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09104" w14:textId="77777777" w:rsidR="006636BA" w:rsidRDefault="00D83123" w:rsidP="00C322D4">
      <w:r>
        <w:rPr>
          <w:noProof/>
        </w:rPr>
        <mc:AlternateContent>
          <mc:Choice Requires="wps">
            <w:drawing>
              <wp:anchor distT="0" distB="0" distL="114300" distR="114300" simplePos="0" relativeHeight="251659264" behindDoc="0" locked="0" layoutInCell="1" allowOverlap="1" wp14:anchorId="685D9922" wp14:editId="69C8A8FB">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7E4642FF" w14:textId="77777777" w:rsidR="00D83123" w:rsidRPr="00461A0B" w:rsidRDefault="00D83123" w:rsidP="005164EF">
                            <w:pPr>
                              <w:pStyle w:val="Commonwealth"/>
                              <w:rPr>
                                <w:b w:val="0"/>
                                <w:bCs/>
                              </w:rPr>
                            </w:pPr>
                            <w:bookmarkStart w:id="0" w:name="_Toc135143724"/>
                            <w:bookmarkStart w:id="1" w:name="_Toc135139865"/>
                            <w:bookmarkStart w:id="2" w:name="_Toc135139768"/>
                            <w:r w:rsidRPr="00461A0B">
                              <w:rPr>
                                <w:b w:val="0"/>
                                <w:bCs/>
                              </w:rPr>
                              <w:t>Commonwealth of Australia</w:t>
                            </w:r>
                            <w:bookmarkEnd w:id="0"/>
                          </w:p>
                          <w:p w14:paraId="68853735" w14:textId="77777777" w:rsidR="009E098B" w:rsidRDefault="009E098B"/>
                          <w:p w14:paraId="59A3CEC9" w14:textId="77777777" w:rsidR="00D83123" w:rsidRPr="0072056F" w:rsidRDefault="00D83123" w:rsidP="0072056F">
                            <w:pPr>
                              <w:pStyle w:val="Commonwealth"/>
                            </w:pPr>
                            <w:bookmarkStart w:id="3" w:name="_Toc135143725"/>
                            <w:r w:rsidRPr="0072056F">
                              <w:t>Commonwealth of Australia</w:t>
                            </w:r>
                            <w:bookmarkEnd w:id="3"/>
                          </w:p>
                          <w:p w14:paraId="7C40C963" w14:textId="77777777" w:rsidR="009E098B" w:rsidRDefault="009E098B"/>
                          <w:p w14:paraId="4D76D772" w14:textId="77777777" w:rsidR="00D83123" w:rsidRPr="0072056F" w:rsidRDefault="00D83123" w:rsidP="0072056F">
                            <w:pPr>
                              <w:pStyle w:val="Commonwealth"/>
                            </w:pPr>
                            <w:bookmarkStart w:id="4" w:name="_Toc135143726"/>
                            <w:r w:rsidRPr="0072056F">
                              <w:t>Commonwealth of Australia</w:t>
                            </w:r>
                            <w:bookmarkEnd w:id="1"/>
                            <w:bookmarkEnd w:id="4"/>
                          </w:p>
                          <w:p w14:paraId="63340502" w14:textId="77777777" w:rsidR="009E098B" w:rsidRDefault="009E098B"/>
                          <w:p w14:paraId="53C32283" w14:textId="77777777" w:rsidR="00D83123" w:rsidRPr="0072056F" w:rsidRDefault="00D83123" w:rsidP="005164EF">
                            <w:pPr>
                              <w:pStyle w:val="GazetteNormalText"/>
                            </w:pPr>
                            <w:bookmarkStart w:id="5" w:name="_Toc135139866"/>
                            <w:r w:rsidRPr="0072056F">
                              <w:t>Commonwealth of Australia</w:t>
                            </w:r>
                            <w:bookmarkEnd w:id="2"/>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D9922"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7E4642FF" w14:textId="77777777" w:rsidR="00D83123" w:rsidRPr="00461A0B" w:rsidRDefault="00D83123" w:rsidP="005164EF">
                      <w:pPr>
                        <w:pStyle w:val="Commonwealth"/>
                        <w:rPr>
                          <w:b w:val="0"/>
                          <w:bCs/>
                        </w:rPr>
                      </w:pPr>
                      <w:bookmarkStart w:id="6" w:name="_Toc135143724"/>
                      <w:bookmarkStart w:id="7" w:name="_Toc135139865"/>
                      <w:bookmarkStart w:id="8" w:name="_Toc135139768"/>
                      <w:r w:rsidRPr="00461A0B">
                        <w:rPr>
                          <w:b w:val="0"/>
                          <w:bCs/>
                        </w:rPr>
                        <w:t>Commonwealth of Australia</w:t>
                      </w:r>
                      <w:bookmarkEnd w:id="6"/>
                    </w:p>
                    <w:p w14:paraId="68853735" w14:textId="77777777" w:rsidR="009E098B" w:rsidRDefault="009E098B"/>
                    <w:p w14:paraId="59A3CEC9" w14:textId="77777777" w:rsidR="00D83123" w:rsidRPr="0072056F" w:rsidRDefault="00D83123" w:rsidP="0072056F">
                      <w:pPr>
                        <w:pStyle w:val="Commonwealth"/>
                      </w:pPr>
                      <w:bookmarkStart w:id="9" w:name="_Toc135143725"/>
                      <w:r w:rsidRPr="0072056F">
                        <w:t>Commonwealth of Australia</w:t>
                      </w:r>
                      <w:bookmarkEnd w:id="9"/>
                    </w:p>
                    <w:p w14:paraId="7C40C963" w14:textId="77777777" w:rsidR="009E098B" w:rsidRDefault="009E098B"/>
                    <w:p w14:paraId="4D76D772" w14:textId="77777777" w:rsidR="00D83123" w:rsidRPr="0072056F" w:rsidRDefault="00D83123" w:rsidP="0072056F">
                      <w:pPr>
                        <w:pStyle w:val="Commonwealth"/>
                      </w:pPr>
                      <w:bookmarkStart w:id="10" w:name="_Toc135143726"/>
                      <w:r w:rsidRPr="0072056F">
                        <w:t>Commonwealth of Australia</w:t>
                      </w:r>
                      <w:bookmarkEnd w:id="7"/>
                      <w:bookmarkEnd w:id="10"/>
                    </w:p>
                    <w:p w14:paraId="63340502" w14:textId="77777777" w:rsidR="009E098B" w:rsidRDefault="009E098B"/>
                    <w:p w14:paraId="53C32283" w14:textId="77777777" w:rsidR="00D83123" w:rsidRPr="0072056F" w:rsidRDefault="00D83123" w:rsidP="005164EF">
                      <w:pPr>
                        <w:pStyle w:val="GazetteNormalText"/>
                      </w:pPr>
                      <w:bookmarkStart w:id="11" w:name="_Toc135139866"/>
                      <w:r w:rsidRPr="0072056F">
                        <w:t>Commonwealth of Australia</w:t>
                      </w:r>
                      <w:bookmarkEnd w:id="8"/>
                      <w:bookmarkEnd w:id="11"/>
                    </w:p>
                  </w:txbxContent>
                </v:textbox>
              </v:shape>
            </w:pict>
          </mc:Fallback>
        </mc:AlternateContent>
      </w:r>
      <w:r w:rsidR="00442F77">
        <w:rPr>
          <w:noProof/>
        </w:rPr>
        <w:drawing>
          <wp:inline distT="0" distB="0" distL="0" distR="0" wp14:anchorId="52079A25" wp14:editId="08B16C0A">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b/>
          <w:iCs/>
          <w:noProof/>
          <w:sz w:val="20"/>
          <w:szCs w:val="20"/>
          <w:u w:color="000000"/>
          <w:bdr w:val="nil"/>
        </w:rPr>
        <mc:AlternateContent>
          <mc:Choice Requires="wps">
            <w:drawing>
              <wp:inline distT="0" distB="0" distL="0" distR="0" wp14:anchorId="198A7302" wp14:editId="6F6AD01E">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xmlns:w16du="http://schemas.microsoft.com/office/word/2023/wordml/word16du">
            <w:pict>
              <v:line w14:anchorId="5D192E6B"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" strokecolor="black [3200]" strokeweight="1.5pt">
                <v:stroke joinstyle="miter"/>
                <w10:anchorlock/>
              </v:line>
            </w:pict>
          </mc:Fallback>
        </mc:AlternateContent>
      </w:r>
    </w:p>
    <w:p w14:paraId="6DA80CCF" w14:textId="77777777" w:rsidR="00807954" w:rsidRPr="00461A0B" w:rsidRDefault="00DE6C25" w:rsidP="006636BA">
      <w:pPr>
        <w:pStyle w:val="GazetteCoverH1"/>
        <w:rPr>
          <w:b w:val="0"/>
          <w:bCs/>
        </w:rPr>
      </w:pPr>
      <w:bookmarkStart w:id="12" w:name="_Toc135143727"/>
      <w:bookmarkStart w:id="13" w:name="_Toc135143783"/>
      <w:r w:rsidRPr="00461A0B">
        <w:rPr>
          <w:b w:val="0"/>
          <w:bCs/>
        </w:rPr>
        <w:t>Gazette</w:t>
      </w:r>
      <w:bookmarkEnd w:id="12"/>
      <w:bookmarkEnd w:id="13"/>
    </w:p>
    <w:p w14:paraId="6300508A" w14:textId="77777777" w:rsidR="00807954" w:rsidRPr="00461A0B" w:rsidRDefault="00807954" w:rsidP="006636BA">
      <w:pPr>
        <w:pStyle w:val="GazetteCoverH2"/>
        <w:rPr>
          <w:b w:val="0"/>
          <w:bCs w:val="0"/>
        </w:rPr>
      </w:pPr>
      <w:bookmarkStart w:id="14" w:name="_Toc135143728"/>
      <w:bookmarkStart w:id="15" w:name="_Toc135143784"/>
      <w:r w:rsidRPr="00461A0B">
        <w:rPr>
          <w:b w:val="0"/>
          <w:bCs w:val="0"/>
        </w:rPr>
        <w:t>Agricultural and veterinary chemicals</w:t>
      </w:r>
      <w:bookmarkEnd w:id="14"/>
      <w:bookmarkEnd w:id="15"/>
    </w:p>
    <w:p w14:paraId="1E1EBB57" w14:textId="48529BC7" w:rsidR="00CA3C84" w:rsidRPr="00461A0B" w:rsidRDefault="003054B9" w:rsidP="006636BA">
      <w:pPr>
        <w:pStyle w:val="GazetteCoverH3"/>
        <w:rPr>
          <w:b w:val="0"/>
          <w:bCs w:val="0"/>
        </w:rPr>
      </w:pPr>
      <w:r w:rsidRPr="00461A0B">
        <w:rPr>
          <w:b w:val="0"/>
          <w:bCs w:val="0"/>
        </w:rPr>
        <w:t>APVMA Special Gazette, 2 May 2024</w:t>
      </w:r>
    </w:p>
    <w:p w14:paraId="1C05C017" w14:textId="77777777" w:rsidR="00FD71D4" w:rsidRDefault="00FD71D4" w:rsidP="00FD71D4">
      <w:pPr>
        <w:pStyle w:val="GazetteNormalText"/>
      </w:pPr>
      <w:r w:rsidRPr="00FD71D4">
        <w:t>Published by the Australian Pesticides and Veterinary Medicines Authority</w:t>
      </w:r>
    </w:p>
    <w:p w14:paraId="23A6F0C6" w14:textId="77777777" w:rsidR="00FD71D4" w:rsidRDefault="00FD71D4" w:rsidP="00FD71D4">
      <w:pPr>
        <w:spacing w:before="1600" w:after="1600"/>
        <w:jc w:val="center"/>
        <w:rPr>
          <w:szCs w:val="20"/>
        </w:rPr>
      </w:pPr>
      <w:r>
        <w:rPr>
          <w:noProof/>
          <w:szCs w:val="20"/>
          <w:lang w:eastAsia="en-AU"/>
        </w:rPr>
        <w:drawing>
          <wp:inline distT="0" distB="0" distL="0" distR="0" wp14:anchorId="6FBEF82C" wp14:editId="0C4391C5">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566F9B2B"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12A0A627" w14:textId="77777777" w:rsidR="00FD71D4" w:rsidRPr="00FD71D4" w:rsidRDefault="00FD71D4" w:rsidP="00FD71D4">
      <w:pPr>
        <w:pStyle w:val="GazetteNormalText"/>
        <w:pBdr>
          <w:top w:val="single" w:sz="4" w:space="1" w:color="auto"/>
        </w:pBdr>
        <w:spacing w:before="1080" w:after="1200"/>
      </w:pPr>
      <w:r>
        <w:rPr>
          <w:color w:val="auto"/>
        </w:rPr>
        <w:t>ISSN 1837-7629</w:t>
      </w:r>
    </w:p>
    <w:p w14:paraId="3812DE5D" w14:textId="1912AA96"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033373">
        <w:rPr>
          <w:noProof/>
        </w:rPr>
        <w:t>2024</w:t>
      </w:r>
      <w:r>
        <w:fldChar w:fldCharType="end"/>
      </w:r>
    </w:p>
    <w:p w14:paraId="46E97877"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05BF4F8A" w14:textId="77777777"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GPO Box 3262</w:t>
      </w:r>
      <w:r>
        <w:br/>
        <w:t>Sydney NSW 2001</w:t>
      </w:r>
    </w:p>
    <w:p w14:paraId="175B209A"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1DFE61A7" w14:textId="77777777" w:rsidR="002C53E5" w:rsidRDefault="00FD71D4" w:rsidP="00DC3817">
      <w:pPr>
        <w:pStyle w:val="GazetteCopyrightHeadings"/>
      </w:pPr>
      <w:r>
        <w:t>General information</w:t>
      </w:r>
    </w:p>
    <w:p w14:paraId="42F515DD"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w:t>
      </w:r>
      <w:proofErr w:type="gramStart"/>
      <w:r w:rsidRPr="00546BD8">
        <w:t>legislation</w:t>
      </w:r>
      <w:proofErr w:type="gramEnd"/>
      <w:r w:rsidRPr="00546BD8">
        <w:t xml:space="preserve"> and a range of regulatory material issued by the APVMA.</w:t>
      </w:r>
    </w:p>
    <w:p w14:paraId="4F54A317" w14:textId="77777777" w:rsidR="00FD71D4" w:rsidRPr="00546BD8" w:rsidRDefault="00FD71D4" w:rsidP="00FD71D4">
      <w:pPr>
        <w:pStyle w:val="GazetteNormalText"/>
      </w:pPr>
      <w:r w:rsidRPr="00546BD8">
        <w:t>Pursuant to section 8J(1)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7D018118" w14:textId="77777777" w:rsidR="00FD71D4" w:rsidRDefault="00FD71D4" w:rsidP="00DC3817">
      <w:pPr>
        <w:pStyle w:val="GazetteCopyrightHeadings"/>
      </w:pPr>
      <w:r>
        <w:t>Distribution and subscription</w:t>
      </w:r>
    </w:p>
    <w:p w14:paraId="3DC26A75"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667AE457"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1396D5A5" w14:textId="77777777" w:rsidR="00FD71D4" w:rsidRDefault="00FD71D4" w:rsidP="00DC3817">
      <w:pPr>
        <w:pStyle w:val="GazetteCopyrightHeadings"/>
      </w:pPr>
      <w:r>
        <w:t>APVMA contacts</w:t>
      </w:r>
    </w:p>
    <w:p w14:paraId="1C8ECDF8"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2D807152"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3388228B" w14:textId="77777777" w:rsidR="00557AEB" w:rsidRDefault="00557AEB" w:rsidP="00557AEB">
      <w:pPr>
        <w:pStyle w:val="GazetteCopyrightHeadings"/>
      </w:pPr>
      <w:r>
        <w:t>Privacy</w:t>
      </w:r>
    </w:p>
    <w:p w14:paraId="08A1FA7A" w14:textId="77777777" w:rsidR="00557AEB" w:rsidRPr="00557AEB" w:rsidRDefault="00557AEB" w:rsidP="00557AEB">
      <w:pPr>
        <w:pStyle w:val="GazetteNormalText"/>
      </w:pPr>
      <w:r w:rsidRPr="00557AEB">
        <w:t xml:space="preserve">For information on how the APVMA manages personal information when you contact us, see our </w:t>
      </w:r>
      <w:hyperlink r:id="rId15" w:history="1">
        <w:r w:rsidRPr="00510E14">
          <w:rPr>
            <w:rStyle w:val="Hyperlink"/>
          </w:rPr>
          <w:t>Privacy Policy</w:t>
        </w:r>
      </w:hyperlink>
      <w:r>
        <w:t>.</w:t>
      </w:r>
    </w:p>
    <w:p w14:paraId="4912D4D7" w14:textId="77777777" w:rsidR="00557AEB" w:rsidRDefault="00557AEB" w:rsidP="00FD71D4">
      <w:pPr>
        <w:pStyle w:val="GazetteNormalText"/>
        <w:rPr>
          <w:b/>
          <w:bCs/>
          <w:sz w:val="23"/>
          <w:szCs w:val="23"/>
        </w:rPr>
        <w:sectPr w:rsidR="00557AEB" w:rsidSect="0095532F">
          <w:headerReference w:type="default" r:id="rId16"/>
          <w:headerReference w:type="first" r:id="rId17"/>
          <w:footerReference w:type="first" r:id="rId18"/>
          <w:pgSz w:w="11907" w:h="16839" w:code="9"/>
          <w:pgMar w:top="1440" w:right="1134" w:bottom="1440" w:left="1134" w:header="709" w:footer="709" w:gutter="0"/>
          <w:cols w:space="708"/>
          <w:docGrid w:linePitch="360"/>
        </w:sectPr>
      </w:pPr>
    </w:p>
    <w:p w14:paraId="6BB6FB58" w14:textId="77777777" w:rsidR="00033373" w:rsidRDefault="00557AEB" w:rsidP="00033373">
      <w:pPr>
        <w:pStyle w:val="TOCHeading1"/>
        <w:ind w:firstLine="0"/>
        <w:rPr>
          <w:noProof/>
        </w:rPr>
      </w:pPr>
      <w:r w:rsidRPr="00146069">
        <w:lastRenderedPageBreak/>
        <w:t>Contents</w:t>
      </w:r>
      <w:r w:rsidR="00033373">
        <w:fldChar w:fldCharType="begin"/>
      </w:r>
      <w:r w:rsidR="00033373">
        <w:instrText xml:space="preserve"> TOC \h \z \t "Gazette Heading 1,1" </w:instrText>
      </w:r>
      <w:r w:rsidR="00033373">
        <w:fldChar w:fldCharType="separate"/>
      </w:r>
    </w:p>
    <w:p w14:paraId="65D562C4" w14:textId="05A65E47" w:rsidR="00033373" w:rsidRDefault="00033373">
      <w:pPr>
        <w:pStyle w:val="TOC1"/>
        <w:tabs>
          <w:tab w:val="right" w:leader="dot" w:pos="9629"/>
        </w:tabs>
        <w:rPr>
          <w:rFonts w:asciiTheme="minorHAnsi" w:eastAsiaTheme="minorEastAsia" w:hAnsiTheme="minorHAnsi" w:cstheme="minorBidi"/>
          <w:kern w:val="2"/>
          <w:sz w:val="22"/>
          <w:szCs w:val="22"/>
          <w:lang w:eastAsia="en-AU"/>
          <w14:ligatures w14:val="standardContextual"/>
        </w:rPr>
      </w:pPr>
      <w:hyperlink w:anchor="_Toc165454030" w:history="1">
        <w:r w:rsidRPr="00CB0C25">
          <w:rPr>
            <w:rStyle w:val="Hyperlink"/>
            <w:rFonts w:eastAsia="Arial Unicode MS"/>
          </w:rPr>
          <w:t>Notice of decision on reconsideration under section 34AC of the Agricultural and Veterinary Chemicals Code – affirmations for malathion reconsideration</w:t>
        </w:r>
        <w:r>
          <w:rPr>
            <w:webHidden/>
          </w:rPr>
          <w:tab/>
        </w:r>
        <w:r>
          <w:rPr>
            <w:webHidden/>
          </w:rPr>
          <w:fldChar w:fldCharType="begin"/>
        </w:r>
        <w:r>
          <w:rPr>
            <w:webHidden/>
          </w:rPr>
          <w:instrText xml:space="preserve"> PAGEREF _Toc165454030 \h </w:instrText>
        </w:r>
        <w:r>
          <w:rPr>
            <w:webHidden/>
          </w:rPr>
        </w:r>
        <w:r>
          <w:rPr>
            <w:webHidden/>
          </w:rPr>
          <w:fldChar w:fldCharType="separate"/>
        </w:r>
        <w:r>
          <w:rPr>
            <w:webHidden/>
          </w:rPr>
          <w:t>1</w:t>
        </w:r>
        <w:r>
          <w:rPr>
            <w:webHidden/>
          </w:rPr>
          <w:fldChar w:fldCharType="end"/>
        </w:r>
      </w:hyperlink>
    </w:p>
    <w:p w14:paraId="463AE686" w14:textId="0EA95FFF" w:rsidR="00033373" w:rsidRDefault="00033373">
      <w:pPr>
        <w:pStyle w:val="TOC1"/>
        <w:tabs>
          <w:tab w:val="right" w:leader="dot" w:pos="9629"/>
        </w:tabs>
        <w:rPr>
          <w:rFonts w:asciiTheme="minorHAnsi" w:eastAsiaTheme="minorEastAsia" w:hAnsiTheme="minorHAnsi" w:cstheme="minorBidi"/>
          <w:kern w:val="2"/>
          <w:sz w:val="22"/>
          <w:szCs w:val="22"/>
          <w:lang w:eastAsia="en-AU"/>
          <w14:ligatures w14:val="standardContextual"/>
        </w:rPr>
      </w:pPr>
      <w:hyperlink w:anchor="_Toc165454031" w:history="1">
        <w:r w:rsidRPr="00CB0C25">
          <w:rPr>
            <w:rStyle w:val="Hyperlink"/>
            <w:rFonts w:eastAsia="Arial Unicode MS"/>
          </w:rPr>
          <w:t>Attachment A: Active constituent approvals, product registrations and label approvals that the APVMA has varied and affirmed</w:t>
        </w:r>
        <w:r>
          <w:rPr>
            <w:webHidden/>
          </w:rPr>
          <w:tab/>
        </w:r>
        <w:r>
          <w:rPr>
            <w:webHidden/>
          </w:rPr>
          <w:fldChar w:fldCharType="begin"/>
        </w:r>
        <w:r>
          <w:rPr>
            <w:webHidden/>
          </w:rPr>
          <w:instrText xml:space="preserve"> PAGEREF _Toc165454031 \h </w:instrText>
        </w:r>
        <w:r>
          <w:rPr>
            <w:webHidden/>
          </w:rPr>
        </w:r>
        <w:r>
          <w:rPr>
            <w:webHidden/>
          </w:rPr>
          <w:fldChar w:fldCharType="separate"/>
        </w:r>
        <w:r>
          <w:rPr>
            <w:webHidden/>
          </w:rPr>
          <w:t>2</w:t>
        </w:r>
        <w:r>
          <w:rPr>
            <w:webHidden/>
          </w:rPr>
          <w:fldChar w:fldCharType="end"/>
        </w:r>
      </w:hyperlink>
    </w:p>
    <w:p w14:paraId="5CAA7D0B" w14:textId="19E45F4A" w:rsidR="00033373" w:rsidRDefault="00033373">
      <w:pPr>
        <w:pStyle w:val="TOC1"/>
        <w:tabs>
          <w:tab w:val="right" w:leader="dot" w:pos="9629"/>
        </w:tabs>
        <w:rPr>
          <w:rFonts w:asciiTheme="minorHAnsi" w:eastAsiaTheme="minorEastAsia" w:hAnsiTheme="minorHAnsi" w:cstheme="minorBidi"/>
          <w:kern w:val="2"/>
          <w:sz w:val="22"/>
          <w:szCs w:val="22"/>
          <w:lang w:eastAsia="en-AU"/>
          <w14:ligatures w14:val="standardContextual"/>
        </w:rPr>
      </w:pPr>
      <w:hyperlink w:anchor="_Toc165454032" w:history="1">
        <w:r w:rsidRPr="00CB0C25">
          <w:rPr>
            <w:rStyle w:val="Hyperlink"/>
            <w:rFonts w:eastAsia="Arial Unicode MS"/>
          </w:rPr>
          <w:t>Attachment B: Statement of Reasons</w:t>
        </w:r>
        <w:r>
          <w:rPr>
            <w:webHidden/>
          </w:rPr>
          <w:tab/>
        </w:r>
        <w:r>
          <w:rPr>
            <w:webHidden/>
          </w:rPr>
          <w:fldChar w:fldCharType="begin"/>
        </w:r>
        <w:r>
          <w:rPr>
            <w:webHidden/>
          </w:rPr>
          <w:instrText xml:space="preserve"> PAGEREF _Toc165454032 \h </w:instrText>
        </w:r>
        <w:r>
          <w:rPr>
            <w:webHidden/>
          </w:rPr>
        </w:r>
        <w:r>
          <w:rPr>
            <w:webHidden/>
          </w:rPr>
          <w:fldChar w:fldCharType="separate"/>
        </w:r>
        <w:r>
          <w:rPr>
            <w:webHidden/>
          </w:rPr>
          <w:t>3</w:t>
        </w:r>
        <w:r>
          <w:rPr>
            <w:webHidden/>
          </w:rPr>
          <w:fldChar w:fldCharType="end"/>
        </w:r>
      </w:hyperlink>
    </w:p>
    <w:p w14:paraId="138BEB16" w14:textId="248CA110" w:rsidR="00033373" w:rsidRDefault="00033373">
      <w:pPr>
        <w:pStyle w:val="TOC1"/>
        <w:tabs>
          <w:tab w:val="right" w:leader="dot" w:pos="9629"/>
        </w:tabs>
        <w:rPr>
          <w:rFonts w:asciiTheme="minorHAnsi" w:eastAsiaTheme="minorEastAsia" w:hAnsiTheme="minorHAnsi" w:cstheme="minorBidi"/>
          <w:kern w:val="2"/>
          <w:sz w:val="22"/>
          <w:szCs w:val="22"/>
          <w:lang w:eastAsia="en-AU"/>
          <w14:ligatures w14:val="standardContextual"/>
        </w:rPr>
      </w:pPr>
      <w:hyperlink w:anchor="_Toc165454033" w:history="1">
        <w:r w:rsidRPr="00CB0C25">
          <w:rPr>
            <w:rStyle w:val="Hyperlink"/>
            <w:rFonts w:eastAsia="Arial Unicode MS"/>
          </w:rPr>
          <w:t>Sample varied labels for malathion chemical products</w:t>
        </w:r>
        <w:r>
          <w:rPr>
            <w:webHidden/>
          </w:rPr>
          <w:tab/>
        </w:r>
        <w:r>
          <w:rPr>
            <w:webHidden/>
          </w:rPr>
          <w:fldChar w:fldCharType="begin"/>
        </w:r>
        <w:r>
          <w:rPr>
            <w:webHidden/>
          </w:rPr>
          <w:instrText xml:space="preserve"> PAGEREF _Toc165454033 \h </w:instrText>
        </w:r>
        <w:r>
          <w:rPr>
            <w:webHidden/>
          </w:rPr>
        </w:r>
        <w:r>
          <w:rPr>
            <w:webHidden/>
          </w:rPr>
          <w:fldChar w:fldCharType="separate"/>
        </w:r>
        <w:r>
          <w:rPr>
            <w:webHidden/>
          </w:rPr>
          <w:t>65</w:t>
        </w:r>
        <w:r>
          <w:rPr>
            <w:webHidden/>
          </w:rPr>
          <w:fldChar w:fldCharType="end"/>
        </w:r>
      </w:hyperlink>
    </w:p>
    <w:p w14:paraId="0D431B07" w14:textId="78EDFB1F" w:rsidR="00E73E38" w:rsidRPr="00616EBE" w:rsidRDefault="00033373" w:rsidP="00033373">
      <w:pPr>
        <w:pStyle w:val="TOCHeading1"/>
        <w:sectPr w:rsidR="00E73E38" w:rsidRPr="00616EBE" w:rsidSect="0095532F">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r>
        <w:fldChar w:fldCharType="end"/>
      </w:r>
    </w:p>
    <w:p w14:paraId="2A377A4E" w14:textId="2A3B47A0" w:rsidR="003054B9" w:rsidRPr="006163DF" w:rsidRDefault="003054B9" w:rsidP="006163DF">
      <w:pPr>
        <w:pStyle w:val="GazetteHeading1"/>
      </w:pPr>
      <w:bookmarkStart w:id="16" w:name="_Toc164342157"/>
      <w:bookmarkStart w:id="17" w:name="_Toc165380283"/>
      <w:bookmarkStart w:id="18" w:name="_Toc165454030"/>
      <w:r w:rsidRPr="006163DF">
        <w:lastRenderedPageBreak/>
        <w:t>Notice of decision on reconsideration under section 34AC of the Agricultural and Veterinary Chemicals Code – affirmations for malathion reconsideration</w:t>
      </w:r>
      <w:bookmarkEnd w:id="16"/>
      <w:bookmarkEnd w:id="17"/>
      <w:bookmarkEnd w:id="18"/>
    </w:p>
    <w:p w14:paraId="2D5BB8A9" w14:textId="3808A207" w:rsidR="003054B9" w:rsidRDefault="003054B9" w:rsidP="003054B9">
      <w:pPr>
        <w:pStyle w:val="GazetteNormalText"/>
      </w:pPr>
      <w:bookmarkStart w:id="19" w:name="_Hlk149568245"/>
      <w:r w:rsidRPr="006163DF">
        <w:t xml:space="preserve">I, Sheila Logan, Executive Director, Risk Assessment Capability, pursuant to section 34AC(1)(b) of the Agricultural and Veterinary Chemicals Code scheduled to the </w:t>
      </w:r>
      <w:r w:rsidRPr="00705820">
        <w:rPr>
          <w:i/>
          <w:iCs/>
        </w:rPr>
        <w:t xml:space="preserve">Agricultural and Veterinary Chemicals Code Act 1994 </w:t>
      </w:r>
      <w:r w:rsidRPr="006163DF">
        <w:t>(Agvet Code) hereby publish notice that I, Sheila Logan, Executive Director, Risk Assessment Capability, have varied and affirmed all malathion active constituent approvals, product registrations and label approvals listed in Attachment A of this notice</w:t>
      </w:r>
      <w:r>
        <w:t>.</w:t>
      </w:r>
    </w:p>
    <w:p w14:paraId="32C7F952" w14:textId="454612E7" w:rsidR="003054B9" w:rsidRDefault="003054B9" w:rsidP="003054B9">
      <w:pPr>
        <w:pStyle w:val="GazetteNormalText"/>
      </w:pPr>
      <w:r>
        <w:t>A statement of reasons for the variation and affirmation is included in Attachment B of this notice.</w:t>
      </w:r>
    </w:p>
    <w:p w14:paraId="5755F516" w14:textId="19DA9398" w:rsidR="003054B9" w:rsidRPr="008B05B8" w:rsidRDefault="003054B9" w:rsidP="000C2A89">
      <w:pPr>
        <w:pStyle w:val="GazetteContact"/>
        <w:rPr>
          <w:rFonts w:hAnsi="Arial" w:cs="Arial"/>
          <w:bCs/>
          <w:color w:val="000000" w:themeColor="text1"/>
        </w:rPr>
      </w:pPr>
      <w:bookmarkStart w:id="20" w:name="_Toc149826750"/>
      <w:bookmarkStart w:id="21" w:name="_Toc149826852"/>
      <w:bookmarkStart w:id="22" w:name="_Toc149841785"/>
      <w:bookmarkEnd w:id="19"/>
      <w:r w:rsidRPr="008B05B8">
        <w:t>Sheila Logan</w:t>
      </w:r>
      <w:r w:rsidR="000C2A89">
        <w:br/>
      </w:r>
      <w:r w:rsidRPr="008B05B8">
        <w:rPr>
          <w:rFonts w:hAnsi="Arial" w:cs="Arial"/>
          <w:bCs/>
          <w:color w:val="000000" w:themeColor="text1"/>
        </w:rPr>
        <w:t>Executive Director, Risk Assessment Capability</w:t>
      </w:r>
    </w:p>
    <w:p w14:paraId="17A82F4D" w14:textId="77777777" w:rsidR="003054B9" w:rsidRPr="008B05B8" w:rsidRDefault="003054B9" w:rsidP="003054B9">
      <w:pPr>
        <w:pStyle w:val="GazetteNormalText"/>
        <w:rPr>
          <w:i/>
          <w:iCs/>
        </w:rPr>
      </w:pPr>
      <w:r w:rsidRPr="008B05B8">
        <w:t xml:space="preserve">With the delegated authority under sections 11, 32 and 44 of the </w:t>
      </w:r>
      <w:r w:rsidRPr="008B05B8">
        <w:rPr>
          <w:i/>
          <w:iCs/>
        </w:rPr>
        <w:t>Agricultural and Veterinary Chemicals (Administration) Act 1992</w:t>
      </w:r>
    </w:p>
    <w:p w14:paraId="2A2B5C70" w14:textId="347C9DC2" w:rsidR="003054B9" w:rsidRDefault="003054B9" w:rsidP="003054B9">
      <w:pPr>
        <w:pStyle w:val="GazetteNormalText"/>
      </w:pPr>
      <w:r w:rsidRPr="008B05B8">
        <w:t>Date:</w:t>
      </w:r>
      <w:r w:rsidRPr="008B05B8">
        <w:tab/>
      </w:r>
      <w:r w:rsidRPr="000C2A89">
        <w:t>2 May 2024</w:t>
      </w:r>
    </w:p>
    <w:p w14:paraId="1D0ACCAD" w14:textId="0A1AE801" w:rsidR="003054B9" w:rsidRPr="00C07677" w:rsidRDefault="003054B9" w:rsidP="000C2A89">
      <w:pPr>
        <w:pStyle w:val="GazetteHeading2"/>
        <w:rPr>
          <w:rFonts w:ascii="Arial" w:eastAsia="Arial Unicode MS" w:hAnsi="Arial Unicode MS" w:cs="Arial Unicode MS"/>
          <w:b/>
          <w:iCs w:val="0"/>
          <w:color w:val="000000"/>
          <w:sz w:val="18"/>
          <w:szCs w:val="18"/>
          <w:u w:color="000000"/>
          <w:bdr w:val="nil"/>
          <w:lang w:eastAsia="en-AU"/>
        </w:rPr>
      </w:pPr>
      <w:bookmarkStart w:id="23" w:name="_Toc149571854"/>
      <w:bookmarkStart w:id="24" w:name="_Toc149578176"/>
      <w:r w:rsidRPr="000C2A89">
        <w:t>Attachments</w:t>
      </w:r>
    </w:p>
    <w:p w14:paraId="425AC64A" w14:textId="77777777" w:rsidR="003054B9" w:rsidRPr="005D7D7F" w:rsidRDefault="003054B9" w:rsidP="003054B9">
      <w:pPr>
        <w:pStyle w:val="GazetteNormalText"/>
      </w:pPr>
      <w:r w:rsidRPr="005D7D7F">
        <w:rPr>
          <w:b/>
          <w:bCs/>
        </w:rPr>
        <w:t>Note:</w:t>
      </w:r>
      <w:r w:rsidRPr="005D7D7F">
        <w:t xml:space="preserve"> The below Attachments form part of this Notice.</w:t>
      </w:r>
    </w:p>
    <w:p w14:paraId="2F75DCA0" w14:textId="77777777" w:rsidR="003054B9" w:rsidRPr="005D7D7F" w:rsidRDefault="003054B9" w:rsidP="003054B9">
      <w:pPr>
        <w:pStyle w:val="GazetteBulletList"/>
      </w:pPr>
      <w:r w:rsidRPr="005D7D7F">
        <w:t>Attachment A:</w:t>
      </w:r>
      <w:r>
        <w:t xml:space="preserve"> </w:t>
      </w:r>
      <w:r w:rsidRPr="000D6E9F">
        <w:t xml:space="preserve">Active constituent approvals, product registrations and label approvals that the APVMA has varied and </w:t>
      </w:r>
      <w:proofErr w:type="gramStart"/>
      <w:r w:rsidRPr="000D6E9F">
        <w:t>affirmed</w:t>
      </w:r>
      <w:proofErr w:type="gramEnd"/>
      <w:r w:rsidRPr="000D6E9F" w:rsidDel="000D6E9F">
        <w:t xml:space="preserve"> </w:t>
      </w:r>
    </w:p>
    <w:p w14:paraId="579DB480" w14:textId="77777777" w:rsidR="003054B9" w:rsidRPr="005D7D7F" w:rsidRDefault="003054B9" w:rsidP="003054B9">
      <w:pPr>
        <w:pStyle w:val="GazetteBulletList"/>
      </w:pPr>
      <w:r w:rsidRPr="005D7D7F">
        <w:t>Attachment B:</w:t>
      </w:r>
      <w:r>
        <w:t xml:space="preserve"> </w:t>
      </w:r>
      <w:r w:rsidRPr="005D7D7F">
        <w:t>Statement of Reasons</w:t>
      </w:r>
    </w:p>
    <w:p w14:paraId="3B9D5789" w14:textId="77777777" w:rsidR="003054B9" w:rsidRPr="008D12AF" w:rsidRDefault="003054B9" w:rsidP="008D12AF">
      <w:pPr>
        <w:pStyle w:val="GazetteHeading2"/>
      </w:pPr>
      <w:r w:rsidRPr="008D12AF">
        <w:t xml:space="preserve">Contact </w:t>
      </w:r>
      <w:proofErr w:type="gramStart"/>
      <w:r w:rsidRPr="008D12AF">
        <w:t>info</w:t>
      </w:r>
      <w:bookmarkEnd w:id="23"/>
      <w:bookmarkEnd w:id="24"/>
      <w:r w:rsidRPr="008D12AF">
        <w:t>rmation</w:t>
      </w:r>
      <w:proofErr w:type="gramEnd"/>
    </w:p>
    <w:p w14:paraId="1E340467" w14:textId="77777777" w:rsidR="003054B9" w:rsidRDefault="003054B9" w:rsidP="003054B9">
      <w:pPr>
        <w:pStyle w:val="GazetteNormalText"/>
      </w:pPr>
      <w:r>
        <w:t>For any enquiries or further information about this matter, please contact:</w:t>
      </w:r>
    </w:p>
    <w:p w14:paraId="663FCC6E" w14:textId="1DDEC65B" w:rsidR="003054B9" w:rsidRPr="008D12AF" w:rsidRDefault="003054B9" w:rsidP="008D12AF">
      <w:pPr>
        <w:pStyle w:val="GazetteContact"/>
      </w:pPr>
      <w:r w:rsidRPr="008D12AF">
        <w:t>Chemical Review</w:t>
      </w:r>
      <w:r w:rsidR="008D12AF">
        <w:br/>
      </w:r>
      <w:r w:rsidRPr="008D12AF">
        <w:t>Australian Pesticides and Veterinary Medicines Authority</w:t>
      </w:r>
      <w:r w:rsidR="008D12AF">
        <w:br/>
      </w:r>
      <w:r w:rsidRPr="008D12AF">
        <w:t>GPO Box 3262</w:t>
      </w:r>
      <w:r w:rsidR="008D12AF">
        <w:br/>
      </w:r>
      <w:r w:rsidRPr="008D12AF">
        <w:t>Sydney NSW 2001</w:t>
      </w:r>
    </w:p>
    <w:p w14:paraId="65D99D82" w14:textId="3EF09807" w:rsidR="003054B9" w:rsidRDefault="003054B9" w:rsidP="00503FBF">
      <w:pPr>
        <w:pStyle w:val="GazetteContact"/>
        <w:spacing w:before="300"/>
        <w:rPr>
          <w:rFonts w:eastAsiaTheme="majorEastAsia" w:cstheme="majorBidi"/>
          <w:iCs/>
          <w:sz w:val="28"/>
          <w:szCs w:val="32"/>
        </w:rPr>
        <w:sectPr w:rsidR="003054B9" w:rsidSect="0095532F">
          <w:headerReference w:type="even" r:id="rId22"/>
          <w:headerReference w:type="default" r:id="rId23"/>
          <w:pgSz w:w="11906" w:h="16838"/>
          <w:pgMar w:top="1440" w:right="1134" w:bottom="1440" w:left="1134" w:header="680" w:footer="737" w:gutter="0"/>
          <w:pgNumType w:start="1"/>
          <w:cols w:space="708"/>
          <w:docGrid w:linePitch="360"/>
        </w:sectPr>
      </w:pPr>
      <w:r>
        <w:rPr>
          <w:b/>
        </w:rPr>
        <w:t xml:space="preserve">Phone: </w:t>
      </w:r>
      <w:r>
        <w:t>+61</w:t>
      </w:r>
      <w:r>
        <w:rPr>
          <w:lang w:val="en-AU"/>
        </w:rPr>
        <w:t xml:space="preserve"> </w:t>
      </w:r>
      <w:r w:rsidRPr="0060474C">
        <w:rPr>
          <w:lang w:val="en-AU"/>
        </w:rPr>
        <w:t>2 6770 2</w:t>
      </w:r>
      <w:r>
        <w:rPr>
          <w:lang w:val="en-AU"/>
        </w:rPr>
        <w:t>400</w:t>
      </w:r>
      <w:r w:rsidR="008D12AF">
        <w:rPr>
          <w:lang w:val="en-AU"/>
        </w:rPr>
        <w:br/>
      </w:r>
      <w:r>
        <w:rPr>
          <w:b/>
        </w:rPr>
        <w:t>Email</w:t>
      </w:r>
      <w:r>
        <w:t>:</w:t>
      </w:r>
      <w:r>
        <w:rPr>
          <w:b/>
        </w:rPr>
        <w:t xml:space="preserve"> </w:t>
      </w:r>
      <w:hyperlink r:id="rId24" w:history="1">
        <w:r w:rsidRPr="001B5636">
          <w:rPr>
            <w:rStyle w:val="Hyperlink"/>
          </w:rPr>
          <w:t>chemicalreview@apvma.gov.au</w:t>
        </w:r>
      </w:hyperlink>
    </w:p>
    <w:p w14:paraId="687C5E4A" w14:textId="77777777" w:rsidR="003054B9" w:rsidRPr="008D12AF" w:rsidRDefault="003054B9" w:rsidP="008D12AF">
      <w:pPr>
        <w:pStyle w:val="GazetteHeading1"/>
      </w:pPr>
      <w:bookmarkStart w:id="25" w:name="_Toc164342158"/>
      <w:bookmarkStart w:id="26" w:name="_Toc165380284"/>
      <w:bookmarkStart w:id="27" w:name="_Toc165454031"/>
      <w:r w:rsidRPr="008D12AF">
        <w:lastRenderedPageBreak/>
        <w:t>Attachment A: Active constituent approvals, product registrations and label approvals that the APVMA has varied and affirmed</w:t>
      </w:r>
      <w:bookmarkEnd w:id="20"/>
      <w:bookmarkEnd w:id="21"/>
      <w:bookmarkEnd w:id="22"/>
      <w:bookmarkEnd w:id="25"/>
      <w:bookmarkEnd w:id="26"/>
      <w:bookmarkEnd w:id="27"/>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Caption w:val="example of license table"/>
      </w:tblPr>
      <w:tblGrid>
        <w:gridCol w:w="1161"/>
        <w:gridCol w:w="3751"/>
        <w:gridCol w:w="3002"/>
        <w:gridCol w:w="1714"/>
      </w:tblGrid>
      <w:tr w:rsidR="003054B9" w14:paraId="07572F56" w14:textId="77777777" w:rsidTr="008D12AF">
        <w:trPr>
          <w:tblHeader/>
        </w:trPr>
        <w:tc>
          <w:tcPr>
            <w:tcW w:w="603" w:type="pct"/>
            <w:shd w:val="clear" w:color="auto" w:fill="D9D9D9" w:themeFill="background1" w:themeFillShade="D9"/>
          </w:tcPr>
          <w:p w14:paraId="063A2377" w14:textId="77777777" w:rsidR="003054B9" w:rsidRPr="008D12AF" w:rsidRDefault="003054B9" w:rsidP="008D12AF">
            <w:pPr>
              <w:pStyle w:val="GazetteTableHeading"/>
            </w:pPr>
            <w:r w:rsidRPr="008D12AF">
              <w:t>Approval or registration number</w:t>
            </w:r>
          </w:p>
        </w:tc>
        <w:tc>
          <w:tcPr>
            <w:tcW w:w="1948" w:type="pct"/>
            <w:shd w:val="clear" w:color="auto" w:fill="D9D9D9" w:themeFill="background1" w:themeFillShade="D9"/>
          </w:tcPr>
          <w:p w14:paraId="7F6F32E4" w14:textId="77777777" w:rsidR="003054B9" w:rsidRPr="008D12AF" w:rsidRDefault="003054B9" w:rsidP="008D12AF">
            <w:pPr>
              <w:pStyle w:val="GazetteTableHeading"/>
            </w:pPr>
            <w:r w:rsidRPr="008D12AF">
              <w:t>Name</w:t>
            </w:r>
          </w:p>
        </w:tc>
        <w:tc>
          <w:tcPr>
            <w:tcW w:w="1559" w:type="pct"/>
            <w:shd w:val="clear" w:color="auto" w:fill="D9D9D9" w:themeFill="background1" w:themeFillShade="D9"/>
          </w:tcPr>
          <w:p w14:paraId="68004A8A" w14:textId="77777777" w:rsidR="003054B9" w:rsidRPr="008D12AF" w:rsidRDefault="003054B9" w:rsidP="008D12AF">
            <w:pPr>
              <w:pStyle w:val="GazetteTableHeading"/>
            </w:pPr>
            <w:r w:rsidRPr="008D12AF">
              <w:t>Holder</w:t>
            </w:r>
          </w:p>
        </w:tc>
        <w:tc>
          <w:tcPr>
            <w:tcW w:w="890" w:type="pct"/>
            <w:shd w:val="clear" w:color="auto" w:fill="D9D9D9" w:themeFill="background1" w:themeFillShade="D9"/>
          </w:tcPr>
          <w:p w14:paraId="6E3877C2" w14:textId="77777777" w:rsidR="003054B9" w:rsidRPr="008D12AF" w:rsidRDefault="003054B9" w:rsidP="008D12AF">
            <w:pPr>
              <w:pStyle w:val="GazetteTableHeading"/>
            </w:pPr>
            <w:r w:rsidRPr="008D12AF">
              <w:t>Affirmed label approval number associated with the registered product</w:t>
            </w:r>
          </w:p>
        </w:tc>
      </w:tr>
      <w:tr w:rsidR="003054B9" w14:paraId="732C3A83" w14:textId="77777777" w:rsidTr="008D12AF">
        <w:tc>
          <w:tcPr>
            <w:tcW w:w="5000" w:type="pct"/>
            <w:gridSpan w:val="4"/>
            <w:shd w:val="clear" w:color="auto" w:fill="auto"/>
          </w:tcPr>
          <w:p w14:paraId="36BFB269" w14:textId="77777777" w:rsidR="003054B9" w:rsidRPr="007E386D" w:rsidRDefault="003054B9" w:rsidP="008D12AF">
            <w:pPr>
              <w:pStyle w:val="GazetteTableSub-heading"/>
            </w:pPr>
            <w:r w:rsidRPr="007E386D">
              <w:t>Active constituents</w:t>
            </w:r>
          </w:p>
        </w:tc>
      </w:tr>
      <w:tr w:rsidR="003054B9" w14:paraId="572DF5A1" w14:textId="77777777" w:rsidTr="008D12AF">
        <w:tc>
          <w:tcPr>
            <w:tcW w:w="603" w:type="pct"/>
            <w:shd w:val="clear" w:color="auto" w:fill="auto"/>
          </w:tcPr>
          <w:p w14:paraId="02CDA1AA" w14:textId="77777777" w:rsidR="003054B9" w:rsidRPr="008D12AF" w:rsidRDefault="003054B9" w:rsidP="008D12AF">
            <w:pPr>
              <w:pStyle w:val="GazetteTableText"/>
            </w:pPr>
            <w:r w:rsidRPr="008D12AF">
              <w:t>44350</w:t>
            </w:r>
          </w:p>
        </w:tc>
        <w:tc>
          <w:tcPr>
            <w:tcW w:w="1948" w:type="pct"/>
            <w:shd w:val="clear" w:color="auto" w:fill="auto"/>
          </w:tcPr>
          <w:p w14:paraId="25BFA3CB" w14:textId="77777777" w:rsidR="003054B9" w:rsidRPr="008D12AF" w:rsidRDefault="003054B9" w:rsidP="008D12AF">
            <w:pPr>
              <w:pStyle w:val="GazetteTableText"/>
            </w:pPr>
            <w:r w:rsidRPr="008D12AF">
              <w:t>Maldison</w:t>
            </w:r>
          </w:p>
        </w:tc>
        <w:tc>
          <w:tcPr>
            <w:tcW w:w="1559" w:type="pct"/>
            <w:shd w:val="clear" w:color="auto" w:fill="auto"/>
          </w:tcPr>
          <w:p w14:paraId="43FB5C98" w14:textId="77777777" w:rsidR="003054B9" w:rsidRPr="008D12AF" w:rsidRDefault="003054B9" w:rsidP="008D12AF">
            <w:pPr>
              <w:pStyle w:val="GazetteTableText"/>
            </w:pPr>
            <w:r w:rsidRPr="008D12AF">
              <w:t>FMC Australasia Pty Ltd</w:t>
            </w:r>
          </w:p>
        </w:tc>
        <w:tc>
          <w:tcPr>
            <w:tcW w:w="890" w:type="pct"/>
            <w:shd w:val="clear" w:color="auto" w:fill="auto"/>
          </w:tcPr>
          <w:p w14:paraId="1D1C0664" w14:textId="77777777" w:rsidR="003054B9" w:rsidRPr="008D12AF" w:rsidRDefault="003054B9" w:rsidP="008D12AF">
            <w:pPr>
              <w:pStyle w:val="GazetteTableText"/>
            </w:pPr>
            <w:r w:rsidRPr="008D12AF">
              <w:t>N/A</w:t>
            </w:r>
          </w:p>
        </w:tc>
      </w:tr>
      <w:tr w:rsidR="003054B9" w14:paraId="40C0B10A" w14:textId="77777777" w:rsidTr="008D12AF">
        <w:tc>
          <w:tcPr>
            <w:tcW w:w="603" w:type="pct"/>
            <w:shd w:val="clear" w:color="auto" w:fill="auto"/>
          </w:tcPr>
          <w:p w14:paraId="19351063" w14:textId="77777777" w:rsidR="003054B9" w:rsidRPr="008D12AF" w:rsidRDefault="003054B9" w:rsidP="008D12AF">
            <w:pPr>
              <w:pStyle w:val="GazetteTableText"/>
            </w:pPr>
            <w:r w:rsidRPr="008D12AF">
              <w:t>46160</w:t>
            </w:r>
          </w:p>
        </w:tc>
        <w:tc>
          <w:tcPr>
            <w:tcW w:w="1948" w:type="pct"/>
            <w:shd w:val="clear" w:color="auto" w:fill="auto"/>
          </w:tcPr>
          <w:p w14:paraId="23C252D9" w14:textId="77777777" w:rsidR="003054B9" w:rsidRPr="008D12AF" w:rsidRDefault="003054B9" w:rsidP="008D12AF">
            <w:pPr>
              <w:pStyle w:val="GazetteTableText"/>
            </w:pPr>
            <w:r w:rsidRPr="008D12AF">
              <w:t>Maldison</w:t>
            </w:r>
          </w:p>
        </w:tc>
        <w:tc>
          <w:tcPr>
            <w:tcW w:w="1559" w:type="pct"/>
            <w:shd w:val="clear" w:color="auto" w:fill="auto"/>
          </w:tcPr>
          <w:p w14:paraId="70F1211A" w14:textId="77777777" w:rsidR="003054B9" w:rsidRPr="008D12AF" w:rsidRDefault="003054B9" w:rsidP="008D12AF">
            <w:pPr>
              <w:pStyle w:val="GazetteTableText"/>
            </w:pPr>
            <w:r w:rsidRPr="008D12AF">
              <w:t>Gulmohar Chemicals Pty Ltd</w:t>
            </w:r>
          </w:p>
        </w:tc>
        <w:tc>
          <w:tcPr>
            <w:tcW w:w="890" w:type="pct"/>
            <w:shd w:val="clear" w:color="auto" w:fill="auto"/>
          </w:tcPr>
          <w:p w14:paraId="6D8FCD37" w14:textId="77777777" w:rsidR="003054B9" w:rsidRPr="008D12AF" w:rsidRDefault="003054B9" w:rsidP="008D12AF">
            <w:pPr>
              <w:pStyle w:val="GazetteTableText"/>
            </w:pPr>
            <w:r w:rsidRPr="008D12AF">
              <w:t>N/A</w:t>
            </w:r>
          </w:p>
        </w:tc>
      </w:tr>
      <w:tr w:rsidR="003054B9" w14:paraId="1D1D788F" w14:textId="77777777" w:rsidTr="008D12AF">
        <w:tc>
          <w:tcPr>
            <w:tcW w:w="603" w:type="pct"/>
            <w:shd w:val="clear" w:color="auto" w:fill="auto"/>
          </w:tcPr>
          <w:p w14:paraId="3B54A26D" w14:textId="77777777" w:rsidR="003054B9" w:rsidRPr="008D12AF" w:rsidRDefault="003054B9" w:rsidP="008D12AF">
            <w:pPr>
              <w:pStyle w:val="GazetteTableText"/>
            </w:pPr>
            <w:r w:rsidRPr="008D12AF">
              <w:t>87713</w:t>
            </w:r>
          </w:p>
        </w:tc>
        <w:tc>
          <w:tcPr>
            <w:tcW w:w="1948" w:type="pct"/>
            <w:shd w:val="clear" w:color="auto" w:fill="auto"/>
          </w:tcPr>
          <w:p w14:paraId="38E8089D" w14:textId="77777777" w:rsidR="003054B9" w:rsidRPr="008D12AF" w:rsidRDefault="003054B9" w:rsidP="008D12AF">
            <w:pPr>
              <w:pStyle w:val="GazetteTableText"/>
            </w:pPr>
            <w:r w:rsidRPr="008D12AF">
              <w:t>Malathion</w:t>
            </w:r>
          </w:p>
        </w:tc>
        <w:tc>
          <w:tcPr>
            <w:tcW w:w="1559" w:type="pct"/>
            <w:shd w:val="clear" w:color="auto" w:fill="auto"/>
          </w:tcPr>
          <w:p w14:paraId="389F40C8" w14:textId="7545BAEC" w:rsidR="003054B9" w:rsidRPr="008D12AF" w:rsidRDefault="003054B9" w:rsidP="008D12AF">
            <w:pPr>
              <w:pStyle w:val="GazetteTableText"/>
            </w:pPr>
            <w:proofErr w:type="spellStart"/>
            <w:r w:rsidRPr="008D12AF">
              <w:t>Tagros</w:t>
            </w:r>
            <w:proofErr w:type="spellEnd"/>
            <w:r w:rsidRPr="008D12AF">
              <w:t xml:space="preserve"> Chemicals India Private Limited</w:t>
            </w:r>
          </w:p>
        </w:tc>
        <w:tc>
          <w:tcPr>
            <w:tcW w:w="890" w:type="pct"/>
            <w:shd w:val="clear" w:color="auto" w:fill="auto"/>
          </w:tcPr>
          <w:p w14:paraId="50851903" w14:textId="77777777" w:rsidR="003054B9" w:rsidRPr="008D12AF" w:rsidRDefault="003054B9" w:rsidP="008D12AF">
            <w:pPr>
              <w:pStyle w:val="GazetteTableText"/>
            </w:pPr>
            <w:r w:rsidRPr="008D12AF">
              <w:t>N/A</w:t>
            </w:r>
          </w:p>
        </w:tc>
      </w:tr>
      <w:tr w:rsidR="003054B9" w14:paraId="30D611B9" w14:textId="77777777" w:rsidTr="008D12AF">
        <w:tc>
          <w:tcPr>
            <w:tcW w:w="5000" w:type="pct"/>
            <w:gridSpan w:val="4"/>
            <w:shd w:val="clear" w:color="auto" w:fill="auto"/>
          </w:tcPr>
          <w:p w14:paraId="0EA6D214" w14:textId="77777777" w:rsidR="003054B9" w:rsidRPr="007E386D" w:rsidRDefault="003054B9" w:rsidP="008D12AF">
            <w:pPr>
              <w:pStyle w:val="GazetteTableSub-heading"/>
            </w:pPr>
            <w:r w:rsidRPr="007E386D">
              <w:t>Agricultural chemical products</w:t>
            </w:r>
          </w:p>
        </w:tc>
      </w:tr>
      <w:tr w:rsidR="003054B9" w14:paraId="700FA6B4" w14:textId="77777777" w:rsidTr="008D12AF">
        <w:tc>
          <w:tcPr>
            <w:tcW w:w="603" w:type="pct"/>
            <w:shd w:val="clear" w:color="auto" w:fill="auto"/>
          </w:tcPr>
          <w:p w14:paraId="1F72B27D" w14:textId="77777777" w:rsidR="003054B9" w:rsidRPr="008D12AF" w:rsidRDefault="003054B9" w:rsidP="008D12AF">
            <w:pPr>
              <w:pStyle w:val="GazetteTableText"/>
            </w:pPr>
            <w:r w:rsidRPr="008D12AF">
              <w:t>42035</w:t>
            </w:r>
          </w:p>
        </w:tc>
        <w:tc>
          <w:tcPr>
            <w:tcW w:w="1948" w:type="pct"/>
            <w:shd w:val="clear" w:color="auto" w:fill="auto"/>
          </w:tcPr>
          <w:p w14:paraId="0E361571" w14:textId="77777777" w:rsidR="003054B9" w:rsidRPr="008D12AF" w:rsidRDefault="003054B9" w:rsidP="008D12AF">
            <w:pPr>
              <w:pStyle w:val="GazetteTableText"/>
            </w:pPr>
            <w:r w:rsidRPr="008D12AF">
              <w:t xml:space="preserve">David </w:t>
            </w:r>
            <w:proofErr w:type="spellStart"/>
            <w:r w:rsidRPr="008D12AF">
              <w:t>Grays</w:t>
            </w:r>
            <w:proofErr w:type="spellEnd"/>
            <w:r w:rsidRPr="008D12AF">
              <w:t xml:space="preserve"> Malathion Garden Spray</w:t>
            </w:r>
          </w:p>
        </w:tc>
        <w:tc>
          <w:tcPr>
            <w:tcW w:w="1559" w:type="pct"/>
            <w:shd w:val="clear" w:color="auto" w:fill="auto"/>
          </w:tcPr>
          <w:p w14:paraId="4BE15416" w14:textId="7C7F5FFF" w:rsidR="003054B9" w:rsidRPr="008D12AF" w:rsidRDefault="003054B9" w:rsidP="008D12AF">
            <w:pPr>
              <w:pStyle w:val="GazetteTableText"/>
            </w:pPr>
            <w:r w:rsidRPr="008D12AF">
              <w:t>David Gray &amp; Co. Pty Limited</w:t>
            </w:r>
          </w:p>
        </w:tc>
        <w:tc>
          <w:tcPr>
            <w:tcW w:w="890" w:type="pct"/>
            <w:shd w:val="clear" w:color="auto" w:fill="auto"/>
          </w:tcPr>
          <w:p w14:paraId="1E63A723" w14:textId="77777777" w:rsidR="003054B9" w:rsidRPr="008D12AF" w:rsidRDefault="003054B9" w:rsidP="008D12AF">
            <w:pPr>
              <w:pStyle w:val="GazetteTableText"/>
            </w:pPr>
            <w:r w:rsidRPr="008D12AF">
              <w:t>42035/RV24</w:t>
            </w:r>
          </w:p>
        </w:tc>
      </w:tr>
      <w:tr w:rsidR="003054B9" w14:paraId="4995F8B0" w14:textId="77777777" w:rsidTr="008D12AF">
        <w:tc>
          <w:tcPr>
            <w:tcW w:w="603" w:type="pct"/>
            <w:shd w:val="clear" w:color="auto" w:fill="auto"/>
          </w:tcPr>
          <w:p w14:paraId="237B420D" w14:textId="77777777" w:rsidR="003054B9" w:rsidRPr="008D12AF" w:rsidRDefault="003054B9" w:rsidP="008D12AF">
            <w:pPr>
              <w:pStyle w:val="GazetteTableText"/>
            </w:pPr>
            <w:r w:rsidRPr="008D12AF">
              <w:t>42727</w:t>
            </w:r>
          </w:p>
        </w:tc>
        <w:tc>
          <w:tcPr>
            <w:tcW w:w="1948" w:type="pct"/>
            <w:shd w:val="clear" w:color="auto" w:fill="auto"/>
          </w:tcPr>
          <w:p w14:paraId="4AA1AD89" w14:textId="77777777" w:rsidR="003054B9" w:rsidRPr="008D12AF" w:rsidRDefault="003054B9" w:rsidP="008D12AF">
            <w:pPr>
              <w:pStyle w:val="GazetteTableText"/>
            </w:pPr>
            <w:r w:rsidRPr="008D12AF">
              <w:t>Q Fly Wick</w:t>
            </w:r>
          </w:p>
        </w:tc>
        <w:tc>
          <w:tcPr>
            <w:tcW w:w="1559" w:type="pct"/>
            <w:shd w:val="clear" w:color="auto" w:fill="auto"/>
          </w:tcPr>
          <w:p w14:paraId="378B3F2E" w14:textId="77777777" w:rsidR="003054B9" w:rsidRPr="008D12AF" w:rsidRDefault="003054B9" w:rsidP="008D12AF">
            <w:pPr>
              <w:pStyle w:val="GazetteTableText"/>
            </w:pPr>
            <w:r w:rsidRPr="008D12AF">
              <w:t>Bugs For Bugs Pty Ltd</w:t>
            </w:r>
          </w:p>
        </w:tc>
        <w:tc>
          <w:tcPr>
            <w:tcW w:w="890" w:type="pct"/>
            <w:shd w:val="clear" w:color="auto" w:fill="auto"/>
          </w:tcPr>
          <w:p w14:paraId="74039C74" w14:textId="77777777" w:rsidR="003054B9" w:rsidRPr="008D12AF" w:rsidRDefault="003054B9" w:rsidP="008D12AF">
            <w:pPr>
              <w:pStyle w:val="GazetteTableText"/>
            </w:pPr>
            <w:r w:rsidRPr="008D12AF">
              <w:t>42727/RV24</w:t>
            </w:r>
          </w:p>
        </w:tc>
      </w:tr>
      <w:tr w:rsidR="003054B9" w14:paraId="19700341" w14:textId="77777777" w:rsidTr="008D12AF">
        <w:tc>
          <w:tcPr>
            <w:tcW w:w="603" w:type="pct"/>
            <w:shd w:val="clear" w:color="auto" w:fill="auto"/>
          </w:tcPr>
          <w:p w14:paraId="19725D2B" w14:textId="77777777" w:rsidR="003054B9" w:rsidRPr="008D12AF" w:rsidRDefault="003054B9" w:rsidP="008D12AF">
            <w:pPr>
              <w:pStyle w:val="GazetteTableText"/>
            </w:pPr>
            <w:r w:rsidRPr="008D12AF">
              <w:t>49539</w:t>
            </w:r>
          </w:p>
        </w:tc>
        <w:tc>
          <w:tcPr>
            <w:tcW w:w="1948" w:type="pct"/>
            <w:shd w:val="clear" w:color="auto" w:fill="auto"/>
          </w:tcPr>
          <w:p w14:paraId="536CFD4E" w14:textId="77777777" w:rsidR="003054B9" w:rsidRPr="008D12AF" w:rsidRDefault="003054B9" w:rsidP="008D12AF">
            <w:pPr>
              <w:pStyle w:val="GazetteTableText"/>
            </w:pPr>
            <w:proofErr w:type="spellStart"/>
            <w:r w:rsidRPr="008D12AF">
              <w:t>Fyfanon</w:t>
            </w:r>
            <w:proofErr w:type="spellEnd"/>
            <w:r w:rsidRPr="008D12AF">
              <w:t xml:space="preserve"> ULV Insecticide</w:t>
            </w:r>
          </w:p>
        </w:tc>
        <w:tc>
          <w:tcPr>
            <w:tcW w:w="1559" w:type="pct"/>
            <w:shd w:val="clear" w:color="auto" w:fill="auto"/>
          </w:tcPr>
          <w:p w14:paraId="173E8C81" w14:textId="77777777" w:rsidR="003054B9" w:rsidRPr="008D12AF" w:rsidRDefault="003054B9" w:rsidP="008D12AF">
            <w:pPr>
              <w:pStyle w:val="GazetteTableText"/>
            </w:pPr>
            <w:r w:rsidRPr="008D12AF">
              <w:t>FMC Australasia Pty Ltd</w:t>
            </w:r>
          </w:p>
        </w:tc>
        <w:tc>
          <w:tcPr>
            <w:tcW w:w="890" w:type="pct"/>
            <w:shd w:val="clear" w:color="auto" w:fill="auto"/>
          </w:tcPr>
          <w:p w14:paraId="55A0EB4E" w14:textId="77777777" w:rsidR="003054B9" w:rsidRPr="008D12AF" w:rsidRDefault="003054B9" w:rsidP="008D12AF">
            <w:pPr>
              <w:pStyle w:val="GazetteTableText"/>
            </w:pPr>
            <w:r w:rsidRPr="008D12AF">
              <w:t>49539/RV24</w:t>
            </w:r>
          </w:p>
        </w:tc>
      </w:tr>
      <w:tr w:rsidR="003054B9" w14:paraId="5C133CFF" w14:textId="77777777" w:rsidTr="008D12AF">
        <w:tc>
          <w:tcPr>
            <w:tcW w:w="603" w:type="pct"/>
            <w:shd w:val="clear" w:color="auto" w:fill="auto"/>
          </w:tcPr>
          <w:p w14:paraId="79398803" w14:textId="77777777" w:rsidR="003054B9" w:rsidRPr="008D12AF" w:rsidRDefault="003054B9" w:rsidP="008D12AF">
            <w:pPr>
              <w:pStyle w:val="GazetteTableText"/>
            </w:pPr>
            <w:r w:rsidRPr="008D12AF">
              <w:t>50110</w:t>
            </w:r>
          </w:p>
        </w:tc>
        <w:tc>
          <w:tcPr>
            <w:tcW w:w="1948" w:type="pct"/>
            <w:shd w:val="clear" w:color="auto" w:fill="auto"/>
          </w:tcPr>
          <w:p w14:paraId="2F23CC28" w14:textId="77777777" w:rsidR="003054B9" w:rsidRPr="008D12AF" w:rsidRDefault="003054B9" w:rsidP="008D12AF">
            <w:pPr>
              <w:pStyle w:val="GazetteTableText"/>
            </w:pPr>
            <w:r w:rsidRPr="008D12AF">
              <w:t xml:space="preserve">David </w:t>
            </w:r>
            <w:proofErr w:type="spellStart"/>
            <w:r w:rsidRPr="008D12AF">
              <w:t>Grays</w:t>
            </w:r>
            <w:proofErr w:type="spellEnd"/>
            <w:r w:rsidRPr="008D12AF">
              <w:t xml:space="preserve"> Malathion Grain Dust Insecticide</w:t>
            </w:r>
          </w:p>
        </w:tc>
        <w:tc>
          <w:tcPr>
            <w:tcW w:w="1559" w:type="pct"/>
            <w:shd w:val="clear" w:color="auto" w:fill="auto"/>
          </w:tcPr>
          <w:p w14:paraId="0B5BF81F" w14:textId="3FB12D22" w:rsidR="003054B9" w:rsidRPr="008D12AF" w:rsidRDefault="003054B9" w:rsidP="008D12AF">
            <w:pPr>
              <w:pStyle w:val="GazetteTableText"/>
            </w:pPr>
            <w:r w:rsidRPr="008D12AF">
              <w:t>David Gray &amp; Co. Pty Limited</w:t>
            </w:r>
          </w:p>
        </w:tc>
        <w:tc>
          <w:tcPr>
            <w:tcW w:w="890" w:type="pct"/>
            <w:shd w:val="clear" w:color="auto" w:fill="auto"/>
          </w:tcPr>
          <w:p w14:paraId="624A6BB7" w14:textId="77777777" w:rsidR="003054B9" w:rsidRPr="008D12AF" w:rsidRDefault="003054B9" w:rsidP="008D12AF">
            <w:pPr>
              <w:pStyle w:val="GazetteTableText"/>
            </w:pPr>
            <w:r w:rsidRPr="008D12AF">
              <w:t>50110/RV24</w:t>
            </w:r>
          </w:p>
        </w:tc>
      </w:tr>
      <w:tr w:rsidR="003054B9" w14:paraId="3874505B" w14:textId="77777777" w:rsidTr="008D12AF">
        <w:tc>
          <w:tcPr>
            <w:tcW w:w="603" w:type="pct"/>
            <w:shd w:val="clear" w:color="auto" w:fill="auto"/>
          </w:tcPr>
          <w:p w14:paraId="6917E397" w14:textId="77777777" w:rsidR="003054B9" w:rsidRPr="008D12AF" w:rsidRDefault="003054B9" w:rsidP="008D12AF">
            <w:pPr>
              <w:pStyle w:val="GazetteTableText"/>
            </w:pPr>
            <w:r w:rsidRPr="008D12AF">
              <w:t>50589</w:t>
            </w:r>
          </w:p>
        </w:tc>
        <w:tc>
          <w:tcPr>
            <w:tcW w:w="1948" w:type="pct"/>
            <w:shd w:val="clear" w:color="auto" w:fill="auto"/>
          </w:tcPr>
          <w:p w14:paraId="548319B5" w14:textId="77777777" w:rsidR="003054B9" w:rsidRPr="008D12AF" w:rsidRDefault="003054B9" w:rsidP="008D12AF">
            <w:pPr>
              <w:pStyle w:val="GazetteTableText"/>
            </w:pPr>
            <w:r w:rsidRPr="008D12AF">
              <w:t>Searles Fruit Fly Wick Attractant and Insecticide</w:t>
            </w:r>
          </w:p>
        </w:tc>
        <w:tc>
          <w:tcPr>
            <w:tcW w:w="1559" w:type="pct"/>
            <w:shd w:val="clear" w:color="auto" w:fill="auto"/>
          </w:tcPr>
          <w:p w14:paraId="447E0647" w14:textId="77777777" w:rsidR="003054B9" w:rsidRPr="008D12AF" w:rsidRDefault="003054B9" w:rsidP="008D12AF">
            <w:pPr>
              <w:pStyle w:val="GazetteTableText"/>
            </w:pPr>
            <w:r w:rsidRPr="008D12AF">
              <w:t>J C &amp; A T Searle Pty Ltd</w:t>
            </w:r>
          </w:p>
        </w:tc>
        <w:tc>
          <w:tcPr>
            <w:tcW w:w="890" w:type="pct"/>
            <w:shd w:val="clear" w:color="auto" w:fill="auto"/>
          </w:tcPr>
          <w:p w14:paraId="31C39D3F" w14:textId="77777777" w:rsidR="003054B9" w:rsidRPr="008D12AF" w:rsidRDefault="003054B9" w:rsidP="008D12AF">
            <w:pPr>
              <w:pStyle w:val="GazetteTableText"/>
            </w:pPr>
            <w:r w:rsidRPr="008D12AF">
              <w:t>50589/RV24</w:t>
            </w:r>
          </w:p>
        </w:tc>
      </w:tr>
      <w:tr w:rsidR="003054B9" w14:paraId="76FC4D8F" w14:textId="77777777" w:rsidTr="008D12AF">
        <w:tc>
          <w:tcPr>
            <w:tcW w:w="603" w:type="pct"/>
            <w:shd w:val="clear" w:color="auto" w:fill="auto"/>
          </w:tcPr>
          <w:p w14:paraId="613B7E0F" w14:textId="77777777" w:rsidR="003054B9" w:rsidRPr="008D12AF" w:rsidRDefault="003054B9" w:rsidP="008D12AF">
            <w:pPr>
              <w:pStyle w:val="GazetteTableText"/>
            </w:pPr>
            <w:r w:rsidRPr="008D12AF">
              <w:t>51150</w:t>
            </w:r>
          </w:p>
        </w:tc>
        <w:tc>
          <w:tcPr>
            <w:tcW w:w="1948" w:type="pct"/>
            <w:shd w:val="clear" w:color="auto" w:fill="auto"/>
          </w:tcPr>
          <w:p w14:paraId="425FFED5" w14:textId="77777777" w:rsidR="003054B9" w:rsidRPr="008D12AF" w:rsidRDefault="003054B9" w:rsidP="008D12AF">
            <w:pPr>
              <w:pStyle w:val="GazetteTableText"/>
            </w:pPr>
            <w:proofErr w:type="spellStart"/>
            <w:r w:rsidRPr="008D12AF">
              <w:t>Fyfanon</w:t>
            </w:r>
            <w:proofErr w:type="spellEnd"/>
            <w:r w:rsidRPr="008D12AF">
              <w:t xml:space="preserve"> 440 EW Insecticide</w:t>
            </w:r>
          </w:p>
        </w:tc>
        <w:tc>
          <w:tcPr>
            <w:tcW w:w="1559" w:type="pct"/>
            <w:shd w:val="clear" w:color="auto" w:fill="auto"/>
          </w:tcPr>
          <w:p w14:paraId="77C0151B" w14:textId="77777777" w:rsidR="003054B9" w:rsidRPr="008D12AF" w:rsidRDefault="003054B9" w:rsidP="008D12AF">
            <w:pPr>
              <w:pStyle w:val="GazetteTableText"/>
            </w:pPr>
            <w:r w:rsidRPr="008D12AF">
              <w:t>FMC Australasia Pty Ltd</w:t>
            </w:r>
          </w:p>
        </w:tc>
        <w:tc>
          <w:tcPr>
            <w:tcW w:w="890" w:type="pct"/>
            <w:shd w:val="clear" w:color="auto" w:fill="auto"/>
          </w:tcPr>
          <w:p w14:paraId="1EF6A3F2" w14:textId="77777777" w:rsidR="003054B9" w:rsidRPr="008D12AF" w:rsidRDefault="003054B9" w:rsidP="008D12AF">
            <w:pPr>
              <w:pStyle w:val="GazetteTableText"/>
            </w:pPr>
            <w:r w:rsidRPr="008D12AF">
              <w:t>51150/RV24</w:t>
            </w:r>
          </w:p>
        </w:tc>
      </w:tr>
      <w:tr w:rsidR="003054B9" w14:paraId="4FA1B124" w14:textId="77777777" w:rsidTr="008D12AF">
        <w:tc>
          <w:tcPr>
            <w:tcW w:w="603" w:type="pct"/>
            <w:shd w:val="clear" w:color="auto" w:fill="auto"/>
          </w:tcPr>
          <w:p w14:paraId="48384E33" w14:textId="77777777" w:rsidR="003054B9" w:rsidRPr="008D12AF" w:rsidRDefault="003054B9" w:rsidP="008D12AF">
            <w:pPr>
              <w:pStyle w:val="GazetteTableText"/>
            </w:pPr>
            <w:r w:rsidRPr="008D12AF">
              <w:t>58968</w:t>
            </w:r>
          </w:p>
        </w:tc>
        <w:tc>
          <w:tcPr>
            <w:tcW w:w="1948" w:type="pct"/>
            <w:shd w:val="clear" w:color="auto" w:fill="auto"/>
          </w:tcPr>
          <w:p w14:paraId="331CE00E" w14:textId="77777777" w:rsidR="003054B9" w:rsidRPr="008D12AF" w:rsidRDefault="003054B9" w:rsidP="008D12AF">
            <w:pPr>
              <w:pStyle w:val="GazetteTableText"/>
            </w:pPr>
            <w:r w:rsidRPr="008D12AF">
              <w:t xml:space="preserve">David </w:t>
            </w:r>
            <w:proofErr w:type="spellStart"/>
            <w:r w:rsidRPr="008D12AF">
              <w:t>Grays</w:t>
            </w:r>
            <w:proofErr w:type="spellEnd"/>
            <w:r w:rsidRPr="008D12AF">
              <w:t xml:space="preserve"> Malathion and White Oil Insecticide</w:t>
            </w:r>
          </w:p>
        </w:tc>
        <w:tc>
          <w:tcPr>
            <w:tcW w:w="1559" w:type="pct"/>
            <w:shd w:val="clear" w:color="auto" w:fill="auto"/>
          </w:tcPr>
          <w:p w14:paraId="75CC57A4" w14:textId="7D590E4A" w:rsidR="003054B9" w:rsidRPr="008D12AF" w:rsidRDefault="003054B9" w:rsidP="008D12AF">
            <w:pPr>
              <w:pStyle w:val="GazetteTableText"/>
            </w:pPr>
            <w:r w:rsidRPr="008D12AF">
              <w:t>David Gray &amp; Co. Pty Limited</w:t>
            </w:r>
          </w:p>
        </w:tc>
        <w:tc>
          <w:tcPr>
            <w:tcW w:w="890" w:type="pct"/>
            <w:shd w:val="clear" w:color="auto" w:fill="auto"/>
          </w:tcPr>
          <w:p w14:paraId="3B4B379F" w14:textId="77777777" w:rsidR="003054B9" w:rsidRPr="008D12AF" w:rsidRDefault="003054B9" w:rsidP="008D12AF">
            <w:pPr>
              <w:pStyle w:val="GazetteTableText"/>
            </w:pPr>
            <w:r w:rsidRPr="008D12AF">
              <w:t>58968/RV24</w:t>
            </w:r>
          </w:p>
        </w:tc>
      </w:tr>
      <w:tr w:rsidR="003054B9" w14:paraId="3E0BEEE9" w14:textId="77777777" w:rsidTr="008D12AF">
        <w:tc>
          <w:tcPr>
            <w:tcW w:w="603" w:type="pct"/>
            <w:shd w:val="clear" w:color="auto" w:fill="auto"/>
          </w:tcPr>
          <w:p w14:paraId="09159EE1" w14:textId="77777777" w:rsidR="003054B9" w:rsidRPr="008D12AF" w:rsidRDefault="003054B9" w:rsidP="008D12AF">
            <w:pPr>
              <w:pStyle w:val="GazetteTableText"/>
            </w:pPr>
            <w:r w:rsidRPr="008D12AF">
              <w:t>62194</w:t>
            </w:r>
          </w:p>
        </w:tc>
        <w:tc>
          <w:tcPr>
            <w:tcW w:w="1948" w:type="pct"/>
            <w:shd w:val="clear" w:color="auto" w:fill="auto"/>
          </w:tcPr>
          <w:p w14:paraId="1D7CC753" w14:textId="77777777" w:rsidR="003054B9" w:rsidRPr="008D12AF" w:rsidRDefault="003054B9" w:rsidP="008D12AF">
            <w:pPr>
              <w:pStyle w:val="GazetteTableText"/>
            </w:pPr>
            <w:proofErr w:type="spellStart"/>
            <w:r w:rsidRPr="008D12AF">
              <w:t>Fyfanon</w:t>
            </w:r>
            <w:proofErr w:type="spellEnd"/>
            <w:r w:rsidRPr="008D12AF">
              <w:t xml:space="preserve"> 1000 EC Insecticide</w:t>
            </w:r>
          </w:p>
        </w:tc>
        <w:tc>
          <w:tcPr>
            <w:tcW w:w="1559" w:type="pct"/>
            <w:shd w:val="clear" w:color="auto" w:fill="auto"/>
          </w:tcPr>
          <w:p w14:paraId="56F78DB9" w14:textId="77777777" w:rsidR="003054B9" w:rsidRPr="008D12AF" w:rsidRDefault="003054B9" w:rsidP="008D12AF">
            <w:pPr>
              <w:pStyle w:val="GazetteTableText"/>
            </w:pPr>
            <w:r w:rsidRPr="008D12AF">
              <w:t>FMC Australasia Pty Ltd</w:t>
            </w:r>
          </w:p>
        </w:tc>
        <w:tc>
          <w:tcPr>
            <w:tcW w:w="890" w:type="pct"/>
            <w:shd w:val="clear" w:color="auto" w:fill="auto"/>
          </w:tcPr>
          <w:p w14:paraId="7204D27D" w14:textId="77777777" w:rsidR="003054B9" w:rsidRPr="008D12AF" w:rsidRDefault="003054B9" w:rsidP="008D12AF">
            <w:pPr>
              <w:pStyle w:val="GazetteTableText"/>
            </w:pPr>
            <w:r w:rsidRPr="008D12AF">
              <w:t>62194/RV24</w:t>
            </w:r>
          </w:p>
        </w:tc>
      </w:tr>
      <w:tr w:rsidR="003054B9" w14:paraId="7BD6167B" w14:textId="77777777" w:rsidTr="008D12AF">
        <w:tc>
          <w:tcPr>
            <w:tcW w:w="603" w:type="pct"/>
            <w:shd w:val="clear" w:color="auto" w:fill="auto"/>
          </w:tcPr>
          <w:p w14:paraId="6AD930E4" w14:textId="77777777" w:rsidR="003054B9" w:rsidRPr="008D12AF" w:rsidRDefault="003054B9" w:rsidP="008D12AF">
            <w:pPr>
              <w:pStyle w:val="GazetteTableText"/>
            </w:pPr>
            <w:r w:rsidRPr="008D12AF">
              <w:t>62242</w:t>
            </w:r>
          </w:p>
        </w:tc>
        <w:tc>
          <w:tcPr>
            <w:tcW w:w="1948" w:type="pct"/>
            <w:shd w:val="clear" w:color="auto" w:fill="auto"/>
          </w:tcPr>
          <w:p w14:paraId="29358946" w14:textId="77777777" w:rsidR="003054B9" w:rsidRPr="008D12AF" w:rsidRDefault="003054B9" w:rsidP="008D12AF">
            <w:pPr>
              <w:pStyle w:val="GazetteTableText"/>
            </w:pPr>
            <w:r w:rsidRPr="008D12AF">
              <w:t xml:space="preserve">David </w:t>
            </w:r>
            <w:proofErr w:type="spellStart"/>
            <w:r w:rsidRPr="008D12AF">
              <w:t>Grays</w:t>
            </w:r>
            <w:proofErr w:type="spellEnd"/>
            <w:r w:rsidRPr="008D12AF">
              <w:t xml:space="preserve"> Fruit Fly Garden Spray</w:t>
            </w:r>
          </w:p>
        </w:tc>
        <w:tc>
          <w:tcPr>
            <w:tcW w:w="1559" w:type="pct"/>
            <w:shd w:val="clear" w:color="auto" w:fill="auto"/>
          </w:tcPr>
          <w:p w14:paraId="05E01262" w14:textId="2176E26F" w:rsidR="003054B9" w:rsidRPr="008D12AF" w:rsidRDefault="003054B9" w:rsidP="008D12AF">
            <w:pPr>
              <w:pStyle w:val="GazetteTableText"/>
            </w:pPr>
            <w:r w:rsidRPr="008D12AF">
              <w:t>David Gray &amp; Co. Pty Limited</w:t>
            </w:r>
          </w:p>
        </w:tc>
        <w:tc>
          <w:tcPr>
            <w:tcW w:w="890" w:type="pct"/>
            <w:shd w:val="clear" w:color="auto" w:fill="auto"/>
          </w:tcPr>
          <w:p w14:paraId="002DE5D0" w14:textId="77777777" w:rsidR="003054B9" w:rsidRPr="008D12AF" w:rsidRDefault="003054B9" w:rsidP="008D12AF">
            <w:pPr>
              <w:pStyle w:val="GazetteTableText"/>
            </w:pPr>
            <w:r w:rsidRPr="008D12AF">
              <w:t>62242/RV24</w:t>
            </w:r>
          </w:p>
        </w:tc>
      </w:tr>
      <w:tr w:rsidR="003054B9" w14:paraId="72B2C725" w14:textId="77777777" w:rsidTr="008D12AF">
        <w:tc>
          <w:tcPr>
            <w:tcW w:w="603" w:type="pct"/>
            <w:shd w:val="clear" w:color="auto" w:fill="auto"/>
          </w:tcPr>
          <w:p w14:paraId="5F29562F" w14:textId="77777777" w:rsidR="003054B9" w:rsidRPr="008D12AF" w:rsidRDefault="003054B9" w:rsidP="008D12AF">
            <w:pPr>
              <w:pStyle w:val="GazetteTableText"/>
            </w:pPr>
            <w:r w:rsidRPr="008D12AF">
              <w:t>63032</w:t>
            </w:r>
          </w:p>
        </w:tc>
        <w:tc>
          <w:tcPr>
            <w:tcW w:w="1948" w:type="pct"/>
            <w:shd w:val="clear" w:color="auto" w:fill="auto"/>
          </w:tcPr>
          <w:p w14:paraId="4FDC27B5" w14:textId="77777777" w:rsidR="003054B9" w:rsidRPr="008D12AF" w:rsidRDefault="003054B9" w:rsidP="008D12AF">
            <w:pPr>
              <w:pStyle w:val="GazetteTableText"/>
            </w:pPr>
            <w:r w:rsidRPr="008D12AF">
              <w:t>Eco-Lure Male Qld Fruit Fly Wick</w:t>
            </w:r>
          </w:p>
        </w:tc>
        <w:tc>
          <w:tcPr>
            <w:tcW w:w="1559" w:type="pct"/>
            <w:shd w:val="clear" w:color="auto" w:fill="auto"/>
          </w:tcPr>
          <w:p w14:paraId="4BEC3467" w14:textId="77777777" w:rsidR="003054B9" w:rsidRPr="008D12AF" w:rsidRDefault="003054B9" w:rsidP="008D12AF">
            <w:pPr>
              <w:pStyle w:val="GazetteTableText"/>
            </w:pPr>
            <w:proofErr w:type="spellStart"/>
            <w:r w:rsidRPr="008D12AF">
              <w:t>Duluxgroup</w:t>
            </w:r>
            <w:proofErr w:type="spellEnd"/>
            <w:r w:rsidRPr="008D12AF">
              <w:t xml:space="preserve"> (Australia) Pty Ltd</w:t>
            </w:r>
          </w:p>
        </w:tc>
        <w:tc>
          <w:tcPr>
            <w:tcW w:w="890" w:type="pct"/>
            <w:shd w:val="clear" w:color="auto" w:fill="auto"/>
          </w:tcPr>
          <w:p w14:paraId="3FA3319A" w14:textId="77777777" w:rsidR="003054B9" w:rsidRPr="008D12AF" w:rsidRDefault="003054B9" w:rsidP="008D12AF">
            <w:pPr>
              <w:pStyle w:val="GazetteTableText"/>
            </w:pPr>
            <w:r w:rsidRPr="008D12AF">
              <w:t>63032/RV24</w:t>
            </w:r>
          </w:p>
        </w:tc>
      </w:tr>
      <w:tr w:rsidR="003054B9" w14:paraId="78D1ECD9" w14:textId="77777777" w:rsidTr="008D12AF">
        <w:trPr>
          <w:trHeight w:val="451"/>
        </w:trPr>
        <w:tc>
          <w:tcPr>
            <w:tcW w:w="603" w:type="pct"/>
            <w:shd w:val="clear" w:color="auto" w:fill="auto"/>
          </w:tcPr>
          <w:p w14:paraId="4F8ECD5A" w14:textId="77777777" w:rsidR="003054B9" w:rsidRPr="008D12AF" w:rsidRDefault="003054B9" w:rsidP="008D12AF">
            <w:pPr>
              <w:pStyle w:val="GazetteTableText"/>
            </w:pPr>
            <w:r w:rsidRPr="008D12AF">
              <w:t>69529</w:t>
            </w:r>
          </w:p>
        </w:tc>
        <w:tc>
          <w:tcPr>
            <w:tcW w:w="1948" w:type="pct"/>
            <w:shd w:val="clear" w:color="auto" w:fill="auto"/>
          </w:tcPr>
          <w:p w14:paraId="3468D9BA" w14:textId="77777777" w:rsidR="003054B9" w:rsidRPr="008D12AF" w:rsidRDefault="003054B9" w:rsidP="008D12AF">
            <w:pPr>
              <w:pStyle w:val="GazetteTableText"/>
            </w:pPr>
            <w:proofErr w:type="spellStart"/>
            <w:r w:rsidRPr="008D12AF">
              <w:t>Fyfanon</w:t>
            </w:r>
            <w:proofErr w:type="spellEnd"/>
            <w:r w:rsidRPr="008D12AF">
              <w:t xml:space="preserve"> Premium Insecticide</w:t>
            </w:r>
          </w:p>
        </w:tc>
        <w:tc>
          <w:tcPr>
            <w:tcW w:w="1559" w:type="pct"/>
            <w:shd w:val="clear" w:color="auto" w:fill="auto"/>
          </w:tcPr>
          <w:p w14:paraId="35757ADB" w14:textId="77777777" w:rsidR="003054B9" w:rsidRPr="008D12AF" w:rsidRDefault="003054B9" w:rsidP="008D12AF">
            <w:pPr>
              <w:pStyle w:val="GazetteTableText"/>
            </w:pPr>
            <w:r w:rsidRPr="008D12AF">
              <w:t>FMC Australasia Pty Ltd</w:t>
            </w:r>
          </w:p>
        </w:tc>
        <w:tc>
          <w:tcPr>
            <w:tcW w:w="890" w:type="pct"/>
            <w:shd w:val="clear" w:color="auto" w:fill="auto"/>
          </w:tcPr>
          <w:p w14:paraId="76F6E591" w14:textId="77777777" w:rsidR="003054B9" w:rsidRPr="008D12AF" w:rsidRDefault="003054B9" w:rsidP="008D12AF">
            <w:pPr>
              <w:pStyle w:val="GazetteTableText"/>
            </w:pPr>
            <w:r w:rsidRPr="008D12AF">
              <w:t>69529/RV24</w:t>
            </w:r>
          </w:p>
        </w:tc>
      </w:tr>
      <w:tr w:rsidR="003054B9" w14:paraId="293E3E30" w14:textId="77777777" w:rsidTr="008D12AF">
        <w:trPr>
          <w:trHeight w:val="349"/>
        </w:trPr>
        <w:tc>
          <w:tcPr>
            <w:tcW w:w="5000" w:type="pct"/>
            <w:gridSpan w:val="4"/>
            <w:shd w:val="clear" w:color="auto" w:fill="auto"/>
          </w:tcPr>
          <w:p w14:paraId="287846BB" w14:textId="77777777" w:rsidR="003054B9" w:rsidRPr="00F82F9E" w:rsidRDefault="003054B9" w:rsidP="008D12AF">
            <w:pPr>
              <w:pStyle w:val="GazetteTableSub-heading"/>
            </w:pPr>
            <w:r w:rsidRPr="007E386D">
              <w:t>Agricultural chemical products</w:t>
            </w:r>
            <w:r>
              <w:t xml:space="preserve"> containing malathion as an excipient</w:t>
            </w:r>
          </w:p>
        </w:tc>
      </w:tr>
      <w:tr w:rsidR="003054B9" w14:paraId="1CA517C4" w14:textId="77777777" w:rsidTr="008D12AF">
        <w:tc>
          <w:tcPr>
            <w:tcW w:w="603" w:type="pct"/>
            <w:shd w:val="clear" w:color="auto" w:fill="auto"/>
          </w:tcPr>
          <w:p w14:paraId="53E49180" w14:textId="77777777" w:rsidR="003054B9" w:rsidRPr="008D12AF" w:rsidRDefault="003054B9" w:rsidP="008D12AF">
            <w:pPr>
              <w:pStyle w:val="GazetteTableText"/>
            </w:pPr>
            <w:r w:rsidRPr="008D12AF">
              <w:t>60832</w:t>
            </w:r>
          </w:p>
        </w:tc>
        <w:tc>
          <w:tcPr>
            <w:tcW w:w="1948" w:type="pct"/>
            <w:shd w:val="clear" w:color="auto" w:fill="auto"/>
          </w:tcPr>
          <w:p w14:paraId="02AEC215" w14:textId="77777777" w:rsidR="003054B9" w:rsidRPr="008D12AF" w:rsidRDefault="003054B9" w:rsidP="008D12AF">
            <w:pPr>
              <w:pStyle w:val="GazetteTableText"/>
            </w:pPr>
            <w:r w:rsidRPr="008D12AF">
              <w:t>ZP Mouse Zinc Phosphide Bait</w:t>
            </w:r>
          </w:p>
        </w:tc>
        <w:tc>
          <w:tcPr>
            <w:tcW w:w="1559" w:type="pct"/>
            <w:shd w:val="clear" w:color="auto" w:fill="auto"/>
          </w:tcPr>
          <w:p w14:paraId="0558464C" w14:textId="77777777" w:rsidR="003054B9" w:rsidRPr="008D12AF" w:rsidRDefault="003054B9" w:rsidP="008D12AF">
            <w:pPr>
              <w:pStyle w:val="GazetteTableText"/>
            </w:pPr>
            <w:r w:rsidRPr="008D12AF">
              <w:t>Bell Laboratories, Inc.</w:t>
            </w:r>
          </w:p>
        </w:tc>
        <w:tc>
          <w:tcPr>
            <w:tcW w:w="890" w:type="pct"/>
            <w:shd w:val="clear" w:color="auto" w:fill="auto"/>
          </w:tcPr>
          <w:p w14:paraId="268D7A99" w14:textId="77777777" w:rsidR="003054B9" w:rsidRPr="008D12AF" w:rsidRDefault="003054B9" w:rsidP="008D12AF">
            <w:pPr>
              <w:pStyle w:val="GazetteTableText"/>
            </w:pPr>
            <w:r w:rsidRPr="008D12AF">
              <w:t xml:space="preserve">60832/54449 </w:t>
            </w:r>
          </w:p>
        </w:tc>
      </w:tr>
      <w:tr w:rsidR="003054B9" w14:paraId="5346D08A" w14:textId="77777777" w:rsidTr="008D12AF">
        <w:tc>
          <w:tcPr>
            <w:tcW w:w="603" w:type="pct"/>
            <w:shd w:val="clear" w:color="auto" w:fill="auto"/>
          </w:tcPr>
          <w:p w14:paraId="048D7CC8" w14:textId="77777777" w:rsidR="003054B9" w:rsidRPr="008D12AF" w:rsidRDefault="003054B9" w:rsidP="008D12AF">
            <w:pPr>
              <w:pStyle w:val="GazetteTableText"/>
            </w:pPr>
            <w:r w:rsidRPr="008D12AF">
              <w:t>60890</w:t>
            </w:r>
          </w:p>
        </w:tc>
        <w:tc>
          <w:tcPr>
            <w:tcW w:w="1948" w:type="pct"/>
            <w:shd w:val="clear" w:color="auto" w:fill="auto"/>
          </w:tcPr>
          <w:p w14:paraId="42F8B3D3" w14:textId="77777777" w:rsidR="003054B9" w:rsidRPr="008D12AF" w:rsidRDefault="003054B9" w:rsidP="008D12AF">
            <w:pPr>
              <w:pStyle w:val="GazetteTableText"/>
            </w:pPr>
            <w:r w:rsidRPr="008D12AF">
              <w:t>ZP Rat Zinc Phosphide Bait</w:t>
            </w:r>
          </w:p>
        </w:tc>
        <w:tc>
          <w:tcPr>
            <w:tcW w:w="1559" w:type="pct"/>
            <w:shd w:val="clear" w:color="auto" w:fill="auto"/>
          </w:tcPr>
          <w:p w14:paraId="5A177975" w14:textId="77777777" w:rsidR="003054B9" w:rsidRPr="008D12AF" w:rsidRDefault="003054B9" w:rsidP="008D12AF">
            <w:pPr>
              <w:pStyle w:val="GazetteTableText"/>
            </w:pPr>
            <w:r w:rsidRPr="008D12AF">
              <w:t>Bell Laboratories, Inc.</w:t>
            </w:r>
          </w:p>
        </w:tc>
        <w:tc>
          <w:tcPr>
            <w:tcW w:w="890" w:type="pct"/>
            <w:shd w:val="clear" w:color="auto" w:fill="auto"/>
          </w:tcPr>
          <w:p w14:paraId="519B70E5" w14:textId="77777777" w:rsidR="003054B9" w:rsidRPr="008D12AF" w:rsidRDefault="003054B9" w:rsidP="008D12AF">
            <w:pPr>
              <w:pStyle w:val="GazetteTableText"/>
            </w:pPr>
            <w:r w:rsidRPr="008D12AF">
              <w:t>60890/111240</w:t>
            </w:r>
          </w:p>
        </w:tc>
      </w:tr>
      <w:tr w:rsidR="003054B9" w14:paraId="4E520495" w14:textId="77777777" w:rsidTr="008D12AF">
        <w:tc>
          <w:tcPr>
            <w:tcW w:w="603" w:type="pct"/>
            <w:shd w:val="clear" w:color="auto" w:fill="auto"/>
          </w:tcPr>
          <w:p w14:paraId="5EBB25AF" w14:textId="77777777" w:rsidR="003054B9" w:rsidRPr="008D12AF" w:rsidRDefault="003054B9" w:rsidP="008D12AF">
            <w:pPr>
              <w:pStyle w:val="GazetteTableText"/>
            </w:pPr>
            <w:r w:rsidRPr="008D12AF">
              <w:t>66869</w:t>
            </w:r>
          </w:p>
        </w:tc>
        <w:tc>
          <w:tcPr>
            <w:tcW w:w="1948" w:type="pct"/>
            <w:shd w:val="clear" w:color="auto" w:fill="auto"/>
          </w:tcPr>
          <w:p w14:paraId="4CA18576" w14:textId="77777777" w:rsidR="003054B9" w:rsidRPr="008D12AF" w:rsidRDefault="003054B9" w:rsidP="008D12AF">
            <w:pPr>
              <w:pStyle w:val="GazetteTableText"/>
            </w:pPr>
            <w:r w:rsidRPr="008D12AF">
              <w:t>Genfarm Zinc Phosphide Mouse Bait</w:t>
            </w:r>
          </w:p>
        </w:tc>
        <w:tc>
          <w:tcPr>
            <w:tcW w:w="1559" w:type="pct"/>
            <w:shd w:val="clear" w:color="auto" w:fill="auto"/>
          </w:tcPr>
          <w:p w14:paraId="6B89E65E" w14:textId="77777777" w:rsidR="003054B9" w:rsidRPr="008D12AF" w:rsidRDefault="003054B9" w:rsidP="008D12AF">
            <w:pPr>
              <w:pStyle w:val="GazetteTableText"/>
            </w:pPr>
            <w:r w:rsidRPr="008D12AF">
              <w:t>Nutrien Ag Solutions Limited</w:t>
            </w:r>
          </w:p>
        </w:tc>
        <w:tc>
          <w:tcPr>
            <w:tcW w:w="890" w:type="pct"/>
            <w:shd w:val="clear" w:color="auto" w:fill="auto"/>
          </w:tcPr>
          <w:p w14:paraId="24579092" w14:textId="77777777" w:rsidR="003054B9" w:rsidRPr="008D12AF" w:rsidRDefault="003054B9" w:rsidP="008D12AF">
            <w:pPr>
              <w:pStyle w:val="GazetteTableText"/>
            </w:pPr>
            <w:r w:rsidRPr="008D12AF">
              <w:t>66869/55942</w:t>
            </w:r>
          </w:p>
        </w:tc>
      </w:tr>
      <w:tr w:rsidR="003054B9" w14:paraId="3A0B75B8" w14:textId="77777777" w:rsidTr="008D12AF">
        <w:tc>
          <w:tcPr>
            <w:tcW w:w="5000" w:type="pct"/>
            <w:gridSpan w:val="4"/>
            <w:shd w:val="clear" w:color="auto" w:fill="auto"/>
          </w:tcPr>
          <w:p w14:paraId="3B86B646" w14:textId="77777777" w:rsidR="003054B9" w:rsidRPr="007E386D" w:rsidRDefault="003054B9" w:rsidP="008D12AF">
            <w:pPr>
              <w:pStyle w:val="GazetteTableSub-heading"/>
            </w:pPr>
            <w:r w:rsidRPr="007E386D">
              <w:t>Veterinary chemical products</w:t>
            </w:r>
          </w:p>
        </w:tc>
      </w:tr>
      <w:tr w:rsidR="003054B9" w14:paraId="7061C352" w14:textId="77777777" w:rsidTr="008D12AF">
        <w:tc>
          <w:tcPr>
            <w:tcW w:w="603" w:type="pct"/>
            <w:shd w:val="clear" w:color="auto" w:fill="auto"/>
          </w:tcPr>
          <w:p w14:paraId="64AFE8F6" w14:textId="77777777" w:rsidR="003054B9" w:rsidRPr="008D12AF" w:rsidRDefault="003054B9" w:rsidP="008D12AF">
            <w:pPr>
              <w:pStyle w:val="GazetteTableText"/>
            </w:pPr>
            <w:r w:rsidRPr="008D12AF">
              <w:t>33021</w:t>
            </w:r>
          </w:p>
        </w:tc>
        <w:tc>
          <w:tcPr>
            <w:tcW w:w="1948" w:type="pct"/>
            <w:shd w:val="clear" w:color="auto" w:fill="auto"/>
          </w:tcPr>
          <w:p w14:paraId="4B890C65" w14:textId="77777777" w:rsidR="003054B9" w:rsidRPr="008D12AF" w:rsidRDefault="003054B9" w:rsidP="008D12AF">
            <w:pPr>
              <w:pStyle w:val="GazetteTableText"/>
            </w:pPr>
            <w:r w:rsidRPr="008D12AF">
              <w:t>Pharmachemical Maldison 50 Insecticide</w:t>
            </w:r>
          </w:p>
        </w:tc>
        <w:tc>
          <w:tcPr>
            <w:tcW w:w="1559" w:type="pct"/>
            <w:shd w:val="clear" w:color="auto" w:fill="auto"/>
          </w:tcPr>
          <w:p w14:paraId="63AD4F2A" w14:textId="77777777" w:rsidR="003054B9" w:rsidRPr="008D12AF" w:rsidRDefault="003054B9" w:rsidP="008D12AF">
            <w:pPr>
              <w:pStyle w:val="GazetteTableText"/>
            </w:pPr>
            <w:proofErr w:type="spellStart"/>
            <w:r w:rsidRPr="008D12AF">
              <w:t>Pharmachem</w:t>
            </w:r>
            <w:proofErr w:type="spellEnd"/>
            <w:r w:rsidRPr="008D12AF">
              <w:t xml:space="preserve"> Australia Pty Ltd</w:t>
            </w:r>
          </w:p>
        </w:tc>
        <w:tc>
          <w:tcPr>
            <w:tcW w:w="890" w:type="pct"/>
            <w:shd w:val="clear" w:color="auto" w:fill="auto"/>
          </w:tcPr>
          <w:p w14:paraId="0AC2DB3F" w14:textId="77777777" w:rsidR="003054B9" w:rsidRPr="008D12AF" w:rsidRDefault="003054B9" w:rsidP="008D12AF">
            <w:pPr>
              <w:pStyle w:val="GazetteTableText"/>
            </w:pPr>
            <w:r w:rsidRPr="008D12AF">
              <w:t>33021/RV24</w:t>
            </w:r>
          </w:p>
        </w:tc>
      </w:tr>
      <w:tr w:rsidR="003054B9" w14:paraId="5C65B344" w14:textId="77777777" w:rsidTr="008D12AF">
        <w:tc>
          <w:tcPr>
            <w:tcW w:w="603" w:type="pct"/>
            <w:shd w:val="clear" w:color="auto" w:fill="auto"/>
          </w:tcPr>
          <w:p w14:paraId="718F0CE8" w14:textId="77777777" w:rsidR="003054B9" w:rsidRPr="008D12AF" w:rsidRDefault="003054B9" w:rsidP="008D12AF">
            <w:pPr>
              <w:pStyle w:val="GazetteTableText"/>
            </w:pPr>
            <w:r w:rsidRPr="008D12AF">
              <w:t>37201</w:t>
            </w:r>
          </w:p>
        </w:tc>
        <w:tc>
          <w:tcPr>
            <w:tcW w:w="1948" w:type="pct"/>
            <w:shd w:val="clear" w:color="auto" w:fill="auto"/>
          </w:tcPr>
          <w:p w14:paraId="17EF24AF" w14:textId="77777777" w:rsidR="003054B9" w:rsidRPr="008D12AF" w:rsidRDefault="003054B9" w:rsidP="008D12AF">
            <w:pPr>
              <w:pStyle w:val="GazetteTableText"/>
            </w:pPr>
            <w:r w:rsidRPr="008D12AF">
              <w:t>Inca Malaban Wash Concentrate</w:t>
            </w:r>
          </w:p>
        </w:tc>
        <w:tc>
          <w:tcPr>
            <w:tcW w:w="1559" w:type="pct"/>
            <w:shd w:val="clear" w:color="auto" w:fill="auto"/>
          </w:tcPr>
          <w:p w14:paraId="4C5EFF8D" w14:textId="77777777" w:rsidR="003054B9" w:rsidRPr="008D12AF" w:rsidRDefault="003054B9" w:rsidP="008D12AF">
            <w:pPr>
              <w:pStyle w:val="GazetteTableText"/>
            </w:pPr>
            <w:r w:rsidRPr="008D12AF">
              <w:t>Inca (Flight) Co Pty Ltd</w:t>
            </w:r>
          </w:p>
        </w:tc>
        <w:tc>
          <w:tcPr>
            <w:tcW w:w="890" w:type="pct"/>
            <w:shd w:val="clear" w:color="auto" w:fill="auto"/>
          </w:tcPr>
          <w:p w14:paraId="737EA3FA" w14:textId="77777777" w:rsidR="003054B9" w:rsidRPr="008D12AF" w:rsidRDefault="003054B9" w:rsidP="008D12AF">
            <w:pPr>
              <w:pStyle w:val="GazetteTableText"/>
            </w:pPr>
            <w:r w:rsidRPr="008D12AF">
              <w:t>37201/RV24</w:t>
            </w:r>
          </w:p>
        </w:tc>
      </w:tr>
      <w:tr w:rsidR="003054B9" w14:paraId="33F59B61" w14:textId="77777777" w:rsidTr="008D12AF">
        <w:tc>
          <w:tcPr>
            <w:tcW w:w="603" w:type="pct"/>
            <w:shd w:val="clear" w:color="auto" w:fill="auto"/>
          </w:tcPr>
          <w:p w14:paraId="449B24E0" w14:textId="77777777" w:rsidR="003054B9" w:rsidRPr="008D12AF" w:rsidRDefault="003054B9" w:rsidP="008D12AF">
            <w:pPr>
              <w:pStyle w:val="GazetteTableText"/>
            </w:pPr>
            <w:r w:rsidRPr="008D12AF">
              <w:t>42267</w:t>
            </w:r>
          </w:p>
        </w:tc>
        <w:tc>
          <w:tcPr>
            <w:tcW w:w="1948" w:type="pct"/>
            <w:shd w:val="clear" w:color="auto" w:fill="auto"/>
          </w:tcPr>
          <w:p w14:paraId="0EE271CE" w14:textId="77777777" w:rsidR="003054B9" w:rsidRPr="008D12AF" w:rsidRDefault="003054B9" w:rsidP="008D12AF">
            <w:pPr>
              <w:pStyle w:val="GazetteTableText"/>
            </w:pPr>
            <w:r w:rsidRPr="008D12AF">
              <w:t xml:space="preserve">David </w:t>
            </w:r>
            <w:proofErr w:type="spellStart"/>
            <w:r w:rsidRPr="008D12AF">
              <w:t>Grays</w:t>
            </w:r>
            <w:proofErr w:type="spellEnd"/>
            <w:r w:rsidRPr="008D12AF">
              <w:t xml:space="preserve"> Poultry Dust</w:t>
            </w:r>
          </w:p>
        </w:tc>
        <w:tc>
          <w:tcPr>
            <w:tcW w:w="1559" w:type="pct"/>
            <w:shd w:val="clear" w:color="auto" w:fill="auto"/>
          </w:tcPr>
          <w:p w14:paraId="2034A9CE" w14:textId="7D06CA93" w:rsidR="003054B9" w:rsidRPr="008D12AF" w:rsidRDefault="003054B9" w:rsidP="008D12AF">
            <w:pPr>
              <w:pStyle w:val="GazetteTableText"/>
            </w:pPr>
            <w:r w:rsidRPr="008D12AF">
              <w:t>David Gray &amp; Co. Pty Limited</w:t>
            </w:r>
          </w:p>
        </w:tc>
        <w:tc>
          <w:tcPr>
            <w:tcW w:w="890" w:type="pct"/>
            <w:shd w:val="clear" w:color="auto" w:fill="auto"/>
          </w:tcPr>
          <w:p w14:paraId="1F62FFA2" w14:textId="77777777" w:rsidR="003054B9" w:rsidRPr="008D12AF" w:rsidRDefault="003054B9" w:rsidP="008D12AF">
            <w:pPr>
              <w:pStyle w:val="GazetteTableText"/>
            </w:pPr>
            <w:r w:rsidRPr="008D12AF">
              <w:t>42267/RV24</w:t>
            </w:r>
          </w:p>
        </w:tc>
      </w:tr>
      <w:tr w:rsidR="003054B9" w14:paraId="2E43EA18" w14:textId="77777777" w:rsidTr="008D12AF">
        <w:tc>
          <w:tcPr>
            <w:tcW w:w="603" w:type="pct"/>
            <w:shd w:val="clear" w:color="auto" w:fill="auto"/>
          </w:tcPr>
          <w:p w14:paraId="7056B48C" w14:textId="77777777" w:rsidR="003054B9" w:rsidRPr="008D12AF" w:rsidRDefault="003054B9" w:rsidP="008D12AF">
            <w:pPr>
              <w:pStyle w:val="GazetteTableText"/>
            </w:pPr>
            <w:r w:rsidRPr="008D12AF">
              <w:t>54285</w:t>
            </w:r>
          </w:p>
        </w:tc>
        <w:tc>
          <w:tcPr>
            <w:tcW w:w="1948" w:type="pct"/>
            <w:shd w:val="clear" w:color="auto" w:fill="auto"/>
          </w:tcPr>
          <w:p w14:paraId="495956AB" w14:textId="77777777" w:rsidR="003054B9" w:rsidRPr="008D12AF" w:rsidRDefault="003054B9" w:rsidP="008D12AF">
            <w:pPr>
              <w:pStyle w:val="GazetteTableText"/>
            </w:pPr>
            <w:r w:rsidRPr="008D12AF">
              <w:t xml:space="preserve">Bob Martin Since 1892 Flea &amp; Tick Control for Dogs, Cats &amp; Aviaries </w:t>
            </w:r>
            <w:proofErr w:type="spellStart"/>
            <w:r w:rsidRPr="008D12AF">
              <w:t>Malawash</w:t>
            </w:r>
            <w:proofErr w:type="spellEnd"/>
          </w:p>
        </w:tc>
        <w:tc>
          <w:tcPr>
            <w:tcW w:w="1559" w:type="pct"/>
            <w:shd w:val="clear" w:color="auto" w:fill="auto"/>
          </w:tcPr>
          <w:p w14:paraId="035EC90C" w14:textId="77777777" w:rsidR="003054B9" w:rsidRPr="008D12AF" w:rsidRDefault="003054B9" w:rsidP="008D12AF">
            <w:pPr>
              <w:pStyle w:val="GazetteTableText"/>
            </w:pPr>
            <w:r w:rsidRPr="008D12AF">
              <w:t>Bob Martin (Australia) Pty Ltd</w:t>
            </w:r>
          </w:p>
        </w:tc>
        <w:tc>
          <w:tcPr>
            <w:tcW w:w="890" w:type="pct"/>
            <w:shd w:val="clear" w:color="auto" w:fill="auto"/>
          </w:tcPr>
          <w:p w14:paraId="66538C8D" w14:textId="77777777" w:rsidR="003054B9" w:rsidRPr="008D12AF" w:rsidRDefault="003054B9" w:rsidP="008D12AF">
            <w:pPr>
              <w:pStyle w:val="GazetteTableText"/>
            </w:pPr>
            <w:r w:rsidRPr="008D12AF">
              <w:t>54285/RV24</w:t>
            </w:r>
          </w:p>
        </w:tc>
      </w:tr>
      <w:tr w:rsidR="003054B9" w14:paraId="04B97AD2" w14:textId="77777777" w:rsidTr="008D12AF">
        <w:tc>
          <w:tcPr>
            <w:tcW w:w="603" w:type="pct"/>
            <w:shd w:val="clear" w:color="auto" w:fill="auto"/>
          </w:tcPr>
          <w:p w14:paraId="7E7871A2" w14:textId="77777777" w:rsidR="003054B9" w:rsidRPr="008D12AF" w:rsidRDefault="003054B9" w:rsidP="008D12AF">
            <w:pPr>
              <w:pStyle w:val="GazetteTableText"/>
            </w:pPr>
            <w:r w:rsidRPr="008D12AF">
              <w:t>63456</w:t>
            </w:r>
          </w:p>
        </w:tc>
        <w:tc>
          <w:tcPr>
            <w:tcW w:w="1948" w:type="pct"/>
            <w:shd w:val="clear" w:color="auto" w:fill="auto"/>
          </w:tcPr>
          <w:p w14:paraId="6DAC48AA" w14:textId="77777777" w:rsidR="003054B9" w:rsidRPr="008D12AF" w:rsidRDefault="003054B9" w:rsidP="008D12AF">
            <w:pPr>
              <w:pStyle w:val="GazetteTableText"/>
            </w:pPr>
            <w:r w:rsidRPr="008D12AF">
              <w:t>Saint Bernard Petcare Maldison Wash Insecticide</w:t>
            </w:r>
          </w:p>
        </w:tc>
        <w:tc>
          <w:tcPr>
            <w:tcW w:w="1559" w:type="pct"/>
            <w:shd w:val="clear" w:color="auto" w:fill="auto"/>
          </w:tcPr>
          <w:p w14:paraId="056C827F" w14:textId="77777777" w:rsidR="003054B9" w:rsidRPr="008D12AF" w:rsidRDefault="003054B9" w:rsidP="008D12AF">
            <w:pPr>
              <w:pStyle w:val="GazetteTableText"/>
            </w:pPr>
            <w:r w:rsidRPr="008D12AF">
              <w:t>Vet Med Ip Pty Ltd</w:t>
            </w:r>
          </w:p>
        </w:tc>
        <w:tc>
          <w:tcPr>
            <w:tcW w:w="890" w:type="pct"/>
            <w:shd w:val="clear" w:color="auto" w:fill="auto"/>
          </w:tcPr>
          <w:p w14:paraId="2ED6E26F" w14:textId="77777777" w:rsidR="003054B9" w:rsidRPr="008D12AF" w:rsidRDefault="003054B9" w:rsidP="008D12AF">
            <w:pPr>
              <w:pStyle w:val="GazetteTableText"/>
            </w:pPr>
            <w:r w:rsidRPr="008D12AF">
              <w:t>63456/RV24</w:t>
            </w:r>
          </w:p>
        </w:tc>
      </w:tr>
    </w:tbl>
    <w:p w14:paraId="71C240EB" w14:textId="77777777" w:rsidR="003C7939" w:rsidRDefault="003C7939" w:rsidP="003C7939">
      <w:pPr>
        <w:pStyle w:val="GazetteNormalText"/>
        <w:sectPr w:rsidR="003C7939" w:rsidSect="0095532F">
          <w:headerReference w:type="even" r:id="rId25"/>
          <w:pgSz w:w="11906" w:h="16838"/>
          <w:pgMar w:top="1440" w:right="1134" w:bottom="1440" w:left="1134" w:header="680" w:footer="737" w:gutter="0"/>
          <w:cols w:space="708"/>
          <w:docGrid w:linePitch="360"/>
        </w:sectPr>
      </w:pPr>
      <w:bookmarkStart w:id="28" w:name="_Toc149571856"/>
      <w:bookmarkStart w:id="29" w:name="_Toc149578178"/>
      <w:bookmarkStart w:id="30" w:name="_Toc149636195"/>
      <w:bookmarkStart w:id="31" w:name="_Toc149901888"/>
      <w:bookmarkStart w:id="32" w:name="_Toc149901948"/>
      <w:bookmarkStart w:id="33" w:name="_Toc153961900"/>
      <w:bookmarkStart w:id="34" w:name="_Toc164342159"/>
    </w:p>
    <w:p w14:paraId="5AA96A22" w14:textId="65DF9E3B" w:rsidR="003054B9" w:rsidRPr="00146069" w:rsidRDefault="003054B9" w:rsidP="00146069">
      <w:pPr>
        <w:pStyle w:val="GazetteHeading1"/>
      </w:pPr>
      <w:bookmarkStart w:id="35" w:name="_Toc165380285"/>
      <w:bookmarkStart w:id="36" w:name="_Toc165454032"/>
      <w:r w:rsidRPr="00146069">
        <w:lastRenderedPageBreak/>
        <w:t>Attachment B: Statement of Reasons</w:t>
      </w:r>
      <w:bookmarkEnd w:id="28"/>
      <w:bookmarkEnd w:id="29"/>
      <w:bookmarkEnd w:id="30"/>
      <w:bookmarkEnd w:id="31"/>
      <w:bookmarkEnd w:id="32"/>
      <w:bookmarkEnd w:id="33"/>
      <w:bookmarkEnd w:id="34"/>
      <w:bookmarkEnd w:id="35"/>
      <w:bookmarkEnd w:id="36"/>
    </w:p>
    <w:p w14:paraId="30597BC2" w14:textId="5F8E05DD" w:rsidR="003054B9" w:rsidRDefault="003054B9" w:rsidP="003054B9">
      <w:pPr>
        <w:pStyle w:val="GazetteNormalText"/>
        <w:rPr>
          <w:i/>
          <w:iCs/>
          <w:sz w:val="22"/>
          <w:szCs w:val="22"/>
        </w:rPr>
      </w:pPr>
      <w:bookmarkStart w:id="37" w:name="_Hlk164155074"/>
      <w:bookmarkStart w:id="38" w:name="_Hlk153961836"/>
      <w:r w:rsidRPr="0082329F">
        <w:rPr>
          <w:i/>
          <w:iCs/>
        </w:rPr>
        <w:t>Note: In this Statement of Reasons, references to the APVMA</w:t>
      </w:r>
      <w:r w:rsidR="001133AF">
        <w:rPr>
          <w:i/>
          <w:iCs/>
        </w:rPr>
        <w:t xml:space="preserve"> </w:t>
      </w:r>
      <w:r w:rsidRPr="0082329F">
        <w:rPr>
          <w:i/>
          <w:iCs/>
        </w:rPr>
        <w:t xml:space="preserve">are </w:t>
      </w:r>
      <w:r w:rsidR="00453E58">
        <w:rPr>
          <w:i/>
          <w:iCs/>
        </w:rPr>
        <w:t>referring to</w:t>
      </w:r>
      <w:r w:rsidRPr="0082329F">
        <w:rPr>
          <w:i/>
          <w:iCs/>
        </w:rPr>
        <w:t xml:space="preserve"> Sheila Logan, Executive Director Risk Assessment Capability as the APVMA delegate</w:t>
      </w:r>
      <w:r w:rsidRPr="0082329F">
        <w:rPr>
          <w:i/>
          <w:iCs/>
          <w:sz w:val="22"/>
          <w:szCs w:val="22"/>
        </w:rPr>
        <w:t>.</w:t>
      </w:r>
    </w:p>
    <w:p w14:paraId="7E2FBB4D" w14:textId="77777777" w:rsidR="003054B9" w:rsidRDefault="003054B9" w:rsidP="003054B9">
      <w:pPr>
        <w:pStyle w:val="StatementofReasonsLevel1"/>
      </w:pPr>
      <w:r w:rsidRPr="00A75C4E">
        <w:t xml:space="preserve">The </w:t>
      </w:r>
      <w:bookmarkEnd w:id="37"/>
      <w:r w:rsidRPr="00A75C4E">
        <w:t>APVMA has reconsidered the malathion active constituent</w:t>
      </w:r>
      <w:r>
        <w:t xml:space="preserve"> approvals</w:t>
      </w:r>
      <w:r w:rsidRPr="00A75C4E">
        <w:t xml:space="preserve">, </w:t>
      </w:r>
      <w:r>
        <w:t xml:space="preserve">chemical </w:t>
      </w:r>
      <w:r w:rsidRPr="00A75C4E">
        <w:t>product registrations containing malathion and associated label approvals under Part 2, Division 4 of the Agvet Code</w:t>
      </w:r>
      <w:r w:rsidRPr="00A75C4E">
        <w:rPr>
          <w:i/>
          <w:iCs/>
        </w:rPr>
        <w:t xml:space="preserve"> </w:t>
      </w:r>
      <w:r w:rsidRPr="00A75C4E">
        <w:t>to determine whether the</w:t>
      </w:r>
      <w:r>
        <w:t>:</w:t>
      </w:r>
    </w:p>
    <w:p w14:paraId="08316D31" w14:textId="77777777" w:rsidR="003054B9" w:rsidRPr="00851EC7" w:rsidRDefault="003054B9" w:rsidP="003054B9">
      <w:pPr>
        <w:pStyle w:val="StatementofReasonsLevel2"/>
        <w:rPr>
          <w:noProof/>
        </w:rPr>
      </w:pPr>
      <w:r w:rsidRPr="00851EC7">
        <w:rPr>
          <w:noProof/>
        </w:rPr>
        <w:t>active constituents meet the safety criteria (section 5A of the Agvet Code)</w:t>
      </w:r>
      <w:r>
        <w:rPr>
          <w:noProof/>
        </w:rPr>
        <w:t>,</w:t>
      </w:r>
    </w:p>
    <w:p w14:paraId="6B3699C9" w14:textId="19EF515D" w:rsidR="003054B9" w:rsidRPr="00851EC7" w:rsidRDefault="003054B9" w:rsidP="003054B9">
      <w:pPr>
        <w:pStyle w:val="StatementofReasonsLevel2"/>
        <w:rPr>
          <w:noProof/>
        </w:rPr>
      </w:pPr>
      <w:r w:rsidRPr="00851EC7">
        <w:rPr>
          <w:noProof/>
        </w:rPr>
        <w:t>chemical products meet the safety criteria (section 5A of the Agvet Code),</w:t>
      </w:r>
      <w:r>
        <w:rPr>
          <w:noProof/>
        </w:rPr>
        <w:t xml:space="preserve"> </w:t>
      </w:r>
      <w:r w:rsidRPr="00851EC7">
        <w:rPr>
          <w:noProof/>
        </w:rPr>
        <w:t xml:space="preserve">the trade criteria (section 5C of the Agvet Code), </w:t>
      </w:r>
      <w:r>
        <w:rPr>
          <w:noProof/>
        </w:rPr>
        <w:t xml:space="preserve">and </w:t>
      </w:r>
      <w:r w:rsidRPr="00851EC7">
        <w:rPr>
          <w:noProof/>
        </w:rPr>
        <w:t>the efficacy criteria (section 5B of the Agvet Code),</w:t>
      </w:r>
    </w:p>
    <w:p w14:paraId="28B69B92" w14:textId="77777777" w:rsidR="003054B9" w:rsidRPr="00851EC7" w:rsidRDefault="003054B9" w:rsidP="003054B9">
      <w:pPr>
        <w:pStyle w:val="StatementofReasonsLevel2"/>
        <w:rPr>
          <w:noProof/>
        </w:rPr>
      </w:pPr>
      <w:r w:rsidRPr="00851EC7">
        <w:rPr>
          <w:noProof/>
        </w:rPr>
        <w:t xml:space="preserve">labels meet the labelling criteria (section 5D of the Agvet </w:t>
      </w:r>
      <w:r>
        <w:rPr>
          <w:noProof/>
        </w:rPr>
        <w:t>C</w:t>
      </w:r>
      <w:r w:rsidRPr="00851EC7">
        <w:rPr>
          <w:noProof/>
        </w:rPr>
        <w:t>ode)</w:t>
      </w:r>
      <w:r>
        <w:rPr>
          <w:noProof/>
        </w:rPr>
        <w:t>, and</w:t>
      </w:r>
    </w:p>
    <w:p w14:paraId="1633DE91" w14:textId="77777777" w:rsidR="00C07677" w:rsidRDefault="003054B9" w:rsidP="003054B9">
      <w:pPr>
        <w:pStyle w:val="StatementofReasonsLevel2"/>
        <w:rPr>
          <w:noProof/>
        </w:rPr>
        <w:sectPr w:rsidR="00C07677" w:rsidSect="0095532F">
          <w:headerReference w:type="default" r:id="rId26"/>
          <w:pgSz w:w="11906" w:h="16838"/>
          <w:pgMar w:top="1440" w:right="1134" w:bottom="1440" w:left="1134" w:header="680" w:footer="737" w:gutter="0"/>
          <w:cols w:space="708"/>
          <w:docGrid w:linePitch="360"/>
        </w:sectPr>
      </w:pPr>
      <w:r w:rsidRPr="00851EC7">
        <w:rPr>
          <w:noProof/>
        </w:rPr>
        <w:t xml:space="preserve">active constituents, chemical products and labels comply with the requirements prescribed by </w:t>
      </w:r>
      <w:bookmarkStart w:id="39" w:name="_Hlk150835255"/>
      <w:r w:rsidRPr="00851EC7">
        <w:rPr>
          <w:noProof/>
        </w:rPr>
        <w:t>the Agvet Regulations.</w:t>
      </w:r>
      <w:bookmarkEnd w:id="39"/>
    </w:p>
    <w:p w14:paraId="350009C9" w14:textId="77777777" w:rsidR="003054B9" w:rsidRPr="00146069" w:rsidRDefault="003054B9" w:rsidP="00033373">
      <w:pPr>
        <w:pStyle w:val="TOCHeading1"/>
        <w:ind w:firstLine="0"/>
      </w:pPr>
      <w:r w:rsidRPr="00146069">
        <w:lastRenderedPageBreak/>
        <w:t>Contents</w:t>
      </w:r>
    </w:p>
    <w:bookmarkEnd w:id="38"/>
    <w:p w14:paraId="01CDDC29" w14:textId="101E9303" w:rsidR="001A041B" w:rsidRDefault="00146069">
      <w:pPr>
        <w:pStyle w:val="TOC1"/>
        <w:tabs>
          <w:tab w:val="right" w:leader="dot" w:pos="9628"/>
        </w:tabs>
        <w:rPr>
          <w:rFonts w:asciiTheme="minorHAnsi" w:eastAsiaTheme="minorEastAsia" w:hAnsiTheme="minorHAnsi" w:cstheme="minorBidi"/>
          <w:kern w:val="2"/>
          <w:sz w:val="22"/>
          <w:szCs w:val="22"/>
          <w:lang w:eastAsia="en-AU"/>
          <w14:ligatures w14:val="standardContextual"/>
        </w:rPr>
      </w:pPr>
      <w:r>
        <w:rPr>
          <w:rStyle w:val="Hyperlink"/>
        </w:rPr>
        <w:fldChar w:fldCharType="begin"/>
      </w:r>
      <w:r>
        <w:rPr>
          <w:rStyle w:val="Hyperlink"/>
        </w:rPr>
        <w:instrText xml:space="preserve"> TOC \h \z \t "Statement of Reasons Heading 1,1,Statement of Reasons Heading 2,2,Statement of Reasons Heading 3,3" </w:instrText>
      </w:r>
      <w:r>
        <w:rPr>
          <w:rStyle w:val="Hyperlink"/>
        </w:rPr>
        <w:fldChar w:fldCharType="separate"/>
      </w:r>
      <w:hyperlink w:anchor="_Toc165454103" w:history="1">
        <w:r w:rsidR="001A041B" w:rsidRPr="00AD3B5F">
          <w:rPr>
            <w:rStyle w:val="Hyperlink"/>
            <w:rFonts w:eastAsia="Arial Unicode MS"/>
          </w:rPr>
          <w:t>Material findings of fact and reasons for the decisions</w:t>
        </w:r>
        <w:r w:rsidR="001A041B">
          <w:rPr>
            <w:webHidden/>
          </w:rPr>
          <w:tab/>
        </w:r>
        <w:r w:rsidR="001A041B">
          <w:rPr>
            <w:webHidden/>
          </w:rPr>
          <w:fldChar w:fldCharType="begin"/>
        </w:r>
        <w:r w:rsidR="001A041B">
          <w:rPr>
            <w:webHidden/>
          </w:rPr>
          <w:instrText xml:space="preserve"> PAGEREF _Toc165454103 \h </w:instrText>
        </w:r>
        <w:r w:rsidR="001A041B">
          <w:rPr>
            <w:webHidden/>
          </w:rPr>
        </w:r>
        <w:r w:rsidR="001A041B">
          <w:rPr>
            <w:webHidden/>
          </w:rPr>
          <w:fldChar w:fldCharType="separate"/>
        </w:r>
        <w:r w:rsidR="001A041B">
          <w:rPr>
            <w:webHidden/>
          </w:rPr>
          <w:t>5</w:t>
        </w:r>
        <w:r w:rsidR="001A041B">
          <w:rPr>
            <w:webHidden/>
          </w:rPr>
          <w:fldChar w:fldCharType="end"/>
        </w:r>
      </w:hyperlink>
    </w:p>
    <w:p w14:paraId="5183B802" w14:textId="6394CFE8" w:rsidR="001A041B" w:rsidRDefault="001A041B">
      <w:pPr>
        <w:pStyle w:val="TOC2"/>
        <w:rPr>
          <w:rFonts w:asciiTheme="minorHAnsi" w:eastAsiaTheme="minorEastAsia" w:hAnsiTheme="minorHAnsi" w:cstheme="minorBidi"/>
          <w:kern w:val="2"/>
          <w:sz w:val="22"/>
          <w:lang w:eastAsia="en-AU"/>
          <w14:ligatures w14:val="standardContextual"/>
        </w:rPr>
      </w:pPr>
      <w:hyperlink w:anchor="_Toc165454104" w:history="1">
        <w:r w:rsidRPr="00AD3B5F">
          <w:rPr>
            <w:rStyle w:val="Hyperlink"/>
            <w:rFonts w:eastAsia="Arial Unicode MS"/>
          </w:rPr>
          <w:t>Active constituents</w:t>
        </w:r>
        <w:r>
          <w:rPr>
            <w:webHidden/>
          </w:rPr>
          <w:tab/>
        </w:r>
        <w:r>
          <w:rPr>
            <w:webHidden/>
          </w:rPr>
          <w:fldChar w:fldCharType="begin"/>
        </w:r>
        <w:r>
          <w:rPr>
            <w:webHidden/>
          </w:rPr>
          <w:instrText xml:space="preserve"> PAGEREF _Toc165454104 \h </w:instrText>
        </w:r>
        <w:r>
          <w:rPr>
            <w:webHidden/>
          </w:rPr>
        </w:r>
        <w:r>
          <w:rPr>
            <w:webHidden/>
          </w:rPr>
          <w:fldChar w:fldCharType="separate"/>
        </w:r>
        <w:r>
          <w:rPr>
            <w:webHidden/>
          </w:rPr>
          <w:t>5</w:t>
        </w:r>
        <w:r>
          <w:rPr>
            <w:webHidden/>
          </w:rPr>
          <w:fldChar w:fldCharType="end"/>
        </w:r>
      </w:hyperlink>
    </w:p>
    <w:p w14:paraId="4536F786" w14:textId="364C478D" w:rsidR="001A041B" w:rsidRDefault="001A041B">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65454105" w:history="1">
        <w:r w:rsidRPr="00AD3B5F">
          <w:rPr>
            <w:rStyle w:val="Hyperlink"/>
            <w:rFonts w:eastAsia="Arial Unicode MS"/>
            <w:noProof/>
          </w:rPr>
          <w:t>Consideration of whether active constituents meet the safety criteria</w:t>
        </w:r>
        <w:r>
          <w:rPr>
            <w:noProof/>
            <w:webHidden/>
          </w:rPr>
          <w:tab/>
        </w:r>
        <w:r>
          <w:rPr>
            <w:noProof/>
            <w:webHidden/>
          </w:rPr>
          <w:fldChar w:fldCharType="begin"/>
        </w:r>
        <w:r>
          <w:rPr>
            <w:noProof/>
            <w:webHidden/>
          </w:rPr>
          <w:instrText xml:space="preserve"> PAGEREF _Toc165454105 \h </w:instrText>
        </w:r>
        <w:r>
          <w:rPr>
            <w:noProof/>
            <w:webHidden/>
          </w:rPr>
        </w:r>
        <w:r>
          <w:rPr>
            <w:noProof/>
            <w:webHidden/>
          </w:rPr>
          <w:fldChar w:fldCharType="separate"/>
        </w:r>
        <w:r>
          <w:rPr>
            <w:noProof/>
            <w:webHidden/>
          </w:rPr>
          <w:t>5</w:t>
        </w:r>
        <w:r>
          <w:rPr>
            <w:noProof/>
            <w:webHidden/>
          </w:rPr>
          <w:fldChar w:fldCharType="end"/>
        </w:r>
      </w:hyperlink>
    </w:p>
    <w:p w14:paraId="68C2B581" w14:textId="126A7209" w:rsidR="001A041B" w:rsidRDefault="001A041B">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65454106" w:history="1">
        <w:r w:rsidRPr="00AD3B5F">
          <w:rPr>
            <w:rStyle w:val="Hyperlink"/>
            <w:rFonts w:eastAsia="Arial Unicode MS"/>
            <w:noProof/>
          </w:rPr>
          <w:t>Consideration of whether active constituents can be varied to meet the safety criteria</w:t>
        </w:r>
        <w:r>
          <w:rPr>
            <w:noProof/>
            <w:webHidden/>
          </w:rPr>
          <w:tab/>
        </w:r>
        <w:r>
          <w:rPr>
            <w:noProof/>
            <w:webHidden/>
          </w:rPr>
          <w:fldChar w:fldCharType="begin"/>
        </w:r>
        <w:r>
          <w:rPr>
            <w:noProof/>
            <w:webHidden/>
          </w:rPr>
          <w:instrText xml:space="preserve"> PAGEREF _Toc165454106 \h </w:instrText>
        </w:r>
        <w:r>
          <w:rPr>
            <w:noProof/>
            <w:webHidden/>
          </w:rPr>
        </w:r>
        <w:r>
          <w:rPr>
            <w:noProof/>
            <w:webHidden/>
          </w:rPr>
          <w:fldChar w:fldCharType="separate"/>
        </w:r>
        <w:r>
          <w:rPr>
            <w:noProof/>
            <w:webHidden/>
          </w:rPr>
          <w:t>10</w:t>
        </w:r>
        <w:r>
          <w:rPr>
            <w:noProof/>
            <w:webHidden/>
          </w:rPr>
          <w:fldChar w:fldCharType="end"/>
        </w:r>
      </w:hyperlink>
    </w:p>
    <w:p w14:paraId="10BA104D" w14:textId="0FD4F5AA" w:rsidR="001A041B" w:rsidRDefault="001A041B">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65454107" w:history="1">
        <w:r w:rsidRPr="00AD3B5F">
          <w:rPr>
            <w:rStyle w:val="Hyperlink"/>
            <w:rFonts w:eastAsia="Arial Unicode MS"/>
            <w:noProof/>
          </w:rPr>
          <w:t>Consideration of whether active constituents comply with any requirements prescribed by the regulations</w:t>
        </w:r>
        <w:r>
          <w:rPr>
            <w:noProof/>
            <w:webHidden/>
          </w:rPr>
          <w:tab/>
        </w:r>
        <w:r>
          <w:rPr>
            <w:noProof/>
            <w:webHidden/>
          </w:rPr>
          <w:fldChar w:fldCharType="begin"/>
        </w:r>
        <w:r>
          <w:rPr>
            <w:noProof/>
            <w:webHidden/>
          </w:rPr>
          <w:instrText xml:space="preserve"> PAGEREF _Toc165454107 \h </w:instrText>
        </w:r>
        <w:r>
          <w:rPr>
            <w:noProof/>
            <w:webHidden/>
          </w:rPr>
        </w:r>
        <w:r>
          <w:rPr>
            <w:noProof/>
            <w:webHidden/>
          </w:rPr>
          <w:fldChar w:fldCharType="separate"/>
        </w:r>
        <w:r>
          <w:rPr>
            <w:noProof/>
            <w:webHidden/>
          </w:rPr>
          <w:t>11</w:t>
        </w:r>
        <w:r>
          <w:rPr>
            <w:noProof/>
            <w:webHidden/>
          </w:rPr>
          <w:fldChar w:fldCharType="end"/>
        </w:r>
      </w:hyperlink>
    </w:p>
    <w:p w14:paraId="4D1005CE" w14:textId="74D14A14" w:rsidR="001A041B" w:rsidRDefault="001A041B">
      <w:pPr>
        <w:pStyle w:val="TOC2"/>
        <w:rPr>
          <w:rFonts w:asciiTheme="minorHAnsi" w:eastAsiaTheme="minorEastAsia" w:hAnsiTheme="minorHAnsi" w:cstheme="minorBidi"/>
          <w:kern w:val="2"/>
          <w:sz w:val="22"/>
          <w:lang w:eastAsia="en-AU"/>
          <w14:ligatures w14:val="standardContextual"/>
        </w:rPr>
      </w:pPr>
      <w:hyperlink w:anchor="_Toc165454108" w:history="1">
        <w:r w:rsidRPr="00AD3B5F">
          <w:rPr>
            <w:rStyle w:val="Hyperlink"/>
            <w:rFonts w:eastAsia="Arial Unicode MS"/>
          </w:rPr>
          <w:t>Conclusion for active constituents</w:t>
        </w:r>
        <w:r>
          <w:rPr>
            <w:webHidden/>
          </w:rPr>
          <w:tab/>
        </w:r>
        <w:r>
          <w:rPr>
            <w:webHidden/>
          </w:rPr>
          <w:fldChar w:fldCharType="begin"/>
        </w:r>
        <w:r>
          <w:rPr>
            <w:webHidden/>
          </w:rPr>
          <w:instrText xml:space="preserve"> PAGEREF _Toc165454108 \h </w:instrText>
        </w:r>
        <w:r>
          <w:rPr>
            <w:webHidden/>
          </w:rPr>
        </w:r>
        <w:r>
          <w:rPr>
            <w:webHidden/>
          </w:rPr>
          <w:fldChar w:fldCharType="separate"/>
        </w:r>
        <w:r>
          <w:rPr>
            <w:webHidden/>
          </w:rPr>
          <w:t>12</w:t>
        </w:r>
        <w:r>
          <w:rPr>
            <w:webHidden/>
          </w:rPr>
          <w:fldChar w:fldCharType="end"/>
        </w:r>
      </w:hyperlink>
    </w:p>
    <w:p w14:paraId="7ABB93A3" w14:textId="3B2C6AB1" w:rsidR="001A041B" w:rsidRDefault="001A041B">
      <w:pPr>
        <w:pStyle w:val="TOC2"/>
        <w:rPr>
          <w:rFonts w:asciiTheme="minorHAnsi" w:eastAsiaTheme="minorEastAsia" w:hAnsiTheme="minorHAnsi" w:cstheme="minorBidi"/>
          <w:kern w:val="2"/>
          <w:sz w:val="22"/>
          <w:lang w:eastAsia="en-AU"/>
          <w14:ligatures w14:val="standardContextual"/>
        </w:rPr>
      </w:pPr>
      <w:hyperlink w:anchor="_Toc165454109" w:history="1">
        <w:r w:rsidRPr="00AD3B5F">
          <w:rPr>
            <w:rStyle w:val="Hyperlink"/>
            <w:rFonts w:eastAsia="Arial Unicode MS"/>
          </w:rPr>
          <w:t>Agricultural chemical products</w:t>
        </w:r>
        <w:r>
          <w:rPr>
            <w:webHidden/>
          </w:rPr>
          <w:tab/>
        </w:r>
        <w:r>
          <w:rPr>
            <w:webHidden/>
          </w:rPr>
          <w:fldChar w:fldCharType="begin"/>
        </w:r>
        <w:r>
          <w:rPr>
            <w:webHidden/>
          </w:rPr>
          <w:instrText xml:space="preserve"> PAGEREF _Toc165454109 \h </w:instrText>
        </w:r>
        <w:r>
          <w:rPr>
            <w:webHidden/>
          </w:rPr>
        </w:r>
        <w:r>
          <w:rPr>
            <w:webHidden/>
          </w:rPr>
          <w:fldChar w:fldCharType="separate"/>
        </w:r>
        <w:r>
          <w:rPr>
            <w:webHidden/>
          </w:rPr>
          <w:t>12</w:t>
        </w:r>
        <w:r>
          <w:rPr>
            <w:webHidden/>
          </w:rPr>
          <w:fldChar w:fldCharType="end"/>
        </w:r>
      </w:hyperlink>
    </w:p>
    <w:p w14:paraId="091BD253" w14:textId="51CE546A" w:rsidR="001A041B" w:rsidRDefault="001A041B">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65454110" w:history="1">
        <w:r w:rsidRPr="00AD3B5F">
          <w:rPr>
            <w:rStyle w:val="Hyperlink"/>
            <w:rFonts w:eastAsia="Arial Unicode MS"/>
            <w:noProof/>
          </w:rPr>
          <w:t>Consideration of whether agricultural chemical products meet the safety criteria</w:t>
        </w:r>
        <w:r>
          <w:rPr>
            <w:noProof/>
            <w:webHidden/>
          </w:rPr>
          <w:tab/>
        </w:r>
        <w:r>
          <w:rPr>
            <w:noProof/>
            <w:webHidden/>
          </w:rPr>
          <w:fldChar w:fldCharType="begin"/>
        </w:r>
        <w:r>
          <w:rPr>
            <w:noProof/>
            <w:webHidden/>
          </w:rPr>
          <w:instrText xml:space="preserve"> PAGEREF _Toc165454110 \h </w:instrText>
        </w:r>
        <w:r>
          <w:rPr>
            <w:noProof/>
            <w:webHidden/>
          </w:rPr>
        </w:r>
        <w:r>
          <w:rPr>
            <w:noProof/>
            <w:webHidden/>
          </w:rPr>
          <w:fldChar w:fldCharType="separate"/>
        </w:r>
        <w:r>
          <w:rPr>
            <w:noProof/>
            <w:webHidden/>
          </w:rPr>
          <w:t>12</w:t>
        </w:r>
        <w:r>
          <w:rPr>
            <w:noProof/>
            <w:webHidden/>
          </w:rPr>
          <w:fldChar w:fldCharType="end"/>
        </w:r>
      </w:hyperlink>
    </w:p>
    <w:p w14:paraId="0B60623E" w14:textId="283B7531" w:rsidR="001A041B" w:rsidRDefault="001A041B">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65454111" w:history="1">
        <w:r w:rsidRPr="00AD3B5F">
          <w:rPr>
            <w:rStyle w:val="Hyperlink"/>
            <w:rFonts w:eastAsia="Arial Unicode MS"/>
            <w:noProof/>
          </w:rPr>
          <w:t>Consideration of whether agricultural chemical products can be varied to meet the safety criteria</w:t>
        </w:r>
        <w:r>
          <w:rPr>
            <w:noProof/>
            <w:webHidden/>
          </w:rPr>
          <w:tab/>
        </w:r>
        <w:r>
          <w:rPr>
            <w:noProof/>
            <w:webHidden/>
          </w:rPr>
          <w:fldChar w:fldCharType="begin"/>
        </w:r>
        <w:r>
          <w:rPr>
            <w:noProof/>
            <w:webHidden/>
          </w:rPr>
          <w:instrText xml:space="preserve"> PAGEREF _Toc165454111 \h </w:instrText>
        </w:r>
        <w:r>
          <w:rPr>
            <w:noProof/>
            <w:webHidden/>
          </w:rPr>
        </w:r>
        <w:r>
          <w:rPr>
            <w:noProof/>
            <w:webHidden/>
          </w:rPr>
          <w:fldChar w:fldCharType="separate"/>
        </w:r>
        <w:r>
          <w:rPr>
            <w:noProof/>
            <w:webHidden/>
          </w:rPr>
          <w:t>22</w:t>
        </w:r>
        <w:r>
          <w:rPr>
            <w:noProof/>
            <w:webHidden/>
          </w:rPr>
          <w:fldChar w:fldCharType="end"/>
        </w:r>
      </w:hyperlink>
    </w:p>
    <w:p w14:paraId="0BA59ED2" w14:textId="3D4D431A" w:rsidR="001A041B" w:rsidRDefault="001A041B">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65454112" w:history="1">
        <w:r w:rsidRPr="00AD3B5F">
          <w:rPr>
            <w:rStyle w:val="Hyperlink"/>
            <w:rFonts w:eastAsia="Arial Unicode MS"/>
            <w:noProof/>
          </w:rPr>
          <w:t>Consideration of whether agricultural chemical products meet the efficacy criteria</w:t>
        </w:r>
        <w:r>
          <w:rPr>
            <w:noProof/>
            <w:webHidden/>
          </w:rPr>
          <w:tab/>
        </w:r>
        <w:r>
          <w:rPr>
            <w:noProof/>
            <w:webHidden/>
          </w:rPr>
          <w:fldChar w:fldCharType="begin"/>
        </w:r>
        <w:r>
          <w:rPr>
            <w:noProof/>
            <w:webHidden/>
          </w:rPr>
          <w:instrText xml:space="preserve"> PAGEREF _Toc165454112 \h </w:instrText>
        </w:r>
        <w:r>
          <w:rPr>
            <w:noProof/>
            <w:webHidden/>
          </w:rPr>
        </w:r>
        <w:r>
          <w:rPr>
            <w:noProof/>
            <w:webHidden/>
          </w:rPr>
          <w:fldChar w:fldCharType="separate"/>
        </w:r>
        <w:r>
          <w:rPr>
            <w:noProof/>
            <w:webHidden/>
          </w:rPr>
          <w:t>27</w:t>
        </w:r>
        <w:r>
          <w:rPr>
            <w:noProof/>
            <w:webHidden/>
          </w:rPr>
          <w:fldChar w:fldCharType="end"/>
        </w:r>
      </w:hyperlink>
    </w:p>
    <w:p w14:paraId="6BCA9DE7" w14:textId="53BE417C" w:rsidR="001A041B" w:rsidRDefault="001A041B">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65454113" w:history="1">
        <w:r w:rsidRPr="00AD3B5F">
          <w:rPr>
            <w:rStyle w:val="Hyperlink"/>
            <w:rFonts w:eastAsia="Arial Unicode MS"/>
            <w:noProof/>
          </w:rPr>
          <w:t>Consideration of whether the agricultural chemical product can be varied to meet the efficacy criteria</w:t>
        </w:r>
        <w:r>
          <w:rPr>
            <w:noProof/>
            <w:webHidden/>
          </w:rPr>
          <w:tab/>
        </w:r>
        <w:r>
          <w:rPr>
            <w:noProof/>
            <w:webHidden/>
          </w:rPr>
          <w:fldChar w:fldCharType="begin"/>
        </w:r>
        <w:r>
          <w:rPr>
            <w:noProof/>
            <w:webHidden/>
          </w:rPr>
          <w:instrText xml:space="preserve"> PAGEREF _Toc165454113 \h </w:instrText>
        </w:r>
        <w:r>
          <w:rPr>
            <w:noProof/>
            <w:webHidden/>
          </w:rPr>
        </w:r>
        <w:r>
          <w:rPr>
            <w:noProof/>
            <w:webHidden/>
          </w:rPr>
          <w:fldChar w:fldCharType="separate"/>
        </w:r>
        <w:r>
          <w:rPr>
            <w:noProof/>
            <w:webHidden/>
          </w:rPr>
          <w:t>28</w:t>
        </w:r>
        <w:r>
          <w:rPr>
            <w:noProof/>
            <w:webHidden/>
          </w:rPr>
          <w:fldChar w:fldCharType="end"/>
        </w:r>
      </w:hyperlink>
    </w:p>
    <w:p w14:paraId="571888EC" w14:textId="668CB58D" w:rsidR="001A041B" w:rsidRDefault="001A041B">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65454114" w:history="1">
        <w:r w:rsidRPr="00AD3B5F">
          <w:rPr>
            <w:rStyle w:val="Hyperlink"/>
            <w:rFonts w:eastAsia="Arial Unicode MS"/>
            <w:noProof/>
          </w:rPr>
          <w:t>Consideration of whether agricultural chemical products meet the trade criteria</w:t>
        </w:r>
        <w:r>
          <w:rPr>
            <w:noProof/>
            <w:webHidden/>
          </w:rPr>
          <w:tab/>
        </w:r>
        <w:r>
          <w:rPr>
            <w:noProof/>
            <w:webHidden/>
          </w:rPr>
          <w:fldChar w:fldCharType="begin"/>
        </w:r>
        <w:r>
          <w:rPr>
            <w:noProof/>
            <w:webHidden/>
          </w:rPr>
          <w:instrText xml:space="preserve"> PAGEREF _Toc165454114 \h </w:instrText>
        </w:r>
        <w:r>
          <w:rPr>
            <w:noProof/>
            <w:webHidden/>
          </w:rPr>
        </w:r>
        <w:r>
          <w:rPr>
            <w:noProof/>
            <w:webHidden/>
          </w:rPr>
          <w:fldChar w:fldCharType="separate"/>
        </w:r>
        <w:r>
          <w:rPr>
            <w:noProof/>
            <w:webHidden/>
          </w:rPr>
          <w:t>29</w:t>
        </w:r>
        <w:r>
          <w:rPr>
            <w:noProof/>
            <w:webHidden/>
          </w:rPr>
          <w:fldChar w:fldCharType="end"/>
        </w:r>
      </w:hyperlink>
    </w:p>
    <w:p w14:paraId="6349B60D" w14:textId="5C3C8694" w:rsidR="001A041B" w:rsidRDefault="001A041B">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65454115" w:history="1">
        <w:r w:rsidRPr="00AD3B5F">
          <w:rPr>
            <w:rStyle w:val="Hyperlink"/>
            <w:rFonts w:eastAsia="Arial Unicode MS"/>
            <w:noProof/>
          </w:rPr>
          <w:t>Consideration of whether the commercial agricultural chemical products can be varied to meet the trade criteria</w:t>
        </w:r>
        <w:r>
          <w:rPr>
            <w:noProof/>
            <w:webHidden/>
          </w:rPr>
          <w:tab/>
        </w:r>
        <w:r>
          <w:rPr>
            <w:noProof/>
            <w:webHidden/>
          </w:rPr>
          <w:fldChar w:fldCharType="begin"/>
        </w:r>
        <w:r>
          <w:rPr>
            <w:noProof/>
            <w:webHidden/>
          </w:rPr>
          <w:instrText xml:space="preserve"> PAGEREF _Toc165454115 \h </w:instrText>
        </w:r>
        <w:r>
          <w:rPr>
            <w:noProof/>
            <w:webHidden/>
          </w:rPr>
        </w:r>
        <w:r>
          <w:rPr>
            <w:noProof/>
            <w:webHidden/>
          </w:rPr>
          <w:fldChar w:fldCharType="separate"/>
        </w:r>
        <w:r>
          <w:rPr>
            <w:noProof/>
            <w:webHidden/>
          </w:rPr>
          <w:t>31</w:t>
        </w:r>
        <w:r>
          <w:rPr>
            <w:noProof/>
            <w:webHidden/>
          </w:rPr>
          <w:fldChar w:fldCharType="end"/>
        </w:r>
      </w:hyperlink>
    </w:p>
    <w:p w14:paraId="1DD9F547" w14:textId="49C6CF05" w:rsidR="001A041B" w:rsidRDefault="001A041B">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65454116" w:history="1">
        <w:r w:rsidRPr="00AD3B5F">
          <w:rPr>
            <w:rStyle w:val="Hyperlink"/>
            <w:rFonts w:eastAsia="Arial Unicode MS"/>
            <w:noProof/>
          </w:rPr>
          <w:t>Consideration of whether agricultural chemical products comply with any requirement prescribed by the regulations</w:t>
        </w:r>
        <w:r>
          <w:rPr>
            <w:noProof/>
            <w:webHidden/>
          </w:rPr>
          <w:tab/>
        </w:r>
        <w:r>
          <w:rPr>
            <w:noProof/>
            <w:webHidden/>
          </w:rPr>
          <w:fldChar w:fldCharType="begin"/>
        </w:r>
        <w:r>
          <w:rPr>
            <w:noProof/>
            <w:webHidden/>
          </w:rPr>
          <w:instrText xml:space="preserve"> PAGEREF _Toc165454116 \h </w:instrText>
        </w:r>
        <w:r>
          <w:rPr>
            <w:noProof/>
            <w:webHidden/>
          </w:rPr>
        </w:r>
        <w:r>
          <w:rPr>
            <w:noProof/>
            <w:webHidden/>
          </w:rPr>
          <w:fldChar w:fldCharType="separate"/>
        </w:r>
        <w:r>
          <w:rPr>
            <w:noProof/>
            <w:webHidden/>
          </w:rPr>
          <w:t>31</w:t>
        </w:r>
        <w:r>
          <w:rPr>
            <w:noProof/>
            <w:webHidden/>
          </w:rPr>
          <w:fldChar w:fldCharType="end"/>
        </w:r>
      </w:hyperlink>
    </w:p>
    <w:p w14:paraId="4DA3757D" w14:textId="4E2CC600" w:rsidR="001A041B" w:rsidRDefault="001A041B">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65454117" w:history="1">
        <w:r w:rsidRPr="00AD3B5F">
          <w:rPr>
            <w:rStyle w:val="Hyperlink"/>
            <w:rFonts w:eastAsia="Arial Unicode MS"/>
            <w:noProof/>
          </w:rPr>
          <w:t>Conclusion of considerations of agricultural chemical products</w:t>
        </w:r>
        <w:r>
          <w:rPr>
            <w:noProof/>
            <w:webHidden/>
          </w:rPr>
          <w:tab/>
        </w:r>
        <w:r>
          <w:rPr>
            <w:noProof/>
            <w:webHidden/>
          </w:rPr>
          <w:fldChar w:fldCharType="begin"/>
        </w:r>
        <w:r>
          <w:rPr>
            <w:noProof/>
            <w:webHidden/>
          </w:rPr>
          <w:instrText xml:space="preserve"> PAGEREF _Toc165454117 \h </w:instrText>
        </w:r>
        <w:r>
          <w:rPr>
            <w:noProof/>
            <w:webHidden/>
          </w:rPr>
        </w:r>
        <w:r>
          <w:rPr>
            <w:noProof/>
            <w:webHidden/>
          </w:rPr>
          <w:fldChar w:fldCharType="separate"/>
        </w:r>
        <w:r>
          <w:rPr>
            <w:noProof/>
            <w:webHidden/>
          </w:rPr>
          <w:t>32</w:t>
        </w:r>
        <w:r>
          <w:rPr>
            <w:noProof/>
            <w:webHidden/>
          </w:rPr>
          <w:fldChar w:fldCharType="end"/>
        </w:r>
      </w:hyperlink>
    </w:p>
    <w:p w14:paraId="12DF2E4E" w14:textId="313C4829" w:rsidR="001A041B" w:rsidRDefault="001A041B">
      <w:pPr>
        <w:pStyle w:val="TOC2"/>
        <w:rPr>
          <w:rFonts w:asciiTheme="minorHAnsi" w:eastAsiaTheme="minorEastAsia" w:hAnsiTheme="minorHAnsi" w:cstheme="minorBidi"/>
          <w:kern w:val="2"/>
          <w:sz w:val="22"/>
          <w:lang w:eastAsia="en-AU"/>
          <w14:ligatures w14:val="standardContextual"/>
        </w:rPr>
      </w:pPr>
      <w:hyperlink w:anchor="_Toc165454118" w:history="1">
        <w:r w:rsidRPr="00AD3B5F">
          <w:rPr>
            <w:rStyle w:val="Hyperlink"/>
            <w:rFonts w:eastAsia="Arial Unicode MS"/>
          </w:rPr>
          <w:t>Labels for agricultural chemical products</w:t>
        </w:r>
        <w:r>
          <w:rPr>
            <w:webHidden/>
          </w:rPr>
          <w:tab/>
        </w:r>
        <w:r>
          <w:rPr>
            <w:webHidden/>
          </w:rPr>
          <w:fldChar w:fldCharType="begin"/>
        </w:r>
        <w:r>
          <w:rPr>
            <w:webHidden/>
          </w:rPr>
          <w:instrText xml:space="preserve"> PAGEREF _Toc165454118 \h </w:instrText>
        </w:r>
        <w:r>
          <w:rPr>
            <w:webHidden/>
          </w:rPr>
        </w:r>
        <w:r>
          <w:rPr>
            <w:webHidden/>
          </w:rPr>
          <w:fldChar w:fldCharType="separate"/>
        </w:r>
        <w:r>
          <w:rPr>
            <w:webHidden/>
          </w:rPr>
          <w:t>32</w:t>
        </w:r>
        <w:r>
          <w:rPr>
            <w:webHidden/>
          </w:rPr>
          <w:fldChar w:fldCharType="end"/>
        </w:r>
      </w:hyperlink>
    </w:p>
    <w:p w14:paraId="17001D69" w14:textId="151AB003" w:rsidR="001A041B" w:rsidRDefault="001A041B">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65454119" w:history="1">
        <w:r w:rsidRPr="00AD3B5F">
          <w:rPr>
            <w:rStyle w:val="Hyperlink"/>
            <w:rFonts w:eastAsia="Arial Unicode MS"/>
            <w:noProof/>
          </w:rPr>
          <w:t>Consideration of whether approved labels for agricultural chemical products meet the labelling criteria and comply with any requirement prescribed by the regulations</w:t>
        </w:r>
        <w:r>
          <w:rPr>
            <w:noProof/>
            <w:webHidden/>
          </w:rPr>
          <w:tab/>
        </w:r>
        <w:r>
          <w:rPr>
            <w:noProof/>
            <w:webHidden/>
          </w:rPr>
          <w:fldChar w:fldCharType="begin"/>
        </w:r>
        <w:r>
          <w:rPr>
            <w:noProof/>
            <w:webHidden/>
          </w:rPr>
          <w:instrText xml:space="preserve"> PAGEREF _Toc165454119 \h </w:instrText>
        </w:r>
        <w:r>
          <w:rPr>
            <w:noProof/>
            <w:webHidden/>
          </w:rPr>
        </w:r>
        <w:r>
          <w:rPr>
            <w:noProof/>
            <w:webHidden/>
          </w:rPr>
          <w:fldChar w:fldCharType="separate"/>
        </w:r>
        <w:r>
          <w:rPr>
            <w:noProof/>
            <w:webHidden/>
          </w:rPr>
          <w:t>33</w:t>
        </w:r>
        <w:r>
          <w:rPr>
            <w:noProof/>
            <w:webHidden/>
          </w:rPr>
          <w:fldChar w:fldCharType="end"/>
        </w:r>
      </w:hyperlink>
    </w:p>
    <w:p w14:paraId="7A750C06" w14:textId="425DC736" w:rsidR="001A041B" w:rsidRDefault="001A041B">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65454120" w:history="1">
        <w:r w:rsidRPr="00AD3B5F">
          <w:rPr>
            <w:rStyle w:val="Hyperlink"/>
            <w:rFonts w:eastAsia="Arial Unicode MS"/>
            <w:noProof/>
          </w:rPr>
          <w:t>Consideration of whether approved labels for agricultural chemical products can be varied to meet the labelling criteria and comply with any requirement prescribed by the regulations</w:t>
        </w:r>
        <w:r>
          <w:rPr>
            <w:noProof/>
            <w:webHidden/>
          </w:rPr>
          <w:tab/>
        </w:r>
        <w:r>
          <w:rPr>
            <w:noProof/>
            <w:webHidden/>
          </w:rPr>
          <w:fldChar w:fldCharType="begin"/>
        </w:r>
        <w:r>
          <w:rPr>
            <w:noProof/>
            <w:webHidden/>
          </w:rPr>
          <w:instrText xml:space="preserve"> PAGEREF _Toc165454120 \h </w:instrText>
        </w:r>
        <w:r>
          <w:rPr>
            <w:noProof/>
            <w:webHidden/>
          </w:rPr>
        </w:r>
        <w:r>
          <w:rPr>
            <w:noProof/>
            <w:webHidden/>
          </w:rPr>
          <w:fldChar w:fldCharType="separate"/>
        </w:r>
        <w:r>
          <w:rPr>
            <w:noProof/>
            <w:webHidden/>
          </w:rPr>
          <w:t>38</w:t>
        </w:r>
        <w:r>
          <w:rPr>
            <w:noProof/>
            <w:webHidden/>
          </w:rPr>
          <w:fldChar w:fldCharType="end"/>
        </w:r>
      </w:hyperlink>
    </w:p>
    <w:p w14:paraId="775B3BEF" w14:textId="7B55CC1D" w:rsidR="001A041B" w:rsidRDefault="001A041B">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65454121" w:history="1">
        <w:r w:rsidRPr="00AD3B5F">
          <w:rPr>
            <w:rStyle w:val="Hyperlink"/>
            <w:rFonts w:eastAsia="Arial Unicode MS"/>
            <w:noProof/>
          </w:rPr>
          <w:t>Conclusion on consideration of approved labels for agricultural chemical products</w:t>
        </w:r>
        <w:r>
          <w:rPr>
            <w:noProof/>
            <w:webHidden/>
          </w:rPr>
          <w:tab/>
        </w:r>
        <w:r>
          <w:rPr>
            <w:noProof/>
            <w:webHidden/>
          </w:rPr>
          <w:fldChar w:fldCharType="begin"/>
        </w:r>
        <w:r>
          <w:rPr>
            <w:noProof/>
            <w:webHidden/>
          </w:rPr>
          <w:instrText xml:space="preserve"> PAGEREF _Toc165454121 \h </w:instrText>
        </w:r>
        <w:r>
          <w:rPr>
            <w:noProof/>
            <w:webHidden/>
          </w:rPr>
        </w:r>
        <w:r>
          <w:rPr>
            <w:noProof/>
            <w:webHidden/>
          </w:rPr>
          <w:fldChar w:fldCharType="separate"/>
        </w:r>
        <w:r>
          <w:rPr>
            <w:noProof/>
            <w:webHidden/>
          </w:rPr>
          <w:t>43</w:t>
        </w:r>
        <w:r>
          <w:rPr>
            <w:noProof/>
            <w:webHidden/>
          </w:rPr>
          <w:fldChar w:fldCharType="end"/>
        </w:r>
      </w:hyperlink>
    </w:p>
    <w:p w14:paraId="02174679" w14:textId="1696D917" w:rsidR="001A041B" w:rsidRDefault="001A041B">
      <w:pPr>
        <w:pStyle w:val="TOC2"/>
        <w:rPr>
          <w:rFonts w:asciiTheme="minorHAnsi" w:eastAsiaTheme="minorEastAsia" w:hAnsiTheme="minorHAnsi" w:cstheme="minorBidi"/>
          <w:kern w:val="2"/>
          <w:sz w:val="22"/>
          <w:lang w:eastAsia="en-AU"/>
          <w14:ligatures w14:val="standardContextual"/>
        </w:rPr>
      </w:pPr>
      <w:hyperlink w:anchor="_Toc165454122" w:history="1">
        <w:r w:rsidRPr="00AD3B5F">
          <w:rPr>
            <w:rStyle w:val="Hyperlink"/>
            <w:rFonts w:eastAsia="Arial Unicode MS"/>
          </w:rPr>
          <w:t>Conclusion for agricultural chemicals</w:t>
        </w:r>
        <w:r>
          <w:rPr>
            <w:webHidden/>
          </w:rPr>
          <w:tab/>
        </w:r>
        <w:r>
          <w:rPr>
            <w:webHidden/>
          </w:rPr>
          <w:fldChar w:fldCharType="begin"/>
        </w:r>
        <w:r>
          <w:rPr>
            <w:webHidden/>
          </w:rPr>
          <w:instrText xml:space="preserve"> PAGEREF _Toc165454122 \h </w:instrText>
        </w:r>
        <w:r>
          <w:rPr>
            <w:webHidden/>
          </w:rPr>
        </w:r>
        <w:r>
          <w:rPr>
            <w:webHidden/>
          </w:rPr>
          <w:fldChar w:fldCharType="separate"/>
        </w:r>
        <w:r>
          <w:rPr>
            <w:webHidden/>
          </w:rPr>
          <w:t>43</w:t>
        </w:r>
        <w:r>
          <w:rPr>
            <w:webHidden/>
          </w:rPr>
          <w:fldChar w:fldCharType="end"/>
        </w:r>
      </w:hyperlink>
    </w:p>
    <w:p w14:paraId="51F7532B" w14:textId="017F8038" w:rsidR="001A041B" w:rsidRDefault="001A041B">
      <w:pPr>
        <w:pStyle w:val="TOC2"/>
        <w:rPr>
          <w:rFonts w:asciiTheme="minorHAnsi" w:eastAsiaTheme="minorEastAsia" w:hAnsiTheme="minorHAnsi" w:cstheme="minorBidi"/>
          <w:kern w:val="2"/>
          <w:sz w:val="22"/>
          <w:lang w:eastAsia="en-AU"/>
          <w14:ligatures w14:val="standardContextual"/>
        </w:rPr>
      </w:pPr>
      <w:hyperlink w:anchor="_Toc165454123" w:history="1">
        <w:r w:rsidRPr="00AD3B5F">
          <w:rPr>
            <w:rStyle w:val="Hyperlink"/>
            <w:rFonts w:eastAsia="Arial Unicode MS"/>
          </w:rPr>
          <w:t>Veterinary chemical products</w:t>
        </w:r>
        <w:r>
          <w:rPr>
            <w:webHidden/>
          </w:rPr>
          <w:tab/>
        </w:r>
        <w:r>
          <w:rPr>
            <w:webHidden/>
          </w:rPr>
          <w:fldChar w:fldCharType="begin"/>
        </w:r>
        <w:r>
          <w:rPr>
            <w:webHidden/>
          </w:rPr>
          <w:instrText xml:space="preserve"> PAGEREF _Toc165454123 \h </w:instrText>
        </w:r>
        <w:r>
          <w:rPr>
            <w:webHidden/>
          </w:rPr>
        </w:r>
        <w:r>
          <w:rPr>
            <w:webHidden/>
          </w:rPr>
          <w:fldChar w:fldCharType="separate"/>
        </w:r>
        <w:r>
          <w:rPr>
            <w:webHidden/>
          </w:rPr>
          <w:t>44</w:t>
        </w:r>
        <w:r>
          <w:rPr>
            <w:webHidden/>
          </w:rPr>
          <w:fldChar w:fldCharType="end"/>
        </w:r>
      </w:hyperlink>
    </w:p>
    <w:p w14:paraId="183E6FD8" w14:textId="272CEEAF" w:rsidR="001A041B" w:rsidRDefault="001A041B">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65454124" w:history="1">
        <w:r w:rsidRPr="00AD3B5F">
          <w:rPr>
            <w:rStyle w:val="Hyperlink"/>
            <w:rFonts w:eastAsia="Arial Unicode MS"/>
            <w:noProof/>
          </w:rPr>
          <w:t>Consideration of whether veterinary chemical products meet the safety criteria</w:t>
        </w:r>
        <w:r>
          <w:rPr>
            <w:noProof/>
            <w:webHidden/>
          </w:rPr>
          <w:tab/>
        </w:r>
        <w:r>
          <w:rPr>
            <w:noProof/>
            <w:webHidden/>
          </w:rPr>
          <w:fldChar w:fldCharType="begin"/>
        </w:r>
        <w:r>
          <w:rPr>
            <w:noProof/>
            <w:webHidden/>
          </w:rPr>
          <w:instrText xml:space="preserve"> PAGEREF _Toc165454124 \h </w:instrText>
        </w:r>
        <w:r>
          <w:rPr>
            <w:noProof/>
            <w:webHidden/>
          </w:rPr>
        </w:r>
        <w:r>
          <w:rPr>
            <w:noProof/>
            <w:webHidden/>
          </w:rPr>
          <w:fldChar w:fldCharType="separate"/>
        </w:r>
        <w:r>
          <w:rPr>
            <w:noProof/>
            <w:webHidden/>
          </w:rPr>
          <w:t>45</w:t>
        </w:r>
        <w:r>
          <w:rPr>
            <w:noProof/>
            <w:webHidden/>
          </w:rPr>
          <w:fldChar w:fldCharType="end"/>
        </w:r>
      </w:hyperlink>
    </w:p>
    <w:p w14:paraId="2E556612" w14:textId="1D0EF0D5" w:rsidR="001A041B" w:rsidRDefault="001A041B">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65454125" w:history="1">
        <w:r w:rsidRPr="00AD3B5F">
          <w:rPr>
            <w:rStyle w:val="Hyperlink"/>
            <w:rFonts w:eastAsia="Arial Unicode MS"/>
            <w:noProof/>
          </w:rPr>
          <w:t>Consideration of whether veterinary chemical products can be varied to meet the safety criteria</w:t>
        </w:r>
        <w:r>
          <w:rPr>
            <w:noProof/>
            <w:webHidden/>
          </w:rPr>
          <w:tab/>
        </w:r>
        <w:r>
          <w:rPr>
            <w:noProof/>
            <w:webHidden/>
          </w:rPr>
          <w:fldChar w:fldCharType="begin"/>
        </w:r>
        <w:r>
          <w:rPr>
            <w:noProof/>
            <w:webHidden/>
          </w:rPr>
          <w:instrText xml:space="preserve"> PAGEREF _Toc165454125 \h </w:instrText>
        </w:r>
        <w:r>
          <w:rPr>
            <w:noProof/>
            <w:webHidden/>
          </w:rPr>
        </w:r>
        <w:r>
          <w:rPr>
            <w:noProof/>
            <w:webHidden/>
          </w:rPr>
          <w:fldChar w:fldCharType="separate"/>
        </w:r>
        <w:r>
          <w:rPr>
            <w:noProof/>
            <w:webHidden/>
          </w:rPr>
          <w:t>51</w:t>
        </w:r>
        <w:r>
          <w:rPr>
            <w:noProof/>
            <w:webHidden/>
          </w:rPr>
          <w:fldChar w:fldCharType="end"/>
        </w:r>
      </w:hyperlink>
    </w:p>
    <w:p w14:paraId="1D3987A6" w14:textId="295C49E0" w:rsidR="001A041B" w:rsidRDefault="001A041B">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65454126" w:history="1">
        <w:r w:rsidRPr="00AD3B5F">
          <w:rPr>
            <w:rStyle w:val="Hyperlink"/>
            <w:rFonts w:eastAsia="Arial Unicode MS"/>
            <w:noProof/>
          </w:rPr>
          <w:t>Consideration of whether veterinary chemical products meet the efficacy criteria</w:t>
        </w:r>
        <w:r>
          <w:rPr>
            <w:noProof/>
            <w:webHidden/>
          </w:rPr>
          <w:tab/>
        </w:r>
        <w:r>
          <w:rPr>
            <w:noProof/>
            <w:webHidden/>
          </w:rPr>
          <w:fldChar w:fldCharType="begin"/>
        </w:r>
        <w:r>
          <w:rPr>
            <w:noProof/>
            <w:webHidden/>
          </w:rPr>
          <w:instrText xml:space="preserve"> PAGEREF _Toc165454126 \h </w:instrText>
        </w:r>
        <w:r>
          <w:rPr>
            <w:noProof/>
            <w:webHidden/>
          </w:rPr>
        </w:r>
        <w:r>
          <w:rPr>
            <w:noProof/>
            <w:webHidden/>
          </w:rPr>
          <w:fldChar w:fldCharType="separate"/>
        </w:r>
        <w:r>
          <w:rPr>
            <w:noProof/>
            <w:webHidden/>
          </w:rPr>
          <w:t>53</w:t>
        </w:r>
        <w:r>
          <w:rPr>
            <w:noProof/>
            <w:webHidden/>
          </w:rPr>
          <w:fldChar w:fldCharType="end"/>
        </w:r>
      </w:hyperlink>
    </w:p>
    <w:p w14:paraId="4315AD3E" w14:textId="476F8A89" w:rsidR="001A041B" w:rsidRDefault="001A041B">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65454127" w:history="1">
        <w:r w:rsidRPr="00AD3B5F">
          <w:rPr>
            <w:rStyle w:val="Hyperlink"/>
            <w:rFonts w:eastAsia="Arial Unicode MS"/>
            <w:noProof/>
          </w:rPr>
          <w:t>Consideration of whether veterinary chemical products meet the trade criteria</w:t>
        </w:r>
        <w:r>
          <w:rPr>
            <w:noProof/>
            <w:webHidden/>
          </w:rPr>
          <w:tab/>
        </w:r>
        <w:r>
          <w:rPr>
            <w:noProof/>
            <w:webHidden/>
          </w:rPr>
          <w:fldChar w:fldCharType="begin"/>
        </w:r>
        <w:r>
          <w:rPr>
            <w:noProof/>
            <w:webHidden/>
          </w:rPr>
          <w:instrText xml:space="preserve"> PAGEREF _Toc165454127 \h </w:instrText>
        </w:r>
        <w:r>
          <w:rPr>
            <w:noProof/>
            <w:webHidden/>
          </w:rPr>
        </w:r>
        <w:r>
          <w:rPr>
            <w:noProof/>
            <w:webHidden/>
          </w:rPr>
          <w:fldChar w:fldCharType="separate"/>
        </w:r>
        <w:r>
          <w:rPr>
            <w:noProof/>
            <w:webHidden/>
          </w:rPr>
          <w:t>54</w:t>
        </w:r>
        <w:r>
          <w:rPr>
            <w:noProof/>
            <w:webHidden/>
          </w:rPr>
          <w:fldChar w:fldCharType="end"/>
        </w:r>
      </w:hyperlink>
    </w:p>
    <w:p w14:paraId="31A3F75F" w14:textId="64F99A09" w:rsidR="001A041B" w:rsidRDefault="001A041B">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65454128" w:history="1">
        <w:r w:rsidRPr="00AD3B5F">
          <w:rPr>
            <w:rStyle w:val="Hyperlink"/>
            <w:rFonts w:eastAsia="Arial Unicode MS"/>
            <w:noProof/>
          </w:rPr>
          <w:t>Consideration of whether veterinary chemical products meet any requirements prescribed by the regulations</w:t>
        </w:r>
        <w:r>
          <w:rPr>
            <w:noProof/>
            <w:webHidden/>
          </w:rPr>
          <w:tab/>
        </w:r>
        <w:r>
          <w:rPr>
            <w:noProof/>
            <w:webHidden/>
          </w:rPr>
          <w:fldChar w:fldCharType="begin"/>
        </w:r>
        <w:r>
          <w:rPr>
            <w:noProof/>
            <w:webHidden/>
          </w:rPr>
          <w:instrText xml:space="preserve"> PAGEREF _Toc165454128 \h </w:instrText>
        </w:r>
        <w:r>
          <w:rPr>
            <w:noProof/>
            <w:webHidden/>
          </w:rPr>
        </w:r>
        <w:r>
          <w:rPr>
            <w:noProof/>
            <w:webHidden/>
          </w:rPr>
          <w:fldChar w:fldCharType="separate"/>
        </w:r>
        <w:r>
          <w:rPr>
            <w:noProof/>
            <w:webHidden/>
          </w:rPr>
          <w:t>55</w:t>
        </w:r>
        <w:r>
          <w:rPr>
            <w:noProof/>
            <w:webHidden/>
          </w:rPr>
          <w:fldChar w:fldCharType="end"/>
        </w:r>
      </w:hyperlink>
    </w:p>
    <w:p w14:paraId="7A55B4CD" w14:textId="57175144" w:rsidR="001A041B" w:rsidRDefault="001A041B">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65454129" w:history="1">
        <w:r w:rsidRPr="00AD3B5F">
          <w:rPr>
            <w:rStyle w:val="Hyperlink"/>
            <w:rFonts w:eastAsia="Arial Unicode MS"/>
            <w:noProof/>
          </w:rPr>
          <w:t>Conclusion of considerations of veterinary chemical products</w:t>
        </w:r>
        <w:r>
          <w:rPr>
            <w:noProof/>
            <w:webHidden/>
          </w:rPr>
          <w:tab/>
        </w:r>
        <w:r>
          <w:rPr>
            <w:noProof/>
            <w:webHidden/>
          </w:rPr>
          <w:fldChar w:fldCharType="begin"/>
        </w:r>
        <w:r>
          <w:rPr>
            <w:noProof/>
            <w:webHidden/>
          </w:rPr>
          <w:instrText xml:space="preserve"> PAGEREF _Toc165454129 \h </w:instrText>
        </w:r>
        <w:r>
          <w:rPr>
            <w:noProof/>
            <w:webHidden/>
          </w:rPr>
        </w:r>
        <w:r>
          <w:rPr>
            <w:noProof/>
            <w:webHidden/>
          </w:rPr>
          <w:fldChar w:fldCharType="separate"/>
        </w:r>
        <w:r>
          <w:rPr>
            <w:noProof/>
            <w:webHidden/>
          </w:rPr>
          <w:t>56</w:t>
        </w:r>
        <w:r>
          <w:rPr>
            <w:noProof/>
            <w:webHidden/>
          </w:rPr>
          <w:fldChar w:fldCharType="end"/>
        </w:r>
      </w:hyperlink>
    </w:p>
    <w:p w14:paraId="45060CA4" w14:textId="63B595EC" w:rsidR="001A041B" w:rsidRDefault="001A041B">
      <w:pPr>
        <w:pStyle w:val="TOC2"/>
        <w:rPr>
          <w:rFonts w:asciiTheme="minorHAnsi" w:eastAsiaTheme="minorEastAsia" w:hAnsiTheme="minorHAnsi" w:cstheme="minorBidi"/>
          <w:kern w:val="2"/>
          <w:sz w:val="22"/>
          <w:lang w:eastAsia="en-AU"/>
          <w14:ligatures w14:val="standardContextual"/>
        </w:rPr>
      </w:pPr>
      <w:hyperlink w:anchor="_Toc165454130" w:history="1">
        <w:r w:rsidRPr="00AD3B5F">
          <w:rPr>
            <w:rStyle w:val="Hyperlink"/>
            <w:rFonts w:eastAsia="Arial Unicode MS"/>
          </w:rPr>
          <w:t>Labels for veterinary chemical products</w:t>
        </w:r>
        <w:r>
          <w:rPr>
            <w:webHidden/>
          </w:rPr>
          <w:tab/>
        </w:r>
        <w:r>
          <w:rPr>
            <w:webHidden/>
          </w:rPr>
          <w:fldChar w:fldCharType="begin"/>
        </w:r>
        <w:r>
          <w:rPr>
            <w:webHidden/>
          </w:rPr>
          <w:instrText xml:space="preserve"> PAGEREF _Toc165454130 \h </w:instrText>
        </w:r>
        <w:r>
          <w:rPr>
            <w:webHidden/>
          </w:rPr>
        </w:r>
        <w:r>
          <w:rPr>
            <w:webHidden/>
          </w:rPr>
          <w:fldChar w:fldCharType="separate"/>
        </w:r>
        <w:r>
          <w:rPr>
            <w:webHidden/>
          </w:rPr>
          <w:t>56</w:t>
        </w:r>
        <w:r>
          <w:rPr>
            <w:webHidden/>
          </w:rPr>
          <w:fldChar w:fldCharType="end"/>
        </w:r>
      </w:hyperlink>
    </w:p>
    <w:p w14:paraId="141FC646" w14:textId="7BB07FC9" w:rsidR="001A041B" w:rsidRDefault="001A041B">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65454131" w:history="1">
        <w:r w:rsidRPr="00AD3B5F">
          <w:rPr>
            <w:rStyle w:val="Hyperlink"/>
            <w:rFonts w:eastAsia="Arial Unicode MS"/>
            <w:noProof/>
          </w:rPr>
          <w:t>Consideration of whether approved labels for veterinary chemical products meet the labelling criteria</w:t>
        </w:r>
        <w:r>
          <w:rPr>
            <w:noProof/>
            <w:webHidden/>
          </w:rPr>
          <w:tab/>
        </w:r>
        <w:r>
          <w:rPr>
            <w:noProof/>
            <w:webHidden/>
          </w:rPr>
          <w:fldChar w:fldCharType="begin"/>
        </w:r>
        <w:r>
          <w:rPr>
            <w:noProof/>
            <w:webHidden/>
          </w:rPr>
          <w:instrText xml:space="preserve"> PAGEREF _Toc165454131 \h </w:instrText>
        </w:r>
        <w:r>
          <w:rPr>
            <w:noProof/>
            <w:webHidden/>
          </w:rPr>
        </w:r>
        <w:r>
          <w:rPr>
            <w:noProof/>
            <w:webHidden/>
          </w:rPr>
          <w:fldChar w:fldCharType="separate"/>
        </w:r>
        <w:r>
          <w:rPr>
            <w:noProof/>
            <w:webHidden/>
          </w:rPr>
          <w:t>56</w:t>
        </w:r>
        <w:r>
          <w:rPr>
            <w:noProof/>
            <w:webHidden/>
          </w:rPr>
          <w:fldChar w:fldCharType="end"/>
        </w:r>
      </w:hyperlink>
    </w:p>
    <w:p w14:paraId="220624FA" w14:textId="3A8B6DE0" w:rsidR="001A041B" w:rsidRDefault="001A041B">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65454132" w:history="1">
        <w:r w:rsidRPr="00AD3B5F">
          <w:rPr>
            <w:rStyle w:val="Hyperlink"/>
            <w:rFonts w:eastAsia="Arial Unicode MS"/>
            <w:noProof/>
          </w:rPr>
          <w:t>Consideration of whether approved labels for veterinary chemical products can be varied to meet the labelling criteria and comply with any requirement prescribed by the regulations</w:t>
        </w:r>
        <w:r>
          <w:rPr>
            <w:noProof/>
            <w:webHidden/>
          </w:rPr>
          <w:tab/>
        </w:r>
        <w:r>
          <w:rPr>
            <w:noProof/>
            <w:webHidden/>
          </w:rPr>
          <w:fldChar w:fldCharType="begin"/>
        </w:r>
        <w:r>
          <w:rPr>
            <w:noProof/>
            <w:webHidden/>
          </w:rPr>
          <w:instrText xml:space="preserve"> PAGEREF _Toc165454132 \h </w:instrText>
        </w:r>
        <w:r>
          <w:rPr>
            <w:noProof/>
            <w:webHidden/>
          </w:rPr>
        </w:r>
        <w:r>
          <w:rPr>
            <w:noProof/>
            <w:webHidden/>
          </w:rPr>
          <w:fldChar w:fldCharType="separate"/>
        </w:r>
        <w:r>
          <w:rPr>
            <w:noProof/>
            <w:webHidden/>
          </w:rPr>
          <w:t>60</w:t>
        </w:r>
        <w:r>
          <w:rPr>
            <w:noProof/>
            <w:webHidden/>
          </w:rPr>
          <w:fldChar w:fldCharType="end"/>
        </w:r>
      </w:hyperlink>
    </w:p>
    <w:p w14:paraId="60C5517A" w14:textId="27973CE6" w:rsidR="001A041B" w:rsidRDefault="001A041B">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65454133" w:history="1">
        <w:r w:rsidRPr="00AD3B5F">
          <w:rPr>
            <w:rStyle w:val="Hyperlink"/>
            <w:rFonts w:eastAsia="Arial Unicode MS"/>
            <w:noProof/>
          </w:rPr>
          <w:t>Conclusion on consideration of the approved labels for veterinary chemical product</w:t>
        </w:r>
        <w:r>
          <w:rPr>
            <w:noProof/>
            <w:webHidden/>
          </w:rPr>
          <w:tab/>
        </w:r>
        <w:r>
          <w:rPr>
            <w:noProof/>
            <w:webHidden/>
          </w:rPr>
          <w:fldChar w:fldCharType="begin"/>
        </w:r>
        <w:r>
          <w:rPr>
            <w:noProof/>
            <w:webHidden/>
          </w:rPr>
          <w:instrText xml:space="preserve"> PAGEREF _Toc165454133 \h </w:instrText>
        </w:r>
        <w:r>
          <w:rPr>
            <w:noProof/>
            <w:webHidden/>
          </w:rPr>
        </w:r>
        <w:r>
          <w:rPr>
            <w:noProof/>
            <w:webHidden/>
          </w:rPr>
          <w:fldChar w:fldCharType="separate"/>
        </w:r>
        <w:r>
          <w:rPr>
            <w:noProof/>
            <w:webHidden/>
          </w:rPr>
          <w:t>63</w:t>
        </w:r>
        <w:r>
          <w:rPr>
            <w:noProof/>
            <w:webHidden/>
          </w:rPr>
          <w:fldChar w:fldCharType="end"/>
        </w:r>
      </w:hyperlink>
    </w:p>
    <w:p w14:paraId="0CD39A2D" w14:textId="21ADBA6C" w:rsidR="001A041B" w:rsidRDefault="001A041B">
      <w:pPr>
        <w:pStyle w:val="TOC2"/>
        <w:rPr>
          <w:rFonts w:asciiTheme="minorHAnsi" w:eastAsiaTheme="minorEastAsia" w:hAnsiTheme="minorHAnsi" w:cstheme="minorBidi"/>
          <w:kern w:val="2"/>
          <w:sz w:val="22"/>
          <w:lang w:eastAsia="en-AU"/>
          <w14:ligatures w14:val="standardContextual"/>
        </w:rPr>
      </w:pPr>
      <w:hyperlink w:anchor="_Toc165454134" w:history="1">
        <w:r w:rsidRPr="00AD3B5F">
          <w:rPr>
            <w:rStyle w:val="Hyperlink"/>
            <w:rFonts w:eastAsia="Arial Unicode MS"/>
          </w:rPr>
          <w:t>Conclusion for veterinary chemicals</w:t>
        </w:r>
        <w:r>
          <w:rPr>
            <w:webHidden/>
          </w:rPr>
          <w:tab/>
        </w:r>
        <w:r>
          <w:rPr>
            <w:webHidden/>
          </w:rPr>
          <w:fldChar w:fldCharType="begin"/>
        </w:r>
        <w:r>
          <w:rPr>
            <w:webHidden/>
          </w:rPr>
          <w:instrText xml:space="preserve"> PAGEREF _Toc165454134 \h </w:instrText>
        </w:r>
        <w:r>
          <w:rPr>
            <w:webHidden/>
          </w:rPr>
        </w:r>
        <w:r>
          <w:rPr>
            <w:webHidden/>
          </w:rPr>
          <w:fldChar w:fldCharType="separate"/>
        </w:r>
        <w:r>
          <w:rPr>
            <w:webHidden/>
          </w:rPr>
          <w:t>63</w:t>
        </w:r>
        <w:r>
          <w:rPr>
            <w:webHidden/>
          </w:rPr>
          <w:fldChar w:fldCharType="end"/>
        </w:r>
      </w:hyperlink>
    </w:p>
    <w:p w14:paraId="5A21352D" w14:textId="2CCE768F" w:rsidR="00146069" w:rsidRDefault="00146069" w:rsidP="003054B9">
      <w:pPr>
        <w:pStyle w:val="StatementofReasonsLevel1"/>
        <w:numPr>
          <w:ilvl w:val="0"/>
          <w:numId w:val="0"/>
        </w:numPr>
        <w:spacing w:before="0" w:after="0"/>
        <w:rPr>
          <w:rStyle w:val="Hyperlink"/>
          <w:noProof/>
        </w:rPr>
        <w:sectPr w:rsidR="00146069" w:rsidSect="0095532F">
          <w:pgSz w:w="11906" w:h="16838"/>
          <w:pgMar w:top="1440" w:right="1134" w:bottom="1440" w:left="1134" w:header="680" w:footer="737" w:gutter="0"/>
          <w:cols w:space="708"/>
          <w:docGrid w:linePitch="360"/>
        </w:sectPr>
      </w:pPr>
      <w:r>
        <w:rPr>
          <w:rStyle w:val="Hyperlink"/>
          <w:noProof/>
        </w:rPr>
        <w:fldChar w:fldCharType="end"/>
      </w:r>
    </w:p>
    <w:p w14:paraId="71727E1C" w14:textId="77777777" w:rsidR="003054B9" w:rsidRPr="00211B50" w:rsidRDefault="003054B9" w:rsidP="00211B50">
      <w:pPr>
        <w:pStyle w:val="StatementofReasonsHeading1"/>
      </w:pPr>
      <w:bookmarkStart w:id="40" w:name="_Toc164341552"/>
      <w:bookmarkStart w:id="41" w:name="_Toc165380286"/>
      <w:bookmarkStart w:id="42" w:name="_Toc165454103"/>
      <w:r w:rsidRPr="00211B50">
        <w:lastRenderedPageBreak/>
        <w:t>Material findings of fact and reasons for the decisions</w:t>
      </w:r>
      <w:bookmarkStart w:id="43" w:name="_Ref35500796"/>
      <w:bookmarkEnd w:id="40"/>
      <w:bookmarkEnd w:id="41"/>
      <w:bookmarkEnd w:id="42"/>
    </w:p>
    <w:p w14:paraId="505CEE2F" w14:textId="77777777" w:rsidR="003054B9" w:rsidRPr="0083135B" w:rsidRDefault="003054B9" w:rsidP="0083135B">
      <w:pPr>
        <w:pStyle w:val="StatementofReasonsHeading2"/>
      </w:pPr>
      <w:bookmarkStart w:id="44" w:name="_Toc164341553"/>
      <w:bookmarkStart w:id="45" w:name="_Toc165454104"/>
      <w:r w:rsidRPr="0083135B">
        <w:t>Active constituents</w:t>
      </w:r>
      <w:bookmarkEnd w:id="44"/>
      <w:bookmarkEnd w:id="45"/>
    </w:p>
    <w:p w14:paraId="182A5E36" w14:textId="77777777" w:rsidR="003054B9" w:rsidRPr="001F3DE2" w:rsidRDefault="003054B9" w:rsidP="003054B9">
      <w:pPr>
        <w:pStyle w:val="StatementofReasonsLevel1"/>
        <w:rPr>
          <w:szCs w:val="20"/>
        </w:rPr>
      </w:pPr>
      <w:r w:rsidRPr="001F3DE2">
        <w:rPr>
          <w:noProof/>
        </w:rPr>
        <w:t>Section 34(1) of the Agvet Code provides that the APVMA must affirm the approval of an active constituent if</w:t>
      </w:r>
      <w:r>
        <w:rPr>
          <w:noProof/>
        </w:rPr>
        <w:t>,</w:t>
      </w:r>
      <w:r w:rsidRPr="001F3DE2">
        <w:rPr>
          <w:noProof/>
        </w:rPr>
        <w:t xml:space="preserve"> and only if</w:t>
      </w:r>
      <w:r>
        <w:rPr>
          <w:noProof/>
        </w:rPr>
        <w:t>,</w:t>
      </w:r>
      <w:r w:rsidRPr="001F3DE2">
        <w:rPr>
          <w:noProof/>
        </w:rPr>
        <w:t xml:space="preserve"> it is satisfied that the constituent:</w:t>
      </w:r>
    </w:p>
    <w:p w14:paraId="2C6D0EFE" w14:textId="77777777" w:rsidR="003054B9" w:rsidRPr="001F3DE2" w:rsidRDefault="003054B9" w:rsidP="003054B9">
      <w:pPr>
        <w:pStyle w:val="StatementofReasonsLevel2"/>
      </w:pPr>
      <w:r w:rsidRPr="001F3DE2">
        <w:t>meets the safety criteria</w:t>
      </w:r>
      <w:r>
        <w:t>, and</w:t>
      </w:r>
    </w:p>
    <w:p w14:paraId="6EE4E3C9" w14:textId="77777777" w:rsidR="003054B9" w:rsidRDefault="003054B9" w:rsidP="003054B9">
      <w:pPr>
        <w:pStyle w:val="StatementofReasonsLevel2"/>
      </w:pPr>
      <w:r w:rsidRPr="001F3DE2">
        <w:t>complies with any requirement prescribed by the Agvet Regulations.</w:t>
      </w:r>
    </w:p>
    <w:p w14:paraId="5E039B17" w14:textId="77777777" w:rsidR="003054B9" w:rsidRDefault="003054B9" w:rsidP="003054B9">
      <w:pPr>
        <w:pStyle w:val="StatementofReasonsLevel1"/>
      </w:pPr>
      <w:r>
        <w:t xml:space="preserve">Section 34(2) </w:t>
      </w:r>
      <w:r w:rsidRPr="00851EC7">
        <w:t>of the Agvet Code provides that subsection 34(1) applies only to the extent that the APVMA decides to reconsider matters covered by this subsection.</w:t>
      </w:r>
    </w:p>
    <w:p w14:paraId="4B61B1F9" w14:textId="77777777" w:rsidR="003054B9" w:rsidRPr="001F3DE2" w:rsidRDefault="003054B9" w:rsidP="003054B9">
      <w:pPr>
        <w:pStyle w:val="StatementofReasonsLevel1"/>
      </w:pPr>
      <w:r w:rsidRPr="00851EC7">
        <w:t>The APVMA has reconsider</w:t>
      </w:r>
      <w:r>
        <w:t>ed</w:t>
      </w:r>
      <w:r w:rsidRPr="00851EC7">
        <w:t xml:space="preserve"> all matters covered by subsection 34(1) in relation to the reconsideration of </w:t>
      </w:r>
      <w:r>
        <w:t>malathion</w:t>
      </w:r>
      <w:r w:rsidRPr="00851EC7">
        <w:t xml:space="preserve"> active constituent approvals</w:t>
      </w:r>
      <w:r>
        <w:t>.</w:t>
      </w:r>
    </w:p>
    <w:p w14:paraId="7DF57784" w14:textId="77777777" w:rsidR="003054B9" w:rsidRDefault="003054B9" w:rsidP="003054B9">
      <w:pPr>
        <w:pStyle w:val="StatementofReasonsHeading3"/>
      </w:pPr>
      <w:bookmarkStart w:id="46" w:name="_Toc149901950"/>
      <w:bookmarkStart w:id="47" w:name="_Toc164341554"/>
      <w:bookmarkStart w:id="48" w:name="_Toc165454105"/>
      <w:r w:rsidRPr="00A75C4E">
        <w:t xml:space="preserve">Consideration of whether active constituents meet the safety </w:t>
      </w:r>
      <w:proofErr w:type="gramStart"/>
      <w:r w:rsidRPr="00A75C4E">
        <w:t>criteria</w:t>
      </w:r>
      <w:bookmarkEnd w:id="46"/>
      <w:bookmarkEnd w:id="47"/>
      <w:bookmarkEnd w:id="48"/>
      <w:proofErr w:type="gramEnd"/>
    </w:p>
    <w:p w14:paraId="4CF70FE5" w14:textId="77777777" w:rsidR="003054B9" w:rsidRPr="00F9433E" w:rsidRDefault="003054B9" w:rsidP="003054B9">
      <w:pPr>
        <w:pStyle w:val="StatementofReasonsLevel1"/>
      </w:pPr>
      <w:r w:rsidRPr="00F9433E">
        <w:t xml:space="preserve">Section 5A(1) of the </w:t>
      </w:r>
      <w:r>
        <w:t>Agvet</w:t>
      </w:r>
      <w:r w:rsidRPr="00F9433E">
        <w:t xml:space="preserve"> Code provides that an active constituent meets the safety criteria if use of the active constituent, in accordance with any instructions approved or to be approved by the APVMA for the constituent</w:t>
      </w:r>
      <w:r>
        <w:t xml:space="preserve"> or contained in an established standard</w:t>
      </w:r>
      <w:r w:rsidRPr="00F9433E">
        <w:t>:</w:t>
      </w:r>
    </w:p>
    <w:p w14:paraId="3D29914B" w14:textId="77777777" w:rsidR="003054B9" w:rsidRPr="00F9433E" w:rsidRDefault="003054B9" w:rsidP="003054B9">
      <w:pPr>
        <w:pStyle w:val="StatementofReasonsLevel2"/>
      </w:pPr>
      <w:r w:rsidRPr="00F9433E">
        <w:t>is not, or would not be, an undue hazard to the safety of people exposed to it during its handling or people using anything containing its residues (section 5A(1)(a))</w:t>
      </w:r>
    </w:p>
    <w:p w14:paraId="7EB7C08F" w14:textId="77777777" w:rsidR="003054B9" w:rsidRPr="00F9433E" w:rsidRDefault="003054B9" w:rsidP="003054B9">
      <w:pPr>
        <w:pStyle w:val="StatementofReasonsLevel2"/>
      </w:pPr>
      <w:r w:rsidRPr="00F9433E">
        <w:t>is not, or would not be, likely to have an effect that is harmful to human beings (section 5A(1)(b))</w:t>
      </w:r>
    </w:p>
    <w:p w14:paraId="6A6337BD" w14:textId="77777777" w:rsidR="003054B9" w:rsidRPr="00F9433E" w:rsidRDefault="003054B9" w:rsidP="003054B9">
      <w:pPr>
        <w:pStyle w:val="StatementofReasonsLevel2"/>
      </w:pPr>
      <w:r w:rsidRPr="00F9433E">
        <w:t xml:space="preserve">is not, or would not be, likely to have an unintended effect that is harmful to animals, </w:t>
      </w:r>
      <w:proofErr w:type="gramStart"/>
      <w:r w:rsidRPr="00F9433E">
        <w:t>plants</w:t>
      </w:r>
      <w:proofErr w:type="gramEnd"/>
      <w:r w:rsidRPr="00F9433E">
        <w:t xml:space="preserve"> or things or to the environment (section 5A(1)(c)).</w:t>
      </w:r>
    </w:p>
    <w:p w14:paraId="7B5E4F5C" w14:textId="77777777" w:rsidR="003054B9" w:rsidRPr="00F9433E" w:rsidRDefault="003054B9" w:rsidP="003054B9">
      <w:pPr>
        <w:pStyle w:val="StatementofReasonsLevel1"/>
      </w:pPr>
      <w:bookmarkStart w:id="49" w:name="_Ref153359243"/>
      <w:r w:rsidRPr="00F9433E">
        <w:t xml:space="preserve">For the purposes of being satisfied that the active constituents meet the safety criteria as described in section 5A(1)(a) to (c) of the </w:t>
      </w:r>
      <w:r>
        <w:t>Agvet</w:t>
      </w:r>
      <w:r w:rsidRPr="00F9433E">
        <w:t xml:space="preserve"> Code, the APVMA has had regard to the criteria set out in section 5A(2)(a) of the </w:t>
      </w:r>
      <w:r>
        <w:t>Agvet</w:t>
      </w:r>
      <w:r w:rsidRPr="00F9433E">
        <w:t xml:space="preserve"> Code as follows:</w:t>
      </w:r>
      <w:bookmarkEnd w:id="49"/>
    </w:p>
    <w:p w14:paraId="6C17665E" w14:textId="77777777" w:rsidR="003054B9" w:rsidRDefault="003054B9" w:rsidP="003054B9">
      <w:pPr>
        <w:pStyle w:val="StatementofReasonsLevel2"/>
      </w:pPr>
      <w:bookmarkStart w:id="50" w:name="_Ref153359249"/>
      <w:r w:rsidRPr="00F9433E">
        <w:t xml:space="preserve">Section 5A(2)(a)(i) of the </w:t>
      </w:r>
      <w:r>
        <w:t>Agvet</w:t>
      </w:r>
      <w:r w:rsidRPr="00F9433E">
        <w:t xml:space="preserve"> Code - the toxicity of the constituent and its residues, including metabolites and degradation products in relation to relevant organisms and ecosystems, including human beings.</w:t>
      </w:r>
      <w:bookmarkEnd w:id="50"/>
    </w:p>
    <w:p w14:paraId="58BF1E5B" w14:textId="77777777" w:rsidR="003054B9" w:rsidRDefault="003054B9" w:rsidP="003054B9">
      <w:pPr>
        <w:pStyle w:val="StatementofReasonsLevel3"/>
      </w:pPr>
      <w:r>
        <w:t xml:space="preserve">The </w:t>
      </w:r>
      <w:r w:rsidRPr="00C44DF9">
        <w:t xml:space="preserve">APVMA has considered the following information in having regard to the toxicity of the constituent </w:t>
      </w:r>
      <w:r>
        <w:t>malathion</w:t>
      </w:r>
      <w:r w:rsidRPr="00C44DF9">
        <w:t xml:space="preserve"> and its residues</w:t>
      </w:r>
      <w:r>
        <w:t>,</w:t>
      </w:r>
      <w:r w:rsidRPr="003D1D2B">
        <w:t xml:space="preserve"> </w:t>
      </w:r>
      <w:r>
        <w:t>as</w:t>
      </w:r>
      <w:r w:rsidRPr="003D1D2B">
        <w:t xml:space="preserve"> detailed in the </w:t>
      </w:r>
      <w:r w:rsidRPr="003D1D2B">
        <w:rPr>
          <w:i/>
          <w:iCs/>
        </w:rPr>
        <w:t xml:space="preserve">Malathion </w:t>
      </w:r>
      <w:r>
        <w:rPr>
          <w:i/>
          <w:iCs/>
        </w:rPr>
        <w:t>Final Review Technical</w:t>
      </w:r>
      <w:r w:rsidRPr="003D1D2B">
        <w:rPr>
          <w:i/>
          <w:iCs/>
        </w:rPr>
        <w:t xml:space="preserve"> Report</w:t>
      </w:r>
      <w:r w:rsidRPr="00C44DF9">
        <w:t>:</w:t>
      </w:r>
    </w:p>
    <w:p w14:paraId="36FC6CCA" w14:textId="77777777" w:rsidR="003054B9" w:rsidRPr="00513D06" w:rsidRDefault="003054B9" w:rsidP="003054B9">
      <w:pPr>
        <w:pStyle w:val="StatementofReasonsLevel4"/>
        <w:rPr>
          <w:color w:val="000000" w:themeColor="text1"/>
        </w:rPr>
      </w:pPr>
      <w:r w:rsidRPr="00AF7EE5">
        <w:rPr>
          <w:color w:val="000000" w:themeColor="text1"/>
        </w:rPr>
        <w:t xml:space="preserve">acute toxicity, short-term toxicity, chronic toxicity, genotoxicity, neurotoxicity, carcinogenicity, </w:t>
      </w:r>
      <w:r w:rsidRPr="00513D06">
        <w:rPr>
          <w:color w:val="000000" w:themeColor="text1"/>
        </w:rPr>
        <w:t>reproduction toxicity, developmental toxicity and immunotoxicity studies,</w:t>
      </w:r>
    </w:p>
    <w:p w14:paraId="0CE65229" w14:textId="77777777" w:rsidR="003054B9" w:rsidRPr="00513D06" w:rsidRDefault="003054B9" w:rsidP="003054B9">
      <w:pPr>
        <w:pStyle w:val="StatementofReasonsLevel4"/>
        <w:rPr>
          <w:color w:val="000000" w:themeColor="text1"/>
        </w:rPr>
      </w:pPr>
      <w:r w:rsidRPr="00513D06">
        <w:rPr>
          <w:color w:val="000000" w:themeColor="text1"/>
        </w:rPr>
        <w:t xml:space="preserve">metabolism studies and studies on malathion metabolites, </w:t>
      </w:r>
      <w:proofErr w:type="gramStart"/>
      <w:r w:rsidRPr="00513D06">
        <w:rPr>
          <w:color w:val="000000" w:themeColor="text1"/>
        </w:rPr>
        <w:t>degradants</w:t>
      </w:r>
      <w:proofErr w:type="gramEnd"/>
      <w:r w:rsidRPr="00513D06">
        <w:rPr>
          <w:color w:val="000000" w:themeColor="text1"/>
        </w:rPr>
        <w:t xml:space="preserve"> and impurities,</w:t>
      </w:r>
    </w:p>
    <w:p w14:paraId="7AEA9B06" w14:textId="77777777" w:rsidR="003054B9" w:rsidRPr="001D668F" w:rsidRDefault="003054B9" w:rsidP="003054B9">
      <w:pPr>
        <w:pStyle w:val="StatementofReasonsLevel4"/>
        <w:rPr>
          <w:color w:val="000000" w:themeColor="text1"/>
        </w:rPr>
      </w:pPr>
      <w:r w:rsidRPr="00513D06">
        <w:rPr>
          <w:color w:val="000000" w:themeColor="text1"/>
        </w:rPr>
        <w:t>the impact of the impurities of toxicological concern</w:t>
      </w:r>
      <w:r>
        <w:rPr>
          <w:color w:val="000000" w:themeColor="text1"/>
        </w:rPr>
        <w:t xml:space="preserve">. </w:t>
      </w:r>
      <w:bookmarkStart w:id="51" w:name="_Hlk161576039"/>
      <w:r w:rsidRPr="001D668F">
        <w:rPr>
          <w:color w:val="000000" w:themeColor="text1"/>
        </w:rPr>
        <w:t xml:space="preserve">As set out in the </w:t>
      </w:r>
      <w:r w:rsidRPr="001D668F">
        <w:rPr>
          <w:i/>
          <w:iCs/>
          <w:color w:val="000000" w:themeColor="text1"/>
        </w:rPr>
        <w:t>2016 Maldison Chemistry Report</w:t>
      </w:r>
      <w:r w:rsidRPr="001D668F">
        <w:rPr>
          <w:color w:val="000000" w:themeColor="text1"/>
        </w:rPr>
        <w:t xml:space="preserve">, impurities in malathion can increase (potentiate) the toxicity of malathion itself and the most significant potentiators of malathion toxicity are MeOSSPO, isomalathion and MeOOSPO. </w:t>
      </w:r>
      <w:bookmarkEnd w:id="51"/>
    </w:p>
    <w:p w14:paraId="154A34DC" w14:textId="77777777" w:rsidR="003054B9" w:rsidRPr="00513D06" w:rsidRDefault="003054B9" w:rsidP="003054B9">
      <w:pPr>
        <w:pStyle w:val="StatementofReasonsLevel3"/>
        <w:rPr>
          <w:color w:val="000000" w:themeColor="text1"/>
        </w:rPr>
      </w:pPr>
      <w:r w:rsidRPr="00513D06">
        <w:rPr>
          <w:color w:val="000000" w:themeColor="text1"/>
        </w:rPr>
        <w:lastRenderedPageBreak/>
        <w:t xml:space="preserve">The APVMA has considered relevant toxicity studies and has retained the malathion health-based guidance values, as detailed in the </w:t>
      </w:r>
      <w:r w:rsidRPr="00513D06">
        <w:rPr>
          <w:i/>
          <w:iCs/>
          <w:color w:val="000000" w:themeColor="text1"/>
        </w:rPr>
        <w:t xml:space="preserve">Malathion </w:t>
      </w:r>
      <w:r>
        <w:rPr>
          <w:i/>
          <w:iCs/>
          <w:color w:val="000000" w:themeColor="text1"/>
        </w:rPr>
        <w:t>Final Review Technical</w:t>
      </w:r>
      <w:r w:rsidRPr="00513D06">
        <w:rPr>
          <w:i/>
          <w:iCs/>
          <w:color w:val="000000" w:themeColor="text1"/>
        </w:rPr>
        <w:t xml:space="preserve"> Report:</w:t>
      </w:r>
    </w:p>
    <w:p w14:paraId="5ADAA32D" w14:textId="77777777" w:rsidR="003054B9" w:rsidRDefault="003054B9" w:rsidP="003054B9">
      <w:pPr>
        <w:pStyle w:val="StatementofReasonsLevel4"/>
      </w:pPr>
      <w:bookmarkStart w:id="52" w:name="_Hlk155703710"/>
      <w:r w:rsidRPr="00513D06">
        <w:rPr>
          <w:color w:val="000000" w:themeColor="text1"/>
        </w:rPr>
        <w:t>The acceptable daily intake (ADI</w:t>
      </w:r>
      <w:r w:rsidRPr="00513D06">
        <w:rPr>
          <w:rStyle w:val="FootnoteReference"/>
          <w:noProof/>
          <w:color w:val="000000" w:themeColor="text1"/>
        </w:rPr>
        <w:footnoteReference w:id="1"/>
      </w:r>
      <w:r w:rsidRPr="00513D06">
        <w:rPr>
          <w:color w:val="000000" w:themeColor="text1"/>
        </w:rPr>
        <w:t xml:space="preserve">) is 0.02 mg/kg </w:t>
      </w:r>
      <w:proofErr w:type="spellStart"/>
      <w:r w:rsidRPr="00513D06">
        <w:rPr>
          <w:color w:val="000000" w:themeColor="text1"/>
        </w:rPr>
        <w:t>bw</w:t>
      </w:r>
      <w:proofErr w:type="spellEnd"/>
      <w:r w:rsidRPr="00513D06">
        <w:rPr>
          <w:color w:val="000000" w:themeColor="text1"/>
        </w:rPr>
        <w:t xml:space="preserve">/d based on a </w:t>
      </w:r>
      <w:r w:rsidRPr="00513D06">
        <w:rPr>
          <w:noProof/>
          <w:color w:val="000000" w:themeColor="text1"/>
        </w:rPr>
        <w:t xml:space="preserve">no observable adverse effect level (NOAEL) </w:t>
      </w:r>
      <w:r w:rsidRPr="00513D06">
        <w:rPr>
          <w:color w:val="000000" w:themeColor="text1"/>
        </w:rPr>
        <w:t xml:space="preserve">of 2 mg/kg </w:t>
      </w:r>
      <w:proofErr w:type="spellStart"/>
      <w:r w:rsidRPr="00513D06">
        <w:rPr>
          <w:color w:val="000000" w:themeColor="text1"/>
        </w:rPr>
        <w:t>bw</w:t>
      </w:r>
      <w:proofErr w:type="spellEnd"/>
      <w:r w:rsidRPr="00513D06">
        <w:rPr>
          <w:color w:val="000000" w:themeColor="text1"/>
        </w:rPr>
        <w:t xml:space="preserve">/d and an uncertainty factor </w:t>
      </w:r>
      <w:r>
        <w:t>of 100, derived from a 2-year dietary study in rats.</w:t>
      </w:r>
    </w:p>
    <w:bookmarkEnd w:id="52"/>
    <w:p w14:paraId="10B2EB96" w14:textId="77777777" w:rsidR="003054B9" w:rsidRDefault="003054B9" w:rsidP="003054B9">
      <w:pPr>
        <w:pStyle w:val="StatementofReasonsLevel4"/>
      </w:pPr>
      <w:r>
        <w:t>The acute reference dose (</w:t>
      </w:r>
      <w:proofErr w:type="spellStart"/>
      <w:r>
        <w:t>ARfD</w:t>
      </w:r>
      <w:proofErr w:type="spellEnd"/>
      <w:r>
        <w:rPr>
          <w:rStyle w:val="FootnoteReference"/>
        </w:rPr>
        <w:footnoteReference w:id="2"/>
      </w:r>
      <w:r>
        <w:t xml:space="preserve">) is 1.5 </w:t>
      </w:r>
      <w:r w:rsidRPr="00A762AA">
        <w:t>mg/kg</w:t>
      </w:r>
      <w:r>
        <w:t xml:space="preserve"> </w:t>
      </w:r>
      <w:proofErr w:type="spellStart"/>
      <w:r w:rsidRPr="00A762AA">
        <w:t>bw</w:t>
      </w:r>
      <w:proofErr w:type="spellEnd"/>
      <w:r>
        <w:t xml:space="preserve"> based on a NOAEL of 15 mg/kg </w:t>
      </w:r>
      <w:proofErr w:type="spellStart"/>
      <w:r>
        <w:t>bw</w:t>
      </w:r>
      <w:proofErr w:type="spellEnd"/>
      <w:r>
        <w:t>/d and an uncertainty factor of 10, derived an acute oral human study.</w:t>
      </w:r>
    </w:p>
    <w:p w14:paraId="3B04A518" w14:textId="77777777" w:rsidR="003054B9" w:rsidRPr="00513D06" w:rsidRDefault="003054B9" w:rsidP="003054B9">
      <w:pPr>
        <w:pStyle w:val="StatementofReasonsLevel3"/>
        <w:rPr>
          <w:color w:val="000000" w:themeColor="text1"/>
        </w:rPr>
      </w:pPr>
      <w:r w:rsidRPr="00513D06">
        <w:rPr>
          <w:color w:val="000000" w:themeColor="text1"/>
        </w:rPr>
        <w:t xml:space="preserve">The APVMA is satisfied that the scheduling for malathion in the </w:t>
      </w:r>
      <w:bookmarkStart w:id="53" w:name="_Hlk164332924"/>
      <w:r w:rsidRPr="00455245">
        <w:rPr>
          <w:i/>
          <w:iCs/>
        </w:rPr>
        <w:t>Therapeutic Goods (Poisons Standard</w:t>
      </w:r>
      <w:r w:rsidRPr="00455245">
        <w:rPr>
          <w:i/>
          <w:iCs/>
        </w:rPr>
        <w:t>—</w:t>
      </w:r>
      <w:r w:rsidRPr="00455245">
        <w:rPr>
          <w:i/>
          <w:iCs/>
        </w:rPr>
        <w:t>February 2024) Instrument 2024</w:t>
      </w:r>
      <w:r w:rsidRPr="00D237F9">
        <w:rPr>
          <w:color w:val="000000" w:themeColor="text1"/>
        </w:rPr>
        <w:t xml:space="preserve"> </w:t>
      </w:r>
      <w:r w:rsidRPr="00513D06">
        <w:rPr>
          <w:color w:val="000000" w:themeColor="text1"/>
        </w:rPr>
        <w:t>r</w:t>
      </w:r>
      <w:bookmarkEnd w:id="53"/>
      <w:r w:rsidRPr="00513D06">
        <w:rPr>
          <w:color w:val="000000" w:themeColor="text1"/>
        </w:rPr>
        <w:t xml:space="preserve">emains appropriate based on the malathion toxicological database, as set out in the </w:t>
      </w:r>
      <w:r w:rsidRPr="00513D06">
        <w:rPr>
          <w:i/>
          <w:iCs/>
          <w:color w:val="000000" w:themeColor="text1"/>
        </w:rPr>
        <w:t xml:space="preserve">Malathion </w:t>
      </w:r>
      <w:r>
        <w:rPr>
          <w:i/>
          <w:iCs/>
          <w:color w:val="000000" w:themeColor="text1"/>
        </w:rPr>
        <w:t>Final Review Technical</w:t>
      </w:r>
      <w:r w:rsidRPr="00513D06">
        <w:rPr>
          <w:i/>
          <w:iCs/>
          <w:color w:val="000000" w:themeColor="text1"/>
        </w:rPr>
        <w:t xml:space="preserve"> Report</w:t>
      </w:r>
      <w:r w:rsidRPr="00455245">
        <w:t xml:space="preserve">. </w:t>
      </w:r>
    </w:p>
    <w:p w14:paraId="3C3E6E20" w14:textId="77777777" w:rsidR="003054B9" w:rsidRPr="003D1D2B" w:rsidRDefault="003054B9" w:rsidP="003054B9">
      <w:pPr>
        <w:pStyle w:val="StatementofReasonsLevel3"/>
      </w:pPr>
      <w:r w:rsidRPr="003D1D2B">
        <w:t xml:space="preserve">The APVMA is satisfied that there is sufficient information to assess the role of the toxicity of the constituent </w:t>
      </w:r>
      <w:r>
        <w:t>malathion</w:t>
      </w:r>
      <w:r w:rsidRPr="003D1D2B">
        <w:t xml:space="preserve"> and its metabolites in relation to relevant organisms and ecosystems, including human beings</w:t>
      </w:r>
      <w:r>
        <w:t xml:space="preserve">, for </w:t>
      </w:r>
      <w:r w:rsidRPr="00B23DD5">
        <w:t xml:space="preserve">both agricultural and veterinary products. Details of the assessment are provided in the </w:t>
      </w:r>
      <w:r w:rsidRPr="003D1D2B">
        <w:rPr>
          <w:i/>
          <w:iCs/>
        </w:rPr>
        <w:t xml:space="preserve">Malathion </w:t>
      </w:r>
      <w:r>
        <w:rPr>
          <w:i/>
          <w:iCs/>
        </w:rPr>
        <w:t>Final Review Technical</w:t>
      </w:r>
      <w:r w:rsidRPr="003D1D2B">
        <w:rPr>
          <w:i/>
          <w:iCs/>
        </w:rPr>
        <w:t xml:space="preserve"> </w:t>
      </w:r>
      <w:r>
        <w:rPr>
          <w:i/>
          <w:iCs/>
        </w:rPr>
        <w:t>R</w:t>
      </w:r>
      <w:r w:rsidRPr="003D1D2B">
        <w:rPr>
          <w:i/>
          <w:iCs/>
        </w:rPr>
        <w:t>eport</w:t>
      </w:r>
      <w:r w:rsidRPr="00B23DD5">
        <w:t>.</w:t>
      </w:r>
    </w:p>
    <w:p w14:paraId="42138463" w14:textId="77777777" w:rsidR="003054B9" w:rsidRDefault="003054B9" w:rsidP="003054B9">
      <w:pPr>
        <w:pStyle w:val="StatementofReasonsLevel3"/>
      </w:pPr>
      <w:r w:rsidRPr="00B23DD5">
        <w:t xml:space="preserve">The </w:t>
      </w:r>
      <w:r>
        <w:t xml:space="preserve">worker </w:t>
      </w:r>
      <w:r w:rsidRPr="00B23DD5">
        <w:t xml:space="preserve">exposure assessment detailed in the </w:t>
      </w:r>
      <w:r w:rsidRPr="003D1D2B">
        <w:rPr>
          <w:i/>
          <w:iCs/>
        </w:rPr>
        <w:t xml:space="preserve">Malathion </w:t>
      </w:r>
      <w:r>
        <w:rPr>
          <w:i/>
          <w:iCs/>
        </w:rPr>
        <w:t>Final Review Technical</w:t>
      </w:r>
      <w:r w:rsidRPr="003D1D2B">
        <w:rPr>
          <w:i/>
          <w:iCs/>
        </w:rPr>
        <w:t xml:space="preserve"> Report</w:t>
      </w:r>
      <w:r w:rsidRPr="00B23DD5">
        <w:t xml:space="preserve"> identified acceptable levels of occupational exposure to malathion, applying a margin of exposure of 100 to a no observed adverse effect level of 50</w:t>
      </w:r>
      <w:r w:rsidRPr="00B23DD5">
        <w:t> </w:t>
      </w:r>
      <w:r w:rsidRPr="00B23DD5">
        <w:t>mg/kg</w:t>
      </w:r>
      <w:r w:rsidRPr="00B23DD5">
        <w:t> </w:t>
      </w:r>
      <w:proofErr w:type="spellStart"/>
      <w:r w:rsidRPr="00B23DD5">
        <w:t>bw</w:t>
      </w:r>
      <w:proofErr w:type="spellEnd"/>
      <w:r w:rsidRPr="00B23DD5">
        <w:t>/day.</w:t>
      </w:r>
    </w:p>
    <w:p w14:paraId="01CA9DBD" w14:textId="77777777" w:rsidR="003054B9" w:rsidRPr="00513D06" w:rsidRDefault="003054B9" w:rsidP="003054B9">
      <w:pPr>
        <w:pStyle w:val="StatementofReasonsLevel3"/>
        <w:rPr>
          <w:color w:val="000000" w:themeColor="text1"/>
        </w:rPr>
      </w:pPr>
      <w:r w:rsidRPr="00513D06">
        <w:rPr>
          <w:color w:val="000000" w:themeColor="text1"/>
        </w:rPr>
        <w:t xml:space="preserve">The residues assessment detailed in the </w:t>
      </w:r>
      <w:r w:rsidRPr="00513D06">
        <w:rPr>
          <w:i/>
          <w:iCs/>
          <w:color w:val="000000" w:themeColor="text1"/>
        </w:rPr>
        <w:t xml:space="preserve">Malathion </w:t>
      </w:r>
      <w:r>
        <w:rPr>
          <w:i/>
          <w:iCs/>
          <w:color w:val="000000" w:themeColor="text1"/>
        </w:rPr>
        <w:t>Final Review Technical</w:t>
      </w:r>
      <w:r w:rsidRPr="00513D06">
        <w:rPr>
          <w:i/>
          <w:iCs/>
          <w:color w:val="000000" w:themeColor="text1"/>
        </w:rPr>
        <w:t xml:space="preserve"> Report</w:t>
      </w:r>
      <w:r w:rsidRPr="00513D06">
        <w:rPr>
          <w:color w:val="000000" w:themeColor="text1"/>
        </w:rPr>
        <w:t xml:space="preserve"> has confirmed that the acute and chronic dietary exposure calculated using the National Estimated Dietary Intake calculation</w:t>
      </w:r>
      <w:r>
        <w:rPr>
          <w:color w:val="000000" w:themeColor="text1"/>
        </w:rPr>
        <w:t xml:space="preserve"> </w:t>
      </w:r>
      <w:r w:rsidRPr="00513D06">
        <w:rPr>
          <w:color w:val="000000" w:themeColor="text1"/>
        </w:rPr>
        <w:t xml:space="preserve">are acceptable based on the ADI of 0.02 mg/kg </w:t>
      </w:r>
      <w:proofErr w:type="spellStart"/>
      <w:r w:rsidRPr="00513D06">
        <w:rPr>
          <w:color w:val="000000" w:themeColor="text1"/>
        </w:rPr>
        <w:t>bw</w:t>
      </w:r>
      <w:proofErr w:type="spellEnd"/>
      <w:r w:rsidRPr="00513D06">
        <w:rPr>
          <w:color w:val="000000" w:themeColor="text1"/>
        </w:rPr>
        <w:t xml:space="preserve">/d and </w:t>
      </w:r>
      <w:proofErr w:type="spellStart"/>
      <w:r w:rsidRPr="00513D06">
        <w:rPr>
          <w:color w:val="000000" w:themeColor="text1"/>
        </w:rPr>
        <w:t>ARfD</w:t>
      </w:r>
      <w:proofErr w:type="spellEnd"/>
      <w:r w:rsidRPr="00513D06">
        <w:rPr>
          <w:color w:val="000000" w:themeColor="text1"/>
        </w:rPr>
        <w:t xml:space="preserve"> of 1.5 mg/kg </w:t>
      </w:r>
      <w:proofErr w:type="spellStart"/>
      <w:r w:rsidRPr="00513D06">
        <w:rPr>
          <w:color w:val="000000" w:themeColor="text1"/>
        </w:rPr>
        <w:t>bw</w:t>
      </w:r>
      <w:proofErr w:type="spellEnd"/>
      <w:r w:rsidRPr="00513D06">
        <w:rPr>
          <w:color w:val="000000" w:themeColor="text1"/>
        </w:rPr>
        <w:t>.</w:t>
      </w:r>
    </w:p>
    <w:p w14:paraId="551211FB" w14:textId="77777777" w:rsidR="003054B9" w:rsidRDefault="003054B9" w:rsidP="003054B9">
      <w:pPr>
        <w:pStyle w:val="StatementofReasonsLevel2"/>
      </w:pPr>
      <w:r w:rsidRPr="00E05026">
        <w:t xml:space="preserve">Section 5A(2)(a)(ii) of the Agvet Code - the method by which the constituent is, or is proposed to be, manufactured. </w:t>
      </w:r>
    </w:p>
    <w:p w14:paraId="3148BE7A" w14:textId="6CF61E00" w:rsidR="003054B9" w:rsidRPr="00E05026" w:rsidRDefault="003054B9" w:rsidP="003054B9">
      <w:pPr>
        <w:pStyle w:val="StatementofReasonsLevel3"/>
      </w:pPr>
      <w:r w:rsidRPr="008B05B8">
        <w:t>There were no concerns identified for the method</w:t>
      </w:r>
      <w:r>
        <w:t xml:space="preserve"> by which </w:t>
      </w:r>
      <w:r w:rsidRPr="008B05B8">
        <w:t xml:space="preserve">each approved source of the </w:t>
      </w:r>
      <w:r>
        <w:t xml:space="preserve">malathion </w:t>
      </w:r>
      <w:r w:rsidRPr="008B05B8">
        <w:t>active constituent</w:t>
      </w:r>
      <w:r>
        <w:t xml:space="preserve"> is manufactured</w:t>
      </w:r>
      <w:r w:rsidRPr="008B05B8">
        <w:t xml:space="preserve">. The APVMA </w:t>
      </w:r>
      <w:r>
        <w:t>is satisfied</w:t>
      </w:r>
      <w:r w:rsidRPr="008B05B8">
        <w:t xml:space="preserve"> </w:t>
      </w:r>
      <w:r>
        <w:t>that</w:t>
      </w:r>
      <w:r w:rsidRPr="008B05B8">
        <w:t xml:space="preserve"> the method</w:t>
      </w:r>
      <w:r>
        <w:t xml:space="preserve"> by which e</w:t>
      </w:r>
      <w:r w:rsidRPr="008B05B8">
        <w:t xml:space="preserve">ach approved source of the </w:t>
      </w:r>
      <w:r>
        <w:t xml:space="preserve">malathion </w:t>
      </w:r>
      <w:r w:rsidRPr="008B05B8">
        <w:t>active constituent</w:t>
      </w:r>
      <w:r>
        <w:t xml:space="preserve"> is manufactured remains appropriate.</w:t>
      </w:r>
    </w:p>
    <w:p w14:paraId="4EC01534" w14:textId="77777777" w:rsidR="003054B9" w:rsidRDefault="003054B9" w:rsidP="003054B9">
      <w:pPr>
        <w:pStyle w:val="StatementofReasonsLevel2"/>
      </w:pPr>
      <w:bookmarkStart w:id="54" w:name="_Ref158762397"/>
      <w:r w:rsidRPr="00EF0EE1">
        <w:t>Section 5A(2)(a)(iii) of the Agvet Code - the extent to which the constituent will contain impurities.</w:t>
      </w:r>
      <w:bookmarkEnd w:id="54"/>
    </w:p>
    <w:p w14:paraId="39FA3F49" w14:textId="77777777" w:rsidR="003054B9" w:rsidRPr="00D43ADB" w:rsidRDefault="003054B9" w:rsidP="003054B9">
      <w:pPr>
        <w:pStyle w:val="StatementofReasonsLevel3"/>
        <w:rPr>
          <w:noProof/>
        </w:rPr>
      </w:pPr>
      <w:r>
        <w:t xml:space="preserve">The APVMA has considered the following information with respect </w:t>
      </w:r>
      <w:r w:rsidRPr="00AC02B7">
        <w:t xml:space="preserve">to the extent to which the constituent </w:t>
      </w:r>
      <w:r>
        <w:t>malathion</w:t>
      </w:r>
      <w:r w:rsidRPr="00AC02B7">
        <w:t xml:space="preserve"> will contain impurities, </w:t>
      </w:r>
      <w:r w:rsidRPr="00D43ADB">
        <w:rPr>
          <w:noProof/>
        </w:rPr>
        <w:t xml:space="preserve">as detailed in the </w:t>
      </w:r>
      <w:r>
        <w:rPr>
          <w:i/>
          <w:iCs/>
          <w:noProof/>
        </w:rPr>
        <w:t>Malathion</w:t>
      </w:r>
      <w:r w:rsidRPr="00D43ADB">
        <w:rPr>
          <w:i/>
          <w:iCs/>
          <w:noProof/>
        </w:rPr>
        <w:t xml:space="preserve"> </w:t>
      </w:r>
      <w:r>
        <w:rPr>
          <w:i/>
          <w:iCs/>
          <w:noProof/>
        </w:rPr>
        <w:t>Final Review Technical</w:t>
      </w:r>
      <w:r w:rsidRPr="00D43ADB">
        <w:rPr>
          <w:i/>
          <w:iCs/>
          <w:noProof/>
        </w:rPr>
        <w:t xml:space="preserve"> Report</w:t>
      </w:r>
      <w:r>
        <w:rPr>
          <w:noProof/>
        </w:rPr>
        <w:t>.</w:t>
      </w:r>
    </w:p>
    <w:p w14:paraId="505AB3BA" w14:textId="77777777" w:rsidR="003054B9" w:rsidRPr="00752742" w:rsidRDefault="003054B9" w:rsidP="003054B9">
      <w:pPr>
        <w:pStyle w:val="StatementofReasonsLevel4"/>
        <w:rPr>
          <w:color w:val="000000" w:themeColor="text1"/>
        </w:rPr>
      </w:pPr>
      <w:r w:rsidRPr="00752742">
        <w:rPr>
          <w:color w:val="000000" w:themeColor="text1"/>
        </w:rPr>
        <w:t xml:space="preserve">Information submitted to the APVMA as part of the original approval and </w:t>
      </w:r>
      <w:proofErr w:type="gramStart"/>
      <w:r w:rsidRPr="00752742">
        <w:rPr>
          <w:color w:val="000000" w:themeColor="text1"/>
        </w:rPr>
        <w:t>during the course of</w:t>
      </w:r>
      <w:proofErr w:type="gramEnd"/>
      <w:r w:rsidRPr="00752742">
        <w:rPr>
          <w:color w:val="000000" w:themeColor="text1"/>
        </w:rPr>
        <w:t xml:space="preserve"> the reconsideration, including minimum purity and maximum impurity level requirements listed in the </w:t>
      </w:r>
      <w:r>
        <w:rPr>
          <w:color w:val="000000" w:themeColor="text1"/>
        </w:rPr>
        <w:t xml:space="preserve">source-specific </w:t>
      </w:r>
      <w:r w:rsidRPr="00752742">
        <w:rPr>
          <w:color w:val="000000" w:themeColor="text1"/>
        </w:rPr>
        <w:t xml:space="preserve">Declaration of Composition, batch analyses and stability data. </w:t>
      </w:r>
    </w:p>
    <w:p w14:paraId="42ADC91A" w14:textId="77777777" w:rsidR="003054B9" w:rsidRPr="004E3446" w:rsidRDefault="003054B9" w:rsidP="003054B9">
      <w:pPr>
        <w:pStyle w:val="StatementofReasonsLevel4"/>
        <w:rPr>
          <w:i/>
          <w:iCs/>
          <w:noProof/>
        </w:rPr>
      </w:pPr>
      <w:r w:rsidRPr="004E3446">
        <w:rPr>
          <w:noProof/>
        </w:rPr>
        <w:t>The specifications for malathion active constituents in the Food and Agriculture Organization of the United Nations (FAO) Specifications for Pesticides established in 2022 and associated evaluations.</w:t>
      </w:r>
    </w:p>
    <w:p w14:paraId="2008BED1" w14:textId="77777777" w:rsidR="003054B9" w:rsidRPr="00871453" w:rsidRDefault="003054B9" w:rsidP="003054B9">
      <w:pPr>
        <w:pStyle w:val="StatementofReasonsLevel3"/>
      </w:pPr>
      <w:bookmarkStart w:id="55" w:name="_Ref161138001"/>
      <w:r w:rsidRPr="00871453">
        <w:t xml:space="preserve">The chemistry assessment detailed </w:t>
      </w:r>
      <w:r w:rsidRPr="00871453">
        <w:rPr>
          <w:noProof/>
        </w:rPr>
        <w:t xml:space="preserve">in the </w:t>
      </w:r>
      <w:r w:rsidRPr="00871453">
        <w:rPr>
          <w:i/>
          <w:iCs/>
          <w:noProof/>
        </w:rPr>
        <w:t xml:space="preserve">Malathion </w:t>
      </w:r>
      <w:r>
        <w:rPr>
          <w:i/>
          <w:iCs/>
          <w:noProof/>
        </w:rPr>
        <w:t>Final Review Technical</w:t>
      </w:r>
      <w:r w:rsidRPr="00871453">
        <w:rPr>
          <w:i/>
          <w:iCs/>
          <w:noProof/>
        </w:rPr>
        <w:t xml:space="preserve"> Report </w:t>
      </w:r>
      <w:r w:rsidRPr="00871453">
        <w:rPr>
          <w:noProof/>
        </w:rPr>
        <w:t xml:space="preserve">has </w:t>
      </w:r>
      <w:r>
        <w:rPr>
          <w:noProof/>
        </w:rPr>
        <w:t xml:space="preserve">concluded </w:t>
      </w:r>
      <w:r w:rsidRPr="00871453">
        <w:rPr>
          <w:noProof/>
        </w:rPr>
        <w:t>that</w:t>
      </w:r>
      <w:r w:rsidRPr="00871453">
        <w:t xml:space="preserve"> the following minimum purity and maximum impurity levels for malathion active constituents</w:t>
      </w:r>
      <w:r>
        <w:t xml:space="preserve"> are appropriate, </w:t>
      </w:r>
      <w:r>
        <w:lastRenderedPageBreak/>
        <w:t xml:space="preserve">based on the data evaluated and the </w:t>
      </w:r>
      <w:r>
        <w:rPr>
          <w:noProof/>
        </w:rPr>
        <w:t>malathion</w:t>
      </w:r>
      <w:r w:rsidRPr="008B05B8">
        <w:rPr>
          <w:noProof/>
        </w:rPr>
        <w:t xml:space="preserve"> specification in </w:t>
      </w:r>
      <w:r>
        <w:rPr>
          <w:noProof/>
        </w:rPr>
        <w:t>FAO</w:t>
      </w:r>
      <w:r w:rsidRPr="008B05B8">
        <w:rPr>
          <w:noProof/>
        </w:rPr>
        <w:t xml:space="preserve"> Specifications for Pesticides and associated evaluations</w:t>
      </w:r>
      <w:r w:rsidRPr="00871453">
        <w:t>:</w:t>
      </w:r>
      <w:bookmarkEnd w:id="55"/>
    </w:p>
    <w:p w14:paraId="0A8D1FA3" w14:textId="6109223A" w:rsidR="003054B9" w:rsidRDefault="003054B9" w:rsidP="003054B9">
      <w:pPr>
        <w:pStyle w:val="StatementofReasonsLevel4"/>
      </w:pPr>
      <w:r>
        <w:t>Malathion: 950 g/kg minimum</w:t>
      </w:r>
    </w:p>
    <w:p w14:paraId="63035D2C" w14:textId="25632200" w:rsidR="003054B9" w:rsidRPr="00F8506A" w:rsidRDefault="003054B9" w:rsidP="003054B9">
      <w:pPr>
        <w:pStyle w:val="StatementofReasonsLevel4"/>
      </w:pPr>
      <w:r>
        <w:t xml:space="preserve">Isomalathion: 2 g/kg maximum </w:t>
      </w:r>
      <w:r w:rsidRPr="00F8506A">
        <w:t>within 30 days of manufacture</w:t>
      </w:r>
      <w:r>
        <w:t xml:space="preserve">, </w:t>
      </w:r>
      <w:r w:rsidRPr="00F8506A">
        <w:t>4 g/kg maximum (as measured after accelerated storage, or after 2 years storage at ambient temperature)</w:t>
      </w:r>
    </w:p>
    <w:p w14:paraId="131A3A3A" w14:textId="77777777" w:rsidR="003054B9" w:rsidRDefault="003054B9" w:rsidP="003054B9">
      <w:pPr>
        <w:pStyle w:val="StatementofReasonsLevel4"/>
      </w:pPr>
      <w:proofErr w:type="spellStart"/>
      <w:r>
        <w:t>Malaoxon</w:t>
      </w:r>
      <w:proofErr w:type="spellEnd"/>
      <w:r>
        <w:t>: 1 g/kg maximum</w:t>
      </w:r>
    </w:p>
    <w:p w14:paraId="7038835B" w14:textId="77777777" w:rsidR="003054B9" w:rsidRDefault="003054B9" w:rsidP="003054B9">
      <w:pPr>
        <w:pStyle w:val="StatementofReasonsLevel4"/>
      </w:pPr>
      <w:r>
        <w:t>O,O,S-trimethylphosphorothioate (MeOOSPO) (CAS no. 152-20-5): 5 g/kg maximum</w:t>
      </w:r>
    </w:p>
    <w:p w14:paraId="4314346B" w14:textId="77777777" w:rsidR="003054B9" w:rsidRDefault="003054B9" w:rsidP="003054B9">
      <w:pPr>
        <w:pStyle w:val="StatementofReasonsLevel4"/>
      </w:pPr>
      <w:r>
        <w:t>O,S,S-trimethylphosphorodithoate (MeOSSPO) (CAS no. 22608-53-3): 0.1 g/kg maximum</w:t>
      </w:r>
    </w:p>
    <w:p w14:paraId="792BB82C" w14:textId="77777777" w:rsidR="003054B9" w:rsidRDefault="003054B9" w:rsidP="003054B9">
      <w:pPr>
        <w:pStyle w:val="StatementofReasonsLevel4"/>
      </w:pPr>
      <w:r>
        <w:t>O,O,S-trimethylphosphorodithioate (MeOOSPS) (CAS no. 2953-29-9): 15 g/kg maximum.</w:t>
      </w:r>
    </w:p>
    <w:p w14:paraId="1D455EE1" w14:textId="77777777" w:rsidR="003054B9" w:rsidRDefault="003054B9" w:rsidP="003054B9">
      <w:pPr>
        <w:pStyle w:val="StatementofReasonsLevel4"/>
      </w:pPr>
      <w:r>
        <w:t>O,O,O-trimethylphosphorothioate (MeOOOPS) (CAS no. 152-18-1): 5 g/kg maximum</w:t>
      </w:r>
    </w:p>
    <w:p w14:paraId="0955B0FD" w14:textId="01B3FE07" w:rsidR="003054B9" w:rsidRPr="00EF0EE1" w:rsidRDefault="003054B9" w:rsidP="003054B9">
      <w:pPr>
        <w:pStyle w:val="StatementofReasonsLevel3"/>
      </w:pPr>
      <w:r>
        <w:t xml:space="preserve">The APVMA is satisfied that the </w:t>
      </w:r>
      <w:r w:rsidRPr="00871453">
        <w:t xml:space="preserve">minimum purity and maximum impurity levels </w:t>
      </w:r>
      <w:r>
        <w:t xml:space="preserve">for each approved source of malathion active constituent, as set out in the </w:t>
      </w:r>
      <w:r w:rsidRPr="009F56FA">
        <w:rPr>
          <w:color w:val="000000" w:themeColor="text1"/>
        </w:rPr>
        <w:t>Declarations of Composition</w:t>
      </w:r>
      <w:r>
        <w:rPr>
          <w:color w:val="000000" w:themeColor="text1"/>
        </w:rPr>
        <w:t>,</w:t>
      </w:r>
      <w:r w:rsidRPr="009F56FA">
        <w:rPr>
          <w:color w:val="000000" w:themeColor="text1"/>
        </w:rPr>
        <w:t xml:space="preserve"> </w:t>
      </w:r>
      <w:r>
        <w:t xml:space="preserve">comply with the requirements set out in paragraph </w:t>
      </w:r>
      <w:r>
        <w:fldChar w:fldCharType="begin"/>
      </w:r>
      <w:r>
        <w:instrText xml:space="preserve"> REF _Ref161138001 \w \h </w:instrText>
      </w:r>
      <w:r>
        <w:fldChar w:fldCharType="separate"/>
      </w:r>
      <w:proofErr w:type="gramStart"/>
      <w:r>
        <w:t>6)c</w:t>
      </w:r>
      <w:proofErr w:type="gramEnd"/>
      <w:r>
        <w:t>)II</w:t>
      </w:r>
      <w:r>
        <w:fldChar w:fldCharType="end"/>
      </w:r>
      <w:r>
        <w:t>. above.</w:t>
      </w:r>
    </w:p>
    <w:p w14:paraId="377385D2" w14:textId="77777777" w:rsidR="003054B9" w:rsidRDefault="003054B9" w:rsidP="003054B9">
      <w:pPr>
        <w:pStyle w:val="StatementofReasonsLevel2"/>
      </w:pPr>
      <w:r w:rsidRPr="00EF0EE1">
        <w:t xml:space="preserve">Section 5A(2)(a)(iv) of the Agvet Code </w:t>
      </w:r>
      <w:r w:rsidRPr="00EF0EE1">
        <w:t>–</w:t>
      </w:r>
      <w:r w:rsidRPr="00EF0EE1">
        <w:t xml:space="preserve"> whether an analysis of the chemical composition of the constituent has been carried out and, if so, the results of the analysis.</w:t>
      </w:r>
    </w:p>
    <w:p w14:paraId="65E18DB2" w14:textId="7480C579" w:rsidR="003054B9" w:rsidRPr="00752742" w:rsidRDefault="003054B9" w:rsidP="003054B9">
      <w:pPr>
        <w:pStyle w:val="StatementofReasonsLevel3"/>
        <w:rPr>
          <w:color w:val="000000" w:themeColor="text1"/>
        </w:rPr>
      </w:pPr>
      <w:r w:rsidRPr="00752742">
        <w:rPr>
          <w:color w:val="000000" w:themeColor="text1"/>
        </w:rPr>
        <w:t xml:space="preserve">The APVMA has considered the batch analyses </w:t>
      </w:r>
      <w:r>
        <w:t>and stability data</w:t>
      </w:r>
      <w:r w:rsidRPr="00F8506A">
        <w:t xml:space="preserve"> </w:t>
      </w:r>
      <w:r w:rsidRPr="00752742">
        <w:rPr>
          <w:color w:val="000000" w:themeColor="text1"/>
        </w:rPr>
        <w:t xml:space="preserve">that were submitted and assessed by the APVMA as part of the original approval for each approved source of malathion active constituent and submitted to the APVMA </w:t>
      </w:r>
      <w:proofErr w:type="gramStart"/>
      <w:r w:rsidRPr="00752742">
        <w:rPr>
          <w:color w:val="000000" w:themeColor="text1"/>
        </w:rPr>
        <w:t>during the course of</w:t>
      </w:r>
      <w:proofErr w:type="gramEnd"/>
      <w:r w:rsidRPr="00752742">
        <w:rPr>
          <w:color w:val="000000" w:themeColor="text1"/>
        </w:rPr>
        <w:t xml:space="preserve"> the reconsideration.</w:t>
      </w:r>
    </w:p>
    <w:p w14:paraId="1905DFA6" w14:textId="77777777" w:rsidR="003054B9" w:rsidRPr="00F8506A" w:rsidRDefault="003054B9" w:rsidP="003054B9">
      <w:pPr>
        <w:pStyle w:val="StatementofReasonsLevel3"/>
      </w:pPr>
      <w:r w:rsidRPr="00F8506A">
        <w:t>The APVMA is satisfied that the batch analyses</w:t>
      </w:r>
      <w:r>
        <w:t xml:space="preserve"> and stability data</w:t>
      </w:r>
      <w:r w:rsidRPr="00F8506A">
        <w:t xml:space="preserve"> for </w:t>
      </w:r>
      <w:r>
        <w:t xml:space="preserve">malathion </w:t>
      </w:r>
      <w:r w:rsidRPr="00F8506A">
        <w:t>active constituent</w:t>
      </w:r>
      <w:r>
        <w:t xml:space="preserve"> approval</w:t>
      </w:r>
      <w:r w:rsidRPr="00F8506A">
        <w:t xml:space="preserve"> demonstrate that the chemical composition of these </w:t>
      </w:r>
      <w:r>
        <w:t>malathion</w:t>
      </w:r>
      <w:r w:rsidRPr="00F8506A">
        <w:t xml:space="preserve"> approvals </w:t>
      </w:r>
      <w:r>
        <w:t>are</w:t>
      </w:r>
      <w:r w:rsidRPr="00F8506A">
        <w:t xml:space="preserve"> appropriate.</w:t>
      </w:r>
    </w:p>
    <w:p w14:paraId="1161B20F" w14:textId="77777777" w:rsidR="003054B9" w:rsidRDefault="003054B9" w:rsidP="003054B9">
      <w:pPr>
        <w:pStyle w:val="StatementofReasonsLevel2"/>
      </w:pPr>
      <w:bookmarkStart w:id="56" w:name="_Ref158799765"/>
      <w:r w:rsidRPr="00EF0EE1">
        <w:t xml:space="preserve">Section 5A(2)(a)(v) of the Agvet Code - </w:t>
      </w:r>
      <w:r>
        <w:t>a</w:t>
      </w:r>
      <w:r w:rsidRPr="00EF0EE1">
        <w:t>ny conditions to which its approval is, or would be, subject.</w:t>
      </w:r>
      <w:bookmarkEnd w:id="56"/>
    </w:p>
    <w:p w14:paraId="6BF89940" w14:textId="77777777" w:rsidR="003054B9" w:rsidRPr="00BD6436" w:rsidRDefault="003054B9" w:rsidP="003054B9">
      <w:pPr>
        <w:pStyle w:val="StatementofReasonsLevel3"/>
      </w:pPr>
      <w:r w:rsidRPr="00BD6436">
        <w:t xml:space="preserve">Section 23(1)(a) of the </w:t>
      </w:r>
      <w:r>
        <w:t>Agvet</w:t>
      </w:r>
      <w:r w:rsidRPr="00BD6436">
        <w:t xml:space="preserve"> Code provides that the approval of an active constituent is subject to the conditions prescribed by the regulations (</w:t>
      </w:r>
      <w:proofErr w:type="gramStart"/>
      <w:r w:rsidRPr="00BD6436">
        <w:t>whether or not</w:t>
      </w:r>
      <w:proofErr w:type="gramEnd"/>
      <w:r w:rsidRPr="00BD6436">
        <w:t xml:space="preserve"> the conditions are prescribed at the time the constituent is approved).</w:t>
      </w:r>
    </w:p>
    <w:p w14:paraId="3B1C281B" w14:textId="77777777" w:rsidR="003054B9" w:rsidRPr="002D76D2" w:rsidRDefault="003054B9" w:rsidP="003054B9">
      <w:pPr>
        <w:pStyle w:val="StatementofReasonsLevel4"/>
      </w:pPr>
      <w:r>
        <w:t xml:space="preserve">The table-items under </w:t>
      </w:r>
      <w:r w:rsidRPr="002D76D2">
        <w:t xml:space="preserve">Regulation 17C of the Agvet </w:t>
      </w:r>
      <w:r>
        <w:t>R</w:t>
      </w:r>
      <w:r w:rsidRPr="002D76D2">
        <w:t>egulations prescribes the following:</w:t>
      </w:r>
    </w:p>
    <w:p w14:paraId="423B7763" w14:textId="77777777" w:rsidR="003054B9" w:rsidRPr="002D76D2" w:rsidRDefault="003054B9" w:rsidP="003054B9">
      <w:pPr>
        <w:pStyle w:val="StatementofReasonsLevel5"/>
      </w:pPr>
      <w:r w:rsidRPr="002D76D2">
        <w:t xml:space="preserve">The active constituent must be manufactured in accordance with the composition and purity entered for that source of active constituent in the Record in accordance with </w:t>
      </w:r>
      <w:r w:rsidRPr="00D700C4">
        <w:t xml:space="preserve">paragraph </w:t>
      </w:r>
      <w:r w:rsidRPr="002D76D2">
        <w:t>15(1)(d) of the Agvet Regulations.</w:t>
      </w:r>
    </w:p>
    <w:p w14:paraId="7E5FFA29" w14:textId="77777777" w:rsidR="003054B9" w:rsidRPr="002D76D2" w:rsidRDefault="003054B9" w:rsidP="003054B9">
      <w:pPr>
        <w:pStyle w:val="StatementofReasonsLevel5"/>
      </w:pPr>
      <w:r w:rsidRPr="002D76D2">
        <w:t xml:space="preserve">The active constituent must be manufactured by the manufacturer whose name is entered for the active constituent in the Record in accordance with </w:t>
      </w:r>
      <w:r w:rsidRPr="00D700C4">
        <w:t xml:space="preserve">paragraph </w:t>
      </w:r>
      <w:r w:rsidRPr="002D76D2">
        <w:t>15(1)(e) of the Agvet Regulations.</w:t>
      </w:r>
    </w:p>
    <w:p w14:paraId="430CF7FF" w14:textId="77777777" w:rsidR="003054B9" w:rsidRPr="00D700C4" w:rsidRDefault="003054B9" w:rsidP="003054B9">
      <w:pPr>
        <w:pStyle w:val="StatementofReasonsLevel5"/>
      </w:pPr>
      <w:r w:rsidRPr="00D700C4">
        <w:t xml:space="preserve">The active constituent must be manufactured at the site of manufacture entered for the active constituent in the Record in accordance with paragraph 15(1)(f) of the </w:t>
      </w:r>
      <w:r>
        <w:t>Agvet</w:t>
      </w:r>
      <w:r w:rsidRPr="00D700C4">
        <w:t xml:space="preserve"> Regulations.</w:t>
      </w:r>
    </w:p>
    <w:p w14:paraId="6392CA46" w14:textId="77777777" w:rsidR="003054B9" w:rsidRDefault="003054B9" w:rsidP="003054B9">
      <w:pPr>
        <w:pStyle w:val="StatementofReasonsLevel5"/>
      </w:pPr>
      <w:r w:rsidRPr="00D700C4">
        <w:lastRenderedPageBreak/>
        <w:t>The identifying information for the holder of the approval and the nominated agent (if any), of the active constituent must be the identifying information for the holder and nominated agent (if any) entered for the active constituent in the Record.</w:t>
      </w:r>
    </w:p>
    <w:p w14:paraId="1166DB11" w14:textId="77777777" w:rsidR="003054B9" w:rsidRDefault="003054B9" w:rsidP="003054B9">
      <w:pPr>
        <w:pStyle w:val="StatementofReasonsLevel3"/>
      </w:pPr>
      <w:r>
        <w:t>Section 23(1)(b) of the Agvet Code provides that the approval of an active constituent is also subject to any conditions imposed on the approval as the APVMA thinks appropriate.</w:t>
      </w:r>
    </w:p>
    <w:p w14:paraId="31EEC36A" w14:textId="77777777" w:rsidR="003054B9" w:rsidRPr="00BD6436" w:rsidRDefault="003054B9" w:rsidP="003054B9">
      <w:pPr>
        <w:pStyle w:val="StatementofReasonsLevel3"/>
      </w:pPr>
      <w:r>
        <w:t xml:space="preserve">In determining whether malathion active constituents meet the safety criteria, the APVMA has had regard to the following conditions imposed </w:t>
      </w:r>
      <w:r w:rsidRPr="00BD6436">
        <w:t xml:space="preserve">by the APVMA in accordance with section 23(1)(b) of the </w:t>
      </w:r>
      <w:r>
        <w:t>Agvet</w:t>
      </w:r>
      <w:r w:rsidRPr="00BD6436">
        <w:t xml:space="preserve"> Code referred to as the Agricultural Active Constituents Quality Assurance Requirements.</w:t>
      </w:r>
    </w:p>
    <w:p w14:paraId="2FCB81BD" w14:textId="77777777" w:rsidR="003054B9" w:rsidRPr="00BD6436" w:rsidRDefault="003054B9" w:rsidP="003054B9">
      <w:pPr>
        <w:pStyle w:val="StatementofReasonsLevel4"/>
        <w:rPr>
          <w:i/>
          <w:iCs/>
        </w:rPr>
      </w:pPr>
      <w:r>
        <w:rPr>
          <w:i/>
          <w:iCs/>
        </w:rPr>
        <w:t>‘</w:t>
      </w:r>
      <w:r w:rsidRPr="00BD6436">
        <w:rPr>
          <w:i/>
          <w:iCs/>
        </w:rPr>
        <w:t>Agricultural Active Constituents must meet Quality Assurance Requirements</w:t>
      </w:r>
    </w:p>
    <w:p w14:paraId="2D3D0D66" w14:textId="77777777" w:rsidR="003054B9" w:rsidRPr="00BD6436" w:rsidRDefault="003054B9" w:rsidP="003054B9">
      <w:pPr>
        <w:pStyle w:val="StatementofReasonsLevel5"/>
        <w:rPr>
          <w:i/>
          <w:iCs/>
        </w:rPr>
      </w:pPr>
      <w:r w:rsidRPr="00BD6436">
        <w:rPr>
          <w:i/>
          <w:iCs/>
        </w:rPr>
        <w:t>A person must not Supply the Active Constituent, or cause it to be supplied, unless the Active Constituent:</w:t>
      </w:r>
    </w:p>
    <w:p w14:paraId="1A37BE73" w14:textId="77777777" w:rsidR="003054B9" w:rsidRPr="00BD6436" w:rsidRDefault="003054B9" w:rsidP="003054B9">
      <w:pPr>
        <w:pStyle w:val="StatementofReasonsLevel6"/>
        <w:rPr>
          <w:i/>
          <w:iCs/>
        </w:rPr>
      </w:pPr>
      <w:r w:rsidRPr="00BD6436">
        <w:rPr>
          <w:i/>
          <w:iCs/>
        </w:rPr>
        <w:t>complies with the APVMA Standard for the Active Constituent; and</w:t>
      </w:r>
    </w:p>
    <w:p w14:paraId="679204B0" w14:textId="77777777" w:rsidR="003054B9" w:rsidRPr="00BD6436" w:rsidRDefault="003054B9" w:rsidP="003054B9">
      <w:pPr>
        <w:pStyle w:val="StatementofReasonsLevel6"/>
        <w:rPr>
          <w:i/>
          <w:iCs/>
        </w:rPr>
      </w:pPr>
      <w:r w:rsidRPr="00BD6436">
        <w:rPr>
          <w:i/>
          <w:iCs/>
        </w:rPr>
        <w:t>was manufactured at a site of manufacture listed in the Record of Approved Active Constituents.</w:t>
      </w:r>
    </w:p>
    <w:p w14:paraId="67CAB5A4" w14:textId="77777777" w:rsidR="003054B9" w:rsidRPr="00BD6436" w:rsidRDefault="003054B9" w:rsidP="003054B9">
      <w:pPr>
        <w:pStyle w:val="StatementofReasonsLevel5"/>
        <w:rPr>
          <w:i/>
          <w:iCs/>
        </w:rPr>
      </w:pPr>
      <w:r w:rsidRPr="00BD6436">
        <w:rPr>
          <w:i/>
          <w:iCs/>
        </w:rPr>
        <w:t>A person must at the time of Supply of a Batch of the Active Constituent to another person also supply details of the Batch Number of the Active Constituent to the person to whom the active constituent was supplied.</w:t>
      </w:r>
    </w:p>
    <w:p w14:paraId="66A74F62" w14:textId="77777777" w:rsidR="003054B9" w:rsidRPr="00BD6436" w:rsidRDefault="003054B9" w:rsidP="003054B9">
      <w:pPr>
        <w:pStyle w:val="StatementofReasonsLevel5"/>
        <w:rPr>
          <w:i/>
          <w:iCs/>
        </w:rPr>
      </w:pPr>
      <w:r w:rsidRPr="00BD6436">
        <w:rPr>
          <w:i/>
          <w:iCs/>
        </w:rPr>
        <w:t>For the purposes of these conditions a constituent complies with the APVMA Standard if the constituent, when measured using a validated analytical method:</w:t>
      </w:r>
    </w:p>
    <w:p w14:paraId="3B9D57A4" w14:textId="77777777" w:rsidR="003054B9" w:rsidRPr="00BD6436" w:rsidRDefault="003054B9" w:rsidP="003054B9">
      <w:pPr>
        <w:pStyle w:val="StatementofReasonsLevel6"/>
        <w:rPr>
          <w:i/>
          <w:iCs/>
        </w:rPr>
      </w:pPr>
      <w:r w:rsidRPr="00BD6436">
        <w:rPr>
          <w:i/>
          <w:iCs/>
        </w:rPr>
        <w:t>does not contain less than the minimum purity and/or content of the constituent as set out in the APVMA Standard; and</w:t>
      </w:r>
    </w:p>
    <w:p w14:paraId="1E37FDC8" w14:textId="77777777" w:rsidR="003054B9" w:rsidRPr="00BD6436" w:rsidRDefault="003054B9" w:rsidP="003054B9">
      <w:pPr>
        <w:pStyle w:val="StatementofReasonsLevel6"/>
        <w:rPr>
          <w:i/>
          <w:iCs/>
        </w:rPr>
      </w:pPr>
      <w:r w:rsidRPr="00BD6436">
        <w:rPr>
          <w:i/>
          <w:iCs/>
        </w:rPr>
        <w:t>does not contain more than the maximum level of any impurity as set out in the APVMA Standard</w:t>
      </w:r>
    </w:p>
    <w:p w14:paraId="650F94E8" w14:textId="77777777" w:rsidR="003054B9" w:rsidRPr="00BD6436" w:rsidRDefault="003054B9" w:rsidP="003054B9">
      <w:pPr>
        <w:pStyle w:val="StatementofReasonsLevel5"/>
        <w:rPr>
          <w:i/>
          <w:iCs/>
        </w:rPr>
      </w:pPr>
      <w:r w:rsidRPr="00BD6436">
        <w:rPr>
          <w:i/>
          <w:iCs/>
        </w:rPr>
        <w:t>Definitions and Interpretation</w:t>
      </w:r>
      <w:r>
        <w:rPr>
          <w:i/>
          <w:iCs/>
        </w:rPr>
        <w:t xml:space="preserve"> </w:t>
      </w:r>
      <w:r w:rsidRPr="00BD6436">
        <w:rPr>
          <w:i/>
          <w:iCs/>
        </w:rPr>
        <w:t>- in these conditions the following words have the following meanings:</w:t>
      </w:r>
    </w:p>
    <w:p w14:paraId="21D06B6A" w14:textId="77777777" w:rsidR="003054B9" w:rsidRPr="00BD6436" w:rsidRDefault="003054B9" w:rsidP="003054B9">
      <w:pPr>
        <w:pStyle w:val="StatementofReasonsLevel6"/>
        <w:rPr>
          <w:i/>
          <w:iCs/>
        </w:rPr>
      </w:pPr>
      <w:r w:rsidRPr="00BD6436">
        <w:rPr>
          <w:i/>
          <w:iCs/>
        </w:rPr>
        <w:t xml:space="preserve">'APVMA Standard' means the standard determined by the APVMA to which a constituent must </w:t>
      </w:r>
      <w:proofErr w:type="gramStart"/>
      <w:r w:rsidRPr="00BD6436">
        <w:rPr>
          <w:i/>
          <w:iCs/>
        </w:rPr>
        <w:t>comply</w:t>
      </w:r>
      <w:proofErr w:type="gramEnd"/>
      <w:r w:rsidRPr="00BD6436">
        <w:rPr>
          <w:i/>
          <w:iCs/>
        </w:rPr>
        <w:t xml:space="preserve"> and which is published on the APVMA website;</w:t>
      </w:r>
    </w:p>
    <w:p w14:paraId="53B580E5" w14:textId="77777777" w:rsidR="003054B9" w:rsidRPr="00BD6436" w:rsidRDefault="003054B9" w:rsidP="003054B9">
      <w:pPr>
        <w:pStyle w:val="StatementofReasonsLevel6"/>
        <w:rPr>
          <w:i/>
          <w:iCs/>
        </w:rPr>
      </w:pPr>
      <w:r w:rsidRPr="00BD6436">
        <w:rPr>
          <w:i/>
          <w:iCs/>
        </w:rPr>
        <w:t xml:space="preserve">'Batch' means a defined quantity of material produced in a single series of </w:t>
      </w:r>
      <w:proofErr w:type="gramStart"/>
      <w:r w:rsidRPr="00BD6436">
        <w:rPr>
          <w:i/>
          <w:iCs/>
        </w:rPr>
        <w:t>operations;</w:t>
      </w:r>
      <w:proofErr w:type="gramEnd"/>
    </w:p>
    <w:p w14:paraId="751EC4A7" w14:textId="77777777" w:rsidR="003054B9" w:rsidRPr="00BD6436" w:rsidRDefault="003054B9" w:rsidP="003054B9">
      <w:pPr>
        <w:pStyle w:val="StatementofReasonsLevel6"/>
        <w:rPr>
          <w:i/>
          <w:iCs/>
        </w:rPr>
      </w:pPr>
      <w:r w:rsidRPr="00BD6436">
        <w:rPr>
          <w:i/>
          <w:iCs/>
        </w:rPr>
        <w:t xml:space="preserve">'Batch Number' means that a distinctive combination of numbers and/or letters that specifically identifies a Batch and from which the production history can be </w:t>
      </w:r>
      <w:proofErr w:type="gramStart"/>
      <w:r w:rsidRPr="00BD6436">
        <w:rPr>
          <w:i/>
          <w:iCs/>
        </w:rPr>
        <w:t>determined;</w:t>
      </w:r>
      <w:proofErr w:type="gramEnd"/>
    </w:p>
    <w:p w14:paraId="386B3759" w14:textId="77777777" w:rsidR="003054B9" w:rsidRPr="00BD6436" w:rsidRDefault="003054B9" w:rsidP="003054B9">
      <w:pPr>
        <w:pStyle w:val="StatementofReasonsLevel6"/>
        <w:rPr>
          <w:i/>
          <w:iCs/>
        </w:rPr>
      </w:pPr>
      <w:r w:rsidRPr="00BD6436">
        <w:rPr>
          <w:i/>
          <w:iCs/>
        </w:rPr>
        <w:t xml:space="preserve">'Supply' has the same meaning as given to it in Section 3 of the </w:t>
      </w:r>
      <w:r>
        <w:rPr>
          <w:i/>
          <w:iCs/>
        </w:rPr>
        <w:t>Agvet</w:t>
      </w:r>
      <w:r w:rsidRPr="00BD6436">
        <w:rPr>
          <w:i/>
          <w:iCs/>
        </w:rPr>
        <w:t xml:space="preserve"> Codes and includes the doing of those things through, or pursuant to an arrangement with another person.</w:t>
      </w:r>
      <w:r>
        <w:rPr>
          <w:i/>
          <w:iCs/>
        </w:rPr>
        <w:t>’</w:t>
      </w:r>
    </w:p>
    <w:p w14:paraId="043734C4" w14:textId="77777777" w:rsidR="003054B9" w:rsidRDefault="003054B9" w:rsidP="003054B9">
      <w:pPr>
        <w:pStyle w:val="StatementofReasonsLevel3"/>
      </w:pPr>
      <w:r w:rsidRPr="00D700C4">
        <w:t xml:space="preserve">In determining whether active constituents meet the safety criteria, the APVMA has also had regard to conditions imposed on active constituents by the </w:t>
      </w:r>
      <w:r w:rsidRPr="0008421C">
        <w:rPr>
          <w:i/>
          <w:iCs/>
        </w:rPr>
        <w:t>Agricultural and Veterinary Chemicals Code (Conditions of Approval or Registration) Order 2021</w:t>
      </w:r>
      <w:r>
        <w:t xml:space="preserve"> (Conditions of Approval or Registration Order)</w:t>
      </w:r>
      <w:r w:rsidRPr="00D700C4">
        <w:t>.</w:t>
      </w:r>
    </w:p>
    <w:p w14:paraId="54EFF81A" w14:textId="77777777" w:rsidR="003054B9" w:rsidRPr="00D700C4" w:rsidRDefault="003054B9" w:rsidP="003054B9">
      <w:pPr>
        <w:pStyle w:val="StatementofReasonsLevel3"/>
      </w:pPr>
      <w:bookmarkStart w:id="57" w:name="_Hlk164256671"/>
      <w:r>
        <w:lastRenderedPageBreak/>
        <w:t>The APVMA is satisfied that the current conditions of approval prescribed by the Agvet Regulations and the conditions of approval imposed on the approval or by the Registration Order are appropriate and that the holder of the approvals can comply with these conditions.</w:t>
      </w:r>
    </w:p>
    <w:bookmarkEnd w:id="57"/>
    <w:p w14:paraId="150DE06E" w14:textId="77777777" w:rsidR="003054B9" w:rsidRPr="00EF0EE1" w:rsidRDefault="003054B9" w:rsidP="003054B9">
      <w:pPr>
        <w:pStyle w:val="StatementofReasonsLevel3"/>
      </w:pPr>
      <w:r w:rsidRPr="00D10BD5" w:rsidDel="00372827">
        <w:t xml:space="preserve">The APVMA is </w:t>
      </w:r>
      <w:r w:rsidRPr="003B2440" w:rsidDel="00372827">
        <w:rPr>
          <w:b/>
          <w:bCs/>
        </w:rPr>
        <w:t>not satisfied</w:t>
      </w:r>
      <w:r w:rsidRPr="00D10BD5" w:rsidDel="00372827">
        <w:t xml:space="preserve"> that the current condition referred to as the </w:t>
      </w:r>
      <w:r w:rsidRPr="002468EE">
        <w:t>Agricultural Active Constituents Quality Assurance Requirements</w:t>
      </w:r>
      <w:r w:rsidRPr="00D10BD5" w:rsidDel="00372827">
        <w:t xml:space="preserve"> </w:t>
      </w:r>
      <w:r>
        <w:t>is</w:t>
      </w:r>
      <w:r w:rsidRPr="00D10BD5" w:rsidDel="00372827">
        <w:t xml:space="preserve"> appropriate, as it references the </w:t>
      </w:r>
      <w:r>
        <w:t>‘</w:t>
      </w:r>
      <w:r w:rsidRPr="00D10BD5" w:rsidDel="00372827">
        <w:t>APVMA Standard</w:t>
      </w:r>
      <w:r>
        <w:t>’</w:t>
      </w:r>
      <w:r w:rsidRPr="00D10BD5" w:rsidDel="00372827">
        <w:t xml:space="preserve"> and indicates that this is published on the APVMA Website. The APVMA Standard has been replaced by the legislative instrument</w:t>
      </w:r>
      <w:r>
        <w:t>, the</w:t>
      </w:r>
      <w:r w:rsidRPr="00D10BD5" w:rsidDel="00372827">
        <w:t xml:space="preserve"> </w:t>
      </w:r>
      <w:r w:rsidRPr="00372827" w:rsidDel="00372827">
        <w:rPr>
          <w:i/>
          <w:iCs/>
        </w:rPr>
        <w:t>Agricultural and Veterinary Chemicals Code (Agricultural Active Constituents) Standards 2022</w:t>
      </w:r>
      <w:r>
        <w:rPr>
          <w:i/>
          <w:iCs/>
        </w:rPr>
        <w:t xml:space="preserve"> </w:t>
      </w:r>
      <w:r w:rsidRPr="008A4EEA">
        <w:t>(Agricultural Active Constituents Standards)</w:t>
      </w:r>
      <w:r w:rsidRPr="00D10BD5" w:rsidDel="00372827">
        <w:t>.</w:t>
      </w:r>
    </w:p>
    <w:p w14:paraId="50678D6A" w14:textId="77777777" w:rsidR="003054B9" w:rsidRDefault="003054B9" w:rsidP="003054B9">
      <w:pPr>
        <w:pStyle w:val="StatementofReasonsLevel2"/>
      </w:pPr>
      <w:bookmarkStart w:id="58" w:name="_Ref154059189"/>
      <w:r w:rsidRPr="002D76D2">
        <w:t xml:space="preserve">Section 5A(2)(a)(vi) - any relevant particulars that are, or would be, entered in the Record for </w:t>
      </w:r>
      <w:r>
        <w:t>malathion</w:t>
      </w:r>
      <w:r w:rsidRPr="002D76D2">
        <w:t>.</w:t>
      </w:r>
      <w:bookmarkEnd w:id="58"/>
    </w:p>
    <w:p w14:paraId="2FA8F0DA" w14:textId="77777777" w:rsidR="003054B9" w:rsidRDefault="003054B9" w:rsidP="003054B9">
      <w:pPr>
        <w:pStyle w:val="StatementofReasonsLevel3"/>
      </w:pPr>
      <w:r w:rsidRPr="008B05B8">
        <w:t xml:space="preserve">The </w:t>
      </w:r>
      <w:r>
        <w:t xml:space="preserve">relevant </w:t>
      </w:r>
      <w:r w:rsidRPr="008B05B8">
        <w:t xml:space="preserve">particulars </w:t>
      </w:r>
      <w:r>
        <w:t>entered in the Record</w:t>
      </w:r>
      <w:r w:rsidRPr="008B05B8">
        <w:t xml:space="preserve"> for each approved source of the </w:t>
      </w:r>
      <w:r>
        <w:t>malathion</w:t>
      </w:r>
      <w:r w:rsidRPr="008B05B8">
        <w:t xml:space="preserve"> active constituent have been reviewed</w:t>
      </w:r>
      <w:r>
        <w:t>. Sections 3 and 19(c) of the Agvet Code provide that the relevant particulars are the distinguishing number, any instructions for use and any other particulars prescribed by the regulations. Regulation 15(1) prescribes the following particulars for the purposes of section 19(c) of the Agvet Code</w:t>
      </w:r>
      <w:r w:rsidRPr="002D76D2">
        <w:t xml:space="preserve">: </w:t>
      </w:r>
      <w:r w:rsidRPr="008B05B8">
        <w:t>the name of the active (including the</w:t>
      </w:r>
      <w:r>
        <w:t xml:space="preserve"> common name and the</w:t>
      </w:r>
      <w:r w:rsidRPr="008B05B8">
        <w:t xml:space="preserve"> IUPAC name), the composition and purity of the active, the name of the manufacturer, the address of each site at which the active constituent is manufactured, the holder of the approval, the date of entry of these particulars and, if relevant, the nominated agent.</w:t>
      </w:r>
    </w:p>
    <w:p w14:paraId="7F2CB0C3" w14:textId="77777777" w:rsidR="003054B9" w:rsidRPr="00B839D1" w:rsidRDefault="003054B9" w:rsidP="003054B9">
      <w:pPr>
        <w:pStyle w:val="StatementofReasonsLevel3"/>
      </w:pPr>
      <w:bookmarkStart w:id="59" w:name="_Ref164257588"/>
      <w:r w:rsidRPr="00B839D1">
        <w:t xml:space="preserve">The APVMA is </w:t>
      </w:r>
      <w:r w:rsidRPr="00B839D1">
        <w:rPr>
          <w:b/>
          <w:bCs/>
        </w:rPr>
        <w:t>not satisfied</w:t>
      </w:r>
      <w:r w:rsidRPr="00B839D1">
        <w:t xml:space="preserve"> that the common name entered in the Record for all active constituents remain</w:t>
      </w:r>
      <w:r>
        <w:t>s</w:t>
      </w:r>
      <w:r w:rsidRPr="00B839D1">
        <w:t xml:space="preserve"> appropriate. The Australian pesticides common name </w:t>
      </w:r>
      <w:r>
        <w:t>‘</w:t>
      </w:r>
      <w:r w:rsidRPr="00B839D1">
        <w:t>maldison</w:t>
      </w:r>
      <w:r>
        <w:t>’</w:t>
      </w:r>
      <w:r w:rsidRPr="00B839D1">
        <w:t xml:space="preserve"> is not used outside Australia, nor is it used for Australian therapeutic goods. The common name </w:t>
      </w:r>
      <w:r>
        <w:t>‘</w:t>
      </w:r>
      <w:r w:rsidRPr="00B839D1">
        <w:t>malathion</w:t>
      </w:r>
      <w:r>
        <w:t>’</w:t>
      </w:r>
      <w:r w:rsidRPr="00B839D1">
        <w:t xml:space="preserve"> is specified in ISO 1750-1981.</w:t>
      </w:r>
      <w:bookmarkEnd w:id="59"/>
    </w:p>
    <w:p w14:paraId="7086134F" w14:textId="77777777" w:rsidR="003054B9" w:rsidRDefault="003054B9" w:rsidP="003054B9">
      <w:pPr>
        <w:pStyle w:val="StatementofReasonsLevel3"/>
        <w:ind w:left="1135" w:hanging="284"/>
      </w:pPr>
      <w:r w:rsidRPr="002D76D2">
        <w:t xml:space="preserve">The APVMA is </w:t>
      </w:r>
      <w:r w:rsidRPr="00752742">
        <w:rPr>
          <w:b/>
          <w:bCs/>
        </w:rPr>
        <w:t>not satisfied</w:t>
      </w:r>
      <w:r w:rsidRPr="002D76D2">
        <w:t xml:space="preserve"> that the information entered into the Record accurately reflects the composition of the </w:t>
      </w:r>
      <w:r>
        <w:t>malathion</w:t>
      </w:r>
      <w:r w:rsidRPr="002D76D2">
        <w:t xml:space="preserve"> active constituent</w:t>
      </w:r>
      <w:r>
        <w:t>s</w:t>
      </w:r>
      <w:r w:rsidRPr="002D76D2">
        <w:t xml:space="preserve">, </w:t>
      </w:r>
      <w:r>
        <w:t xml:space="preserve">as specified in the current Declarations of Composition submitted to the APVMA as part of the original approval or submitted to the APVMA </w:t>
      </w:r>
      <w:proofErr w:type="gramStart"/>
      <w:r>
        <w:t>during the course of</w:t>
      </w:r>
      <w:proofErr w:type="gramEnd"/>
      <w:r>
        <w:t xml:space="preserve"> the reconsideration. The information </w:t>
      </w:r>
      <w:r w:rsidRPr="002D76D2">
        <w:t>entered into the Record</w:t>
      </w:r>
      <w:r>
        <w:t xml:space="preserve"> does not include limits for all relevant impurities listed in paragraph </w:t>
      </w:r>
      <w:r>
        <w:fldChar w:fldCharType="begin"/>
      </w:r>
      <w:r>
        <w:instrText xml:space="preserve"> REF _Ref161138001 \w \h </w:instrText>
      </w:r>
      <w:r>
        <w:fldChar w:fldCharType="separate"/>
      </w:r>
      <w:proofErr w:type="gramStart"/>
      <w:r>
        <w:t>6)c</w:t>
      </w:r>
      <w:proofErr w:type="gramEnd"/>
      <w:r>
        <w:t>)II</w:t>
      </w:r>
      <w:r>
        <w:fldChar w:fldCharType="end"/>
      </w:r>
      <w:r>
        <w:t>. above.</w:t>
      </w:r>
    </w:p>
    <w:p w14:paraId="629FC23F" w14:textId="77777777" w:rsidR="003054B9" w:rsidRPr="008B05B8" w:rsidRDefault="003054B9" w:rsidP="003054B9">
      <w:pPr>
        <w:pStyle w:val="StatementofReasonsLevel3"/>
      </w:pPr>
      <w:r w:rsidRPr="008B05B8">
        <w:t xml:space="preserve">The APVMA is satisfied that </w:t>
      </w:r>
      <w:r>
        <w:t>all</w:t>
      </w:r>
      <w:r w:rsidRPr="008B05B8">
        <w:t xml:space="preserve"> other relevant particulars entered into the Record for </w:t>
      </w:r>
      <w:r>
        <w:t>malathion</w:t>
      </w:r>
      <w:r w:rsidRPr="008B05B8">
        <w:t xml:space="preserve"> active constituent approvals remain appropriate.</w:t>
      </w:r>
    </w:p>
    <w:p w14:paraId="25EBD12A" w14:textId="77777777" w:rsidR="003054B9" w:rsidRDefault="003054B9" w:rsidP="003054B9">
      <w:pPr>
        <w:pStyle w:val="StatementofReasonsLevel2"/>
      </w:pPr>
      <w:r w:rsidRPr="00EF0EE1">
        <w:t xml:space="preserve">Section 5A(2)(a)(via) </w:t>
      </w:r>
      <w:r w:rsidRPr="00EF0EE1">
        <w:t>–</w:t>
      </w:r>
      <w:r w:rsidRPr="00EF0EE1">
        <w:t xml:space="preserve"> whether the constituent conforms, or would conform, to any standard made for the constituent under section 6E to the extent that the standard relates to matters covered by subsection 5A(1).</w:t>
      </w:r>
    </w:p>
    <w:p w14:paraId="62C40FC6" w14:textId="77777777" w:rsidR="003054B9" w:rsidRPr="005944BB" w:rsidRDefault="003054B9" w:rsidP="003054B9">
      <w:pPr>
        <w:pStyle w:val="StatementofReasonsLevel3"/>
      </w:pPr>
      <w:r w:rsidRPr="005944BB">
        <w:t xml:space="preserve">The Agricultural Active Constituents Standards </w:t>
      </w:r>
      <w:r>
        <w:t>2022 is</w:t>
      </w:r>
      <w:r w:rsidRPr="005944BB">
        <w:t xml:space="preserve"> made under section 6E(1) of the Agvet Code for active constituents used in agricultural chemical products, including malathion.</w:t>
      </w:r>
    </w:p>
    <w:p w14:paraId="169DFEC4" w14:textId="77777777" w:rsidR="003054B9" w:rsidRPr="005944BB" w:rsidRDefault="003054B9" w:rsidP="003054B9">
      <w:pPr>
        <w:pStyle w:val="StatementofReasonsLevel3"/>
      </w:pPr>
      <w:r w:rsidRPr="005944BB">
        <w:t xml:space="preserve">The chemistry assessment recommended that the Standard for malathion </w:t>
      </w:r>
      <w:r w:rsidRPr="005944BB">
        <w:rPr>
          <w:noProof/>
        </w:rPr>
        <w:t>active constituents</w:t>
      </w:r>
      <w:r w:rsidRPr="005944BB">
        <w:t xml:space="preserve"> in the Active Constituents Standard 2022 be amended to the requirements set out in paragraph </w:t>
      </w:r>
      <w:r w:rsidRPr="005944BB">
        <w:fldChar w:fldCharType="begin"/>
      </w:r>
      <w:r w:rsidRPr="005944BB">
        <w:instrText xml:space="preserve"> REF _Ref161138001 \w \h  \* MERGEFORMAT </w:instrText>
      </w:r>
      <w:r w:rsidRPr="005944BB">
        <w:fldChar w:fldCharType="separate"/>
      </w:r>
      <w:proofErr w:type="gramStart"/>
      <w:r>
        <w:t>6)c</w:t>
      </w:r>
      <w:proofErr w:type="gramEnd"/>
      <w:r>
        <w:t>)II</w:t>
      </w:r>
      <w:r w:rsidRPr="005944BB">
        <w:fldChar w:fldCharType="end"/>
      </w:r>
      <w:r w:rsidRPr="005944BB">
        <w:t>. above</w:t>
      </w:r>
      <w:r w:rsidRPr="005944BB">
        <w:rPr>
          <w:noProof/>
        </w:rPr>
        <w:t>,</w:t>
      </w:r>
      <w:r w:rsidRPr="005944BB">
        <w:t xml:space="preserve"> as outlined in the </w:t>
      </w:r>
      <w:r w:rsidRPr="005944BB">
        <w:rPr>
          <w:i/>
          <w:iCs/>
          <w:szCs w:val="20"/>
        </w:rPr>
        <w:t xml:space="preserve">Malathion </w:t>
      </w:r>
      <w:r>
        <w:rPr>
          <w:i/>
          <w:iCs/>
          <w:szCs w:val="20"/>
        </w:rPr>
        <w:t>Final Review Technical</w:t>
      </w:r>
      <w:r w:rsidRPr="005944BB">
        <w:rPr>
          <w:i/>
          <w:iCs/>
          <w:szCs w:val="20"/>
        </w:rPr>
        <w:t xml:space="preserve"> Report</w:t>
      </w:r>
      <w:r w:rsidRPr="005944BB">
        <w:t>. It is noted that the process for varying a Standard made under 6E(1) of the Agvet Code is set out in regulation 8AF of the Agvet Regulations and will be undertaken separately to this regulatory decision</w:t>
      </w:r>
      <w:r w:rsidRPr="005944BB">
        <w:rPr>
          <w:noProof/>
        </w:rPr>
        <w:t>.</w:t>
      </w:r>
    </w:p>
    <w:p w14:paraId="464364E4" w14:textId="77777777" w:rsidR="003054B9" w:rsidRPr="005944BB" w:rsidRDefault="003054B9" w:rsidP="003054B9">
      <w:pPr>
        <w:pStyle w:val="StatementofReasonsLevel3"/>
      </w:pPr>
      <w:r w:rsidRPr="005944BB">
        <w:t xml:space="preserve">The APVMA is satisfied that </w:t>
      </w:r>
      <w:r w:rsidRPr="005944BB">
        <w:rPr>
          <w:noProof/>
        </w:rPr>
        <w:t xml:space="preserve">each </w:t>
      </w:r>
      <w:r>
        <w:rPr>
          <w:noProof/>
        </w:rPr>
        <w:t xml:space="preserve">approved </w:t>
      </w:r>
      <w:r w:rsidRPr="005944BB">
        <w:rPr>
          <w:noProof/>
        </w:rPr>
        <w:t xml:space="preserve">source of malathion active constituent listed in </w:t>
      </w:r>
      <w:bookmarkStart w:id="60" w:name="_Hlk152585436"/>
      <w:r>
        <w:rPr>
          <w:noProof/>
        </w:rPr>
        <w:t xml:space="preserve">Attachment A </w:t>
      </w:r>
      <w:r w:rsidRPr="005944BB">
        <w:rPr>
          <w:noProof/>
        </w:rPr>
        <w:t xml:space="preserve">conforms to the current requirements set out in the </w:t>
      </w:r>
      <w:r w:rsidRPr="005944BB">
        <w:t>Agricultural Active Constituents Standards 2022 and will</w:t>
      </w:r>
      <w:r w:rsidRPr="005944BB">
        <w:rPr>
          <w:noProof/>
        </w:rPr>
        <w:t xml:space="preserve"> also conform to the proposed revised malathion standard</w:t>
      </w:r>
      <w:bookmarkEnd w:id="60"/>
      <w:r w:rsidRPr="005944BB">
        <w:t>.</w:t>
      </w:r>
    </w:p>
    <w:p w14:paraId="228267CE" w14:textId="77777777" w:rsidR="003054B9" w:rsidRDefault="003054B9" w:rsidP="003054B9">
      <w:pPr>
        <w:pStyle w:val="StatementofReasonsLevel2"/>
      </w:pPr>
      <w:r w:rsidRPr="00EF0EE1">
        <w:t xml:space="preserve">Section 5A(2)(a)(vii) of the Agvet Code </w:t>
      </w:r>
      <w:r w:rsidRPr="00EF0EE1">
        <w:t>–</w:t>
      </w:r>
      <w:r w:rsidRPr="00EF0EE1">
        <w:t xml:space="preserve"> any matters prescribed by the regulations.</w:t>
      </w:r>
    </w:p>
    <w:p w14:paraId="7FD50FAA" w14:textId="77777777" w:rsidR="003054B9" w:rsidRPr="008B05B8" w:rsidRDefault="003054B9" w:rsidP="003054B9">
      <w:pPr>
        <w:pStyle w:val="StatementofReasonsLevel3"/>
      </w:pPr>
      <w:r w:rsidRPr="008B05B8">
        <w:lastRenderedPageBreak/>
        <w:t xml:space="preserve">Regulation 8AA </w:t>
      </w:r>
      <w:r w:rsidRPr="008B05B8">
        <w:t>–</w:t>
      </w:r>
      <w:r w:rsidRPr="008B05B8">
        <w:t xml:space="preserve"> the method of analysis (if any) of the chemical composition of the active constituent concerned.</w:t>
      </w:r>
    </w:p>
    <w:p w14:paraId="2BC6F80D" w14:textId="77777777" w:rsidR="003054B9" w:rsidRPr="008B05B8" w:rsidRDefault="003054B9" w:rsidP="003054B9">
      <w:pPr>
        <w:pStyle w:val="StatementofReasonsLevel4"/>
        <w:numPr>
          <w:ilvl w:val="0"/>
          <w:numId w:val="21"/>
        </w:numPr>
      </w:pPr>
      <w:r w:rsidRPr="008B05B8">
        <w:t xml:space="preserve">There were no concerns identified for the method(s) of analysis used to determine the purity of </w:t>
      </w:r>
      <w:r>
        <w:t>malathion</w:t>
      </w:r>
      <w:r w:rsidRPr="008B05B8">
        <w:t xml:space="preserve"> for each approved source of the active constituent. The APVMA </w:t>
      </w:r>
      <w:r>
        <w:t>is</w:t>
      </w:r>
      <w:r w:rsidRPr="008B05B8">
        <w:t xml:space="preserve"> satisfied </w:t>
      </w:r>
      <w:r>
        <w:t>that</w:t>
      </w:r>
      <w:r w:rsidRPr="008B05B8">
        <w:t xml:space="preserve"> the method(s) of analysis of the chemical composition of each approved source of the </w:t>
      </w:r>
      <w:r>
        <w:t>malathion</w:t>
      </w:r>
      <w:r w:rsidRPr="008B05B8">
        <w:t xml:space="preserve"> active constituent</w:t>
      </w:r>
      <w:r>
        <w:t xml:space="preserve"> remain appropriate</w:t>
      </w:r>
      <w:r w:rsidRPr="008B05B8">
        <w:t>.</w:t>
      </w:r>
    </w:p>
    <w:p w14:paraId="0B26D7FA" w14:textId="77777777" w:rsidR="003054B9" w:rsidRDefault="003054B9" w:rsidP="003054B9">
      <w:pPr>
        <w:pStyle w:val="StatementofReasonsLevel2"/>
      </w:pPr>
      <w:r>
        <w:t xml:space="preserve">Section </w:t>
      </w:r>
      <w:r w:rsidRPr="00115B6A">
        <w:t xml:space="preserve">5A(2)(b) of the Agvet Code </w:t>
      </w:r>
      <w:r w:rsidRPr="00115B6A">
        <w:t>–</w:t>
      </w:r>
      <w:r w:rsidRPr="00115B6A">
        <w:t xml:space="preserve"> such other matters as the APVMA thinks relevant.</w:t>
      </w:r>
    </w:p>
    <w:p w14:paraId="6C384FB5" w14:textId="77777777" w:rsidR="003054B9" w:rsidRDefault="003054B9" w:rsidP="003054B9">
      <w:pPr>
        <w:pStyle w:val="StatementofReasonsLevel3"/>
      </w:pPr>
      <w:r w:rsidRPr="0052684D">
        <w:t xml:space="preserve">There are no other matters that the APVMA thinks relevant regarding whether </w:t>
      </w:r>
      <w:r>
        <w:t>malathion</w:t>
      </w:r>
      <w:r w:rsidRPr="0052684D">
        <w:t xml:space="preserve"> active constituents meet the safety criteria.</w:t>
      </w:r>
    </w:p>
    <w:p w14:paraId="4756D44E" w14:textId="77777777" w:rsidR="003054B9" w:rsidRDefault="003054B9" w:rsidP="003054B9">
      <w:pPr>
        <w:pStyle w:val="StatementofReasonsLevel1"/>
      </w:pPr>
      <w:r>
        <w:t>Having had regard to the matters and findings set out above, t</w:t>
      </w:r>
      <w:r w:rsidRPr="00115B6A">
        <w:t xml:space="preserve">he APVMA is </w:t>
      </w:r>
      <w:r w:rsidRPr="0024567F">
        <w:rPr>
          <w:b/>
          <w:bCs/>
        </w:rPr>
        <w:t xml:space="preserve">not satisfied </w:t>
      </w:r>
      <w:r w:rsidRPr="00115B6A">
        <w:t xml:space="preserve">that the use of the </w:t>
      </w:r>
      <w:r>
        <w:t>malathion</w:t>
      </w:r>
      <w:r w:rsidRPr="00115B6A">
        <w:t xml:space="preserve"> active constituent in Attachment A of this notice meets the safety criteria as defined in section 5A of the Agvet Code</w:t>
      </w:r>
      <w:r>
        <w:t xml:space="preserve"> for the following </w:t>
      </w:r>
      <w:proofErr w:type="gramStart"/>
      <w:r>
        <w:t>reasons</w:t>
      </w:r>
      <w:proofErr w:type="gramEnd"/>
    </w:p>
    <w:p w14:paraId="691B906C" w14:textId="10C1A45C" w:rsidR="003054B9" w:rsidRPr="00C57638" w:rsidRDefault="003054B9" w:rsidP="003054B9">
      <w:pPr>
        <w:pStyle w:val="StatementofReasonsLevel2"/>
      </w:pPr>
      <w:r w:rsidRPr="00C57638">
        <w:t xml:space="preserve">that the current condition referred to as the </w:t>
      </w:r>
      <w:r w:rsidRPr="00C57638">
        <w:t>‘</w:t>
      </w:r>
      <w:r w:rsidRPr="00C57638">
        <w:t>Agricultural Active Constituents Quality Assurance Requirements</w:t>
      </w:r>
      <w:r w:rsidRPr="00C57638">
        <w:t>’</w:t>
      </w:r>
      <w:r w:rsidRPr="00C57638">
        <w:t xml:space="preserve"> is no longer appropriate, as it references the </w:t>
      </w:r>
      <w:r w:rsidRPr="00C57638">
        <w:t>‘</w:t>
      </w:r>
      <w:r w:rsidRPr="00C57638">
        <w:t>APVMA Standard</w:t>
      </w:r>
      <w:r w:rsidRPr="00C57638">
        <w:t>’</w:t>
      </w:r>
      <w:r w:rsidRPr="00C57638">
        <w:t xml:space="preserve"> and indicates that this is published on the APVMA Website. The APVMA Standard has been replaced by the legislative instrument Agricultural Active Constituents Standards 2022; and</w:t>
      </w:r>
    </w:p>
    <w:p w14:paraId="61806223" w14:textId="0D99082F" w:rsidR="003054B9" w:rsidRPr="00D631D4" w:rsidRDefault="003054B9" w:rsidP="003054B9">
      <w:pPr>
        <w:pStyle w:val="StatementofReasonsLevel2"/>
      </w:pPr>
      <w:r w:rsidRPr="00D631D4">
        <w:t xml:space="preserve">that the common name entered in the Record for all active constituents </w:t>
      </w:r>
      <w:r>
        <w:rPr>
          <w:b/>
          <w:bCs/>
        </w:rPr>
        <w:t xml:space="preserve">is no longer </w:t>
      </w:r>
      <w:r w:rsidRPr="00C57638">
        <w:t>appropriate</w:t>
      </w:r>
      <w:r>
        <w:t xml:space="preserve"> as t</w:t>
      </w:r>
      <w:r w:rsidRPr="00D631D4">
        <w:t xml:space="preserve">he Australian pesticides common name </w:t>
      </w:r>
      <w:r w:rsidRPr="00D631D4">
        <w:t>‘</w:t>
      </w:r>
      <w:r w:rsidRPr="00D631D4">
        <w:t>maldison</w:t>
      </w:r>
      <w:r w:rsidRPr="00D631D4">
        <w:t>’</w:t>
      </w:r>
      <w:r w:rsidRPr="00D631D4">
        <w:t xml:space="preserve"> is not used outside Australia, nor is it used for Australian therapeutic goods. The common name </w:t>
      </w:r>
      <w:r w:rsidRPr="00D631D4">
        <w:t>‘</w:t>
      </w:r>
      <w:r w:rsidRPr="00D631D4">
        <w:t>malathion</w:t>
      </w:r>
      <w:r w:rsidRPr="00D631D4">
        <w:t>’</w:t>
      </w:r>
      <w:r w:rsidRPr="00D631D4">
        <w:t xml:space="preserve"> is specified in ISO 1750-1981</w:t>
      </w:r>
      <w:r>
        <w:t>; and</w:t>
      </w:r>
    </w:p>
    <w:p w14:paraId="1541CFEE" w14:textId="77777777" w:rsidR="003054B9" w:rsidRPr="00115B6A" w:rsidRDefault="003054B9" w:rsidP="003054B9">
      <w:pPr>
        <w:pStyle w:val="StatementofReasonsLevel2"/>
      </w:pPr>
      <w:r w:rsidRPr="00D631D4">
        <w:t xml:space="preserve">that the information entered into the Record </w:t>
      </w:r>
      <w:r>
        <w:rPr>
          <w:b/>
          <w:bCs/>
        </w:rPr>
        <w:t xml:space="preserve">does not </w:t>
      </w:r>
      <w:r w:rsidRPr="00C57638">
        <w:t>accurately</w:t>
      </w:r>
      <w:r w:rsidRPr="00D631D4">
        <w:t xml:space="preserve"> reflect the composition of the malathion active constituents, as specified in the current Declarations of Composition submitted to the APVMA as part of the original approval or submitted to the APVMA </w:t>
      </w:r>
      <w:proofErr w:type="gramStart"/>
      <w:r w:rsidRPr="00D631D4">
        <w:t>during the course of</w:t>
      </w:r>
      <w:proofErr w:type="gramEnd"/>
      <w:r w:rsidRPr="00D631D4">
        <w:t xml:space="preserve"> the reconsideration. The information entered into the Record does not include limits for all relevant impurities listed in paragraph 6)c)II. above</w:t>
      </w:r>
    </w:p>
    <w:p w14:paraId="18D29091" w14:textId="77777777" w:rsidR="003054B9" w:rsidRDefault="003054B9" w:rsidP="003054B9">
      <w:pPr>
        <w:pStyle w:val="StatementofReasonsHeading3"/>
      </w:pPr>
      <w:bookmarkStart w:id="61" w:name="_Toc164341555"/>
      <w:bookmarkStart w:id="62" w:name="_Toc165454106"/>
      <w:r w:rsidRPr="00A75C4E">
        <w:t xml:space="preserve">Consideration of whether active constituents </w:t>
      </w:r>
      <w:r>
        <w:t xml:space="preserve">can be varied to meet the safety </w:t>
      </w:r>
      <w:proofErr w:type="gramStart"/>
      <w:r>
        <w:t>criteria</w:t>
      </w:r>
      <w:bookmarkEnd w:id="61"/>
      <w:bookmarkEnd w:id="62"/>
      <w:proofErr w:type="gramEnd"/>
    </w:p>
    <w:p w14:paraId="6100B981" w14:textId="77777777" w:rsidR="003054B9" w:rsidRPr="00462A64" w:rsidRDefault="003054B9" w:rsidP="003054B9">
      <w:pPr>
        <w:pStyle w:val="StatementofReasonsLevel1"/>
      </w:pPr>
      <w:r w:rsidRPr="00462A64">
        <w:t xml:space="preserve">Section 34A(1) </w:t>
      </w:r>
      <w:r>
        <w:t xml:space="preserve">of the Agvet Code </w:t>
      </w:r>
      <w:r w:rsidRPr="00462A64">
        <w:t xml:space="preserve">provides that if the APVMA is </w:t>
      </w:r>
      <w:r w:rsidRPr="00462A64">
        <w:rPr>
          <w:b/>
          <w:bCs/>
        </w:rPr>
        <w:t>not satisfied</w:t>
      </w:r>
      <w:r w:rsidRPr="00462A64">
        <w:t xml:space="preserve"> under section 34(1) but is satisfied that the relevant particulars or conditions of the approval can be varied in such a way as to allow the approval to be affirmed, the APVMA must vary the relevant particulars or conditions.</w:t>
      </w:r>
    </w:p>
    <w:p w14:paraId="73D977DB" w14:textId="77777777" w:rsidR="003054B9" w:rsidRPr="00462A64" w:rsidRDefault="003054B9" w:rsidP="003054B9">
      <w:pPr>
        <w:pStyle w:val="StatementofReasonsLevel1"/>
      </w:pPr>
      <w:bookmarkStart w:id="63" w:name="_Ref153354745"/>
      <w:r w:rsidRPr="00462A64">
        <w:t>The APVMA has considered whether</w:t>
      </w:r>
      <w:r>
        <w:t xml:space="preserve"> the relevant particular or conditions of the </w:t>
      </w:r>
      <w:r w:rsidRPr="00462A64">
        <w:t xml:space="preserve">active constituent approvals can be varied in such a way as to meet the safety criteria </w:t>
      </w:r>
      <w:r w:rsidRPr="0027794B">
        <w:t>as defined in section 5A of the Agvet Code</w:t>
      </w:r>
      <w:r>
        <w:t xml:space="preserve"> </w:t>
      </w:r>
      <w:bookmarkStart w:id="64" w:name="_Hlk164261193"/>
      <w:r>
        <w:t>and has determined that the relevant particular and conditions can be varied</w:t>
      </w:r>
      <w:bookmarkEnd w:id="64"/>
      <w:r>
        <w:t xml:space="preserve"> </w:t>
      </w:r>
      <w:r w:rsidRPr="00462A64">
        <w:t>as follows:</w:t>
      </w:r>
      <w:bookmarkEnd w:id="63"/>
    </w:p>
    <w:p w14:paraId="78D7FF45" w14:textId="77777777" w:rsidR="003054B9" w:rsidRPr="00880E72" w:rsidRDefault="003054B9" w:rsidP="003054B9">
      <w:pPr>
        <w:pStyle w:val="StatementofReasonsLevel2"/>
      </w:pPr>
      <w:bookmarkStart w:id="65" w:name="_Ref153355610"/>
      <w:r w:rsidRPr="00880E72">
        <w:t xml:space="preserve">To address concerns identified in paragraph </w:t>
      </w:r>
      <w:r w:rsidRPr="00880E72">
        <w:fldChar w:fldCharType="begin"/>
      </w:r>
      <w:r w:rsidRPr="00880E72">
        <w:instrText xml:space="preserve"> REF _Ref158799765 \w \h </w:instrText>
      </w:r>
      <w:r w:rsidRPr="00A37147">
        <w:instrText xml:space="preserve"> \* MERGEFORMAT </w:instrText>
      </w:r>
      <w:r w:rsidRPr="00880E72">
        <w:fldChar w:fldCharType="separate"/>
      </w:r>
      <w:r>
        <w:t>6)e)</w:t>
      </w:r>
      <w:r w:rsidRPr="00880E72">
        <w:fldChar w:fldCharType="end"/>
      </w:r>
      <w:r w:rsidRPr="00880E72">
        <w:t xml:space="preserve"> that the current condition referred to as the </w:t>
      </w:r>
      <w:r w:rsidRPr="00880E72">
        <w:t>‘</w:t>
      </w:r>
      <w:r w:rsidRPr="00880E72">
        <w:t>Agricultural Active Constituents Quality Assurance Requirements</w:t>
      </w:r>
      <w:r w:rsidRPr="00880E72">
        <w:t>’</w:t>
      </w:r>
      <w:r w:rsidRPr="00880E72">
        <w:t xml:space="preserve"> </w:t>
      </w:r>
      <w:r w:rsidRPr="00A37147">
        <w:t>is no longer appropriate</w:t>
      </w:r>
      <w:r w:rsidRPr="00880E72">
        <w:t xml:space="preserve">, the APVMA has varied this condition so as to substitute the reference to the </w:t>
      </w:r>
      <w:r w:rsidRPr="00880E72">
        <w:t>‘</w:t>
      </w:r>
      <w:r w:rsidRPr="00880E72">
        <w:t>APVMA Standard</w:t>
      </w:r>
      <w:r w:rsidRPr="00880E72">
        <w:t>’</w:t>
      </w:r>
      <w:r w:rsidRPr="00880E72">
        <w:t xml:space="preserve"> with the </w:t>
      </w:r>
      <w:r w:rsidRPr="00880E72">
        <w:t>‘</w:t>
      </w:r>
      <w:r w:rsidRPr="00880E72">
        <w:t>Active Constituent Standard 2022</w:t>
      </w:r>
      <w:r w:rsidRPr="00880E72">
        <w:t>’</w:t>
      </w:r>
      <w:r w:rsidRPr="00880E72">
        <w:t xml:space="preserve"> as follows:</w:t>
      </w:r>
      <w:bookmarkEnd w:id="65"/>
    </w:p>
    <w:p w14:paraId="1168FDDE" w14:textId="77777777" w:rsidR="003054B9" w:rsidRPr="00D84F7D" w:rsidRDefault="003054B9" w:rsidP="003054B9">
      <w:pPr>
        <w:pStyle w:val="StatementofReasonsLevel3"/>
        <w:rPr>
          <w:i/>
          <w:iCs/>
        </w:rPr>
      </w:pPr>
      <w:r>
        <w:rPr>
          <w:i/>
          <w:iCs/>
        </w:rPr>
        <w:t>‘</w:t>
      </w:r>
      <w:r w:rsidRPr="00D84F7D">
        <w:rPr>
          <w:i/>
          <w:iCs/>
        </w:rPr>
        <w:t>Agricultural Active Constituents must meet Quality Assurance Requirements</w:t>
      </w:r>
    </w:p>
    <w:p w14:paraId="03DFF49C" w14:textId="77777777" w:rsidR="003054B9" w:rsidRPr="00D84F7D" w:rsidRDefault="003054B9" w:rsidP="003054B9">
      <w:pPr>
        <w:pStyle w:val="StatementofReasonsLevel4"/>
        <w:rPr>
          <w:i/>
          <w:iCs/>
        </w:rPr>
      </w:pPr>
      <w:r w:rsidRPr="00D84F7D">
        <w:rPr>
          <w:i/>
          <w:iCs/>
        </w:rPr>
        <w:t>A person must not Supply the Active Constituent, or cause it to be supplied, unless the Active Constituent:</w:t>
      </w:r>
    </w:p>
    <w:p w14:paraId="41B7B8AC" w14:textId="77777777" w:rsidR="003054B9" w:rsidRPr="00D84F7D" w:rsidRDefault="003054B9" w:rsidP="003054B9">
      <w:pPr>
        <w:pStyle w:val="StatementofReasonsLevel5"/>
        <w:rPr>
          <w:i/>
          <w:iCs/>
        </w:rPr>
      </w:pPr>
      <w:r w:rsidRPr="00D84F7D">
        <w:rPr>
          <w:i/>
          <w:iCs/>
        </w:rPr>
        <w:lastRenderedPageBreak/>
        <w:t xml:space="preserve">complies with the </w:t>
      </w:r>
      <w:bookmarkStart w:id="66" w:name="_Hlk114820634"/>
      <w:r w:rsidRPr="00D84F7D">
        <w:rPr>
          <w:i/>
          <w:iCs/>
        </w:rPr>
        <w:t xml:space="preserve">Agricultural and Veterinary Chemicals Code (Agricultural Active Constituents) Standards 2022 (Active Constituent Standard 2022); </w:t>
      </w:r>
      <w:bookmarkEnd w:id="66"/>
      <w:r w:rsidRPr="00D84F7D">
        <w:rPr>
          <w:i/>
          <w:iCs/>
        </w:rPr>
        <w:t>and</w:t>
      </w:r>
    </w:p>
    <w:p w14:paraId="40347A92" w14:textId="77777777" w:rsidR="003054B9" w:rsidRPr="00D84F7D" w:rsidRDefault="003054B9" w:rsidP="003054B9">
      <w:pPr>
        <w:pStyle w:val="StatementofReasonsLevel5"/>
        <w:rPr>
          <w:i/>
          <w:iCs/>
        </w:rPr>
      </w:pPr>
      <w:r w:rsidRPr="00D84F7D">
        <w:rPr>
          <w:i/>
          <w:iCs/>
        </w:rPr>
        <w:t>was manufactured at a site of manufacture listed in the Record of Approved Active Constituents.</w:t>
      </w:r>
    </w:p>
    <w:p w14:paraId="384F15F2" w14:textId="77777777" w:rsidR="003054B9" w:rsidRPr="00D84F7D" w:rsidRDefault="003054B9" w:rsidP="003054B9">
      <w:pPr>
        <w:pStyle w:val="StatementofReasonsLevel4"/>
        <w:rPr>
          <w:i/>
          <w:iCs/>
        </w:rPr>
      </w:pPr>
      <w:r w:rsidRPr="00D84F7D">
        <w:rPr>
          <w:i/>
          <w:iCs/>
        </w:rPr>
        <w:t>A person must at the time of Supply of a Batch of the Active Constituent to another person also supply details of the Batch Number of the Active Constituent to the person to whom the active constituent was supplied.</w:t>
      </w:r>
    </w:p>
    <w:p w14:paraId="4D09B5C3" w14:textId="77777777" w:rsidR="003054B9" w:rsidRPr="00D84F7D" w:rsidRDefault="003054B9" w:rsidP="003054B9">
      <w:pPr>
        <w:pStyle w:val="StatementofReasonsLevel4"/>
        <w:rPr>
          <w:i/>
          <w:iCs/>
        </w:rPr>
      </w:pPr>
      <w:r w:rsidRPr="00D84F7D">
        <w:rPr>
          <w:i/>
          <w:iCs/>
        </w:rPr>
        <w:t>A constituent complies with the Active Constituent Standard 2022; if the constituent, when measured using a validated analytical method:</w:t>
      </w:r>
    </w:p>
    <w:p w14:paraId="088ED34F" w14:textId="5B135920" w:rsidR="003054B9" w:rsidRPr="00D84F7D" w:rsidRDefault="003054B9" w:rsidP="003054B9">
      <w:pPr>
        <w:pStyle w:val="StatementofReasonsLevel5"/>
        <w:rPr>
          <w:i/>
          <w:iCs/>
        </w:rPr>
      </w:pPr>
      <w:r w:rsidRPr="00D84F7D">
        <w:rPr>
          <w:i/>
          <w:iCs/>
        </w:rPr>
        <w:t>does not contain less than the minimum purity and/or content of the constituent as set out in the Active Constituent Standard 2022; and</w:t>
      </w:r>
    </w:p>
    <w:p w14:paraId="6A4D2C87" w14:textId="77777777" w:rsidR="003054B9" w:rsidRPr="00D84F7D" w:rsidRDefault="003054B9" w:rsidP="003054B9">
      <w:pPr>
        <w:pStyle w:val="StatementofReasonsLevel5"/>
        <w:rPr>
          <w:i/>
          <w:iCs/>
        </w:rPr>
      </w:pPr>
      <w:r w:rsidRPr="00D84F7D">
        <w:rPr>
          <w:i/>
          <w:iCs/>
        </w:rPr>
        <w:t>does not contain more than the maximum level of any impurity as set out in the Active Constituent Standard 2022.</w:t>
      </w:r>
    </w:p>
    <w:p w14:paraId="2DB2250A" w14:textId="77777777" w:rsidR="003054B9" w:rsidRPr="00D84F7D" w:rsidRDefault="003054B9" w:rsidP="003054B9">
      <w:pPr>
        <w:pStyle w:val="StatementofReasonsLevel4"/>
        <w:rPr>
          <w:i/>
          <w:iCs/>
        </w:rPr>
      </w:pPr>
      <w:r w:rsidRPr="00D84F7D">
        <w:rPr>
          <w:i/>
          <w:iCs/>
        </w:rPr>
        <w:t>Definitions and interpretation: In these conditions the following words have the following meanings:</w:t>
      </w:r>
    </w:p>
    <w:p w14:paraId="2643BCFD" w14:textId="77777777" w:rsidR="003054B9" w:rsidRPr="00D84F7D" w:rsidRDefault="003054B9" w:rsidP="003054B9">
      <w:pPr>
        <w:pStyle w:val="StatementofReasonsLevel5"/>
        <w:rPr>
          <w:i/>
          <w:iCs/>
        </w:rPr>
      </w:pPr>
      <w:r w:rsidRPr="00D84F7D">
        <w:rPr>
          <w:i/>
          <w:iCs/>
        </w:rPr>
        <w:t xml:space="preserve">'Batch' means a defined quantity of material produced in a single series of </w:t>
      </w:r>
      <w:proofErr w:type="gramStart"/>
      <w:r w:rsidRPr="00D84F7D">
        <w:rPr>
          <w:i/>
          <w:iCs/>
        </w:rPr>
        <w:t>operations;</w:t>
      </w:r>
      <w:proofErr w:type="gramEnd"/>
    </w:p>
    <w:p w14:paraId="0FB5ECE9" w14:textId="77777777" w:rsidR="003054B9" w:rsidRPr="00D84F7D" w:rsidRDefault="003054B9" w:rsidP="003054B9">
      <w:pPr>
        <w:pStyle w:val="StatementofReasonsLevel5"/>
        <w:rPr>
          <w:i/>
          <w:iCs/>
        </w:rPr>
      </w:pPr>
      <w:r w:rsidRPr="00D84F7D">
        <w:rPr>
          <w:i/>
          <w:iCs/>
        </w:rPr>
        <w:t xml:space="preserve">'Batch Number' means that a distinctive combination of numbers and/or letters that specifically identifies a Batch and from which the production history can be </w:t>
      </w:r>
      <w:proofErr w:type="gramStart"/>
      <w:r w:rsidRPr="00D84F7D">
        <w:rPr>
          <w:i/>
          <w:iCs/>
        </w:rPr>
        <w:t>determined;</w:t>
      </w:r>
      <w:proofErr w:type="gramEnd"/>
    </w:p>
    <w:p w14:paraId="514E668F" w14:textId="77777777" w:rsidR="003054B9" w:rsidRDefault="003054B9" w:rsidP="003054B9">
      <w:pPr>
        <w:pStyle w:val="StatementofReasonsLevel5"/>
        <w:rPr>
          <w:i/>
          <w:iCs/>
        </w:rPr>
      </w:pPr>
      <w:r w:rsidRPr="00D84F7D">
        <w:rPr>
          <w:i/>
          <w:iCs/>
        </w:rPr>
        <w:t>'Supply' has the same meaning as given to it in section 3 of the Agvet Code.</w:t>
      </w:r>
      <w:r>
        <w:rPr>
          <w:i/>
          <w:iCs/>
        </w:rPr>
        <w:t>’</w:t>
      </w:r>
    </w:p>
    <w:p w14:paraId="47C15377" w14:textId="77777777" w:rsidR="003054B9" w:rsidRPr="00880E72" w:rsidRDefault="003054B9" w:rsidP="003054B9">
      <w:pPr>
        <w:pStyle w:val="StatementofReasonsLevel2"/>
      </w:pPr>
      <w:bookmarkStart w:id="67" w:name="_Ref161148532"/>
      <w:r w:rsidRPr="00880E72">
        <w:t xml:space="preserve">To address concerns identified in paragraph </w:t>
      </w:r>
      <w:r w:rsidRPr="00880E72">
        <w:fldChar w:fldCharType="begin"/>
      </w:r>
      <w:r w:rsidRPr="00880E72">
        <w:instrText xml:space="preserve"> REF _Ref154059189 \r \h </w:instrText>
      </w:r>
      <w:r w:rsidRPr="00A37147">
        <w:instrText xml:space="preserve"> \* MERGEFORMAT </w:instrText>
      </w:r>
      <w:r w:rsidRPr="00880E72">
        <w:fldChar w:fldCharType="separate"/>
      </w:r>
      <w:r>
        <w:t>6)f)</w:t>
      </w:r>
      <w:r w:rsidRPr="00880E72">
        <w:fldChar w:fldCharType="end"/>
      </w:r>
      <w:r w:rsidRPr="00880E72">
        <w:t xml:space="preserve"> that the common name entered into the Record for all active constituents is no longer appropriate and that the information entered into the Record </w:t>
      </w:r>
      <w:r w:rsidRPr="00A37147">
        <w:t>does not accurately</w:t>
      </w:r>
      <w:r w:rsidRPr="00880E72">
        <w:t xml:space="preserve"> reflect the composition of the active constituents, </w:t>
      </w:r>
      <w:bookmarkEnd w:id="67"/>
      <w:r w:rsidRPr="00880E72">
        <w:t>the APVMA has varied the following relevant particulars</w:t>
      </w:r>
    </w:p>
    <w:p w14:paraId="5EABDC10" w14:textId="77777777" w:rsidR="003054B9" w:rsidRDefault="003054B9" w:rsidP="003054B9">
      <w:pPr>
        <w:pStyle w:val="StatementofReasonsLevel3"/>
      </w:pPr>
      <w:r w:rsidRPr="002701B3">
        <w:t xml:space="preserve">the name of the approved active constituents in the Record to </w:t>
      </w:r>
      <w:r w:rsidRPr="002701B3">
        <w:t>‘</w:t>
      </w:r>
      <w:r w:rsidRPr="002701B3">
        <w:t>malathion</w:t>
      </w:r>
      <w:r w:rsidRPr="002701B3">
        <w:t>’</w:t>
      </w:r>
      <w:r w:rsidRPr="002701B3">
        <w:t xml:space="preserve"> to harmonise with the common name specified</w:t>
      </w:r>
      <w:r w:rsidRPr="0081373D">
        <w:t xml:space="preserve"> in ISO 1750-1981</w:t>
      </w:r>
      <w:r>
        <w:t>.</w:t>
      </w:r>
    </w:p>
    <w:p w14:paraId="022637DE" w14:textId="4EE9FE1C" w:rsidR="003054B9" w:rsidRDefault="003054B9" w:rsidP="003054B9">
      <w:pPr>
        <w:pStyle w:val="StatementofReasonsLevel3"/>
      </w:pPr>
      <w:r>
        <w:t xml:space="preserve">the composition of each </w:t>
      </w:r>
      <w:r w:rsidRPr="0081373D">
        <w:t>approved</w:t>
      </w:r>
      <w:r>
        <w:t xml:space="preserve"> source of</w:t>
      </w:r>
      <w:r w:rsidRPr="0081373D">
        <w:t xml:space="preserve"> active constituent in the Record </w:t>
      </w:r>
      <w:r>
        <w:t xml:space="preserve">to include maximum levels of all impurities listed in paragraph </w:t>
      </w:r>
      <w:r>
        <w:fldChar w:fldCharType="begin"/>
      </w:r>
      <w:r>
        <w:instrText xml:space="preserve"> REF _Ref161138001 \w \h </w:instrText>
      </w:r>
      <w:r>
        <w:fldChar w:fldCharType="separate"/>
      </w:r>
      <w:proofErr w:type="gramStart"/>
      <w:r>
        <w:t>6)c</w:t>
      </w:r>
      <w:proofErr w:type="gramEnd"/>
      <w:r>
        <w:t>)II</w:t>
      </w:r>
      <w:r>
        <w:fldChar w:fldCharType="end"/>
      </w:r>
      <w:r>
        <w:t>. above, in line with the current Declaration of Composition for each approved source</w:t>
      </w:r>
      <w:r w:rsidRPr="0081373D">
        <w:t xml:space="preserve"> </w:t>
      </w:r>
      <w:r>
        <w:t>of</w:t>
      </w:r>
      <w:r w:rsidRPr="0081373D">
        <w:t xml:space="preserve"> active constituent</w:t>
      </w:r>
      <w:r>
        <w:t>.</w:t>
      </w:r>
    </w:p>
    <w:p w14:paraId="0F3A0243" w14:textId="6B562E71" w:rsidR="003054B9" w:rsidRDefault="003054B9" w:rsidP="003054B9">
      <w:pPr>
        <w:pStyle w:val="StatementofReasonsLevel1"/>
      </w:pPr>
      <w:r>
        <w:t>In accordance with section 34A(1) of the Agvet Code, t</w:t>
      </w:r>
      <w:r w:rsidRPr="00462A64">
        <w:t xml:space="preserve">he APVMA is satisfied that the relevant particulars </w:t>
      </w:r>
      <w:r>
        <w:t>and</w:t>
      </w:r>
      <w:r w:rsidRPr="00462A64">
        <w:t xml:space="preserve"> conditions of the </w:t>
      </w:r>
      <w:r>
        <w:t xml:space="preserve">malathion </w:t>
      </w:r>
      <w:r w:rsidRPr="00462A64">
        <w:t>active constituent approval</w:t>
      </w:r>
      <w:r>
        <w:t>s</w:t>
      </w:r>
      <w:r w:rsidRPr="00462A64">
        <w:t xml:space="preserve"> in Attachment A of this notice </w:t>
      </w:r>
      <w:r>
        <w:t>as</w:t>
      </w:r>
      <w:r w:rsidRPr="00462A64">
        <w:t xml:space="preserve"> varied in the ways set out </w:t>
      </w:r>
      <w:r w:rsidRPr="00557C2D">
        <w:t xml:space="preserve">in paragraph </w:t>
      </w:r>
      <w:r w:rsidRPr="00557C2D">
        <w:fldChar w:fldCharType="begin"/>
      </w:r>
      <w:r w:rsidRPr="00557C2D">
        <w:instrText xml:space="preserve"> REF _Ref153354745 \w \h  \* MERGEFORMAT </w:instrText>
      </w:r>
      <w:r w:rsidRPr="00557C2D">
        <w:fldChar w:fldCharType="separate"/>
      </w:r>
      <w:r>
        <w:t>9)</w:t>
      </w:r>
      <w:r w:rsidRPr="00557C2D">
        <w:fldChar w:fldCharType="end"/>
      </w:r>
      <w:r w:rsidRPr="00557C2D">
        <w:t xml:space="preserve"> </w:t>
      </w:r>
      <w:r w:rsidRPr="00462A64">
        <w:t>meet the safety criteria</w:t>
      </w:r>
      <w:r w:rsidRPr="00C8273D">
        <w:t xml:space="preserve"> defined in section 5A of the Agvet Code</w:t>
      </w:r>
      <w:r>
        <w:t>.</w:t>
      </w:r>
    </w:p>
    <w:p w14:paraId="3F758A2D" w14:textId="47803875" w:rsidR="003054B9" w:rsidRDefault="003054B9" w:rsidP="003054B9">
      <w:pPr>
        <w:pStyle w:val="StatementofReasonsHeading3"/>
      </w:pPr>
      <w:bookmarkStart w:id="68" w:name="_Toc164341556"/>
      <w:bookmarkStart w:id="69" w:name="_Toc165454107"/>
      <w:r w:rsidRPr="00A75C4E">
        <w:t xml:space="preserve">Consideration of whether active constituents </w:t>
      </w:r>
      <w:r>
        <w:t>comply with any requirements</w:t>
      </w:r>
      <w:r w:rsidRPr="00A75C4E">
        <w:t xml:space="preserve"> prescribed</w:t>
      </w:r>
      <w:r>
        <w:t xml:space="preserve"> by the</w:t>
      </w:r>
      <w:r w:rsidR="009E379E">
        <w:t xml:space="preserve"> </w:t>
      </w:r>
      <w:proofErr w:type="gramStart"/>
      <w:r w:rsidRPr="00A75C4E">
        <w:t>regulations</w:t>
      </w:r>
      <w:bookmarkEnd w:id="68"/>
      <w:bookmarkEnd w:id="69"/>
      <w:proofErr w:type="gramEnd"/>
    </w:p>
    <w:p w14:paraId="1B42B5EB" w14:textId="77777777" w:rsidR="003054B9" w:rsidRDefault="003054B9" w:rsidP="003054B9">
      <w:pPr>
        <w:pStyle w:val="StatementofReasonsLevel1"/>
        <w:ind w:left="340" w:hanging="340"/>
      </w:pPr>
      <w:bookmarkStart w:id="70" w:name="_Ref161058730"/>
      <w:r>
        <w:t>Section 34(1)(d) of the Agvet Code provides that the APVMA must affirm an active constituent approval only if it is satisfied that the constituent complies with any requirement prescribed by the regulations.</w:t>
      </w:r>
    </w:p>
    <w:p w14:paraId="6949BC7B" w14:textId="77777777" w:rsidR="003054B9" w:rsidRDefault="003054B9" w:rsidP="003054B9">
      <w:pPr>
        <w:pStyle w:val="StatementofReasonsLevel2"/>
      </w:pPr>
      <w:r>
        <w:t>there are no other requirements prescribed by the regulations for active constituent that have not already been considered above.</w:t>
      </w:r>
    </w:p>
    <w:p w14:paraId="4CD098CB" w14:textId="77777777" w:rsidR="003054B9" w:rsidRPr="0083135B" w:rsidRDefault="003054B9" w:rsidP="0083135B">
      <w:pPr>
        <w:pStyle w:val="StatementofReasonsHeading2"/>
      </w:pPr>
      <w:bookmarkStart w:id="71" w:name="_Toc164341557"/>
      <w:bookmarkStart w:id="72" w:name="_Toc165454108"/>
      <w:bookmarkEnd w:id="70"/>
      <w:r w:rsidRPr="0083135B">
        <w:lastRenderedPageBreak/>
        <w:t>Conclusion for active constituents</w:t>
      </w:r>
      <w:bookmarkEnd w:id="71"/>
      <w:bookmarkEnd w:id="72"/>
    </w:p>
    <w:p w14:paraId="798282FA" w14:textId="226FADC6" w:rsidR="003054B9" w:rsidRDefault="003054B9" w:rsidP="003054B9">
      <w:pPr>
        <w:pStyle w:val="StatementofReasonsLevel1"/>
      </w:pPr>
      <w:r w:rsidRPr="00535F05">
        <w:t>For the purposes of sections 34(1)</w:t>
      </w:r>
      <w:r>
        <w:t xml:space="preserve"> and</w:t>
      </w:r>
      <w:r w:rsidRPr="00535F05">
        <w:t xml:space="preserve"> 34A(1) of the Agvet Code, the APVMA is</w:t>
      </w:r>
      <w:r>
        <w:t xml:space="preserve"> </w:t>
      </w:r>
      <w:r w:rsidRPr="001B70C6">
        <w:t xml:space="preserve">satisfied that the particulars </w:t>
      </w:r>
      <w:r>
        <w:t>and</w:t>
      </w:r>
      <w:r w:rsidRPr="001B70C6">
        <w:t xml:space="preserve"> conditions of the </w:t>
      </w:r>
      <w:r>
        <w:t xml:space="preserve">malathion </w:t>
      </w:r>
      <w:r w:rsidRPr="001B70C6">
        <w:t>active constituent approval listed in</w:t>
      </w:r>
      <w:r>
        <w:t xml:space="preserve"> Attachment A </w:t>
      </w:r>
      <w:r w:rsidRPr="001B70C6">
        <w:t>can be varied</w:t>
      </w:r>
      <w:r>
        <w:t xml:space="preserve"> in such a way as to meet the safety criteria</w:t>
      </w:r>
      <w:r w:rsidRPr="001B70C6">
        <w:t xml:space="preserve"> </w:t>
      </w:r>
      <w:r>
        <w:t>and</w:t>
      </w:r>
      <w:r w:rsidRPr="001B70C6">
        <w:t xml:space="preserve"> allow</w:t>
      </w:r>
      <w:r>
        <w:t xml:space="preserve"> </w:t>
      </w:r>
      <w:r w:rsidRPr="001B70C6">
        <w:t>the active constituent approvals</w:t>
      </w:r>
      <w:r>
        <w:t xml:space="preserve"> to be affirmed</w:t>
      </w:r>
      <w:r w:rsidRPr="001B70C6">
        <w:t xml:space="preserve">. </w:t>
      </w:r>
      <w:r>
        <w:t xml:space="preserve">Accordingly, pursuant to section 34A(1) of the Agvet Code, the APVMA has varied the relevant particulars and conditions of malathion active constituent approvals listed in Attachment A of this notice, in the manner set out in </w:t>
      </w:r>
      <w:r w:rsidRPr="001B70C6">
        <w:t xml:space="preserve">paragraph </w:t>
      </w:r>
      <w:r>
        <w:fldChar w:fldCharType="begin"/>
      </w:r>
      <w:r>
        <w:instrText xml:space="preserve"> REF _Ref153354745 \w \h  \* MERGEFORMAT </w:instrText>
      </w:r>
      <w:r>
        <w:fldChar w:fldCharType="separate"/>
      </w:r>
      <w:r>
        <w:t>9)</w:t>
      </w:r>
      <w:r>
        <w:fldChar w:fldCharType="end"/>
      </w:r>
      <w:r>
        <w:t xml:space="preserve"> of the statement of reasons, and affirmed the approval of these active constituents under section 34(1) of the Agvet Code</w:t>
      </w:r>
    </w:p>
    <w:p w14:paraId="1EE7ABDB" w14:textId="77777777" w:rsidR="003054B9" w:rsidRPr="00A60077" w:rsidRDefault="003054B9" w:rsidP="003054B9">
      <w:pPr>
        <w:pStyle w:val="StatementofReasonsHeading2"/>
      </w:pPr>
      <w:bookmarkStart w:id="73" w:name="_Toc164341558"/>
      <w:bookmarkStart w:id="74" w:name="_Toc165454109"/>
      <w:r w:rsidRPr="00A75C4E">
        <w:t>Agricultural chemical products</w:t>
      </w:r>
      <w:bookmarkEnd w:id="73"/>
      <w:bookmarkEnd w:id="74"/>
    </w:p>
    <w:p w14:paraId="38B8ADED" w14:textId="77777777" w:rsidR="003054B9" w:rsidRPr="00434376" w:rsidRDefault="003054B9" w:rsidP="003054B9">
      <w:pPr>
        <w:pStyle w:val="StatementofReasonsLevel1"/>
      </w:pPr>
      <w:r w:rsidRPr="00434376">
        <w:t xml:space="preserve">Section 34(1)(b) and (d) of the </w:t>
      </w:r>
      <w:r>
        <w:t>Agvet</w:t>
      </w:r>
      <w:r w:rsidRPr="00434376">
        <w:t xml:space="preserve"> Code provides that the APVMA must affirm the registration for a chemical product if, and only if, it is satisfied that the product:</w:t>
      </w:r>
    </w:p>
    <w:p w14:paraId="1FF52DDF" w14:textId="77777777" w:rsidR="003054B9" w:rsidRPr="00FC69A4" w:rsidRDefault="003054B9" w:rsidP="003054B9">
      <w:pPr>
        <w:pStyle w:val="StatementofReasonsLevel2"/>
      </w:pPr>
      <w:r w:rsidRPr="00FC69A4">
        <w:t>meets the safety criteria (section 5A),</w:t>
      </w:r>
    </w:p>
    <w:p w14:paraId="1BED9683" w14:textId="77777777" w:rsidR="003054B9" w:rsidRPr="00FC69A4" w:rsidRDefault="003054B9" w:rsidP="003054B9">
      <w:pPr>
        <w:pStyle w:val="StatementofReasonsLevel2"/>
      </w:pPr>
      <w:r w:rsidRPr="00FC69A4">
        <w:t>meets the efficacy criteria (section 5B),</w:t>
      </w:r>
    </w:p>
    <w:p w14:paraId="04B3D28C" w14:textId="77777777" w:rsidR="003054B9" w:rsidRPr="00FC69A4" w:rsidRDefault="003054B9" w:rsidP="003054B9">
      <w:pPr>
        <w:pStyle w:val="StatementofReasonsLevel2"/>
      </w:pPr>
      <w:r w:rsidRPr="00FC69A4">
        <w:t>meets the trade criteria (section 5C), and</w:t>
      </w:r>
    </w:p>
    <w:p w14:paraId="01A0E5C2" w14:textId="77777777" w:rsidR="003054B9" w:rsidRPr="00FC69A4" w:rsidRDefault="003054B9" w:rsidP="003054B9">
      <w:pPr>
        <w:pStyle w:val="StatementofReasonsLevel2"/>
      </w:pPr>
      <w:r w:rsidRPr="00FC69A4">
        <w:t xml:space="preserve">complies with any requirement prescribed by the </w:t>
      </w:r>
      <w:r>
        <w:t>Agvet R</w:t>
      </w:r>
      <w:r w:rsidRPr="00FC69A4">
        <w:t>egulations</w:t>
      </w:r>
      <w:r>
        <w:t>.</w:t>
      </w:r>
    </w:p>
    <w:p w14:paraId="149AECFD" w14:textId="77777777" w:rsidR="003054B9" w:rsidRDefault="003054B9" w:rsidP="003054B9">
      <w:pPr>
        <w:pStyle w:val="StatementofReasonsLevel1"/>
      </w:pPr>
      <w:r w:rsidRPr="00434376">
        <w:t xml:space="preserve">Section 34(2) of the </w:t>
      </w:r>
      <w:r>
        <w:t>Agvet</w:t>
      </w:r>
      <w:r w:rsidRPr="00434376">
        <w:t xml:space="preserve"> Code provides that subsection 34(1) applies only to the extent that the APVMA decides to reconsider matters covered by the subsection.</w:t>
      </w:r>
    </w:p>
    <w:p w14:paraId="16827184" w14:textId="77777777" w:rsidR="003054B9" w:rsidRPr="00A26E2D" w:rsidRDefault="003054B9" w:rsidP="003054B9">
      <w:pPr>
        <w:pStyle w:val="StatementofReasonsLevel1"/>
      </w:pPr>
      <w:r w:rsidRPr="00A26E2D">
        <w:t>The APVMA reconsider</w:t>
      </w:r>
      <w:r>
        <w:t>ed</w:t>
      </w:r>
      <w:r w:rsidRPr="00A26E2D">
        <w:t xml:space="preserve"> all matters covered by subsection 34(1) in relation to the reconsideration of </w:t>
      </w:r>
      <w:r>
        <w:t>malathion agricultural</w:t>
      </w:r>
      <w:r w:rsidRPr="00A26E2D">
        <w:t xml:space="preserve"> chemical product registrations</w:t>
      </w:r>
      <w:r>
        <w:t xml:space="preserve"> subject to the following limitations</w:t>
      </w:r>
      <w:r w:rsidRPr="00A26E2D">
        <w:t>.</w:t>
      </w:r>
    </w:p>
    <w:p w14:paraId="25499E7F" w14:textId="77777777" w:rsidR="003054B9" w:rsidRDefault="003054B9" w:rsidP="003054B9">
      <w:pPr>
        <w:pStyle w:val="StatementofReasonsLevel2"/>
      </w:pPr>
      <w:bookmarkStart w:id="75" w:name="_Hlk161060025"/>
      <w:r>
        <w:t>The environmental risk assessment was limited to the toxicity of malathion to aquatic species, pollinators and vegetation and the adequacy of instructions; and</w:t>
      </w:r>
    </w:p>
    <w:p w14:paraId="14523F8D" w14:textId="4D464F35" w:rsidR="003054B9" w:rsidRDefault="003054B9" w:rsidP="003054B9">
      <w:pPr>
        <w:pStyle w:val="StatementofReasonsLevel2"/>
      </w:pPr>
      <w:r>
        <w:t xml:space="preserve">The residues and trade risk assessment </w:t>
      </w:r>
      <w:proofErr w:type="gramStart"/>
      <w:r>
        <w:t>was</w:t>
      </w:r>
      <w:proofErr w:type="gramEnd"/>
      <w:r>
        <w:t xml:space="preserve"> limited to the consideration of malathion maximum residue limits, dietary exposure based on the maximum residue limits and the adequacy of instructions.</w:t>
      </w:r>
    </w:p>
    <w:p w14:paraId="325CB20B" w14:textId="77777777" w:rsidR="003054B9" w:rsidRPr="00C57F37" w:rsidRDefault="003054B9" w:rsidP="003054B9">
      <w:pPr>
        <w:pStyle w:val="StatementofReasonsLevel2"/>
      </w:pPr>
      <w:r w:rsidRPr="00C57F37">
        <w:t xml:space="preserve">For agricultural chemical products containing a combination of active constituents, the </w:t>
      </w:r>
      <w:r>
        <w:t xml:space="preserve">matters were reconsidered </w:t>
      </w:r>
      <w:r w:rsidRPr="00C57F37">
        <w:t>only to the extent that the product contain</w:t>
      </w:r>
      <w:r>
        <w:t>s</w:t>
      </w:r>
      <w:r w:rsidRPr="00C57F37">
        <w:t xml:space="preserve"> the active constituent malathion. The impact of the second active constituent 4</w:t>
      </w:r>
      <w:bookmarkStart w:id="76" w:name="_Hlk161575745"/>
      <w:r w:rsidRPr="00C57F37">
        <w:t>-(p-</w:t>
      </w:r>
      <w:proofErr w:type="spellStart"/>
      <w:r w:rsidRPr="00C57F37">
        <w:t>acetoxyphenyl</w:t>
      </w:r>
      <w:proofErr w:type="spellEnd"/>
      <w:r w:rsidRPr="00C57F37">
        <w:t xml:space="preserve">)-2-butanone or petroleum oil </w:t>
      </w:r>
      <w:bookmarkEnd w:id="76"/>
      <w:r w:rsidRPr="00C57F37">
        <w:t xml:space="preserve">on relevant chemical product registrations </w:t>
      </w:r>
      <w:r>
        <w:t>was</w:t>
      </w:r>
      <w:r w:rsidRPr="00C57F37">
        <w:t xml:space="preserve"> based on previous assessments of th</w:t>
      </w:r>
      <w:r>
        <w:t>ese</w:t>
      </w:r>
      <w:r w:rsidRPr="00C57F37">
        <w:t xml:space="preserve"> active constituent</w:t>
      </w:r>
      <w:r>
        <w:t>s</w:t>
      </w:r>
      <w:r w:rsidRPr="00C57F37">
        <w:t>.</w:t>
      </w:r>
    </w:p>
    <w:bookmarkEnd w:id="75"/>
    <w:p w14:paraId="29271977" w14:textId="77777777" w:rsidR="003054B9" w:rsidRPr="001D668F" w:rsidRDefault="003054B9" w:rsidP="003054B9">
      <w:pPr>
        <w:pStyle w:val="StatementofReasonsLevel2"/>
      </w:pPr>
      <w:r w:rsidRPr="001D668F">
        <w:t xml:space="preserve">For agricultural chemical products containing malathion as an excipient, the matters </w:t>
      </w:r>
      <w:r>
        <w:t xml:space="preserve">were reconsidered </w:t>
      </w:r>
      <w:r w:rsidRPr="001D668F">
        <w:t xml:space="preserve">only to the extent that the product contains the excipient malathion. The impact of the active constituent zinc phosphide and other formulation excipients </w:t>
      </w:r>
      <w:r>
        <w:t xml:space="preserve">was </w:t>
      </w:r>
      <w:r w:rsidRPr="001D668F">
        <w:t>based on previous assessments of the products.</w:t>
      </w:r>
    </w:p>
    <w:p w14:paraId="5C08B4AC" w14:textId="77777777" w:rsidR="003054B9" w:rsidRDefault="003054B9" w:rsidP="003054B9">
      <w:pPr>
        <w:pStyle w:val="StatementofReasonsHeading3"/>
      </w:pPr>
      <w:bookmarkStart w:id="77" w:name="_Toc164341559"/>
      <w:bookmarkStart w:id="78" w:name="_Hlk164289627"/>
      <w:bookmarkStart w:id="79" w:name="_Toc165454110"/>
      <w:r w:rsidRPr="00A75C4E">
        <w:t xml:space="preserve">Consideration of whether agricultural chemical products meet the safety </w:t>
      </w:r>
      <w:proofErr w:type="gramStart"/>
      <w:r w:rsidRPr="00A75C4E">
        <w:t>criteria</w:t>
      </w:r>
      <w:bookmarkEnd w:id="77"/>
      <w:bookmarkEnd w:id="79"/>
      <w:proofErr w:type="gramEnd"/>
    </w:p>
    <w:bookmarkEnd w:id="78"/>
    <w:p w14:paraId="550802C9" w14:textId="77777777" w:rsidR="003054B9" w:rsidRPr="00455245" w:rsidRDefault="003054B9" w:rsidP="003054B9">
      <w:pPr>
        <w:pStyle w:val="StatementofReasonsLevel1"/>
      </w:pPr>
      <w:r>
        <w:t xml:space="preserve">Section 5A(1) of the Agvet Code provides that a chemical product meets the safety criteria if use of the product, in accordance with any instructions approved or to be approved by the APVMA for the constituent or product or contained in </w:t>
      </w:r>
      <w:r w:rsidRPr="00455245">
        <w:t>an established standard:</w:t>
      </w:r>
    </w:p>
    <w:p w14:paraId="2F5FC884" w14:textId="77777777" w:rsidR="003054B9" w:rsidRPr="00455245" w:rsidRDefault="003054B9" w:rsidP="003054B9">
      <w:pPr>
        <w:pStyle w:val="StatementofReasonsLevel2"/>
      </w:pPr>
      <w:r w:rsidRPr="00455245">
        <w:t>is not, or would not be, an undue hazard to the safety of people exposed to it during its handling or people using anything containing its residues (section 5A(1)(a)).</w:t>
      </w:r>
    </w:p>
    <w:p w14:paraId="089C2E39" w14:textId="77777777" w:rsidR="003054B9" w:rsidRPr="00455245" w:rsidRDefault="003054B9" w:rsidP="003054B9">
      <w:pPr>
        <w:pStyle w:val="StatementofReasonsLevel2"/>
      </w:pPr>
      <w:r w:rsidRPr="00455245">
        <w:lastRenderedPageBreak/>
        <w:t>is not, or would not be, likely to have an effect that is harmful to human beings (section 5A(1)(b)).</w:t>
      </w:r>
    </w:p>
    <w:p w14:paraId="6AA5F202" w14:textId="77777777" w:rsidR="003054B9" w:rsidRPr="00455245" w:rsidRDefault="003054B9" w:rsidP="003054B9">
      <w:pPr>
        <w:pStyle w:val="StatementofReasonsLevel2"/>
      </w:pPr>
      <w:r w:rsidRPr="00455245">
        <w:t xml:space="preserve">is not, or would not be, likely to have an unintended effect that is harmful to animals, </w:t>
      </w:r>
      <w:proofErr w:type="gramStart"/>
      <w:r w:rsidRPr="00455245">
        <w:t>plants</w:t>
      </w:r>
      <w:proofErr w:type="gramEnd"/>
      <w:r w:rsidRPr="00455245">
        <w:t xml:space="preserve"> or things or to the environment (section 5A(1)(c)). </w:t>
      </w:r>
    </w:p>
    <w:p w14:paraId="7B42247E" w14:textId="77777777" w:rsidR="003054B9" w:rsidRPr="00455245" w:rsidRDefault="003054B9" w:rsidP="003054B9">
      <w:pPr>
        <w:pStyle w:val="StatementofReasonsLevel1"/>
      </w:pPr>
      <w:proofErr w:type="gramStart"/>
      <w:r w:rsidRPr="00455245">
        <w:t>For the purpose of</w:t>
      </w:r>
      <w:proofErr w:type="gramEnd"/>
      <w:r w:rsidRPr="00455245">
        <w:t xml:space="preserve"> being satisfied that the malathion agricultural chemical products meet the safety criteria, the APVMA has had regard to the criteria set out in section 5A(3)(a) as follows:</w:t>
      </w:r>
    </w:p>
    <w:p w14:paraId="337EF9F3" w14:textId="77777777" w:rsidR="003054B9" w:rsidRPr="00455245" w:rsidRDefault="003054B9" w:rsidP="003054B9">
      <w:pPr>
        <w:pStyle w:val="StatementofReasonsLevel2"/>
      </w:pPr>
      <w:r w:rsidRPr="00455245">
        <w:t>Section 5A(3)(a)(i) - the toxicity of the product and its residues, including metabolites and degradation products, in relation to relevant organisms and ecosystems, including human beings.</w:t>
      </w:r>
    </w:p>
    <w:p w14:paraId="2947A2A4" w14:textId="77777777" w:rsidR="003054B9" w:rsidRDefault="003054B9" w:rsidP="003054B9">
      <w:pPr>
        <w:pStyle w:val="StatementofReasonsLevel3"/>
      </w:pPr>
      <w:r w:rsidRPr="00455245">
        <w:t>The APVMA has considered the following information in having regard to the toxicity of malathion chemical products and their residues</w:t>
      </w:r>
      <w:r w:rsidRPr="00EE3943">
        <w:t xml:space="preserve">, as detailed in the </w:t>
      </w:r>
      <w:r w:rsidRPr="00EE3943">
        <w:rPr>
          <w:i/>
          <w:iCs/>
        </w:rPr>
        <w:t xml:space="preserve">Malathion </w:t>
      </w:r>
      <w:r>
        <w:rPr>
          <w:i/>
          <w:iCs/>
        </w:rPr>
        <w:t>Final Review Technical</w:t>
      </w:r>
      <w:r w:rsidRPr="00EE3943">
        <w:rPr>
          <w:i/>
          <w:iCs/>
        </w:rPr>
        <w:t xml:space="preserve"> Report</w:t>
      </w:r>
      <w:r w:rsidRPr="00EE3943">
        <w:t>:</w:t>
      </w:r>
    </w:p>
    <w:p w14:paraId="3C372C5E" w14:textId="77777777" w:rsidR="003054B9" w:rsidRPr="001D668F" w:rsidRDefault="003054B9" w:rsidP="003054B9">
      <w:pPr>
        <w:pStyle w:val="StatementofReasonsLevel4"/>
      </w:pPr>
      <w:r w:rsidRPr="001D668F">
        <w:t xml:space="preserve">Information on the toxicity of the constituent </w:t>
      </w:r>
      <w:r>
        <w:t>malathion</w:t>
      </w:r>
      <w:r w:rsidRPr="001D668F">
        <w:t xml:space="preserve"> and its residues, as set out in paragraph </w:t>
      </w:r>
      <w:r>
        <w:fldChar w:fldCharType="begin"/>
      </w:r>
      <w:r>
        <w:instrText xml:space="preserve"> REF _Ref153359249 \r \h </w:instrText>
      </w:r>
      <w:r>
        <w:fldChar w:fldCharType="separate"/>
      </w:r>
      <w:proofErr w:type="gramStart"/>
      <w:r>
        <w:t>6)a</w:t>
      </w:r>
      <w:proofErr w:type="gramEnd"/>
      <w:r>
        <w:t>)</w:t>
      </w:r>
      <w:r>
        <w:fldChar w:fldCharType="end"/>
      </w:r>
      <w:r w:rsidRPr="001D668F">
        <w:t xml:space="preserve"> and the references therein, including the </w:t>
      </w:r>
      <w:r>
        <w:t>malathion</w:t>
      </w:r>
      <w:r w:rsidRPr="001D668F">
        <w:t xml:space="preserve"> health-based guidance values.</w:t>
      </w:r>
    </w:p>
    <w:p w14:paraId="2BADF43B" w14:textId="55E950B6" w:rsidR="003054B9" w:rsidRDefault="003054B9" w:rsidP="003054B9">
      <w:pPr>
        <w:pStyle w:val="StatementofReasonsLevel4"/>
      </w:pPr>
      <w:r>
        <w:t xml:space="preserve">The </w:t>
      </w:r>
      <w:bookmarkStart w:id="80" w:name="_Hlk161577456"/>
      <w:r>
        <w:t xml:space="preserve">toxicity of malathion to non-target species, including aquatic species, </w:t>
      </w:r>
      <w:proofErr w:type="gramStart"/>
      <w:r>
        <w:t>pollinators</w:t>
      </w:r>
      <w:proofErr w:type="gramEnd"/>
      <w:r>
        <w:t xml:space="preserve"> and vegetation</w:t>
      </w:r>
      <w:bookmarkEnd w:id="80"/>
      <w:r>
        <w:t>.</w:t>
      </w:r>
    </w:p>
    <w:p w14:paraId="4B7F4C5B" w14:textId="77777777" w:rsidR="003054B9" w:rsidRDefault="003054B9" w:rsidP="003054B9">
      <w:pPr>
        <w:pStyle w:val="StatementofReasonsLevel4"/>
      </w:pPr>
      <w:r>
        <w:t xml:space="preserve">The impact of </w:t>
      </w:r>
      <w:r w:rsidRPr="001D668F">
        <w:t xml:space="preserve">impurities of toxicological concern in formulated </w:t>
      </w:r>
      <w:r>
        <w:t xml:space="preserve">agricultural </w:t>
      </w:r>
      <w:r w:rsidRPr="001D668F">
        <w:t>chemical products</w:t>
      </w:r>
      <w:r>
        <w:t xml:space="preserve">. </w:t>
      </w:r>
      <w:r w:rsidRPr="001D668F">
        <w:rPr>
          <w:color w:val="000000" w:themeColor="text1"/>
        </w:rPr>
        <w:t xml:space="preserve">As set out in the </w:t>
      </w:r>
      <w:r w:rsidRPr="001D668F">
        <w:rPr>
          <w:i/>
          <w:iCs/>
          <w:color w:val="000000" w:themeColor="text1"/>
        </w:rPr>
        <w:t>2016 Maldison Chemistry Report</w:t>
      </w:r>
      <w:r w:rsidRPr="001D668F">
        <w:rPr>
          <w:color w:val="000000" w:themeColor="text1"/>
        </w:rPr>
        <w:t>, impurities can increase (potentiate) the toxicity of malathion itself and the most significant potentiators of malathion toxicity are MeOSSPO, isomalathion and MeOOSPO.</w:t>
      </w:r>
    </w:p>
    <w:p w14:paraId="6DA11F7D" w14:textId="77777777" w:rsidR="003054B9" w:rsidRDefault="003054B9" w:rsidP="003054B9">
      <w:pPr>
        <w:pStyle w:val="StatementofReasonsLevel4"/>
      </w:pPr>
      <w:r w:rsidRPr="001D668F">
        <w:t xml:space="preserve">The impact of any </w:t>
      </w:r>
      <w:r>
        <w:t xml:space="preserve">relevant </w:t>
      </w:r>
      <w:r w:rsidRPr="001D668F">
        <w:t>formulation excipients, and where relevant the active constituent</w:t>
      </w:r>
      <w:r>
        <w:t>s 4</w:t>
      </w:r>
      <w:r w:rsidRPr="001D668F">
        <w:t>-(p-</w:t>
      </w:r>
      <w:proofErr w:type="spellStart"/>
      <w:r w:rsidRPr="001D668F">
        <w:t>acetoxyphenyl</w:t>
      </w:r>
      <w:proofErr w:type="spellEnd"/>
      <w:r w:rsidRPr="001D668F">
        <w:t>)-2-butanone</w:t>
      </w:r>
      <w:r>
        <w:t>,</w:t>
      </w:r>
      <w:r w:rsidRPr="001D668F">
        <w:t xml:space="preserve"> petroleum oil</w:t>
      </w:r>
      <w:r>
        <w:t xml:space="preserve"> or zinc phosphide</w:t>
      </w:r>
      <w:r w:rsidRPr="001D668F">
        <w:t xml:space="preserve">, on the toxicity of the </w:t>
      </w:r>
      <w:r>
        <w:t>malathion agricultural</w:t>
      </w:r>
      <w:r w:rsidRPr="001D668F">
        <w:t xml:space="preserve"> chemical products to relevant organisms and ecosystems, including human beings</w:t>
      </w:r>
      <w:r>
        <w:t>.</w:t>
      </w:r>
    </w:p>
    <w:p w14:paraId="5941F5D8" w14:textId="6952AD44" w:rsidR="003054B9" w:rsidRDefault="003054B9" w:rsidP="003054B9">
      <w:pPr>
        <w:pStyle w:val="StatementofReasonsLevel3"/>
      </w:pPr>
      <w:r w:rsidRPr="00B804CF">
        <w:t xml:space="preserve">The APVMA has set health-based guidance values for the constituent </w:t>
      </w:r>
      <w:r>
        <w:t>malathion</w:t>
      </w:r>
      <w:r w:rsidRPr="00B804CF">
        <w:t xml:space="preserve"> and have assessed</w:t>
      </w:r>
      <w:r>
        <w:t xml:space="preserve"> the following to be</w:t>
      </w:r>
      <w:r w:rsidRPr="00B804CF">
        <w:t xml:space="preserve"> adequately protective of human health,</w:t>
      </w:r>
      <w:r>
        <w:t xml:space="preserve"> </w:t>
      </w:r>
      <w:r w:rsidRPr="00B804CF">
        <w:t xml:space="preserve">as set out in the </w:t>
      </w:r>
      <w:r w:rsidRPr="00B804CF">
        <w:rPr>
          <w:i/>
          <w:iCs/>
        </w:rPr>
        <w:t xml:space="preserve">Malathion </w:t>
      </w:r>
      <w:r>
        <w:rPr>
          <w:i/>
          <w:iCs/>
        </w:rPr>
        <w:t>Final Review Technical</w:t>
      </w:r>
      <w:r w:rsidRPr="00B804CF">
        <w:rPr>
          <w:i/>
          <w:iCs/>
        </w:rPr>
        <w:t xml:space="preserve"> Report</w:t>
      </w:r>
      <w:r w:rsidRPr="00B804CF">
        <w:t>.</w:t>
      </w:r>
    </w:p>
    <w:p w14:paraId="52814DFD" w14:textId="77777777" w:rsidR="003054B9" w:rsidRDefault="003054B9" w:rsidP="003054B9">
      <w:pPr>
        <w:pStyle w:val="StatementofReasonsLevel4"/>
      </w:pPr>
      <w:r w:rsidRPr="00B804CF">
        <w:t xml:space="preserve">an ADI of </w:t>
      </w:r>
      <w:r w:rsidRPr="00513D06">
        <w:rPr>
          <w:color w:val="000000" w:themeColor="text1"/>
        </w:rPr>
        <w:t>0.02</w:t>
      </w:r>
      <w:r w:rsidRPr="00B804CF">
        <w:t xml:space="preserve"> mg/kg </w:t>
      </w:r>
      <w:proofErr w:type="spellStart"/>
      <w:r w:rsidRPr="00B804CF">
        <w:t>bw</w:t>
      </w:r>
      <w:proofErr w:type="spellEnd"/>
      <w:r w:rsidRPr="00B804CF">
        <w:t>/d</w:t>
      </w:r>
      <w:r>
        <w:t xml:space="preserve"> based on a</w:t>
      </w:r>
      <w:r w:rsidRPr="00B804CF">
        <w:t xml:space="preserve"> </w:t>
      </w:r>
      <w:r>
        <w:t xml:space="preserve">NOAEL </w:t>
      </w:r>
      <w:r w:rsidRPr="00513D06">
        <w:rPr>
          <w:color w:val="000000" w:themeColor="text1"/>
        </w:rPr>
        <w:t xml:space="preserve">of 2 mg/kg </w:t>
      </w:r>
      <w:proofErr w:type="spellStart"/>
      <w:r w:rsidRPr="00513D06">
        <w:rPr>
          <w:color w:val="000000" w:themeColor="text1"/>
        </w:rPr>
        <w:t>bw</w:t>
      </w:r>
      <w:proofErr w:type="spellEnd"/>
      <w:r w:rsidRPr="00513D06">
        <w:rPr>
          <w:color w:val="000000" w:themeColor="text1"/>
        </w:rPr>
        <w:t xml:space="preserve">/d and an uncertainty factor </w:t>
      </w:r>
      <w:r>
        <w:t xml:space="preserve">of 100, and </w:t>
      </w:r>
    </w:p>
    <w:p w14:paraId="4599B9AD" w14:textId="77777777" w:rsidR="003054B9" w:rsidRPr="00B804CF" w:rsidRDefault="003054B9" w:rsidP="003054B9">
      <w:pPr>
        <w:pStyle w:val="StatementofReasonsLevel4"/>
      </w:pPr>
      <w:r w:rsidRPr="00B804CF">
        <w:t xml:space="preserve">an </w:t>
      </w:r>
      <w:proofErr w:type="spellStart"/>
      <w:r w:rsidRPr="00B804CF">
        <w:t>ARfD</w:t>
      </w:r>
      <w:proofErr w:type="spellEnd"/>
      <w:r w:rsidRPr="00B804CF">
        <w:t xml:space="preserve"> of </w:t>
      </w:r>
      <w:r>
        <w:t xml:space="preserve">1.5 </w:t>
      </w:r>
      <w:r w:rsidRPr="00A762AA">
        <w:t>mg/kg</w:t>
      </w:r>
      <w:r>
        <w:t xml:space="preserve"> </w:t>
      </w:r>
      <w:proofErr w:type="spellStart"/>
      <w:r w:rsidRPr="00A762AA">
        <w:t>bw</w:t>
      </w:r>
      <w:proofErr w:type="spellEnd"/>
      <w:r>
        <w:t xml:space="preserve"> based on a</w:t>
      </w:r>
      <w:r w:rsidRPr="00B804CF">
        <w:t xml:space="preserve"> </w:t>
      </w:r>
      <w:r>
        <w:t xml:space="preserve">and NOAEL of 15 mg/kg </w:t>
      </w:r>
      <w:proofErr w:type="spellStart"/>
      <w:r>
        <w:t>bw</w:t>
      </w:r>
      <w:proofErr w:type="spellEnd"/>
      <w:r>
        <w:t>/d and an uncertainty factor of 10.</w:t>
      </w:r>
    </w:p>
    <w:p w14:paraId="357508BA" w14:textId="38470267" w:rsidR="003054B9" w:rsidRDefault="003054B9" w:rsidP="003054B9">
      <w:pPr>
        <w:pStyle w:val="StatementofReasonsLevel3"/>
      </w:pPr>
      <w:r w:rsidRPr="00B804CF">
        <w:t xml:space="preserve">The APVMA is satisfied </w:t>
      </w:r>
      <w:r>
        <w:t>the following</w:t>
      </w:r>
      <w:r w:rsidRPr="00B804CF">
        <w:t xml:space="preserve"> is adequately protective for use of </w:t>
      </w:r>
      <w:r>
        <w:t xml:space="preserve">malathion </w:t>
      </w:r>
      <w:r w:rsidRPr="00B804CF">
        <w:t>chemical products</w:t>
      </w:r>
      <w:r w:rsidRPr="00582350">
        <w:t xml:space="preserve"> </w:t>
      </w:r>
      <w:r>
        <w:t>occupational handle</w:t>
      </w:r>
      <w:r w:rsidR="00FA27AF">
        <w:t>r</w:t>
      </w:r>
      <w:r>
        <w:t>s or non-professionals</w:t>
      </w:r>
      <w:r w:rsidRPr="00B804CF">
        <w:t xml:space="preserve">, as set out in the </w:t>
      </w:r>
      <w:r w:rsidRPr="00582350">
        <w:rPr>
          <w:i/>
          <w:iCs/>
        </w:rPr>
        <w:t xml:space="preserve">Malathion </w:t>
      </w:r>
      <w:r>
        <w:rPr>
          <w:i/>
          <w:iCs/>
        </w:rPr>
        <w:t>Final Review Technical</w:t>
      </w:r>
      <w:r w:rsidRPr="00582350">
        <w:rPr>
          <w:i/>
          <w:iCs/>
        </w:rPr>
        <w:t xml:space="preserve"> Report</w:t>
      </w:r>
      <w:r w:rsidRPr="00B804CF">
        <w:t>.</w:t>
      </w:r>
    </w:p>
    <w:p w14:paraId="65DC8A1B" w14:textId="77777777" w:rsidR="003054B9" w:rsidRDefault="003054B9" w:rsidP="003054B9">
      <w:pPr>
        <w:pStyle w:val="StatementofReasonsLevel4"/>
      </w:pPr>
      <w:r>
        <w:t xml:space="preserve">applying a margin of exposure of 10 to a point of departure of 15 mg/kg </w:t>
      </w:r>
      <w:proofErr w:type="spellStart"/>
      <w:r>
        <w:t>bw</w:t>
      </w:r>
      <w:proofErr w:type="spellEnd"/>
      <w:r>
        <w:t xml:space="preserve"> (single oral exposure) based on a NOEL of </w:t>
      </w:r>
      <w:r>
        <w:rPr>
          <w:rFonts w:ascii="Yu Gothic" w:eastAsia="Yu Gothic" w:hAnsi="Yu Gothic" w:hint="eastAsia"/>
        </w:rPr>
        <w:t>≥</w:t>
      </w:r>
      <w:r>
        <w:t xml:space="preserve">15 mg/kg </w:t>
      </w:r>
      <w:proofErr w:type="spellStart"/>
      <w:r>
        <w:t>bw</w:t>
      </w:r>
      <w:proofErr w:type="spellEnd"/>
      <w:r>
        <w:t>,</w:t>
      </w:r>
    </w:p>
    <w:p w14:paraId="58AB1309" w14:textId="77777777" w:rsidR="003054B9" w:rsidRDefault="003054B9" w:rsidP="003054B9">
      <w:pPr>
        <w:pStyle w:val="StatementofReasonsLevel4"/>
      </w:pPr>
      <w:r>
        <w:t xml:space="preserve">applying a margin of exposure of 100 to a point of departure of 9 mg/kg </w:t>
      </w:r>
      <w:proofErr w:type="spellStart"/>
      <w:r>
        <w:t>bw</w:t>
      </w:r>
      <w:proofErr w:type="spellEnd"/>
      <w:r>
        <w:t>/d (short term repeated oral exposure) based on inhibition of erythrocyte cholinesterase,</w:t>
      </w:r>
    </w:p>
    <w:p w14:paraId="36062952" w14:textId="77777777" w:rsidR="003054B9" w:rsidRDefault="003054B9" w:rsidP="003054B9">
      <w:pPr>
        <w:pStyle w:val="StatementofReasonsLevel4"/>
      </w:pPr>
      <w:r>
        <w:t xml:space="preserve">applying a margin of exposure of 100 to a point of departure of 50 mg/kg </w:t>
      </w:r>
      <w:proofErr w:type="spellStart"/>
      <w:r>
        <w:t>bw</w:t>
      </w:r>
      <w:proofErr w:type="spellEnd"/>
      <w:r>
        <w:t>/d (short term repeated dermal exposure, re-entry exposure) based on the NOEL, and</w:t>
      </w:r>
    </w:p>
    <w:p w14:paraId="256BFB98" w14:textId="77777777" w:rsidR="003054B9" w:rsidRDefault="003054B9" w:rsidP="003054B9">
      <w:pPr>
        <w:pStyle w:val="StatementofReasonsLevel4"/>
      </w:pPr>
      <w:r>
        <w:t xml:space="preserve">applying a margin of exposure of 1000 to a point of departure of 23 mg/kg </w:t>
      </w:r>
      <w:proofErr w:type="spellStart"/>
      <w:r>
        <w:t>bw</w:t>
      </w:r>
      <w:proofErr w:type="spellEnd"/>
      <w:r>
        <w:t>/d (short and intermediate term repeated dermal inhalation) based on the LOAEL.</w:t>
      </w:r>
    </w:p>
    <w:p w14:paraId="3A9FB0AA" w14:textId="77777777" w:rsidR="003054B9" w:rsidRDefault="003054B9" w:rsidP="003054B9">
      <w:pPr>
        <w:pStyle w:val="StatementofReasonsLevel3"/>
      </w:pPr>
      <w:r>
        <w:lastRenderedPageBreak/>
        <w:t xml:space="preserve">The APVMA is satisfied that there is sufficient information on the </w:t>
      </w:r>
      <w:r w:rsidRPr="00E17D36">
        <w:t xml:space="preserve">toxicity of malathion to non-target species, including aquatic species, </w:t>
      </w:r>
      <w:proofErr w:type="gramStart"/>
      <w:r w:rsidRPr="00E17D36">
        <w:t>pollinators</w:t>
      </w:r>
      <w:proofErr w:type="gramEnd"/>
      <w:r w:rsidRPr="00E17D36">
        <w:t xml:space="preserve"> and vegetation</w:t>
      </w:r>
      <w:r>
        <w:t xml:space="preserve">, to assess </w:t>
      </w:r>
      <w:r w:rsidRPr="00E17D36">
        <w:t xml:space="preserve">the adequacy of the instructions for use for </w:t>
      </w:r>
      <w:r>
        <w:t>malathion agricultural</w:t>
      </w:r>
      <w:r w:rsidRPr="00E17D36">
        <w:t xml:space="preserve"> chemical products</w:t>
      </w:r>
      <w:r>
        <w:t>.</w:t>
      </w:r>
    </w:p>
    <w:p w14:paraId="1B493750" w14:textId="77777777" w:rsidR="003054B9" w:rsidRPr="00D9644F" w:rsidRDefault="003054B9" w:rsidP="003054B9">
      <w:pPr>
        <w:pStyle w:val="StatementofReasonsLevel3"/>
      </w:pPr>
      <w:r w:rsidRPr="00D9644F">
        <w:t xml:space="preserve">The APVMA is satisfied that exposure to </w:t>
      </w:r>
      <w:r>
        <w:t>malathion through spray drift</w:t>
      </w:r>
      <w:r w:rsidRPr="00D9644F">
        <w:t xml:space="preserve"> below the </w:t>
      </w:r>
      <w:r>
        <w:t xml:space="preserve">spray drift </w:t>
      </w:r>
      <w:r w:rsidRPr="00D9644F">
        <w:t xml:space="preserve">regulatory acceptable levels set out in the </w:t>
      </w:r>
      <w:r w:rsidRPr="00D9644F">
        <w:rPr>
          <w:i/>
          <w:iCs/>
        </w:rPr>
        <w:t xml:space="preserve">Malathion </w:t>
      </w:r>
      <w:r>
        <w:rPr>
          <w:i/>
          <w:iCs/>
        </w:rPr>
        <w:t>Final Review Technical</w:t>
      </w:r>
      <w:r w:rsidRPr="00D9644F">
        <w:rPr>
          <w:i/>
          <w:iCs/>
        </w:rPr>
        <w:t xml:space="preserve"> Report</w:t>
      </w:r>
      <w:r>
        <w:t xml:space="preserve"> </w:t>
      </w:r>
      <w:r w:rsidRPr="00D9644F">
        <w:t>is not likely to have an</w:t>
      </w:r>
      <w:r>
        <w:t xml:space="preserve"> effect that is harmful to human beings and is not likely to have an</w:t>
      </w:r>
      <w:r w:rsidRPr="00D9644F">
        <w:t xml:space="preserve"> unintended effect that is harmful to animals, </w:t>
      </w:r>
      <w:proofErr w:type="gramStart"/>
      <w:r w:rsidRPr="00D9644F">
        <w:t>plants</w:t>
      </w:r>
      <w:proofErr w:type="gramEnd"/>
      <w:r w:rsidRPr="00D9644F">
        <w:t xml:space="preserve"> or things or to the environment.</w:t>
      </w:r>
    </w:p>
    <w:p w14:paraId="62DBAB76" w14:textId="77BE8F99" w:rsidR="003054B9" w:rsidRPr="00D9644F" w:rsidRDefault="003054B9" w:rsidP="003054B9">
      <w:pPr>
        <w:pStyle w:val="StatementofReasonsLevel3"/>
      </w:pPr>
      <w:r w:rsidRPr="00D9644F">
        <w:t xml:space="preserve">The APVMA is satisfied that there is sufficient information on the toxicity of the impurities of toxicological concern, and the origin of these impurities in both technical </w:t>
      </w:r>
      <w:r>
        <w:t>malathion</w:t>
      </w:r>
      <w:r w:rsidRPr="00D9644F">
        <w:t xml:space="preserve"> and formulated</w:t>
      </w:r>
      <w:r>
        <w:t xml:space="preserve"> agricultural</w:t>
      </w:r>
      <w:r w:rsidRPr="00D9644F">
        <w:t xml:space="preserve"> products, to establish appropriate specifications for </w:t>
      </w:r>
      <w:r>
        <w:t>agricultural</w:t>
      </w:r>
      <w:r w:rsidRPr="00D9644F">
        <w:t xml:space="preserve"> chemical products containing </w:t>
      </w:r>
      <w:r>
        <w:t>malathion</w:t>
      </w:r>
      <w:r w:rsidRPr="00D9644F">
        <w:t xml:space="preserve">, as set out in the </w:t>
      </w:r>
      <w:r w:rsidRPr="00D9644F">
        <w:rPr>
          <w:i/>
          <w:iCs/>
        </w:rPr>
        <w:t xml:space="preserve">Malathion </w:t>
      </w:r>
      <w:r>
        <w:rPr>
          <w:i/>
          <w:iCs/>
        </w:rPr>
        <w:t>Final Review Technical</w:t>
      </w:r>
      <w:r w:rsidRPr="00D9644F">
        <w:rPr>
          <w:i/>
          <w:iCs/>
        </w:rPr>
        <w:t xml:space="preserve"> Report</w:t>
      </w:r>
      <w:r w:rsidRPr="00D9644F">
        <w:t>.</w:t>
      </w:r>
    </w:p>
    <w:p w14:paraId="204DBEF0" w14:textId="403CDA9E" w:rsidR="003054B9" w:rsidRPr="00DB1E48" w:rsidRDefault="003054B9" w:rsidP="003054B9">
      <w:pPr>
        <w:pStyle w:val="StatementofReasonsLevel3"/>
      </w:pPr>
      <w:r w:rsidRPr="00DB1E48">
        <w:t xml:space="preserve">The APVMA is satisfied that there is sufficient information to assess the impact of formulation excipients, </w:t>
      </w:r>
      <w:r w:rsidRPr="001D668F">
        <w:t>and where relevant the active constituent</w:t>
      </w:r>
      <w:r>
        <w:t>s 4</w:t>
      </w:r>
      <w:r w:rsidRPr="001D668F">
        <w:t>-(p-</w:t>
      </w:r>
      <w:proofErr w:type="spellStart"/>
      <w:r w:rsidRPr="001D668F">
        <w:t>acetoxyphenyl</w:t>
      </w:r>
      <w:proofErr w:type="spellEnd"/>
      <w:r w:rsidRPr="001D668F">
        <w:t>)-2-butanone</w:t>
      </w:r>
      <w:r>
        <w:t>,</w:t>
      </w:r>
      <w:r w:rsidRPr="001D668F">
        <w:t xml:space="preserve"> petroleum oil</w:t>
      </w:r>
      <w:r>
        <w:t xml:space="preserve"> or zinc phosphide</w:t>
      </w:r>
      <w:r w:rsidRPr="001D668F">
        <w:t xml:space="preserve">, on the toxicity of the </w:t>
      </w:r>
      <w:r>
        <w:t>malathion agricultural</w:t>
      </w:r>
      <w:r w:rsidRPr="001D668F">
        <w:t xml:space="preserve"> chemical products to relevant organisms and ecosystems, including human beings</w:t>
      </w:r>
      <w:r>
        <w:t xml:space="preserve">, as set out in the </w:t>
      </w:r>
      <w:bookmarkStart w:id="81" w:name="_Hlk158818453"/>
      <w:r>
        <w:rPr>
          <w:i/>
          <w:iCs/>
        </w:rPr>
        <w:t>Malathion</w:t>
      </w:r>
      <w:r w:rsidRPr="00361F91">
        <w:rPr>
          <w:i/>
          <w:iCs/>
        </w:rPr>
        <w:t xml:space="preserve"> </w:t>
      </w:r>
      <w:r>
        <w:rPr>
          <w:i/>
          <w:iCs/>
        </w:rPr>
        <w:t>Final Review Technical</w:t>
      </w:r>
      <w:r w:rsidRPr="00434376">
        <w:rPr>
          <w:i/>
          <w:iCs/>
        </w:rPr>
        <w:t xml:space="preserve"> Report</w:t>
      </w:r>
      <w:bookmarkEnd w:id="81"/>
      <w:r w:rsidRPr="00434376">
        <w:rPr>
          <w:i/>
          <w:iCs/>
        </w:rPr>
        <w:t>.</w:t>
      </w:r>
    </w:p>
    <w:p w14:paraId="61A2B455" w14:textId="77777777" w:rsidR="003054B9" w:rsidRPr="00455245" w:rsidRDefault="003054B9" w:rsidP="003054B9">
      <w:pPr>
        <w:pStyle w:val="StatementofReasonsLevel3"/>
      </w:pPr>
      <w:r w:rsidRPr="00E17D36">
        <w:t xml:space="preserve">The APVMA is therefore satisfied that the toxicity of </w:t>
      </w:r>
      <w:r>
        <w:t>malathion agricultural</w:t>
      </w:r>
      <w:r w:rsidRPr="00E17D36">
        <w:t xml:space="preserve"> chemical products and their residues, including metabolites and degradation products, are sufficiently defined to allow assessment of the risks to relevant organisms and ecosystems, including human beings, and the adequacy of the </w:t>
      </w:r>
      <w:r w:rsidRPr="00455245">
        <w:t>instructions for use for malathion agricultural chemical products.</w:t>
      </w:r>
    </w:p>
    <w:p w14:paraId="39ED1518" w14:textId="77777777" w:rsidR="003054B9" w:rsidRPr="00455245" w:rsidRDefault="003054B9" w:rsidP="003054B9">
      <w:pPr>
        <w:pStyle w:val="StatementofReasonsLevel2"/>
      </w:pPr>
      <w:r w:rsidRPr="00455245">
        <w:t xml:space="preserve">Section 5A(3)(a)(ii) of the Agvet Code </w:t>
      </w:r>
      <w:r w:rsidRPr="00455245">
        <w:t>–</w:t>
      </w:r>
      <w:r w:rsidRPr="00455245">
        <w:t xml:space="preserve"> the relevant poison classification of the product under the law in force in this jurisdiction.</w:t>
      </w:r>
    </w:p>
    <w:p w14:paraId="574F08FE" w14:textId="77777777" w:rsidR="003054B9" w:rsidRPr="00455245" w:rsidRDefault="003054B9" w:rsidP="003054B9">
      <w:pPr>
        <w:pStyle w:val="StatementofReasonsLevel3"/>
      </w:pPr>
      <w:r w:rsidRPr="00455245">
        <w:t xml:space="preserve">Malathion is listed in the following schedules of the </w:t>
      </w:r>
      <w:r w:rsidRPr="00455245">
        <w:rPr>
          <w:i/>
          <w:iCs/>
        </w:rPr>
        <w:t>Therapeutic Goods (Poisons Standard</w:t>
      </w:r>
      <w:r w:rsidRPr="00455245">
        <w:rPr>
          <w:i/>
          <w:iCs/>
        </w:rPr>
        <w:t>—</w:t>
      </w:r>
      <w:r w:rsidRPr="00455245">
        <w:rPr>
          <w:i/>
          <w:iCs/>
        </w:rPr>
        <w:t>February 2024) Instrument 2024</w:t>
      </w:r>
      <w:r>
        <w:rPr>
          <w:color w:val="000000" w:themeColor="text1"/>
        </w:rPr>
        <w:t>:</w:t>
      </w:r>
    </w:p>
    <w:p w14:paraId="0E18D8DC" w14:textId="77777777" w:rsidR="003054B9" w:rsidRPr="00455245" w:rsidRDefault="003054B9" w:rsidP="003054B9">
      <w:pPr>
        <w:pStyle w:val="StatementofReasonsLevel4"/>
      </w:pPr>
      <w:r w:rsidRPr="00455245">
        <w:t>Schedule 5 for preparations containing 1% or less of malathion except: for human therapeutic use; or in dust preparations containing 2% or less of malathion.</w:t>
      </w:r>
    </w:p>
    <w:p w14:paraId="6A442891" w14:textId="77777777" w:rsidR="003054B9" w:rsidRPr="00455245" w:rsidRDefault="003054B9" w:rsidP="003054B9">
      <w:pPr>
        <w:pStyle w:val="StatementofReasonsLevel4"/>
      </w:pPr>
      <w:r w:rsidRPr="00455245">
        <w:t>Schedule 6 for preparations containing malathion except: when included in Schedule 5; for human therapeutic use; or in dust preparations containing 2% or less of malathion.</w:t>
      </w:r>
    </w:p>
    <w:p w14:paraId="53D528CD" w14:textId="77777777" w:rsidR="003054B9" w:rsidRPr="00455245" w:rsidRDefault="003054B9" w:rsidP="003054B9">
      <w:pPr>
        <w:pStyle w:val="StatementofReasonsLevel3"/>
      </w:pPr>
      <w:r w:rsidRPr="00455245">
        <w:t xml:space="preserve">The APVMA is satisfied that the current scheduling remains appropriate based on the assessment of available toxicology data, as outlined in the </w:t>
      </w:r>
      <w:r w:rsidRPr="00455245">
        <w:rPr>
          <w:i/>
          <w:iCs/>
        </w:rPr>
        <w:t xml:space="preserve">Malathion </w:t>
      </w:r>
      <w:r>
        <w:rPr>
          <w:i/>
          <w:iCs/>
        </w:rPr>
        <w:t>Final Review Technical</w:t>
      </w:r>
      <w:r w:rsidRPr="00455245">
        <w:rPr>
          <w:i/>
          <w:iCs/>
        </w:rPr>
        <w:t xml:space="preserve"> Report.</w:t>
      </w:r>
      <w:r w:rsidRPr="00455245">
        <w:t xml:space="preserve"> </w:t>
      </w:r>
    </w:p>
    <w:p w14:paraId="338B306B" w14:textId="77777777" w:rsidR="003054B9" w:rsidRPr="00455245" w:rsidRDefault="003054B9" w:rsidP="003054B9">
      <w:pPr>
        <w:pStyle w:val="StatementofReasonsLevel2"/>
        <w:rPr>
          <w:rStyle w:val="StatementofReasonsLevel4Char"/>
        </w:rPr>
      </w:pPr>
      <w:bookmarkStart w:id="82" w:name="_Ref158888540"/>
      <w:r w:rsidRPr="00455245">
        <w:rPr>
          <w:rStyle w:val="StatementofReasonsLevel2Char"/>
        </w:rPr>
        <w:t xml:space="preserve">Section 5A(3)(a)(iii) </w:t>
      </w:r>
      <w:r w:rsidRPr="00455245">
        <w:rPr>
          <w:rStyle w:val="StatementofReasonsLevel2Char"/>
        </w:rPr>
        <w:t>–</w:t>
      </w:r>
      <w:r w:rsidRPr="00455245">
        <w:rPr>
          <w:rStyle w:val="StatementofReasonsLevel2Char"/>
        </w:rPr>
        <w:t xml:space="preserve"> how the product is formulated</w:t>
      </w:r>
      <w:r w:rsidRPr="00455245">
        <w:rPr>
          <w:rStyle w:val="StatementofReasonsLevel4Char"/>
        </w:rPr>
        <w:t>.</w:t>
      </w:r>
      <w:bookmarkEnd w:id="82"/>
    </w:p>
    <w:p w14:paraId="7DCD3A94" w14:textId="77777777" w:rsidR="003054B9" w:rsidRPr="00455245" w:rsidRDefault="003054B9" w:rsidP="003054B9">
      <w:pPr>
        <w:pStyle w:val="StatementofReasonsLevel3"/>
      </w:pPr>
      <w:r w:rsidRPr="00455245">
        <w:t>The APVMA has considered the existing registration records in having regard to how the chemical products containing malathion are formulated. Agricultural chemical products containing malathion are formulated as follows:</w:t>
      </w:r>
    </w:p>
    <w:p w14:paraId="454D4B6F" w14:textId="77777777" w:rsidR="003054B9" w:rsidRPr="00455245" w:rsidRDefault="003054B9" w:rsidP="003054B9">
      <w:pPr>
        <w:pStyle w:val="StatementofReasonsLevel4"/>
        <w:rPr>
          <w:rStyle w:val="StatementofReasonsLevel4Char"/>
        </w:rPr>
      </w:pPr>
      <w:r w:rsidRPr="00455245">
        <w:rPr>
          <w:rStyle w:val="StatementofReasonsLevel4Char"/>
        </w:rPr>
        <w:t>1169 g/ L of malathion as an ultra-low volume liquid,</w:t>
      </w:r>
    </w:p>
    <w:p w14:paraId="4153AAFB" w14:textId="77777777" w:rsidR="003054B9" w:rsidRPr="006106B7" w:rsidRDefault="003054B9" w:rsidP="003054B9">
      <w:pPr>
        <w:pStyle w:val="StatementofReasonsLevel4"/>
        <w:rPr>
          <w:rStyle w:val="StatementofReasonsLevel4Char"/>
        </w:rPr>
      </w:pPr>
      <w:r w:rsidRPr="00455245">
        <w:rPr>
          <w:rStyle w:val="StatementofReasonsLevel4Char"/>
        </w:rPr>
        <w:t>1000 g/L</w:t>
      </w:r>
      <w:r w:rsidRPr="006106B7">
        <w:rPr>
          <w:rStyle w:val="StatementofReasonsLevel4Char"/>
        </w:rPr>
        <w:t xml:space="preserve"> of malathion as an emulsifiable concentrate,</w:t>
      </w:r>
    </w:p>
    <w:p w14:paraId="41D327DD" w14:textId="77777777" w:rsidR="003054B9" w:rsidRPr="006106B7" w:rsidRDefault="003054B9" w:rsidP="003054B9">
      <w:pPr>
        <w:pStyle w:val="StatementofReasonsLevel4"/>
        <w:rPr>
          <w:rStyle w:val="StatementofReasonsLevel4Char"/>
        </w:rPr>
      </w:pPr>
      <w:r w:rsidRPr="006106B7">
        <w:rPr>
          <w:rStyle w:val="StatementofReasonsLevel4Char"/>
        </w:rPr>
        <w:t>500 g/L of malathion as an emulsifiable concentrate,</w:t>
      </w:r>
    </w:p>
    <w:p w14:paraId="5CAD2A77" w14:textId="77777777" w:rsidR="003054B9" w:rsidRPr="006106B7" w:rsidRDefault="003054B9" w:rsidP="003054B9">
      <w:pPr>
        <w:pStyle w:val="StatementofReasonsLevel4"/>
        <w:rPr>
          <w:rStyle w:val="StatementofReasonsLevel4Char"/>
        </w:rPr>
      </w:pPr>
      <w:r w:rsidRPr="006106B7">
        <w:rPr>
          <w:rStyle w:val="StatementofReasonsLevel4Char"/>
        </w:rPr>
        <w:lastRenderedPageBreak/>
        <w:t>100 g/L of malathion as an emulsifiable concentrate,</w:t>
      </w:r>
    </w:p>
    <w:p w14:paraId="7A43079F" w14:textId="77777777" w:rsidR="003054B9" w:rsidRPr="006106B7" w:rsidRDefault="003054B9" w:rsidP="003054B9">
      <w:pPr>
        <w:pStyle w:val="StatementofReasonsLevel4"/>
        <w:rPr>
          <w:rStyle w:val="StatementofReasonsLevel4Char"/>
        </w:rPr>
      </w:pPr>
      <w:r w:rsidRPr="006106B7">
        <w:rPr>
          <w:rStyle w:val="StatementofReasonsLevel4Char"/>
        </w:rPr>
        <w:t>420 g/L of malathion as an oil-in-water emulsion,</w:t>
      </w:r>
    </w:p>
    <w:p w14:paraId="78884A48" w14:textId="77777777" w:rsidR="003054B9" w:rsidRPr="006106B7" w:rsidRDefault="003054B9" w:rsidP="003054B9">
      <w:pPr>
        <w:pStyle w:val="StatementofReasonsLevel4"/>
        <w:rPr>
          <w:rStyle w:val="StatementofReasonsLevel4Char"/>
        </w:rPr>
      </w:pPr>
      <w:r w:rsidRPr="006106B7">
        <w:rPr>
          <w:rStyle w:val="StatementofReasonsLevel4Char"/>
        </w:rPr>
        <w:t>320g/L of malathion as an oil-in-water emulsion,</w:t>
      </w:r>
    </w:p>
    <w:p w14:paraId="1F969F2C" w14:textId="77777777" w:rsidR="003054B9" w:rsidRPr="006106B7" w:rsidRDefault="003054B9" w:rsidP="003054B9">
      <w:pPr>
        <w:pStyle w:val="StatementofReasonsLevel4"/>
        <w:rPr>
          <w:rStyle w:val="StatementofReasonsLevel4Char"/>
        </w:rPr>
      </w:pPr>
      <w:r w:rsidRPr="006106B7">
        <w:rPr>
          <w:rStyle w:val="StatementofReasonsLevel4Char"/>
        </w:rPr>
        <w:t xml:space="preserve">20 g/kg of malathion as a </w:t>
      </w:r>
      <w:proofErr w:type="spellStart"/>
      <w:r w:rsidRPr="006106B7">
        <w:rPr>
          <w:rStyle w:val="StatementofReasonsLevel4Char"/>
        </w:rPr>
        <w:t>dustable</w:t>
      </w:r>
      <w:proofErr w:type="spellEnd"/>
      <w:r w:rsidRPr="006106B7">
        <w:rPr>
          <w:rStyle w:val="StatementofReasonsLevel4Char"/>
        </w:rPr>
        <w:t xml:space="preserve"> powder,</w:t>
      </w:r>
    </w:p>
    <w:p w14:paraId="70652DED" w14:textId="77777777" w:rsidR="003054B9" w:rsidRPr="006106B7" w:rsidRDefault="003054B9" w:rsidP="003054B9">
      <w:pPr>
        <w:pStyle w:val="StatementofReasonsLevel4"/>
        <w:rPr>
          <w:rStyle w:val="StatementofReasonsLevel4Char"/>
        </w:rPr>
      </w:pPr>
      <w:r w:rsidRPr="006106B7">
        <w:rPr>
          <w:rStyle w:val="StatementofReasonsLevel4Char"/>
        </w:rPr>
        <w:t>205 g/kg of malathion as vapour releasing product,</w:t>
      </w:r>
    </w:p>
    <w:p w14:paraId="749FE038" w14:textId="77777777" w:rsidR="003054B9" w:rsidRPr="006106B7" w:rsidRDefault="003054B9" w:rsidP="003054B9">
      <w:pPr>
        <w:pStyle w:val="StatementofReasonsLevel4"/>
        <w:rPr>
          <w:rStyle w:val="StatementofReasonsLevel4Char"/>
        </w:rPr>
      </w:pPr>
      <w:r w:rsidRPr="006106B7">
        <w:rPr>
          <w:rStyle w:val="StatementofReasonsLevel4Char"/>
        </w:rPr>
        <w:t>306 g/kg of malathion as vapour releasing product, and</w:t>
      </w:r>
    </w:p>
    <w:p w14:paraId="3469BFC0" w14:textId="77777777" w:rsidR="003054B9" w:rsidRPr="006106B7" w:rsidRDefault="003054B9" w:rsidP="003054B9">
      <w:pPr>
        <w:pStyle w:val="StatementofReasonsLevel4"/>
        <w:rPr>
          <w:rStyle w:val="StatementofReasonsLevel4Char"/>
        </w:rPr>
      </w:pPr>
      <w:r w:rsidRPr="006106B7">
        <w:rPr>
          <w:rStyle w:val="StatementofReasonsLevel4Char"/>
        </w:rPr>
        <w:t>0.11 g/kg of malathion as a bait (ready to use).</w:t>
      </w:r>
    </w:p>
    <w:p w14:paraId="57EE08E2" w14:textId="77777777" w:rsidR="003054B9" w:rsidRDefault="003054B9" w:rsidP="003054B9">
      <w:pPr>
        <w:pStyle w:val="StatementofReasonsLevel3"/>
        <w:rPr>
          <w:rStyle w:val="StatementofReasonsLevel4Char"/>
        </w:rPr>
      </w:pPr>
      <w:r w:rsidRPr="008135DF">
        <w:rPr>
          <w:rStyle w:val="StatementofReasonsLevel4Char"/>
        </w:rPr>
        <w:t xml:space="preserve">The APVMA has also considered the levels of toxicological impurities that may be present in formulated agricultural products containing malathion. As further discussed in the </w:t>
      </w:r>
      <w:r w:rsidRPr="008135DF">
        <w:rPr>
          <w:rStyle w:val="StatementofReasonsLevel4Char"/>
          <w:i/>
          <w:iCs/>
        </w:rPr>
        <w:t>Maldison chemistry report</w:t>
      </w:r>
      <w:r w:rsidRPr="008135DF">
        <w:rPr>
          <w:rStyle w:val="StatementofReasonsLevel4Char"/>
        </w:rPr>
        <w:t xml:space="preserve"> and the </w:t>
      </w:r>
      <w:r w:rsidRPr="008135DF">
        <w:rPr>
          <w:rStyle w:val="StatementofReasonsLevel4Char"/>
          <w:i/>
          <w:iCs/>
        </w:rPr>
        <w:t xml:space="preserve">Malathion </w:t>
      </w:r>
      <w:r>
        <w:rPr>
          <w:rStyle w:val="StatementofReasonsLevel4Char"/>
          <w:i/>
          <w:iCs/>
        </w:rPr>
        <w:t>Final Review Technical</w:t>
      </w:r>
      <w:r w:rsidRPr="008135DF">
        <w:rPr>
          <w:rStyle w:val="StatementofReasonsLevel4Char"/>
          <w:i/>
          <w:iCs/>
        </w:rPr>
        <w:t xml:space="preserve"> Report</w:t>
      </w:r>
      <w:r>
        <w:rPr>
          <w:rStyle w:val="StatementofReasonsLevel4Char"/>
        </w:rPr>
        <w:t>:</w:t>
      </w:r>
    </w:p>
    <w:p w14:paraId="61D7A1AA" w14:textId="77777777" w:rsidR="003054B9" w:rsidRDefault="003054B9" w:rsidP="003054B9">
      <w:pPr>
        <w:pStyle w:val="StatementofReasonsLevel4"/>
        <w:rPr>
          <w:rStyle w:val="StatementofReasonsLevel4Char"/>
        </w:rPr>
      </w:pPr>
      <w:r w:rsidRPr="008135DF">
        <w:rPr>
          <w:rStyle w:val="StatementofReasonsLevel4Char"/>
        </w:rPr>
        <w:t>the concentration of the impurities (in particular, isomalathion) can increase significantly during storage of</w:t>
      </w:r>
      <w:r>
        <w:rPr>
          <w:rStyle w:val="StatementofReasonsLevel4Char"/>
        </w:rPr>
        <w:t xml:space="preserve"> malathion</w:t>
      </w:r>
      <w:r w:rsidRPr="008135DF">
        <w:rPr>
          <w:rStyle w:val="StatementofReasonsLevel4Char"/>
        </w:rPr>
        <w:t xml:space="preserve"> products, especially at elevated temperatures.</w:t>
      </w:r>
    </w:p>
    <w:p w14:paraId="2861CF40" w14:textId="77777777" w:rsidR="003054B9" w:rsidRDefault="003054B9" w:rsidP="003054B9">
      <w:pPr>
        <w:pStyle w:val="StatementofReasonsLevel4"/>
        <w:rPr>
          <w:rStyle w:val="StatementofReasonsLevel4Char"/>
        </w:rPr>
      </w:pPr>
      <w:r>
        <w:rPr>
          <w:rStyle w:val="StatementofReasonsLevel4Char"/>
        </w:rPr>
        <w:t xml:space="preserve">products formulated as fruit fly lures and baits </w:t>
      </w:r>
      <w:r w:rsidRPr="00A4233E">
        <w:rPr>
          <w:rStyle w:val="StatementofReasonsLevel4Char"/>
        </w:rPr>
        <w:t xml:space="preserve">contain less than 0.3 g of </w:t>
      </w:r>
      <w:r>
        <w:rPr>
          <w:rStyle w:val="StatementofReasonsLevel4Char"/>
        </w:rPr>
        <w:t>malathion</w:t>
      </w:r>
      <w:r w:rsidRPr="00A4233E">
        <w:rPr>
          <w:rStyle w:val="StatementofReasonsLevel4Char"/>
        </w:rPr>
        <w:t xml:space="preserve"> per wick or block</w:t>
      </w:r>
      <w:r>
        <w:rPr>
          <w:rStyle w:val="StatementofReasonsLevel4Char"/>
        </w:rPr>
        <w:t xml:space="preserve"> and were assessed as being </w:t>
      </w:r>
      <w:r w:rsidRPr="00A4233E">
        <w:rPr>
          <w:rStyle w:val="StatementofReasonsLevel4Char"/>
        </w:rPr>
        <w:t>low risk to people who prepare and use them</w:t>
      </w:r>
      <w:r>
        <w:rPr>
          <w:rStyle w:val="StatementofReasonsLevel4Char"/>
        </w:rPr>
        <w:t>.</w:t>
      </w:r>
    </w:p>
    <w:p w14:paraId="4B589195" w14:textId="77777777" w:rsidR="003054B9" w:rsidRDefault="003054B9" w:rsidP="003054B9">
      <w:pPr>
        <w:pStyle w:val="StatementofReasonsLevel3"/>
        <w:rPr>
          <w:rStyle w:val="StatementofReasonsLevel4Char"/>
        </w:rPr>
      </w:pPr>
      <w:r>
        <w:t xml:space="preserve">The APVMA is satisfied that how the product is formulated remains appropriate when there is sufficient batch analysis and stability data to demonstrate that relevant </w:t>
      </w:r>
      <w:r w:rsidRPr="008135DF">
        <w:t>impurities of toxicological concern will not exceed acceptable levels</w:t>
      </w:r>
      <w:r>
        <w:t xml:space="preserve"> for a 2-year period, or if the product is formulated in a way that is considered low risk. </w:t>
      </w:r>
    </w:p>
    <w:p w14:paraId="1FD5D7F9" w14:textId="3452F4AA" w:rsidR="003054B9" w:rsidRPr="00455245" w:rsidRDefault="003054B9" w:rsidP="003054B9">
      <w:pPr>
        <w:pStyle w:val="StatementofReasonsLevel3"/>
        <w:rPr>
          <w:rStyle w:val="StatementofReasonsLevel4Char"/>
        </w:rPr>
      </w:pPr>
      <w:bookmarkStart w:id="83" w:name="_Hlk164289652"/>
      <w:r>
        <w:rPr>
          <w:rStyle w:val="StatementofReasonsLevel4Char"/>
        </w:rPr>
        <w:t xml:space="preserve">If there is not </w:t>
      </w:r>
      <w:r w:rsidRPr="00455245">
        <w:t xml:space="preserve">sufficient information to demonstrate that impurities of toxicological concern will not exceed acceptable levels, and the product is not a low-risk product, the APVMA is </w:t>
      </w:r>
      <w:r w:rsidRPr="00455245">
        <w:rPr>
          <w:b/>
          <w:bCs/>
        </w:rPr>
        <w:t>not satisfied</w:t>
      </w:r>
      <w:r w:rsidRPr="00455245">
        <w:t xml:space="preserve"> that how the agricultural chemical product containing malathion is formulated remains appropriate.</w:t>
      </w:r>
    </w:p>
    <w:bookmarkEnd w:id="83"/>
    <w:p w14:paraId="69CB32F0" w14:textId="77777777" w:rsidR="003054B9" w:rsidRPr="00455245" w:rsidRDefault="003054B9" w:rsidP="003054B9">
      <w:pPr>
        <w:pStyle w:val="StatementofReasonsLevel2"/>
      </w:pPr>
      <w:r w:rsidRPr="00455245">
        <w:t xml:space="preserve">Section 5A(3)(a)(iv) of the Agvet Code </w:t>
      </w:r>
      <w:r w:rsidRPr="00455245">
        <w:t>–</w:t>
      </w:r>
      <w:r w:rsidRPr="00455245">
        <w:t xml:space="preserve"> the composition and form of the constituents of the product.</w:t>
      </w:r>
    </w:p>
    <w:p w14:paraId="336E05F8" w14:textId="77777777" w:rsidR="003054B9" w:rsidRPr="00455245" w:rsidRDefault="003054B9" w:rsidP="003054B9">
      <w:pPr>
        <w:pStyle w:val="StatementofReasonsLevel3"/>
      </w:pPr>
      <w:bookmarkStart w:id="84" w:name="_Hlk161663754"/>
      <w:r w:rsidRPr="00455245">
        <w:t xml:space="preserve">The APVMA has considered existing registration records for the excipients and Declarations of Composition submitted by the relevant holders for the approved active constituents when having regard to the composition and form of the constituents of agricultural chemical products containing malathion. </w:t>
      </w:r>
    </w:p>
    <w:p w14:paraId="1EE7BA56" w14:textId="77777777" w:rsidR="003054B9" w:rsidRPr="00455245" w:rsidRDefault="003054B9" w:rsidP="003054B9">
      <w:pPr>
        <w:pStyle w:val="StatementofReasonsLevel3"/>
      </w:pPr>
      <w:r w:rsidRPr="00455245">
        <w:t>Based on the assessment of this information, the APVMA is satisfied that the composition and form of constituents in the agricultural products are appropriate.</w:t>
      </w:r>
    </w:p>
    <w:p w14:paraId="3AE43468" w14:textId="77777777" w:rsidR="003054B9" w:rsidRPr="00455245" w:rsidRDefault="003054B9" w:rsidP="003054B9">
      <w:pPr>
        <w:pStyle w:val="StatementofReasonsLevel2"/>
      </w:pPr>
      <w:bookmarkStart w:id="85" w:name="_Ref151453880"/>
      <w:bookmarkEnd w:id="84"/>
      <w:r w:rsidRPr="00455245">
        <w:t xml:space="preserve">Section 5A(3)(a)(v) of the Agvet Code </w:t>
      </w:r>
      <w:r w:rsidRPr="00455245">
        <w:t>–</w:t>
      </w:r>
      <w:r w:rsidRPr="00455245">
        <w:t xml:space="preserve"> any conditions to which its registration is, or would be, subject.</w:t>
      </w:r>
      <w:bookmarkEnd w:id="85"/>
    </w:p>
    <w:p w14:paraId="5FBB5857" w14:textId="77777777" w:rsidR="003054B9" w:rsidRPr="00EB0EE6" w:rsidRDefault="003054B9" w:rsidP="0083135B">
      <w:pPr>
        <w:pStyle w:val="StatementofReasonsLevel3"/>
      </w:pPr>
      <w:r w:rsidRPr="00455245">
        <w:t>In accordance with section 23(1)(a) of th</w:t>
      </w:r>
      <w:r w:rsidRPr="00EB0EE6">
        <w:t xml:space="preserve">e </w:t>
      </w:r>
      <w:r>
        <w:t>Agvet</w:t>
      </w:r>
      <w:r w:rsidRPr="00EB0EE6">
        <w:t xml:space="preserve"> Code, the agricultural product registrations are currently subject to the conditions prescribed in items 1, 2, 5, 6 and 7 of the table in regulation 17C(2) of the </w:t>
      </w:r>
      <w:r>
        <w:t>Agvet</w:t>
      </w:r>
      <w:r w:rsidRPr="00EB0EE6">
        <w:t xml:space="preserve"> Regulations.</w:t>
      </w:r>
      <w:r w:rsidRPr="00EB0EE6">
        <w:br/>
        <w:t xml:space="preserve">Note: Items 3 and 4 of this do not apply to agricultural product registrations as these are prescribed under regulation 59(1) for the purposes of section 120A of the </w:t>
      </w:r>
      <w:r>
        <w:t>Agvet</w:t>
      </w:r>
      <w:r w:rsidRPr="00EB0EE6">
        <w:t xml:space="preserve"> Code (see regulation 17C(3)).</w:t>
      </w:r>
    </w:p>
    <w:p w14:paraId="3138E44A" w14:textId="77777777" w:rsidR="003054B9" w:rsidRPr="00EB0EE6" w:rsidRDefault="003054B9" w:rsidP="0083135B">
      <w:pPr>
        <w:pStyle w:val="StatementofReasonsLevel3"/>
      </w:pPr>
      <w:r w:rsidRPr="00EB0EE6">
        <w:lastRenderedPageBreak/>
        <w:t xml:space="preserve">In accordance with section 23(1)(a) of the </w:t>
      </w:r>
      <w:r>
        <w:t>Agvet</w:t>
      </w:r>
      <w:r w:rsidRPr="00EB0EE6">
        <w:t xml:space="preserve"> Code, products are also subject to the conditions of registration prescribed in section 6 of </w:t>
      </w:r>
      <w:r w:rsidRPr="000B132C">
        <w:t>the Conditions of Approval</w:t>
      </w:r>
      <w:r>
        <w:t xml:space="preserve"> or Registration</w:t>
      </w:r>
      <w:r w:rsidRPr="000B132C">
        <w:t xml:space="preserve"> Order</w:t>
      </w:r>
      <w:r w:rsidRPr="00EB0EE6">
        <w:t>. Section 6 of this Order prescribes the following conditions:</w:t>
      </w:r>
    </w:p>
    <w:p w14:paraId="6E9AA6D3" w14:textId="77777777" w:rsidR="003054B9" w:rsidRPr="00EB0EE6" w:rsidRDefault="003054B9" w:rsidP="0083135B">
      <w:pPr>
        <w:pStyle w:val="StatementofReasonsLevel4"/>
      </w:pPr>
      <w:r w:rsidRPr="00EB0EE6">
        <w:t>The chemical product must not be supplied if the manufacture of the chemical product contravenes, or fails to comply with, any manufacturing law of the country, or part of the country, in which it is manufactured.</w:t>
      </w:r>
    </w:p>
    <w:p w14:paraId="3DFED27B" w14:textId="77777777" w:rsidR="003054B9" w:rsidRPr="00EB0EE6" w:rsidRDefault="003054B9" w:rsidP="0083135B">
      <w:pPr>
        <w:pStyle w:val="StatementofReasonsLevel4"/>
      </w:pPr>
      <w:r w:rsidRPr="00EB0EE6">
        <w:t>The holder of the registration must, on written request by the APVMA and within 28 days after the request is given, provide the APVMA with written evidence that the manufacture of the chemical product does not contravene, or fail to comply with, any manufacturing law of the country, or part of the country, in which it is manufactured.</w:t>
      </w:r>
    </w:p>
    <w:p w14:paraId="73DD8CD3" w14:textId="77777777" w:rsidR="003054B9" w:rsidRPr="000B132C" w:rsidRDefault="003054B9" w:rsidP="003054B9">
      <w:pPr>
        <w:pStyle w:val="StatementofReasonsLevel3"/>
      </w:pPr>
      <w:r w:rsidRPr="000B132C">
        <w:t xml:space="preserve">The APVMA is satisfied that holders of </w:t>
      </w:r>
      <w:r>
        <w:t>malathion agricultural</w:t>
      </w:r>
      <w:r w:rsidRPr="000B132C">
        <w:t xml:space="preserve"> chemical products can comply with the conditions prescribed by the Agvet Regulations and the Conditions of Approval or Registration Order.</w:t>
      </w:r>
    </w:p>
    <w:p w14:paraId="15707A2F" w14:textId="77777777" w:rsidR="003054B9" w:rsidRPr="00EB0EE6" w:rsidRDefault="003054B9" w:rsidP="003054B9">
      <w:pPr>
        <w:pStyle w:val="StatementofReasonsLevel3"/>
      </w:pPr>
      <w:r w:rsidRPr="00EB0EE6">
        <w:t xml:space="preserve">Agricultural product registrations are also subject to the additional conditions imposed by the APVMA under section 23(1)(b) of the </w:t>
      </w:r>
      <w:r>
        <w:t>Agvet</w:t>
      </w:r>
      <w:r w:rsidRPr="00EB0EE6">
        <w:t xml:space="preserve"> Code referred to as the </w:t>
      </w:r>
      <w:r w:rsidRPr="00EB0EE6">
        <w:t>‘</w:t>
      </w:r>
      <w:r w:rsidRPr="00EB0EE6">
        <w:t>Agricultural Products Active Constituent Quality Assurance Requirements</w:t>
      </w:r>
      <w:r w:rsidRPr="00EB0EE6">
        <w:t>’</w:t>
      </w:r>
      <w:r w:rsidRPr="00EB0EE6">
        <w:t xml:space="preserve"> as follows:</w:t>
      </w:r>
    </w:p>
    <w:p w14:paraId="170C168C" w14:textId="77777777" w:rsidR="003054B9" w:rsidRPr="00EB0EE6" w:rsidRDefault="003054B9" w:rsidP="003054B9">
      <w:pPr>
        <w:pStyle w:val="StatementofReasonsLevel4"/>
        <w:rPr>
          <w:i/>
          <w:iCs/>
        </w:rPr>
      </w:pPr>
      <w:r>
        <w:rPr>
          <w:i/>
          <w:iCs/>
        </w:rPr>
        <w:t>’</w:t>
      </w:r>
      <w:r w:rsidRPr="00EB0EE6">
        <w:rPr>
          <w:i/>
          <w:iCs/>
        </w:rPr>
        <w:t>Agricultural Products must meet the Agricultural Products Active Constituent Quality Assurance Requirements</w:t>
      </w:r>
    </w:p>
    <w:p w14:paraId="45C9B88C" w14:textId="77777777" w:rsidR="003054B9" w:rsidRPr="00D84F7D" w:rsidRDefault="003054B9" w:rsidP="003054B9">
      <w:pPr>
        <w:pStyle w:val="StatementofReasonsLevel5"/>
        <w:rPr>
          <w:i/>
          <w:iCs/>
        </w:rPr>
      </w:pPr>
      <w:r w:rsidRPr="00D84F7D">
        <w:rPr>
          <w:i/>
          <w:iCs/>
        </w:rPr>
        <w:t xml:space="preserve">Manufacture of active constituent </w:t>
      </w:r>
      <w:r w:rsidRPr="00D84F7D">
        <w:rPr>
          <w:i/>
          <w:iCs/>
        </w:rPr>
        <w:t>–</w:t>
      </w:r>
      <w:r w:rsidRPr="00D84F7D">
        <w:rPr>
          <w:i/>
          <w:iCs/>
        </w:rPr>
        <w:t xml:space="preserve"> the registrant must not supply the chemical product, or cause it to be supplied, unless the active constituent contained in the chemical product:</w:t>
      </w:r>
    </w:p>
    <w:p w14:paraId="66B9BBD5" w14:textId="77777777" w:rsidR="003054B9" w:rsidRPr="00D84F7D" w:rsidRDefault="003054B9" w:rsidP="003054B9">
      <w:pPr>
        <w:pStyle w:val="StatementofReasonsLevel6"/>
        <w:rPr>
          <w:i/>
          <w:iCs/>
        </w:rPr>
      </w:pPr>
      <w:r w:rsidRPr="00D84F7D">
        <w:rPr>
          <w:i/>
          <w:iCs/>
        </w:rPr>
        <w:t>complies with the APVMA Standard for that active constituent; and</w:t>
      </w:r>
    </w:p>
    <w:p w14:paraId="7E67C692" w14:textId="77777777" w:rsidR="003054B9" w:rsidRPr="00D84F7D" w:rsidRDefault="003054B9" w:rsidP="003054B9">
      <w:pPr>
        <w:pStyle w:val="StatementofReasonsLevel6"/>
        <w:rPr>
          <w:i/>
          <w:iCs/>
        </w:rPr>
      </w:pPr>
      <w:r w:rsidRPr="00D84F7D">
        <w:rPr>
          <w:i/>
          <w:iCs/>
        </w:rPr>
        <w:t>was manufactured at a site of manufacture listed in the Record of approved active constituents.</w:t>
      </w:r>
    </w:p>
    <w:p w14:paraId="6E39DA54" w14:textId="77777777" w:rsidR="003054B9" w:rsidRPr="00D84F7D" w:rsidRDefault="003054B9" w:rsidP="003054B9">
      <w:pPr>
        <w:pStyle w:val="StatementofReasonsLevel5"/>
        <w:rPr>
          <w:i/>
          <w:iCs/>
        </w:rPr>
      </w:pPr>
      <w:r w:rsidRPr="00D84F7D">
        <w:rPr>
          <w:i/>
          <w:iCs/>
        </w:rPr>
        <w:t xml:space="preserve">Analysis results </w:t>
      </w:r>
      <w:r w:rsidRPr="00D84F7D">
        <w:rPr>
          <w:i/>
          <w:iCs/>
        </w:rPr>
        <w:t>–</w:t>
      </w:r>
      <w:r w:rsidRPr="00D84F7D">
        <w:rPr>
          <w:i/>
          <w:iCs/>
        </w:rPr>
        <w:t xml:space="preserve"> the registrant must not supply the chemical product or cause it to be supplied unless the registrant has in its possession prior to the supply of each batch of the chemical product, batch analysis results that show:</w:t>
      </w:r>
    </w:p>
    <w:p w14:paraId="3C79BC21" w14:textId="77777777" w:rsidR="003054B9" w:rsidRPr="00D84F7D" w:rsidRDefault="003054B9" w:rsidP="003054B9">
      <w:pPr>
        <w:pStyle w:val="StatementofReasonsLevel6"/>
        <w:rPr>
          <w:i/>
          <w:iCs/>
        </w:rPr>
      </w:pPr>
      <w:r w:rsidRPr="00D84F7D">
        <w:rPr>
          <w:i/>
          <w:iCs/>
        </w:rPr>
        <w:t xml:space="preserve">the active constituent contained in the chemical product complied with the APVMA Standard for that active </w:t>
      </w:r>
      <w:proofErr w:type="gramStart"/>
      <w:r w:rsidRPr="00D84F7D">
        <w:rPr>
          <w:i/>
          <w:iCs/>
        </w:rPr>
        <w:t>constituent;</w:t>
      </w:r>
      <w:proofErr w:type="gramEnd"/>
    </w:p>
    <w:p w14:paraId="25332252" w14:textId="77777777" w:rsidR="003054B9" w:rsidRPr="00D84F7D" w:rsidRDefault="003054B9" w:rsidP="003054B9">
      <w:pPr>
        <w:pStyle w:val="StatementofReasonsLevel6"/>
        <w:rPr>
          <w:i/>
          <w:iCs/>
        </w:rPr>
      </w:pPr>
      <w:r w:rsidRPr="00D84F7D">
        <w:rPr>
          <w:i/>
          <w:iCs/>
        </w:rPr>
        <w:t>if there is an APVMA Standard for a constituent in the chemical product that is not an active constituent, the constituent complied with the APVMA Standard for that constituent; and</w:t>
      </w:r>
    </w:p>
    <w:p w14:paraId="35B85F95" w14:textId="77777777" w:rsidR="003054B9" w:rsidRPr="00D84F7D" w:rsidRDefault="003054B9" w:rsidP="003054B9">
      <w:pPr>
        <w:pStyle w:val="StatementofReasonsLevel6"/>
        <w:rPr>
          <w:i/>
          <w:iCs/>
        </w:rPr>
      </w:pPr>
      <w:r w:rsidRPr="00D84F7D">
        <w:rPr>
          <w:i/>
          <w:iCs/>
        </w:rPr>
        <w:t>the batch number of the active constituent contained in the chemical product.</w:t>
      </w:r>
    </w:p>
    <w:p w14:paraId="7D37AF04" w14:textId="77777777" w:rsidR="003054B9" w:rsidRPr="00D84F7D" w:rsidRDefault="003054B9" w:rsidP="003054B9">
      <w:pPr>
        <w:pStyle w:val="StatementofReasonsLevel5"/>
        <w:rPr>
          <w:i/>
          <w:iCs/>
        </w:rPr>
      </w:pPr>
      <w:r w:rsidRPr="00D84F7D">
        <w:rPr>
          <w:i/>
          <w:iCs/>
        </w:rPr>
        <w:t xml:space="preserve">Records </w:t>
      </w:r>
      <w:r w:rsidRPr="00D84F7D">
        <w:rPr>
          <w:i/>
          <w:iCs/>
        </w:rPr>
        <w:t>–</w:t>
      </w:r>
      <w:r w:rsidRPr="00D84F7D">
        <w:rPr>
          <w:i/>
          <w:iCs/>
        </w:rPr>
        <w:t xml:space="preserve"> the registrant must, at or prior to the supply of a batch of the chemical product by the registrant or by another person on behalf of the registrant, make or have in its possession, a record that contains the following information:</w:t>
      </w:r>
    </w:p>
    <w:p w14:paraId="5C422F20" w14:textId="77777777" w:rsidR="003054B9" w:rsidRPr="00D84F7D" w:rsidRDefault="003054B9" w:rsidP="003054B9">
      <w:pPr>
        <w:pStyle w:val="StatementofReasonsLevel6"/>
        <w:rPr>
          <w:i/>
          <w:iCs/>
        </w:rPr>
      </w:pPr>
      <w:r w:rsidRPr="00D84F7D">
        <w:rPr>
          <w:i/>
          <w:iCs/>
        </w:rPr>
        <w:t>The name of the chemical product.</w:t>
      </w:r>
    </w:p>
    <w:p w14:paraId="7216D66F" w14:textId="77777777" w:rsidR="003054B9" w:rsidRPr="00D84F7D" w:rsidRDefault="003054B9" w:rsidP="003054B9">
      <w:pPr>
        <w:pStyle w:val="StatementofReasonsLevel6"/>
        <w:rPr>
          <w:i/>
          <w:iCs/>
        </w:rPr>
      </w:pPr>
      <w:r w:rsidRPr="00D84F7D">
        <w:rPr>
          <w:i/>
          <w:iCs/>
        </w:rPr>
        <w:t>The APVMA product number of the chemical product.</w:t>
      </w:r>
    </w:p>
    <w:p w14:paraId="712D4B2B" w14:textId="77777777" w:rsidR="003054B9" w:rsidRPr="00D84F7D" w:rsidRDefault="003054B9" w:rsidP="003054B9">
      <w:pPr>
        <w:pStyle w:val="StatementofReasonsLevel6"/>
        <w:rPr>
          <w:i/>
          <w:iCs/>
        </w:rPr>
      </w:pPr>
      <w:r w:rsidRPr="00D84F7D">
        <w:rPr>
          <w:i/>
          <w:iCs/>
        </w:rPr>
        <w:lastRenderedPageBreak/>
        <w:t>If the chemical product was imported into Australia by another person on behalf of, or pursuant to an arrangement with the registrant, the name and address of that person.</w:t>
      </w:r>
    </w:p>
    <w:p w14:paraId="71A9B1B8" w14:textId="77777777" w:rsidR="003054B9" w:rsidRPr="00D84F7D" w:rsidRDefault="003054B9" w:rsidP="003054B9">
      <w:pPr>
        <w:pStyle w:val="StatementofReasonsLevel6"/>
        <w:rPr>
          <w:i/>
          <w:iCs/>
        </w:rPr>
      </w:pPr>
      <w:r w:rsidRPr="00D84F7D">
        <w:rPr>
          <w:i/>
          <w:iCs/>
        </w:rPr>
        <w:t>If the chemical product was manufactured in Australia by another person on behalf of, or pursuant to an arrangement with the registrant, the name and address of that person.</w:t>
      </w:r>
    </w:p>
    <w:p w14:paraId="1613DEDA" w14:textId="77777777" w:rsidR="003054B9" w:rsidRPr="00D84F7D" w:rsidRDefault="003054B9" w:rsidP="003054B9">
      <w:pPr>
        <w:pStyle w:val="StatementofReasonsLevel6"/>
        <w:rPr>
          <w:i/>
          <w:iCs/>
        </w:rPr>
      </w:pPr>
      <w:r w:rsidRPr="00D84F7D">
        <w:rPr>
          <w:i/>
          <w:iCs/>
        </w:rPr>
        <w:t xml:space="preserve">The date of importation into, or manufacture in, </w:t>
      </w:r>
      <w:proofErr w:type="gramStart"/>
      <w:r w:rsidRPr="00D84F7D">
        <w:rPr>
          <w:i/>
          <w:iCs/>
        </w:rPr>
        <w:t>Australia as the case may be</w:t>
      </w:r>
      <w:proofErr w:type="gramEnd"/>
      <w:r w:rsidRPr="00D84F7D">
        <w:rPr>
          <w:i/>
          <w:iCs/>
        </w:rPr>
        <w:t>.</w:t>
      </w:r>
    </w:p>
    <w:p w14:paraId="1359002E" w14:textId="77777777" w:rsidR="003054B9" w:rsidRPr="00D84F7D" w:rsidRDefault="003054B9" w:rsidP="003054B9">
      <w:pPr>
        <w:pStyle w:val="StatementofReasonsLevel6"/>
        <w:rPr>
          <w:i/>
          <w:iCs/>
        </w:rPr>
      </w:pPr>
      <w:r w:rsidRPr="00D84F7D">
        <w:rPr>
          <w:i/>
          <w:iCs/>
        </w:rPr>
        <w:t>The batch number of the chemical product from which the supply was made.</w:t>
      </w:r>
    </w:p>
    <w:p w14:paraId="586893EA" w14:textId="77777777" w:rsidR="003054B9" w:rsidRPr="00D84F7D" w:rsidRDefault="003054B9" w:rsidP="003054B9">
      <w:pPr>
        <w:pStyle w:val="StatementofReasonsLevel6"/>
        <w:rPr>
          <w:i/>
          <w:iCs/>
        </w:rPr>
      </w:pPr>
      <w:r w:rsidRPr="00D84F7D">
        <w:rPr>
          <w:i/>
          <w:iCs/>
        </w:rPr>
        <w:t xml:space="preserve">The quantity of the chemical product that constitutes the </w:t>
      </w:r>
      <w:proofErr w:type="gramStart"/>
      <w:r w:rsidRPr="00D84F7D">
        <w:rPr>
          <w:i/>
          <w:iCs/>
        </w:rPr>
        <w:t>batch</w:t>
      </w:r>
      <w:proofErr w:type="gramEnd"/>
    </w:p>
    <w:p w14:paraId="3EFF627B" w14:textId="77777777" w:rsidR="003054B9" w:rsidRPr="00D84F7D" w:rsidRDefault="003054B9" w:rsidP="003054B9">
      <w:pPr>
        <w:pStyle w:val="StatementofReasonsLevel6"/>
        <w:rPr>
          <w:i/>
          <w:iCs/>
        </w:rPr>
      </w:pPr>
      <w:r w:rsidRPr="00D84F7D">
        <w:rPr>
          <w:i/>
          <w:iCs/>
        </w:rPr>
        <w:t xml:space="preserve">The batch number, and name and address of the manufacturer of the active constituent contained in the chemical </w:t>
      </w:r>
      <w:proofErr w:type="gramStart"/>
      <w:r w:rsidRPr="00D84F7D">
        <w:rPr>
          <w:i/>
          <w:iCs/>
        </w:rPr>
        <w:t>product</w:t>
      </w:r>
      <w:proofErr w:type="gramEnd"/>
    </w:p>
    <w:p w14:paraId="6671E6CB" w14:textId="77777777" w:rsidR="003054B9" w:rsidRPr="00D84F7D" w:rsidRDefault="003054B9" w:rsidP="003054B9">
      <w:pPr>
        <w:pStyle w:val="StatementofReasonsLevel5"/>
        <w:rPr>
          <w:i/>
          <w:iCs/>
        </w:rPr>
      </w:pPr>
      <w:r w:rsidRPr="00D84F7D">
        <w:rPr>
          <w:i/>
          <w:iCs/>
        </w:rPr>
        <w:t>The registrant must produce, or cause to be produced, to the APVMA any batch analysis results or record within 10 working days of the request having been made by the APVMA, or other such period as determined by the APVMA.</w:t>
      </w:r>
    </w:p>
    <w:p w14:paraId="3AAFD8FB" w14:textId="77777777" w:rsidR="003054B9" w:rsidRPr="00D84F7D" w:rsidRDefault="003054B9" w:rsidP="003054B9">
      <w:pPr>
        <w:pStyle w:val="StatementofReasonsLevel5"/>
        <w:rPr>
          <w:i/>
          <w:iCs/>
        </w:rPr>
      </w:pPr>
      <w:r w:rsidRPr="00D84F7D">
        <w:rPr>
          <w:i/>
          <w:iCs/>
        </w:rPr>
        <w:t>The registrant must keep, or cause to be kept, any batch analysis results or record for 2</w:t>
      </w:r>
      <w:r w:rsidRPr="00D84F7D">
        <w:rPr>
          <w:i/>
          <w:iCs/>
          <w:noProof/>
        </w:rPr>
        <w:t> </w:t>
      </w:r>
      <w:r w:rsidRPr="00D84F7D">
        <w:rPr>
          <w:i/>
          <w:iCs/>
        </w:rPr>
        <w:t>years after any batch analysis results or record is made.</w:t>
      </w:r>
    </w:p>
    <w:p w14:paraId="0723E9DB" w14:textId="77777777" w:rsidR="003054B9" w:rsidRPr="00D84F7D" w:rsidRDefault="003054B9" w:rsidP="003054B9">
      <w:pPr>
        <w:pStyle w:val="StatementofReasonsLevel5"/>
        <w:rPr>
          <w:i/>
          <w:iCs/>
        </w:rPr>
      </w:pPr>
      <w:r w:rsidRPr="00D84F7D">
        <w:rPr>
          <w:i/>
          <w:iCs/>
        </w:rPr>
        <w:t xml:space="preserve">Possession of batch analysis results and records </w:t>
      </w:r>
      <w:r w:rsidRPr="00D84F7D">
        <w:rPr>
          <w:i/>
          <w:iCs/>
        </w:rPr>
        <w:t>–</w:t>
      </w:r>
      <w:r w:rsidRPr="00D84F7D">
        <w:rPr>
          <w:i/>
          <w:iCs/>
        </w:rPr>
        <w:t xml:space="preserve"> for the purposes of these conditions, batch analysis results or records are in the possession of the registrant if batch analysis results or records are:</w:t>
      </w:r>
    </w:p>
    <w:p w14:paraId="07CF33C7" w14:textId="77777777" w:rsidR="003054B9" w:rsidRPr="00D84F7D" w:rsidRDefault="003054B9" w:rsidP="003054B9">
      <w:pPr>
        <w:pStyle w:val="StatementofReasonsLevel6"/>
        <w:rPr>
          <w:i/>
          <w:iCs/>
        </w:rPr>
      </w:pPr>
      <w:r w:rsidRPr="00D84F7D">
        <w:rPr>
          <w:i/>
          <w:iCs/>
        </w:rPr>
        <w:t>in the possession of the registrant; or</w:t>
      </w:r>
    </w:p>
    <w:p w14:paraId="33021C21" w14:textId="77777777" w:rsidR="003054B9" w:rsidRPr="00D84F7D" w:rsidRDefault="003054B9" w:rsidP="003054B9">
      <w:pPr>
        <w:pStyle w:val="StatementofReasonsLevel6"/>
        <w:rPr>
          <w:i/>
          <w:iCs/>
        </w:rPr>
      </w:pPr>
      <w:r w:rsidRPr="00D84F7D">
        <w:rPr>
          <w:i/>
          <w:iCs/>
        </w:rPr>
        <w:t>in the possession of another person pursuant to an arrangement with the registrant.</w:t>
      </w:r>
    </w:p>
    <w:p w14:paraId="72FDF8B9" w14:textId="77777777" w:rsidR="003054B9" w:rsidRPr="00D84F7D" w:rsidRDefault="003054B9" w:rsidP="003054B9">
      <w:pPr>
        <w:pStyle w:val="StatementofReasonsLevel5"/>
        <w:rPr>
          <w:i/>
          <w:iCs/>
        </w:rPr>
      </w:pPr>
      <w:r w:rsidRPr="00D84F7D">
        <w:rPr>
          <w:i/>
          <w:iCs/>
        </w:rPr>
        <w:t xml:space="preserve">Compliance with the Standard </w:t>
      </w:r>
      <w:r w:rsidRPr="00D84F7D">
        <w:rPr>
          <w:i/>
          <w:iCs/>
        </w:rPr>
        <w:t>–</w:t>
      </w:r>
      <w:r w:rsidRPr="00D84F7D">
        <w:rPr>
          <w:i/>
          <w:iCs/>
        </w:rPr>
        <w:t xml:space="preserve"> for the purposes of these conditions, a constituent complies with the APVMA Standard if the constituent, when measured using a validated analytical method does not contain:</w:t>
      </w:r>
    </w:p>
    <w:p w14:paraId="143BD023" w14:textId="77777777" w:rsidR="003054B9" w:rsidRPr="00D84F7D" w:rsidRDefault="003054B9" w:rsidP="003054B9">
      <w:pPr>
        <w:pStyle w:val="StatementofReasonsLevel6"/>
        <w:rPr>
          <w:i/>
          <w:iCs/>
        </w:rPr>
      </w:pPr>
      <w:r w:rsidRPr="00D84F7D">
        <w:rPr>
          <w:i/>
          <w:iCs/>
        </w:rPr>
        <w:t>less than the minimum purity and/or content of the constituent as set out in the APVMA Standard for the Constituent</w:t>
      </w:r>
    </w:p>
    <w:p w14:paraId="55AC9D2A" w14:textId="77777777" w:rsidR="003054B9" w:rsidRPr="00D84F7D" w:rsidRDefault="003054B9" w:rsidP="003054B9">
      <w:pPr>
        <w:pStyle w:val="StatementofReasonsLevel6"/>
        <w:rPr>
          <w:i/>
          <w:iCs/>
        </w:rPr>
      </w:pPr>
      <w:r w:rsidRPr="00D84F7D">
        <w:rPr>
          <w:i/>
          <w:iCs/>
        </w:rPr>
        <w:t>more than the maximum level of any impurity as set out in the APVMA Standard.</w:t>
      </w:r>
    </w:p>
    <w:p w14:paraId="5A1634EA" w14:textId="77777777" w:rsidR="003054B9" w:rsidRPr="00D84F7D" w:rsidRDefault="003054B9" w:rsidP="003054B9">
      <w:pPr>
        <w:pStyle w:val="StatementofReasonsLevel5"/>
        <w:rPr>
          <w:i/>
          <w:iCs/>
        </w:rPr>
      </w:pPr>
      <w:r w:rsidRPr="00D84F7D">
        <w:rPr>
          <w:i/>
          <w:iCs/>
        </w:rPr>
        <w:t xml:space="preserve">Definitions and Interpretation </w:t>
      </w:r>
      <w:r w:rsidRPr="00D84F7D">
        <w:rPr>
          <w:i/>
          <w:iCs/>
        </w:rPr>
        <w:t>–</w:t>
      </w:r>
      <w:r w:rsidRPr="00D84F7D">
        <w:rPr>
          <w:i/>
          <w:iCs/>
        </w:rPr>
        <w:t xml:space="preserve"> in these conditions the following words have the following meanings:</w:t>
      </w:r>
    </w:p>
    <w:p w14:paraId="20F8DAFD" w14:textId="77777777" w:rsidR="003054B9" w:rsidRPr="00D84F7D" w:rsidRDefault="003054B9" w:rsidP="003054B9">
      <w:pPr>
        <w:pStyle w:val="StatementofReasonsLevel6"/>
        <w:rPr>
          <w:i/>
          <w:iCs/>
        </w:rPr>
      </w:pPr>
      <w:r w:rsidRPr="00D84F7D">
        <w:rPr>
          <w:i/>
          <w:iCs/>
        </w:rPr>
        <w:t>'APVMA Standard' means the standard determined by the APVMA to which a constituent contained in chemical products must comply and which is published on the APVMA website.</w:t>
      </w:r>
    </w:p>
    <w:p w14:paraId="05F5D78F" w14:textId="77777777" w:rsidR="003054B9" w:rsidRPr="00D84F7D" w:rsidRDefault="003054B9" w:rsidP="003054B9">
      <w:pPr>
        <w:pStyle w:val="StatementofReasonsLevel6"/>
        <w:rPr>
          <w:i/>
          <w:iCs/>
        </w:rPr>
      </w:pPr>
      <w:r w:rsidRPr="00D84F7D">
        <w:rPr>
          <w:i/>
          <w:iCs/>
        </w:rPr>
        <w:t>'Batch' means a defined quantity of material produced in a single series of operations.</w:t>
      </w:r>
    </w:p>
    <w:p w14:paraId="435B2C8A" w14:textId="77777777" w:rsidR="003054B9" w:rsidRPr="00D84F7D" w:rsidRDefault="003054B9" w:rsidP="003054B9">
      <w:pPr>
        <w:pStyle w:val="StatementofReasonsLevel6"/>
        <w:rPr>
          <w:i/>
          <w:iCs/>
        </w:rPr>
      </w:pPr>
      <w:r w:rsidRPr="00D84F7D">
        <w:rPr>
          <w:i/>
          <w:iCs/>
        </w:rPr>
        <w:t>'Batch number' means that a distinctive combination of numbers and/or letters that specifically identifies a batch and from which the production history can be determined.</w:t>
      </w:r>
    </w:p>
    <w:p w14:paraId="1BC88EB0" w14:textId="77777777" w:rsidR="003054B9" w:rsidRPr="00D84F7D" w:rsidRDefault="003054B9" w:rsidP="003054B9">
      <w:pPr>
        <w:pStyle w:val="StatementofReasonsLevel6"/>
        <w:rPr>
          <w:i/>
          <w:iCs/>
        </w:rPr>
      </w:pPr>
      <w:r w:rsidRPr="00D84F7D">
        <w:rPr>
          <w:i/>
          <w:iCs/>
        </w:rPr>
        <w:lastRenderedPageBreak/>
        <w:t>'Batch analysis results' means the results of analysis from each batch of the constituent that include:</w:t>
      </w:r>
    </w:p>
    <w:p w14:paraId="7816C6A2" w14:textId="77777777" w:rsidR="003054B9" w:rsidRPr="00EB0EE6" w:rsidRDefault="003054B9" w:rsidP="003054B9">
      <w:pPr>
        <w:pStyle w:val="StatementofReasonsLevel6"/>
        <w:numPr>
          <w:ilvl w:val="6"/>
          <w:numId w:val="22"/>
        </w:numPr>
        <w:rPr>
          <w:i/>
          <w:iCs/>
        </w:rPr>
      </w:pPr>
      <w:r w:rsidRPr="00EB0EE6">
        <w:rPr>
          <w:i/>
          <w:iCs/>
        </w:rPr>
        <w:t>the name of the manufacturer and the manufacturing site address</w:t>
      </w:r>
    </w:p>
    <w:p w14:paraId="1CCF26BF" w14:textId="77777777" w:rsidR="003054B9" w:rsidRPr="00EB0EE6" w:rsidRDefault="003054B9" w:rsidP="003054B9">
      <w:pPr>
        <w:pStyle w:val="StatementofReasonsLevel6"/>
        <w:numPr>
          <w:ilvl w:val="6"/>
          <w:numId w:val="22"/>
        </w:numPr>
        <w:rPr>
          <w:i/>
          <w:iCs/>
        </w:rPr>
      </w:pPr>
      <w:r w:rsidRPr="00EB0EE6">
        <w:rPr>
          <w:i/>
          <w:iCs/>
        </w:rPr>
        <w:t>the date of the analysis</w:t>
      </w:r>
    </w:p>
    <w:p w14:paraId="520E2475" w14:textId="77777777" w:rsidR="003054B9" w:rsidRPr="00EB0EE6" w:rsidRDefault="003054B9" w:rsidP="003054B9">
      <w:pPr>
        <w:pStyle w:val="StatementofReasonsLevel6"/>
        <w:numPr>
          <w:ilvl w:val="6"/>
          <w:numId w:val="22"/>
        </w:numPr>
        <w:rPr>
          <w:i/>
          <w:iCs/>
        </w:rPr>
      </w:pPr>
      <w:r w:rsidRPr="00EB0EE6">
        <w:rPr>
          <w:i/>
          <w:iCs/>
        </w:rPr>
        <w:t>the batch number and date of manufacture of the batch</w:t>
      </w:r>
    </w:p>
    <w:p w14:paraId="039989C1" w14:textId="77777777" w:rsidR="003054B9" w:rsidRPr="00EB0EE6" w:rsidRDefault="003054B9" w:rsidP="003054B9">
      <w:pPr>
        <w:pStyle w:val="StatementofReasonsLevel6"/>
        <w:numPr>
          <w:ilvl w:val="6"/>
          <w:numId w:val="22"/>
        </w:numPr>
        <w:rPr>
          <w:i/>
          <w:iCs/>
        </w:rPr>
      </w:pPr>
      <w:r w:rsidRPr="00EB0EE6">
        <w:rPr>
          <w:i/>
          <w:iCs/>
        </w:rPr>
        <w:t>the analysis result(s) for the constituent purity and/or content and/or isomer ratio and/or the specified impurities as per the APVMA Standard for the constituent</w:t>
      </w:r>
    </w:p>
    <w:p w14:paraId="34465E25" w14:textId="77777777" w:rsidR="003054B9" w:rsidRPr="00EB0EE6" w:rsidRDefault="003054B9" w:rsidP="003054B9">
      <w:pPr>
        <w:pStyle w:val="StatementofReasonsLevel6"/>
        <w:numPr>
          <w:ilvl w:val="6"/>
          <w:numId w:val="22"/>
        </w:numPr>
        <w:rPr>
          <w:i/>
          <w:iCs/>
        </w:rPr>
      </w:pPr>
      <w:r w:rsidRPr="00EB0EE6">
        <w:rPr>
          <w:i/>
          <w:iCs/>
        </w:rPr>
        <w:t xml:space="preserve">full details and validation data for the analytical method(s) used for the determination of the constituent purity (linearity and precision) and/or the content and/or the isomer ratio and/or the specified impurities (linearity, precision, </w:t>
      </w:r>
      <w:proofErr w:type="gramStart"/>
      <w:r w:rsidRPr="00EB0EE6">
        <w:rPr>
          <w:i/>
          <w:iCs/>
        </w:rPr>
        <w:t>accuracy</w:t>
      </w:r>
      <w:proofErr w:type="gramEnd"/>
      <w:r w:rsidRPr="00EB0EE6">
        <w:rPr>
          <w:i/>
          <w:iCs/>
        </w:rPr>
        <w:t xml:space="preserve"> and limit of quantitation if relevant).</w:t>
      </w:r>
    </w:p>
    <w:p w14:paraId="0A9691A7" w14:textId="77777777" w:rsidR="003054B9" w:rsidRPr="00EB0EE6" w:rsidRDefault="003054B9" w:rsidP="003054B9">
      <w:pPr>
        <w:pStyle w:val="StatementofReasonsLevel6"/>
        <w:numPr>
          <w:ilvl w:val="6"/>
          <w:numId w:val="22"/>
        </w:numPr>
      </w:pPr>
      <w:r w:rsidRPr="00EB0EE6">
        <w:rPr>
          <w:i/>
          <w:iCs/>
        </w:rPr>
        <w:t>If analytical methods and validation data have been previously provided to the APVMA, a reference to that submission will suffice.</w:t>
      </w:r>
    </w:p>
    <w:p w14:paraId="4D5E6FD6" w14:textId="77777777" w:rsidR="003054B9" w:rsidRPr="00EB0EE6" w:rsidRDefault="003054B9" w:rsidP="003054B9">
      <w:pPr>
        <w:pStyle w:val="StatementofReasonsLevel6"/>
        <w:rPr>
          <w:i/>
          <w:iCs/>
        </w:rPr>
      </w:pPr>
      <w:r w:rsidRPr="00EB0EE6">
        <w:rPr>
          <w:i/>
          <w:iCs/>
        </w:rPr>
        <w:t xml:space="preserve">'Record' means a document in written or electronic form that contains the particulars set out in paragraph (3) and which is readily accessible for the purposes of Part 9 of the </w:t>
      </w:r>
      <w:r>
        <w:rPr>
          <w:i/>
          <w:iCs/>
        </w:rPr>
        <w:t>Agvet</w:t>
      </w:r>
      <w:r w:rsidRPr="00EB0EE6">
        <w:rPr>
          <w:i/>
          <w:iCs/>
        </w:rPr>
        <w:t xml:space="preserve"> Code (Enforcement).</w:t>
      </w:r>
    </w:p>
    <w:p w14:paraId="3AF5391D" w14:textId="77777777" w:rsidR="003054B9" w:rsidRPr="00455245" w:rsidRDefault="003054B9" w:rsidP="003054B9">
      <w:pPr>
        <w:pStyle w:val="StatementofReasonsLevel6"/>
        <w:rPr>
          <w:i/>
          <w:iCs/>
        </w:rPr>
      </w:pPr>
      <w:r w:rsidRPr="00EB0EE6">
        <w:rPr>
          <w:i/>
          <w:iCs/>
        </w:rPr>
        <w:t xml:space="preserve">'Supply' has the same meaning as given to it in section 3 of the </w:t>
      </w:r>
      <w:r>
        <w:rPr>
          <w:i/>
          <w:iCs/>
        </w:rPr>
        <w:t>Agvet</w:t>
      </w:r>
      <w:r w:rsidRPr="00EB0EE6">
        <w:rPr>
          <w:i/>
          <w:iCs/>
        </w:rPr>
        <w:t xml:space="preserve"> Code and includes </w:t>
      </w:r>
      <w:r w:rsidRPr="00455245">
        <w:rPr>
          <w:i/>
          <w:iCs/>
        </w:rPr>
        <w:t>the doing of those things through, or pursuant to an arrangement with, another person.</w:t>
      </w:r>
      <w:r w:rsidRPr="00455245">
        <w:rPr>
          <w:i/>
          <w:iCs/>
        </w:rPr>
        <w:t>’</w:t>
      </w:r>
    </w:p>
    <w:p w14:paraId="6C9CD53D" w14:textId="77777777" w:rsidR="003054B9" w:rsidRPr="00455245" w:rsidRDefault="003054B9" w:rsidP="003054B9">
      <w:pPr>
        <w:pStyle w:val="StatementofReasonsLevel3"/>
      </w:pPr>
      <w:bookmarkStart w:id="86" w:name="_Ref153543575"/>
      <w:bookmarkStart w:id="87" w:name="_Hlk164289676"/>
      <w:r w:rsidRPr="00455245">
        <w:t xml:space="preserve">The APVMA is </w:t>
      </w:r>
      <w:r w:rsidRPr="00455245">
        <w:rPr>
          <w:b/>
          <w:bCs/>
        </w:rPr>
        <w:t>not satisfied</w:t>
      </w:r>
      <w:r w:rsidRPr="00455245">
        <w:t xml:space="preserve"> that the current condition referred to as </w:t>
      </w:r>
      <w:r w:rsidRPr="00455245">
        <w:t>‘</w:t>
      </w:r>
      <w:r w:rsidRPr="00455245">
        <w:t>Agricultural Products Quality Assurance Requirements</w:t>
      </w:r>
      <w:r w:rsidRPr="00455245">
        <w:t>’</w:t>
      </w:r>
      <w:r w:rsidRPr="00455245">
        <w:t xml:space="preserve">, to which each agricultural product registration is subject, remains appropriate, as the condition references the </w:t>
      </w:r>
      <w:r>
        <w:t>‘</w:t>
      </w:r>
      <w:r w:rsidRPr="00455245">
        <w:t>APVMA Standard</w:t>
      </w:r>
      <w:r>
        <w:t>’</w:t>
      </w:r>
      <w:r w:rsidRPr="00455245">
        <w:t xml:space="preserve"> available on the APVMA Website. The </w:t>
      </w:r>
      <w:r>
        <w:t>‘</w:t>
      </w:r>
      <w:r w:rsidRPr="00455245">
        <w:t>APVMA Standard</w:t>
      </w:r>
      <w:r>
        <w:t>’</w:t>
      </w:r>
      <w:r w:rsidRPr="00455245">
        <w:t xml:space="preserve"> has been replaced by the legislative instrument </w:t>
      </w:r>
      <w:r>
        <w:t>‘</w:t>
      </w:r>
      <w:r w:rsidRPr="00455245">
        <w:rPr>
          <w:i/>
          <w:iCs/>
        </w:rPr>
        <w:t>Active Constituents Standard 2022</w:t>
      </w:r>
      <w:r>
        <w:rPr>
          <w:i/>
          <w:iCs/>
        </w:rPr>
        <w:t>’</w:t>
      </w:r>
      <w:r w:rsidRPr="00455245">
        <w:t>.</w:t>
      </w:r>
      <w:bookmarkEnd w:id="86"/>
      <w:r w:rsidRPr="00455245">
        <w:t xml:space="preserve"> The condition also references a </w:t>
      </w:r>
      <w:r w:rsidRPr="00455245">
        <w:t>‘</w:t>
      </w:r>
      <w:r w:rsidRPr="00455245">
        <w:t>registrant</w:t>
      </w:r>
      <w:r w:rsidRPr="00455245">
        <w:t>’</w:t>
      </w:r>
      <w:r w:rsidRPr="00455245">
        <w:t xml:space="preserve"> which is not defined within the Agvet Code or related legislation, rather than referring to the </w:t>
      </w:r>
      <w:r w:rsidRPr="00455245">
        <w:t>‘</w:t>
      </w:r>
      <w:r w:rsidRPr="00455245">
        <w:t>holder</w:t>
      </w:r>
      <w:r w:rsidRPr="00455245">
        <w:t>’</w:t>
      </w:r>
      <w:r w:rsidRPr="00455245">
        <w:t>.</w:t>
      </w:r>
    </w:p>
    <w:p w14:paraId="57AD7ED8" w14:textId="77777777" w:rsidR="003054B9" w:rsidRPr="00455245" w:rsidRDefault="003054B9" w:rsidP="003054B9">
      <w:pPr>
        <w:pStyle w:val="StatementofReasonsLevel2"/>
      </w:pPr>
      <w:bookmarkStart w:id="88" w:name="_Ref150332748"/>
      <w:bookmarkStart w:id="89" w:name="_Ref161581190"/>
      <w:bookmarkEnd w:id="87"/>
      <w:r w:rsidRPr="00455245">
        <w:t xml:space="preserve">Section 5A(3)(a)(vi) of the Agvet Code </w:t>
      </w:r>
      <w:r w:rsidRPr="00455245">
        <w:t>–</w:t>
      </w:r>
      <w:r w:rsidRPr="00455245">
        <w:t xml:space="preserve"> any relevant particulars that are, or would be, entered in the Register for the product</w:t>
      </w:r>
      <w:bookmarkEnd w:id="88"/>
      <w:r w:rsidRPr="00455245">
        <w:t>.</w:t>
      </w:r>
      <w:bookmarkEnd w:id="89"/>
    </w:p>
    <w:p w14:paraId="35E7FDB6" w14:textId="77777777" w:rsidR="003054B9" w:rsidRPr="00455245" w:rsidRDefault="003054B9" w:rsidP="003054B9">
      <w:pPr>
        <w:pStyle w:val="StatementofReasonsLevel3"/>
      </w:pPr>
      <w:r w:rsidRPr="00455245">
        <w:t xml:space="preserve">The </w:t>
      </w:r>
      <w:r>
        <w:t xml:space="preserve">relevant </w:t>
      </w:r>
      <w:r w:rsidRPr="00455245">
        <w:t>particulars on the record for each malathion agricultural chemical product have been reviewed. Section</w:t>
      </w:r>
      <w:r>
        <w:t>s</w:t>
      </w:r>
      <w:r w:rsidRPr="00455245">
        <w:t xml:space="preserve"> 3 and 20(1)(c) of the Agvet Code provide that the relevant particulars are the distinguishing number, any instructions for use and any other particulars prescribed by the regulations. Regulation 16 of the Agvet Regulations prescribe</w:t>
      </w:r>
      <w:r>
        <w:t>s</w:t>
      </w:r>
      <w:r w:rsidRPr="00455245">
        <w:t xml:space="preserve"> the following particulars for the purposes of section 20(1)(c) of the Agvet Code: the distinguishing name, the constituents, the concentration of each constituent, the composition and purity of each active constituent (if possible), the formulation type, the net contents, the holder of the registration, the name of each manufacturer, the address of each site at which the chemical product is manufactured, the nominated agent</w:t>
      </w:r>
      <w:r>
        <w:t xml:space="preserve"> and identifying information of the nominated agent</w:t>
      </w:r>
      <w:r w:rsidRPr="00455245">
        <w:t xml:space="preserve"> (if relevant) and the date of entry of these particulars.</w:t>
      </w:r>
    </w:p>
    <w:p w14:paraId="1FFCEF68" w14:textId="77777777" w:rsidR="003054B9" w:rsidRPr="00455245" w:rsidRDefault="003054B9" w:rsidP="003054B9">
      <w:pPr>
        <w:pStyle w:val="StatementofReasonsLevel3"/>
      </w:pPr>
      <w:bookmarkStart w:id="90" w:name="_Hlk164289709"/>
      <w:r w:rsidRPr="00455245">
        <w:t xml:space="preserve">The APVMA is </w:t>
      </w:r>
      <w:r w:rsidRPr="00455245">
        <w:rPr>
          <w:b/>
          <w:bCs/>
        </w:rPr>
        <w:t xml:space="preserve">not satisfied </w:t>
      </w:r>
      <w:r w:rsidRPr="00455245">
        <w:t xml:space="preserve">that </w:t>
      </w:r>
      <w:r>
        <w:t xml:space="preserve">when used according to </w:t>
      </w:r>
      <w:r w:rsidRPr="00455245">
        <w:t>the instructions</w:t>
      </w:r>
      <w:r>
        <w:t xml:space="preserve"> for use,</w:t>
      </w:r>
      <w:r w:rsidRPr="00455245">
        <w:t xml:space="preserve"> malathion agricultural chemical products would not pose an undue an undue hazard to the safety of people exposed to it during its handling or people using anything containing its residues based on the following findings set out in the </w:t>
      </w:r>
      <w:r w:rsidRPr="00455245">
        <w:rPr>
          <w:i/>
          <w:iCs/>
        </w:rPr>
        <w:t xml:space="preserve">Malathion </w:t>
      </w:r>
      <w:r>
        <w:rPr>
          <w:i/>
          <w:iCs/>
        </w:rPr>
        <w:t>Final Review Technical</w:t>
      </w:r>
      <w:r w:rsidRPr="00455245">
        <w:rPr>
          <w:i/>
          <w:iCs/>
        </w:rPr>
        <w:t xml:space="preserve"> Report</w:t>
      </w:r>
      <w:r w:rsidRPr="00455245">
        <w:t>:</w:t>
      </w:r>
    </w:p>
    <w:p w14:paraId="45793CC7" w14:textId="77777777" w:rsidR="003054B9" w:rsidRPr="00455245" w:rsidRDefault="003054B9" w:rsidP="003054B9">
      <w:pPr>
        <w:pStyle w:val="StatementofReasonsLevel4"/>
      </w:pPr>
      <w:r w:rsidRPr="00455245">
        <w:lastRenderedPageBreak/>
        <w:t xml:space="preserve">There are insufficient instructions for use (including safety directions, re-entry periods and restraints) to prevent unacceptable exposure to people </w:t>
      </w:r>
      <w:r>
        <w:t xml:space="preserve">who </w:t>
      </w:r>
      <w:r w:rsidRPr="00455245">
        <w:t>mix, load and/or apply malathion agricultural chemical products or re-enter areas treated with malathion agricultural chemical products.</w:t>
      </w:r>
    </w:p>
    <w:p w14:paraId="571D6985" w14:textId="77777777" w:rsidR="003054B9" w:rsidRPr="00455245" w:rsidRDefault="003054B9" w:rsidP="003054B9">
      <w:pPr>
        <w:pStyle w:val="StatementofReasonsLevel4"/>
      </w:pPr>
      <w:r w:rsidRPr="00455245">
        <w:t>The application</w:t>
      </w:r>
      <w:r>
        <w:t xml:space="preserve"> of</w:t>
      </w:r>
      <w:r w:rsidRPr="00455245">
        <w:t xml:space="preserve"> malathion agricultural products using the following application equipment </w:t>
      </w:r>
      <w:r>
        <w:t>is not</w:t>
      </w:r>
      <w:r w:rsidRPr="00455245">
        <w:t xml:space="preserve"> supported as it may result in unacceptable exposure to mixer/loaders or applicators: </w:t>
      </w:r>
    </w:p>
    <w:p w14:paraId="1E65FB3F" w14:textId="77777777" w:rsidR="003054B9" w:rsidRPr="00455245" w:rsidRDefault="003054B9" w:rsidP="003054B9">
      <w:pPr>
        <w:pStyle w:val="StatementofReasonsLevel5"/>
      </w:pPr>
      <w:r w:rsidRPr="00455245">
        <w:t xml:space="preserve">backpack ULV or backpack </w:t>
      </w:r>
      <w:proofErr w:type="spellStart"/>
      <w:r w:rsidRPr="00455245">
        <w:t>foggers</w:t>
      </w:r>
      <w:proofErr w:type="spellEnd"/>
      <w:r w:rsidRPr="00455245">
        <w:t>,</w:t>
      </w:r>
    </w:p>
    <w:p w14:paraId="496450E4" w14:textId="77777777" w:rsidR="003054B9" w:rsidRPr="00455245" w:rsidRDefault="003054B9" w:rsidP="003054B9">
      <w:pPr>
        <w:pStyle w:val="StatementofReasonsLevel5"/>
      </w:pPr>
      <w:r w:rsidRPr="00455245">
        <w:t>open mixing and loading for aerial application, and</w:t>
      </w:r>
    </w:p>
    <w:p w14:paraId="28800CBA" w14:textId="38131F33" w:rsidR="003054B9" w:rsidRPr="00455245" w:rsidRDefault="003054B9" w:rsidP="003054B9">
      <w:pPr>
        <w:pStyle w:val="StatementofReasonsLevel5"/>
      </w:pPr>
      <w:r w:rsidRPr="00455245">
        <w:t>open cab equipment for airblast application.</w:t>
      </w:r>
    </w:p>
    <w:p w14:paraId="53750380" w14:textId="77777777" w:rsidR="003054B9" w:rsidRPr="00254750" w:rsidRDefault="003054B9" w:rsidP="003054B9">
      <w:pPr>
        <w:pStyle w:val="StatementofReasonsLevel3"/>
      </w:pPr>
      <w:r w:rsidRPr="00455245">
        <w:t xml:space="preserve">The APVMA is </w:t>
      </w:r>
      <w:r w:rsidRPr="00455245">
        <w:rPr>
          <w:b/>
          <w:bCs/>
        </w:rPr>
        <w:t xml:space="preserve">not satisfied </w:t>
      </w:r>
      <w:r w:rsidRPr="00455245">
        <w:t xml:space="preserve">that use of malathion agricultural chemical products </w:t>
      </w:r>
      <w:r>
        <w:t>in accordance with instructions for use would</w:t>
      </w:r>
      <w:r w:rsidRPr="00455245">
        <w:t xml:space="preserve"> not be likely to have an unintended effect that is harmful to non-target species, based on the following findings</w:t>
      </w:r>
      <w:r w:rsidRPr="00254750">
        <w:t xml:space="preserve"> set out in the </w:t>
      </w:r>
      <w:r w:rsidRPr="00254750">
        <w:rPr>
          <w:i/>
          <w:iCs/>
        </w:rPr>
        <w:t xml:space="preserve">Malathion </w:t>
      </w:r>
      <w:r>
        <w:rPr>
          <w:i/>
          <w:iCs/>
        </w:rPr>
        <w:t>Final Review Technical</w:t>
      </w:r>
      <w:r w:rsidRPr="00254750">
        <w:rPr>
          <w:i/>
          <w:iCs/>
        </w:rPr>
        <w:t xml:space="preserve"> Report</w:t>
      </w:r>
      <w:r w:rsidRPr="00254750">
        <w:t>:</w:t>
      </w:r>
    </w:p>
    <w:p w14:paraId="4B142DBA" w14:textId="77777777" w:rsidR="003054B9" w:rsidRPr="00254750" w:rsidRDefault="003054B9" w:rsidP="003054B9">
      <w:pPr>
        <w:pStyle w:val="StatementofReasonsLevel4"/>
      </w:pPr>
      <w:r w:rsidRPr="00254750">
        <w:t xml:space="preserve">Malathion has high toxicity to aquatic species and </w:t>
      </w:r>
      <w:r>
        <w:t>there are insufficient instructions for use</w:t>
      </w:r>
      <w:r w:rsidRPr="00254750">
        <w:t xml:space="preserve"> (including protection statements</w:t>
      </w:r>
      <w:r>
        <w:t xml:space="preserve"> and spray drift restraints</w:t>
      </w:r>
      <w:r w:rsidRPr="00254750">
        <w:t xml:space="preserve">) </w:t>
      </w:r>
      <w:r>
        <w:t xml:space="preserve">to prevent unacceptable exposure to </w:t>
      </w:r>
      <w:r w:rsidRPr="00254750">
        <w:t>aquatic species. Further, malathion agricultural products cannot be safely applied to aquatic areas for control of mosquito larvae.</w:t>
      </w:r>
    </w:p>
    <w:p w14:paraId="602B0572" w14:textId="4E6A7EB2" w:rsidR="003054B9" w:rsidRDefault="003054B9" w:rsidP="003054B9">
      <w:pPr>
        <w:pStyle w:val="StatementofReasonsLevel4"/>
      </w:pPr>
      <w:r w:rsidRPr="00254750">
        <w:t>Malathion is toxic to pollinators (including</w:t>
      </w:r>
      <w:r>
        <w:t xml:space="preserve"> honey</w:t>
      </w:r>
      <w:r w:rsidRPr="00254750">
        <w:t xml:space="preserve">bees) and </w:t>
      </w:r>
      <w:r>
        <w:t>there are insufficient instructions for use</w:t>
      </w:r>
      <w:r w:rsidRPr="00254750">
        <w:t xml:space="preserve"> (including protection statements and spray drift</w:t>
      </w:r>
      <w:r>
        <w:t xml:space="preserve"> restraints</w:t>
      </w:r>
      <w:r w:rsidRPr="00254750">
        <w:t>)</w:t>
      </w:r>
      <w:r>
        <w:t xml:space="preserve"> to prevent unacceptable exposure to </w:t>
      </w:r>
      <w:r w:rsidRPr="00254750">
        <w:t>pollinators.</w:t>
      </w:r>
    </w:p>
    <w:p w14:paraId="6D7CCE30" w14:textId="67AC5B2F" w:rsidR="003054B9" w:rsidRDefault="003054B9" w:rsidP="003054B9">
      <w:pPr>
        <w:pStyle w:val="StatementofReasonsLevel4"/>
      </w:pPr>
      <w:r>
        <w:t xml:space="preserve">The application of malathion </w:t>
      </w:r>
      <w:r w:rsidRPr="00254750">
        <w:t xml:space="preserve">agricultural </w:t>
      </w:r>
      <w:r w:rsidRPr="00B3427C">
        <w:t>products by ultra-low volume by aircraft in the following</w:t>
      </w:r>
      <w:r>
        <w:t xml:space="preserve"> situations is not supported as it may result in unacceptable exposure to sensitive areas, as a mandatory no-spray buffer zone cannot be established.</w:t>
      </w:r>
    </w:p>
    <w:p w14:paraId="67FEF73A" w14:textId="77777777" w:rsidR="003054B9" w:rsidRPr="0023176B" w:rsidRDefault="003054B9" w:rsidP="003054B9">
      <w:pPr>
        <w:pStyle w:val="StatementofReasonsLevel5"/>
      </w:pPr>
      <w:r w:rsidRPr="0023176B">
        <w:t>use on peas at a rate equal to or greater than 625 g ac/ha (62194), and</w:t>
      </w:r>
    </w:p>
    <w:p w14:paraId="3B5F6C93" w14:textId="77777777" w:rsidR="003054B9" w:rsidRPr="0023176B" w:rsidRDefault="003054B9" w:rsidP="003054B9">
      <w:pPr>
        <w:pStyle w:val="StatementofReasonsLevel5"/>
      </w:pPr>
      <w:r w:rsidRPr="0023176B">
        <w:t xml:space="preserve">use on linseed, maize, peas, cereal crops, maize, pastures, pasture seed crops, </w:t>
      </w:r>
      <w:proofErr w:type="gramStart"/>
      <w:r w:rsidRPr="0023176B">
        <w:t>rice</w:t>
      </w:r>
      <w:proofErr w:type="gramEnd"/>
      <w:r w:rsidRPr="0023176B">
        <w:t xml:space="preserve"> and sorghum at a rate equal to or greater than 642.95 g ac/ha (49539).</w:t>
      </w:r>
    </w:p>
    <w:p w14:paraId="56D50A95" w14:textId="77777777" w:rsidR="003054B9" w:rsidRPr="00230D8F" w:rsidRDefault="003054B9" w:rsidP="003054B9">
      <w:pPr>
        <w:pStyle w:val="StatementofReasonsLevel3"/>
      </w:pPr>
      <w:r w:rsidRPr="00230D8F">
        <w:t xml:space="preserve">The APVMA is </w:t>
      </w:r>
      <w:r w:rsidRPr="00230D8F">
        <w:rPr>
          <w:b/>
          <w:bCs/>
        </w:rPr>
        <w:t>not satisfied</w:t>
      </w:r>
      <w:r w:rsidRPr="00230D8F">
        <w:t xml:space="preserve"> that </w:t>
      </w:r>
      <w:r>
        <w:t>when used according to the instructions for use,</w:t>
      </w:r>
      <w:r w:rsidRPr="00230D8F">
        <w:t xml:space="preserve"> commercial malathion agricultural chemical products formulated as an emulsifiable concentrate, ultra-low volume liquid and oil-in-water emulsion would not be likely to have an effect that is harmful to human beings, based on the following findings set out in the </w:t>
      </w:r>
      <w:r w:rsidRPr="00230D8F">
        <w:rPr>
          <w:i/>
          <w:iCs/>
        </w:rPr>
        <w:t xml:space="preserve">Malathion </w:t>
      </w:r>
      <w:r>
        <w:rPr>
          <w:i/>
          <w:iCs/>
        </w:rPr>
        <w:t>Final Review Technical</w:t>
      </w:r>
      <w:r w:rsidRPr="00230D8F">
        <w:rPr>
          <w:i/>
          <w:iCs/>
        </w:rPr>
        <w:t xml:space="preserve"> Report</w:t>
      </w:r>
      <w:r w:rsidRPr="00230D8F">
        <w:t>:</w:t>
      </w:r>
    </w:p>
    <w:p w14:paraId="4603E566" w14:textId="77777777" w:rsidR="003054B9" w:rsidRPr="00C83626" w:rsidRDefault="003054B9" w:rsidP="003054B9">
      <w:pPr>
        <w:pStyle w:val="StatementofReasonsLevel4"/>
      </w:pPr>
      <w:r>
        <w:t>f</w:t>
      </w:r>
      <w:r w:rsidRPr="00C83626">
        <w:t>or products 49539, 51150, 62194, 69529, there are insufficient instructions for use (specifically, spray drift restraints) to prevent unacceptable exposure of livestock to malathion residues.</w:t>
      </w:r>
    </w:p>
    <w:p w14:paraId="1E8449C8" w14:textId="2012A07A" w:rsidR="003054B9" w:rsidRPr="00C83626" w:rsidRDefault="003054B9" w:rsidP="003054B9">
      <w:pPr>
        <w:pStyle w:val="StatementofReasonsLevel4"/>
      </w:pPr>
      <w:r>
        <w:t>f</w:t>
      </w:r>
      <w:r w:rsidRPr="00C83626">
        <w:t>or products 49539, 51150, 62194, there are insufficient instructions for use (specifically, harvest withholding periods) for the control of insect pests on broadacre crops.</w:t>
      </w:r>
    </w:p>
    <w:p w14:paraId="540F3B52" w14:textId="23FFF42C" w:rsidR="003054B9" w:rsidRDefault="003054B9" w:rsidP="003054B9">
      <w:pPr>
        <w:pStyle w:val="StatementofReasonsLevel4"/>
      </w:pPr>
      <w:r>
        <w:t>f</w:t>
      </w:r>
      <w:r w:rsidRPr="00C83626">
        <w:t>or products</w:t>
      </w:r>
      <w:r>
        <w:t xml:space="preserve"> </w:t>
      </w:r>
      <w:r w:rsidRPr="00C83626">
        <w:t>49539</w:t>
      </w:r>
      <w:r>
        <w:t>,</w:t>
      </w:r>
      <w:r w:rsidRPr="00C83626">
        <w:t xml:space="preserve"> 51150</w:t>
      </w:r>
      <w:r>
        <w:t xml:space="preserve">, </w:t>
      </w:r>
      <w:r w:rsidRPr="00C83626">
        <w:t xml:space="preserve">62194, </w:t>
      </w:r>
      <w:r>
        <w:t>t</w:t>
      </w:r>
      <w:r w:rsidRPr="00230D8F">
        <w:t xml:space="preserve">here are insufficient instructions for use (specifically, </w:t>
      </w:r>
      <w:r>
        <w:t>instructions of the number of applications permitted per season</w:t>
      </w:r>
      <w:r w:rsidRPr="00230D8F">
        <w:t xml:space="preserve">) </w:t>
      </w:r>
      <w:r>
        <w:t>in certain situations.</w:t>
      </w:r>
    </w:p>
    <w:bookmarkEnd w:id="90"/>
    <w:p w14:paraId="6763A56F" w14:textId="77777777" w:rsidR="003054B9" w:rsidRPr="00455245" w:rsidRDefault="003054B9" w:rsidP="003054B9">
      <w:pPr>
        <w:pStyle w:val="StatementofReasonsLevel3"/>
      </w:pPr>
      <w:r w:rsidRPr="00A11CEA">
        <w:t xml:space="preserve">The </w:t>
      </w:r>
      <w:r w:rsidRPr="00455245">
        <w:t xml:space="preserve">APVMA is satisfied that use of malathion agricultural products in accordance with instructions </w:t>
      </w:r>
      <w:r>
        <w:t xml:space="preserve">for use </w:t>
      </w:r>
      <w:r w:rsidRPr="00455245">
        <w:t xml:space="preserve">would not have an unintended effect that is harmful to target crops, based on a history of sale and use of </w:t>
      </w:r>
      <w:r w:rsidRPr="00455245">
        <w:lastRenderedPageBreak/>
        <w:t xml:space="preserve">the products and that no reports of crop damage have been received by the Adverse Experience Reporting Program of the APVMA, as further detailed in the </w:t>
      </w:r>
      <w:r w:rsidRPr="00455245">
        <w:rPr>
          <w:i/>
          <w:iCs/>
        </w:rPr>
        <w:t xml:space="preserve">Malathion </w:t>
      </w:r>
      <w:r>
        <w:rPr>
          <w:i/>
          <w:iCs/>
        </w:rPr>
        <w:t>Final Review Technical</w:t>
      </w:r>
      <w:r w:rsidRPr="00455245">
        <w:rPr>
          <w:i/>
          <w:iCs/>
        </w:rPr>
        <w:t xml:space="preserve"> Report</w:t>
      </w:r>
      <w:r w:rsidRPr="00455245">
        <w:t>.</w:t>
      </w:r>
    </w:p>
    <w:p w14:paraId="74CE7BB2" w14:textId="77777777" w:rsidR="003054B9" w:rsidRPr="00455245" w:rsidRDefault="003054B9" w:rsidP="003054B9">
      <w:pPr>
        <w:pStyle w:val="StatementofReasonsLevel3"/>
      </w:pPr>
      <w:bookmarkStart w:id="91" w:name="_Hlk161701142"/>
      <w:r w:rsidRPr="00455245">
        <w:t>The APVMA is satisfied that all relevant particulars that are entered in the Register for malathion agricultural chemical products, excluding the instructions for use of the product, remain acceptable.</w:t>
      </w:r>
    </w:p>
    <w:bookmarkEnd w:id="91"/>
    <w:p w14:paraId="306C5CD7" w14:textId="77777777" w:rsidR="003054B9" w:rsidRPr="00455245" w:rsidRDefault="003054B9" w:rsidP="003054B9">
      <w:pPr>
        <w:pStyle w:val="StatementofReasonsLevel2"/>
      </w:pPr>
      <w:r w:rsidRPr="00455245">
        <w:t xml:space="preserve">Section 5A(3)(a)(via) of the Agvet Code </w:t>
      </w:r>
      <w:r w:rsidRPr="00455245">
        <w:t>–</w:t>
      </w:r>
      <w:r w:rsidRPr="00455245">
        <w:t xml:space="preserve"> whether the product conforms, or would conform, to any standard made for the product under section 6E to the extent that the standard relates to matters covered by subsection (1).</w:t>
      </w:r>
    </w:p>
    <w:p w14:paraId="483283A4" w14:textId="031940B1" w:rsidR="003054B9" w:rsidRPr="00455245" w:rsidRDefault="003054B9" w:rsidP="003054B9">
      <w:pPr>
        <w:pStyle w:val="StatementofReasonsLevel3"/>
      </w:pPr>
      <w:r w:rsidRPr="00455245">
        <w:t xml:space="preserve">The </w:t>
      </w:r>
      <w:r w:rsidRPr="00455245">
        <w:rPr>
          <w:i/>
          <w:iCs/>
        </w:rPr>
        <w:t xml:space="preserve">Agricultural and Veterinary Chemicals Code (Allowable Variation in Concentrations of Constituents in Agricultural Chemical Products) Standard 2022 </w:t>
      </w:r>
      <w:r w:rsidRPr="00455245">
        <w:t>prescribes the maximum allowable variation of the concentration of constituents in registered chemical products from the nominal quantities recorded in the Register for active constituents and non-active constituents. The APVMA is satisfied that agricultural chemical products containing malathion conform to the requirements listed in this Standard.</w:t>
      </w:r>
    </w:p>
    <w:p w14:paraId="54F0F4C2" w14:textId="30993BF5" w:rsidR="003054B9" w:rsidRPr="00B50ED2" w:rsidRDefault="003054B9" w:rsidP="003054B9">
      <w:pPr>
        <w:pStyle w:val="StatementofReasonsLevel3"/>
      </w:pPr>
      <w:r w:rsidRPr="00B50ED2">
        <w:t xml:space="preserve">The APVMA is proposing to make a standard under section 6E for malathion chemical products as an outcome of the reconsideration, which includes limits on relevant impurities, as set out in the </w:t>
      </w:r>
      <w:r w:rsidRPr="00B50ED2">
        <w:rPr>
          <w:i/>
          <w:iCs/>
        </w:rPr>
        <w:t xml:space="preserve">Malathion </w:t>
      </w:r>
      <w:r>
        <w:rPr>
          <w:i/>
          <w:iCs/>
        </w:rPr>
        <w:t>Final Review Technical</w:t>
      </w:r>
      <w:r w:rsidRPr="00B50ED2">
        <w:rPr>
          <w:i/>
          <w:iCs/>
        </w:rPr>
        <w:t xml:space="preserve"> Report</w:t>
      </w:r>
      <w:r w:rsidRPr="00B50ED2">
        <w:t>. It is noted that the process for making a Standard made under section 6E(1) of the Agvet Code is set out in regulation 8AF of the Agvet Regulations and will be undertaken separately to this final regulatory decision.</w:t>
      </w:r>
    </w:p>
    <w:p w14:paraId="3AEA8993" w14:textId="77777777" w:rsidR="003054B9" w:rsidRPr="00455245" w:rsidRDefault="003054B9" w:rsidP="003054B9">
      <w:pPr>
        <w:pStyle w:val="StatementofReasonsLevel2"/>
      </w:pPr>
      <w:r w:rsidRPr="00455245">
        <w:t xml:space="preserve">Section 5A(3)(a)(vii) of the Agvet Code </w:t>
      </w:r>
      <w:r w:rsidRPr="00455245">
        <w:t>–</w:t>
      </w:r>
      <w:r w:rsidRPr="00455245">
        <w:t xml:space="preserve"> any matters prescribed by the regulations.</w:t>
      </w:r>
    </w:p>
    <w:p w14:paraId="52AC90BC" w14:textId="77777777" w:rsidR="003054B9" w:rsidRDefault="003054B9" w:rsidP="003054B9">
      <w:pPr>
        <w:pStyle w:val="StatementofReasonsLevel3"/>
      </w:pPr>
      <w:r w:rsidRPr="00455245">
        <w:t>Regulation 8AB(1)(a) of the Agvet Regulations prescribes the method of analysis (if any) of the chemical composition and form of the constituents of the chemical</w:t>
      </w:r>
      <w:r w:rsidRPr="00962738">
        <w:t xml:space="preserve"> product.</w:t>
      </w:r>
    </w:p>
    <w:p w14:paraId="41396F50" w14:textId="697444FC" w:rsidR="003054B9" w:rsidRPr="00DE437B" w:rsidRDefault="003054B9" w:rsidP="003054B9">
      <w:pPr>
        <w:pStyle w:val="StatementofReasonsLevel4"/>
      </w:pPr>
      <w:r w:rsidRPr="00DE437B">
        <w:t xml:space="preserve">The APVMA has considered the existing registration records and data submitted </w:t>
      </w:r>
      <w:proofErr w:type="gramStart"/>
      <w:r w:rsidRPr="00DE437B">
        <w:t>during the course of</w:t>
      </w:r>
      <w:proofErr w:type="gramEnd"/>
      <w:r w:rsidRPr="00DE437B">
        <w:t xml:space="preserve"> the reconsideration in having regard to the method of analysis of the chemical composition and form of the constituents of </w:t>
      </w:r>
      <w:r w:rsidRPr="0063212A">
        <w:rPr>
          <w:color w:val="000000" w:themeColor="text1"/>
        </w:rPr>
        <w:t xml:space="preserve">agricultural malathion chemical products The APVMA is satisfied that the methods of analysis are appropriate to analyse relevant </w:t>
      </w:r>
      <w:r w:rsidRPr="0063212A">
        <w:rPr>
          <w:rFonts w:hAnsi="Arial" w:cs="Arial"/>
          <w:color w:val="000000" w:themeColor="text1"/>
        </w:rPr>
        <w:t xml:space="preserve">physicochemical properties and determine the </w:t>
      </w:r>
      <w:r w:rsidRPr="0063212A">
        <w:rPr>
          <w:color w:val="000000" w:themeColor="text1"/>
        </w:rPr>
        <w:t>concentration of the malathion active constituent and relevant impurities</w:t>
      </w:r>
      <w:r w:rsidRPr="00DE437B">
        <w:t>.</w:t>
      </w:r>
    </w:p>
    <w:p w14:paraId="537022EF" w14:textId="77777777" w:rsidR="003054B9" w:rsidRDefault="003054B9" w:rsidP="003054B9">
      <w:pPr>
        <w:pStyle w:val="StatementofReasonsLevel3"/>
      </w:pPr>
      <w:r>
        <w:t>Regulations 8AB(1)(b) and (c) of the Agvet Regulations prescribe, respectively, that for a product manufactured in Australia</w:t>
      </w:r>
      <w:r>
        <w:t>—</w:t>
      </w:r>
      <w:r>
        <w:t>whether each step in the manufacture of the product complies, or will comply, with the manufacturing principles and the Australian GMP Code, and for a product manufactured outside Australia</w:t>
      </w:r>
      <w:r>
        <w:t>—</w:t>
      </w:r>
      <w:r>
        <w:t>whether each step in the manufacture of the product complies, or will comply, with a standard that the APVMA has determined is comparable to the manufacturing principles and the Australian GMP Code.</w:t>
      </w:r>
    </w:p>
    <w:p w14:paraId="0FF9009F" w14:textId="77777777" w:rsidR="003054B9" w:rsidRDefault="003054B9" w:rsidP="003054B9">
      <w:pPr>
        <w:pStyle w:val="StatementofReasonsLevel4"/>
      </w:pPr>
      <w:r>
        <w:t>In accordance with regulation 8AB(2), regulations 8AB(1)(b) and (c) of the Agvet Regulations do not apply to agricultural chemical products as these are prescribed under regulation 59(1) for the purposes of section 120A of the Agvet Code.</w:t>
      </w:r>
    </w:p>
    <w:p w14:paraId="5E998669" w14:textId="77777777" w:rsidR="003054B9" w:rsidRDefault="003054B9" w:rsidP="003054B9">
      <w:pPr>
        <w:pStyle w:val="StatementofReasonsLevel3"/>
      </w:pPr>
      <w:r>
        <w:t xml:space="preserve">Regulations 8AB(1)(d), (e) and (f) do not apply based on the </w:t>
      </w:r>
      <w:r w:rsidRPr="00C06FDC">
        <w:t xml:space="preserve">use patterns of </w:t>
      </w:r>
      <w:r>
        <w:t>malathion agricultural chemical</w:t>
      </w:r>
      <w:r w:rsidRPr="00C06FDC">
        <w:t xml:space="preserve"> products.</w:t>
      </w:r>
    </w:p>
    <w:p w14:paraId="42C66241" w14:textId="77777777" w:rsidR="003054B9" w:rsidRPr="00455245" w:rsidRDefault="003054B9" w:rsidP="003054B9">
      <w:pPr>
        <w:pStyle w:val="StatementofReasonsLevel1"/>
      </w:pPr>
      <w:r w:rsidRPr="00FA4F42">
        <w:t xml:space="preserve">Under </w:t>
      </w:r>
      <w:r w:rsidRPr="00455245">
        <w:t>section 5A(3)(b) of the Agvet Code, the APVMA may have regard to one or more of the following matters in determining whether a chemical product meets the safety criteria:</w:t>
      </w:r>
    </w:p>
    <w:p w14:paraId="4FB437F8" w14:textId="77777777" w:rsidR="003054B9" w:rsidRPr="00455245" w:rsidRDefault="003054B9" w:rsidP="003054B9">
      <w:pPr>
        <w:pStyle w:val="StatementofReasonsLevel2"/>
      </w:pPr>
      <w:r w:rsidRPr="00455245">
        <w:t xml:space="preserve">Section 5A(3)(b)(i) of the Agvet Code </w:t>
      </w:r>
      <w:r w:rsidRPr="00455245">
        <w:t>–</w:t>
      </w:r>
      <w:r w:rsidRPr="00455245">
        <w:t xml:space="preserve"> the acceptable daily intake of each constituent contained in the product.</w:t>
      </w:r>
    </w:p>
    <w:p w14:paraId="4FD4158F" w14:textId="77777777" w:rsidR="003054B9" w:rsidRPr="00455245" w:rsidRDefault="003054B9" w:rsidP="003054B9">
      <w:pPr>
        <w:pStyle w:val="StatementofReasonsLevel3"/>
      </w:pPr>
      <w:r w:rsidRPr="00455245">
        <w:lastRenderedPageBreak/>
        <w:t xml:space="preserve">The APVMA considered the toxicity of malathion, as set out in the </w:t>
      </w:r>
      <w:r w:rsidRPr="00455245">
        <w:rPr>
          <w:i/>
          <w:iCs/>
        </w:rPr>
        <w:t xml:space="preserve">Malathion </w:t>
      </w:r>
      <w:r>
        <w:rPr>
          <w:i/>
          <w:iCs/>
        </w:rPr>
        <w:t>Final Review Technical</w:t>
      </w:r>
      <w:r w:rsidRPr="00455245">
        <w:rPr>
          <w:i/>
          <w:iCs/>
        </w:rPr>
        <w:t xml:space="preserve"> </w:t>
      </w:r>
      <w:proofErr w:type="gramStart"/>
      <w:r w:rsidRPr="00455245">
        <w:rPr>
          <w:i/>
          <w:iCs/>
        </w:rPr>
        <w:t>Report</w:t>
      </w:r>
      <w:r w:rsidRPr="00455245">
        <w:t>, and</w:t>
      </w:r>
      <w:proofErr w:type="gramEnd"/>
      <w:r w:rsidRPr="00455245">
        <w:t xml:space="preserve"> is satisfied that the acceptable daily intake of 0.02 mg/kg </w:t>
      </w:r>
      <w:proofErr w:type="spellStart"/>
      <w:r w:rsidRPr="00455245">
        <w:t>bw</w:t>
      </w:r>
      <w:proofErr w:type="spellEnd"/>
      <w:r w:rsidRPr="00455245">
        <w:t>/d remains appropriate.</w:t>
      </w:r>
    </w:p>
    <w:p w14:paraId="164C0171" w14:textId="77777777" w:rsidR="003054B9" w:rsidRPr="00455245" w:rsidRDefault="003054B9" w:rsidP="003054B9">
      <w:pPr>
        <w:pStyle w:val="StatementofReasonsLevel2"/>
      </w:pPr>
      <w:r w:rsidRPr="00455245">
        <w:t xml:space="preserve">Section 5A(3)(b)(ii) of the Agvet Code </w:t>
      </w:r>
      <w:r w:rsidRPr="00455245">
        <w:t>–</w:t>
      </w:r>
      <w:r w:rsidRPr="00455245">
        <w:t xml:space="preserve"> any dietary exposure assessment prepared under subsection 82(4) of the </w:t>
      </w:r>
      <w:r w:rsidRPr="00455245">
        <w:rPr>
          <w:i/>
          <w:iCs/>
        </w:rPr>
        <w:t>Food Standards Australia New Zealand Act 1991</w:t>
      </w:r>
      <w:r w:rsidRPr="00455245">
        <w:t xml:space="preserve"> </w:t>
      </w:r>
      <w:proofErr w:type="gramStart"/>
      <w:r w:rsidRPr="00455245">
        <w:t>as a result of</w:t>
      </w:r>
      <w:proofErr w:type="gramEnd"/>
      <w:r w:rsidRPr="00455245">
        <w:t xml:space="preserve"> any proposed variation notified under section 82(3) of that Act in relation to the product, and any comments on the assessment given to the APVMA under section 82(4) of that Act.</w:t>
      </w:r>
    </w:p>
    <w:p w14:paraId="7CE01481" w14:textId="77777777" w:rsidR="003054B9" w:rsidRPr="00455245" w:rsidRDefault="003054B9" w:rsidP="003054B9">
      <w:pPr>
        <w:pStyle w:val="StatementofReasonsLevel3"/>
      </w:pPr>
      <w:r w:rsidRPr="00455245">
        <w:t xml:space="preserve">There has not been a dietary exposure assessment prepared under subsection 82(4) of the </w:t>
      </w:r>
      <w:r w:rsidRPr="00455245">
        <w:rPr>
          <w:i/>
          <w:iCs/>
        </w:rPr>
        <w:t>Food Standards Australia New Zealand Act 1991</w:t>
      </w:r>
      <w:r w:rsidRPr="00455245">
        <w:t>.</w:t>
      </w:r>
    </w:p>
    <w:p w14:paraId="3B7F8B81" w14:textId="77777777" w:rsidR="003054B9" w:rsidRPr="00455245" w:rsidRDefault="003054B9" w:rsidP="003054B9">
      <w:pPr>
        <w:pStyle w:val="StatementofReasonsLevel2"/>
      </w:pPr>
      <w:bookmarkStart w:id="92" w:name="_Ref158888007"/>
      <w:r w:rsidRPr="00455245">
        <w:t xml:space="preserve">Section 5A(3)(b)(iii) of the Agvet Code </w:t>
      </w:r>
      <w:r w:rsidRPr="00455245">
        <w:t>–</w:t>
      </w:r>
      <w:r w:rsidRPr="00455245">
        <w:t xml:space="preserve"> </w:t>
      </w:r>
      <w:bookmarkStart w:id="93" w:name="_Hlk161580226"/>
      <w:r w:rsidRPr="00455245">
        <w:t xml:space="preserve">whether any trials or laboratory experiments have been carried out to determine the residues of the product and, if so, the results of those trials or experiments and whether those results show that the residues of the product will not be greater than limits that the APVMA </w:t>
      </w:r>
      <w:bookmarkEnd w:id="93"/>
      <w:r w:rsidRPr="00455245">
        <w:t>has approved or approves.</w:t>
      </w:r>
      <w:bookmarkEnd w:id="92"/>
    </w:p>
    <w:p w14:paraId="2717AA68" w14:textId="77777777" w:rsidR="003054B9" w:rsidRPr="00455245" w:rsidRDefault="003054B9" w:rsidP="003054B9">
      <w:pPr>
        <w:pStyle w:val="StatementofReasonsLevel3"/>
      </w:pPr>
      <w:r w:rsidRPr="00455245">
        <w:t xml:space="preserve">In considering whether any trials or laboratory experiments have been carried out to determine the residues of malathion agricultural products and, if so, the results of those trials or experiments and whether those results show that residues will not be greater than limits that the APVMA has approved, the APVMA has had regard to existing product records and information submitted as part of the reconsideration, as outlined in the </w:t>
      </w:r>
      <w:r w:rsidRPr="00455245">
        <w:rPr>
          <w:i/>
          <w:iCs/>
        </w:rPr>
        <w:t xml:space="preserve">Malathion </w:t>
      </w:r>
      <w:r>
        <w:rPr>
          <w:i/>
          <w:iCs/>
        </w:rPr>
        <w:t>Final Review Technical</w:t>
      </w:r>
      <w:r w:rsidRPr="00455245">
        <w:rPr>
          <w:i/>
          <w:iCs/>
        </w:rPr>
        <w:t xml:space="preserve"> Report</w:t>
      </w:r>
      <w:r w:rsidRPr="00455245">
        <w:t>.</w:t>
      </w:r>
    </w:p>
    <w:p w14:paraId="51F129C1" w14:textId="77777777" w:rsidR="003054B9" w:rsidRPr="00633EF5" w:rsidRDefault="003054B9" w:rsidP="003054B9">
      <w:pPr>
        <w:pStyle w:val="StatementofReasonsLevel3"/>
        <w:rPr>
          <w:i/>
          <w:iCs/>
        </w:rPr>
      </w:pPr>
      <w:r w:rsidRPr="00455245">
        <w:t xml:space="preserve">There are currently no entries in Table 4 of the </w:t>
      </w:r>
      <w:r w:rsidRPr="00455245">
        <w:rPr>
          <w:i/>
          <w:iCs/>
        </w:rPr>
        <w:t>Agricultural and Veterinary Chemicals (MRL Standard for Residues of Chemical Products) Instrument 2023</w:t>
      </w:r>
      <w:r w:rsidRPr="00455245">
        <w:t xml:space="preserve"> (MRL Standard) for the use of malathion agricultural chemical products in crops that may be used as animal feed, including pastures, forage crops, orange pulp and grape pomace. The APVMA is satisfied that sufficient trials or experiments have been carried out to determine the residues of malathion agricultural products in these situations, as outlined in the </w:t>
      </w:r>
      <w:r w:rsidRPr="00455245">
        <w:rPr>
          <w:i/>
          <w:iCs/>
        </w:rPr>
        <w:t xml:space="preserve">Malathion </w:t>
      </w:r>
      <w:r>
        <w:rPr>
          <w:i/>
          <w:iCs/>
        </w:rPr>
        <w:t>Final Review Technical</w:t>
      </w:r>
      <w:r w:rsidRPr="00455245">
        <w:rPr>
          <w:i/>
          <w:iCs/>
        </w:rPr>
        <w:t xml:space="preserve"> Report. </w:t>
      </w:r>
      <w:r w:rsidRPr="00455245">
        <w:t>It is noted that there is a separate process for updating the MRL Standard, which will be undertaken separately to this final regulatory decision.</w:t>
      </w:r>
    </w:p>
    <w:p w14:paraId="2BDBA004" w14:textId="77777777" w:rsidR="003054B9" w:rsidRPr="00455245" w:rsidRDefault="003054B9" w:rsidP="003054B9">
      <w:pPr>
        <w:pStyle w:val="StatementofReasonsLevel2"/>
      </w:pPr>
      <w:bookmarkStart w:id="94" w:name="_Ref158888623"/>
      <w:r w:rsidRPr="00455245">
        <w:t xml:space="preserve">Section 5A(3)(b)(iv) of the Agvet Code </w:t>
      </w:r>
      <w:r w:rsidRPr="00455245">
        <w:t>–</w:t>
      </w:r>
      <w:r w:rsidRPr="00455245">
        <w:t xml:space="preserve"> the stability of the product.</w:t>
      </w:r>
      <w:bookmarkEnd w:id="94"/>
    </w:p>
    <w:p w14:paraId="23967732" w14:textId="77777777" w:rsidR="003054B9" w:rsidRPr="00455245" w:rsidRDefault="003054B9" w:rsidP="003054B9">
      <w:pPr>
        <w:pStyle w:val="StatementofReasonsLevel3"/>
      </w:pPr>
      <w:r w:rsidRPr="00455245">
        <w:t xml:space="preserve">In considering the stability of malathion agricultural chemical products, the APVMA has had regard to information submitted as part of the original registration and </w:t>
      </w:r>
      <w:proofErr w:type="gramStart"/>
      <w:r w:rsidRPr="00455245">
        <w:t>during the course of</w:t>
      </w:r>
      <w:proofErr w:type="gramEnd"/>
      <w:r w:rsidRPr="00455245">
        <w:t xml:space="preserve"> the reconsideration, including product-specific stability data.</w:t>
      </w:r>
    </w:p>
    <w:p w14:paraId="5E67866A" w14:textId="77777777" w:rsidR="003054B9" w:rsidRPr="00455245" w:rsidRDefault="003054B9" w:rsidP="003054B9">
      <w:pPr>
        <w:pStyle w:val="StatementofReasonsLevel3"/>
      </w:pPr>
      <w:r w:rsidRPr="00455245">
        <w:t xml:space="preserve">The consideration of that information indicates that concentrations of impurities of toxicological concern </w:t>
      </w:r>
      <w:r>
        <w:t>(</w:t>
      </w:r>
      <w:proofErr w:type="gramStart"/>
      <w:r w:rsidRPr="00455245">
        <w:t>in particular isomalathion</w:t>
      </w:r>
      <w:proofErr w:type="gramEnd"/>
      <w:r>
        <w:t>)</w:t>
      </w:r>
      <w:r w:rsidRPr="00455245">
        <w:t xml:space="preserve"> have the potential to significantly increase during prolonged storage or storage at elevated temperatures</w:t>
      </w:r>
      <w:r>
        <w:t xml:space="preserve">, as further discussed in the </w:t>
      </w:r>
      <w:r w:rsidRPr="008135DF">
        <w:rPr>
          <w:rStyle w:val="StatementofReasonsLevel4Char"/>
          <w:i/>
          <w:iCs/>
        </w:rPr>
        <w:t>Maldison chemistry report</w:t>
      </w:r>
      <w:r w:rsidRPr="008135DF">
        <w:rPr>
          <w:rStyle w:val="StatementofReasonsLevel4Char"/>
        </w:rPr>
        <w:t xml:space="preserve"> and the </w:t>
      </w:r>
      <w:r w:rsidRPr="008135DF">
        <w:rPr>
          <w:rStyle w:val="StatementofReasonsLevel4Char"/>
          <w:i/>
          <w:iCs/>
        </w:rPr>
        <w:t xml:space="preserve">Malathion </w:t>
      </w:r>
      <w:r>
        <w:rPr>
          <w:rStyle w:val="StatementofReasonsLevel4Char"/>
          <w:i/>
          <w:iCs/>
        </w:rPr>
        <w:t>Final Review Technical</w:t>
      </w:r>
      <w:r w:rsidRPr="008135DF">
        <w:rPr>
          <w:rStyle w:val="StatementofReasonsLevel4Char"/>
          <w:i/>
          <w:iCs/>
        </w:rPr>
        <w:t xml:space="preserve"> Report</w:t>
      </w:r>
      <w:r>
        <w:rPr>
          <w:rStyle w:val="StatementofReasonsLevel4Char"/>
        </w:rPr>
        <w:t>.</w:t>
      </w:r>
    </w:p>
    <w:p w14:paraId="449C74C3" w14:textId="77777777" w:rsidR="003054B9" w:rsidRPr="00455245" w:rsidRDefault="003054B9" w:rsidP="003054B9">
      <w:pPr>
        <w:pStyle w:val="StatementofReasonsLevel3"/>
      </w:pPr>
      <w:bookmarkStart w:id="95" w:name="_Hlk161665147"/>
      <w:r>
        <w:t>For agricultural chemical products containing malathion as the active constituent, t</w:t>
      </w:r>
      <w:r w:rsidRPr="00455245">
        <w:t xml:space="preserve">he APVMA is </w:t>
      </w:r>
      <w:r w:rsidRPr="00455245">
        <w:rPr>
          <w:b/>
          <w:bCs/>
        </w:rPr>
        <w:t>not satisfied</w:t>
      </w:r>
      <w:r w:rsidRPr="00455245">
        <w:t xml:space="preserve"> that the concentration of impurities of toxicological concern will not exceed acceptable concentrations in the products after prolonged storage or storage at elevated temperature.</w:t>
      </w:r>
    </w:p>
    <w:bookmarkEnd w:id="95"/>
    <w:p w14:paraId="41383807" w14:textId="77777777" w:rsidR="003054B9" w:rsidRPr="00455245" w:rsidRDefault="003054B9" w:rsidP="003054B9">
      <w:pPr>
        <w:pStyle w:val="StatementofReasonsLevel2"/>
      </w:pPr>
      <w:r w:rsidRPr="00455245">
        <w:t xml:space="preserve">Section 5A(3)(b)(v) of the Agvet Code </w:t>
      </w:r>
      <w:r w:rsidRPr="00455245">
        <w:t>–</w:t>
      </w:r>
      <w:r w:rsidRPr="00455245">
        <w:t xml:space="preserve"> the specifications for containers for the product.</w:t>
      </w:r>
    </w:p>
    <w:p w14:paraId="24CA408F" w14:textId="61F25A2F" w:rsidR="003054B9" w:rsidRPr="00455245" w:rsidRDefault="003054B9" w:rsidP="003054B9">
      <w:pPr>
        <w:pStyle w:val="StatementofReasonsLevel3"/>
      </w:pPr>
      <w:r w:rsidRPr="00455245">
        <w:t>In considering the specification for containers of malathion agricultural chemical products, the APVMA has had regard existing product records on the stability of the product in the proposed containers and the integrity of the container during storage of the product. Additionally, there were no concerns identified in relation to the specifications for containers for malathion agricultural chemical products.</w:t>
      </w:r>
    </w:p>
    <w:p w14:paraId="7E1B6385" w14:textId="77777777" w:rsidR="003054B9" w:rsidRPr="00455245" w:rsidRDefault="003054B9" w:rsidP="003054B9">
      <w:pPr>
        <w:pStyle w:val="StatementofReasonsLevel3"/>
      </w:pPr>
      <w:bookmarkStart w:id="96" w:name="_Hlk161748607"/>
      <w:r w:rsidRPr="00455245">
        <w:lastRenderedPageBreak/>
        <w:t>Malathion agricultural chemical product registrations are also subject to the conditions of registration prescribed under regulation 18(2), which the APVMA is satisfied that the holders can comply with.</w:t>
      </w:r>
    </w:p>
    <w:bookmarkEnd w:id="96"/>
    <w:p w14:paraId="7BC5E0A5" w14:textId="77777777" w:rsidR="003054B9" w:rsidRPr="00455245" w:rsidRDefault="003054B9" w:rsidP="003054B9">
      <w:pPr>
        <w:pStyle w:val="StatementofReasonsLevel3"/>
      </w:pPr>
      <w:r w:rsidRPr="00455245">
        <w:t>The APVMA is satisfied that the specifications for containers for products are appropriate.</w:t>
      </w:r>
    </w:p>
    <w:p w14:paraId="7148198B" w14:textId="77777777" w:rsidR="003054B9" w:rsidRPr="00455245" w:rsidRDefault="003054B9" w:rsidP="003054B9">
      <w:pPr>
        <w:pStyle w:val="StatementofReasonsLevel2"/>
      </w:pPr>
      <w:r w:rsidRPr="00455245">
        <w:t xml:space="preserve">Section 5A(3)(b)(vi) of the Agvet Code </w:t>
      </w:r>
      <w:r w:rsidRPr="00455245">
        <w:t>–</w:t>
      </w:r>
      <w:r w:rsidRPr="00455245">
        <w:t xml:space="preserve"> such other matters as it thinks relevant.</w:t>
      </w:r>
    </w:p>
    <w:p w14:paraId="7608D038" w14:textId="77777777" w:rsidR="003054B9" w:rsidRPr="00A3388C" w:rsidRDefault="003054B9" w:rsidP="003054B9">
      <w:pPr>
        <w:pStyle w:val="StatementofReasonsLevel3"/>
      </w:pPr>
      <w:r w:rsidRPr="00455245">
        <w:t xml:space="preserve">The APVMA has conducted a dietary exposure assessment for malathion chemical products and is satisfied that the acute and chronic dietary exposure to malathion calculated using the National Estimated Dietary Intake calculation will not exceed the ADI and </w:t>
      </w:r>
      <w:proofErr w:type="spellStart"/>
      <w:r w:rsidRPr="00455245">
        <w:t>ARfD</w:t>
      </w:r>
      <w:proofErr w:type="spellEnd"/>
      <w:r w:rsidRPr="00455245">
        <w:t xml:space="preserve"> and is not likely to have an effect that is </w:t>
      </w:r>
      <w:r w:rsidRPr="00A3388C">
        <w:t xml:space="preserve">harmful to human beings, as set out in the </w:t>
      </w:r>
      <w:r w:rsidRPr="00A3388C">
        <w:rPr>
          <w:i/>
          <w:iCs/>
        </w:rPr>
        <w:t xml:space="preserve">Malathion </w:t>
      </w:r>
      <w:r>
        <w:rPr>
          <w:i/>
          <w:iCs/>
        </w:rPr>
        <w:t>Final Review Technical</w:t>
      </w:r>
      <w:r w:rsidRPr="00A3388C">
        <w:rPr>
          <w:i/>
          <w:iCs/>
        </w:rPr>
        <w:t xml:space="preserve"> Report</w:t>
      </w:r>
      <w:r w:rsidRPr="00A3388C">
        <w:t>.</w:t>
      </w:r>
    </w:p>
    <w:p w14:paraId="4B28F5BF" w14:textId="77777777" w:rsidR="003054B9" w:rsidRPr="009A5432" w:rsidRDefault="003054B9" w:rsidP="003054B9">
      <w:pPr>
        <w:pStyle w:val="StatementofReasonsLevel1"/>
      </w:pPr>
      <w:bookmarkStart w:id="97" w:name="_Ref135323348"/>
      <w:r w:rsidRPr="00A3388C">
        <w:t xml:space="preserve">Having had regard to the matters and findings set out above, the APVMA is </w:t>
      </w:r>
      <w:r w:rsidRPr="00A3388C">
        <w:rPr>
          <w:b/>
          <w:bCs/>
        </w:rPr>
        <w:t>not satisfied</w:t>
      </w:r>
      <w:r w:rsidRPr="00A3388C">
        <w:t xml:space="preserve"> that the use of malathion agricultural chemical products meets the safety criteria as defined in section 5A of the Agvet Code</w:t>
      </w:r>
      <w:r w:rsidRPr="009A5432">
        <w:t xml:space="preserve"> for the following reasons:</w:t>
      </w:r>
      <w:bookmarkEnd w:id="97"/>
    </w:p>
    <w:p w14:paraId="7D686E89" w14:textId="77777777" w:rsidR="003054B9" w:rsidRPr="00A3388C" w:rsidRDefault="003054B9" w:rsidP="003054B9">
      <w:pPr>
        <w:pStyle w:val="StatementofReasonsLevel2"/>
      </w:pPr>
      <w:bookmarkStart w:id="98" w:name="_Hlk164291444"/>
      <w:r w:rsidRPr="00A3388C">
        <w:t>If there is not sufficient information to demonstrate that impurities of toxicological concern will not exceed acceptable levels, and the product is not a low-risk product, the way in which the agricultural chemical product containing malathion is formulated may not be appropriate. Further, in relation to the stability of the agricultural chemical products, the concentration of impurities of toxicological concern may increase and exceed acceptable concentrations after prolonged storage of the products or storage of the products at elevated temperature.</w:t>
      </w:r>
    </w:p>
    <w:bookmarkEnd w:id="98"/>
    <w:p w14:paraId="2A6568EB" w14:textId="7351711C" w:rsidR="003054B9" w:rsidRPr="00A3388C" w:rsidRDefault="003054B9" w:rsidP="003054B9">
      <w:pPr>
        <w:pStyle w:val="StatementofReasonsLevel2"/>
      </w:pPr>
      <w:r w:rsidRPr="00A3388C">
        <w:t xml:space="preserve">The current condition referred to as </w:t>
      </w:r>
      <w:r w:rsidRPr="00A3388C">
        <w:t>‘</w:t>
      </w:r>
      <w:r w:rsidRPr="00A3388C">
        <w:t>Agricultural Products Quality Assurance Requirements</w:t>
      </w:r>
      <w:r w:rsidRPr="00A3388C">
        <w:t>’</w:t>
      </w:r>
      <w:r w:rsidRPr="00A3388C">
        <w:t xml:space="preserve">, to which each agricultural product registration is subject, is no longer appropriate. The condition references the </w:t>
      </w:r>
      <w:r w:rsidRPr="00A3388C">
        <w:t>‘</w:t>
      </w:r>
      <w:r w:rsidRPr="00A3388C">
        <w:t>APVMA Standard</w:t>
      </w:r>
      <w:r w:rsidRPr="00A3388C">
        <w:t>’</w:t>
      </w:r>
      <w:r w:rsidRPr="00A3388C">
        <w:t xml:space="preserve"> available on the APVMA Website which has been replaced by the legislative instrument </w:t>
      </w:r>
      <w:r w:rsidRPr="00A3388C">
        <w:t>‘</w:t>
      </w:r>
      <w:r w:rsidRPr="00A3388C">
        <w:t>Active Constituents Standard 2022</w:t>
      </w:r>
      <w:r w:rsidRPr="00A3388C">
        <w:t>’</w:t>
      </w:r>
      <w:r w:rsidRPr="00A3388C">
        <w:t xml:space="preserve">. The condition also references a </w:t>
      </w:r>
      <w:r w:rsidRPr="00A3388C">
        <w:t>‘</w:t>
      </w:r>
      <w:r w:rsidRPr="00A3388C">
        <w:t>registrant</w:t>
      </w:r>
      <w:r w:rsidRPr="00A3388C">
        <w:t>’</w:t>
      </w:r>
      <w:r w:rsidRPr="00A3388C">
        <w:t xml:space="preserve"> which is not defined within the Agvet Code or related legislation, rather than referring to the </w:t>
      </w:r>
      <w:r w:rsidRPr="00A3388C">
        <w:t>‘</w:t>
      </w:r>
      <w:r w:rsidRPr="00A3388C">
        <w:t>holder</w:t>
      </w:r>
      <w:r w:rsidRPr="00A3388C">
        <w:t>’</w:t>
      </w:r>
      <w:r>
        <w:t>.</w:t>
      </w:r>
    </w:p>
    <w:p w14:paraId="0F76CF9F" w14:textId="77777777" w:rsidR="003054B9" w:rsidRPr="00A3388C" w:rsidRDefault="003054B9" w:rsidP="003054B9">
      <w:pPr>
        <w:pStyle w:val="StatementofReasonsLevel2"/>
      </w:pPr>
      <w:r w:rsidRPr="009A5432">
        <w:t xml:space="preserve">the use of </w:t>
      </w:r>
      <w:r w:rsidRPr="00A3388C">
        <w:t>malathion agricultural chemical products in accordance with the instructions for use may pose an undue hazard to the safety of people exposed to it during its handling or people using anything containing its residues, may have an unintended effect that harmful to non-target species and may have an effect that is harmful to human beings.</w:t>
      </w:r>
    </w:p>
    <w:p w14:paraId="5C07CED7" w14:textId="77777777" w:rsidR="003054B9" w:rsidRDefault="003054B9" w:rsidP="003054B9">
      <w:pPr>
        <w:pStyle w:val="StatementofReasonsHeading3"/>
      </w:pPr>
      <w:bookmarkStart w:id="99" w:name="_Toc164341560"/>
      <w:bookmarkStart w:id="100" w:name="_Toc165454111"/>
      <w:r w:rsidRPr="00A75C4E">
        <w:t xml:space="preserve">Consideration of whether agricultural chemical products can be varied to meet the safety </w:t>
      </w:r>
      <w:proofErr w:type="gramStart"/>
      <w:r w:rsidRPr="00A75C4E">
        <w:t>criteria</w:t>
      </w:r>
      <w:bookmarkEnd w:id="99"/>
      <w:bookmarkEnd w:id="100"/>
      <w:proofErr w:type="gramEnd"/>
    </w:p>
    <w:p w14:paraId="32970445" w14:textId="77777777" w:rsidR="003054B9" w:rsidRPr="00455245" w:rsidRDefault="003054B9" w:rsidP="003054B9">
      <w:pPr>
        <w:pStyle w:val="StatementofReasonsLevel1"/>
      </w:pPr>
      <w:bookmarkStart w:id="101" w:name="_Ref135323502"/>
      <w:bookmarkStart w:id="102" w:name="_Ref164278338"/>
      <w:r w:rsidRPr="00FA1518">
        <w:t xml:space="preserve">The APVMA has considered whether </w:t>
      </w:r>
      <w:r>
        <w:t>the relevant particular or conditions of the registration of</w:t>
      </w:r>
      <w:r w:rsidRPr="00FA1518">
        <w:t xml:space="preserve"> </w:t>
      </w:r>
      <w:r>
        <w:t xml:space="preserve">malathion agricultural </w:t>
      </w:r>
      <w:r w:rsidRPr="00FA1518">
        <w:t xml:space="preserve">chemical products can be varied in such a way as to meet the safety criteria </w:t>
      </w:r>
      <w:r w:rsidRPr="00455245">
        <w:t>set out in Section 5A(1)</w:t>
      </w:r>
      <w:r>
        <w:t xml:space="preserve"> and has determined that the relevant particular and conditions can be varied</w:t>
      </w:r>
      <w:r w:rsidRPr="00455245">
        <w:t xml:space="preserve"> as follows:</w:t>
      </w:r>
      <w:bookmarkEnd w:id="101"/>
      <w:bookmarkEnd w:id="102"/>
    </w:p>
    <w:p w14:paraId="668B8FB3" w14:textId="77777777" w:rsidR="003054B9" w:rsidRPr="00A3388C" w:rsidRDefault="003054B9" w:rsidP="003054B9">
      <w:pPr>
        <w:pStyle w:val="StatementofReasonsLevel2"/>
      </w:pPr>
      <w:bookmarkStart w:id="103" w:name="_Ref161871819"/>
      <w:r w:rsidRPr="00A3388C">
        <w:t xml:space="preserve">To address concerns identified in paragraphs </w:t>
      </w:r>
      <w:r w:rsidRPr="00A3388C">
        <w:fldChar w:fldCharType="begin"/>
      </w:r>
      <w:r w:rsidRPr="00A3388C">
        <w:instrText xml:space="preserve"> REF _Ref158888540 \w \h  \* MERGEFORMAT </w:instrText>
      </w:r>
      <w:r w:rsidRPr="00A3388C">
        <w:fldChar w:fldCharType="separate"/>
      </w:r>
      <w:r>
        <w:t>17)c)</w:t>
      </w:r>
      <w:r w:rsidRPr="00A3388C">
        <w:fldChar w:fldCharType="end"/>
      </w:r>
      <w:r w:rsidRPr="00A3388C">
        <w:t xml:space="preserve"> and </w:t>
      </w:r>
      <w:r w:rsidRPr="00A3388C">
        <w:fldChar w:fldCharType="begin"/>
      </w:r>
      <w:r w:rsidRPr="00A3388C">
        <w:instrText xml:space="preserve"> REF _Ref158888623 \r \h  \* MERGEFORMAT </w:instrText>
      </w:r>
      <w:r w:rsidRPr="00A3388C">
        <w:fldChar w:fldCharType="separate"/>
      </w:r>
      <w:r>
        <w:t>18)d)</w:t>
      </w:r>
      <w:r w:rsidRPr="00A3388C">
        <w:fldChar w:fldCharType="end"/>
      </w:r>
      <w:r w:rsidRPr="00092A01">
        <w:t xml:space="preserve"> in relation to the levels of impurities of toxicological concern</w:t>
      </w:r>
      <w:bookmarkEnd w:id="103"/>
      <w:r w:rsidRPr="00092A01">
        <w:t>, the APVMA has varied the particulars and conditions as follows:</w:t>
      </w:r>
    </w:p>
    <w:p w14:paraId="1314AE8E" w14:textId="77777777" w:rsidR="003054B9" w:rsidRDefault="003054B9" w:rsidP="003054B9">
      <w:pPr>
        <w:pStyle w:val="StatementofReasonsLevel3"/>
      </w:pPr>
      <w:bookmarkStart w:id="104" w:name="_Ref161870951"/>
      <w:r>
        <w:t xml:space="preserve">The storage instructions for all agricultural chemical </w:t>
      </w:r>
      <w:r w:rsidRPr="00455245">
        <w:t>products</w:t>
      </w:r>
      <w:r>
        <w:t xml:space="preserve"> that contain malathion as an active constituent have been varied to include the instruction </w:t>
      </w:r>
      <w:r>
        <w:t>‘</w:t>
      </w:r>
      <w:r>
        <w:t>S</w:t>
      </w:r>
      <w:r w:rsidRPr="00455245">
        <w:rPr>
          <w:i/>
          <w:iCs/>
        </w:rPr>
        <w:t>tore below 30</w:t>
      </w:r>
      <w:r w:rsidRPr="00455245">
        <w:rPr>
          <w:rFonts w:ascii="Yu Gothic" w:eastAsia="Yu Gothic" w:hAnsi="Yu Gothic" w:hint="eastAsia"/>
          <w:i/>
          <w:iCs/>
        </w:rPr>
        <w:t>º</w:t>
      </w:r>
      <w:r w:rsidRPr="00455245">
        <w:rPr>
          <w:i/>
          <w:iCs/>
        </w:rPr>
        <w:t>C (room temperature).</w:t>
      </w:r>
      <w:r>
        <w:rPr>
          <w:i/>
          <w:iCs/>
        </w:rPr>
        <w:t>’</w:t>
      </w:r>
      <w:r>
        <w:rPr>
          <w:i/>
          <w:iCs/>
        </w:rPr>
        <w:t xml:space="preserve"> </w:t>
      </w:r>
      <w:r w:rsidRPr="00324557">
        <w:t xml:space="preserve">to </w:t>
      </w:r>
      <w:r>
        <w:t xml:space="preserve">prevent the formation of </w:t>
      </w:r>
      <w:r w:rsidRPr="00455245">
        <w:t>toxicologically significant impurities</w:t>
      </w:r>
      <w:r>
        <w:t xml:space="preserve"> at elevated temperatures.</w:t>
      </w:r>
      <w:bookmarkEnd w:id="104"/>
    </w:p>
    <w:p w14:paraId="1B793FFA" w14:textId="325C5443" w:rsidR="003054B9" w:rsidRPr="004E64A8" w:rsidRDefault="003054B9" w:rsidP="003054B9">
      <w:pPr>
        <w:pStyle w:val="StatementofReasonsLevel3"/>
      </w:pPr>
      <w:r w:rsidRPr="00455245">
        <w:t>For</w:t>
      </w:r>
      <w:r>
        <w:t xml:space="preserve"> agricultural</w:t>
      </w:r>
      <w:r w:rsidRPr="00455245">
        <w:t xml:space="preserve"> products </w:t>
      </w:r>
      <w:r>
        <w:t xml:space="preserve">that contain malathion as an active constituent, </w:t>
      </w:r>
      <w:r w:rsidRPr="00455245">
        <w:t>where the APVMA has sufficient information to be satisfied that toxicologically significant impurities will not exceed acceptable levels within 2 years,</w:t>
      </w:r>
      <w:r>
        <w:t xml:space="preserve"> </w:t>
      </w:r>
      <w:r w:rsidRPr="00455245">
        <w:t>the APVMA has varied the conditions of registration to add the following shelf</w:t>
      </w:r>
      <w:r w:rsidRPr="004E64A8">
        <w:t>-life condition of registration:</w:t>
      </w:r>
    </w:p>
    <w:p w14:paraId="15980AC0" w14:textId="77777777" w:rsidR="003054B9" w:rsidRPr="004E64A8" w:rsidRDefault="003054B9" w:rsidP="003054B9">
      <w:pPr>
        <w:pStyle w:val="StatementofReasonsLevel4"/>
        <w:rPr>
          <w:i/>
          <w:iCs/>
        </w:rPr>
      </w:pPr>
      <w:r w:rsidRPr="004E64A8">
        <w:rPr>
          <w:i/>
          <w:iCs/>
        </w:rPr>
        <w:lastRenderedPageBreak/>
        <w:t>‘</w:t>
      </w:r>
      <w:r w:rsidRPr="004E64A8">
        <w:rPr>
          <w:i/>
          <w:iCs/>
        </w:rPr>
        <w:t>This product can only be supplied if the approved label contains an expiry date not greater than 24 months after the date of manufacture of the product when stored below 30</w:t>
      </w:r>
      <w:r w:rsidRPr="004E64A8">
        <w:rPr>
          <w:rFonts w:ascii="Yu Gothic" w:eastAsia="Yu Gothic" w:hAnsi="Yu Gothic" w:hint="eastAsia"/>
          <w:i/>
          <w:iCs/>
        </w:rPr>
        <w:t>º</w:t>
      </w:r>
      <w:r w:rsidRPr="004E64A8">
        <w:rPr>
          <w:i/>
          <w:iCs/>
        </w:rPr>
        <w:t>C (room temperature).</w:t>
      </w:r>
      <w:r w:rsidRPr="004E64A8">
        <w:rPr>
          <w:i/>
          <w:iCs/>
        </w:rPr>
        <w:t>’</w:t>
      </w:r>
    </w:p>
    <w:p w14:paraId="04E132AF" w14:textId="25180DEB" w:rsidR="003054B9" w:rsidRPr="004E64A8" w:rsidRDefault="003054B9" w:rsidP="003054B9">
      <w:pPr>
        <w:pStyle w:val="StatementofReasonsLevel3"/>
      </w:pPr>
      <w:r w:rsidRPr="004E64A8">
        <w:t>For</w:t>
      </w:r>
      <w:r>
        <w:t xml:space="preserve"> agricultural</w:t>
      </w:r>
      <w:r w:rsidRPr="004E64A8">
        <w:t xml:space="preserve"> products </w:t>
      </w:r>
      <w:r>
        <w:t xml:space="preserve">that contain malathion as an active constituent, </w:t>
      </w:r>
      <w:r w:rsidRPr="004E64A8">
        <w:t>where the APVMA does not have sufficient information to be satisfied that toxicologically significant impurities will not exceed acceptable levels, the APVMA has varied the conditions of registration to add the following conditions (including a shelf-life condition of registration):</w:t>
      </w:r>
    </w:p>
    <w:p w14:paraId="4E620943" w14:textId="77777777" w:rsidR="003054B9" w:rsidRPr="004E64A8" w:rsidRDefault="003054B9" w:rsidP="003054B9">
      <w:pPr>
        <w:pStyle w:val="StatementofReasonsLevel4"/>
        <w:rPr>
          <w:i/>
          <w:iCs/>
        </w:rPr>
      </w:pPr>
      <w:r w:rsidRPr="004E64A8">
        <w:rPr>
          <w:i/>
          <w:iCs/>
        </w:rPr>
        <w:t>‘</w:t>
      </w:r>
      <w:r w:rsidRPr="004E64A8">
        <w:rPr>
          <w:i/>
          <w:iCs/>
        </w:rPr>
        <w:t>On or before DD/MM/YYYY (which is 1 year from the date of the APVMA affirming the registration of this product), you are required to provide storage stability data and validation data to enable the APVMA to determine and establish an appropriate shelf life.</w:t>
      </w:r>
      <w:r w:rsidRPr="004E64A8">
        <w:rPr>
          <w:i/>
          <w:iCs/>
        </w:rPr>
        <w:t>’</w:t>
      </w:r>
    </w:p>
    <w:p w14:paraId="220A3731" w14:textId="77777777" w:rsidR="003054B9" w:rsidRPr="004E64A8" w:rsidRDefault="003054B9" w:rsidP="003054B9">
      <w:pPr>
        <w:pStyle w:val="StatementofReasonsLevel5"/>
      </w:pPr>
      <w:r w:rsidRPr="004E64A8">
        <w:t>For the purposes of this condition, the storage stability data and validation data required would include:</w:t>
      </w:r>
    </w:p>
    <w:p w14:paraId="7CF42332" w14:textId="77777777" w:rsidR="003054B9" w:rsidRPr="004E64A8" w:rsidRDefault="003054B9" w:rsidP="003054B9">
      <w:pPr>
        <w:pStyle w:val="StatementofReasonsLevel6"/>
      </w:pPr>
      <w:r w:rsidRPr="004E64A8">
        <w:t>Results from accelerated storage (before and after storage for 14 days at 54</w:t>
      </w:r>
      <w:r w:rsidRPr="004E64A8">
        <w:t>˚</w:t>
      </w:r>
      <w:r w:rsidRPr="004E64A8">
        <w:t xml:space="preserve">C in the designated packaging) that includes the content of the impurity isomalathion and is generated in accordance with the APVMA guideline </w:t>
      </w:r>
      <w:r>
        <w:t>‘</w:t>
      </w:r>
      <w:r w:rsidRPr="004E64A8">
        <w:t>Generation of storage stability data for agricultural chemical products</w:t>
      </w:r>
      <w:r>
        <w:t>’</w:t>
      </w:r>
      <w:r w:rsidRPr="004E64A8">
        <w:t xml:space="preserve"> available at </w:t>
      </w:r>
      <w:hyperlink r:id="rId27" w:history="1">
        <w:r w:rsidRPr="00145F1C">
          <w:rPr>
            <w:rStyle w:val="Hyperlink"/>
          </w:rPr>
          <w:t>apvma.gov.au/registrations-and-permits/data-requirements/agricultural-data-guidelines/chemistry-manufacture-part-2/storage-stability</w:t>
        </w:r>
      </w:hyperlink>
      <w:r>
        <w:t>.</w:t>
      </w:r>
    </w:p>
    <w:p w14:paraId="3CF7318C" w14:textId="77777777" w:rsidR="003054B9" w:rsidRDefault="003054B9" w:rsidP="003054B9">
      <w:pPr>
        <w:pStyle w:val="StatementofReasonsLevel6"/>
      </w:pPr>
      <w:r w:rsidRPr="004E64A8">
        <w:t xml:space="preserve">Details of the analytical method(s) and validation data generated in accordance with the APVMA guideline </w:t>
      </w:r>
      <w:r>
        <w:t>‘</w:t>
      </w:r>
      <w:r w:rsidRPr="004E64A8">
        <w:t>Validation of analytical methods for active constituents and agricultural products</w:t>
      </w:r>
      <w:r>
        <w:t>’</w:t>
      </w:r>
      <w:r w:rsidRPr="004E64A8">
        <w:t xml:space="preserve">, available at </w:t>
      </w:r>
      <w:hyperlink r:id="rId28" w:history="1">
        <w:r w:rsidRPr="00145F1C">
          <w:rPr>
            <w:rStyle w:val="Hyperlink"/>
          </w:rPr>
          <w:t>apvma.gov.au/registrations-and-permits/data-requirements/agricultural-data-guidelines/chemistry-manufacture-part-2/validation</w:t>
        </w:r>
      </w:hyperlink>
      <w:r>
        <w:t>.</w:t>
      </w:r>
    </w:p>
    <w:p w14:paraId="72348F6A" w14:textId="77777777" w:rsidR="003054B9" w:rsidRPr="00455245" w:rsidRDefault="003054B9" w:rsidP="003054B9">
      <w:pPr>
        <w:pStyle w:val="StatementofReasonsLevel4"/>
        <w:rPr>
          <w:i/>
          <w:iCs/>
        </w:rPr>
      </w:pPr>
      <w:r w:rsidRPr="004E64A8">
        <w:rPr>
          <w:i/>
          <w:iCs/>
        </w:rPr>
        <w:t>‘</w:t>
      </w:r>
      <w:r w:rsidRPr="004E64A8">
        <w:rPr>
          <w:i/>
          <w:iCs/>
        </w:rPr>
        <w:t xml:space="preserve">This product can only be supplied if the approved label contains an expiry date not greater than 12 </w:t>
      </w:r>
      <w:r w:rsidRPr="00455245">
        <w:rPr>
          <w:i/>
          <w:iCs/>
        </w:rPr>
        <w:t>months after the date of manufacture of the product when stored below 30</w:t>
      </w:r>
      <w:r w:rsidRPr="00455245">
        <w:rPr>
          <w:rFonts w:ascii="Yu Gothic" w:eastAsia="Yu Gothic" w:hAnsi="Yu Gothic" w:hint="eastAsia"/>
          <w:i/>
          <w:iCs/>
        </w:rPr>
        <w:t>º</w:t>
      </w:r>
      <w:r w:rsidRPr="00455245">
        <w:rPr>
          <w:i/>
          <w:iCs/>
        </w:rPr>
        <w:t>C (room temperature).</w:t>
      </w:r>
      <w:r w:rsidRPr="00455245">
        <w:rPr>
          <w:i/>
          <w:iCs/>
        </w:rPr>
        <w:t>’</w:t>
      </w:r>
    </w:p>
    <w:p w14:paraId="656EC141" w14:textId="77777777" w:rsidR="003054B9" w:rsidRPr="003446EB" w:rsidRDefault="003054B9" w:rsidP="003054B9">
      <w:pPr>
        <w:pStyle w:val="StatementofReasonsLevel2"/>
      </w:pPr>
      <w:r w:rsidRPr="003446EB">
        <w:t xml:space="preserve">To address concerns identified in paragraph </w:t>
      </w:r>
      <w:r w:rsidRPr="003446EB">
        <w:fldChar w:fldCharType="begin"/>
      </w:r>
      <w:r w:rsidRPr="003446EB">
        <w:instrText xml:space="preserve"> REF _Ref151453880 \w \h  \* MERGEFORMAT </w:instrText>
      </w:r>
      <w:r w:rsidRPr="003446EB">
        <w:fldChar w:fldCharType="separate"/>
      </w:r>
      <w:r>
        <w:t>17)e)</w:t>
      </w:r>
      <w:r w:rsidRPr="003446EB">
        <w:fldChar w:fldCharType="end"/>
      </w:r>
      <w:r w:rsidRPr="003446EB">
        <w:t xml:space="preserve">, the APVMA has varied the conditions referred to as the </w:t>
      </w:r>
      <w:r w:rsidRPr="003446EB">
        <w:t>‘</w:t>
      </w:r>
      <w:r w:rsidRPr="003446EB">
        <w:t>Agricultural Products Active Constituent Quality Assurance Requirements</w:t>
      </w:r>
      <w:r w:rsidRPr="003446EB">
        <w:t>’</w:t>
      </w:r>
      <w:r w:rsidRPr="003446EB">
        <w:t xml:space="preserve"> so as to substitute the reference to the </w:t>
      </w:r>
      <w:r w:rsidRPr="003446EB">
        <w:t>‘</w:t>
      </w:r>
      <w:r w:rsidRPr="003446EB">
        <w:t>APVMA standard</w:t>
      </w:r>
      <w:r w:rsidRPr="003446EB">
        <w:t>’</w:t>
      </w:r>
      <w:r w:rsidRPr="003446EB">
        <w:t xml:space="preserve"> with the </w:t>
      </w:r>
      <w:r w:rsidRPr="003446EB">
        <w:t>‘</w:t>
      </w:r>
      <w:r w:rsidRPr="003446EB">
        <w:t>Active Constituent Standard 2022</w:t>
      </w:r>
      <w:r w:rsidRPr="003446EB">
        <w:t>’</w:t>
      </w:r>
      <w:r w:rsidRPr="003446EB">
        <w:t xml:space="preserve"> and </w:t>
      </w:r>
      <w:r w:rsidRPr="003446EB">
        <w:t>‘</w:t>
      </w:r>
      <w:r w:rsidRPr="003446EB">
        <w:t>registrant</w:t>
      </w:r>
      <w:r w:rsidRPr="003446EB">
        <w:t>’</w:t>
      </w:r>
      <w:r w:rsidRPr="003446EB">
        <w:t xml:space="preserve"> with </w:t>
      </w:r>
      <w:r w:rsidRPr="003446EB">
        <w:t>‘</w:t>
      </w:r>
      <w:r w:rsidRPr="003446EB">
        <w:t>holder</w:t>
      </w:r>
      <w:r w:rsidRPr="003446EB">
        <w:t>’</w:t>
      </w:r>
      <w:r w:rsidRPr="003446EB">
        <w:t xml:space="preserve"> as follows:</w:t>
      </w:r>
    </w:p>
    <w:p w14:paraId="64F8BC3E" w14:textId="77777777" w:rsidR="003054B9" w:rsidRPr="00455245" w:rsidRDefault="003054B9" w:rsidP="003054B9">
      <w:pPr>
        <w:pStyle w:val="StatementofReasonsLevel3"/>
        <w:rPr>
          <w:i/>
          <w:iCs/>
        </w:rPr>
      </w:pPr>
      <w:r w:rsidRPr="00455245">
        <w:rPr>
          <w:i/>
          <w:iCs/>
        </w:rPr>
        <w:t>‘</w:t>
      </w:r>
      <w:r w:rsidRPr="00455245">
        <w:rPr>
          <w:i/>
          <w:iCs/>
        </w:rPr>
        <w:t>Agricultural Products must meet the Agricultural Products Active Constituent Quality Assurance Requirements</w:t>
      </w:r>
    </w:p>
    <w:p w14:paraId="355A8A5D" w14:textId="77777777" w:rsidR="003054B9" w:rsidRPr="001A7856" w:rsidRDefault="003054B9" w:rsidP="003054B9">
      <w:pPr>
        <w:pStyle w:val="StatementofReasonsLevel4"/>
        <w:rPr>
          <w:i/>
          <w:iCs/>
        </w:rPr>
      </w:pPr>
      <w:r w:rsidRPr="00455245">
        <w:rPr>
          <w:i/>
          <w:iCs/>
        </w:rPr>
        <w:t xml:space="preserve">Manufacture of active constituent </w:t>
      </w:r>
      <w:r w:rsidRPr="00455245">
        <w:rPr>
          <w:i/>
          <w:iCs/>
        </w:rPr>
        <w:t>–</w:t>
      </w:r>
      <w:r w:rsidRPr="00455245">
        <w:rPr>
          <w:i/>
          <w:iCs/>
        </w:rPr>
        <w:t xml:space="preserve"> the holder must not supply the chemical product, or cause it to be supplied, unless the active constituent contained</w:t>
      </w:r>
      <w:r w:rsidRPr="001A7856">
        <w:rPr>
          <w:i/>
          <w:iCs/>
        </w:rPr>
        <w:t xml:space="preserve"> in the chemical product:</w:t>
      </w:r>
    </w:p>
    <w:p w14:paraId="6D7AE494" w14:textId="77777777" w:rsidR="003054B9" w:rsidRPr="001A7856" w:rsidRDefault="003054B9" w:rsidP="003054B9">
      <w:pPr>
        <w:pStyle w:val="StatementofReasonsLevel5"/>
        <w:rPr>
          <w:i/>
          <w:iCs/>
          <w:szCs w:val="20"/>
        </w:rPr>
      </w:pPr>
      <w:r w:rsidRPr="001A7856">
        <w:rPr>
          <w:i/>
          <w:iCs/>
          <w:szCs w:val="20"/>
        </w:rPr>
        <w:t xml:space="preserve">complies with the </w:t>
      </w:r>
      <w:r w:rsidRPr="001A7856">
        <w:rPr>
          <w:i/>
          <w:iCs/>
        </w:rPr>
        <w:t xml:space="preserve">Agricultural and Veterinary Chemicals Code (Agricultural Active Constituents) Standards 2022 (Active Constituent Standard 2022) </w:t>
      </w:r>
      <w:r w:rsidRPr="001A7856">
        <w:rPr>
          <w:i/>
          <w:iCs/>
          <w:szCs w:val="20"/>
        </w:rPr>
        <w:t>for that active constituent; and</w:t>
      </w:r>
    </w:p>
    <w:p w14:paraId="1E9FF6F5" w14:textId="77777777" w:rsidR="003054B9" w:rsidRPr="001A7856" w:rsidRDefault="003054B9" w:rsidP="003054B9">
      <w:pPr>
        <w:pStyle w:val="StatementofReasonsLevel5"/>
        <w:rPr>
          <w:i/>
          <w:iCs/>
        </w:rPr>
      </w:pPr>
      <w:r w:rsidRPr="001A7856">
        <w:rPr>
          <w:i/>
          <w:iCs/>
        </w:rPr>
        <w:t>was manufactured at a site of manufacture listed in the Record of approved active constituents.</w:t>
      </w:r>
    </w:p>
    <w:p w14:paraId="79D1CBC6" w14:textId="77777777" w:rsidR="003054B9" w:rsidRPr="001A7856" w:rsidRDefault="003054B9" w:rsidP="003054B9">
      <w:pPr>
        <w:pStyle w:val="StatementofReasonsLevel4"/>
        <w:rPr>
          <w:i/>
          <w:iCs/>
        </w:rPr>
      </w:pPr>
      <w:r w:rsidRPr="001A7856">
        <w:rPr>
          <w:i/>
          <w:iCs/>
        </w:rPr>
        <w:t xml:space="preserve">Analysis results </w:t>
      </w:r>
      <w:r w:rsidRPr="001A7856">
        <w:rPr>
          <w:i/>
          <w:iCs/>
        </w:rPr>
        <w:t>–</w:t>
      </w:r>
      <w:r w:rsidRPr="001A7856">
        <w:rPr>
          <w:i/>
          <w:iCs/>
        </w:rPr>
        <w:t xml:space="preserve"> the holder must not supply the chemical product or cause it to be supplied unless the holder has in its possession prior to the supply of each batch of the chemical product, batch analysis results that show:</w:t>
      </w:r>
    </w:p>
    <w:p w14:paraId="008362AB" w14:textId="77777777" w:rsidR="003054B9" w:rsidRPr="001A7856" w:rsidRDefault="003054B9" w:rsidP="003054B9">
      <w:pPr>
        <w:pStyle w:val="StatementofReasonsLevel5"/>
        <w:rPr>
          <w:i/>
          <w:iCs/>
        </w:rPr>
      </w:pPr>
      <w:r w:rsidRPr="001A7856">
        <w:rPr>
          <w:i/>
          <w:iCs/>
        </w:rPr>
        <w:t xml:space="preserve">the active constituent contained in the chemical product complied with the Active Constituent Standard 2022 for that active </w:t>
      </w:r>
      <w:proofErr w:type="gramStart"/>
      <w:r w:rsidRPr="001A7856">
        <w:rPr>
          <w:i/>
          <w:iCs/>
        </w:rPr>
        <w:t>constituent;</w:t>
      </w:r>
      <w:proofErr w:type="gramEnd"/>
    </w:p>
    <w:p w14:paraId="4B6CF7C9" w14:textId="77777777" w:rsidR="003054B9" w:rsidRPr="001A7856" w:rsidRDefault="003054B9" w:rsidP="003054B9">
      <w:pPr>
        <w:pStyle w:val="StatementofReasonsLevel5"/>
        <w:rPr>
          <w:i/>
          <w:iCs/>
        </w:rPr>
      </w:pPr>
      <w:r w:rsidRPr="001A7856">
        <w:rPr>
          <w:i/>
          <w:iCs/>
        </w:rPr>
        <w:lastRenderedPageBreak/>
        <w:t>if there is a standard for a constituent in the chemical product that is listed in the Active Constituent Standard 2022, that the constituent complies with the Active Constituent Standard 2022 for that constituent; and</w:t>
      </w:r>
    </w:p>
    <w:p w14:paraId="2E6AC6AB" w14:textId="77777777" w:rsidR="003054B9" w:rsidRPr="001A7856" w:rsidRDefault="003054B9" w:rsidP="003054B9">
      <w:pPr>
        <w:pStyle w:val="StatementofReasonsLevel5"/>
        <w:rPr>
          <w:i/>
          <w:iCs/>
        </w:rPr>
      </w:pPr>
      <w:r w:rsidRPr="001A7856">
        <w:rPr>
          <w:i/>
          <w:iCs/>
        </w:rPr>
        <w:t>the batch number of the active constituent contained in the chemical product.</w:t>
      </w:r>
    </w:p>
    <w:p w14:paraId="51545B99" w14:textId="77777777" w:rsidR="003054B9" w:rsidRPr="001A7856" w:rsidRDefault="003054B9" w:rsidP="003054B9">
      <w:pPr>
        <w:pStyle w:val="StatementofReasonsLevel4"/>
        <w:rPr>
          <w:i/>
          <w:iCs/>
        </w:rPr>
      </w:pPr>
      <w:r w:rsidRPr="001A7856">
        <w:rPr>
          <w:i/>
          <w:iCs/>
        </w:rPr>
        <w:t xml:space="preserve">Records </w:t>
      </w:r>
      <w:r w:rsidRPr="001A7856">
        <w:rPr>
          <w:i/>
          <w:iCs/>
        </w:rPr>
        <w:t>–</w:t>
      </w:r>
      <w:r w:rsidRPr="001A7856">
        <w:rPr>
          <w:i/>
          <w:iCs/>
        </w:rPr>
        <w:t xml:space="preserve"> the holder must, at or prior to the supply of a batch of the chemical product by the holder or by another person on behalf of the holder, make or have in its possession, a record that contains the following information:</w:t>
      </w:r>
    </w:p>
    <w:p w14:paraId="2C4ACF61" w14:textId="77777777" w:rsidR="003054B9" w:rsidRPr="001A7856" w:rsidRDefault="003054B9" w:rsidP="003054B9">
      <w:pPr>
        <w:pStyle w:val="StatementofReasonsLevel5"/>
        <w:rPr>
          <w:i/>
          <w:iCs/>
        </w:rPr>
      </w:pPr>
      <w:r w:rsidRPr="001A7856">
        <w:rPr>
          <w:i/>
          <w:iCs/>
        </w:rPr>
        <w:t>The name of the chemical product.</w:t>
      </w:r>
    </w:p>
    <w:p w14:paraId="4D028B10" w14:textId="77777777" w:rsidR="003054B9" w:rsidRPr="001A7856" w:rsidRDefault="003054B9" w:rsidP="003054B9">
      <w:pPr>
        <w:pStyle w:val="StatementofReasonsLevel5"/>
        <w:rPr>
          <w:i/>
          <w:iCs/>
        </w:rPr>
      </w:pPr>
      <w:r w:rsidRPr="001A7856">
        <w:rPr>
          <w:i/>
          <w:iCs/>
        </w:rPr>
        <w:t>The APVMA product number of the chemical product.</w:t>
      </w:r>
    </w:p>
    <w:p w14:paraId="759DC1F2" w14:textId="77777777" w:rsidR="003054B9" w:rsidRPr="001A7856" w:rsidRDefault="003054B9" w:rsidP="003054B9">
      <w:pPr>
        <w:pStyle w:val="StatementofReasonsLevel5"/>
        <w:rPr>
          <w:i/>
          <w:iCs/>
        </w:rPr>
      </w:pPr>
      <w:r w:rsidRPr="001A7856">
        <w:rPr>
          <w:i/>
          <w:iCs/>
        </w:rPr>
        <w:t xml:space="preserve">If the chemical product was imported into Australia by another person on behalf of, or pursuant to an arrangement with the </w:t>
      </w:r>
      <w:r>
        <w:rPr>
          <w:i/>
          <w:iCs/>
        </w:rPr>
        <w:t>holder</w:t>
      </w:r>
      <w:r w:rsidRPr="001A7856">
        <w:rPr>
          <w:i/>
          <w:iCs/>
        </w:rPr>
        <w:t>, the name and address of that person.</w:t>
      </w:r>
    </w:p>
    <w:p w14:paraId="402658A6" w14:textId="77777777" w:rsidR="003054B9" w:rsidRPr="001A7856" w:rsidRDefault="003054B9" w:rsidP="003054B9">
      <w:pPr>
        <w:pStyle w:val="StatementofReasonsLevel5"/>
        <w:rPr>
          <w:i/>
          <w:iCs/>
        </w:rPr>
      </w:pPr>
      <w:r w:rsidRPr="001A7856">
        <w:rPr>
          <w:i/>
          <w:iCs/>
        </w:rPr>
        <w:t xml:space="preserve">If the chemical product was manufactured in Australia by another person on behalf of, or pursuant to an arrangement with the </w:t>
      </w:r>
      <w:r>
        <w:rPr>
          <w:i/>
          <w:iCs/>
        </w:rPr>
        <w:t>holder</w:t>
      </w:r>
      <w:r w:rsidRPr="001A7856">
        <w:rPr>
          <w:i/>
          <w:iCs/>
        </w:rPr>
        <w:t>, the name and address of that person.</w:t>
      </w:r>
    </w:p>
    <w:p w14:paraId="1A23BC56" w14:textId="77777777" w:rsidR="003054B9" w:rsidRPr="001A7856" w:rsidRDefault="003054B9" w:rsidP="003054B9">
      <w:pPr>
        <w:pStyle w:val="StatementofReasonsLevel5"/>
        <w:rPr>
          <w:i/>
          <w:iCs/>
        </w:rPr>
      </w:pPr>
      <w:r w:rsidRPr="001A7856">
        <w:rPr>
          <w:i/>
          <w:iCs/>
        </w:rPr>
        <w:t xml:space="preserve">The date of importation into, or manufacture in, </w:t>
      </w:r>
      <w:proofErr w:type="gramStart"/>
      <w:r w:rsidRPr="001A7856">
        <w:rPr>
          <w:i/>
          <w:iCs/>
        </w:rPr>
        <w:t>Australia as the case may be</w:t>
      </w:r>
      <w:proofErr w:type="gramEnd"/>
      <w:r w:rsidRPr="001A7856">
        <w:rPr>
          <w:i/>
          <w:iCs/>
        </w:rPr>
        <w:t>.</w:t>
      </w:r>
    </w:p>
    <w:p w14:paraId="67FCF586" w14:textId="77777777" w:rsidR="003054B9" w:rsidRPr="001A7856" w:rsidRDefault="003054B9" w:rsidP="003054B9">
      <w:pPr>
        <w:pStyle w:val="StatementofReasonsLevel5"/>
        <w:rPr>
          <w:i/>
          <w:iCs/>
        </w:rPr>
      </w:pPr>
      <w:r w:rsidRPr="001A7856">
        <w:rPr>
          <w:i/>
          <w:iCs/>
        </w:rPr>
        <w:t>The batch number of the chemical product from which the supply was made.</w:t>
      </w:r>
    </w:p>
    <w:p w14:paraId="6E63FE0D" w14:textId="77777777" w:rsidR="003054B9" w:rsidRPr="001A7856" w:rsidRDefault="003054B9" w:rsidP="003054B9">
      <w:pPr>
        <w:pStyle w:val="StatementofReasonsLevel5"/>
        <w:rPr>
          <w:i/>
          <w:iCs/>
        </w:rPr>
      </w:pPr>
      <w:r w:rsidRPr="001A7856">
        <w:rPr>
          <w:i/>
          <w:iCs/>
        </w:rPr>
        <w:t xml:space="preserve">The quantity of the chemical product that constitutes the </w:t>
      </w:r>
      <w:proofErr w:type="gramStart"/>
      <w:r w:rsidRPr="001A7856">
        <w:rPr>
          <w:i/>
          <w:iCs/>
        </w:rPr>
        <w:t>batch</w:t>
      </w:r>
      <w:proofErr w:type="gramEnd"/>
    </w:p>
    <w:p w14:paraId="0D1639E7" w14:textId="77777777" w:rsidR="003054B9" w:rsidRPr="001A7856" w:rsidRDefault="003054B9" w:rsidP="003054B9">
      <w:pPr>
        <w:pStyle w:val="StatementofReasonsLevel5"/>
        <w:rPr>
          <w:i/>
          <w:iCs/>
        </w:rPr>
      </w:pPr>
      <w:r w:rsidRPr="001A7856">
        <w:rPr>
          <w:i/>
          <w:iCs/>
        </w:rPr>
        <w:t xml:space="preserve">The batch number, and name and address of the manufacturer of the active constituent contained in the chemical </w:t>
      </w:r>
      <w:proofErr w:type="gramStart"/>
      <w:r w:rsidRPr="001A7856">
        <w:rPr>
          <w:i/>
          <w:iCs/>
        </w:rPr>
        <w:t>product</w:t>
      </w:r>
      <w:proofErr w:type="gramEnd"/>
    </w:p>
    <w:p w14:paraId="28B80C17" w14:textId="77777777" w:rsidR="003054B9" w:rsidRPr="001A7856" w:rsidRDefault="003054B9" w:rsidP="003054B9">
      <w:pPr>
        <w:pStyle w:val="StatementofReasonsLevel4"/>
        <w:rPr>
          <w:i/>
          <w:iCs/>
        </w:rPr>
      </w:pPr>
      <w:r w:rsidRPr="001A7856">
        <w:rPr>
          <w:i/>
          <w:iCs/>
        </w:rPr>
        <w:t>The holder must produce, or cause to be produced, to the APVMA any batch analysis results or record within 10 working days of the request having been made by the APVMA, or other such period as determined by the APVMA.</w:t>
      </w:r>
    </w:p>
    <w:p w14:paraId="37B49889" w14:textId="77777777" w:rsidR="003054B9" w:rsidRPr="001A7856" w:rsidRDefault="003054B9" w:rsidP="003054B9">
      <w:pPr>
        <w:pStyle w:val="StatementofReasonsLevel4"/>
        <w:rPr>
          <w:i/>
          <w:iCs/>
        </w:rPr>
      </w:pPr>
      <w:r w:rsidRPr="001A7856">
        <w:rPr>
          <w:i/>
          <w:iCs/>
        </w:rPr>
        <w:t>The holder must keep, or cause to be kept, any batch analysis results or record for 2 years after any batch analysis results or record is made.</w:t>
      </w:r>
    </w:p>
    <w:p w14:paraId="264C92DE" w14:textId="77777777" w:rsidR="003054B9" w:rsidRPr="001A7856" w:rsidRDefault="003054B9" w:rsidP="003054B9">
      <w:pPr>
        <w:pStyle w:val="StatementofReasonsLevel4"/>
        <w:rPr>
          <w:i/>
          <w:iCs/>
        </w:rPr>
      </w:pPr>
      <w:r w:rsidRPr="001A7856">
        <w:rPr>
          <w:i/>
          <w:iCs/>
        </w:rPr>
        <w:t xml:space="preserve">Possession of batch analysis results and records </w:t>
      </w:r>
      <w:r w:rsidRPr="001A7856">
        <w:rPr>
          <w:i/>
          <w:iCs/>
        </w:rPr>
        <w:t>–</w:t>
      </w:r>
      <w:r w:rsidRPr="001A7856">
        <w:rPr>
          <w:i/>
          <w:iCs/>
        </w:rPr>
        <w:t xml:space="preserve"> for the purposes of these conditions, batch analysis results or records are in the possession of the holder if batch analysis results or records are:</w:t>
      </w:r>
    </w:p>
    <w:p w14:paraId="62AB12FB" w14:textId="77777777" w:rsidR="003054B9" w:rsidRPr="001A7856" w:rsidRDefault="003054B9" w:rsidP="003054B9">
      <w:pPr>
        <w:pStyle w:val="StatementofReasonsLevel5"/>
        <w:rPr>
          <w:i/>
          <w:iCs/>
        </w:rPr>
      </w:pPr>
      <w:r w:rsidRPr="001A7856">
        <w:rPr>
          <w:i/>
          <w:iCs/>
        </w:rPr>
        <w:t>in the possession of the holder; or</w:t>
      </w:r>
    </w:p>
    <w:p w14:paraId="58041A33" w14:textId="77777777" w:rsidR="003054B9" w:rsidRPr="001A7856" w:rsidRDefault="003054B9" w:rsidP="003054B9">
      <w:pPr>
        <w:pStyle w:val="StatementofReasonsLevel5"/>
        <w:rPr>
          <w:i/>
          <w:iCs/>
        </w:rPr>
      </w:pPr>
      <w:r w:rsidRPr="001A7856">
        <w:rPr>
          <w:i/>
          <w:iCs/>
        </w:rPr>
        <w:t>in the possession of another person pursuant to an arrangement with the holder.</w:t>
      </w:r>
    </w:p>
    <w:p w14:paraId="306DE966" w14:textId="77777777" w:rsidR="003054B9" w:rsidRPr="001A7856" w:rsidRDefault="003054B9" w:rsidP="003054B9">
      <w:pPr>
        <w:pStyle w:val="StatementofReasonsLevel4"/>
        <w:rPr>
          <w:i/>
          <w:iCs/>
        </w:rPr>
      </w:pPr>
      <w:r w:rsidRPr="001A7856">
        <w:rPr>
          <w:i/>
          <w:iCs/>
        </w:rPr>
        <w:t xml:space="preserve">Compliance with the Standard </w:t>
      </w:r>
      <w:r w:rsidRPr="001A7856">
        <w:rPr>
          <w:i/>
          <w:iCs/>
        </w:rPr>
        <w:t>–</w:t>
      </w:r>
      <w:r w:rsidRPr="001A7856">
        <w:rPr>
          <w:i/>
          <w:iCs/>
        </w:rPr>
        <w:t xml:space="preserve"> for the purposes of these conditions, a constituent complies with the Active Constituent Standard 2022 if the constituent, when measured using a validated analytical method does not contain:</w:t>
      </w:r>
    </w:p>
    <w:p w14:paraId="039FC3DA" w14:textId="77777777" w:rsidR="003054B9" w:rsidRPr="001A7856" w:rsidRDefault="003054B9" w:rsidP="003054B9">
      <w:pPr>
        <w:pStyle w:val="StatementofReasonsLevel5"/>
        <w:rPr>
          <w:i/>
          <w:iCs/>
        </w:rPr>
      </w:pPr>
      <w:r w:rsidRPr="001A7856">
        <w:rPr>
          <w:i/>
          <w:iCs/>
        </w:rPr>
        <w:t>less than the minimum purity and/or content of the constituent as set out in the Active Constituent Standard 2022 for the Constituent; and</w:t>
      </w:r>
    </w:p>
    <w:p w14:paraId="232934D9" w14:textId="77777777" w:rsidR="003054B9" w:rsidRPr="001A7856" w:rsidRDefault="003054B9" w:rsidP="003054B9">
      <w:pPr>
        <w:pStyle w:val="StatementofReasonsLevel5"/>
        <w:rPr>
          <w:i/>
          <w:iCs/>
        </w:rPr>
      </w:pPr>
      <w:r w:rsidRPr="001A7856">
        <w:rPr>
          <w:i/>
          <w:iCs/>
        </w:rPr>
        <w:t>more than the maximum level of any impurity as set out in the Active Constituent Standard 2022.</w:t>
      </w:r>
    </w:p>
    <w:p w14:paraId="7EDD3A93" w14:textId="77777777" w:rsidR="003054B9" w:rsidRPr="001A7856" w:rsidRDefault="003054B9" w:rsidP="003054B9">
      <w:pPr>
        <w:pStyle w:val="StatementofReasonsLevel4"/>
        <w:rPr>
          <w:i/>
          <w:iCs/>
        </w:rPr>
      </w:pPr>
      <w:r w:rsidRPr="001A7856">
        <w:rPr>
          <w:i/>
          <w:iCs/>
        </w:rPr>
        <w:lastRenderedPageBreak/>
        <w:t xml:space="preserve">Definitions and Interpretation </w:t>
      </w:r>
      <w:r w:rsidRPr="001A7856">
        <w:rPr>
          <w:i/>
          <w:iCs/>
        </w:rPr>
        <w:t>–</w:t>
      </w:r>
      <w:r w:rsidRPr="001A7856">
        <w:rPr>
          <w:i/>
          <w:iCs/>
        </w:rPr>
        <w:t xml:space="preserve"> in these conditions the following words have the following meanings:</w:t>
      </w:r>
    </w:p>
    <w:p w14:paraId="081D2021" w14:textId="77777777" w:rsidR="003054B9" w:rsidRPr="001A7856" w:rsidRDefault="003054B9" w:rsidP="003054B9">
      <w:pPr>
        <w:pStyle w:val="StatementofReasonsLevel5"/>
        <w:rPr>
          <w:i/>
          <w:iCs/>
        </w:rPr>
      </w:pPr>
      <w:r w:rsidRPr="001A7856">
        <w:rPr>
          <w:i/>
          <w:iCs/>
        </w:rPr>
        <w:t>‘</w:t>
      </w:r>
      <w:r w:rsidRPr="001A7856">
        <w:rPr>
          <w:i/>
          <w:iCs/>
        </w:rPr>
        <w:t>Batch</w:t>
      </w:r>
      <w:r w:rsidRPr="001A7856">
        <w:rPr>
          <w:i/>
          <w:iCs/>
        </w:rPr>
        <w:t>’</w:t>
      </w:r>
      <w:r w:rsidRPr="001A7856">
        <w:rPr>
          <w:i/>
          <w:iCs/>
        </w:rPr>
        <w:t xml:space="preserve"> means a defined quantity of material produced in a single series of operations.</w:t>
      </w:r>
    </w:p>
    <w:p w14:paraId="606635E1" w14:textId="77777777" w:rsidR="003054B9" w:rsidRPr="001A7856" w:rsidRDefault="003054B9" w:rsidP="003054B9">
      <w:pPr>
        <w:pStyle w:val="StatementofReasonsLevel5"/>
        <w:rPr>
          <w:i/>
          <w:iCs/>
        </w:rPr>
      </w:pPr>
      <w:r w:rsidRPr="001A7856">
        <w:rPr>
          <w:i/>
          <w:iCs/>
        </w:rPr>
        <w:t>‘</w:t>
      </w:r>
      <w:r w:rsidRPr="001A7856">
        <w:rPr>
          <w:i/>
          <w:iCs/>
        </w:rPr>
        <w:t>Batch number</w:t>
      </w:r>
      <w:r w:rsidRPr="001A7856">
        <w:rPr>
          <w:i/>
          <w:iCs/>
        </w:rPr>
        <w:t>’</w:t>
      </w:r>
      <w:r w:rsidRPr="001A7856">
        <w:rPr>
          <w:i/>
          <w:iCs/>
        </w:rPr>
        <w:t xml:space="preserve"> means that a distinctive combination of numbers and/or letters that specifically identifies a batch and from which the production history can be determined.</w:t>
      </w:r>
    </w:p>
    <w:p w14:paraId="4C2DD2CD" w14:textId="77777777" w:rsidR="003054B9" w:rsidRPr="001A7856" w:rsidRDefault="003054B9" w:rsidP="003054B9">
      <w:pPr>
        <w:pStyle w:val="StatementofReasonsLevel5"/>
        <w:rPr>
          <w:i/>
          <w:iCs/>
        </w:rPr>
      </w:pPr>
      <w:r w:rsidRPr="001A7856">
        <w:rPr>
          <w:i/>
          <w:iCs/>
        </w:rPr>
        <w:t>‘</w:t>
      </w:r>
      <w:r w:rsidRPr="001A7856">
        <w:rPr>
          <w:i/>
          <w:iCs/>
        </w:rPr>
        <w:t>Batch analysis results</w:t>
      </w:r>
      <w:r w:rsidRPr="001A7856">
        <w:rPr>
          <w:i/>
          <w:iCs/>
        </w:rPr>
        <w:t>’</w:t>
      </w:r>
      <w:r w:rsidRPr="001A7856">
        <w:rPr>
          <w:i/>
          <w:iCs/>
        </w:rPr>
        <w:t xml:space="preserve"> means the results of analysis from each batch of the constituent that include:</w:t>
      </w:r>
    </w:p>
    <w:p w14:paraId="14FCE90D" w14:textId="77777777" w:rsidR="003054B9" w:rsidRPr="001A7856" w:rsidRDefault="003054B9" w:rsidP="003054B9">
      <w:pPr>
        <w:pStyle w:val="StatementofReasonsLevel6"/>
        <w:rPr>
          <w:i/>
          <w:iCs/>
        </w:rPr>
      </w:pPr>
      <w:r w:rsidRPr="001A7856">
        <w:rPr>
          <w:i/>
          <w:iCs/>
        </w:rPr>
        <w:t>the name of the manufacturer and the manufacturing site address</w:t>
      </w:r>
    </w:p>
    <w:p w14:paraId="458564C0" w14:textId="77777777" w:rsidR="003054B9" w:rsidRPr="001A7856" w:rsidRDefault="003054B9" w:rsidP="003054B9">
      <w:pPr>
        <w:pStyle w:val="StatementofReasonsLevel6"/>
        <w:rPr>
          <w:i/>
          <w:iCs/>
        </w:rPr>
      </w:pPr>
      <w:r w:rsidRPr="001A7856">
        <w:rPr>
          <w:i/>
          <w:iCs/>
        </w:rPr>
        <w:t>the date of the analysis</w:t>
      </w:r>
    </w:p>
    <w:p w14:paraId="2976E91A" w14:textId="77777777" w:rsidR="003054B9" w:rsidRPr="001A7856" w:rsidRDefault="003054B9" w:rsidP="003054B9">
      <w:pPr>
        <w:pStyle w:val="StatementofReasonsLevel6"/>
        <w:rPr>
          <w:i/>
          <w:iCs/>
        </w:rPr>
      </w:pPr>
      <w:r w:rsidRPr="001A7856">
        <w:rPr>
          <w:i/>
          <w:iCs/>
        </w:rPr>
        <w:t>the batch number and date of manufacture of the batch</w:t>
      </w:r>
    </w:p>
    <w:p w14:paraId="51D94BA2" w14:textId="77777777" w:rsidR="003054B9" w:rsidRPr="001A7856" w:rsidRDefault="003054B9" w:rsidP="003054B9">
      <w:pPr>
        <w:pStyle w:val="StatementofReasonsLevel6"/>
        <w:rPr>
          <w:i/>
          <w:iCs/>
        </w:rPr>
      </w:pPr>
      <w:r w:rsidRPr="001A7856">
        <w:rPr>
          <w:i/>
          <w:iCs/>
        </w:rPr>
        <w:t>the analysis result(s) for the constituent purity and/or content and/or isomer ratio and/or the specified impurities as per the Active Constituent Standard 2022 for the constituent</w:t>
      </w:r>
    </w:p>
    <w:p w14:paraId="183760BE" w14:textId="77777777" w:rsidR="003054B9" w:rsidRPr="001A7856" w:rsidRDefault="003054B9" w:rsidP="003054B9">
      <w:pPr>
        <w:pStyle w:val="StatementofReasonsLevel6"/>
        <w:rPr>
          <w:i/>
          <w:iCs/>
        </w:rPr>
      </w:pPr>
      <w:r w:rsidRPr="001A7856">
        <w:rPr>
          <w:i/>
          <w:iCs/>
        </w:rPr>
        <w:t xml:space="preserve">full details and validation data for the analytical method(s) used for the determination of the constituent purity (linearity and precision) and/or the content and/or the isomer ratio and/or the specified impurities (linearity, precision, </w:t>
      </w:r>
      <w:proofErr w:type="gramStart"/>
      <w:r w:rsidRPr="001A7856">
        <w:rPr>
          <w:i/>
          <w:iCs/>
        </w:rPr>
        <w:t>accuracy</w:t>
      </w:r>
      <w:proofErr w:type="gramEnd"/>
      <w:r w:rsidRPr="001A7856">
        <w:rPr>
          <w:i/>
          <w:iCs/>
        </w:rPr>
        <w:t xml:space="preserve"> and limit of quantitation if relevant).</w:t>
      </w:r>
    </w:p>
    <w:p w14:paraId="1F87192A" w14:textId="77777777" w:rsidR="003054B9" w:rsidRPr="001A7856" w:rsidRDefault="003054B9" w:rsidP="003054B9">
      <w:pPr>
        <w:pStyle w:val="StatementofReasonsLevel6"/>
        <w:rPr>
          <w:i/>
          <w:iCs/>
        </w:rPr>
      </w:pPr>
      <w:r w:rsidRPr="001A7856">
        <w:rPr>
          <w:i/>
          <w:iCs/>
        </w:rPr>
        <w:t>If analytical methods and validation data have been previously provided to the APVMA, a reference to that submission will suffice.</w:t>
      </w:r>
    </w:p>
    <w:p w14:paraId="1CDD2651" w14:textId="77777777" w:rsidR="003054B9" w:rsidRPr="001A7856" w:rsidRDefault="003054B9" w:rsidP="003054B9">
      <w:pPr>
        <w:pStyle w:val="StatementofReasonsLevel5"/>
        <w:rPr>
          <w:i/>
          <w:iCs/>
        </w:rPr>
      </w:pPr>
      <w:r w:rsidRPr="001A7856">
        <w:rPr>
          <w:i/>
          <w:iCs/>
        </w:rPr>
        <w:t>‘</w:t>
      </w:r>
      <w:r w:rsidRPr="001A7856">
        <w:rPr>
          <w:i/>
          <w:iCs/>
        </w:rPr>
        <w:t>Record</w:t>
      </w:r>
      <w:r w:rsidRPr="001A7856">
        <w:rPr>
          <w:i/>
          <w:iCs/>
        </w:rPr>
        <w:t>’</w:t>
      </w:r>
      <w:r w:rsidRPr="001A7856">
        <w:rPr>
          <w:i/>
          <w:iCs/>
        </w:rPr>
        <w:t xml:space="preserve"> means a document in written or electronic form that contains the particulars set out in paragraph (3) and which is readily accessible for the purposes of Part 9 of the Agvet Code (Enforcement).</w:t>
      </w:r>
    </w:p>
    <w:p w14:paraId="6B13C4E5" w14:textId="77777777" w:rsidR="003054B9" w:rsidRPr="001A7856" w:rsidRDefault="003054B9" w:rsidP="003054B9">
      <w:pPr>
        <w:pStyle w:val="StatementofReasonsLevel5"/>
        <w:rPr>
          <w:i/>
          <w:iCs/>
        </w:rPr>
      </w:pPr>
      <w:r w:rsidRPr="001A7856">
        <w:rPr>
          <w:i/>
          <w:iCs/>
        </w:rPr>
        <w:t>‘</w:t>
      </w:r>
      <w:r w:rsidRPr="001A7856">
        <w:rPr>
          <w:i/>
          <w:iCs/>
        </w:rPr>
        <w:t>Supply</w:t>
      </w:r>
      <w:r w:rsidRPr="001A7856">
        <w:rPr>
          <w:i/>
          <w:iCs/>
        </w:rPr>
        <w:t>’</w:t>
      </w:r>
      <w:r w:rsidRPr="001A7856">
        <w:rPr>
          <w:i/>
          <w:iCs/>
        </w:rPr>
        <w:t xml:space="preserve"> has the same meaning as given to it in section 3 of the Agvet Code and includes the doing of those things through, or pursuant to an arrangement with, another person.</w:t>
      </w:r>
      <w:r>
        <w:rPr>
          <w:i/>
          <w:iCs/>
        </w:rPr>
        <w:t>'</w:t>
      </w:r>
    </w:p>
    <w:p w14:paraId="70756C5D" w14:textId="77777777" w:rsidR="003054B9" w:rsidRPr="00A3388C" w:rsidRDefault="003054B9" w:rsidP="003054B9">
      <w:pPr>
        <w:pStyle w:val="StatementofReasonsLevel2"/>
      </w:pPr>
      <w:r w:rsidRPr="00A3388C">
        <w:t xml:space="preserve">To address concerns identified in paragraph </w:t>
      </w:r>
      <w:r w:rsidRPr="00A3388C">
        <w:fldChar w:fldCharType="begin"/>
      </w:r>
      <w:r w:rsidRPr="00A3388C">
        <w:instrText xml:space="preserve"> REF _Ref161581190 \r \h  \* MERGEFORMAT </w:instrText>
      </w:r>
      <w:r w:rsidRPr="00A3388C">
        <w:fldChar w:fldCharType="separate"/>
      </w:r>
      <w:proofErr w:type="gramStart"/>
      <w:r>
        <w:t>17)f</w:t>
      </w:r>
      <w:proofErr w:type="gramEnd"/>
      <w:r>
        <w:t>)</w:t>
      </w:r>
      <w:r w:rsidRPr="00A3388C">
        <w:fldChar w:fldCharType="end"/>
      </w:r>
      <w:r>
        <w:t>,</w:t>
      </w:r>
      <w:r w:rsidRPr="003446EB">
        <w:t xml:space="preserve"> </w:t>
      </w:r>
      <w:r w:rsidRPr="00A3388C">
        <w:t xml:space="preserve">the APVMA has varied the instructions for use of malathion agricultural chemical products as follows, as further detailed in the </w:t>
      </w:r>
      <w:r w:rsidRPr="00A3388C">
        <w:rPr>
          <w:i/>
          <w:iCs/>
        </w:rPr>
        <w:t xml:space="preserve">Malathion </w:t>
      </w:r>
      <w:r>
        <w:rPr>
          <w:i/>
          <w:iCs/>
        </w:rPr>
        <w:t>Final Review Technical</w:t>
      </w:r>
      <w:r w:rsidRPr="00A3388C">
        <w:rPr>
          <w:i/>
          <w:iCs/>
        </w:rPr>
        <w:t xml:space="preserve"> Report</w:t>
      </w:r>
      <w:r w:rsidRPr="00A3388C">
        <w:t>:</w:t>
      </w:r>
    </w:p>
    <w:p w14:paraId="63CB30A2" w14:textId="77777777" w:rsidR="003054B9" w:rsidRPr="00A4128E" w:rsidRDefault="003054B9" w:rsidP="003054B9">
      <w:pPr>
        <w:pStyle w:val="StatementofReasonsLevel3"/>
      </w:pPr>
      <w:r w:rsidRPr="00A4128E">
        <w:t xml:space="preserve">The safety directions for each agricultural chemical product containing malathion as the active constituent have been varied, as set out in paragraph </w:t>
      </w:r>
      <w:r w:rsidRPr="00A4128E">
        <w:fldChar w:fldCharType="begin"/>
      </w:r>
      <w:r w:rsidRPr="00A4128E">
        <w:instrText xml:space="preserve"> REF _Ref161787250 \w \h </w:instrText>
      </w:r>
      <w:r>
        <w:instrText xml:space="preserve"> \* MERGEFORMAT </w:instrText>
      </w:r>
      <w:r w:rsidRPr="00A4128E">
        <w:fldChar w:fldCharType="separate"/>
      </w:r>
      <w:proofErr w:type="gramStart"/>
      <w:r>
        <w:t>49)a</w:t>
      </w:r>
      <w:proofErr w:type="gramEnd"/>
      <w:r>
        <w:t>)VII</w:t>
      </w:r>
      <w:r w:rsidRPr="00A4128E">
        <w:fldChar w:fldCharType="end"/>
      </w:r>
      <w:r>
        <w:t>.</w:t>
      </w:r>
      <w:r w:rsidRPr="00A4128E">
        <w:t xml:space="preserve"> of this statement of reason</w:t>
      </w:r>
      <w:r>
        <w:t>s</w:t>
      </w:r>
      <w:r w:rsidRPr="00A4128E">
        <w:t>.</w:t>
      </w:r>
    </w:p>
    <w:p w14:paraId="051592A5" w14:textId="77777777" w:rsidR="003054B9" w:rsidRPr="00A4128E" w:rsidRDefault="003054B9" w:rsidP="003054B9">
      <w:pPr>
        <w:pStyle w:val="StatementofReasonsLevel3"/>
      </w:pPr>
      <w:r w:rsidRPr="00A4128E">
        <w:t xml:space="preserve">Spray drift restraints and buffer zones have been added to relevant malathion agricultural chemical products (49539, 51150, 62194, 69529) to protect sensitive areas from exposure exceeding the regulatory acceptable levels (RALs), as set out in the </w:t>
      </w:r>
      <w:r w:rsidRPr="00A4128E">
        <w:rPr>
          <w:i/>
          <w:iCs/>
        </w:rPr>
        <w:t xml:space="preserve">Malathion </w:t>
      </w:r>
      <w:r>
        <w:rPr>
          <w:i/>
          <w:iCs/>
        </w:rPr>
        <w:t>Final Review Technical</w:t>
      </w:r>
      <w:r w:rsidRPr="00A4128E">
        <w:rPr>
          <w:i/>
          <w:iCs/>
        </w:rPr>
        <w:t xml:space="preserve"> Report</w:t>
      </w:r>
      <w:r>
        <w:t xml:space="preserve">. </w:t>
      </w:r>
    </w:p>
    <w:p w14:paraId="27A7649D" w14:textId="77777777" w:rsidR="003054B9" w:rsidRPr="00123120" w:rsidRDefault="003054B9" w:rsidP="003054B9">
      <w:pPr>
        <w:pStyle w:val="StatementofReasonsLevel3"/>
      </w:pPr>
      <w:r w:rsidRPr="00123120">
        <w:t xml:space="preserve">The following re-entry periods have been added to </w:t>
      </w:r>
      <w:r>
        <w:t xml:space="preserve">the instructions for use of relevant </w:t>
      </w:r>
      <w:r w:rsidRPr="00123120">
        <w:t>malathion agricultural chemical products:</w:t>
      </w:r>
    </w:p>
    <w:p w14:paraId="5BCB9601" w14:textId="55A7E426" w:rsidR="003054B9" w:rsidRPr="005F7E64" w:rsidRDefault="003054B9" w:rsidP="003054B9">
      <w:pPr>
        <w:pStyle w:val="StatementofReasonsLevel4"/>
        <w:rPr>
          <w:i/>
          <w:iCs/>
        </w:rPr>
      </w:pPr>
      <w:r w:rsidRPr="005F7E64">
        <w:t xml:space="preserve">for all uses where malathion is applied as a spray (49539, 51150, 62194 and 69529) </w:t>
      </w:r>
      <w:r w:rsidRPr="005F7E64">
        <w:t>–</w:t>
      </w:r>
      <w:r w:rsidRPr="005F7E64">
        <w:t xml:space="preserve"> </w:t>
      </w:r>
      <w:r w:rsidRPr="005F7E64">
        <w:rPr>
          <w:i/>
          <w:iCs/>
        </w:rPr>
        <w:t>‘</w:t>
      </w:r>
      <w:r w:rsidR="00771EFF">
        <w:rPr>
          <w:i/>
          <w:iCs/>
        </w:rPr>
        <w:t>DO NOT</w:t>
      </w:r>
      <w:r w:rsidRPr="005F7E64">
        <w:rPr>
          <w:i/>
          <w:iCs/>
        </w:rPr>
        <w:t xml:space="preserve"> enter treated areas until spray has dried.</w:t>
      </w:r>
      <w:r w:rsidRPr="005F7E64">
        <w:rPr>
          <w:i/>
          <w:iCs/>
        </w:rPr>
        <w:t>’</w:t>
      </w:r>
    </w:p>
    <w:p w14:paraId="2C467C55" w14:textId="77777777" w:rsidR="003054B9" w:rsidRPr="00136DF5" w:rsidRDefault="003054B9" w:rsidP="003054B9">
      <w:pPr>
        <w:pStyle w:val="StatementofReasonsLevel4"/>
        <w:rPr>
          <w:i/>
          <w:iCs/>
        </w:rPr>
      </w:pPr>
      <w:r>
        <w:t>f</w:t>
      </w:r>
      <w:r w:rsidRPr="00BF2735">
        <w:t xml:space="preserve">or use on </w:t>
      </w:r>
      <w:r w:rsidRPr="00136DF5">
        <w:t>fruiting vegetable crops (49539, 51150, 6219</w:t>
      </w:r>
      <w:r>
        <w:t>–</w:t>
      </w:r>
      <w:r w:rsidRPr="00136DF5">
        <w:t xml:space="preserve">) - </w:t>
      </w:r>
      <w:r w:rsidRPr="00136DF5">
        <w:rPr>
          <w:i/>
          <w:iCs/>
        </w:rPr>
        <w:t>‘</w:t>
      </w:r>
      <w:r w:rsidRPr="00136DF5">
        <w:rPr>
          <w:i/>
          <w:iCs/>
        </w:rPr>
        <w:t>DO NOT enter for 1 day after application for irrigation, scouting, thinning and weeding.</w:t>
      </w:r>
      <w:r w:rsidRPr="00136DF5">
        <w:rPr>
          <w:i/>
          <w:iCs/>
        </w:rPr>
        <w:t>’</w:t>
      </w:r>
    </w:p>
    <w:p w14:paraId="271C85CC" w14:textId="77777777" w:rsidR="003054B9" w:rsidRPr="00136DF5" w:rsidRDefault="003054B9" w:rsidP="003054B9">
      <w:pPr>
        <w:pStyle w:val="StatementofReasonsLevel4"/>
        <w:rPr>
          <w:i/>
          <w:iCs/>
        </w:rPr>
      </w:pPr>
      <w:r w:rsidRPr="00136DF5">
        <w:lastRenderedPageBreak/>
        <w:t>for use on leafy vegetable crops (49539, 51150, 6219</w:t>
      </w:r>
      <w:r>
        <w:t>–</w:t>
      </w:r>
      <w:r w:rsidRPr="00136DF5">
        <w:t xml:space="preserve">) - </w:t>
      </w:r>
      <w:r w:rsidRPr="00136DF5">
        <w:rPr>
          <w:i/>
          <w:iCs/>
        </w:rPr>
        <w:t>‘</w:t>
      </w:r>
      <w:r w:rsidRPr="00136DF5">
        <w:rPr>
          <w:i/>
          <w:iCs/>
        </w:rPr>
        <w:t>DO NOT enter for 1 day after application for irrigation and scouting mature plants, hand harvesting and pruning.</w:t>
      </w:r>
      <w:r w:rsidRPr="00136DF5">
        <w:rPr>
          <w:i/>
          <w:iCs/>
        </w:rPr>
        <w:t>’</w:t>
      </w:r>
    </w:p>
    <w:p w14:paraId="0C45B070" w14:textId="2533529F" w:rsidR="003054B9" w:rsidRPr="002C5220" w:rsidRDefault="003054B9" w:rsidP="003054B9">
      <w:pPr>
        <w:pStyle w:val="StatementofReasonsLevel4"/>
      </w:pPr>
      <w:r w:rsidRPr="00136DF5">
        <w:t>for use on field crops (low) (49539, 51150, 6219</w:t>
      </w:r>
      <w:r>
        <w:t>–</w:t>
      </w:r>
      <w:r w:rsidRPr="00136DF5">
        <w:t xml:space="preserve">) - </w:t>
      </w:r>
      <w:r w:rsidRPr="00136DF5">
        <w:rPr>
          <w:i/>
          <w:iCs/>
        </w:rPr>
        <w:t>‘</w:t>
      </w:r>
      <w:r w:rsidRPr="00136DF5">
        <w:rPr>
          <w:i/>
          <w:iCs/>
        </w:rPr>
        <w:t>DO NOT</w:t>
      </w:r>
      <w:r w:rsidRPr="007047D4">
        <w:rPr>
          <w:i/>
          <w:iCs/>
        </w:rPr>
        <w:t xml:space="preserve"> enter for 2 days after application for hand-set irrigation. </w:t>
      </w:r>
      <w:r w:rsidR="00771EFF">
        <w:rPr>
          <w:i/>
          <w:iCs/>
        </w:rPr>
        <w:t>DO NOT</w:t>
      </w:r>
      <w:r w:rsidRPr="007047D4">
        <w:rPr>
          <w:i/>
          <w:iCs/>
        </w:rPr>
        <w:t xml:space="preserve"> enter for 1 day after application for scouting, </w:t>
      </w:r>
      <w:proofErr w:type="gramStart"/>
      <w:r w:rsidRPr="007047D4">
        <w:rPr>
          <w:i/>
          <w:iCs/>
        </w:rPr>
        <w:t>thinning</w:t>
      </w:r>
      <w:proofErr w:type="gramEnd"/>
      <w:r w:rsidRPr="007047D4">
        <w:rPr>
          <w:i/>
          <w:iCs/>
        </w:rPr>
        <w:t xml:space="preserve"> and weeding.</w:t>
      </w:r>
      <w:r w:rsidRPr="007047D4">
        <w:rPr>
          <w:i/>
          <w:iCs/>
        </w:rPr>
        <w:t>’</w:t>
      </w:r>
    </w:p>
    <w:p w14:paraId="688E7D8B" w14:textId="77777777" w:rsidR="003054B9" w:rsidRPr="002C5220" w:rsidRDefault="003054B9" w:rsidP="003054B9">
      <w:pPr>
        <w:pStyle w:val="StatementofReasonsLevel4"/>
      </w:pPr>
      <w:r w:rsidRPr="00136DF5">
        <w:t xml:space="preserve">for use on </w:t>
      </w:r>
      <w:r>
        <w:t>grapes</w:t>
      </w:r>
      <w:r w:rsidRPr="00136DF5">
        <w:t xml:space="preserve"> (51150</w:t>
      </w:r>
      <w:r>
        <w:t xml:space="preserve">, </w:t>
      </w:r>
      <w:r w:rsidRPr="00136DF5">
        <w:t>62194</w:t>
      </w:r>
      <w:r>
        <w:t xml:space="preserve">) </w:t>
      </w:r>
      <w:r w:rsidRPr="007047D4">
        <w:rPr>
          <w:i/>
          <w:iCs/>
        </w:rPr>
        <w:t>‘</w:t>
      </w:r>
      <w:r w:rsidRPr="007047D4">
        <w:rPr>
          <w:i/>
          <w:iCs/>
        </w:rPr>
        <w:t>Grapes: DO NOT enter for 1 day after application for bird control, propagation, trellis repair and transplanting. DO NOT enter for 2 days after application for hand irrigation, hand pruning, hand weeding and scouting. DO NOT enter for 17 days after application for tying, training, leaf pulling and hand harvesting. DO NOT enter for 24 days after application for girdling and turning.</w:t>
      </w:r>
      <w:r w:rsidRPr="007047D4">
        <w:rPr>
          <w:i/>
          <w:iCs/>
        </w:rPr>
        <w:t>’</w:t>
      </w:r>
    </w:p>
    <w:p w14:paraId="3D733AED" w14:textId="77777777" w:rsidR="003054B9" w:rsidRPr="00136DF5" w:rsidRDefault="003054B9" w:rsidP="003054B9">
      <w:pPr>
        <w:pStyle w:val="StatementofReasonsLevel4"/>
      </w:pPr>
      <w:r w:rsidRPr="00136DF5">
        <w:t xml:space="preserve">for use of products </w:t>
      </w:r>
      <w:bookmarkStart w:id="105" w:name="_Hlk161601005"/>
      <w:r w:rsidRPr="00136DF5">
        <w:t>49539, 51150 and 62194</w:t>
      </w:r>
      <w:bookmarkEnd w:id="105"/>
      <w:r w:rsidRPr="00136DF5">
        <w:t xml:space="preserve"> on apples </w:t>
      </w:r>
      <w:r w:rsidRPr="00136DF5">
        <w:t>–</w:t>
      </w:r>
      <w:r w:rsidRPr="00136DF5">
        <w:t xml:space="preserve"> </w:t>
      </w:r>
      <w:r w:rsidRPr="00136DF5">
        <w:rPr>
          <w:i/>
          <w:iCs/>
        </w:rPr>
        <w:t>‘</w:t>
      </w:r>
      <w:r w:rsidRPr="00136DF5">
        <w:rPr>
          <w:i/>
          <w:iCs/>
        </w:rPr>
        <w:t>DO NOT enter for 1 day after application for hand pruning, training, scouting, training, transplanting, orchard maintenance, propping and hand weeding. DO NOT enter for 8 days after application for hand harvesting. DO NOT enter for 17 days after application for thinning fruit.</w:t>
      </w:r>
      <w:r w:rsidRPr="00136DF5">
        <w:rPr>
          <w:i/>
          <w:iCs/>
        </w:rPr>
        <w:t>’</w:t>
      </w:r>
    </w:p>
    <w:p w14:paraId="08A8727D" w14:textId="77777777" w:rsidR="003054B9" w:rsidRPr="00922F23" w:rsidRDefault="003054B9" w:rsidP="003054B9">
      <w:pPr>
        <w:pStyle w:val="StatementofReasonsLevel4"/>
      </w:pPr>
      <w:r w:rsidRPr="00136DF5">
        <w:t xml:space="preserve">for use of product 69529 on apples </w:t>
      </w:r>
      <w:r w:rsidRPr="00136DF5">
        <w:t>–</w:t>
      </w:r>
      <w:r w:rsidRPr="00136DF5">
        <w:t xml:space="preserve"> </w:t>
      </w:r>
      <w:r>
        <w:t>‘</w:t>
      </w:r>
      <w:r w:rsidRPr="00136DF5">
        <w:rPr>
          <w:i/>
          <w:iCs/>
        </w:rPr>
        <w:t>DO NOT enter for 1 day after application for hand pruning, training, scouting, training, transplanting, orchard maintenance, propping and hand weeding. DO NOT enter for 8 days after application for hand harvesting. DO NOT enter for 17 days after application for thinning fruit.</w:t>
      </w:r>
      <w:r w:rsidRPr="00136DF5">
        <w:rPr>
          <w:i/>
          <w:iCs/>
        </w:rPr>
        <w:t>’</w:t>
      </w:r>
    </w:p>
    <w:p w14:paraId="413CD776" w14:textId="77777777" w:rsidR="003054B9" w:rsidRPr="00136DF5" w:rsidRDefault="003054B9" w:rsidP="003054B9">
      <w:pPr>
        <w:pStyle w:val="StatementofReasonsLevel4"/>
      </w:pPr>
      <w:r w:rsidRPr="00922F23">
        <w:t xml:space="preserve">For </w:t>
      </w:r>
      <w:r>
        <w:t xml:space="preserve">treatment of </w:t>
      </w:r>
      <w:r w:rsidRPr="00922F23">
        <w:t xml:space="preserve">animal housing </w:t>
      </w:r>
      <w:r>
        <w:t>(</w:t>
      </w:r>
      <w:r w:rsidRPr="00136DF5">
        <w:t>51150</w:t>
      </w:r>
      <w:r>
        <w:t xml:space="preserve">) </w:t>
      </w:r>
      <w:r w:rsidRPr="00922F23">
        <w:t>–</w:t>
      </w:r>
      <w:r w:rsidRPr="00922F23">
        <w:t xml:space="preserve"> </w:t>
      </w:r>
      <w:r w:rsidRPr="00922F23">
        <w:rPr>
          <w:i/>
          <w:iCs/>
        </w:rPr>
        <w:t>‘</w:t>
      </w:r>
      <w:r w:rsidRPr="00922F23">
        <w:rPr>
          <w:i/>
          <w:iCs/>
        </w:rPr>
        <w:t xml:space="preserve">DO NOT allow entry into treated animal housing or handle treated animal bedding until spray has dried. Children must not be allowed to </w:t>
      </w:r>
      <w:proofErr w:type="gramStart"/>
      <w:r w:rsidRPr="00922F23">
        <w:rPr>
          <w:i/>
          <w:iCs/>
        </w:rPr>
        <w:t>enter into</w:t>
      </w:r>
      <w:proofErr w:type="gramEnd"/>
      <w:r w:rsidRPr="00922F23">
        <w:rPr>
          <w:i/>
          <w:iCs/>
        </w:rPr>
        <w:t xml:space="preserve"> treated animal housing or handle treated animal bedding for 3 full days post-application.</w:t>
      </w:r>
      <w:r w:rsidRPr="00922F23">
        <w:rPr>
          <w:i/>
          <w:iCs/>
        </w:rPr>
        <w:t>’</w:t>
      </w:r>
    </w:p>
    <w:p w14:paraId="5622B098" w14:textId="77777777" w:rsidR="003054B9" w:rsidRPr="00363522" w:rsidRDefault="003054B9" w:rsidP="003054B9">
      <w:pPr>
        <w:pStyle w:val="StatementofReasonsLevel3"/>
      </w:pPr>
      <w:r w:rsidRPr="00363522">
        <w:t xml:space="preserve">The following restraints have been added </w:t>
      </w:r>
      <w:r w:rsidRPr="00123120">
        <w:t xml:space="preserve">to </w:t>
      </w:r>
      <w:r>
        <w:t xml:space="preserve">the instructions for use </w:t>
      </w:r>
      <w:r w:rsidRPr="00363522">
        <w:t>relevant malathion agricultural chemical products (49539, 51150, 62194)</w:t>
      </w:r>
      <w:r>
        <w:t xml:space="preserve"> </w:t>
      </w:r>
      <w:r>
        <w:t>–</w:t>
      </w:r>
      <w:r>
        <w:t xml:space="preserve"> </w:t>
      </w:r>
      <w:r>
        <w:t>‘</w:t>
      </w:r>
      <w:r w:rsidRPr="003961D7">
        <w:rPr>
          <w:i/>
          <w:iCs/>
        </w:rPr>
        <w:t>DO NOT use open mixing and loading systems for aerial application (use closed mixing and loading only).</w:t>
      </w:r>
      <w:r>
        <w:t xml:space="preserve"> </w:t>
      </w:r>
      <w:r w:rsidRPr="003961D7">
        <w:rPr>
          <w:i/>
          <w:iCs/>
        </w:rPr>
        <w:t xml:space="preserve">DO NOT use open cabs for air blast application. DO NOT use backpack ULV misters/cold </w:t>
      </w:r>
      <w:proofErr w:type="spellStart"/>
      <w:r w:rsidRPr="003961D7">
        <w:rPr>
          <w:i/>
          <w:iCs/>
        </w:rPr>
        <w:t>foggers</w:t>
      </w:r>
      <w:proofErr w:type="spellEnd"/>
      <w:r w:rsidRPr="003961D7">
        <w:rPr>
          <w:i/>
          <w:iCs/>
        </w:rPr>
        <w:t>. DO NOT apply directly to water.</w:t>
      </w:r>
      <w:r w:rsidRPr="003961D7">
        <w:rPr>
          <w:i/>
          <w:iCs/>
        </w:rPr>
        <w:t>’</w:t>
      </w:r>
    </w:p>
    <w:p w14:paraId="0BDD922F" w14:textId="77777777" w:rsidR="003054B9" w:rsidRPr="00BF2735" w:rsidRDefault="003054B9" w:rsidP="003054B9">
      <w:pPr>
        <w:pStyle w:val="StatementofReasonsLevel3"/>
      </w:pPr>
      <w:r w:rsidRPr="00BF2735">
        <w:t>The following environmental protection statements have been added to the instructions for use for relevant malathion agricultural chemical products:</w:t>
      </w:r>
    </w:p>
    <w:p w14:paraId="4E3DDC2E" w14:textId="77777777" w:rsidR="003054B9" w:rsidRPr="005D4A60" w:rsidRDefault="003054B9" w:rsidP="003054B9">
      <w:pPr>
        <w:pStyle w:val="StatementofReasonsLevel4"/>
        <w:rPr>
          <w:color w:val="000000" w:themeColor="text1"/>
        </w:rPr>
      </w:pPr>
      <w:r w:rsidRPr="003961D7">
        <w:t>for all commercial agricultural products (42727, 49539, 50110, 50589, 51150, 62914, 63032</w:t>
      </w:r>
      <w:r>
        <w:t xml:space="preserve">, </w:t>
      </w:r>
      <w:r w:rsidRPr="003961D7">
        <w:t xml:space="preserve">69529) </w:t>
      </w:r>
      <w:r w:rsidRPr="003961D7">
        <w:t>–</w:t>
      </w:r>
      <w:r w:rsidRPr="003961D7">
        <w:t xml:space="preserve"> </w:t>
      </w:r>
      <w:r w:rsidRPr="003961D7">
        <w:t>‘</w:t>
      </w:r>
      <w:r w:rsidRPr="003961D7">
        <w:rPr>
          <w:i/>
          <w:iCs/>
        </w:rPr>
        <w:t xml:space="preserve">Very toxic to aquatic life. DO NOT contaminate wetlands or watercourses with this product or used </w:t>
      </w:r>
      <w:r w:rsidRPr="005D4A60">
        <w:rPr>
          <w:i/>
          <w:iCs/>
          <w:color w:val="000000" w:themeColor="text1"/>
        </w:rPr>
        <w:t>containers.</w:t>
      </w:r>
      <w:r w:rsidRPr="005D4A60">
        <w:rPr>
          <w:i/>
          <w:iCs/>
          <w:color w:val="000000" w:themeColor="text1"/>
        </w:rPr>
        <w:t>’</w:t>
      </w:r>
    </w:p>
    <w:p w14:paraId="3634B903" w14:textId="77777777" w:rsidR="003054B9" w:rsidRPr="005D4A60" w:rsidRDefault="003054B9" w:rsidP="003054B9">
      <w:pPr>
        <w:pStyle w:val="StatementofReasonsLevel4"/>
        <w:rPr>
          <w:color w:val="000000" w:themeColor="text1"/>
        </w:rPr>
      </w:pPr>
      <w:r w:rsidRPr="005D4A60">
        <w:rPr>
          <w:color w:val="000000" w:themeColor="text1"/>
        </w:rPr>
        <w:t xml:space="preserve">for commercial agricultural products that can be applied as a spray and are approved for mosquito control (49539, 51150, 62194) </w:t>
      </w:r>
      <w:r w:rsidRPr="005D4A60">
        <w:rPr>
          <w:color w:val="000000" w:themeColor="text1"/>
        </w:rPr>
        <w:t>–</w:t>
      </w:r>
      <w:r w:rsidRPr="005D4A60">
        <w:rPr>
          <w:color w:val="000000" w:themeColor="text1"/>
        </w:rPr>
        <w:t xml:space="preserve"> </w:t>
      </w:r>
      <w:r w:rsidRPr="005D4A60">
        <w:rPr>
          <w:i/>
          <w:iCs/>
          <w:color w:val="000000" w:themeColor="text1"/>
        </w:rPr>
        <w:t>‘</w:t>
      </w:r>
      <w:r w:rsidRPr="005D4A60">
        <w:rPr>
          <w:i/>
          <w:iCs/>
          <w:color w:val="000000" w:themeColor="text1"/>
        </w:rPr>
        <w:t xml:space="preserve">Toxic to bees. DO NOT apply to crops from the onset of flowering until flowering is complete. </w:t>
      </w:r>
      <w:r>
        <w:rPr>
          <w:i/>
          <w:iCs/>
          <w:color w:val="000000" w:themeColor="text1"/>
        </w:rPr>
        <w:t>DO NOT</w:t>
      </w:r>
      <w:r w:rsidRPr="005D4A60">
        <w:rPr>
          <w:i/>
          <w:iCs/>
          <w:color w:val="000000" w:themeColor="text1"/>
        </w:rPr>
        <w:t xml:space="preserve"> apply or allow spray drift to flowering weeds, </w:t>
      </w:r>
      <w:proofErr w:type="gramStart"/>
      <w:r w:rsidRPr="005D4A60">
        <w:rPr>
          <w:i/>
          <w:iCs/>
          <w:color w:val="000000" w:themeColor="text1"/>
        </w:rPr>
        <w:t>plants</w:t>
      </w:r>
      <w:proofErr w:type="gramEnd"/>
      <w:r w:rsidRPr="005D4A60">
        <w:rPr>
          <w:i/>
          <w:iCs/>
          <w:color w:val="000000" w:themeColor="text1"/>
        </w:rPr>
        <w:t xml:space="preserve"> or crops in the vicinity of the treatment area, except when applications are made to prevent or control a threat to public and/or animal health determined by the relevant State or Territory authority. Before spraying, notify beekeepers to move hives to a safe location with an untreated source of nectar and pollen, if there is potential for managed hives to be affected by the spray or spray drift.</w:t>
      </w:r>
      <w:r w:rsidRPr="005D4A60">
        <w:rPr>
          <w:i/>
          <w:iCs/>
          <w:color w:val="000000" w:themeColor="text1"/>
        </w:rPr>
        <w:t>’</w:t>
      </w:r>
    </w:p>
    <w:p w14:paraId="1FAA7BF0" w14:textId="77777777" w:rsidR="003054B9" w:rsidRPr="003961D7" w:rsidRDefault="003054B9" w:rsidP="003054B9">
      <w:pPr>
        <w:pStyle w:val="StatementofReasonsLevel4"/>
      </w:pPr>
      <w:r w:rsidRPr="005D4A60">
        <w:rPr>
          <w:color w:val="000000" w:themeColor="text1"/>
        </w:rPr>
        <w:t xml:space="preserve">for the other commercial agricultural products that can be applied as a spray (69529) </w:t>
      </w:r>
      <w:r w:rsidRPr="005D4A60">
        <w:rPr>
          <w:i/>
          <w:iCs/>
          <w:color w:val="000000" w:themeColor="text1"/>
        </w:rPr>
        <w:t>–</w:t>
      </w:r>
      <w:r w:rsidRPr="005D4A60">
        <w:rPr>
          <w:i/>
          <w:iCs/>
          <w:color w:val="000000" w:themeColor="text1"/>
        </w:rPr>
        <w:t xml:space="preserve"> </w:t>
      </w:r>
      <w:r w:rsidRPr="005D4A60">
        <w:rPr>
          <w:i/>
          <w:iCs/>
          <w:color w:val="000000" w:themeColor="text1"/>
        </w:rPr>
        <w:t>‘</w:t>
      </w:r>
      <w:r w:rsidRPr="005D4A60">
        <w:rPr>
          <w:i/>
          <w:iCs/>
          <w:color w:val="000000" w:themeColor="text1"/>
        </w:rPr>
        <w:t>Toxic to bees. DO NOT apply to crops from the onset of flowering until flowering is complete. DO NOT allow spray drift to flowering weeds or flowering crops in the vicinity of the treatment area. Before spraying</w:t>
      </w:r>
      <w:r w:rsidRPr="003961D7">
        <w:rPr>
          <w:i/>
          <w:iCs/>
        </w:rPr>
        <w:t>, notify beekeepers to move hives to a safe location with an untreated source of nectar and pollen, if there is potential for managed hives to be affected by the spray or spray drift.</w:t>
      </w:r>
      <w:r w:rsidRPr="003961D7">
        <w:rPr>
          <w:i/>
          <w:iCs/>
        </w:rPr>
        <w:t>’</w:t>
      </w:r>
    </w:p>
    <w:p w14:paraId="6A61637A" w14:textId="77777777" w:rsidR="003054B9" w:rsidRPr="003961D7" w:rsidRDefault="003054B9" w:rsidP="003054B9">
      <w:pPr>
        <w:pStyle w:val="StatementofReasonsLevel4"/>
      </w:pPr>
      <w:r w:rsidRPr="003961D7">
        <w:lastRenderedPageBreak/>
        <w:t xml:space="preserve">for commercial agricultural products formulated as dusts (50110) or solids (42727, 50589 and 63032) </w:t>
      </w:r>
      <w:r w:rsidRPr="003961D7">
        <w:t>–</w:t>
      </w:r>
      <w:r w:rsidRPr="003961D7">
        <w:t xml:space="preserve"> </w:t>
      </w:r>
      <w:r w:rsidRPr="003961D7">
        <w:rPr>
          <w:i/>
          <w:iCs/>
        </w:rPr>
        <w:t>‘</w:t>
      </w:r>
      <w:r w:rsidRPr="003961D7">
        <w:rPr>
          <w:i/>
          <w:iCs/>
        </w:rPr>
        <w:t>Toxic to bees. However, the use of this product as directed is not expected to have adverse effects on bees.</w:t>
      </w:r>
      <w:r w:rsidRPr="003961D7">
        <w:rPr>
          <w:i/>
          <w:iCs/>
        </w:rPr>
        <w:t>’</w:t>
      </w:r>
    </w:p>
    <w:p w14:paraId="35322F7D" w14:textId="77777777" w:rsidR="003054B9" w:rsidRPr="003961D7" w:rsidRDefault="003054B9" w:rsidP="003054B9">
      <w:pPr>
        <w:pStyle w:val="StatementofReasonsLevel4"/>
      </w:pPr>
      <w:r w:rsidRPr="003961D7">
        <w:t xml:space="preserve">for all home garden agricultural products (42035, 58968 and 62242) </w:t>
      </w:r>
      <w:r w:rsidRPr="003961D7">
        <w:t>–</w:t>
      </w:r>
      <w:r w:rsidRPr="003961D7">
        <w:t xml:space="preserve"> </w:t>
      </w:r>
      <w:r w:rsidRPr="003961D7">
        <w:rPr>
          <w:i/>
          <w:iCs/>
        </w:rPr>
        <w:t>‘</w:t>
      </w:r>
      <w:r w:rsidRPr="003961D7">
        <w:rPr>
          <w:i/>
          <w:iCs/>
        </w:rPr>
        <w:t xml:space="preserve">Toxic to aquatic life. DO NOT allow the product, chemical </w:t>
      </w:r>
      <w:proofErr w:type="gramStart"/>
      <w:r w:rsidRPr="003961D7">
        <w:rPr>
          <w:i/>
          <w:iCs/>
        </w:rPr>
        <w:t>containers</w:t>
      </w:r>
      <w:proofErr w:type="gramEnd"/>
      <w:r w:rsidRPr="003961D7">
        <w:rPr>
          <w:i/>
          <w:iCs/>
        </w:rPr>
        <w:t xml:space="preserve"> or spray to get into drains, sewers, streams or ponds. Toxic to bees. DO NOT spray if bees are feeding on flowering plants.</w:t>
      </w:r>
      <w:r w:rsidRPr="003961D7">
        <w:rPr>
          <w:i/>
          <w:iCs/>
        </w:rPr>
        <w:t>’</w:t>
      </w:r>
    </w:p>
    <w:p w14:paraId="6154A507" w14:textId="17BB823D" w:rsidR="003054B9" w:rsidRPr="00363522" w:rsidRDefault="003054B9" w:rsidP="003054B9">
      <w:pPr>
        <w:pStyle w:val="StatementofReasonsLevel3"/>
      </w:pPr>
      <w:r w:rsidRPr="00363522">
        <w:t>The following harvest withholding periods have been added to</w:t>
      </w:r>
      <w:r>
        <w:t xml:space="preserve"> the instructions for use of</w:t>
      </w:r>
      <w:r w:rsidRPr="00363522">
        <w:t xml:space="preserve"> relevant malathion agricultural</w:t>
      </w:r>
      <w:r>
        <w:t xml:space="preserve"> chemical</w:t>
      </w:r>
      <w:r w:rsidRPr="00363522">
        <w:t xml:space="preserve"> products</w:t>
      </w:r>
      <w:r>
        <w:t>:</w:t>
      </w:r>
    </w:p>
    <w:p w14:paraId="074BD67D" w14:textId="77777777" w:rsidR="003054B9" w:rsidRPr="00363522" w:rsidRDefault="003054B9" w:rsidP="003054B9">
      <w:pPr>
        <w:pStyle w:val="StatementofReasonsLevel4"/>
        <w:rPr>
          <w:i/>
          <w:iCs/>
        </w:rPr>
      </w:pPr>
      <w:r w:rsidRPr="00363522">
        <w:t xml:space="preserve">for use </w:t>
      </w:r>
      <w:r>
        <w:t xml:space="preserve">on </w:t>
      </w:r>
      <w:r w:rsidRPr="00363522">
        <w:t xml:space="preserve">cereals crops (including maize, </w:t>
      </w:r>
      <w:proofErr w:type="gramStart"/>
      <w:r w:rsidRPr="00363522">
        <w:t>rice</w:t>
      </w:r>
      <w:proofErr w:type="gramEnd"/>
      <w:r w:rsidRPr="00363522">
        <w:t xml:space="preserve"> and sorghum) grain legumes and</w:t>
      </w:r>
      <w:r>
        <w:t>/or</w:t>
      </w:r>
      <w:r w:rsidRPr="00363522">
        <w:t xml:space="preserve"> linseed</w:t>
      </w:r>
      <w:r>
        <w:t xml:space="preserve"> </w:t>
      </w:r>
      <w:r w:rsidRPr="00363522">
        <w:t>(49539, 51150, 62194)</w:t>
      </w:r>
      <w:r>
        <w:t xml:space="preserve"> </w:t>
      </w:r>
      <w:r w:rsidRPr="00363522">
        <w:t>–</w:t>
      </w:r>
      <w:r w:rsidRPr="00363522">
        <w:t xml:space="preserve"> </w:t>
      </w:r>
      <w:r w:rsidRPr="00363522">
        <w:rPr>
          <w:i/>
          <w:iCs/>
        </w:rPr>
        <w:t>‘</w:t>
      </w:r>
      <w:r w:rsidRPr="00363522">
        <w:rPr>
          <w:i/>
          <w:iCs/>
        </w:rPr>
        <w:t>DO NOT HARVEST FOR 1 DAY AFTER APPLICATION.</w:t>
      </w:r>
      <w:r w:rsidRPr="00363522">
        <w:rPr>
          <w:i/>
          <w:iCs/>
        </w:rPr>
        <w:t>’</w:t>
      </w:r>
    </w:p>
    <w:p w14:paraId="03701DD4" w14:textId="77777777" w:rsidR="003054B9" w:rsidRPr="00363522" w:rsidRDefault="003054B9" w:rsidP="003054B9">
      <w:pPr>
        <w:pStyle w:val="StatementofReasonsLevel4"/>
      </w:pPr>
      <w:r w:rsidRPr="00363522">
        <w:t>for use in canola (rapeseed), safflower and/or sunflower crops</w:t>
      </w:r>
      <w:r>
        <w:t xml:space="preserve"> </w:t>
      </w:r>
      <w:r w:rsidRPr="00363522">
        <w:t>(49539, 51150, 62194)</w:t>
      </w:r>
      <w:r>
        <w:t xml:space="preserve"> </w:t>
      </w:r>
      <w:r w:rsidRPr="00363522">
        <w:t>–</w:t>
      </w:r>
      <w:r w:rsidRPr="00363522">
        <w:t xml:space="preserve"> </w:t>
      </w:r>
      <w:r w:rsidRPr="00363522">
        <w:t>‘</w:t>
      </w:r>
      <w:r w:rsidRPr="00363522">
        <w:rPr>
          <w:i/>
          <w:iCs/>
        </w:rPr>
        <w:t>DO NOT HARVEST FOR 3 DAYS AFTER APPLICATION.</w:t>
      </w:r>
      <w:r w:rsidRPr="00363522">
        <w:rPr>
          <w:i/>
          <w:iCs/>
        </w:rPr>
        <w:t>’</w:t>
      </w:r>
    </w:p>
    <w:p w14:paraId="7F350C21" w14:textId="5D292C2A" w:rsidR="003054B9" w:rsidRPr="00455245" w:rsidRDefault="003054B9" w:rsidP="003054B9">
      <w:pPr>
        <w:pStyle w:val="StatementofReasonsLevel3"/>
      </w:pPr>
      <w:r>
        <w:t>F</w:t>
      </w:r>
      <w:r w:rsidRPr="00C83626">
        <w:t>or products</w:t>
      </w:r>
      <w:r>
        <w:t xml:space="preserve"> </w:t>
      </w:r>
      <w:r w:rsidRPr="00C83626">
        <w:t>49539</w:t>
      </w:r>
      <w:r>
        <w:t>,</w:t>
      </w:r>
      <w:r w:rsidRPr="00C83626">
        <w:t xml:space="preserve"> 51150</w:t>
      </w:r>
      <w:r>
        <w:t xml:space="preserve"> and </w:t>
      </w:r>
      <w:r w:rsidRPr="00C83626">
        <w:t>62194,</w:t>
      </w:r>
      <w:r w:rsidRPr="007047D4">
        <w:t xml:space="preserve"> </w:t>
      </w:r>
      <w:r w:rsidRPr="007047D4">
        <w:rPr>
          <w:i/>
          <w:iCs/>
        </w:rPr>
        <w:t>‘</w:t>
      </w:r>
      <w:r w:rsidR="00771EFF">
        <w:rPr>
          <w:i/>
          <w:iCs/>
        </w:rPr>
        <w:t>’</w:t>
      </w:r>
      <w:r w:rsidR="00771EFF">
        <w:rPr>
          <w:i/>
          <w:iCs/>
        </w:rPr>
        <w:t>DO NOT</w:t>
      </w:r>
      <w:r w:rsidRPr="007047D4">
        <w:rPr>
          <w:i/>
          <w:iCs/>
        </w:rPr>
        <w:t xml:space="preserve"> apply more than 4 applications per season.</w:t>
      </w:r>
      <w:r w:rsidRPr="007047D4">
        <w:rPr>
          <w:i/>
          <w:iCs/>
        </w:rPr>
        <w:t>’</w:t>
      </w:r>
      <w:r w:rsidRPr="007047D4">
        <w:rPr>
          <w:i/>
          <w:iCs/>
        </w:rPr>
        <w:t xml:space="preserve"> </w:t>
      </w:r>
      <w:r w:rsidRPr="007047D4">
        <w:t>has been added</w:t>
      </w:r>
      <w:r>
        <w:t xml:space="preserve"> to the </w:t>
      </w:r>
      <w:r w:rsidRPr="00455245">
        <w:t xml:space="preserve">instructions </w:t>
      </w:r>
      <w:r>
        <w:t xml:space="preserve">(i.e. critical comments) </w:t>
      </w:r>
      <w:r w:rsidRPr="00455245">
        <w:t>for use patterns where the number of applications has not already been specified, excluding use patterns which are unlikely to result in residues in food (including use in baits for the control of fruit flies and uses on ornamental plants).</w:t>
      </w:r>
    </w:p>
    <w:p w14:paraId="311F3E15" w14:textId="77777777" w:rsidR="003054B9" w:rsidRPr="008B05B8" w:rsidRDefault="003054B9" w:rsidP="003054B9">
      <w:pPr>
        <w:pStyle w:val="StatementofReasonsLevel1"/>
      </w:pPr>
      <w:bookmarkStart w:id="106" w:name="_Hlk150200964"/>
      <w:r>
        <w:t>In accordance with section 34A(1) of the Agvet Code, t</w:t>
      </w:r>
      <w:r w:rsidRPr="008B05B8">
        <w:t xml:space="preserve">he APVMA is satisfied that the relevant particulars and </w:t>
      </w:r>
      <w:r w:rsidRPr="008C4449">
        <w:t>conditions of the malathion agricultural chemical products listed in</w:t>
      </w:r>
      <w:r w:rsidRPr="008C4449">
        <w:rPr>
          <w:color w:val="000000" w:themeColor="text1"/>
        </w:rPr>
        <w:t xml:space="preserve"> Attachment A of this notice </w:t>
      </w:r>
      <w:r w:rsidRPr="008C4449">
        <w:t xml:space="preserve">as varied in the ways set out in paragraph </w:t>
      </w:r>
      <w:r w:rsidRPr="00092A01">
        <w:fldChar w:fldCharType="begin"/>
      </w:r>
      <w:r w:rsidRPr="00092A01">
        <w:instrText xml:space="preserve"> REF _Ref164278338 \w \h </w:instrText>
      </w:r>
      <w:r>
        <w:instrText xml:space="preserve"> \* MERGEFORMAT </w:instrText>
      </w:r>
      <w:r w:rsidRPr="00092A01">
        <w:fldChar w:fldCharType="separate"/>
      </w:r>
      <w:r>
        <w:t>20)</w:t>
      </w:r>
      <w:r w:rsidRPr="00092A01">
        <w:fldChar w:fldCharType="end"/>
      </w:r>
      <w:r w:rsidRPr="008C4449">
        <w:t xml:space="preserve"> meet</w:t>
      </w:r>
      <w:r w:rsidRPr="00FA4F42">
        <w:t xml:space="preserve"> the safety criteria</w:t>
      </w:r>
      <w:r>
        <w:t>.</w:t>
      </w:r>
    </w:p>
    <w:p w14:paraId="169D7B48" w14:textId="77777777" w:rsidR="003054B9" w:rsidRDefault="003054B9" w:rsidP="003054B9">
      <w:pPr>
        <w:pStyle w:val="StatementofReasonsHeading3"/>
      </w:pPr>
      <w:bookmarkStart w:id="107" w:name="_Toc164341561"/>
      <w:bookmarkStart w:id="108" w:name="_Toc165454112"/>
      <w:bookmarkEnd w:id="106"/>
      <w:r w:rsidRPr="00A75C4E">
        <w:t xml:space="preserve">Consideration of whether agricultural chemical products meet the efficacy </w:t>
      </w:r>
      <w:proofErr w:type="gramStart"/>
      <w:r w:rsidRPr="00A75C4E">
        <w:t>criteria</w:t>
      </w:r>
      <w:bookmarkEnd w:id="107"/>
      <w:bookmarkEnd w:id="108"/>
      <w:proofErr w:type="gramEnd"/>
    </w:p>
    <w:p w14:paraId="328F2FDB" w14:textId="77777777" w:rsidR="003054B9" w:rsidRPr="00B77A94" w:rsidRDefault="003054B9" w:rsidP="003054B9">
      <w:pPr>
        <w:pStyle w:val="StatementofReasonsLevel1"/>
      </w:pPr>
      <w:r w:rsidRPr="00B77A94">
        <w:t>Section 5B(1) of the Agvet Code provides that a chemical product meets the efficacy criteria if use of the product, in accordance with instructions approved, or to be approved, by the APVMA for the product or contained in an established standard, is, or would be, effective according to criteria determined by the APVMA by legislative instrument.</w:t>
      </w:r>
    </w:p>
    <w:p w14:paraId="3A2BAEF7" w14:textId="3A98A90F" w:rsidR="003054B9" w:rsidRDefault="003054B9" w:rsidP="003054B9">
      <w:pPr>
        <w:pStyle w:val="StatementofReasonsLevel2"/>
      </w:pPr>
      <w:r>
        <w:t>Malathion chemical products are not contained in an established standard.</w:t>
      </w:r>
    </w:p>
    <w:p w14:paraId="38E3FB5E" w14:textId="77777777" w:rsidR="003054B9" w:rsidRPr="00FC69A4" w:rsidRDefault="003054B9" w:rsidP="003054B9">
      <w:pPr>
        <w:pStyle w:val="StatementofReasonsLevel2"/>
      </w:pPr>
      <w:r w:rsidRPr="00FC69A4">
        <w:t>The criteria for</w:t>
      </w:r>
      <w:r>
        <w:t xml:space="preserve"> determining the efficacy of</w:t>
      </w:r>
      <w:r w:rsidRPr="00FC69A4">
        <w:t xml:space="preserve"> agricultural chemical products are </w:t>
      </w:r>
      <w:r>
        <w:t>specified</w:t>
      </w:r>
      <w:r w:rsidRPr="00FC69A4">
        <w:t xml:space="preserve"> in Part 2 of the </w:t>
      </w:r>
      <w:r>
        <w:t xml:space="preserve">legislative instrument, the </w:t>
      </w:r>
      <w:r w:rsidRPr="00690075">
        <w:rPr>
          <w:i/>
          <w:iCs/>
        </w:rPr>
        <w:t>Agricultural and Veterinary Chemicals Code (Efficacy Criteria) Determination 2014</w:t>
      </w:r>
      <w:r>
        <w:t xml:space="preserve"> and are</w:t>
      </w:r>
      <w:r w:rsidRPr="00FC69A4">
        <w:t>:</w:t>
      </w:r>
    </w:p>
    <w:p w14:paraId="1D2F237C" w14:textId="77777777" w:rsidR="003054B9" w:rsidRPr="00B77A94" w:rsidRDefault="003054B9" w:rsidP="003054B9">
      <w:pPr>
        <w:pStyle w:val="StatementofReasonsLevel3"/>
      </w:pPr>
      <w:r w:rsidRPr="00B77A94">
        <w:t>criteria based on type of product, as set out in clause 3; and</w:t>
      </w:r>
    </w:p>
    <w:p w14:paraId="347119D3" w14:textId="77777777" w:rsidR="003054B9" w:rsidRPr="000549F4" w:rsidRDefault="003054B9" w:rsidP="003054B9">
      <w:pPr>
        <w:pStyle w:val="StatementofReasonsLevel3"/>
      </w:pPr>
      <w:r w:rsidRPr="000549F4">
        <w:t>criteria based on demonstrated effectiveness, as set out in clause 4.</w:t>
      </w:r>
    </w:p>
    <w:p w14:paraId="71F87BF5" w14:textId="77777777" w:rsidR="003054B9" w:rsidRPr="00455245" w:rsidRDefault="003054B9" w:rsidP="003054B9">
      <w:pPr>
        <w:pStyle w:val="StatementofReasonsLevel1"/>
      </w:pPr>
      <w:bookmarkStart w:id="109" w:name="_Ref158298156"/>
      <w:r w:rsidRPr="00535F05">
        <w:t xml:space="preserve">For </w:t>
      </w:r>
      <w:r w:rsidRPr="00455245">
        <w:t>the purpose of being satisfied that the malathion agricultural chemical products meet the efficacy criteria, the APVMA has had regard to the criteria set out in section 5</w:t>
      </w:r>
      <w:proofErr w:type="gramStart"/>
      <w:r w:rsidRPr="00455245">
        <w:t>B(</w:t>
      </w:r>
      <w:proofErr w:type="gramEnd"/>
      <w:r w:rsidRPr="00455245">
        <w:t>2) of the Agvet Code as follows:</w:t>
      </w:r>
    </w:p>
    <w:bookmarkEnd w:id="109"/>
    <w:p w14:paraId="64B84AB5" w14:textId="77777777" w:rsidR="003054B9" w:rsidRPr="00455245" w:rsidRDefault="003054B9" w:rsidP="003054B9">
      <w:pPr>
        <w:pStyle w:val="StatementofReasonsLevel2"/>
      </w:pPr>
      <w:r w:rsidRPr="00455245">
        <w:t>Section 5B(2)(a) - whether any trials or laboratory experiments have been carried out to determine the efficacy of the product and, if so, the results of those trials or experiments.</w:t>
      </w:r>
    </w:p>
    <w:p w14:paraId="0D16E064" w14:textId="77777777" w:rsidR="003054B9" w:rsidRPr="00455245" w:rsidRDefault="003054B9" w:rsidP="003054B9">
      <w:pPr>
        <w:pStyle w:val="StatementofReasonsLevel3"/>
      </w:pPr>
      <w:r w:rsidRPr="00455245">
        <w:t>The APVMA has considered the assessments of previously submitted information for the registration and variation of agricultural chemical products containing malathion. The APVMA is satisfied that this information continues to support the efficacy of these chemical products.</w:t>
      </w:r>
    </w:p>
    <w:p w14:paraId="41AB1F9D" w14:textId="77777777" w:rsidR="003054B9" w:rsidRPr="00455245" w:rsidRDefault="003054B9" w:rsidP="003054B9">
      <w:pPr>
        <w:pStyle w:val="StatementofReasonsLevel2"/>
      </w:pPr>
      <w:r w:rsidRPr="00455245">
        <w:lastRenderedPageBreak/>
        <w:t xml:space="preserve">Section 5B(2)(b) - any conditions to which its registration is, or would be, </w:t>
      </w:r>
      <w:proofErr w:type="gramStart"/>
      <w:r w:rsidRPr="00455245">
        <w:t>subject;</w:t>
      </w:r>
      <w:proofErr w:type="gramEnd"/>
    </w:p>
    <w:p w14:paraId="5CE8A838" w14:textId="77777777" w:rsidR="003054B9" w:rsidRPr="00455245" w:rsidRDefault="003054B9" w:rsidP="003054B9">
      <w:pPr>
        <w:pStyle w:val="StatementofReasonsLevel3"/>
      </w:pPr>
      <w:r w:rsidRPr="00455245">
        <w:t xml:space="preserve">The APVMA has considered the conditions of registration which apply to chemical products containing </w:t>
      </w:r>
      <w:r>
        <w:t>malathion</w:t>
      </w:r>
      <w:r w:rsidRPr="00455245">
        <w:t>. The APVMA is satisfied that no additional conditions of registration are required to satisfy the efficacy criteria.</w:t>
      </w:r>
    </w:p>
    <w:p w14:paraId="648A528B" w14:textId="77777777" w:rsidR="003054B9" w:rsidRPr="00455245" w:rsidRDefault="003054B9" w:rsidP="003054B9">
      <w:pPr>
        <w:pStyle w:val="StatementofReasonsLevel2"/>
      </w:pPr>
      <w:bookmarkStart w:id="110" w:name="_Ref158924356"/>
      <w:r w:rsidRPr="00455245">
        <w:t xml:space="preserve">Section </w:t>
      </w:r>
      <w:bookmarkStart w:id="111" w:name="_Hlk158203375"/>
      <w:r w:rsidRPr="00455245">
        <w:t>5B(2)(c)</w:t>
      </w:r>
      <w:bookmarkEnd w:id="111"/>
      <w:r w:rsidRPr="00455245">
        <w:t xml:space="preserve"> - any relevant particulars that are, or would be, entered in the Register for the </w:t>
      </w:r>
      <w:proofErr w:type="gramStart"/>
      <w:r w:rsidRPr="00455245">
        <w:t>product;</w:t>
      </w:r>
      <w:bookmarkEnd w:id="110"/>
      <w:proofErr w:type="gramEnd"/>
    </w:p>
    <w:p w14:paraId="298D9569" w14:textId="77777777" w:rsidR="003054B9" w:rsidRPr="00455245" w:rsidRDefault="003054B9" w:rsidP="003054B9">
      <w:pPr>
        <w:pStyle w:val="StatementofReasonsLevel3"/>
      </w:pPr>
      <w:r w:rsidRPr="00455245">
        <w:t xml:space="preserve">The APVMA has considered the relevant particulars that are entered in the Register for </w:t>
      </w:r>
      <w:bookmarkStart w:id="112" w:name="_Hlk161690572"/>
      <w:r w:rsidRPr="00455245">
        <w:t xml:space="preserve">agricultural </w:t>
      </w:r>
      <w:bookmarkEnd w:id="112"/>
      <w:r w:rsidRPr="00455245">
        <w:t>chemical products containing malathion</w:t>
      </w:r>
      <w:r>
        <w:t xml:space="preserve">, the variations to the instructions for use that are set out in </w:t>
      </w:r>
      <w:r w:rsidRPr="008C4449">
        <w:t xml:space="preserve">paragraphs </w:t>
      </w:r>
      <w:r w:rsidRPr="003446EB">
        <w:fldChar w:fldCharType="begin"/>
      </w:r>
      <w:r w:rsidRPr="003446EB">
        <w:instrText xml:space="preserve"> REF _Ref164278338 \w \h </w:instrText>
      </w:r>
      <w:r>
        <w:instrText xml:space="preserve"> \* MERGEFORMAT </w:instrText>
      </w:r>
      <w:r w:rsidRPr="003446EB">
        <w:fldChar w:fldCharType="separate"/>
      </w:r>
      <w:r>
        <w:t>20)</w:t>
      </w:r>
      <w:r w:rsidRPr="003446EB">
        <w:fldChar w:fldCharType="end"/>
      </w:r>
      <w:r w:rsidRPr="008C4449">
        <w:t xml:space="preserve"> and </w:t>
      </w:r>
      <w:r w:rsidRPr="003446EB">
        <w:fldChar w:fldCharType="begin"/>
      </w:r>
      <w:r w:rsidRPr="003446EB">
        <w:instrText xml:space="preserve"> REF _Ref164278436 \w \h </w:instrText>
      </w:r>
      <w:r>
        <w:instrText xml:space="preserve"> \* MERGEFORMAT </w:instrText>
      </w:r>
      <w:r w:rsidRPr="003446EB">
        <w:fldChar w:fldCharType="separate"/>
      </w:r>
      <w:r>
        <w:t>31)</w:t>
      </w:r>
      <w:r w:rsidRPr="003446EB">
        <w:fldChar w:fldCharType="end"/>
      </w:r>
      <w:r w:rsidRPr="008C4449">
        <w:t xml:space="preserve"> of</w:t>
      </w:r>
      <w:r>
        <w:t xml:space="preserve"> this statement of reasons and</w:t>
      </w:r>
      <w:r w:rsidRPr="00455245">
        <w:t xml:space="preserve"> a submission received in response to the proposed decisions for the reconsideration of malathion</w:t>
      </w:r>
      <w:r>
        <w:t>.</w:t>
      </w:r>
    </w:p>
    <w:p w14:paraId="37A99ABD" w14:textId="77777777" w:rsidR="003054B9" w:rsidRPr="008C4449" w:rsidRDefault="003054B9" w:rsidP="003054B9">
      <w:pPr>
        <w:pStyle w:val="StatementofReasonsLevel3"/>
      </w:pPr>
      <w:r w:rsidRPr="008C4449">
        <w:t xml:space="preserve">The variations to the instructions for use set out in paragraphs </w:t>
      </w:r>
      <w:r w:rsidRPr="003446EB">
        <w:fldChar w:fldCharType="begin"/>
      </w:r>
      <w:r w:rsidRPr="003446EB">
        <w:instrText xml:space="preserve"> REF _Ref164278338 \w \h </w:instrText>
      </w:r>
      <w:r>
        <w:instrText xml:space="preserve"> \* MERGEFORMAT </w:instrText>
      </w:r>
      <w:r w:rsidRPr="003446EB">
        <w:fldChar w:fldCharType="separate"/>
      </w:r>
      <w:r>
        <w:t>20)</w:t>
      </w:r>
      <w:r w:rsidRPr="003446EB">
        <w:fldChar w:fldCharType="end"/>
      </w:r>
      <w:r w:rsidRPr="008C4449">
        <w:t xml:space="preserve"> and </w:t>
      </w:r>
      <w:r w:rsidRPr="003446EB">
        <w:fldChar w:fldCharType="begin"/>
      </w:r>
      <w:r w:rsidRPr="003446EB">
        <w:instrText xml:space="preserve"> REF _Ref164278436 \w \h </w:instrText>
      </w:r>
      <w:r>
        <w:instrText xml:space="preserve"> \* MERGEFORMAT </w:instrText>
      </w:r>
      <w:r w:rsidRPr="003446EB">
        <w:fldChar w:fldCharType="separate"/>
      </w:r>
      <w:r>
        <w:t>31)</w:t>
      </w:r>
      <w:r w:rsidRPr="003446EB">
        <w:fldChar w:fldCharType="end"/>
      </w:r>
      <w:r w:rsidRPr="008C4449">
        <w:t xml:space="preserve"> are within existing use patterns. The APVMA is satisfied that these variations will not impact the efficacy of the agricultural products, as discussed in the </w:t>
      </w:r>
      <w:r w:rsidRPr="008C4449">
        <w:rPr>
          <w:i/>
          <w:iCs/>
        </w:rPr>
        <w:t xml:space="preserve">Malathion </w:t>
      </w:r>
      <w:r>
        <w:rPr>
          <w:i/>
          <w:iCs/>
        </w:rPr>
        <w:t>Final Review Technical</w:t>
      </w:r>
      <w:r w:rsidRPr="008C4449">
        <w:rPr>
          <w:i/>
          <w:iCs/>
        </w:rPr>
        <w:t xml:space="preserve"> Report</w:t>
      </w:r>
      <w:r w:rsidRPr="008C4449">
        <w:t>.</w:t>
      </w:r>
    </w:p>
    <w:p w14:paraId="00A203FB" w14:textId="77777777" w:rsidR="003054B9" w:rsidRPr="00455245" w:rsidRDefault="003054B9" w:rsidP="003054B9">
      <w:pPr>
        <w:pStyle w:val="StatementofReasonsLevel3"/>
      </w:pPr>
      <w:r>
        <w:t xml:space="preserve">The submission received from the </w:t>
      </w:r>
      <w:r w:rsidRPr="00455245">
        <w:t>National Working Party on</w:t>
      </w:r>
      <w:r>
        <w:t xml:space="preserve"> Grain Protection</w:t>
      </w:r>
      <w:r w:rsidRPr="00455245">
        <w:t xml:space="preserve"> raised concerns </w:t>
      </w:r>
      <w:r>
        <w:t xml:space="preserve">of the efficacy against </w:t>
      </w:r>
      <w:r w:rsidRPr="00455245">
        <w:t>certain stored grain pests</w:t>
      </w:r>
      <w:r>
        <w:t xml:space="preserve"> where a general claim for insects in grain (referred to by the common term weevils) was made</w:t>
      </w:r>
      <w:r w:rsidRPr="00455245">
        <w:t xml:space="preserve">. As a result, the APVMA is </w:t>
      </w:r>
      <w:r w:rsidRPr="00455245">
        <w:rPr>
          <w:b/>
          <w:bCs/>
        </w:rPr>
        <w:t xml:space="preserve">not satisfied </w:t>
      </w:r>
      <w:r w:rsidRPr="00455245">
        <w:t>the use on product 50110 in accordance with current instructions for the protection of stored grain remains efficacious.</w:t>
      </w:r>
    </w:p>
    <w:p w14:paraId="627F53F4" w14:textId="77777777" w:rsidR="003054B9" w:rsidRPr="00455245" w:rsidRDefault="003054B9" w:rsidP="003054B9">
      <w:pPr>
        <w:pStyle w:val="StatementofReasonsLevel3"/>
      </w:pPr>
      <w:r w:rsidRPr="00455245">
        <w:t xml:space="preserve">The APVMA is satisfied that all remaining relevant particulars entered in the Register remain appropriate with regards to the efficacy of the agricultural chemical products containing malathion. </w:t>
      </w:r>
    </w:p>
    <w:p w14:paraId="49C49214" w14:textId="77777777" w:rsidR="003054B9" w:rsidRPr="00455245" w:rsidRDefault="003054B9" w:rsidP="003054B9">
      <w:pPr>
        <w:pStyle w:val="StatementofReasonsLevel2"/>
      </w:pPr>
      <w:r w:rsidRPr="00455245">
        <w:t>Section 5B(</w:t>
      </w:r>
      <w:proofErr w:type="gramStart"/>
      <w:r w:rsidRPr="00455245">
        <w:t>2)(</w:t>
      </w:r>
      <w:proofErr w:type="gramEnd"/>
      <w:r w:rsidRPr="00455245">
        <w:t>ca) - whether the product conforms, or would conform, to any standard made for the product under section 6E to the extent that the standard relates to matters covered by subsection (1);</w:t>
      </w:r>
    </w:p>
    <w:p w14:paraId="1524F7CA" w14:textId="77777777" w:rsidR="003054B9" w:rsidRPr="00455245" w:rsidRDefault="003054B9" w:rsidP="003054B9">
      <w:pPr>
        <w:pStyle w:val="StatementofReasonsLevel3"/>
      </w:pPr>
      <w:r w:rsidRPr="00455245">
        <w:t>There are no standards made under section 6E that are relevant to the efficacy of agricultural chemical products containing malathion.</w:t>
      </w:r>
    </w:p>
    <w:p w14:paraId="4642B0C9" w14:textId="77777777" w:rsidR="003054B9" w:rsidRPr="00455245" w:rsidRDefault="003054B9" w:rsidP="003054B9">
      <w:pPr>
        <w:pStyle w:val="StatementofReasonsLevel2"/>
      </w:pPr>
      <w:r w:rsidRPr="00455245">
        <w:t>Section 5B(2)(d) any matters prescribed by the regulations.</w:t>
      </w:r>
    </w:p>
    <w:p w14:paraId="0784F5E6" w14:textId="77777777" w:rsidR="003054B9" w:rsidRPr="00E218EC" w:rsidRDefault="003054B9" w:rsidP="003054B9">
      <w:pPr>
        <w:pStyle w:val="StatementofReasonsLevel3"/>
      </w:pPr>
      <w:r w:rsidRPr="00455245">
        <w:t>There are no regulations which are relevant to the efficacy of</w:t>
      </w:r>
      <w:r w:rsidRPr="00E218EC">
        <w:t xml:space="preserve"> malathion agricultural chemical products.</w:t>
      </w:r>
    </w:p>
    <w:p w14:paraId="12DA3B18" w14:textId="77777777" w:rsidR="003054B9" w:rsidRPr="00E218EC" w:rsidRDefault="003054B9" w:rsidP="003054B9">
      <w:pPr>
        <w:pStyle w:val="StatementofReasonsLevel1"/>
      </w:pPr>
      <w:r w:rsidRPr="00E218EC">
        <w:t>Having had regard to the matters and findings set out above,</w:t>
      </w:r>
      <w:r>
        <w:t xml:space="preserve"> the APVMA is:</w:t>
      </w:r>
    </w:p>
    <w:p w14:paraId="5919C695" w14:textId="77777777" w:rsidR="003054B9" w:rsidRPr="00E218EC" w:rsidRDefault="003054B9" w:rsidP="003054B9">
      <w:pPr>
        <w:pStyle w:val="StatementofReasonsLevel2"/>
      </w:pPr>
      <w:r w:rsidRPr="00E218EC">
        <w:rPr>
          <w:b/>
          <w:bCs/>
        </w:rPr>
        <w:t>not satisfied</w:t>
      </w:r>
      <w:r w:rsidRPr="00E218EC">
        <w:t xml:space="preserve"> that the use of </w:t>
      </w:r>
      <w:r>
        <w:t xml:space="preserve">the </w:t>
      </w:r>
      <w:r w:rsidRPr="00E218EC">
        <w:t xml:space="preserve">malathion agricultural chemical product 50110 </w:t>
      </w:r>
      <w:r w:rsidRPr="002545AD">
        <w:t xml:space="preserve">in accordance with current instructions for the protection of stored grain </w:t>
      </w:r>
      <w:r w:rsidRPr="00E218EC">
        <w:t>meets the efficacy criteria</w:t>
      </w:r>
      <w:r>
        <w:t>; and</w:t>
      </w:r>
    </w:p>
    <w:p w14:paraId="4CE42B2E" w14:textId="77777777" w:rsidR="003054B9" w:rsidRPr="008E4F0E" w:rsidRDefault="003054B9" w:rsidP="003054B9">
      <w:pPr>
        <w:pStyle w:val="StatementofReasonsLevel2"/>
      </w:pPr>
      <w:r w:rsidRPr="00E218EC">
        <w:t>satisfied that the use of all other registered malathion agricultural chemical products meets the efficacy criteria</w:t>
      </w:r>
      <w:r>
        <w:t>.</w:t>
      </w:r>
    </w:p>
    <w:p w14:paraId="68595083" w14:textId="77777777" w:rsidR="003054B9" w:rsidRDefault="003054B9" w:rsidP="003054B9">
      <w:pPr>
        <w:pStyle w:val="StatementofReasonsHeading3"/>
      </w:pPr>
      <w:bookmarkStart w:id="113" w:name="_Toc164341562"/>
      <w:bookmarkStart w:id="114" w:name="_Toc165454113"/>
      <w:r w:rsidRPr="00A75C4E">
        <w:t xml:space="preserve">Consideration of whether </w:t>
      </w:r>
      <w:r>
        <w:t xml:space="preserve">the </w:t>
      </w:r>
      <w:r w:rsidRPr="00A75C4E">
        <w:t xml:space="preserve">agricultural chemical product can be varied to meet the </w:t>
      </w:r>
      <w:r>
        <w:t>efficacy</w:t>
      </w:r>
      <w:r w:rsidRPr="00A75C4E">
        <w:t xml:space="preserve"> </w:t>
      </w:r>
      <w:proofErr w:type="gramStart"/>
      <w:r w:rsidRPr="00A75C4E">
        <w:t>criteria</w:t>
      </w:r>
      <w:bookmarkEnd w:id="113"/>
      <w:bookmarkEnd w:id="114"/>
      <w:proofErr w:type="gramEnd"/>
    </w:p>
    <w:p w14:paraId="45729266" w14:textId="77777777" w:rsidR="003054B9" w:rsidRPr="00455245" w:rsidRDefault="003054B9" w:rsidP="003054B9">
      <w:pPr>
        <w:pStyle w:val="StatementofReasonsLevel1"/>
      </w:pPr>
      <w:bookmarkStart w:id="115" w:name="_Ref161500575"/>
      <w:r w:rsidRPr="00455245">
        <w:t xml:space="preserve">The APVMA has considered whether malathion agricultural chemical product 50110 can be varied in such a way as to meet the </w:t>
      </w:r>
      <w:r>
        <w:t>efficacy</w:t>
      </w:r>
      <w:r w:rsidRPr="00455245">
        <w:t xml:space="preserve"> criteria set out in Section 5</w:t>
      </w:r>
      <w:r>
        <w:t>B</w:t>
      </w:r>
      <w:r w:rsidRPr="00455245">
        <w:t>(1)</w:t>
      </w:r>
      <w:r>
        <w:t xml:space="preserve"> and has determined</w:t>
      </w:r>
      <w:r w:rsidRPr="00455245">
        <w:t xml:space="preserve"> as follows:</w:t>
      </w:r>
      <w:bookmarkEnd w:id="115"/>
    </w:p>
    <w:p w14:paraId="5767209B" w14:textId="3FA5C354" w:rsidR="003054B9" w:rsidRDefault="003054B9" w:rsidP="003054B9">
      <w:pPr>
        <w:pStyle w:val="StatementofReasonsLevel2"/>
      </w:pPr>
      <w:r>
        <w:t xml:space="preserve">To address concerns identified in paragraph </w:t>
      </w:r>
      <w:r>
        <w:fldChar w:fldCharType="begin"/>
      </w:r>
      <w:r>
        <w:instrText xml:space="preserve"> REF _Ref158924356 \r \h </w:instrText>
      </w:r>
      <w:r>
        <w:fldChar w:fldCharType="separate"/>
      </w:r>
      <w:r>
        <w:t>23)c)</w:t>
      </w:r>
      <w:r>
        <w:fldChar w:fldCharType="end"/>
      </w:r>
      <w:r>
        <w:t>, the</w:t>
      </w:r>
      <w:r w:rsidRPr="00040CD5">
        <w:t xml:space="preserve"> APVMA has </w:t>
      </w:r>
      <w:r>
        <w:t xml:space="preserve">varied the instructions for use for product 50110 </w:t>
      </w:r>
      <w:r w:rsidRPr="00040CD5">
        <w:t xml:space="preserve">to </w:t>
      </w:r>
      <w:r>
        <w:t xml:space="preserve">remove the general claim </w:t>
      </w:r>
      <w:r w:rsidRPr="00A03ADB">
        <w:t>for</w:t>
      </w:r>
      <w:r>
        <w:t xml:space="preserve"> </w:t>
      </w:r>
      <w:r w:rsidRPr="00A03ADB">
        <w:t>insects in grain (referred to by the common term weevils)</w:t>
      </w:r>
      <w:r>
        <w:t xml:space="preserve"> and </w:t>
      </w:r>
      <w:r w:rsidRPr="00040CD5">
        <w:t>specif</w:t>
      </w:r>
      <w:r>
        <w:t>ied</w:t>
      </w:r>
      <w:r w:rsidRPr="00040CD5">
        <w:t xml:space="preserve"> </w:t>
      </w:r>
      <w:r>
        <w:t xml:space="preserve">that the following </w:t>
      </w:r>
      <w:r w:rsidRPr="00040CD5">
        <w:t>pests</w:t>
      </w:r>
      <w:r>
        <w:t xml:space="preserve"> are controlled </w:t>
      </w:r>
      <w:r>
        <w:t>‘</w:t>
      </w:r>
      <w:r w:rsidRPr="00040CD5">
        <w:rPr>
          <w:i/>
          <w:iCs/>
          <w:color w:val="000000" w:themeColor="text1"/>
        </w:rPr>
        <w:t>Stored grain pests (except Lesser Grain Borer). Including: Indian meal moth, Rice Weevil, Rust-red flour beetle, Saw-toothed grain beetle and Tropical warehouse moth</w:t>
      </w:r>
      <w:r w:rsidRPr="00040CD5">
        <w:rPr>
          <w:i/>
          <w:iCs/>
          <w:color w:val="000000" w:themeColor="text1"/>
        </w:rPr>
        <w:t>’</w:t>
      </w:r>
      <w:r w:rsidRPr="00040CD5">
        <w:rPr>
          <w:i/>
          <w:iCs/>
          <w:color w:val="000000" w:themeColor="text1"/>
        </w:rPr>
        <w:t>.</w:t>
      </w:r>
    </w:p>
    <w:p w14:paraId="2A5AB413" w14:textId="77777777" w:rsidR="003054B9" w:rsidRDefault="003054B9" w:rsidP="003054B9">
      <w:pPr>
        <w:pStyle w:val="StatementofReasonsLevel1"/>
      </w:pPr>
      <w:r>
        <w:lastRenderedPageBreak/>
        <w:t>In accordance with section 34</w:t>
      </w:r>
      <w:proofErr w:type="gramStart"/>
      <w:r>
        <w:t>A(</w:t>
      </w:r>
      <w:proofErr w:type="gramEnd"/>
      <w:r>
        <w:t xml:space="preserve">1) of the Agvet Code, the </w:t>
      </w:r>
      <w:r w:rsidRPr="008E4F0E">
        <w:t xml:space="preserve">APVMA is satisfied that the relevant particulars of the </w:t>
      </w:r>
      <w:r>
        <w:t xml:space="preserve">malathion agricultural </w:t>
      </w:r>
      <w:r w:rsidRPr="008E4F0E">
        <w:t xml:space="preserve">product 50110 </w:t>
      </w:r>
      <w:r>
        <w:t xml:space="preserve">as </w:t>
      </w:r>
      <w:r w:rsidRPr="008E4F0E">
        <w:t>varied in the ways set out in paragraph</w:t>
      </w:r>
      <w:r>
        <w:t xml:space="preserve"> </w:t>
      </w:r>
      <w:r>
        <w:fldChar w:fldCharType="begin"/>
      </w:r>
      <w:r>
        <w:instrText xml:space="preserve"> REF _Ref161500575 \r \h </w:instrText>
      </w:r>
      <w:r>
        <w:fldChar w:fldCharType="separate"/>
      </w:r>
      <w:r>
        <w:t>25)</w:t>
      </w:r>
      <w:r>
        <w:fldChar w:fldCharType="end"/>
      </w:r>
      <w:r w:rsidRPr="008E4F0E">
        <w:t xml:space="preserve"> meet the efficacy criteria.</w:t>
      </w:r>
    </w:p>
    <w:p w14:paraId="74BB079A" w14:textId="77777777" w:rsidR="003054B9" w:rsidRDefault="003054B9" w:rsidP="003054B9">
      <w:pPr>
        <w:pStyle w:val="StatementofReasonsHeading3"/>
      </w:pPr>
      <w:bookmarkStart w:id="116" w:name="_Toc164341563"/>
      <w:bookmarkStart w:id="117" w:name="_Toc165454114"/>
      <w:r w:rsidRPr="00A75C4E">
        <w:t xml:space="preserve">Consideration of whether agricultural chemical products meet the trade </w:t>
      </w:r>
      <w:proofErr w:type="gramStart"/>
      <w:r w:rsidRPr="00A75C4E">
        <w:t>criteria</w:t>
      </w:r>
      <w:bookmarkEnd w:id="116"/>
      <w:bookmarkEnd w:id="117"/>
      <w:proofErr w:type="gramEnd"/>
    </w:p>
    <w:p w14:paraId="461FA2D2" w14:textId="77777777" w:rsidR="003054B9" w:rsidRPr="004F2A04" w:rsidRDefault="003054B9" w:rsidP="003054B9">
      <w:pPr>
        <w:pStyle w:val="StatementofReasonsLevel1"/>
      </w:pPr>
      <w:bookmarkStart w:id="118" w:name="_Ref139273219"/>
      <w:r w:rsidRPr="004F2A04">
        <w:t>Section 5C(1) of the Agvet Code provides that a product meets the trade criteria if use of the product, in accordance with instructions approved, or to be approved, by the APVMA or contained in an established standard, does not, or would not, unduly prejudice trade or commerce between Australia and places outside Australia.</w:t>
      </w:r>
      <w:bookmarkEnd w:id="118"/>
    </w:p>
    <w:p w14:paraId="46B62024" w14:textId="77777777" w:rsidR="003054B9" w:rsidRPr="004F2A04" w:rsidRDefault="003054B9" w:rsidP="003054B9">
      <w:pPr>
        <w:pStyle w:val="StatementofReasonsLevel1"/>
      </w:pPr>
      <w:bookmarkStart w:id="119" w:name="_Ref148604278"/>
      <w:r w:rsidRPr="004F2A04">
        <w:t>Section 5C(3) of the Agvet Code provides that for the purposes of the operation of this Code in relation to a particular chemical product, the APVMA is required to have regard to the matters set out in subsections (1) and (2) only to the extent prescribed by the regulations; or if there are no such regulations</w:t>
      </w:r>
      <w:r w:rsidRPr="004F2A04">
        <w:t>—</w:t>
      </w:r>
      <w:r w:rsidRPr="004F2A04">
        <w:t>to the extent that the APVMA thinks the matters are relevant.</w:t>
      </w:r>
      <w:bookmarkEnd w:id="119"/>
    </w:p>
    <w:p w14:paraId="53FBD45A" w14:textId="77777777" w:rsidR="003054B9" w:rsidRPr="004F2A04" w:rsidRDefault="003054B9" w:rsidP="003054B9">
      <w:pPr>
        <w:pStyle w:val="StatementofReasonsLevel2"/>
      </w:pPr>
      <w:bookmarkStart w:id="120" w:name="_Ref150369869"/>
      <w:r>
        <w:t xml:space="preserve">For the purposes of subsection 5C(3) of the Agvet Code, </w:t>
      </w:r>
      <w:r w:rsidRPr="004F2A04">
        <w:t>Regulation 8AD(2) of the Agvet Regulations provides that if it can be reasonably expected that a chemical product will be used in relation to a crop or animal, a product of which might be provided to a place outside Australia; or a crop that will be fed to animals a product of which might be provided to a place outside Australia then the APVMA must have full regard to the matters set out in section</w:t>
      </w:r>
      <w:r>
        <w:t>s</w:t>
      </w:r>
      <w:r w:rsidRPr="004F2A04">
        <w:t xml:space="preserve"> 5C(1) and (2) of the Agvet Code.</w:t>
      </w:r>
      <w:bookmarkEnd w:id="120"/>
    </w:p>
    <w:p w14:paraId="7F0E6146" w14:textId="20D5D6F3" w:rsidR="003054B9" w:rsidRPr="00C83626" w:rsidRDefault="003054B9" w:rsidP="003054B9">
      <w:pPr>
        <w:pStyle w:val="StatementofReasonsLevel3"/>
      </w:pPr>
      <w:r>
        <w:t>Certain c</w:t>
      </w:r>
      <w:r w:rsidRPr="00C83626">
        <w:t xml:space="preserve">ommercial agricultural chemical products containing malathion (49539, </w:t>
      </w:r>
      <w:r>
        <w:t xml:space="preserve">50110, </w:t>
      </w:r>
      <w:r w:rsidRPr="00C83626">
        <w:t>51150, 62194 and 69529) are approved for use on crops that are considered a major export commodity including canola, cereal grains</w:t>
      </w:r>
      <w:r>
        <w:t xml:space="preserve"> (including stored grain)</w:t>
      </w:r>
      <w:r w:rsidRPr="00C83626">
        <w:t>, citrus fruit, grapes, pome fruit, pulses and/or stone fruit. It is therefore reasonably expected that a product of these crops might be provided to a place outside of Australia.</w:t>
      </w:r>
    </w:p>
    <w:p w14:paraId="65B6BFCD" w14:textId="77777777" w:rsidR="003054B9" w:rsidRPr="00033F3B" w:rsidRDefault="003054B9" w:rsidP="003054B9">
      <w:pPr>
        <w:pStyle w:val="StatementofReasonsLevel3"/>
      </w:pPr>
      <w:r>
        <w:t>Certain c</w:t>
      </w:r>
      <w:r w:rsidRPr="00033F3B">
        <w:t xml:space="preserve">ommercial agricultural chemical products containing malathion </w:t>
      </w:r>
      <w:r>
        <w:t>(</w:t>
      </w:r>
      <w:r w:rsidRPr="00363522">
        <w:t>49539, 51150, 62194</w:t>
      </w:r>
      <w:r>
        <w:t xml:space="preserve"> and </w:t>
      </w:r>
      <w:r w:rsidRPr="00C83626">
        <w:t>69529</w:t>
      </w:r>
      <w:r>
        <w:t xml:space="preserve">) </w:t>
      </w:r>
      <w:r w:rsidRPr="00033F3B">
        <w:t xml:space="preserve">are approved for use on pastures, forage and fodder crops that can be used as stock feed for mammalian and poultry animals, in addition to </w:t>
      </w:r>
      <w:r>
        <w:t xml:space="preserve">being approved for use on </w:t>
      </w:r>
      <w:r w:rsidRPr="00033F3B">
        <w:t xml:space="preserve">crops where by-products may be used for stock feed (almonds, citrus, grapes, pome fruit and tomatoes). Mammalian and poultry animals and their products (including cattle, cattle dairy products, pigs, sheep, goats, </w:t>
      </w:r>
      <w:proofErr w:type="gramStart"/>
      <w:r w:rsidRPr="00033F3B">
        <w:t>poultry</w:t>
      </w:r>
      <w:proofErr w:type="gramEnd"/>
      <w:r w:rsidRPr="00033F3B">
        <w:t xml:space="preserve"> and eggs) are considered major export commodities. It is therefore reasonably expected that a product of these animals might be provided to a place outside of Australia.</w:t>
      </w:r>
    </w:p>
    <w:p w14:paraId="2EE9019A" w14:textId="77777777" w:rsidR="003054B9" w:rsidRPr="00D166B7" w:rsidRDefault="003054B9" w:rsidP="003054B9">
      <w:pPr>
        <w:pStyle w:val="StatementofReasonsLevel3"/>
      </w:pPr>
      <w:r w:rsidRPr="00D166B7">
        <w:t>C</w:t>
      </w:r>
      <w:r>
        <w:t>ertain c</w:t>
      </w:r>
      <w:r w:rsidRPr="00D166B7">
        <w:t>ommercial agricultural chemical products containing malathion, which are formulated as vapour releasing baits for fruit flies</w:t>
      </w:r>
      <w:r>
        <w:t xml:space="preserve"> (42727, 50589, 63032)</w:t>
      </w:r>
      <w:r w:rsidRPr="00D166B7">
        <w:t xml:space="preserve">, may be use in crops that are considered a major export commodity such as citrus fruit, </w:t>
      </w:r>
      <w:proofErr w:type="gramStart"/>
      <w:r w:rsidRPr="00D166B7">
        <w:t>grapes</w:t>
      </w:r>
      <w:proofErr w:type="gramEnd"/>
      <w:r w:rsidRPr="00D166B7">
        <w:t xml:space="preserve"> and stone fruit. </w:t>
      </w:r>
      <w:r w:rsidRPr="00C83626">
        <w:t>It is therefore reasonably expected that a product of these crops might be provided to a place outside of Australia.</w:t>
      </w:r>
    </w:p>
    <w:p w14:paraId="3BEF3A87" w14:textId="3FD53506" w:rsidR="003054B9" w:rsidRPr="00033F3B" w:rsidRDefault="003054B9" w:rsidP="003054B9">
      <w:pPr>
        <w:pStyle w:val="StatementofReasonsLevel3"/>
      </w:pPr>
      <w:r w:rsidRPr="00033F3B">
        <w:t>C</w:t>
      </w:r>
      <w:r>
        <w:t>ertain c</w:t>
      </w:r>
      <w:r w:rsidRPr="00033F3B">
        <w:t>ommercial agricultural chemical products containing malathion</w:t>
      </w:r>
      <w:r>
        <w:t>, which are</w:t>
      </w:r>
      <w:r w:rsidRPr="00033F3B">
        <w:t xml:space="preserve"> formulated as an emulsifiable concentrate</w:t>
      </w:r>
      <w:r>
        <w:t xml:space="preserve"> (</w:t>
      </w:r>
      <w:r w:rsidRPr="00BF2735">
        <w:t>62194</w:t>
      </w:r>
      <w:r>
        <w:t>)</w:t>
      </w:r>
      <w:r w:rsidRPr="00033F3B">
        <w:t xml:space="preserve">, ultra-low volume liquid </w:t>
      </w:r>
      <w:r>
        <w:t>(</w:t>
      </w:r>
      <w:r w:rsidRPr="00BF2735">
        <w:t>49539</w:t>
      </w:r>
      <w:r>
        <w:t>) or</w:t>
      </w:r>
      <w:r w:rsidRPr="00033F3B">
        <w:t xml:space="preserve"> oil-in-water emulsion</w:t>
      </w:r>
      <w:r>
        <w:t xml:space="preserve"> </w:t>
      </w:r>
      <w:r w:rsidRPr="00BF2735">
        <w:t>(51150</w:t>
      </w:r>
      <w:r>
        <w:t xml:space="preserve"> and </w:t>
      </w:r>
      <w:r w:rsidRPr="00BF2735">
        <w:t>69529)</w:t>
      </w:r>
      <w:r>
        <w:t>,</w:t>
      </w:r>
      <w:r w:rsidRPr="00033F3B">
        <w:t xml:space="preserve"> are approved for use as </w:t>
      </w:r>
      <w:r>
        <w:t xml:space="preserve">a spray </w:t>
      </w:r>
      <w:r w:rsidRPr="00033F3B">
        <w:t>in situation</w:t>
      </w:r>
      <w:r>
        <w:t>s</w:t>
      </w:r>
      <w:r w:rsidRPr="00033F3B">
        <w:t xml:space="preserve"> where spray may drift into livestock areas. As mammalian livestock and their products are considered major export commodities, it is expected that a product of these animals might be provided to a place outside of Australia.</w:t>
      </w:r>
    </w:p>
    <w:p w14:paraId="63A50EC1" w14:textId="14A4611D" w:rsidR="003054B9" w:rsidRPr="00033F3B" w:rsidRDefault="003054B9" w:rsidP="003054B9">
      <w:pPr>
        <w:pStyle w:val="StatementofReasonsLevel3"/>
      </w:pPr>
      <w:r w:rsidRPr="00033F3B">
        <w:t>Home garden agricultural chemical products containing malathion</w:t>
      </w:r>
      <w:r>
        <w:t xml:space="preserve"> (42035, 58969 and 62242)</w:t>
      </w:r>
      <w:r w:rsidRPr="00033F3B">
        <w:t xml:space="preserve"> are approved for use on </w:t>
      </w:r>
      <w:r>
        <w:t>fruit trees. However, given that these products are registered for home garden use and have a limited pack size, it is not anticipated that a product from these fruit trees might be provided to a place outside of Australia, nor would a by-product of these fruit trees be used as feed for animals where a product of these animals might be provided to a place outside Australia.</w:t>
      </w:r>
    </w:p>
    <w:p w14:paraId="4E33E76A" w14:textId="77777777" w:rsidR="003054B9" w:rsidRPr="004F2A04" w:rsidRDefault="003054B9" w:rsidP="003054B9">
      <w:pPr>
        <w:pStyle w:val="StatementofReasonsLevel1"/>
      </w:pPr>
      <w:r w:rsidRPr="004F2A04">
        <w:lastRenderedPageBreak/>
        <w:t xml:space="preserve">For the purposes of being satisfied that the </w:t>
      </w:r>
      <w:r w:rsidRPr="00535F05">
        <w:t xml:space="preserve">malathion agricultural chemical products </w:t>
      </w:r>
      <w:r w:rsidRPr="004F2A04">
        <w:t xml:space="preserve">meet the trade criteria as described in section 5C(1) of the Agvet Code, the APVMA has considered the criteria set out in section 5C(2) for the use patterns listed in paragraph </w:t>
      </w:r>
      <w:r>
        <w:fldChar w:fldCharType="begin"/>
      </w:r>
      <w:r>
        <w:instrText xml:space="preserve"> REF _Ref148604278 \w \h </w:instrText>
      </w:r>
      <w:r>
        <w:fldChar w:fldCharType="separate"/>
      </w:r>
      <w:r>
        <w:t>28)</w:t>
      </w:r>
      <w:r>
        <w:fldChar w:fldCharType="end"/>
      </w:r>
      <w:r w:rsidRPr="004F2A04">
        <w:t xml:space="preserve"> and has determined as follows:</w:t>
      </w:r>
    </w:p>
    <w:p w14:paraId="3841BD87" w14:textId="77777777" w:rsidR="003054B9" w:rsidRDefault="003054B9" w:rsidP="003054B9">
      <w:pPr>
        <w:pStyle w:val="StatementofReasonsLevel2"/>
      </w:pPr>
      <w:bookmarkStart w:id="121" w:name="_Ref153877163"/>
      <w:r w:rsidRPr="00FC69A4">
        <w:t>Section 5C(2)(a) - any conditions to which its registration is, or would be, subject.</w:t>
      </w:r>
      <w:bookmarkEnd w:id="121"/>
    </w:p>
    <w:p w14:paraId="4D10ACB9" w14:textId="77777777" w:rsidR="003054B9" w:rsidRPr="00FC69A4" w:rsidRDefault="003054B9" w:rsidP="003054B9">
      <w:pPr>
        <w:pStyle w:val="StatementofReasonsLevel3"/>
      </w:pPr>
      <w:r w:rsidRPr="008E4F0E">
        <w:t xml:space="preserve">The APVMA has considered the conditions of registration which apply to </w:t>
      </w:r>
      <w:r>
        <w:t xml:space="preserve">agricultural </w:t>
      </w:r>
      <w:r w:rsidRPr="008E4F0E">
        <w:t xml:space="preserve">chemical products containing </w:t>
      </w:r>
      <w:r>
        <w:t>malathion</w:t>
      </w:r>
      <w:r w:rsidRPr="008E4F0E">
        <w:t>. The APVMA is satisfied that no additional conditions of registration are required to satisfy the trade criteria.</w:t>
      </w:r>
    </w:p>
    <w:p w14:paraId="13BF1664" w14:textId="77777777" w:rsidR="003054B9" w:rsidRDefault="003054B9" w:rsidP="003054B9">
      <w:pPr>
        <w:pStyle w:val="StatementofReasonsLevel2"/>
      </w:pPr>
      <w:bookmarkStart w:id="122" w:name="_Ref150369917"/>
      <w:bookmarkStart w:id="123" w:name="_Hlk148608780"/>
      <w:r w:rsidRPr="00FC69A4">
        <w:t>Section 5C(2)(b) - any relevant particulars that are, or would be, entered in the Register for the product.</w:t>
      </w:r>
      <w:bookmarkEnd w:id="122"/>
    </w:p>
    <w:p w14:paraId="24CAC45C" w14:textId="77777777" w:rsidR="003054B9" w:rsidRPr="000B1F4C" w:rsidRDefault="003054B9" w:rsidP="003054B9">
      <w:pPr>
        <w:pStyle w:val="StatementofReasonsLevel3"/>
      </w:pPr>
      <w:r w:rsidRPr="000B1F4C">
        <w:t xml:space="preserve">The relevant particulars entered in the Register for each registered agricultural chemical product containing </w:t>
      </w:r>
      <w:r>
        <w:t>malathion</w:t>
      </w:r>
      <w:r w:rsidRPr="000B1F4C">
        <w:t xml:space="preserve"> have been reviewed, including the instructions for use for the chemical products.</w:t>
      </w:r>
    </w:p>
    <w:p w14:paraId="11DBC295" w14:textId="77777777" w:rsidR="003054B9" w:rsidRPr="00743796" w:rsidRDefault="003054B9" w:rsidP="003054B9">
      <w:pPr>
        <w:pStyle w:val="StatementofReasonsLevel3"/>
      </w:pPr>
      <w:r w:rsidRPr="00743796">
        <w:t xml:space="preserve">The APVMA is </w:t>
      </w:r>
      <w:r w:rsidRPr="00743796">
        <w:rPr>
          <w:b/>
          <w:bCs/>
        </w:rPr>
        <w:t>not satisfied</w:t>
      </w:r>
      <w:r w:rsidRPr="00743796">
        <w:t xml:space="preserve"> that</w:t>
      </w:r>
      <w:r>
        <w:t>,</w:t>
      </w:r>
      <w:r w:rsidRPr="00743796">
        <w:t xml:space="preserve"> for a sub-set of commercial agricultural chemical products containing malathion (49539, 51150, 62194 and 69529)</w:t>
      </w:r>
      <w:r>
        <w:t>,</w:t>
      </w:r>
      <w:r w:rsidRPr="00743796">
        <w:t xml:space="preserve"> </w:t>
      </w:r>
      <w:r>
        <w:t xml:space="preserve">use in accordance with </w:t>
      </w:r>
      <w:r w:rsidRPr="00743796">
        <w:t xml:space="preserve">the instructions entered into the Register will not unduly prejudice trade or commerce between Australia and places outside Australia, based on the following findings set out in the </w:t>
      </w:r>
      <w:r w:rsidRPr="00743796">
        <w:rPr>
          <w:i/>
          <w:iCs/>
        </w:rPr>
        <w:t xml:space="preserve">Malathion </w:t>
      </w:r>
      <w:r>
        <w:rPr>
          <w:i/>
          <w:iCs/>
        </w:rPr>
        <w:t>Final Review Technical</w:t>
      </w:r>
      <w:r w:rsidRPr="00743796">
        <w:rPr>
          <w:i/>
          <w:iCs/>
        </w:rPr>
        <w:t xml:space="preserve"> Report</w:t>
      </w:r>
      <w:r w:rsidRPr="00743796">
        <w:t>:</w:t>
      </w:r>
    </w:p>
    <w:p w14:paraId="36C49AB5" w14:textId="77777777" w:rsidR="003054B9" w:rsidRPr="00C83626" w:rsidRDefault="003054B9" w:rsidP="003054B9">
      <w:pPr>
        <w:pStyle w:val="StatementofReasonsLevel4"/>
      </w:pPr>
      <w:r>
        <w:t>f</w:t>
      </w:r>
      <w:r w:rsidRPr="00C83626">
        <w:t>or products 49539, 51150, 62194</w:t>
      </w:r>
      <w:r>
        <w:t xml:space="preserve"> and</w:t>
      </w:r>
      <w:r w:rsidRPr="00C83626">
        <w:t xml:space="preserve"> 69529, there are insufficient instructions for use (specifically, spray drift restraints) to prevent unacceptable exposure of livestock to malathion residues.</w:t>
      </w:r>
    </w:p>
    <w:p w14:paraId="2F6FDDA8" w14:textId="77777777" w:rsidR="003054B9" w:rsidRPr="00C83626" w:rsidRDefault="003054B9" w:rsidP="003054B9">
      <w:pPr>
        <w:pStyle w:val="StatementofReasonsLevel4"/>
      </w:pPr>
      <w:r>
        <w:t>f</w:t>
      </w:r>
      <w:r w:rsidRPr="00C83626">
        <w:t>or products 49539, 51150</w:t>
      </w:r>
      <w:r>
        <w:t xml:space="preserve"> and</w:t>
      </w:r>
      <w:r w:rsidRPr="00C83626">
        <w:t xml:space="preserve"> 62194, there are insufficient instructions for use (specifically, harvest withholding periods) for the control of insect pests on broadacre crops. </w:t>
      </w:r>
    </w:p>
    <w:p w14:paraId="71974FF1" w14:textId="5115C19E" w:rsidR="003054B9" w:rsidRDefault="003054B9" w:rsidP="003054B9">
      <w:pPr>
        <w:pStyle w:val="StatementofReasonsLevel4"/>
      </w:pPr>
      <w:r>
        <w:t>f</w:t>
      </w:r>
      <w:r w:rsidRPr="00C83626">
        <w:t>or products</w:t>
      </w:r>
      <w:r>
        <w:t xml:space="preserve"> </w:t>
      </w:r>
      <w:r w:rsidRPr="00C83626">
        <w:t>49539</w:t>
      </w:r>
      <w:r>
        <w:t>,</w:t>
      </w:r>
      <w:r w:rsidRPr="00C83626">
        <w:t xml:space="preserve"> 51150</w:t>
      </w:r>
      <w:r>
        <w:t xml:space="preserve"> and </w:t>
      </w:r>
      <w:r w:rsidRPr="00C83626">
        <w:t xml:space="preserve">62194, </w:t>
      </w:r>
      <w:r>
        <w:t>t</w:t>
      </w:r>
      <w:r w:rsidRPr="00230D8F">
        <w:t xml:space="preserve">here are insufficient instructions for use (specifically, </w:t>
      </w:r>
      <w:r>
        <w:t>instructions of the number of applications permitted per season</w:t>
      </w:r>
      <w:r w:rsidRPr="00230D8F">
        <w:t xml:space="preserve">) </w:t>
      </w:r>
      <w:r>
        <w:t>in certain situations.</w:t>
      </w:r>
    </w:p>
    <w:p w14:paraId="54E2CF8E" w14:textId="77777777" w:rsidR="003054B9" w:rsidRPr="000C2BCA" w:rsidRDefault="003054B9" w:rsidP="003054B9">
      <w:pPr>
        <w:pStyle w:val="StatementofReasonsLevel4"/>
      </w:pPr>
      <w:r w:rsidRPr="000C2BCA">
        <w:t>for products 49539, 51150 and 69529, there is insufficient trade advice regarding treated crop commodities destined for export markets.</w:t>
      </w:r>
    </w:p>
    <w:p w14:paraId="1C414FEF" w14:textId="67ADDBC6" w:rsidR="003054B9" w:rsidRDefault="003054B9" w:rsidP="003054B9">
      <w:pPr>
        <w:pStyle w:val="StatementofReasonsLevel3"/>
      </w:pPr>
      <w:r>
        <w:t xml:space="preserve">The APVMA is satisfied that </w:t>
      </w:r>
      <w:r w:rsidRPr="00D166B7">
        <w:t xml:space="preserve">use of </w:t>
      </w:r>
      <w:r>
        <w:t>fruit fly</w:t>
      </w:r>
      <w:r w:rsidRPr="00D166B7">
        <w:t xml:space="preserve"> baits</w:t>
      </w:r>
      <w:r>
        <w:t xml:space="preserve"> (42727, 50589, 63032)</w:t>
      </w:r>
      <w:r w:rsidRPr="00D166B7">
        <w:t xml:space="preserve"> in accordance with approved instructions </w:t>
      </w:r>
      <w:r>
        <w:t>will</w:t>
      </w:r>
      <w:r w:rsidRPr="00D166B7">
        <w:t xml:space="preserve"> </w:t>
      </w:r>
      <w:r>
        <w:t xml:space="preserve">not </w:t>
      </w:r>
      <w:r w:rsidRPr="00D166B7">
        <w:t>result in any finite residues on crop</w:t>
      </w:r>
      <w:r>
        <w:t xml:space="preserve">s and </w:t>
      </w:r>
      <w:r w:rsidRPr="00743796">
        <w:t>will not unduly prejudice trade or commerce between Australia and places outside Australia</w:t>
      </w:r>
      <w:r w:rsidRPr="00D166B7">
        <w:t>.</w:t>
      </w:r>
    </w:p>
    <w:p w14:paraId="10A43308" w14:textId="0DD0B9D9" w:rsidR="003054B9" w:rsidRPr="00BE2FDB" w:rsidRDefault="003054B9" w:rsidP="003054B9">
      <w:pPr>
        <w:pStyle w:val="StatementofReasonsLevel3"/>
      </w:pPr>
      <w:r w:rsidRPr="00BE2FDB">
        <w:t>The APVMA is satisfied that all remaining relevant particulars for malathion agricultural chemical products entered in the Register remain appropriate with regards to the risk to trade or commerce between Australia and places outside Australia.</w:t>
      </w:r>
    </w:p>
    <w:bookmarkEnd w:id="123"/>
    <w:p w14:paraId="06467E05" w14:textId="77777777" w:rsidR="003054B9" w:rsidRDefault="003054B9" w:rsidP="003054B9">
      <w:pPr>
        <w:pStyle w:val="StatementofReasonsLevel2"/>
      </w:pPr>
      <w:r w:rsidRPr="00FC69A4">
        <w:t>Section 5C(</w:t>
      </w:r>
      <w:proofErr w:type="gramStart"/>
      <w:r w:rsidRPr="00FC69A4">
        <w:t>2)(</w:t>
      </w:r>
      <w:proofErr w:type="spellStart"/>
      <w:proofErr w:type="gramEnd"/>
      <w:r w:rsidRPr="00FC69A4">
        <w:t>ba</w:t>
      </w:r>
      <w:proofErr w:type="spellEnd"/>
      <w:r w:rsidRPr="00FC69A4">
        <w:t>), whether the product conforms, or would conform, to any standard made for the product under section 6E to the extent that the standard relates to matters covered by subsection (1);</w:t>
      </w:r>
    </w:p>
    <w:p w14:paraId="595D3D90" w14:textId="77777777" w:rsidR="003054B9" w:rsidRPr="00FC69A4" w:rsidRDefault="003054B9" w:rsidP="003054B9">
      <w:pPr>
        <w:pStyle w:val="StatementofReasonsLevel3"/>
      </w:pPr>
      <w:r w:rsidRPr="00BE2FDB">
        <w:t>There are no standards made under section 6E that are relevant to the risk to trade or commerce between Australia and places outside Australia.</w:t>
      </w:r>
    </w:p>
    <w:p w14:paraId="690F9C8B" w14:textId="77777777" w:rsidR="003054B9" w:rsidRDefault="003054B9" w:rsidP="003054B9">
      <w:pPr>
        <w:pStyle w:val="StatementofReasonsLevel2"/>
      </w:pPr>
      <w:r w:rsidRPr="00FC69A4">
        <w:t>Section 5C(2)(c), any matters prescribed by the regulations.</w:t>
      </w:r>
    </w:p>
    <w:p w14:paraId="16F57B88" w14:textId="77777777" w:rsidR="003054B9" w:rsidRPr="00BE2FDB" w:rsidRDefault="003054B9" w:rsidP="003054B9">
      <w:pPr>
        <w:pStyle w:val="StatementofReasonsLevel3"/>
      </w:pPr>
      <w:r w:rsidRPr="00BE2FDB">
        <w:t xml:space="preserve">The APVMA has had regard to Regulation 8AD, as outlined in paragraph </w:t>
      </w:r>
      <w:r>
        <w:fldChar w:fldCharType="begin"/>
      </w:r>
      <w:r>
        <w:instrText xml:space="preserve"> REF _Ref150369869 \r \h </w:instrText>
      </w:r>
      <w:r>
        <w:fldChar w:fldCharType="separate"/>
      </w:r>
      <w:proofErr w:type="gramStart"/>
      <w:r>
        <w:t>28)a</w:t>
      </w:r>
      <w:proofErr w:type="gramEnd"/>
      <w:r>
        <w:t>)</w:t>
      </w:r>
      <w:r>
        <w:fldChar w:fldCharType="end"/>
      </w:r>
      <w:r w:rsidRPr="00BE2FDB">
        <w:t xml:space="preserve"> above, in considering the risk to trade or commerce between Australia and places outside Australia, posed by the use of </w:t>
      </w:r>
      <w:r>
        <w:t xml:space="preserve">agricultural </w:t>
      </w:r>
      <w:r w:rsidRPr="00BE2FDB">
        <w:t xml:space="preserve">chemical products containing </w:t>
      </w:r>
      <w:r>
        <w:t>malathion</w:t>
      </w:r>
      <w:r w:rsidRPr="00BE2FDB">
        <w:t>.</w:t>
      </w:r>
    </w:p>
    <w:p w14:paraId="6290CD9F" w14:textId="77777777" w:rsidR="003054B9" w:rsidRDefault="003054B9" w:rsidP="003054B9">
      <w:pPr>
        <w:pStyle w:val="StatementofReasonsLevel1"/>
      </w:pPr>
      <w:bookmarkStart w:id="124" w:name="_Ref139274221"/>
      <w:r w:rsidRPr="00B77973">
        <w:lastRenderedPageBreak/>
        <w:t xml:space="preserve">Having had regard to the matters and findings set out above, </w:t>
      </w:r>
      <w:r>
        <w:t>t</w:t>
      </w:r>
      <w:r w:rsidRPr="00444B4F">
        <w:t>he APVMA is</w:t>
      </w:r>
      <w:r>
        <w:t>:</w:t>
      </w:r>
    </w:p>
    <w:p w14:paraId="682D35F5" w14:textId="77777777" w:rsidR="003054B9" w:rsidRDefault="003054B9" w:rsidP="003054B9">
      <w:pPr>
        <w:pStyle w:val="StatementofReasonsLevel2"/>
      </w:pPr>
      <w:r w:rsidRPr="002D76D2">
        <w:rPr>
          <w:b/>
          <w:bCs/>
        </w:rPr>
        <w:t xml:space="preserve">not satisfied </w:t>
      </w:r>
      <w:r w:rsidRPr="00535F05">
        <w:t>that</w:t>
      </w:r>
      <w:r w:rsidRPr="00444B4F">
        <w:t xml:space="preserve"> the use of </w:t>
      </w:r>
      <w:r w:rsidRPr="00535F05">
        <w:t>malathion agricultural chemical products</w:t>
      </w:r>
      <w:r>
        <w:t xml:space="preserve"> </w:t>
      </w:r>
      <w:r w:rsidRPr="00BF2735">
        <w:t>49539, 51150, 62194</w:t>
      </w:r>
      <w:r>
        <w:t xml:space="preserve"> and</w:t>
      </w:r>
      <w:r w:rsidRPr="00BF2735">
        <w:t xml:space="preserve"> 69529</w:t>
      </w:r>
      <w:r w:rsidRPr="00444B4F">
        <w:t>, in accordance with instructions approved for major export commodities, does not, or would not, unduly prejudice trade or commerce between Australia and places outside Australia.</w:t>
      </w:r>
      <w:bookmarkEnd w:id="124"/>
    </w:p>
    <w:p w14:paraId="297BF91B" w14:textId="77777777" w:rsidR="003054B9" w:rsidRPr="005F7E64" w:rsidRDefault="003054B9" w:rsidP="003054B9">
      <w:pPr>
        <w:pStyle w:val="StatementofReasonsLevel2"/>
      </w:pPr>
      <w:r>
        <w:t>s</w:t>
      </w:r>
      <w:r w:rsidRPr="005F7E64">
        <w:t>atisfie</w:t>
      </w:r>
      <w:r>
        <w:t>d</w:t>
      </w:r>
      <w:r w:rsidRPr="005F7E64">
        <w:t xml:space="preserve"> that the </w:t>
      </w:r>
      <w:r>
        <w:t xml:space="preserve">use of </w:t>
      </w:r>
      <w:r w:rsidRPr="00535F05">
        <w:t>malathion agricultural chemical products</w:t>
      </w:r>
      <w:r>
        <w:t xml:space="preserve"> </w:t>
      </w:r>
      <w:r w:rsidRPr="00455245">
        <w:t>42035</w:t>
      </w:r>
      <w:r>
        <w:t xml:space="preserve">, </w:t>
      </w:r>
      <w:r w:rsidRPr="00B23DD5">
        <w:t>42727</w:t>
      </w:r>
      <w:r>
        <w:t xml:space="preserve">, </w:t>
      </w:r>
      <w:r w:rsidRPr="00B23DD5">
        <w:t>50110</w:t>
      </w:r>
      <w:r>
        <w:t xml:space="preserve">, </w:t>
      </w:r>
      <w:r w:rsidRPr="00B23DD5">
        <w:t>50589</w:t>
      </w:r>
      <w:r>
        <w:t xml:space="preserve">, </w:t>
      </w:r>
      <w:r w:rsidRPr="00B23DD5">
        <w:t>58968</w:t>
      </w:r>
      <w:r>
        <w:t xml:space="preserve">, </w:t>
      </w:r>
      <w:r w:rsidRPr="00E264A3">
        <w:t>60832</w:t>
      </w:r>
      <w:r>
        <w:t xml:space="preserve">, </w:t>
      </w:r>
      <w:r w:rsidRPr="00E264A3">
        <w:t>60890</w:t>
      </w:r>
      <w:r>
        <w:t xml:space="preserve">, </w:t>
      </w:r>
      <w:r w:rsidRPr="00B23DD5">
        <w:t>62242</w:t>
      </w:r>
      <w:r>
        <w:t xml:space="preserve">, </w:t>
      </w:r>
      <w:r w:rsidRPr="00B23DD5">
        <w:t>63032</w:t>
      </w:r>
      <w:r>
        <w:t xml:space="preserve"> and </w:t>
      </w:r>
      <w:r w:rsidRPr="00E264A3">
        <w:t>66869</w:t>
      </w:r>
      <w:r w:rsidRPr="00444B4F">
        <w:t>, in accordance with instructions approved, does not, or would not, unduly prejudice trade or commerce between Australia and places outside Australia.</w:t>
      </w:r>
    </w:p>
    <w:p w14:paraId="14105960" w14:textId="77777777" w:rsidR="003054B9" w:rsidRDefault="003054B9" w:rsidP="003054B9">
      <w:pPr>
        <w:pStyle w:val="StatementofReasonsHeading3"/>
      </w:pPr>
      <w:bookmarkStart w:id="125" w:name="_Toc164341564"/>
      <w:bookmarkStart w:id="126" w:name="_Toc165454115"/>
      <w:r w:rsidRPr="00A75C4E">
        <w:t xml:space="preserve">Consideration of whether </w:t>
      </w:r>
      <w:r>
        <w:t xml:space="preserve">the commercial </w:t>
      </w:r>
      <w:r w:rsidRPr="00A75C4E">
        <w:t xml:space="preserve">agricultural chemical products can be varied to meet the trade </w:t>
      </w:r>
      <w:proofErr w:type="gramStart"/>
      <w:r w:rsidRPr="00A75C4E">
        <w:t>criteria</w:t>
      </w:r>
      <w:bookmarkEnd w:id="125"/>
      <w:bookmarkEnd w:id="126"/>
      <w:proofErr w:type="gramEnd"/>
    </w:p>
    <w:p w14:paraId="5241862D" w14:textId="77777777" w:rsidR="003054B9" w:rsidRPr="008B05B8" w:rsidRDefault="003054B9" w:rsidP="003054B9">
      <w:pPr>
        <w:pStyle w:val="StatementofReasonsLevel1"/>
      </w:pPr>
      <w:bookmarkStart w:id="127" w:name="_Ref139274425"/>
      <w:bookmarkStart w:id="128" w:name="_Ref164278436"/>
      <w:r w:rsidRPr="008B05B8">
        <w:t xml:space="preserve">The APVMA has considered whether the instructions for use for </w:t>
      </w:r>
      <w:r w:rsidRPr="00535F05">
        <w:t>malathion agricultural chemical products</w:t>
      </w:r>
      <w:r w:rsidRPr="008B05B8">
        <w:t xml:space="preserve"> </w:t>
      </w:r>
      <w:r w:rsidRPr="005D4A60">
        <w:t>49539, 51150, 62194</w:t>
      </w:r>
      <w:r>
        <w:t xml:space="preserve"> and</w:t>
      </w:r>
      <w:r w:rsidRPr="005D4A60">
        <w:t xml:space="preserve"> 69529</w:t>
      </w:r>
      <w:r>
        <w:t xml:space="preserve"> </w:t>
      </w:r>
      <w:r w:rsidRPr="008B05B8">
        <w:t>can be varied in such a way as to meet the trade criteria</w:t>
      </w:r>
      <w:r>
        <w:t xml:space="preserve"> defined by s</w:t>
      </w:r>
      <w:r w:rsidRPr="008B05B8">
        <w:t>ection 5C(1)</w:t>
      </w:r>
      <w:r>
        <w:t xml:space="preserve"> of the Agvet Code</w:t>
      </w:r>
      <w:r w:rsidRPr="008B05B8">
        <w:t xml:space="preserve"> as follows:</w:t>
      </w:r>
      <w:bookmarkEnd w:id="127"/>
      <w:bookmarkEnd w:id="128"/>
    </w:p>
    <w:p w14:paraId="36C53F12" w14:textId="77777777" w:rsidR="003054B9" w:rsidRPr="00A4128E" w:rsidRDefault="003054B9" w:rsidP="003054B9">
      <w:pPr>
        <w:pStyle w:val="StatementofReasonsLevel2"/>
      </w:pPr>
      <w:r>
        <w:t xml:space="preserve">To address concerns identified in paragraph </w:t>
      </w:r>
      <w:r>
        <w:fldChar w:fldCharType="begin"/>
      </w:r>
      <w:r>
        <w:instrText xml:space="preserve"> REF _Ref150369917 \r \h </w:instrText>
      </w:r>
      <w:r>
        <w:fldChar w:fldCharType="separate"/>
      </w:r>
      <w:proofErr w:type="gramStart"/>
      <w:r>
        <w:t>29)b</w:t>
      </w:r>
      <w:proofErr w:type="gramEnd"/>
      <w:r>
        <w:t>)</w:t>
      </w:r>
      <w:r>
        <w:fldChar w:fldCharType="end"/>
      </w:r>
      <w:r w:rsidRPr="00A4128E">
        <w:t xml:space="preserve">, the APVMA has varied the instructions for use of commercial agricultural chemical products containing malathion as follows, as detailed in the </w:t>
      </w:r>
      <w:r w:rsidRPr="00A4128E">
        <w:rPr>
          <w:i/>
          <w:iCs/>
        </w:rPr>
        <w:t xml:space="preserve">Malathion </w:t>
      </w:r>
      <w:r>
        <w:rPr>
          <w:i/>
          <w:iCs/>
        </w:rPr>
        <w:t>Final Review Technical</w:t>
      </w:r>
      <w:r w:rsidRPr="00A4128E">
        <w:rPr>
          <w:i/>
          <w:iCs/>
        </w:rPr>
        <w:t xml:space="preserve"> Report</w:t>
      </w:r>
      <w:r w:rsidRPr="00A4128E">
        <w:t>:</w:t>
      </w:r>
    </w:p>
    <w:p w14:paraId="48115D65" w14:textId="77777777" w:rsidR="003054B9" w:rsidRPr="00A4128E" w:rsidRDefault="003054B9" w:rsidP="003054B9">
      <w:pPr>
        <w:pStyle w:val="StatementofReasonsLevel3"/>
      </w:pPr>
      <w:r w:rsidRPr="00A4128E">
        <w:t>Spray drift restraints and buffer zones have been added to relevant malathion agricultural chemical products (49539, 51150, 62194, 69529) to protect sensitive areas (including livestock areas) from exposure exceeding the regulatory acceptable levels (RALs).</w:t>
      </w:r>
    </w:p>
    <w:p w14:paraId="5D38CCF2" w14:textId="6375CA27" w:rsidR="003054B9" w:rsidRPr="00A4128E" w:rsidRDefault="003054B9" w:rsidP="003054B9">
      <w:pPr>
        <w:pStyle w:val="StatementofReasonsLevel3"/>
      </w:pPr>
      <w:r w:rsidRPr="00A4128E">
        <w:t>The following harvest withholding periods have been added to the instructions for use of relevant malathion agricultural chemical products:</w:t>
      </w:r>
    </w:p>
    <w:p w14:paraId="671B5746" w14:textId="77777777" w:rsidR="003054B9" w:rsidRPr="00363522" w:rsidRDefault="003054B9" w:rsidP="003054B9">
      <w:pPr>
        <w:pStyle w:val="StatementofReasonsLevel4"/>
        <w:rPr>
          <w:i/>
          <w:iCs/>
        </w:rPr>
      </w:pPr>
      <w:r w:rsidRPr="00363522">
        <w:t xml:space="preserve">for use </w:t>
      </w:r>
      <w:r>
        <w:t xml:space="preserve">on </w:t>
      </w:r>
      <w:r w:rsidRPr="00363522">
        <w:t xml:space="preserve">cereals crops (including maize, </w:t>
      </w:r>
      <w:proofErr w:type="gramStart"/>
      <w:r w:rsidRPr="00363522">
        <w:t>rice</w:t>
      </w:r>
      <w:proofErr w:type="gramEnd"/>
      <w:r w:rsidRPr="00363522">
        <w:t xml:space="preserve"> and sorghum) grain legumes and</w:t>
      </w:r>
      <w:r>
        <w:t>/or</w:t>
      </w:r>
      <w:r w:rsidRPr="00363522">
        <w:t xml:space="preserve"> linseed</w:t>
      </w:r>
      <w:r>
        <w:t xml:space="preserve"> </w:t>
      </w:r>
      <w:r w:rsidRPr="00363522">
        <w:t>(49539, 51150, 62194)</w:t>
      </w:r>
      <w:r>
        <w:t xml:space="preserve"> </w:t>
      </w:r>
      <w:r w:rsidRPr="00363522">
        <w:t>–</w:t>
      </w:r>
      <w:r w:rsidRPr="00363522">
        <w:t xml:space="preserve"> </w:t>
      </w:r>
      <w:r w:rsidRPr="00363522">
        <w:rPr>
          <w:i/>
          <w:iCs/>
        </w:rPr>
        <w:t>‘</w:t>
      </w:r>
      <w:r w:rsidRPr="00363522">
        <w:rPr>
          <w:i/>
          <w:iCs/>
        </w:rPr>
        <w:t>DO NOT HARVEST FOR 1 DAY AFTER APPLICATION.</w:t>
      </w:r>
      <w:r w:rsidRPr="00363522">
        <w:rPr>
          <w:i/>
          <w:iCs/>
        </w:rPr>
        <w:t>’</w:t>
      </w:r>
    </w:p>
    <w:p w14:paraId="1EEFFFD5" w14:textId="77777777" w:rsidR="003054B9" w:rsidRPr="00363522" w:rsidRDefault="003054B9" w:rsidP="003054B9">
      <w:pPr>
        <w:pStyle w:val="StatementofReasonsLevel4"/>
      </w:pPr>
      <w:r w:rsidRPr="00363522">
        <w:t>for use in canola (rapeseed), safflower and/or sunflower crops</w:t>
      </w:r>
      <w:r>
        <w:t xml:space="preserve"> </w:t>
      </w:r>
      <w:r w:rsidRPr="00363522">
        <w:t>(49539, 51150, 62194)</w:t>
      </w:r>
      <w:r>
        <w:t xml:space="preserve"> </w:t>
      </w:r>
      <w:r w:rsidRPr="00363522">
        <w:t>–</w:t>
      </w:r>
      <w:r w:rsidRPr="00363522">
        <w:t xml:space="preserve"> </w:t>
      </w:r>
      <w:r w:rsidRPr="00363522">
        <w:t>‘</w:t>
      </w:r>
      <w:r w:rsidRPr="00363522">
        <w:rPr>
          <w:i/>
          <w:iCs/>
        </w:rPr>
        <w:t>DO NOT HARVEST FOR 3 DAYS AFTER APPLICATION.</w:t>
      </w:r>
      <w:r w:rsidRPr="00363522">
        <w:rPr>
          <w:i/>
          <w:iCs/>
        </w:rPr>
        <w:t>’</w:t>
      </w:r>
    </w:p>
    <w:p w14:paraId="78365B54" w14:textId="6B12E2FE" w:rsidR="003054B9" w:rsidRDefault="003054B9" w:rsidP="003054B9">
      <w:pPr>
        <w:pStyle w:val="StatementofReasonsLevel3"/>
      </w:pPr>
      <w:r>
        <w:t>F</w:t>
      </w:r>
      <w:r w:rsidRPr="00C83626">
        <w:t>or products</w:t>
      </w:r>
      <w:r>
        <w:t xml:space="preserve"> </w:t>
      </w:r>
      <w:r w:rsidRPr="00C83626">
        <w:t>49539</w:t>
      </w:r>
      <w:r>
        <w:t>,</w:t>
      </w:r>
      <w:r w:rsidRPr="00C83626">
        <w:t xml:space="preserve"> 51150</w:t>
      </w:r>
      <w:r>
        <w:t xml:space="preserve"> and </w:t>
      </w:r>
      <w:r w:rsidRPr="00C83626">
        <w:t>62194,</w:t>
      </w:r>
      <w:r>
        <w:t xml:space="preserve"> </w:t>
      </w:r>
      <w:r w:rsidRPr="007047D4">
        <w:rPr>
          <w:i/>
          <w:iCs/>
        </w:rPr>
        <w:t>‘</w:t>
      </w:r>
      <w:r w:rsidR="00771EFF">
        <w:rPr>
          <w:i/>
          <w:iCs/>
        </w:rPr>
        <w:t>DO NOT</w:t>
      </w:r>
      <w:r w:rsidR="008267FE">
        <w:rPr>
          <w:i/>
          <w:iCs/>
        </w:rPr>
        <w:t xml:space="preserve"> </w:t>
      </w:r>
      <w:r w:rsidRPr="007047D4">
        <w:rPr>
          <w:i/>
          <w:iCs/>
        </w:rPr>
        <w:t>apply more than 4 applications per season.</w:t>
      </w:r>
      <w:r w:rsidRPr="007047D4">
        <w:rPr>
          <w:i/>
          <w:iCs/>
        </w:rPr>
        <w:t>’</w:t>
      </w:r>
      <w:r w:rsidRPr="007047D4">
        <w:rPr>
          <w:i/>
          <w:iCs/>
        </w:rPr>
        <w:t xml:space="preserve"> </w:t>
      </w:r>
      <w:r w:rsidRPr="007047D4">
        <w:t>has been added</w:t>
      </w:r>
      <w:r>
        <w:t xml:space="preserve"> to the instructions for use patterns where the </w:t>
      </w:r>
      <w:r w:rsidRPr="007047D4">
        <w:t xml:space="preserve">number of applications </w:t>
      </w:r>
      <w:r>
        <w:t>has not</w:t>
      </w:r>
      <w:r w:rsidRPr="007047D4">
        <w:t xml:space="preserve"> already</w:t>
      </w:r>
      <w:r>
        <w:t xml:space="preserve"> been</w:t>
      </w:r>
      <w:r w:rsidRPr="007047D4">
        <w:t xml:space="preserve"> specified</w:t>
      </w:r>
      <w:r>
        <w:t xml:space="preserve">, excluding the use patterns which are </w:t>
      </w:r>
      <w:r w:rsidRPr="007047D4">
        <w:t>unlikely to result in residues in food (including use in baits for the control of fruit flies and uses on ornamental plants)</w:t>
      </w:r>
      <w:r>
        <w:t>.</w:t>
      </w:r>
    </w:p>
    <w:p w14:paraId="585A9442" w14:textId="77777777" w:rsidR="003054B9" w:rsidRPr="000C2BCA" w:rsidRDefault="003054B9" w:rsidP="003054B9">
      <w:pPr>
        <w:pStyle w:val="StatementofReasonsLevel3"/>
      </w:pPr>
      <w:r w:rsidRPr="000C2BCA">
        <w:t xml:space="preserve">The following trade advice statement has been added to the instructions for use of relevant malathion agricultural chemical products (49539, </w:t>
      </w:r>
      <w:r>
        <w:t xml:space="preserve">51150, </w:t>
      </w:r>
      <w:r w:rsidRPr="000C2BCA">
        <w:t xml:space="preserve">69529) </w:t>
      </w:r>
      <w:r w:rsidRPr="000C2BCA">
        <w:t>–</w:t>
      </w:r>
      <w:r w:rsidRPr="000C2BCA">
        <w:t xml:space="preserve"> </w:t>
      </w:r>
      <w:r w:rsidRPr="000C2BCA">
        <w:rPr>
          <w:i/>
          <w:iCs/>
        </w:rPr>
        <w:t>‘</w:t>
      </w:r>
      <w:r w:rsidRPr="000C2BCA">
        <w:rPr>
          <w:i/>
          <w:iCs/>
        </w:rPr>
        <w:t>Treated crop commodities destined for export may require extra time between application and harvest to be accepted in some export markets. Before you use this product, you are advised to contact [company name] and/or your industry body about any potential trade issues and their management.</w:t>
      </w:r>
      <w:r w:rsidRPr="000C2BCA">
        <w:rPr>
          <w:i/>
          <w:iCs/>
        </w:rPr>
        <w:t>’</w:t>
      </w:r>
    </w:p>
    <w:p w14:paraId="25F693CD" w14:textId="77777777" w:rsidR="003054B9" w:rsidRPr="008C4449" w:rsidRDefault="003054B9" w:rsidP="003054B9">
      <w:pPr>
        <w:pStyle w:val="StatementofReasonsLevel1"/>
      </w:pPr>
      <w:r w:rsidRPr="008C4449">
        <w:t xml:space="preserve">In accordance with section 34A(1) of the Agvet Code, the APVMA is satisfied that the relevant particulars of malathion agricultural chemical products 49539, 51150, 62194 and 69529 as varied in the ways set out in paragraph </w:t>
      </w:r>
      <w:r w:rsidRPr="00092A01">
        <w:fldChar w:fldCharType="begin"/>
      </w:r>
      <w:r w:rsidRPr="00092A01">
        <w:instrText xml:space="preserve"> REF _Ref164278436 \w \h </w:instrText>
      </w:r>
      <w:r>
        <w:instrText xml:space="preserve"> \* MERGEFORMAT </w:instrText>
      </w:r>
      <w:r w:rsidRPr="00092A01">
        <w:fldChar w:fldCharType="separate"/>
      </w:r>
      <w:r>
        <w:t>31)</w:t>
      </w:r>
      <w:r w:rsidRPr="00092A01">
        <w:fldChar w:fldCharType="end"/>
      </w:r>
      <w:r w:rsidRPr="008C4449">
        <w:t xml:space="preserve"> above meet the trade criteria.</w:t>
      </w:r>
    </w:p>
    <w:p w14:paraId="7F90E18E" w14:textId="77777777" w:rsidR="003054B9" w:rsidRDefault="003054B9" w:rsidP="003054B9">
      <w:pPr>
        <w:pStyle w:val="StatementofReasonsHeading3"/>
      </w:pPr>
      <w:bookmarkStart w:id="129" w:name="_Toc164341565"/>
      <w:bookmarkStart w:id="130" w:name="_Toc165454116"/>
      <w:r w:rsidRPr="006106B7">
        <w:t xml:space="preserve">Consideration of whether agricultural chemical products comply with any requirement prescribed by the </w:t>
      </w:r>
      <w:proofErr w:type="gramStart"/>
      <w:r w:rsidRPr="006106B7">
        <w:t>regulations</w:t>
      </w:r>
      <w:bookmarkEnd w:id="129"/>
      <w:bookmarkEnd w:id="130"/>
      <w:proofErr w:type="gramEnd"/>
    </w:p>
    <w:p w14:paraId="742A0CBA" w14:textId="77777777" w:rsidR="003054B9" w:rsidRPr="00455245" w:rsidRDefault="003054B9" w:rsidP="003054B9">
      <w:pPr>
        <w:pStyle w:val="StatementofReasonsLevel1"/>
      </w:pPr>
      <w:r w:rsidRPr="00455245">
        <w:lastRenderedPageBreak/>
        <w:t>Regulation 16 of the Agvet Regulations prescribes the particulars of a chemical product which must be recorded in the Register pursuant to section 20(1)(c) of the Agvet Code:</w:t>
      </w:r>
    </w:p>
    <w:p w14:paraId="0C373D6D" w14:textId="77777777" w:rsidR="003054B9" w:rsidRPr="00455245" w:rsidRDefault="003054B9" w:rsidP="003054B9">
      <w:pPr>
        <w:pStyle w:val="StatementofReasonsLevel2"/>
      </w:pPr>
      <w:r w:rsidRPr="00BE2FDB">
        <w:t xml:space="preserve">The APVMA has had regard to the particulars recorded in the Register for each </w:t>
      </w:r>
      <w:r>
        <w:t xml:space="preserve">agricultural </w:t>
      </w:r>
      <w:r w:rsidRPr="00BE2FDB">
        <w:t xml:space="preserve">chemical product containing </w:t>
      </w:r>
      <w:r>
        <w:t>malathion</w:t>
      </w:r>
      <w:r w:rsidRPr="00BE2FDB">
        <w:t xml:space="preserve"> and is satisfied that the particulars prescribed by regulation 16 of the Agvet Regulations </w:t>
      </w:r>
      <w:r w:rsidRPr="00455245">
        <w:t>and recorded in the Register for malathion products remain appropriate.</w:t>
      </w:r>
    </w:p>
    <w:p w14:paraId="3E3C29D5" w14:textId="77777777" w:rsidR="003054B9" w:rsidRPr="00455245" w:rsidRDefault="003054B9" w:rsidP="003054B9">
      <w:pPr>
        <w:pStyle w:val="StatementofReasonsLevel1"/>
      </w:pPr>
      <w:r w:rsidRPr="00455245">
        <w:t>Regulation 17C of the Agvet Regulations prescribes conditions to which the registration of a chemical product is subject:</w:t>
      </w:r>
    </w:p>
    <w:p w14:paraId="251DA2CD" w14:textId="77777777" w:rsidR="003054B9" w:rsidRPr="00455245" w:rsidRDefault="003054B9" w:rsidP="003054B9">
      <w:pPr>
        <w:pStyle w:val="StatementofReasonsLevel2"/>
      </w:pPr>
      <w:r w:rsidRPr="00455245">
        <w:t xml:space="preserve">The APVMA is satisfied that holders of </w:t>
      </w:r>
      <w:r>
        <w:t>malathion agricultural</w:t>
      </w:r>
      <w:r w:rsidRPr="00455245">
        <w:t xml:space="preserve"> chemical products can comply with the conditions prescribed by regulation 17C of the Agvet Regulations.</w:t>
      </w:r>
    </w:p>
    <w:p w14:paraId="7CFB64D1" w14:textId="77777777" w:rsidR="003054B9" w:rsidRPr="00455245" w:rsidRDefault="003054B9" w:rsidP="003054B9">
      <w:pPr>
        <w:pStyle w:val="StatementofReasonsLevel1"/>
      </w:pPr>
      <w:r w:rsidRPr="00455245">
        <w:t>Regulation 18 of the Agvet Regulations prescribes conditions of registration relating to the containers for chemical products.</w:t>
      </w:r>
    </w:p>
    <w:p w14:paraId="535797AB" w14:textId="77777777" w:rsidR="003054B9" w:rsidRPr="00455245" w:rsidRDefault="003054B9" w:rsidP="003054B9">
      <w:pPr>
        <w:pStyle w:val="StatementofReasonsLevel2"/>
      </w:pPr>
      <w:r w:rsidRPr="00455245">
        <w:t xml:space="preserve">The APVMA is satisfied that </w:t>
      </w:r>
      <w:r>
        <w:t>malathion agricultural</w:t>
      </w:r>
      <w:r w:rsidRPr="00455245">
        <w:t xml:space="preserve"> chemical products comply with the conditions prescribed by regulation 18 of the Agvet Regulations.</w:t>
      </w:r>
    </w:p>
    <w:p w14:paraId="62624AC5" w14:textId="77777777" w:rsidR="003054B9" w:rsidRPr="00455245" w:rsidRDefault="003054B9" w:rsidP="003054B9">
      <w:pPr>
        <w:pStyle w:val="StatementofReasonsLevel1"/>
      </w:pPr>
      <w:r w:rsidRPr="00455245">
        <w:t>Regulation 42(3) of the Agvet Regulations prescribes standards for chemical products to which chemical products must conform in accordance with section 87(1)(a) of the Agvet Code. In accordance with Regulation 42(3)(b):</w:t>
      </w:r>
    </w:p>
    <w:p w14:paraId="6FDB44A0" w14:textId="52D6B5D4" w:rsidR="003054B9" w:rsidRDefault="003054B9" w:rsidP="003054B9">
      <w:pPr>
        <w:pStyle w:val="StatementofReasonsLevel2"/>
      </w:pPr>
      <w:r w:rsidRPr="00455245">
        <w:t>The APVMA has made</w:t>
      </w:r>
      <w:r w:rsidR="007023F9">
        <w:t xml:space="preserve"> the</w:t>
      </w:r>
      <w:r>
        <w:t xml:space="preserve"> legislative instrument,</w:t>
      </w:r>
      <w:r w:rsidRPr="00455245">
        <w:t xml:space="preserve"> the Active Constituents Standard 2022</w:t>
      </w:r>
      <w:r w:rsidRPr="00096EEC">
        <w:t xml:space="preserve"> </w:t>
      </w:r>
      <w:r w:rsidRPr="00FC69A4">
        <w:t>under section 6E(1) of the Ag</w:t>
      </w:r>
      <w:r>
        <w:t>v</w:t>
      </w:r>
      <w:r w:rsidRPr="00FC69A4">
        <w:t xml:space="preserve">et Code. </w:t>
      </w:r>
      <w:r>
        <w:t xml:space="preserve">The APVMA is satisfied that the approved malathion active constituents listed in Attachment A of this notice conform to the malathion entry in the </w:t>
      </w:r>
      <w:r w:rsidRPr="003F3AC5">
        <w:t>Active Constituents Standard 2022</w:t>
      </w:r>
      <w:r w:rsidRPr="004F2A04">
        <w:rPr>
          <w:i/>
          <w:iCs/>
        </w:rPr>
        <w:t>.</w:t>
      </w:r>
      <w:r>
        <w:t xml:space="preserve"> </w:t>
      </w:r>
    </w:p>
    <w:p w14:paraId="49E49EE4" w14:textId="77777777" w:rsidR="003054B9" w:rsidRDefault="003054B9" w:rsidP="003054B9">
      <w:pPr>
        <w:pStyle w:val="StatementofReasonsLevel2"/>
      </w:pPr>
      <w:r w:rsidRPr="00096EEC">
        <w:t>The APVMA has made the</w:t>
      </w:r>
      <w:r w:rsidRPr="007F5E32">
        <w:t xml:space="preserve"> </w:t>
      </w:r>
      <w:r>
        <w:t>legislative instrument, the</w:t>
      </w:r>
      <w:r w:rsidRPr="00096EEC">
        <w:t xml:space="preserve"> </w:t>
      </w:r>
      <w:r w:rsidRPr="002D76D2">
        <w:rPr>
          <w:i/>
          <w:iCs/>
        </w:rPr>
        <w:t>Agricultural and Veterinary Chemicals Code (Allowable Variation in Concentrations of Constituents in Agricultural Chemical Products) Standard 2022</w:t>
      </w:r>
      <w:r w:rsidRPr="00096EEC">
        <w:t xml:space="preserve"> under section 6E of the Agvet Code.</w:t>
      </w:r>
      <w:r>
        <w:t xml:space="preserve"> The APVMA is satisfied that agricultural chemical products containing malathion listed in Attachment A of this notice conform to the requirements listed in the </w:t>
      </w:r>
      <w:r w:rsidRPr="002D76D2">
        <w:rPr>
          <w:i/>
          <w:iCs/>
        </w:rPr>
        <w:t>Agricultural and Veterinary Chemicals Code</w:t>
      </w:r>
      <w:r w:rsidRPr="00A64079">
        <w:rPr>
          <w:i/>
          <w:iCs/>
        </w:rPr>
        <w:t xml:space="preserve"> (Allowable Variation in Concentrations of Constituents in Agricultural Chemical Products) Standard 2022</w:t>
      </w:r>
      <w:r>
        <w:rPr>
          <w:i/>
          <w:iCs/>
        </w:rPr>
        <w:t>.</w:t>
      </w:r>
    </w:p>
    <w:p w14:paraId="62B078E7" w14:textId="77777777" w:rsidR="003054B9" w:rsidRDefault="003054B9" w:rsidP="003054B9">
      <w:pPr>
        <w:pStyle w:val="StatementofReasonsLevel1"/>
      </w:pPr>
      <w:r w:rsidRPr="00B77973">
        <w:t>Having had regard to the matters and findings set out above,</w:t>
      </w:r>
      <w:r>
        <w:t xml:space="preserve"> t</w:t>
      </w:r>
      <w:r w:rsidRPr="003F3AC5">
        <w:t xml:space="preserve">he APVMA is satisfied that </w:t>
      </w:r>
      <w:r w:rsidRPr="00535F05">
        <w:t>malathion agricultural chemical products</w:t>
      </w:r>
      <w:r w:rsidRPr="008B05B8">
        <w:t xml:space="preserve"> </w:t>
      </w:r>
      <w:r w:rsidRPr="003F3AC5">
        <w:t>meet the requirements prescribed by the regulations.</w:t>
      </w:r>
    </w:p>
    <w:p w14:paraId="271B1B39" w14:textId="77777777" w:rsidR="003054B9" w:rsidRDefault="003054B9" w:rsidP="003054B9">
      <w:pPr>
        <w:pStyle w:val="StatementofReasonsHeading3"/>
      </w:pPr>
      <w:bookmarkStart w:id="131" w:name="_Toc164341566"/>
      <w:bookmarkStart w:id="132" w:name="_Toc165454117"/>
      <w:r w:rsidRPr="00A75C4E">
        <w:t>Conclusion of considerations of agricultural chemical products</w:t>
      </w:r>
      <w:bookmarkEnd w:id="131"/>
      <w:bookmarkEnd w:id="132"/>
    </w:p>
    <w:p w14:paraId="55F0235C" w14:textId="77777777" w:rsidR="003054B9" w:rsidRPr="008C4449" w:rsidRDefault="003054B9" w:rsidP="003054B9">
      <w:pPr>
        <w:pStyle w:val="StatementofReasonsLevel1"/>
      </w:pPr>
      <w:bookmarkStart w:id="133" w:name="_Ref150339098"/>
      <w:bookmarkStart w:id="134" w:name="_Ref150418357"/>
      <w:bookmarkStart w:id="135" w:name="_Ref151488885"/>
      <w:r w:rsidRPr="008C4449">
        <w:t>The APVMA is satisfied that malathion agricultural chemical products listed in Attachment A of this notice comply with any requirements prescribed by the regulations, and that the relevant particulars and conditions can be varied so that they meet the safety criteria, efficacy criteria and trade criteria. Therefore, the APVMA has varied the relevant particulars and conditions as set out in paragraphs</w:t>
      </w:r>
      <w:r w:rsidRPr="00092A01">
        <w:t xml:space="preserve"> </w:t>
      </w:r>
      <w:r w:rsidRPr="00092A01">
        <w:fldChar w:fldCharType="begin"/>
      </w:r>
      <w:r w:rsidRPr="00092A01">
        <w:instrText xml:space="preserve"> REF _Ref164278338 \w \h </w:instrText>
      </w:r>
      <w:r>
        <w:instrText xml:space="preserve"> \* MERGEFORMAT </w:instrText>
      </w:r>
      <w:r w:rsidRPr="00092A01">
        <w:fldChar w:fldCharType="separate"/>
      </w:r>
      <w:r>
        <w:t>20)</w:t>
      </w:r>
      <w:r w:rsidRPr="00092A01">
        <w:fldChar w:fldCharType="end"/>
      </w:r>
      <w:r w:rsidRPr="008C4449">
        <w:t xml:space="preserve">, </w:t>
      </w:r>
      <w:r w:rsidRPr="008C4449">
        <w:fldChar w:fldCharType="begin"/>
      </w:r>
      <w:r w:rsidRPr="008C4449">
        <w:instrText xml:space="preserve"> REF _Ref161500575 \w \h </w:instrText>
      </w:r>
      <w:r w:rsidRPr="00092A01">
        <w:instrText xml:space="preserve"> \* MERGEFORMAT </w:instrText>
      </w:r>
      <w:r w:rsidRPr="008C4449">
        <w:fldChar w:fldCharType="separate"/>
      </w:r>
      <w:r>
        <w:t>25)</w:t>
      </w:r>
      <w:r w:rsidRPr="008C4449">
        <w:fldChar w:fldCharType="end"/>
      </w:r>
      <w:r w:rsidRPr="008C4449">
        <w:t xml:space="preserve"> and </w:t>
      </w:r>
      <w:r w:rsidRPr="00092A01">
        <w:fldChar w:fldCharType="begin"/>
      </w:r>
      <w:r w:rsidRPr="00092A01">
        <w:instrText xml:space="preserve"> REF _Ref164278436 \w \h </w:instrText>
      </w:r>
      <w:r>
        <w:instrText xml:space="preserve"> \* MERGEFORMAT </w:instrText>
      </w:r>
      <w:r w:rsidRPr="00092A01">
        <w:fldChar w:fldCharType="separate"/>
      </w:r>
      <w:r>
        <w:t>31)</w:t>
      </w:r>
      <w:r w:rsidRPr="00092A01">
        <w:fldChar w:fldCharType="end"/>
      </w:r>
      <w:r w:rsidRPr="008C4449">
        <w:t xml:space="preserve"> of this statement of reasons</w:t>
      </w:r>
      <w:bookmarkEnd w:id="133"/>
      <w:bookmarkEnd w:id="134"/>
      <w:bookmarkEnd w:id="135"/>
      <w:r w:rsidRPr="008C4449">
        <w:t xml:space="preserve"> to allow the registration of these agricultural chemical products to be affirmed under section 34A(1) of the Agvet Code.</w:t>
      </w:r>
    </w:p>
    <w:p w14:paraId="78896F76" w14:textId="77777777" w:rsidR="003054B9" w:rsidRDefault="003054B9" w:rsidP="003054B9">
      <w:pPr>
        <w:pStyle w:val="StatementofReasonsHeading2"/>
      </w:pPr>
      <w:bookmarkStart w:id="136" w:name="_Toc164341567"/>
      <w:bookmarkStart w:id="137" w:name="_Toc165454118"/>
      <w:r>
        <w:t>Labels for a</w:t>
      </w:r>
      <w:r w:rsidRPr="00A75C4E">
        <w:t>gricultural chemical product</w:t>
      </w:r>
      <w:r>
        <w:t>s</w:t>
      </w:r>
      <w:bookmarkEnd w:id="136"/>
      <w:bookmarkEnd w:id="137"/>
      <w:r w:rsidRPr="00A60077">
        <w:t xml:space="preserve"> </w:t>
      </w:r>
    </w:p>
    <w:p w14:paraId="4B860969" w14:textId="77777777" w:rsidR="003054B9" w:rsidRPr="00441384" w:rsidRDefault="003054B9" w:rsidP="003054B9">
      <w:pPr>
        <w:pStyle w:val="StatementofReasonsLevel1"/>
      </w:pPr>
      <w:r w:rsidRPr="008B05B8">
        <w:t>Section 34(1)(c) and (d) of the Agvet Code provides that the APVMA</w:t>
      </w:r>
      <w:r w:rsidRPr="00441384">
        <w:t xml:space="preserve"> must affirm the approval of a product label if, and only if, it is satisfied that the label:</w:t>
      </w:r>
    </w:p>
    <w:p w14:paraId="7023F19C" w14:textId="4E9B174B" w:rsidR="003054B9" w:rsidRPr="00441384" w:rsidRDefault="003054B9" w:rsidP="003054B9">
      <w:pPr>
        <w:pStyle w:val="StatementofReasonsLevel2"/>
      </w:pPr>
      <w:r w:rsidRPr="00441384">
        <w:t xml:space="preserve">meets the labelling </w:t>
      </w:r>
      <w:proofErr w:type="gramStart"/>
      <w:r w:rsidRPr="00441384">
        <w:t>criteria</w:t>
      </w:r>
      <w:proofErr w:type="gramEnd"/>
    </w:p>
    <w:p w14:paraId="2DF8E02A" w14:textId="77777777" w:rsidR="003054B9" w:rsidRDefault="003054B9" w:rsidP="003054B9">
      <w:pPr>
        <w:pStyle w:val="StatementofReasonsLevel2"/>
      </w:pPr>
      <w:r w:rsidRPr="00441384">
        <w:t>complies with any requirement prescribed by the regulations.</w:t>
      </w:r>
    </w:p>
    <w:p w14:paraId="3FBC73B7" w14:textId="12FAE189" w:rsidR="003054B9" w:rsidRDefault="003054B9" w:rsidP="003054B9">
      <w:pPr>
        <w:pStyle w:val="StatementofReasonsLevel1"/>
      </w:pPr>
      <w:r>
        <w:lastRenderedPageBreak/>
        <w:t>Subsection 34(2) of the Agvet Code provides that subsection 34(1) applies only to the extent that the APVMA decides to reconsider matters covered by this subsection.</w:t>
      </w:r>
    </w:p>
    <w:p w14:paraId="3BAFFFC2" w14:textId="1B73B828" w:rsidR="003054B9" w:rsidRDefault="003054B9" w:rsidP="003054B9">
      <w:pPr>
        <w:pStyle w:val="StatementofReasonsLevel1"/>
      </w:pPr>
      <w:r w:rsidRPr="002A5304">
        <w:t xml:space="preserve">The APVMA has decided to reconsider all matters covered by subsection 34(1) in relation to the </w:t>
      </w:r>
      <w:r w:rsidRPr="009F2BC2">
        <w:t xml:space="preserve">reconsideration of </w:t>
      </w:r>
      <w:r>
        <w:t>malathion</w:t>
      </w:r>
      <w:r w:rsidRPr="009F2BC2">
        <w:t xml:space="preserve"> label approvals</w:t>
      </w:r>
      <w:r>
        <w:t xml:space="preserve"> subject to the following limitations</w:t>
      </w:r>
      <w:r w:rsidRPr="009F2BC2">
        <w:t>.</w:t>
      </w:r>
    </w:p>
    <w:p w14:paraId="69F38BDE" w14:textId="7E51FF77" w:rsidR="003054B9" w:rsidRDefault="003054B9" w:rsidP="003054B9">
      <w:pPr>
        <w:pStyle w:val="StatementofReasonsLevel2"/>
      </w:pPr>
      <w:r>
        <w:t>The environmental risk assessment was limited to the toxicity of malathion to aquatic species, pollinators and vegetation and the adequacy of instructions.</w:t>
      </w:r>
    </w:p>
    <w:p w14:paraId="3F49AE0C" w14:textId="41F826B7" w:rsidR="003054B9" w:rsidRDefault="003054B9" w:rsidP="003054B9">
      <w:pPr>
        <w:pStyle w:val="StatementofReasonsLevel2"/>
      </w:pPr>
      <w:r>
        <w:t xml:space="preserve">The residues and trade risk assessment </w:t>
      </w:r>
      <w:proofErr w:type="gramStart"/>
      <w:r>
        <w:t>was</w:t>
      </w:r>
      <w:proofErr w:type="gramEnd"/>
      <w:r>
        <w:t xml:space="preserve"> limited to the consideration of malathion maximum residue limits, dietary exposure based on the maximum residue limits and the adequacy of instructions.</w:t>
      </w:r>
    </w:p>
    <w:p w14:paraId="08A6D981" w14:textId="77777777" w:rsidR="003054B9" w:rsidRPr="00C57F37" w:rsidRDefault="003054B9" w:rsidP="003054B9">
      <w:pPr>
        <w:pStyle w:val="StatementofReasonsLevel2"/>
      </w:pPr>
      <w:r w:rsidRPr="00C57F37">
        <w:t>For</w:t>
      </w:r>
      <w:r>
        <w:t xml:space="preserve"> labels of</w:t>
      </w:r>
      <w:r w:rsidRPr="00C57F37">
        <w:t xml:space="preserve"> agricultural chemical products containing a combination of active constituents, </w:t>
      </w:r>
      <w:r>
        <w:t>the matters were</w:t>
      </w:r>
      <w:r w:rsidRPr="00C57F37">
        <w:t xml:space="preserve"> reconsider</w:t>
      </w:r>
      <w:r>
        <w:t>ed</w:t>
      </w:r>
      <w:r w:rsidRPr="00C57F37">
        <w:t xml:space="preserve"> only to the extent </w:t>
      </w:r>
      <w:r>
        <w:t xml:space="preserve">that </w:t>
      </w:r>
      <w:r w:rsidRPr="00C57F37">
        <w:t>the</w:t>
      </w:r>
      <w:r>
        <w:t xml:space="preserve"> </w:t>
      </w:r>
      <w:r w:rsidRPr="00C57F37">
        <w:t>product contains the active constituent malathion. The impact of the second active constituent 4-(p-</w:t>
      </w:r>
      <w:proofErr w:type="spellStart"/>
      <w:r w:rsidRPr="00C57F37">
        <w:t>acetoxyphenyl</w:t>
      </w:r>
      <w:proofErr w:type="spellEnd"/>
      <w:r w:rsidRPr="00C57F37">
        <w:t>)-2-butanone or petroleum oil on relevant chemical product registrations will be based on previous assessments of this active constituent.</w:t>
      </w:r>
    </w:p>
    <w:p w14:paraId="03F2E6DC" w14:textId="77777777" w:rsidR="003054B9" w:rsidRPr="00455245" w:rsidRDefault="003054B9" w:rsidP="003054B9">
      <w:pPr>
        <w:pStyle w:val="StatementofReasonsLevel2"/>
      </w:pPr>
      <w:r w:rsidRPr="00455245">
        <w:t xml:space="preserve">For labels of agricultural chemical products containing malathion as an excipient, </w:t>
      </w:r>
      <w:r>
        <w:t>the matters were reconsidered only</w:t>
      </w:r>
      <w:r w:rsidRPr="00455245">
        <w:t xml:space="preserve"> to the extent that the product contains the excipient malathion. The impact of the active constituent zinc phosphide and other formulation excipients will be based on previous assessments of the product.</w:t>
      </w:r>
    </w:p>
    <w:p w14:paraId="188F33DB" w14:textId="77777777" w:rsidR="003054B9" w:rsidRDefault="003054B9" w:rsidP="003054B9">
      <w:pPr>
        <w:pStyle w:val="StatementofReasonsHeading3"/>
      </w:pPr>
      <w:bookmarkStart w:id="138" w:name="_Toc164341568"/>
      <w:bookmarkStart w:id="139" w:name="_Toc165454119"/>
      <w:r w:rsidRPr="00243460">
        <w:t xml:space="preserve">Consideration of whether approved labels for </w:t>
      </w:r>
      <w:r w:rsidRPr="00A75C4E">
        <w:t xml:space="preserve">agricultural </w:t>
      </w:r>
      <w:r w:rsidRPr="00243460">
        <w:t xml:space="preserve">chemical products meet </w:t>
      </w:r>
      <w:bookmarkStart w:id="140" w:name="_Hlk164267437"/>
      <w:r w:rsidRPr="00243460">
        <w:t xml:space="preserve">the labelling criteria and comply with any requirement </w:t>
      </w:r>
      <w:bookmarkStart w:id="141" w:name="_Hlk161064762"/>
      <w:r w:rsidRPr="00243460">
        <w:t xml:space="preserve">prescribed by the </w:t>
      </w:r>
      <w:proofErr w:type="gramStart"/>
      <w:r w:rsidRPr="00243460">
        <w:t>regulations</w:t>
      </w:r>
      <w:bookmarkEnd w:id="138"/>
      <w:bookmarkEnd w:id="139"/>
      <w:bookmarkEnd w:id="141"/>
      <w:proofErr w:type="gramEnd"/>
    </w:p>
    <w:p w14:paraId="48C5194C" w14:textId="77777777" w:rsidR="003054B9" w:rsidRPr="008B05B8" w:rsidRDefault="003054B9" w:rsidP="003054B9">
      <w:pPr>
        <w:pStyle w:val="StatementofReasonsLevel1"/>
      </w:pPr>
      <w:bookmarkStart w:id="142" w:name="_Ref151643378"/>
      <w:bookmarkEnd w:id="140"/>
      <w:r w:rsidRPr="008B05B8">
        <w:t xml:space="preserve">Section 5D(1) of the Agvet Code provides that a label for containers for a chemical product </w:t>
      </w:r>
      <w:r w:rsidRPr="008B05B8">
        <w:t>‘</w:t>
      </w:r>
      <w:r w:rsidRPr="008B05B8">
        <w:t>meets the labelling criteria</w:t>
      </w:r>
      <w:r w:rsidRPr="008B05B8">
        <w:t>’</w:t>
      </w:r>
      <w:r w:rsidRPr="008B05B8">
        <w:t xml:space="preserve"> if the label contains adequate instructions relating to the following as are appropriate:</w:t>
      </w:r>
      <w:bookmarkEnd w:id="142"/>
    </w:p>
    <w:p w14:paraId="4C68500D" w14:textId="77777777" w:rsidR="003054B9" w:rsidRPr="00FC69A4" w:rsidRDefault="003054B9" w:rsidP="003054B9">
      <w:pPr>
        <w:pStyle w:val="StatementofReasonsLevel2"/>
      </w:pPr>
      <w:r w:rsidRPr="00FC69A4">
        <w:t>the circumstances in which the product should be used (</w:t>
      </w:r>
      <w:r>
        <w:t xml:space="preserve">section </w:t>
      </w:r>
      <w:r w:rsidRPr="00FC69A4">
        <w:t>5D(1)(a)</w:t>
      </w:r>
      <w:proofErr w:type="gramStart"/>
      <w:r w:rsidRPr="00FC69A4">
        <w:t>);</w:t>
      </w:r>
      <w:proofErr w:type="gramEnd"/>
    </w:p>
    <w:p w14:paraId="58D3DB96" w14:textId="77777777" w:rsidR="003054B9" w:rsidRPr="00FC69A4" w:rsidRDefault="003054B9" w:rsidP="003054B9">
      <w:pPr>
        <w:pStyle w:val="StatementofReasonsLevel2"/>
      </w:pPr>
      <w:r w:rsidRPr="00FC69A4">
        <w:t>how the product should be used (</w:t>
      </w:r>
      <w:r>
        <w:t xml:space="preserve">section </w:t>
      </w:r>
      <w:r w:rsidRPr="00FC69A4">
        <w:t>5D(1)(b)</w:t>
      </w:r>
      <w:proofErr w:type="gramStart"/>
      <w:r w:rsidRPr="00FC69A4">
        <w:t>);</w:t>
      </w:r>
      <w:proofErr w:type="gramEnd"/>
    </w:p>
    <w:p w14:paraId="529BF3AA" w14:textId="77777777" w:rsidR="003054B9" w:rsidRPr="00FC69A4" w:rsidRDefault="003054B9" w:rsidP="003054B9">
      <w:pPr>
        <w:pStyle w:val="StatementofReasonsLevel2"/>
      </w:pPr>
      <w:r w:rsidRPr="00FC69A4">
        <w:t>the times when the product should be used (</w:t>
      </w:r>
      <w:r>
        <w:t xml:space="preserve">section </w:t>
      </w:r>
      <w:r w:rsidRPr="00FC69A4">
        <w:t>5D(1)(c)</w:t>
      </w:r>
      <w:proofErr w:type="gramStart"/>
      <w:r w:rsidRPr="00FC69A4">
        <w:t>);</w:t>
      </w:r>
      <w:proofErr w:type="gramEnd"/>
    </w:p>
    <w:p w14:paraId="43DFA95C" w14:textId="77777777" w:rsidR="003054B9" w:rsidRPr="00FC69A4" w:rsidRDefault="003054B9" w:rsidP="003054B9">
      <w:pPr>
        <w:pStyle w:val="StatementofReasonsLevel2"/>
      </w:pPr>
      <w:r w:rsidRPr="00FC69A4">
        <w:t>the frequency of the use of the product (</w:t>
      </w:r>
      <w:r>
        <w:t xml:space="preserve">section </w:t>
      </w:r>
      <w:r w:rsidRPr="00FC69A4">
        <w:t>5D(1)(d)</w:t>
      </w:r>
      <w:proofErr w:type="gramStart"/>
      <w:r w:rsidRPr="00FC69A4">
        <w:t>);</w:t>
      </w:r>
      <w:proofErr w:type="gramEnd"/>
    </w:p>
    <w:p w14:paraId="7670F7C6" w14:textId="77777777" w:rsidR="003054B9" w:rsidRPr="00FC69A4" w:rsidRDefault="003054B9" w:rsidP="003054B9">
      <w:pPr>
        <w:pStyle w:val="StatementofReasonsLevel2"/>
      </w:pPr>
      <w:r w:rsidRPr="00FC69A4">
        <w:t>the withholding period after the use of the product (</w:t>
      </w:r>
      <w:r>
        <w:t xml:space="preserve">section </w:t>
      </w:r>
      <w:r w:rsidRPr="00FC69A4">
        <w:t>5D(1)(e)</w:t>
      </w:r>
      <w:proofErr w:type="gramStart"/>
      <w:r w:rsidRPr="00FC69A4">
        <w:t>);</w:t>
      </w:r>
      <w:proofErr w:type="gramEnd"/>
    </w:p>
    <w:p w14:paraId="66DE6076" w14:textId="77777777" w:rsidR="003054B9" w:rsidRPr="00FC69A4" w:rsidRDefault="003054B9" w:rsidP="003054B9">
      <w:pPr>
        <w:pStyle w:val="StatementofReasonsLevel2"/>
      </w:pPr>
      <w:r w:rsidRPr="00FC69A4">
        <w:t>the re-entry period after the use of the product (</w:t>
      </w:r>
      <w:r>
        <w:t xml:space="preserve">section </w:t>
      </w:r>
      <w:r w:rsidRPr="00FC69A4">
        <w:t>5D(1)(f)</w:t>
      </w:r>
      <w:proofErr w:type="gramStart"/>
      <w:r w:rsidRPr="00FC69A4">
        <w:t>);</w:t>
      </w:r>
      <w:proofErr w:type="gramEnd"/>
    </w:p>
    <w:p w14:paraId="7C2780AE" w14:textId="77777777" w:rsidR="003054B9" w:rsidRPr="00FC69A4" w:rsidRDefault="003054B9" w:rsidP="003054B9">
      <w:pPr>
        <w:pStyle w:val="StatementofReasonsLevel2"/>
      </w:pPr>
      <w:r w:rsidRPr="00FC69A4">
        <w:t>the disposal of the product when it is no longer required (</w:t>
      </w:r>
      <w:r>
        <w:t xml:space="preserve">section </w:t>
      </w:r>
      <w:r w:rsidRPr="00FC69A4">
        <w:t>5D(1)(g)</w:t>
      </w:r>
      <w:proofErr w:type="gramStart"/>
      <w:r w:rsidRPr="00FC69A4">
        <w:t>);</w:t>
      </w:r>
      <w:proofErr w:type="gramEnd"/>
    </w:p>
    <w:p w14:paraId="1280900B" w14:textId="77777777" w:rsidR="003054B9" w:rsidRPr="00FC69A4" w:rsidRDefault="003054B9" w:rsidP="003054B9">
      <w:pPr>
        <w:pStyle w:val="StatementofReasonsLevel2"/>
      </w:pPr>
      <w:r w:rsidRPr="00FC69A4">
        <w:t>the disposal of containers of the product (</w:t>
      </w:r>
      <w:r>
        <w:t xml:space="preserve">section </w:t>
      </w:r>
      <w:r w:rsidRPr="00FC69A4">
        <w:t>5D(1)(h)</w:t>
      </w:r>
      <w:proofErr w:type="gramStart"/>
      <w:r w:rsidRPr="00FC69A4">
        <w:t>);</w:t>
      </w:r>
      <w:proofErr w:type="gramEnd"/>
    </w:p>
    <w:p w14:paraId="6922C126" w14:textId="77777777" w:rsidR="003054B9" w:rsidRPr="00FC69A4" w:rsidRDefault="003054B9" w:rsidP="003054B9">
      <w:pPr>
        <w:pStyle w:val="StatementofReasonsLevel2"/>
      </w:pPr>
      <w:r w:rsidRPr="00FC69A4">
        <w:t>the safe handling of the product and first aid in the event of an accident caused by the handling of the product (</w:t>
      </w:r>
      <w:r>
        <w:t xml:space="preserve">section </w:t>
      </w:r>
      <w:r w:rsidRPr="00FC69A4">
        <w:t>5D(1)(i)</w:t>
      </w:r>
      <w:proofErr w:type="gramStart"/>
      <w:r w:rsidRPr="00FC69A4">
        <w:t>);</w:t>
      </w:r>
      <w:proofErr w:type="gramEnd"/>
    </w:p>
    <w:p w14:paraId="7558AFC2" w14:textId="77777777" w:rsidR="003054B9" w:rsidRPr="00FC69A4" w:rsidRDefault="003054B9" w:rsidP="003054B9">
      <w:pPr>
        <w:pStyle w:val="StatementofReasonsLevel2"/>
      </w:pPr>
      <w:r w:rsidRPr="00FC69A4">
        <w:t>any matters prescribed by the regulations (</w:t>
      </w:r>
      <w:r>
        <w:t xml:space="preserve">section </w:t>
      </w:r>
      <w:r w:rsidRPr="00FC69A4">
        <w:t>5D(1)(j). In this regard, regulation 8AE(1) of the Agvet Regulations prescribes the following:</w:t>
      </w:r>
    </w:p>
    <w:p w14:paraId="665BA753" w14:textId="77777777" w:rsidR="003054B9" w:rsidRPr="00FC69A4" w:rsidRDefault="003054B9" w:rsidP="003054B9">
      <w:pPr>
        <w:pStyle w:val="StatementofReasonsLevel3"/>
      </w:pPr>
      <w:r w:rsidRPr="00FC69A4">
        <w:t xml:space="preserve">Regulation 8AE(1)(a) </w:t>
      </w:r>
      <w:r w:rsidRPr="00FC69A4">
        <w:t>–</w:t>
      </w:r>
      <w:r w:rsidRPr="00FC69A4">
        <w:t xml:space="preserve"> for a chemical product that is a veterinary chemical product, the duration of the treatment.</w:t>
      </w:r>
    </w:p>
    <w:p w14:paraId="652F131C" w14:textId="77777777" w:rsidR="003054B9" w:rsidRPr="00FC69A4" w:rsidRDefault="003054B9" w:rsidP="003054B9">
      <w:pPr>
        <w:pStyle w:val="StatementofReasonsLevel3"/>
      </w:pPr>
      <w:r w:rsidRPr="00FC69A4">
        <w:lastRenderedPageBreak/>
        <w:t xml:space="preserve">Regulation 8AE(1)(b) </w:t>
      </w:r>
      <w:r w:rsidRPr="00FC69A4">
        <w:t>–</w:t>
      </w:r>
      <w:r w:rsidRPr="00FC69A4">
        <w:t xml:space="preserve"> the prevention of undue prejudice to trade or commerce between Australia and places outside of Australia.</w:t>
      </w:r>
    </w:p>
    <w:p w14:paraId="59FD11F4" w14:textId="77777777" w:rsidR="003054B9" w:rsidRPr="00FC69A4" w:rsidRDefault="003054B9" w:rsidP="003054B9">
      <w:pPr>
        <w:pStyle w:val="StatementofReasonsLevel3"/>
      </w:pPr>
      <w:r w:rsidRPr="00FC69A4">
        <w:t xml:space="preserve">Regulation 8AE(1)(c) </w:t>
      </w:r>
      <w:r w:rsidRPr="00FC69A4">
        <w:t>–</w:t>
      </w:r>
      <w:r w:rsidRPr="00FC69A4">
        <w:t xml:space="preserve"> the appropriate signal words (if any) required by the current Poisons Standard.</w:t>
      </w:r>
    </w:p>
    <w:p w14:paraId="5CA6B659" w14:textId="77777777" w:rsidR="003054B9" w:rsidRPr="00FC69A4" w:rsidRDefault="003054B9" w:rsidP="003054B9">
      <w:pPr>
        <w:pStyle w:val="StatementofReasonsLevel3"/>
      </w:pPr>
      <w:r w:rsidRPr="00FC69A4">
        <w:t xml:space="preserve">Regulation 8AE(1)(d) </w:t>
      </w:r>
      <w:r w:rsidRPr="00FC69A4">
        <w:t>–</w:t>
      </w:r>
      <w:r w:rsidRPr="00FC69A4">
        <w:t xml:space="preserve"> for a chemical product that is a date-controlled product, the storage of containers for the product.</w:t>
      </w:r>
    </w:p>
    <w:p w14:paraId="02AE6614" w14:textId="77777777" w:rsidR="003054B9" w:rsidRPr="00FC69A4" w:rsidRDefault="003054B9" w:rsidP="003054B9">
      <w:pPr>
        <w:pStyle w:val="StatementofReasonsLevel3"/>
      </w:pPr>
      <w:r w:rsidRPr="00FC69A4">
        <w:t xml:space="preserve">Regulation 8AE(1)(e) </w:t>
      </w:r>
      <w:r w:rsidRPr="00FC69A4">
        <w:t>–</w:t>
      </w:r>
      <w:r w:rsidRPr="00FC69A4">
        <w:t xml:space="preserve"> any other matter determined by the APVMA CEO under regulation 8AE(2).</w:t>
      </w:r>
    </w:p>
    <w:p w14:paraId="778EB666" w14:textId="77777777" w:rsidR="003054B9" w:rsidRPr="008B05B8" w:rsidRDefault="003054B9" w:rsidP="003054B9">
      <w:pPr>
        <w:pStyle w:val="StatementofReasonsLevel1"/>
      </w:pPr>
      <w:r w:rsidRPr="008B05B8">
        <w:t>Regulation 17 of the Agvet Regulations prescribes the particulars of a label approval which must be recorded in the relevant APVMA file pursuant to sections 21(a) and 21(c)(</w:t>
      </w:r>
      <w:proofErr w:type="spellStart"/>
      <w:r w:rsidRPr="008B05B8">
        <w:t>iva</w:t>
      </w:r>
      <w:proofErr w:type="spellEnd"/>
      <w:r w:rsidRPr="008B05B8">
        <w:t xml:space="preserve">) of the Agvet Code </w:t>
      </w:r>
    </w:p>
    <w:p w14:paraId="38F85C8C" w14:textId="77777777" w:rsidR="003054B9" w:rsidRPr="008B05B8" w:rsidRDefault="003054B9" w:rsidP="003054B9">
      <w:pPr>
        <w:pStyle w:val="StatementofReasonsLevel1"/>
      </w:pPr>
      <w:r w:rsidRPr="00E424F2">
        <w:t>Subdivision 2.1.6</w:t>
      </w:r>
      <w:r>
        <w:t xml:space="preserve"> </w:t>
      </w:r>
      <w:r w:rsidRPr="008B05B8">
        <w:t>of the Agvet Regulations</w:t>
      </w:r>
      <w:r>
        <w:t xml:space="preserve"> (incorporating r</w:t>
      </w:r>
      <w:r w:rsidRPr="008B05B8">
        <w:t>egulations 18B to 18J</w:t>
      </w:r>
      <w:r>
        <w:t>)</w:t>
      </w:r>
      <w:r w:rsidRPr="008B05B8">
        <w:t xml:space="preserve"> prescribe the conditions of approval to which labels approvals are subject.</w:t>
      </w:r>
    </w:p>
    <w:p w14:paraId="2B032A39" w14:textId="77777777" w:rsidR="003054B9" w:rsidRDefault="003054B9" w:rsidP="003054B9">
      <w:pPr>
        <w:pStyle w:val="StatementofReasonsLevel1"/>
      </w:pPr>
      <w:bookmarkStart w:id="143" w:name="_Ref161064294"/>
      <w:r w:rsidRPr="008B05B8">
        <w:t xml:space="preserve">Section 5D(2) of the Agvet Code provides that for the purposes of being satisfied as to whether the current approved labels for containers for </w:t>
      </w:r>
      <w:r w:rsidRPr="00535F05">
        <w:t xml:space="preserve">malathion agricultural chemical products </w:t>
      </w:r>
      <w:r w:rsidRPr="008B05B8">
        <w:t>meet the labelling criteria, the APVMA must have regard to the criteria set out in section 5D(2). The APVMA has considered these criteria as follows:</w:t>
      </w:r>
      <w:bookmarkEnd w:id="143"/>
    </w:p>
    <w:p w14:paraId="33778B7F" w14:textId="77777777" w:rsidR="003054B9" w:rsidRDefault="003054B9" w:rsidP="003054B9">
      <w:pPr>
        <w:pStyle w:val="StatementofReasonsLevel2"/>
      </w:pPr>
      <w:bookmarkStart w:id="144" w:name="_Ref150368994"/>
      <w:r w:rsidRPr="00FC69A4">
        <w:t xml:space="preserve">Section 5D(2)(a) of the Agvet Code </w:t>
      </w:r>
      <w:r>
        <w:t>–</w:t>
      </w:r>
      <w:r w:rsidRPr="00FC69A4">
        <w:t xml:space="preserve"> any conditions to which its approval is, or would be, subject.</w:t>
      </w:r>
      <w:bookmarkEnd w:id="144"/>
    </w:p>
    <w:p w14:paraId="0C2F6939" w14:textId="77777777" w:rsidR="003054B9" w:rsidRDefault="003054B9" w:rsidP="003054B9">
      <w:pPr>
        <w:pStyle w:val="StatementofReasonsLevel3"/>
      </w:pPr>
      <w:bookmarkStart w:id="145" w:name="_Ref164267206"/>
      <w:r>
        <w:t xml:space="preserve">The condition of approval prescribed by regulation 18E requires that if a labelling standard has not been made by the APVMA, and the product is an agricultural chemical product, then the label must comply with the requirements of the </w:t>
      </w:r>
      <w:r w:rsidRPr="006C2A9D">
        <w:rPr>
          <w:i/>
          <w:iCs/>
        </w:rPr>
        <w:t>Agricultural Labelling Code</w:t>
      </w:r>
      <w:r>
        <w:t>.</w:t>
      </w:r>
      <w:bookmarkEnd w:id="145"/>
    </w:p>
    <w:p w14:paraId="11E45A45" w14:textId="77777777" w:rsidR="003054B9" w:rsidRPr="00CD32BF" w:rsidRDefault="003054B9" w:rsidP="003054B9">
      <w:pPr>
        <w:pStyle w:val="StatementofReasonsLevel4"/>
      </w:pPr>
      <w:r w:rsidRPr="00CD32BF">
        <w:t xml:space="preserve">The APVMA has reviewed the current label approvals for agricultural chemical products containing malathion and is </w:t>
      </w:r>
      <w:r w:rsidRPr="00CD32BF">
        <w:rPr>
          <w:b/>
          <w:bCs/>
        </w:rPr>
        <w:t>not satisfied</w:t>
      </w:r>
      <w:r w:rsidRPr="00CD32BF">
        <w:t xml:space="preserve"> that the approved labels have adequate instruction to comply with the current </w:t>
      </w:r>
      <w:r w:rsidRPr="00CD32BF">
        <w:rPr>
          <w:i/>
          <w:iCs/>
        </w:rPr>
        <w:t>Agricultural Labelling Code</w:t>
      </w:r>
      <w:r w:rsidRPr="00CD32BF">
        <w:t>.</w:t>
      </w:r>
    </w:p>
    <w:p w14:paraId="0067C324" w14:textId="77777777" w:rsidR="003054B9" w:rsidRDefault="003054B9" w:rsidP="003054B9">
      <w:pPr>
        <w:pStyle w:val="StatementofReasonsLevel3"/>
      </w:pPr>
      <w:bookmarkStart w:id="146" w:name="_Ref164267208"/>
      <w:r>
        <w:t>The APVMA is satisfied that labels approvals for malathion agricultural chemical products are compliant with all remaining conditions to which they are subject, including those prescribed by regulations 18B to 18D and 18F to 18J of the Agvet Regulations.</w:t>
      </w:r>
      <w:bookmarkEnd w:id="146"/>
    </w:p>
    <w:p w14:paraId="27B5E6CA" w14:textId="77777777" w:rsidR="003054B9" w:rsidRPr="00B441A2" w:rsidRDefault="003054B9" w:rsidP="003054B9">
      <w:pPr>
        <w:pStyle w:val="StatementofReasonsLevel3"/>
      </w:pPr>
      <w:bookmarkStart w:id="147" w:name="_Ref161871953"/>
      <w:r w:rsidRPr="00092A01">
        <w:t xml:space="preserve">As set out in paragraph </w:t>
      </w:r>
      <w:r w:rsidRPr="00092A01">
        <w:fldChar w:fldCharType="begin"/>
      </w:r>
      <w:r w:rsidRPr="00092A01">
        <w:instrText xml:space="preserve"> REF _Ref161871819 \w \h  \* MERGEFORMAT </w:instrText>
      </w:r>
      <w:r w:rsidRPr="00092A01">
        <w:fldChar w:fldCharType="separate"/>
      </w:r>
      <w:r>
        <w:t>20)a)</w:t>
      </w:r>
      <w:r w:rsidRPr="00092A01">
        <w:fldChar w:fldCharType="end"/>
      </w:r>
      <w:r w:rsidRPr="00092A01">
        <w:t xml:space="preserve"> of this statement of reasons and the </w:t>
      </w:r>
      <w:r w:rsidRPr="00092A01">
        <w:rPr>
          <w:i/>
          <w:iCs/>
        </w:rPr>
        <w:t xml:space="preserve">Malathion </w:t>
      </w:r>
      <w:r>
        <w:rPr>
          <w:i/>
          <w:iCs/>
        </w:rPr>
        <w:t>Final Review Technical</w:t>
      </w:r>
      <w:r w:rsidRPr="00092A01">
        <w:rPr>
          <w:i/>
          <w:iCs/>
        </w:rPr>
        <w:t xml:space="preserve"> Report, </w:t>
      </w:r>
      <w:r w:rsidRPr="00092A01">
        <w:t>th</w:t>
      </w:r>
      <w:r w:rsidRPr="00B441A2">
        <w:t xml:space="preserve">e APVMA </w:t>
      </w:r>
      <w:r w:rsidRPr="00092A01">
        <w:t xml:space="preserve">has also varied the conditions of registration for certain agricultural chemical products to add a </w:t>
      </w:r>
      <w:r w:rsidRPr="00B441A2">
        <w:t xml:space="preserve">condition </w:t>
      </w:r>
      <w:r w:rsidRPr="00092A01">
        <w:t xml:space="preserve">that requires </w:t>
      </w:r>
      <w:r w:rsidRPr="00B441A2">
        <w:t>an expiry date</w:t>
      </w:r>
      <w:r w:rsidRPr="00092A01">
        <w:t xml:space="preserve"> to be included</w:t>
      </w:r>
      <w:r w:rsidRPr="00B441A2">
        <w:t xml:space="preserve"> on</w:t>
      </w:r>
      <w:r w:rsidRPr="00092A01">
        <w:t xml:space="preserve"> the relevant product label. </w:t>
      </w:r>
      <w:r>
        <w:t>A</w:t>
      </w:r>
      <w:r w:rsidRPr="00092A01">
        <w:t xml:space="preserve"> shelf-life is required for the APVMA to be satisfied that malathion agricultural chemical products (excluding low-risk bait products containing malathion as an excipient) meet the safety criteria</w:t>
      </w:r>
      <w:r>
        <w:t xml:space="preserve"> a</w:t>
      </w:r>
      <w:r w:rsidRPr="00ED71E0">
        <w:t>s toxicologically significant impurities can form during prolonged storage</w:t>
      </w:r>
      <w:r>
        <w:t>.</w:t>
      </w:r>
      <w:bookmarkEnd w:id="147"/>
    </w:p>
    <w:p w14:paraId="08639B65" w14:textId="77777777" w:rsidR="003054B9" w:rsidRPr="00FC69A4" w:rsidRDefault="003054B9" w:rsidP="003054B9">
      <w:pPr>
        <w:pStyle w:val="StatementofReasonsLevel2"/>
      </w:pPr>
      <w:bookmarkStart w:id="148" w:name="_Ref151719556"/>
      <w:r w:rsidRPr="00FC69A4">
        <w:t xml:space="preserve">Section 5D(2)(b) of the Agvet Code </w:t>
      </w:r>
      <w:r>
        <w:t>–</w:t>
      </w:r>
      <w:r w:rsidRPr="00FC69A4">
        <w:t xml:space="preserve"> any relevant particulars and instructions that are, or would be, entered in the relevant APVMA file for the label.</w:t>
      </w:r>
      <w:bookmarkEnd w:id="148"/>
    </w:p>
    <w:p w14:paraId="704D228B" w14:textId="77777777" w:rsidR="003054B9" w:rsidRDefault="003054B9" w:rsidP="003054B9">
      <w:pPr>
        <w:pStyle w:val="StatementofReasonsLevel3"/>
      </w:pPr>
      <w:bookmarkStart w:id="149" w:name="_Ref151469094"/>
      <w:r w:rsidRPr="005B516D">
        <w:t>In relation to the circumstances in which the product should be used (s</w:t>
      </w:r>
      <w:r>
        <w:t xml:space="preserve">ection </w:t>
      </w:r>
      <w:r w:rsidRPr="005B516D">
        <w:t>5D(1)(a)):</w:t>
      </w:r>
      <w:bookmarkEnd w:id="149"/>
    </w:p>
    <w:p w14:paraId="5A3318D1" w14:textId="77777777" w:rsidR="003054B9" w:rsidRDefault="003054B9" w:rsidP="003054B9">
      <w:pPr>
        <w:pStyle w:val="StatementofReasonsLevel4"/>
      </w:pPr>
      <w:r>
        <w:t xml:space="preserve">In general, the APVMA is satisfied that the crop/situation and pest statements in the instructions for use contained on the approved labels remain appropriate. However, the APVMA is </w:t>
      </w:r>
      <w:r w:rsidRPr="00A042F8">
        <w:rPr>
          <w:b/>
          <w:bCs/>
        </w:rPr>
        <w:t>not satisfied</w:t>
      </w:r>
      <w:r>
        <w:t xml:space="preserve"> the pest statement on the label of product 50110 contains adequate information as detailed in paragraph </w:t>
      </w:r>
      <w:r>
        <w:fldChar w:fldCharType="begin"/>
      </w:r>
      <w:r>
        <w:instrText xml:space="preserve"> REF _Ref158924356 \w \h </w:instrText>
      </w:r>
      <w:r>
        <w:fldChar w:fldCharType="separate"/>
      </w:r>
      <w:proofErr w:type="gramStart"/>
      <w:r>
        <w:t>23)c</w:t>
      </w:r>
      <w:proofErr w:type="gramEnd"/>
      <w:r>
        <w:t>)</w:t>
      </w:r>
      <w:r>
        <w:fldChar w:fldCharType="end"/>
      </w:r>
      <w:r>
        <w:t xml:space="preserve"> </w:t>
      </w:r>
      <w:r w:rsidRPr="00444B4F">
        <w:t>of this statement of rea</w:t>
      </w:r>
      <w:r w:rsidRPr="005B516D">
        <w:t>sons</w:t>
      </w:r>
      <w:r>
        <w:t xml:space="preserve">. </w:t>
      </w:r>
    </w:p>
    <w:p w14:paraId="754C0089" w14:textId="77777777" w:rsidR="003054B9" w:rsidRDefault="003054B9" w:rsidP="003054B9">
      <w:pPr>
        <w:pStyle w:val="StatementofReasonsLevel4"/>
      </w:pPr>
      <w:bookmarkStart w:id="150" w:name="_Ref151469154"/>
      <w:r>
        <w:lastRenderedPageBreak/>
        <w:t>In situations where there are no instructions for use that are specific for certain states or territories, the APVMA is satisfied that the uses are appropriate for all states and territories.</w:t>
      </w:r>
    </w:p>
    <w:p w14:paraId="7FBD7636" w14:textId="77777777" w:rsidR="003054B9" w:rsidRDefault="003054B9" w:rsidP="003054B9">
      <w:pPr>
        <w:pStyle w:val="StatementofReasonsLevel3"/>
      </w:pPr>
      <w:bookmarkStart w:id="151" w:name="_Ref164272052"/>
      <w:r w:rsidRPr="005B516D">
        <w:t>In relation to how the product should be used (s</w:t>
      </w:r>
      <w:r>
        <w:t xml:space="preserve">ection </w:t>
      </w:r>
      <w:r w:rsidRPr="005B516D">
        <w:t>5D(1)(b)):</w:t>
      </w:r>
      <w:bookmarkEnd w:id="150"/>
      <w:bookmarkEnd w:id="151"/>
    </w:p>
    <w:p w14:paraId="226CEBEE" w14:textId="77777777" w:rsidR="003054B9" w:rsidRDefault="003054B9" w:rsidP="003054B9">
      <w:pPr>
        <w:pStyle w:val="StatementofReasonsLevel4"/>
      </w:pPr>
      <w:r>
        <w:t xml:space="preserve">The APVMA is </w:t>
      </w:r>
      <w:r w:rsidRPr="00A042F8">
        <w:rPr>
          <w:b/>
          <w:bCs/>
        </w:rPr>
        <w:t>not satisfied</w:t>
      </w:r>
      <w:r>
        <w:t xml:space="preserve"> that the rate of application, application method, spray quality and environmental protection statements in the instructions for all uses on the approved labels remain appropriate, as detailed in </w:t>
      </w:r>
      <w:r>
        <w:rPr>
          <w:i/>
          <w:iCs/>
        </w:rPr>
        <w:t>Malathion</w:t>
      </w:r>
      <w:r w:rsidRPr="00444B4F">
        <w:rPr>
          <w:i/>
          <w:iCs/>
        </w:rPr>
        <w:t xml:space="preserve"> </w:t>
      </w:r>
      <w:r>
        <w:rPr>
          <w:i/>
          <w:iCs/>
        </w:rPr>
        <w:t>Final Review Technical</w:t>
      </w:r>
      <w:r w:rsidRPr="00444B4F">
        <w:rPr>
          <w:i/>
          <w:iCs/>
        </w:rPr>
        <w:t xml:space="preserve"> Report</w:t>
      </w:r>
      <w:r w:rsidRPr="00444B4F">
        <w:t xml:space="preserve"> and paragraph </w:t>
      </w:r>
      <w:r>
        <w:fldChar w:fldCharType="begin"/>
      </w:r>
      <w:r>
        <w:instrText xml:space="preserve"> REF _Ref161581190 \w \h </w:instrText>
      </w:r>
      <w:r>
        <w:fldChar w:fldCharType="separate"/>
      </w:r>
      <w:proofErr w:type="gramStart"/>
      <w:r>
        <w:t>17)f</w:t>
      </w:r>
      <w:proofErr w:type="gramEnd"/>
      <w:r>
        <w:t>)</w:t>
      </w:r>
      <w:r>
        <w:fldChar w:fldCharType="end"/>
      </w:r>
      <w:r>
        <w:t xml:space="preserve"> </w:t>
      </w:r>
      <w:r w:rsidRPr="00444B4F">
        <w:t>of this statement of rea</w:t>
      </w:r>
      <w:r w:rsidRPr="005B516D">
        <w:t>sons.</w:t>
      </w:r>
    </w:p>
    <w:p w14:paraId="47A3DC1B" w14:textId="77777777" w:rsidR="003054B9" w:rsidRDefault="003054B9" w:rsidP="003054B9">
      <w:pPr>
        <w:pStyle w:val="StatementofReasonsLevel4"/>
      </w:pPr>
      <w:r>
        <w:t xml:space="preserve">The APVMA is </w:t>
      </w:r>
      <w:r w:rsidRPr="00A042F8">
        <w:rPr>
          <w:b/>
          <w:bCs/>
        </w:rPr>
        <w:t>not satisfied</w:t>
      </w:r>
      <w:r>
        <w:t xml:space="preserve"> that the instructions on how products </w:t>
      </w:r>
      <w:r w:rsidRPr="00A67D9A">
        <w:t>49539, 51150, 62194</w:t>
      </w:r>
      <w:r>
        <w:t xml:space="preserve"> and</w:t>
      </w:r>
      <w:r w:rsidRPr="00A67D9A">
        <w:t xml:space="preserve"> 69529</w:t>
      </w:r>
      <w:r>
        <w:t xml:space="preserve"> should be used, in relation to spray drift restraints (including mandatory no-spray buffer zones) and/or control of mosquitos in aquatic areas, are adequate as detailed in </w:t>
      </w:r>
      <w:r>
        <w:rPr>
          <w:i/>
          <w:iCs/>
        </w:rPr>
        <w:t>Malathion</w:t>
      </w:r>
      <w:r w:rsidRPr="00444B4F">
        <w:rPr>
          <w:i/>
          <w:iCs/>
        </w:rPr>
        <w:t xml:space="preserve"> </w:t>
      </w:r>
      <w:r>
        <w:rPr>
          <w:i/>
          <w:iCs/>
        </w:rPr>
        <w:t>Final Review Technical</w:t>
      </w:r>
      <w:r w:rsidRPr="00444B4F">
        <w:rPr>
          <w:i/>
          <w:iCs/>
        </w:rPr>
        <w:t xml:space="preserve"> Report</w:t>
      </w:r>
      <w:r w:rsidRPr="00444B4F">
        <w:t xml:space="preserve"> and paragraph</w:t>
      </w:r>
      <w:r>
        <w:t xml:space="preserve"> </w:t>
      </w:r>
      <w:r>
        <w:fldChar w:fldCharType="begin"/>
      </w:r>
      <w:r>
        <w:instrText xml:space="preserve"> REF _Ref161581190 \w \h </w:instrText>
      </w:r>
      <w:r>
        <w:fldChar w:fldCharType="separate"/>
      </w:r>
      <w:r>
        <w:t>17)f)</w:t>
      </w:r>
      <w:r>
        <w:fldChar w:fldCharType="end"/>
      </w:r>
      <w:r>
        <w:t xml:space="preserve"> </w:t>
      </w:r>
      <w:r w:rsidRPr="00444B4F">
        <w:t>of this statement of rea</w:t>
      </w:r>
      <w:r w:rsidRPr="005B516D">
        <w:t>sons.</w:t>
      </w:r>
    </w:p>
    <w:p w14:paraId="743FDF0F" w14:textId="77777777" w:rsidR="003054B9" w:rsidRDefault="003054B9" w:rsidP="003054B9">
      <w:pPr>
        <w:pStyle w:val="StatementofReasonsLevel4"/>
      </w:pPr>
      <w:r>
        <w:t xml:space="preserve">The APVMA is </w:t>
      </w:r>
      <w:r w:rsidRPr="00060925">
        <w:rPr>
          <w:b/>
          <w:bCs/>
        </w:rPr>
        <w:t>not satisfied</w:t>
      </w:r>
      <w:r>
        <w:t xml:space="preserve"> that the products approved for use as a prepared bait for the control of field crickets (</w:t>
      </w:r>
      <w:r w:rsidRPr="00A67D9A">
        <w:t>49539, 51150, 62194</w:t>
      </w:r>
      <w:r>
        <w:t>) contain adequate instructions to prevent access to bait by non-target animals.</w:t>
      </w:r>
    </w:p>
    <w:p w14:paraId="515D27D4" w14:textId="77777777" w:rsidR="003054B9" w:rsidRDefault="003054B9" w:rsidP="003054B9">
      <w:pPr>
        <w:pStyle w:val="StatementofReasonsLevel4"/>
      </w:pPr>
      <w:r>
        <w:t xml:space="preserve">The APVMA is satisfied that that instructions on how the </w:t>
      </w:r>
      <w:r w:rsidRPr="005B516D">
        <w:t>product should be used</w:t>
      </w:r>
      <w:r>
        <w:t xml:space="preserve"> remains appropriate for agricultural products containing malathion as an excipient (60832, 60890, 66869).</w:t>
      </w:r>
    </w:p>
    <w:p w14:paraId="7DCDC0B6" w14:textId="77777777" w:rsidR="003054B9" w:rsidRPr="008B05B8" w:rsidRDefault="003054B9" w:rsidP="003054B9">
      <w:pPr>
        <w:pStyle w:val="StatementofReasonsLevel3"/>
      </w:pPr>
      <w:bookmarkStart w:id="152" w:name="_Ref151469156"/>
      <w:r w:rsidRPr="008B05B8">
        <w:t>In relation to the times when the product should be used (s</w:t>
      </w:r>
      <w:r>
        <w:t xml:space="preserve">ection </w:t>
      </w:r>
      <w:r w:rsidRPr="008B05B8">
        <w:t>5D(1)(c)):</w:t>
      </w:r>
      <w:bookmarkEnd w:id="152"/>
    </w:p>
    <w:p w14:paraId="5966F802" w14:textId="77777777" w:rsidR="003054B9" w:rsidRPr="00A042F8" w:rsidRDefault="003054B9" w:rsidP="003054B9">
      <w:pPr>
        <w:pStyle w:val="StatementofReasonsLevel4"/>
      </w:pPr>
      <w:bookmarkStart w:id="153" w:name="_Ref158280970"/>
      <w:r w:rsidRPr="00A042F8">
        <w:t xml:space="preserve">The APVMA is satisfied that the </w:t>
      </w:r>
      <w:r>
        <w:t xml:space="preserve">instructions on the times when </w:t>
      </w:r>
      <w:r w:rsidRPr="00444B4F">
        <w:t>products should be used contained on approved labels</w:t>
      </w:r>
      <w:r>
        <w:t xml:space="preserve"> </w:t>
      </w:r>
      <w:r w:rsidRPr="00A042F8">
        <w:t>for all use patterns remain appropriate.</w:t>
      </w:r>
    </w:p>
    <w:p w14:paraId="5E454229" w14:textId="77777777" w:rsidR="003054B9" w:rsidRDefault="003054B9" w:rsidP="003054B9">
      <w:pPr>
        <w:pStyle w:val="StatementofReasonsLevel3"/>
      </w:pPr>
      <w:bookmarkStart w:id="154" w:name="_Ref161659209"/>
      <w:r w:rsidRPr="00444B4F">
        <w:t>In relation to the frequ</w:t>
      </w:r>
      <w:r w:rsidRPr="005B516D">
        <w:t>ency of the use of the product (s</w:t>
      </w:r>
      <w:r>
        <w:t xml:space="preserve">ection </w:t>
      </w:r>
      <w:r w:rsidRPr="005B516D">
        <w:t>5D(1)(d)).</w:t>
      </w:r>
      <w:bookmarkEnd w:id="153"/>
      <w:bookmarkEnd w:id="154"/>
    </w:p>
    <w:p w14:paraId="22080C24" w14:textId="64EAC064" w:rsidR="003054B9" w:rsidRPr="0086556E" w:rsidRDefault="003054B9" w:rsidP="003054B9">
      <w:pPr>
        <w:pStyle w:val="StatementofReasonsLevel4"/>
      </w:pPr>
      <w:bookmarkStart w:id="155" w:name="_Hlk164155827"/>
      <w:bookmarkStart w:id="156" w:name="_Ref158369564"/>
      <w:r w:rsidRPr="0086556E">
        <w:t xml:space="preserve">The APVMA is </w:t>
      </w:r>
      <w:r w:rsidRPr="0086556E">
        <w:rPr>
          <w:b/>
          <w:bCs/>
        </w:rPr>
        <w:t>not satisfied</w:t>
      </w:r>
      <w:r w:rsidRPr="0086556E">
        <w:t xml:space="preserve"> that labels for products 49539, 51150 and 62194 contain sufficient instruction</w:t>
      </w:r>
      <w:r w:rsidRPr="00EF5BC1">
        <w:t>s</w:t>
      </w:r>
      <w:r w:rsidRPr="0086556E">
        <w:t xml:space="preserve"> </w:t>
      </w:r>
      <w:r w:rsidRPr="00EF5BC1">
        <w:t>on the frequency of use, as the maximum number of applications permitted per season is not included in the instructions for use for all use patterns that involve direct application to crops</w:t>
      </w:r>
      <w:r w:rsidRPr="0086556E">
        <w:t>.</w:t>
      </w:r>
    </w:p>
    <w:bookmarkEnd w:id="155"/>
    <w:p w14:paraId="29C6947A" w14:textId="39DAFF39" w:rsidR="003054B9" w:rsidRDefault="003054B9" w:rsidP="003054B9">
      <w:pPr>
        <w:pStyle w:val="StatementofReasonsLevel4"/>
      </w:pPr>
      <w:r w:rsidRPr="0075517A">
        <w:t xml:space="preserve">The APVMA is satisfied that the </w:t>
      </w:r>
      <w:r>
        <w:t>instructions on the frequency of use of all</w:t>
      </w:r>
      <w:r w:rsidRPr="0075517A">
        <w:t xml:space="preserve"> other malathion agricultural products remain appropriate.</w:t>
      </w:r>
    </w:p>
    <w:p w14:paraId="423AC62A" w14:textId="77777777" w:rsidR="003054B9" w:rsidRPr="00444B4F" w:rsidRDefault="003054B9" w:rsidP="003054B9">
      <w:pPr>
        <w:pStyle w:val="StatementofReasonsLevel3"/>
      </w:pPr>
      <w:bookmarkStart w:id="157" w:name="_Ref161659227"/>
      <w:r w:rsidRPr="00444B4F">
        <w:t>In relation to the withholding period after the use of the product (</w:t>
      </w:r>
      <w:r w:rsidRPr="005B516D">
        <w:t>s</w:t>
      </w:r>
      <w:r>
        <w:t xml:space="preserve">ection </w:t>
      </w:r>
      <w:r w:rsidRPr="00444B4F">
        <w:t>5D(1)</w:t>
      </w:r>
      <w:r>
        <w:t>(e)</w:t>
      </w:r>
      <w:r w:rsidRPr="00444B4F">
        <w:t>):</w:t>
      </w:r>
      <w:bookmarkEnd w:id="156"/>
      <w:bookmarkEnd w:id="157"/>
    </w:p>
    <w:p w14:paraId="63D11BC9" w14:textId="77777777" w:rsidR="003054B9" w:rsidRDefault="003054B9" w:rsidP="003054B9">
      <w:pPr>
        <w:pStyle w:val="StatementofReasonsLevel4"/>
      </w:pPr>
      <w:r w:rsidRPr="00AE412A">
        <w:t xml:space="preserve">The APVMA is </w:t>
      </w:r>
      <w:r w:rsidRPr="0075517A">
        <w:rPr>
          <w:b/>
          <w:bCs/>
        </w:rPr>
        <w:t>not satisfied</w:t>
      </w:r>
      <w:r w:rsidRPr="00AE412A">
        <w:t xml:space="preserve"> that the labels</w:t>
      </w:r>
      <w:r>
        <w:t xml:space="preserve"> for products </w:t>
      </w:r>
      <w:r w:rsidRPr="00C83626">
        <w:t>49539, 51150</w:t>
      </w:r>
      <w:r>
        <w:t xml:space="preserve"> and</w:t>
      </w:r>
      <w:r w:rsidRPr="00C83626">
        <w:t xml:space="preserve"> 62194</w:t>
      </w:r>
      <w:r>
        <w:t xml:space="preserve"> </w:t>
      </w:r>
      <w:r w:rsidRPr="00AE412A">
        <w:t>include appropriate harvest withholding periods for broad acre cereal crops, maize, rice, sorghum, legumes</w:t>
      </w:r>
      <w:r>
        <w:t xml:space="preserve">, </w:t>
      </w:r>
      <w:r w:rsidRPr="00AE412A">
        <w:t>linseed</w:t>
      </w:r>
      <w:r>
        <w:t>,</w:t>
      </w:r>
      <w:r w:rsidRPr="00AE412A">
        <w:t xml:space="preserve"> canola (rapeseed), safflower and</w:t>
      </w:r>
      <w:r>
        <w:t>/or</w:t>
      </w:r>
      <w:r w:rsidRPr="00AE412A">
        <w:t xml:space="preserve"> sunflower</w:t>
      </w:r>
      <w:r>
        <w:t xml:space="preserve">, as </w:t>
      </w:r>
      <w:r w:rsidRPr="002E7A86">
        <w:t xml:space="preserve">detailed in the </w:t>
      </w:r>
      <w:r w:rsidRPr="002E7A86">
        <w:rPr>
          <w:i/>
          <w:iCs/>
        </w:rPr>
        <w:t xml:space="preserve">Malathion </w:t>
      </w:r>
      <w:r>
        <w:rPr>
          <w:i/>
          <w:iCs/>
        </w:rPr>
        <w:t>Final Review Technical</w:t>
      </w:r>
      <w:r w:rsidRPr="002E7A86">
        <w:rPr>
          <w:i/>
          <w:iCs/>
        </w:rPr>
        <w:t xml:space="preserve"> Report</w:t>
      </w:r>
      <w:r w:rsidRPr="00AE412A">
        <w:t>.</w:t>
      </w:r>
    </w:p>
    <w:p w14:paraId="6823E8C0" w14:textId="347322A2" w:rsidR="003054B9" w:rsidRPr="005B516D" w:rsidRDefault="003054B9" w:rsidP="003054B9">
      <w:pPr>
        <w:pStyle w:val="StatementofReasonsLevel4"/>
      </w:pPr>
      <w:r>
        <w:t>The APVMA is satisfied that the withholding periods for other malathion agricultural products remain appropriate.</w:t>
      </w:r>
    </w:p>
    <w:p w14:paraId="44A4FBD2" w14:textId="77777777" w:rsidR="003054B9" w:rsidRPr="00444B4F" w:rsidRDefault="003054B9" w:rsidP="003054B9">
      <w:pPr>
        <w:pStyle w:val="StatementofReasonsLevel3"/>
      </w:pPr>
      <w:bookmarkStart w:id="158" w:name="_Ref161659232"/>
      <w:r w:rsidRPr="00444B4F">
        <w:t>In relation to the re-entry period after the use of the product (</w:t>
      </w:r>
      <w:r w:rsidRPr="005B516D">
        <w:t>s</w:t>
      </w:r>
      <w:r>
        <w:t xml:space="preserve">ection </w:t>
      </w:r>
      <w:r w:rsidRPr="00444B4F">
        <w:t>5D(1)(f)):</w:t>
      </w:r>
      <w:bookmarkEnd w:id="158"/>
    </w:p>
    <w:p w14:paraId="085D7A9D" w14:textId="77777777" w:rsidR="003054B9" w:rsidRDefault="003054B9" w:rsidP="003054B9">
      <w:pPr>
        <w:pStyle w:val="StatementofReasonsLevel4"/>
      </w:pPr>
      <w:r w:rsidRPr="002E7A86">
        <w:t xml:space="preserve">The APVMA is </w:t>
      </w:r>
      <w:r w:rsidRPr="00C9189B">
        <w:rPr>
          <w:b/>
          <w:bCs/>
        </w:rPr>
        <w:t>not satisfied</w:t>
      </w:r>
      <w:r w:rsidRPr="002E7A86">
        <w:t xml:space="preserve"> that the labels </w:t>
      </w:r>
      <w:r>
        <w:t xml:space="preserve">for products </w:t>
      </w:r>
      <w:r w:rsidRPr="00A67D9A">
        <w:t>49539, 51150, 62194 and 69529</w:t>
      </w:r>
      <w:r>
        <w:t xml:space="preserve"> </w:t>
      </w:r>
      <w:r w:rsidRPr="002E7A86">
        <w:t>include appropriate the re-entry period statements</w:t>
      </w:r>
      <w:r>
        <w:t>,</w:t>
      </w:r>
      <w:r w:rsidRPr="002E7A86">
        <w:t xml:space="preserve"> as detailed in the </w:t>
      </w:r>
      <w:r w:rsidRPr="002E7A86">
        <w:rPr>
          <w:i/>
          <w:iCs/>
        </w:rPr>
        <w:t xml:space="preserve">Malathion </w:t>
      </w:r>
      <w:r>
        <w:rPr>
          <w:i/>
          <w:iCs/>
        </w:rPr>
        <w:t>Final Review Technical</w:t>
      </w:r>
      <w:r w:rsidRPr="002E7A86">
        <w:rPr>
          <w:i/>
          <w:iCs/>
        </w:rPr>
        <w:t xml:space="preserve"> Report</w:t>
      </w:r>
      <w:r w:rsidRPr="002E7A86">
        <w:t>.</w:t>
      </w:r>
    </w:p>
    <w:p w14:paraId="05358BEA" w14:textId="7A7DEBE9" w:rsidR="003054B9" w:rsidRPr="005B516D" w:rsidRDefault="003054B9" w:rsidP="003054B9">
      <w:pPr>
        <w:pStyle w:val="StatementofReasonsLevel4"/>
      </w:pPr>
      <w:r w:rsidRPr="0075517A">
        <w:lastRenderedPageBreak/>
        <w:t xml:space="preserve">The APVMA is satisfied that the re-entry period </w:t>
      </w:r>
      <w:r>
        <w:t>instructions for all</w:t>
      </w:r>
      <w:r w:rsidRPr="0075517A">
        <w:t xml:space="preserve"> other malathion agricultural products remain appropriate.</w:t>
      </w:r>
    </w:p>
    <w:p w14:paraId="7245504B" w14:textId="77777777" w:rsidR="003054B9" w:rsidRDefault="003054B9" w:rsidP="003054B9">
      <w:pPr>
        <w:pStyle w:val="StatementofReasonsLevel3"/>
      </w:pPr>
      <w:bookmarkStart w:id="159" w:name="_Ref161659240"/>
      <w:r w:rsidRPr="00444B4F">
        <w:t>In relation to the</w:t>
      </w:r>
      <w:r w:rsidRPr="00243460">
        <w:t xml:space="preserve"> disposal of the product when it is no longer required (</w:t>
      </w:r>
      <w:r w:rsidRPr="005B516D">
        <w:t>s</w:t>
      </w:r>
      <w:r>
        <w:t xml:space="preserve">ection </w:t>
      </w:r>
      <w:r w:rsidRPr="00243460">
        <w:t>5D(1)(g)</w:t>
      </w:r>
      <w:r>
        <w:t>)</w:t>
      </w:r>
      <w:r w:rsidRPr="00243460">
        <w:t>:</w:t>
      </w:r>
      <w:bookmarkEnd w:id="159"/>
    </w:p>
    <w:p w14:paraId="6826479A" w14:textId="77777777" w:rsidR="003054B9" w:rsidRDefault="003054B9" w:rsidP="003054B9">
      <w:pPr>
        <w:pStyle w:val="StatementofReasonsLevel4"/>
      </w:pPr>
      <w:r w:rsidRPr="002E7A86">
        <w:t xml:space="preserve">The APVMA is </w:t>
      </w:r>
      <w:r w:rsidRPr="00C9189B">
        <w:rPr>
          <w:b/>
          <w:bCs/>
        </w:rPr>
        <w:t>not satisfied</w:t>
      </w:r>
      <w:r w:rsidRPr="002E7A86">
        <w:t xml:space="preserve"> that there are adequate instructions on the labels for disposal of product when it is no longer required</w:t>
      </w:r>
      <w:r>
        <w:t xml:space="preserve">, </w:t>
      </w:r>
      <w:r w:rsidRPr="002E7A86">
        <w:t xml:space="preserve">as detailed in the </w:t>
      </w:r>
      <w:r w:rsidRPr="002E7A86">
        <w:rPr>
          <w:i/>
          <w:iCs/>
        </w:rPr>
        <w:t xml:space="preserve">Malathion </w:t>
      </w:r>
      <w:r>
        <w:rPr>
          <w:i/>
          <w:iCs/>
        </w:rPr>
        <w:t>Final Review Technical</w:t>
      </w:r>
      <w:r w:rsidRPr="002E7A86">
        <w:rPr>
          <w:i/>
          <w:iCs/>
        </w:rPr>
        <w:t xml:space="preserve"> Report</w:t>
      </w:r>
      <w:r w:rsidRPr="002E7A86">
        <w:t>.</w:t>
      </w:r>
    </w:p>
    <w:p w14:paraId="1F95D09D" w14:textId="77777777" w:rsidR="003054B9" w:rsidRPr="00243460" w:rsidRDefault="003054B9" w:rsidP="003054B9">
      <w:pPr>
        <w:pStyle w:val="StatementofReasonsLevel3"/>
      </w:pPr>
      <w:bookmarkStart w:id="160" w:name="_Ref161659242"/>
      <w:r w:rsidRPr="00444B4F">
        <w:t>In relation to the</w:t>
      </w:r>
      <w:r w:rsidRPr="00243460">
        <w:t xml:space="preserve"> disposal of containers for the product (s</w:t>
      </w:r>
      <w:r>
        <w:t xml:space="preserve">ection </w:t>
      </w:r>
      <w:r w:rsidRPr="00243460">
        <w:t>5D(1)(h)</w:t>
      </w:r>
      <w:r>
        <w:t>)</w:t>
      </w:r>
      <w:r w:rsidRPr="00243460">
        <w:t>:</w:t>
      </w:r>
      <w:bookmarkEnd w:id="160"/>
    </w:p>
    <w:p w14:paraId="5170DF91" w14:textId="77777777" w:rsidR="003054B9" w:rsidRDefault="003054B9" w:rsidP="003054B9">
      <w:pPr>
        <w:pStyle w:val="StatementofReasonsLevel4"/>
      </w:pPr>
      <w:r>
        <w:t xml:space="preserve">The APVMA is </w:t>
      </w:r>
      <w:r w:rsidRPr="002E7A86">
        <w:rPr>
          <w:b/>
          <w:bCs/>
        </w:rPr>
        <w:t>not satisfied</w:t>
      </w:r>
      <w:r>
        <w:t xml:space="preserve"> that the instructions for disposal of containers on the labels for the product are adequate, </w:t>
      </w:r>
      <w:r w:rsidRPr="002E7A86">
        <w:t xml:space="preserve">as detailed in the </w:t>
      </w:r>
      <w:r w:rsidRPr="002E7A86">
        <w:rPr>
          <w:i/>
          <w:iCs/>
        </w:rPr>
        <w:t xml:space="preserve">Malathion </w:t>
      </w:r>
      <w:r>
        <w:rPr>
          <w:i/>
          <w:iCs/>
        </w:rPr>
        <w:t>Final Review Technical</w:t>
      </w:r>
      <w:r w:rsidRPr="002E7A86">
        <w:rPr>
          <w:i/>
          <w:iCs/>
        </w:rPr>
        <w:t xml:space="preserve"> Report</w:t>
      </w:r>
      <w:r w:rsidRPr="002E7A86">
        <w:t>.</w:t>
      </w:r>
    </w:p>
    <w:p w14:paraId="723D90EB" w14:textId="77777777" w:rsidR="003054B9" w:rsidRDefault="003054B9" w:rsidP="003054B9">
      <w:pPr>
        <w:pStyle w:val="StatementofReasonsLevel3"/>
      </w:pPr>
      <w:bookmarkStart w:id="161" w:name="_Ref161659263"/>
      <w:r w:rsidRPr="00444B4F">
        <w:t>In relation to the</w:t>
      </w:r>
      <w:r w:rsidRPr="00243460">
        <w:t xml:space="preserve"> safe handling of the product and first aid in the event of an accident caused by the handling of the product (s</w:t>
      </w:r>
      <w:r>
        <w:t xml:space="preserve">ection </w:t>
      </w:r>
      <w:r w:rsidRPr="00243460">
        <w:t>5D(1)(i)</w:t>
      </w:r>
      <w:r>
        <w:t>)</w:t>
      </w:r>
      <w:r w:rsidRPr="00243460">
        <w:t>.</w:t>
      </w:r>
      <w:bookmarkEnd w:id="161"/>
    </w:p>
    <w:p w14:paraId="3EED8002" w14:textId="77777777" w:rsidR="003054B9" w:rsidRDefault="003054B9" w:rsidP="003054B9">
      <w:pPr>
        <w:pStyle w:val="StatementofReasonsLevel4"/>
      </w:pPr>
      <w:r>
        <w:t xml:space="preserve">The APVMA is </w:t>
      </w:r>
      <w:r w:rsidRPr="00C9189B">
        <w:rPr>
          <w:b/>
          <w:bCs/>
        </w:rPr>
        <w:t>not satisfied</w:t>
      </w:r>
      <w:r>
        <w:t xml:space="preserve"> that the current instructions for safe handling of the product on the labels remain appropriate (excluding ready to use baits containing malathion as an excipient), as outlined in the </w:t>
      </w:r>
      <w:r w:rsidRPr="002E7A86">
        <w:rPr>
          <w:i/>
          <w:iCs/>
        </w:rPr>
        <w:t xml:space="preserve">Malathion </w:t>
      </w:r>
      <w:r>
        <w:rPr>
          <w:i/>
          <w:iCs/>
        </w:rPr>
        <w:t>Final Review Technical</w:t>
      </w:r>
      <w:r w:rsidRPr="002E7A86">
        <w:rPr>
          <w:i/>
          <w:iCs/>
        </w:rPr>
        <w:t xml:space="preserve"> Report</w:t>
      </w:r>
      <w:r>
        <w:t>.</w:t>
      </w:r>
    </w:p>
    <w:p w14:paraId="38549149" w14:textId="77777777" w:rsidR="003054B9" w:rsidRPr="00243460" w:rsidRDefault="003054B9" w:rsidP="003054B9">
      <w:pPr>
        <w:pStyle w:val="StatementofReasonsLevel4"/>
      </w:pPr>
      <w:r>
        <w:t xml:space="preserve">The APVMA is satisfied that the instructions in relation to first aid in the event of an accident included on the labels are appropriate, as outlined in the </w:t>
      </w:r>
      <w:r w:rsidRPr="002E7A86">
        <w:rPr>
          <w:i/>
          <w:iCs/>
        </w:rPr>
        <w:t xml:space="preserve">Malathion </w:t>
      </w:r>
      <w:r>
        <w:rPr>
          <w:i/>
          <w:iCs/>
        </w:rPr>
        <w:t>Final Review Technical</w:t>
      </w:r>
      <w:r w:rsidRPr="002E7A86">
        <w:rPr>
          <w:i/>
          <w:iCs/>
        </w:rPr>
        <w:t xml:space="preserve"> Report</w:t>
      </w:r>
      <w:r>
        <w:t>.</w:t>
      </w:r>
    </w:p>
    <w:p w14:paraId="1F567F14" w14:textId="77777777" w:rsidR="003054B9" w:rsidRPr="00243460" w:rsidRDefault="003054B9" w:rsidP="003054B9">
      <w:pPr>
        <w:pStyle w:val="StatementofReasonsLevel3"/>
      </w:pPr>
      <w:bookmarkStart w:id="162" w:name="_Ref161659273"/>
      <w:r w:rsidRPr="00444B4F">
        <w:t xml:space="preserve">In relation to </w:t>
      </w:r>
      <w:r>
        <w:t>a</w:t>
      </w:r>
      <w:r w:rsidRPr="00243460">
        <w:t>ny matters prescribed by the regulations (s</w:t>
      </w:r>
      <w:r>
        <w:t xml:space="preserve">ection </w:t>
      </w:r>
      <w:r w:rsidRPr="00243460">
        <w:t>5D(1)(j)</w:t>
      </w:r>
      <w:r>
        <w:t>)</w:t>
      </w:r>
      <w:r w:rsidRPr="00243460">
        <w:t>.</w:t>
      </w:r>
      <w:bookmarkEnd w:id="162"/>
    </w:p>
    <w:p w14:paraId="5455E8C6" w14:textId="77777777" w:rsidR="003054B9" w:rsidRDefault="003054B9" w:rsidP="003054B9">
      <w:pPr>
        <w:pStyle w:val="StatementofReasonsLevel4"/>
      </w:pPr>
      <w:r w:rsidRPr="008069F5">
        <w:t xml:space="preserve">Regulation 8AE(1)(a) of the Agvet Regulations </w:t>
      </w:r>
      <w:r w:rsidRPr="008069F5">
        <w:t>–</w:t>
      </w:r>
      <w:r w:rsidRPr="008069F5">
        <w:t xml:space="preserve"> for a chemical product that is a veterinary chemical product, the duration of the treatment.</w:t>
      </w:r>
    </w:p>
    <w:p w14:paraId="7ECFCAD8" w14:textId="77777777" w:rsidR="003054B9" w:rsidRPr="005B516D" w:rsidRDefault="003054B9" w:rsidP="003054B9">
      <w:pPr>
        <w:pStyle w:val="StatementofReasonsLevel5"/>
      </w:pPr>
      <w:r w:rsidRPr="006C2A9D">
        <w:t>Regulation 8AE(1)(a) does not apply to agricultural chemical products containing malathion as it applies to veterinary products only.</w:t>
      </w:r>
    </w:p>
    <w:p w14:paraId="04A5B549" w14:textId="3CCCBFD6" w:rsidR="003054B9" w:rsidRDefault="003054B9" w:rsidP="003054B9">
      <w:pPr>
        <w:pStyle w:val="StatementofReasonsLevel4"/>
      </w:pPr>
      <w:r w:rsidRPr="00E20FB4">
        <w:t xml:space="preserve">Regulation 8AE(1)(b) of the Agvet Regulations </w:t>
      </w:r>
      <w:r w:rsidRPr="00E20FB4">
        <w:t>–</w:t>
      </w:r>
      <w:r w:rsidRPr="00E20FB4">
        <w:t xml:space="preserve"> </w:t>
      </w:r>
      <w:bookmarkStart w:id="163" w:name="_Hlk161648652"/>
      <w:r w:rsidRPr="00E20FB4">
        <w:t>the prevention of undue prejudice to trade or commerce between Australia and places outside of Australia.</w:t>
      </w:r>
      <w:bookmarkEnd w:id="163"/>
    </w:p>
    <w:p w14:paraId="64286BE3" w14:textId="77777777" w:rsidR="003054B9" w:rsidRPr="000C2BCA" w:rsidRDefault="003054B9" w:rsidP="003054B9">
      <w:pPr>
        <w:pStyle w:val="StatementofReasonsLevel5"/>
      </w:pPr>
      <w:r w:rsidRPr="000C2BCA">
        <w:t xml:space="preserve">The APVMA is </w:t>
      </w:r>
      <w:r w:rsidRPr="000C2BCA">
        <w:rPr>
          <w:b/>
          <w:bCs/>
        </w:rPr>
        <w:t>not satisfied</w:t>
      </w:r>
      <w:r w:rsidRPr="000C2BCA">
        <w:t xml:space="preserve"> that there are appropriate instructions relat</w:t>
      </w:r>
      <w:r>
        <w:t>ing</w:t>
      </w:r>
      <w:r w:rsidRPr="000C2BCA">
        <w:t xml:space="preserve"> to treated crop commodities destined for export on current label approvals of commercial agricultural products containing malathion (49539, 50110, 69529) to prevent undue prejudice to trade or commerce between Australia and places outside of Australia</w:t>
      </w:r>
      <w:r>
        <w:t xml:space="preserve">, as </w:t>
      </w:r>
      <w:r w:rsidRPr="002E7A86">
        <w:t xml:space="preserve">detailed in the </w:t>
      </w:r>
      <w:r w:rsidRPr="002E7A86">
        <w:rPr>
          <w:i/>
          <w:iCs/>
        </w:rPr>
        <w:t xml:space="preserve">Malathion </w:t>
      </w:r>
      <w:r>
        <w:rPr>
          <w:i/>
          <w:iCs/>
        </w:rPr>
        <w:t>Final Review Technical</w:t>
      </w:r>
      <w:r w:rsidRPr="002E7A86">
        <w:rPr>
          <w:i/>
          <w:iCs/>
        </w:rPr>
        <w:t xml:space="preserve"> Report</w:t>
      </w:r>
      <w:r w:rsidRPr="000C2BCA">
        <w:t>.</w:t>
      </w:r>
    </w:p>
    <w:p w14:paraId="7DBFD068" w14:textId="77777777" w:rsidR="003054B9" w:rsidRPr="005B516D" w:rsidRDefault="003054B9" w:rsidP="003054B9">
      <w:pPr>
        <w:pStyle w:val="StatementofReasonsLevel5"/>
      </w:pPr>
      <w:r w:rsidRPr="006C2A9D">
        <w:t xml:space="preserve">The APVMA is satisfied that there are appropriate instructions on current label approvals of </w:t>
      </w:r>
      <w:r>
        <w:t>all other</w:t>
      </w:r>
      <w:r w:rsidRPr="006C2A9D">
        <w:t xml:space="preserve"> malathion</w:t>
      </w:r>
      <w:r>
        <w:t xml:space="preserve"> </w:t>
      </w:r>
      <w:r w:rsidRPr="006C2A9D">
        <w:t xml:space="preserve">agricultural products </w:t>
      </w:r>
      <w:r>
        <w:t>in relation to the</w:t>
      </w:r>
      <w:r w:rsidRPr="006C2A9D">
        <w:t xml:space="preserve"> prevent</w:t>
      </w:r>
      <w:r>
        <w:t>ion of</w:t>
      </w:r>
      <w:r w:rsidRPr="006C2A9D">
        <w:t xml:space="preserve"> undue prejudice to trade or commerce between Australia and places outside of Australia</w:t>
      </w:r>
      <w:r>
        <w:t>.</w:t>
      </w:r>
    </w:p>
    <w:p w14:paraId="42AB2A08" w14:textId="77777777" w:rsidR="003054B9" w:rsidRDefault="003054B9" w:rsidP="003054B9">
      <w:pPr>
        <w:pStyle w:val="StatementofReasonsLevel4"/>
      </w:pPr>
      <w:r w:rsidRPr="008B05B8">
        <w:t xml:space="preserve">Regulation 8AE(1)(c) of the Agvet Regulations </w:t>
      </w:r>
      <w:r w:rsidRPr="008B05B8">
        <w:t>–</w:t>
      </w:r>
      <w:r w:rsidRPr="008B05B8">
        <w:t xml:space="preserve"> the appropriate signal words (if any) required by the current Poisons Standard. </w:t>
      </w:r>
    </w:p>
    <w:p w14:paraId="3B783F50" w14:textId="77777777" w:rsidR="003054B9" w:rsidRDefault="003054B9" w:rsidP="003054B9">
      <w:pPr>
        <w:pStyle w:val="StatementofReasonsLevel5"/>
      </w:pPr>
      <w:r w:rsidRPr="00F1424D">
        <w:t xml:space="preserve">The APVMA is </w:t>
      </w:r>
      <w:r w:rsidRPr="00F1424D">
        <w:rPr>
          <w:b/>
          <w:bCs/>
        </w:rPr>
        <w:t>not satisfied</w:t>
      </w:r>
      <w:r w:rsidRPr="00F1424D">
        <w:t xml:space="preserve"> that the labels of fruit fly bait products that contain more than 10% malathion (42727, 50589, 63032) have the appropriate signal heading</w:t>
      </w:r>
      <w:r>
        <w:t xml:space="preserve">. In accordance with the </w:t>
      </w:r>
      <w:r w:rsidRPr="00455245">
        <w:t>Standard for the Uniform Scheduling of Medicines and Poisons</w:t>
      </w:r>
      <w:r>
        <w:t xml:space="preserve"> No. 43, </w:t>
      </w:r>
      <w:r w:rsidRPr="00455245">
        <w:t xml:space="preserve">preparations </w:t>
      </w:r>
      <w:r>
        <w:t xml:space="preserve">containing </w:t>
      </w:r>
      <w:r>
        <w:lastRenderedPageBreak/>
        <w:t>more that 1% malathion</w:t>
      </w:r>
      <w:r w:rsidRPr="00455245">
        <w:t xml:space="preserve"> </w:t>
      </w:r>
      <w:r>
        <w:t>(</w:t>
      </w:r>
      <w:r w:rsidRPr="00455245">
        <w:t>excep</w:t>
      </w:r>
      <w:r>
        <w:t>t</w:t>
      </w:r>
      <w:r w:rsidRPr="00455245">
        <w:t xml:space="preserve"> for human therapeutic use or dust preparations containing 2% or less of malathion</w:t>
      </w:r>
      <w:r>
        <w:t>) are Schedule 6 poisons and require the signal heading POISON.</w:t>
      </w:r>
    </w:p>
    <w:p w14:paraId="0F21A1B4" w14:textId="77777777" w:rsidR="003054B9" w:rsidRPr="005B516D" w:rsidRDefault="003054B9" w:rsidP="003054B9">
      <w:pPr>
        <w:pStyle w:val="StatementofReasonsLevel5"/>
      </w:pPr>
      <w:r w:rsidRPr="00C9189B">
        <w:t xml:space="preserve">The APVMA is satisfied </w:t>
      </w:r>
      <w:r>
        <w:t>that</w:t>
      </w:r>
      <w:r w:rsidRPr="00C9189B">
        <w:t xml:space="preserve"> </w:t>
      </w:r>
      <w:r>
        <w:t xml:space="preserve">all other </w:t>
      </w:r>
      <w:r w:rsidRPr="00C9189B">
        <w:t>malathion</w:t>
      </w:r>
      <w:r>
        <w:t xml:space="preserve"> agricultural</w:t>
      </w:r>
      <w:r w:rsidRPr="00C9189B">
        <w:t xml:space="preserve"> products which are Schedule 5 poisons have the appropriate signal heading CAUTION and products which are schedule 6 poisons include the signal heading POISON. All labels</w:t>
      </w:r>
      <w:r>
        <w:t xml:space="preserve"> also</w:t>
      </w:r>
      <w:r w:rsidRPr="00C9189B">
        <w:t xml:space="preserve"> include the cautionary phrase </w:t>
      </w:r>
      <w:r>
        <w:t>‘</w:t>
      </w:r>
      <w:r w:rsidRPr="00C9189B">
        <w:t xml:space="preserve">Keep out of </w:t>
      </w:r>
      <w:r>
        <w:t>r</w:t>
      </w:r>
      <w:r w:rsidRPr="00C9189B">
        <w:t xml:space="preserve">each of </w:t>
      </w:r>
      <w:r>
        <w:t>c</w:t>
      </w:r>
      <w:r w:rsidRPr="00C9189B">
        <w:t>hildren</w:t>
      </w:r>
      <w:r>
        <w:t>’</w:t>
      </w:r>
      <w:r w:rsidRPr="00C9189B">
        <w:t xml:space="preserve"> and</w:t>
      </w:r>
      <w:r>
        <w:t>,</w:t>
      </w:r>
      <w:r w:rsidRPr="00C9189B">
        <w:t xml:space="preserve"> as all labels include safety directions, the </w:t>
      </w:r>
      <w:r>
        <w:t>s</w:t>
      </w:r>
      <w:r w:rsidRPr="00C9189B">
        <w:t xml:space="preserve">tatement </w:t>
      </w:r>
      <w:r>
        <w:t>‘</w:t>
      </w:r>
      <w:r>
        <w:t>R</w:t>
      </w:r>
      <w:r w:rsidRPr="00C9189B">
        <w:t>ead safety directions before opening or using</w:t>
      </w:r>
      <w:r>
        <w:t>’</w:t>
      </w:r>
      <w:r w:rsidRPr="00C9189B">
        <w:t>.</w:t>
      </w:r>
    </w:p>
    <w:p w14:paraId="18452E5D" w14:textId="77777777" w:rsidR="003054B9" w:rsidRDefault="003054B9" w:rsidP="003054B9">
      <w:pPr>
        <w:pStyle w:val="StatementofReasonsLevel4"/>
      </w:pPr>
      <w:r w:rsidRPr="00E20FB4">
        <w:t xml:space="preserve">Regulation 8AE(1)(d) of the Agvet Regulations </w:t>
      </w:r>
      <w:r w:rsidRPr="00E20FB4">
        <w:t>–</w:t>
      </w:r>
      <w:r w:rsidRPr="00E20FB4">
        <w:t xml:space="preserve"> for a chemical product that is a date-controlled product, the storage of containers for the product.</w:t>
      </w:r>
    </w:p>
    <w:p w14:paraId="31107390" w14:textId="77777777" w:rsidR="003054B9" w:rsidRDefault="003054B9" w:rsidP="003054B9">
      <w:pPr>
        <w:pStyle w:val="StatementofReasonsLevel5"/>
      </w:pPr>
      <w:r>
        <w:t xml:space="preserve">As detailed in the </w:t>
      </w:r>
      <w:r w:rsidRPr="00C126EF">
        <w:rPr>
          <w:i/>
          <w:iCs/>
        </w:rPr>
        <w:t xml:space="preserve">Malathion </w:t>
      </w:r>
      <w:r>
        <w:rPr>
          <w:i/>
          <w:iCs/>
        </w:rPr>
        <w:t>Final Review Technical</w:t>
      </w:r>
      <w:r w:rsidRPr="00C126EF">
        <w:rPr>
          <w:i/>
          <w:iCs/>
        </w:rPr>
        <w:t xml:space="preserve"> Report</w:t>
      </w:r>
      <w:r>
        <w:t xml:space="preserve">, </w:t>
      </w:r>
      <w:r w:rsidRPr="00C126EF">
        <w:t>due concerns raised in relation to the formation of toxic impurities during storage</w:t>
      </w:r>
      <w:r>
        <w:t xml:space="preserve">, the APVMA proposes to make agricultural products </w:t>
      </w:r>
      <w:r w:rsidRPr="00B23DD5">
        <w:t>containing malathion as an active constituent</w:t>
      </w:r>
      <w:r>
        <w:t xml:space="preserve"> </w:t>
      </w:r>
      <w:proofErr w:type="gramStart"/>
      <w:r>
        <w:t>date-controlled products</w:t>
      </w:r>
      <w:proofErr w:type="gramEnd"/>
      <w:r>
        <w:t>.</w:t>
      </w:r>
      <w:r w:rsidRPr="00C126EF">
        <w:t xml:space="preserve"> It is noted that the</w:t>
      </w:r>
      <w:r>
        <w:t>re is a separate</w:t>
      </w:r>
      <w:r w:rsidRPr="00C126EF">
        <w:t xml:space="preserve"> process for</w:t>
      </w:r>
      <w:r>
        <w:t xml:space="preserve"> adding malathion products to Schedule 1 of the Agvet Regulations, which </w:t>
      </w:r>
      <w:r w:rsidRPr="00C126EF">
        <w:t>will be undertaken separately to this final regulatory decision</w:t>
      </w:r>
      <w:r>
        <w:t>.</w:t>
      </w:r>
    </w:p>
    <w:p w14:paraId="5F2E239E" w14:textId="7F9AFDD7" w:rsidR="003054B9" w:rsidRDefault="003054B9" w:rsidP="003054B9">
      <w:pPr>
        <w:pStyle w:val="StatementofReasonsLevel5"/>
      </w:pPr>
      <w:r>
        <w:t xml:space="preserve">It is also noted that the storage instruction </w:t>
      </w:r>
      <w:r>
        <w:t>‘</w:t>
      </w:r>
      <w:r>
        <w:t>S</w:t>
      </w:r>
      <w:r w:rsidRPr="00455245">
        <w:rPr>
          <w:i/>
          <w:iCs/>
        </w:rPr>
        <w:t>tore below 30</w:t>
      </w:r>
      <w:r w:rsidRPr="00455245">
        <w:rPr>
          <w:rFonts w:ascii="Yu Gothic" w:eastAsia="Yu Gothic" w:hAnsi="Yu Gothic" w:hint="eastAsia"/>
          <w:i/>
          <w:iCs/>
        </w:rPr>
        <w:t>º</w:t>
      </w:r>
      <w:r w:rsidR="00461A0B">
        <w:rPr>
          <w:rFonts w:ascii="Yu Gothic" w:eastAsia="Yu Gothic" w:hAnsi="Yu Gothic"/>
          <w:i/>
          <w:iCs/>
        </w:rPr>
        <w:t xml:space="preserve"> </w:t>
      </w:r>
      <w:r w:rsidRPr="00455245">
        <w:rPr>
          <w:i/>
          <w:iCs/>
        </w:rPr>
        <w:t>C (room temperature).</w:t>
      </w:r>
      <w:r>
        <w:rPr>
          <w:i/>
          <w:iCs/>
        </w:rPr>
        <w:t>’</w:t>
      </w:r>
      <w:r>
        <w:rPr>
          <w:i/>
          <w:iCs/>
        </w:rPr>
        <w:t xml:space="preserve"> </w:t>
      </w:r>
      <w:r>
        <w:t xml:space="preserve">is required for malathion agricultural chemical products to meet the safety criteria, as </w:t>
      </w:r>
      <w:r w:rsidRPr="00455245">
        <w:t>toxicologically significant impurities</w:t>
      </w:r>
      <w:r>
        <w:t xml:space="preserve"> can form at elevated temperatures, as set out in paragraph </w:t>
      </w:r>
      <w:r>
        <w:fldChar w:fldCharType="begin"/>
      </w:r>
      <w:r>
        <w:instrText xml:space="preserve"> REF _Ref161870951 \w \h </w:instrText>
      </w:r>
      <w:r>
        <w:fldChar w:fldCharType="separate"/>
      </w:r>
      <w:proofErr w:type="gramStart"/>
      <w:r>
        <w:t>20)a</w:t>
      </w:r>
      <w:proofErr w:type="gramEnd"/>
      <w:r>
        <w:t>)I</w:t>
      </w:r>
      <w:r>
        <w:fldChar w:fldCharType="end"/>
      </w:r>
      <w:r w:rsidR="009E379E">
        <w:t>.</w:t>
      </w:r>
      <w:r>
        <w:t xml:space="preserve"> of this statement of reasons and the </w:t>
      </w:r>
      <w:r w:rsidRPr="00060925">
        <w:rPr>
          <w:i/>
          <w:iCs/>
        </w:rPr>
        <w:t xml:space="preserve">Malathion </w:t>
      </w:r>
      <w:r>
        <w:rPr>
          <w:i/>
          <w:iCs/>
        </w:rPr>
        <w:t>Final Review Technical Report</w:t>
      </w:r>
      <w:r w:rsidRPr="00060925">
        <w:rPr>
          <w:i/>
          <w:iCs/>
        </w:rPr>
        <w:t>.</w:t>
      </w:r>
    </w:p>
    <w:p w14:paraId="0819491B" w14:textId="77777777" w:rsidR="003054B9" w:rsidRPr="00FC69A4" w:rsidRDefault="003054B9" w:rsidP="003054B9">
      <w:pPr>
        <w:pStyle w:val="StatementofReasonsLevel4"/>
      </w:pPr>
      <w:r w:rsidRPr="00E20FB4">
        <w:t xml:space="preserve">Regulation 8AE(1)(e) of the Agvet Regulations </w:t>
      </w:r>
      <w:r w:rsidRPr="00E20FB4">
        <w:t>–</w:t>
      </w:r>
      <w:r w:rsidRPr="00E20FB4">
        <w:t xml:space="preserve"> any other matter determined by the APVMA CEO under regulation 8AE(2).</w:t>
      </w:r>
    </w:p>
    <w:p w14:paraId="4D164914" w14:textId="77777777" w:rsidR="003054B9" w:rsidRPr="005B516D" w:rsidRDefault="003054B9" w:rsidP="003054B9">
      <w:pPr>
        <w:pStyle w:val="StatementofReasonsLevel5"/>
      </w:pPr>
      <w:r w:rsidRPr="00C126EF">
        <w:t>There are no other matters determined by the APVMA CEO under regulation 8AE(2) in relation to label approvals</w:t>
      </w:r>
      <w:r>
        <w:t xml:space="preserve"> for agricultural chemical products containing malathion</w:t>
      </w:r>
      <w:r w:rsidRPr="00C126EF">
        <w:t>.</w:t>
      </w:r>
    </w:p>
    <w:p w14:paraId="6AFE6DEA" w14:textId="77777777" w:rsidR="003054B9" w:rsidRDefault="003054B9" w:rsidP="003054B9">
      <w:pPr>
        <w:pStyle w:val="StatementofReasonsLevel2"/>
      </w:pPr>
      <w:r w:rsidRPr="008B05B8">
        <w:t>Section 5D(2)(c) of the Agvet Code - whether the label conforms, or would conform, to any standard made for the label under section 6E to the extent that the standard relates to matters covered by subsection (1).</w:t>
      </w:r>
    </w:p>
    <w:p w14:paraId="3DCB8831" w14:textId="77777777" w:rsidR="003054B9" w:rsidRPr="00C126EF" w:rsidRDefault="003054B9" w:rsidP="003054B9">
      <w:pPr>
        <w:pStyle w:val="StatementofReasonsLevel3"/>
      </w:pPr>
      <w:r w:rsidRPr="00C126EF">
        <w:t xml:space="preserve">There is no standard made for label approvals </w:t>
      </w:r>
      <w:r>
        <w:t>of agricultural chemical products containing malathion</w:t>
      </w:r>
      <w:r w:rsidRPr="00C126EF">
        <w:t xml:space="preserve"> under section 6E.</w:t>
      </w:r>
    </w:p>
    <w:p w14:paraId="4434A614" w14:textId="4948B168" w:rsidR="003054B9" w:rsidRPr="00D43ADB" w:rsidRDefault="003054B9" w:rsidP="003054B9">
      <w:pPr>
        <w:pStyle w:val="StatementofReasonsLevel2"/>
      </w:pPr>
      <w:bookmarkStart w:id="164" w:name="_Ref161787570"/>
      <w:r w:rsidRPr="00D43ADB">
        <w:t xml:space="preserve">Section 5D(2)(d) of the Agvet Code </w:t>
      </w:r>
      <w:r w:rsidRPr="00D43ADB">
        <w:t>–</w:t>
      </w:r>
      <w:r w:rsidRPr="00D43ADB">
        <w:t xml:space="preserve"> any matters prescribed by the regulations.</w:t>
      </w:r>
      <w:bookmarkEnd w:id="164"/>
    </w:p>
    <w:p w14:paraId="32D424C8" w14:textId="77777777" w:rsidR="003054B9" w:rsidRDefault="003054B9" w:rsidP="003054B9">
      <w:pPr>
        <w:pStyle w:val="StatementofReasonsLevel3"/>
      </w:pPr>
      <w:r w:rsidRPr="00243460">
        <w:t>Regulation 17 of the Agvet Regulations prescribes particulars for labels.</w:t>
      </w:r>
    </w:p>
    <w:p w14:paraId="0F93EC7E" w14:textId="77777777" w:rsidR="003054B9" w:rsidRPr="003D2D40" w:rsidRDefault="003054B9" w:rsidP="003054B9">
      <w:pPr>
        <w:pStyle w:val="StatementofReasonsLevel4"/>
      </w:pPr>
      <w:r w:rsidRPr="003D2D40">
        <w:t xml:space="preserve">The APVMA has reviewed the prescribed particulars for labels as defined by regulation 17 of the Agvet Regulations. </w:t>
      </w:r>
    </w:p>
    <w:p w14:paraId="38E45D77" w14:textId="77777777" w:rsidR="003054B9" w:rsidRDefault="003054B9" w:rsidP="003054B9">
      <w:pPr>
        <w:pStyle w:val="StatementofReasonsLevel4"/>
      </w:pPr>
      <w:r w:rsidRPr="003D2D40">
        <w:t xml:space="preserve">The APVMA is </w:t>
      </w:r>
      <w:r w:rsidRPr="003D2D40">
        <w:rPr>
          <w:b/>
          <w:bCs/>
        </w:rPr>
        <w:t>not satisfied</w:t>
      </w:r>
      <w:r w:rsidRPr="003D2D40">
        <w:t xml:space="preserve"> that the name of the active constituent recorded in the APVMA file remains appropriate</w:t>
      </w:r>
      <w:r>
        <w:t xml:space="preserve"> for labels of all agricultural products</w:t>
      </w:r>
      <w:r w:rsidRPr="003D2D40">
        <w:t xml:space="preserve">. The Australian pesticides common name </w:t>
      </w:r>
      <w:r w:rsidRPr="003D2D40">
        <w:t>‘</w:t>
      </w:r>
      <w:r w:rsidRPr="003D2D40">
        <w:t>maldison</w:t>
      </w:r>
      <w:r w:rsidRPr="003D2D40">
        <w:t>’</w:t>
      </w:r>
      <w:r w:rsidRPr="003D2D40">
        <w:t xml:space="preserve"> is not used outside Australia, nor is it used for Australian therapeutic goods. The common name </w:t>
      </w:r>
      <w:r w:rsidRPr="003D2D40">
        <w:t>‘</w:t>
      </w:r>
      <w:r w:rsidRPr="003D2D40">
        <w:t>malathion</w:t>
      </w:r>
      <w:r w:rsidRPr="003D2D40">
        <w:t>’</w:t>
      </w:r>
      <w:r w:rsidRPr="003D2D40">
        <w:t xml:space="preserve"> is specified in ISO 1750-1981.</w:t>
      </w:r>
    </w:p>
    <w:p w14:paraId="2BE260D8" w14:textId="138EC9D2" w:rsidR="003054B9" w:rsidRPr="00EB2983" w:rsidRDefault="003054B9" w:rsidP="003054B9">
      <w:pPr>
        <w:pStyle w:val="StatementofReasonsLevel4"/>
      </w:pPr>
      <w:r w:rsidRPr="00EB2983">
        <w:t xml:space="preserve">The APVMA is </w:t>
      </w:r>
      <w:r w:rsidRPr="00EB2983">
        <w:rPr>
          <w:b/>
          <w:bCs/>
        </w:rPr>
        <w:t xml:space="preserve">not satisfied </w:t>
      </w:r>
      <w:r w:rsidRPr="00EB2983">
        <w:t xml:space="preserve">that the proportion of each active constituent recorded in the APVMA file and included in the constituent statement on labels for malathion fruit fly bait products (42727, 50589, 63032) is appropriate, as </w:t>
      </w:r>
      <w:r w:rsidRPr="00260825">
        <w:t xml:space="preserve">the APVMA file and labels do not </w:t>
      </w:r>
      <w:r w:rsidRPr="00EB2983">
        <w:t>include the weight per weigh</w:t>
      </w:r>
      <w:r w:rsidRPr="00260825">
        <w:t>t</w:t>
      </w:r>
      <w:r w:rsidRPr="00EB2983">
        <w:t xml:space="preserve"> concentration (g/kg)</w:t>
      </w:r>
      <w:r w:rsidRPr="00260825">
        <w:t xml:space="preserve"> of the liquid that coats the wick of these fruit fly bait products</w:t>
      </w:r>
      <w:r w:rsidRPr="00EB2983">
        <w:t>.</w:t>
      </w:r>
    </w:p>
    <w:p w14:paraId="26AA044E" w14:textId="432E0D14" w:rsidR="003054B9" w:rsidRPr="003D2D40" w:rsidRDefault="003054B9" w:rsidP="003054B9">
      <w:pPr>
        <w:pStyle w:val="StatementofReasonsLevel4"/>
      </w:pPr>
      <w:r w:rsidRPr="003D2D40">
        <w:lastRenderedPageBreak/>
        <w:t>The APVMA is satisfied that all other relevant particulars prescribed by regulation 17 of the Agvet Regulations recorded in the APVMA file remain appropriate.</w:t>
      </w:r>
    </w:p>
    <w:p w14:paraId="6373E2E6" w14:textId="0B9EA38E" w:rsidR="003054B9" w:rsidRDefault="003054B9" w:rsidP="003054B9">
      <w:pPr>
        <w:pStyle w:val="StatementofReasonsLevel3"/>
      </w:pPr>
      <w:bookmarkStart w:id="165" w:name="_Ref139291961"/>
      <w:r>
        <w:t>The consideration of the conditions set out in s</w:t>
      </w:r>
      <w:r w:rsidRPr="00E424F2">
        <w:t>ubdivision 2.1.6</w:t>
      </w:r>
      <w:r>
        <w:t xml:space="preserve"> </w:t>
      </w:r>
      <w:r w:rsidRPr="008B05B8">
        <w:t>of the Agvet Regulations</w:t>
      </w:r>
      <w:r>
        <w:t xml:space="preserve"> (incorporating r</w:t>
      </w:r>
      <w:r w:rsidRPr="008B05B8">
        <w:t>egulations 18B to 18J</w:t>
      </w:r>
      <w:r>
        <w:t>)</w:t>
      </w:r>
      <w:r w:rsidRPr="008B05B8">
        <w:t xml:space="preserve"> </w:t>
      </w:r>
      <w:r>
        <w:t xml:space="preserve">is detailed above in paragraphs </w:t>
      </w:r>
      <w:r w:rsidR="009E379E">
        <w:t>45)</w:t>
      </w:r>
      <w:r>
        <w:fldChar w:fldCharType="begin"/>
      </w:r>
      <w:r>
        <w:instrText xml:space="preserve"> REF _Ref164267206 \r \h </w:instrText>
      </w:r>
      <w:r>
        <w:fldChar w:fldCharType="separate"/>
      </w:r>
      <w:proofErr w:type="gramStart"/>
      <w:r>
        <w:t>a)I</w:t>
      </w:r>
      <w:proofErr w:type="gramEnd"/>
      <w:r>
        <w:fldChar w:fldCharType="end"/>
      </w:r>
      <w:r w:rsidR="009E379E">
        <w:t>.</w:t>
      </w:r>
      <w:r>
        <w:t xml:space="preserve"> and </w:t>
      </w:r>
      <w:r w:rsidR="009E379E">
        <w:t>45)</w:t>
      </w:r>
      <w:r>
        <w:fldChar w:fldCharType="begin"/>
      </w:r>
      <w:r>
        <w:instrText xml:space="preserve"> REF _Ref164267208 \r \h </w:instrText>
      </w:r>
      <w:r>
        <w:fldChar w:fldCharType="separate"/>
      </w:r>
      <w:proofErr w:type="gramStart"/>
      <w:r>
        <w:t>a)II</w:t>
      </w:r>
      <w:proofErr w:type="gramEnd"/>
      <w:r>
        <w:fldChar w:fldCharType="end"/>
      </w:r>
      <w:r w:rsidR="009E379E">
        <w:t>.</w:t>
      </w:r>
      <w:r>
        <w:t xml:space="preserve"> of this statement of reasons.</w:t>
      </w:r>
    </w:p>
    <w:p w14:paraId="6FD48517" w14:textId="66D27D2D" w:rsidR="003054B9" w:rsidRPr="00A41D82" w:rsidRDefault="003054B9" w:rsidP="00461A0B">
      <w:pPr>
        <w:pStyle w:val="StatementofReasonsLevel1"/>
      </w:pPr>
      <w:r w:rsidRPr="00A41D82">
        <w:t xml:space="preserve">The APVMA is </w:t>
      </w:r>
      <w:r w:rsidRPr="00A41D82">
        <w:rPr>
          <w:b/>
          <w:bCs/>
        </w:rPr>
        <w:t xml:space="preserve">not satisfied </w:t>
      </w:r>
      <w:r w:rsidRPr="00A41D82">
        <w:t xml:space="preserve">that current approved labels for containers for malathion agricultural chemical products contain adequate instructions relating to the components set out in paragraph </w:t>
      </w:r>
      <w:r w:rsidRPr="00A41D82">
        <w:fldChar w:fldCharType="begin"/>
      </w:r>
      <w:r w:rsidRPr="00A41D82">
        <w:instrText xml:space="preserve"> REF _Ref151643378 \w \h </w:instrText>
      </w:r>
      <w:r>
        <w:instrText xml:space="preserve"> \* MERGEFORMAT </w:instrText>
      </w:r>
      <w:r w:rsidRPr="00A41D82">
        <w:fldChar w:fldCharType="separate"/>
      </w:r>
      <w:r>
        <w:t>42)</w:t>
      </w:r>
      <w:r w:rsidRPr="00A41D82">
        <w:fldChar w:fldCharType="end"/>
      </w:r>
      <w:r w:rsidRPr="00A41D82">
        <w:t xml:space="preserve"> above</w:t>
      </w:r>
      <w:r>
        <w:t>, excluding labels of agricultural products where malathion is an excipient (60832, 60890, 66869)</w:t>
      </w:r>
      <w:r w:rsidRPr="00A41D82">
        <w:t>.</w:t>
      </w:r>
      <w:bookmarkEnd w:id="165"/>
    </w:p>
    <w:p w14:paraId="4702C701" w14:textId="77777777" w:rsidR="003054B9" w:rsidRPr="00A41D82" w:rsidRDefault="003054B9" w:rsidP="00461A0B">
      <w:pPr>
        <w:pStyle w:val="StatementofReasonsLevel1"/>
      </w:pPr>
      <w:r w:rsidRPr="00A41D82">
        <w:t>The APVMA is satisfied that, excluding the instructions contained on the label</w:t>
      </w:r>
      <w:r>
        <w:t xml:space="preserve">, </w:t>
      </w:r>
      <w:r w:rsidRPr="00A41D82">
        <w:t>the name of the active constituent</w:t>
      </w:r>
      <w:r>
        <w:t xml:space="preserve"> and proportion of each active constituent</w:t>
      </w:r>
      <w:r w:rsidRPr="00A41D82">
        <w:t>, all other particulars that are recorded in the relevant APVMA file remain appropriate.</w:t>
      </w:r>
    </w:p>
    <w:p w14:paraId="509950BF" w14:textId="2AE714FD" w:rsidR="003054B9" w:rsidRPr="005F6C20" w:rsidRDefault="003054B9" w:rsidP="00461A0B">
      <w:pPr>
        <w:pStyle w:val="StatementofReasonsLevel1"/>
      </w:pPr>
      <w:r w:rsidRPr="00482E01">
        <w:t xml:space="preserve">Having had regard to the matters and findings set out above, </w:t>
      </w:r>
      <w:r>
        <w:t xml:space="preserve">the APVMA is </w:t>
      </w:r>
      <w:r w:rsidRPr="00482E01">
        <w:rPr>
          <w:b/>
          <w:bCs/>
        </w:rPr>
        <w:t>not satisfied</w:t>
      </w:r>
      <w:r>
        <w:t xml:space="preserve"> that </w:t>
      </w:r>
      <w:r w:rsidRPr="0088156D">
        <w:t>current</w:t>
      </w:r>
      <w:r w:rsidRPr="005F6C20">
        <w:t xml:space="preserve"> </w:t>
      </w:r>
      <w:r w:rsidRPr="0088156D">
        <w:t xml:space="preserve">approved labels for containers for malathion </w:t>
      </w:r>
      <w:r>
        <w:t>agricultural</w:t>
      </w:r>
      <w:r w:rsidRPr="0088156D">
        <w:t xml:space="preserve"> chemical products</w:t>
      </w:r>
      <w:r>
        <w:t xml:space="preserve"> meet the labelling criteria as defined in section 5D of the Agvet Code, nor comply with any requirements prescribed by the regulations.</w:t>
      </w:r>
    </w:p>
    <w:p w14:paraId="24BB91FF" w14:textId="77777777" w:rsidR="003054B9" w:rsidRDefault="003054B9" w:rsidP="003054B9">
      <w:pPr>
        <w:pStyle w:val="StatementofReasonsHeading3"/>
      </w:pPr>
      <w:bookmarkStart w:id="166" w:name="_Toc164341569"/>
      <w:bookmarkStart w:id="167" w:name="_Toc165454120"/>
      <w:r w:rsidRPr="00A75C4E">
        <w:t>Consideration of whether approved labels for agricultural chemical products can be varied to meet the labelling criteria</w:t>
      </w:r>
      <w:r w:rsidRPr="00F12745">
        <w:t xml:space="preserve"> </w:t>
      </w:r>
      <w:r w:rsidRPr="00243460">
        <w:t xml:space="preserve">and comply with any requirement prescribed by the </w:t>
      </w:r>
      <w:proofErr w:type="gramStart"/>
      <w:r w:rsidRPr="00243460">
        <w:t>regulations</w:t>
      </w:r>
      <w:bookmarkEnd w:id="166"/>
      <w:bookmarkEnd w:id="167"/>
      <w:proofErr w:type="gramEnd"/>
    </w:p>
    <w:p w14:paraId="4ADC989C" w14:textId="77777777" w:rsidR="003054B9" w:rsidRPr="008B05B8" w:rsidRDefault="003054B9" w:rsidP="003054B9">
      <w:pPr>
        <w:pStyle w:val="StatementofReasonsLevel1"/>
      </w:pPr>
      <w:bookmarkStart w:id="168" w:name="_Ref161064661"/>
      <w:bookmarkStart w:id="169" w:name="_Ref161659002"/>
      <w:r w:rsidRPr="008B05B8">
        <w:t xml:space="preserve">The APVMA has considered whether the </w:t>
      </w:r>
      <w:r>
        <w:t>labels for</w:t>
      </w:r>
      <w:r w:rsidRPr="008B05B8">
        <w:t xml:space="preserve"> </w:t>
      </w:r>
      <w:r w:rsidRPr="00535F05">
        <w:t>malathion agricultural chemical products</w:t>
      </w:r>
      <w:r w:rsidRPr="008B05B8">
        <w:t xml:space="preserve"> can be varied in such a way as to meet the </w:t>
      </w:r>
      <w:r>
        <w:t>labelling</w:t>
      </w:r>
      <w:r w:rsidRPr="008B05B8">
        <w:t xml:space="preserve"> criteria</w:t>
      </w:r>
      <w:r>
        <w:t xml:space="preserve"> defined by s</w:t>
      </w:r>
      <w:r w:rsidRPr="008B05B8">
        <w:t>ection 5</w:t>
      </w:r>
      <w:r>
        <w:t>D</w:t>
      </w:r>
      <w:r w:rsidRPr="008B05B8">
        <w:t>(1)</w:t>
      </w:r>
      <w:r>
        <w:t xml:space="preserve"> of the Agvet Code</w:t>
      </w:r>
      <w:r w:rsidRPr="008B05B8">
        <w:t xml:space="preserve"> </w:t>
      </w:r>
      <w:r>
        <w:t xml:space="preserve">and </w:t>
      </w:r>
      <w:r w:rsidRPr="000669F0">
        <w:t>comply with any requirement prescribed by the regulations</w:t>
      </w:r>
      <w:r w:rsidRPr="008B05B8">
        <w:t xml:space="preserve"> as follows:</w:t>
      </w:r>
    </w:p>
    <w:bookmarkEnd w:id="168"/>
    <w:p w14:paraId="0BD782A0" w14:textId="77777777" w:rsidR="003054B9" w:rsidRPr="003103D2" w:rsidRDefault="003054B9" w:rsidP="003054B9">
      <w:pPr>
        <w:pStyle w:val="StatementofReasonsLevel2"/>
      </w:pPr>
      <w:r w:rsidRPr="003103D2">
        <w:t xml:space="preserve">To address concerns identified in paragraph </w:t>
      </w:r>
      <w:r w:rsidRPr="003103D2">
        <w:fldChar w:fldCharType="begin"/>
      </w:r>
      <w:r w:rsidRPr="003103D2">
        <w:instrText xml:space="preserve"> REF _Ref151719556 \w \h </w:instrText>
      </w:r>
      <w:r>
        <w:instrText xml:space="preserve"> \* MERGEFORMAT </w:instrText>
      </w:r>
      <w:r w:rsidRPr="003103D2">
        <w:fldChar w:fldCharType="separate"/>
      </w:r>
      <w:proofErr w:type="gramStart"/>
      <w:r>
        <w:t>45)b</w:t>
      </w:r>
      <w:proofErr w:type="gramEnd"/>
      <w:r>
        <w:t>)</w:t>
      </w:r>
      <w:r w:rsidRPr="003103D2">
        <w:fldChar w:fldCharType="end"/>
      </w:r>
      <w:r w:rsidRPr="003103D2">
        <w:t xml:space="preserve">, when considering </w:t>
      </w:r>
      <w:r>
        <w:t>t</w:t>
      </w:r>
      <w:r w:rsidRPr="003103D2">
        <w:t>he matters set out in section</w:t>
      </w:r>
      <w:r>
        <w:t>s</w:t>
      </w:r>
      <w:r w:rsidRPr="003103D2">
        <w:t xml:space="preserve"> </w:t>
      </w:r>
      <w:r w:rsidRPr="00AB0709">
        <w:t>5D(1)(a)</w:t>
      </w:r>
      <w:r>
        <w:t xml:space="preserve"> and </w:t>
      </w:r>
      <w:r w:rsidRPr="003103D2">
        <w:t>5D(2)(b) of the Agvet Code, the APVMA finds as follows:</w:t>
      </w:r>
      <w:bookmarkEnd w:id="169"/>
    </w:p>
    <w:p w14:paraId="65BAE174" w14:textId="0EAABFF0" w:rsidR="003054B9" w:rsidRDefault="003054B9" w:rsidP="003054B9">
      <w:pPr>
        <w:pStyle w:val="StatementofReasonsLevel3"/>
      </w:pPr>
      <w:r w:rsidRPr="00AB0709">
        <w:t xml:space="preserve">In relation to the concerns identified in paragraph </w:t>
      </w:r>
      <w:r>
        <w:fldChar w:fldCharType="begin"/>
      </w:r>
      <w:r>
        <w:instrText xml:space="preserve"> REF _Ref151469094 \w \h </w:instrText>
      </w:r>
      <w:r>
        <w:fldChar w:fldCharType="separate"/>
      </w:r>
      <w:proofErr w:type="gramStart"/>
      <w:r>
        <w:t>45)b</w:t>
      </w:r>
      <w:proofErr w:type="gramEnd"/>
      <w:r>
        <w:t>)I</w:t>
      </w:r>
      <w:r>
        <w:fldChar w:fldCharType="end"/>
      </w:r>
      <w:r w:rsidR="00D51227">
        <w:t>.</w:t>
      </w:r>
      <w:r>
        <w:t xml:space="preserve"> </w:t>
      </w:r>
      <w:r w:rsidRPr="00AB0709">
        <w:t xml:space="preserve">regarding the instructions for the circumstances in which a product should be used </w:t>
      </w:r>
      <w:r>
        <w:t>(</w:t>
      </w:r>
      <w:r w:rsidRPr="00AB0709">
        <w:t>section 5D(1)(a)</w:t>
      </w:r>
      <w:r>
        <w:t>)</w:t>
      </w:r>
      <w:r w:rsidRPr="00AB0709">
        <w:t>:</w:t>
      </w:r>
    </w:p>
    <w:p w14:paraId="4D681B39" w14:textId="63ED8A44" w:rsidR="003054B9" w:rsidRDefault="003054B9" w:rsidP="003054B9">
      <w:pPr>
        <w:pStyle w:val="StatementofReasonsLevel4"/>
      </w:pPr>
      <w:r>
        <w:t xml:space="preserve">The </w:t>
      </w:r>
      <w:r w:rsidRPr="00ED0ED0">
        <w:t>APVMA has varied the pest statements for the protection of stored grain on the label of the relevant product (50110) to specify the pests</w:t>
      </w:r>
      <w:r w:rsidRPr="00ED0ED0">
        <w:rPr>
          <w:i/>
          <w:iCs/>
          <w:color w:val="000000" w:themeColor="text1"/>
        </w:rPr>
        <w:t xml:space="preserve"> </w:t>
      </w:r>
      <w:r>
        <w:rPr>
          <w:i/>
          <w:iCs/>
          <w:color w:val="000000" w:themeColor="text1"/>
        </w:rPr>
        <w:t>‘</w:t>
      </w:r>
      <w:r w:rsidRPr="00ED0ED0">
        <w:rPr>
          <w:i/>
          <w:iCs/>
          <w:color w:val="000000" w:themeColor="text1"/>
        </w:rPr>
        <w:t>Stored grain pests (except Lesser Grain Borer). Including: Indian meal moth, Rice Weevil, Rust-red flour beetle, Saw-toothed grain beetle and Tropical warehouse moth</w:t>
      </w:r>
      <w:r w:rsidRPr="00ED0ED0">
        <w:rPr>
          <w:i/>
          <w:iCs/>
          <w:color w:val="000000" w:themeColor="text1"/>
        </w:rPr>
        <w:t>’</w:t>
      </w:r>
      <w:r>
        <w:t>.</w:t>
      </w:r>
    </w:p>
    <w:p w14:paraId="2DE92BC1" w14:textId="4800B17E" w:rsidR="003054B9" w:rsidRDefault="003054B9" w:rsidP="003054B9">
      <w:pPr>
        <w:pStyle w:val="StatementofReasonsLevel3"/>
      </w:pPr>
      <w:r w:rsidRPr="00AB0709">
        <w:t>In relation to the concerns identified in paragraph</w:t>
      </w:r>
      <w:r>
        <w:t xml:space="preserve"> </w:t>
      </w:r>
      <w:r>
        <w:fldChar w:fldCharType="begin"/>
      </w:r>
      <w:r>
        <w:instrText xml:space="preserve"> REF _Ref164272052 \r \h </w:instrText>
      </w:r>
      <w:r>
        <w:fldChar w:fldCharType="separate"/>
      </w:r>
      <w:proofErr w:type="gramStart"/>
      <w:r>
        <w:t>45)b</w:t>
      </w:r>
      <w:proofErr w:type="gramEnd"/>
      <w:r>
        <w:t>)II</w:t>
      </w:r>
      <w:r>
        <w:fldChar w:fldCharType="end"/>
      </w:r>
      <w:r w:rsidR="00D51227">
        <w:t>.</w:t>
      </w:r>
      <w:r>
        <w:t xml:space="preserve"> </w:t>
      </w:r>
      <w:r w:rsidRPr="00AB0709">
        <w:t>regarding the instructions for how the product should be used (section 5D(1)(b))</w:t>
      </w:r>
      <w:r>
        <w:t>:</w:t>
      </w:r>
    </w:p>
    <w:p w14:paraId="654060FB" w14:textId="77777777" w:rsidR="003054B9" w:rsidRPr="0023176B" w:rsidRDefault="003054B9" w:rsidP="003054B9">
      <w:pPr>
        <w:pStyle w:val="StatementofReasonsLevel4"/>
      </w:pPr>
      <w:r>
        <w:t xml:space="preserve">To remove the option to use application methods that were not supported, the labels of relevant </w:t>
      </w:r>
      <w:r w:rsidRPr="00BF2735">
        <w:t xml:space="preserve">malathion agricultural products </w:t>
      </w:r>
      <w:r w:rsidRPr="00B60D2E">
        <w:t>(49539, 51150, 62194)</w:t>
      </w:r>
      <w:r>
        <w:t xml:space="preserve"> have been varied to include the restraints </w:t>
      </w:r>
      <w:r>
        <w:t>‘</w:t>
      </w:r>
      <w:r w:rsidRPr="003961D7">
        <w:rPr>
          <w:i/>
          <w:iCs/>
        </w:rPr>
        <w:t>DO NOT use open mixing and loading systems for aerial application (use closed mixing and loading only).</w:t>
      </w:r>
      <w:r>
        <w:t xml:space="preserve"> </w:t>
      </w:r>
      <w:r w:rsidRPr="0023176B">
        <w:rPr>
          <w:i/>
          <w:iCs/>
        </w:rPr>
        <w:t xml:space="preserve">DO NOT use open cabs for air blast application. DO NOT use backpack ULV misters/cold </w:t>
      </w:r>
      <w:proofErr w:type="spellStart"/>
      <w:r w:rsidRPr="0023176B">
        <w:rPr>
          <w:i/>
          <w:iCs/>
        </w:rPr>
        <w:t>foggers</w:t>
      </w:r>
      <w:proofErr w:type="spellEnd"/>
      <w:r w:rsidRPr="0023176B">
        <w:rPr>
          <w:i/>
          <w:iCs/>
        </w:rPr>
        <w:t>.</w:t>
      </w:r>
      <w:r w:rsidRPr="0023176B">
        <w:rPr>
          <w:i/>
          <w:iCs/>
        </w:rPr>
        <w:t>’</w:t>
      </w:r>
    </w:p>
    <w:p w14:paraId="71D55D2A" w14:textId="321D24AC" w:rsidR="003054B9" w:rsidRPr="0023176B" w:rsidRDefault="003054B9" w:rsidP="003054B9">
      <w:pPr>
        <w:pStyle w:val="StatementofReasonsLevel4"/>
      </w:pPr>
      <w:r w:rsidRPr="0023176B">
        <w:t xml:space="preserve">The instruction </w:t>
      </w:r>
      <w:r w:rsidRPr="0023176B">
        <w:rPr>
          <w:i/>
          <w:iCs/>
        </w:rPr>
        <w:t>‘</w:t>
      </w:r>
      <w:r w:rsidRPr="0023176B">
        <w:rPr>
          <w:i/>
          <w:iCs/>
        </w:rPr>
        <w:t xml:space="preserve">DO NOT apply </w:t>
      </w:r>
      <w:r>
        <w:rPr>
          <w:i/>
          <w:iCs/>
        </w:rPr>
        <w:t xml:space="preserve">by </w:t>
      </w:r>
      <w:r w:rsidRPr="00614ECC">
        <w:rPr>
          <w:i/>
          <w:iCs/>
        </w:rPr>
        <w:t xml:space="preserve">ultra-low volume </w:t>
      </w:r>
      <w:r w:rsidRPr="0023176B">
        <w:rPr>
          <w:i/>
          <w:iCs/>
        </w:rPr>
        <w:t>aerial application</w:t>
      </w:r>
      <w:r>
        <w:rPr>
          <w:i/>
          <w:iCs/>
        </w:rPr>
        <w:t>’</w:t>
      </w:r>
      <w:r w:rsidR="00461A0B">
        <w:rPr>
          <w:i/>
          <w:iCs/>
        </w:rPr>
        <w:t xml:space="preserve"> </w:t>
      </w:r>
      <w:r w:rsidRPr="0023176B">
        <w:t>has been added to the use patterns where an acceptable mandatory no-spray buffers zone cannot be established:</w:t>
      </w:r>
    </w:p>
    <w:p w14:paraId="21640840" w14:textId="77777777" w:rsidR="003054B9" w:rsidRPr="0023176B" w:rsidRDefault="003054B9" w:rsidP="003054B9">
      <w:pPr>
        <w:pStyle w:val="StatementofReasonsLevel5"/>
      </w:pPr>
      <w:r w:rsidRPr="0023176B">
        <w:t>use on peas at a rate equal to or greater than 625 g ac/ha (62194), and</w:t>
      </w:r>
    </w:p>
    <w:p w14:paraId="159D399F" w14:textId="77777777" w:rsidR="003054B9" w:rsidRPr="0023176B" w:rsidRDefault="003054B9" w:rsidP="003054B9">
      <w:pPr>
        <w:pStyle w:val="StatementofReasonsLevel5"/>
      </w:pPr>
      <w:r w:rsidRPr="0023176B">
        <w:t xml:space="preserve">use on linseed, maize, peas, cereal crops, maize, pastures, pasture seed crops, </w:t>
      </w:r>
      <w:proofErr w:type="gramStart"/>
      <w:r w:rsidRPr="0023176B">
        <w:t>rice</w:t>
      </w:r>
      <w:proofErr w:type="gramEnd"/>
      <w:r w:rsidRPr="0023176B">
        <w:t xml:space="preserve"> and sorghum at a rate equal to or greater than 642.95 g ac/ha (49539).</w:t>
      </w:r>
    </w:p>
    <w:p w14:paraId="4BB84F58" w14:textId="77777777" w:rsidR="003054B9" w:rsidRPr="00A4128E" w:rsidRDefault="003054B9" w:rsidP="003054B9">
      <w:pPr>
        <w:pStyle w:val="StatementofReasonsLevel4"/>
      </w:pPr>
      <w:r w:rsidRPr="00A4128E">
        <w:lastRenderedPageBreak/>
        <w:t xml:space="preserve">The labels of relevant malathion agricultural products (49539, 51150, 62194, 69529) have been varied to include spray drift restraints (including appropriate buffer zones) to protect sensitive areas from exposure exceeding the regulatory acceptable levels (RALs), as set out in the </w:t>
      </w:r>
      <w:r w:rsidRPr="00A4128E">
        <w:rPr>
          <w:i/>
          <w:iCs/>
        </w:rPr>
        <w:t xml:space="preserve">Malathion </w:t>
      </w:r>
      <w:r>
        <w:rPr>
          <w:i/>
          <w:iCs/>
        </w:rPr>
        <w:t>Final Review Technical</w:t>
      </w:r>
      <w:r w:rsidRPr="00A4128E">
        <w:rPr>
          <w:i/>
          <w:iCs/>
        </w:rPr>
        <w:t xml:space="preserve"> Report</w:t>
      </w:r>
      <w:r w:rsidRPr="00A4128E">
        <w:t>.</w:t>
      </w:r>
    </w:p>
    <w:p w14:paraId="78C8C0DA" w14:textId="77777777" w:rsidR="003054B9" w:rsidRPr="00BE2222" w:rsidRDefault="003054B9" w:rsidP="003054B9">
      <w:pPr>
        <w:pStyle w:val="StatementofReasonsLevel4"/>
      </w:pPr>
      <w:r w:rsidRPr="00BE2222">
        <w:t xml:space="preserve">The labels of malathion agricultural products that are approved for mosquito control (49539, 51150, 62194) have been varied to include the following restraint </w:t>
      </w:r>
      <w:r w:rsidRPr="00BE2222">
        <w:t>–</w:t>
      </w:r>
      <w:r w:rsidRPr="00BE2222">
        <w:t xml:space="preserve"> </w:t>
      </w:r>
      <w:r w:rsidRPr="00BE2222">
        <w:rPr>
          <w:i/>
          <w:iCs/>
        </w:rPr>
        <w:t>‘</w:t>
      </w:r>
      <w:r w:rsidRPr="00BE2222">
        <w:rPr>
          <w:i/>
          <w:iCs/>
        </w:rPr>
        <w:t>DO NOT apply directly to water</w:t>
      </w:r>
      <w:r w:rsidRPr="00BE2222">
        <w:rPr>
          <w:i/>
          <w:iCs/>
        </w:rPr>
        <w:t>’</w:t>
      </w:r>
      <w:r w:rsidRPr="00BE2222">
        <w:rPr>
          <w:i/>
          <w:iCs/>
        </w:rPr>
        <w:t>.</w:t>
      </w:r>
    </w:p>
    <w:p w14:paraId="489B5BE3" w14:textId="77777777" w:rsidR="003054B9" w:rsidRPr="00BE2222" w:rsidRDefault="003054B9" w:rsidP="003054B9">
      <w:pPr>
        <w:pStyle w:val="StatementofReasonsLevel4"/>
      </w:pPr>
      <w:r w:rsidRPr="00BE2222">
        <w:t>The labels of relevant malathion agricultural products have been varied to include the following environmental protection statements:</w:t>
      </w:r>
    </w:p>
    <w:p w14:paraId="0B20F480" w14:textId="2ED97D2D" w:rsidR="003054B9" w:rsidRPr="00A67D9A" w:rsidRDefault="003054B9" w:rsidP="003054B9">
      <w:pPr>
        <w:pStyle w:val="StatementofReasonsLevel5"/>
        <w:rPr>
          <w:color w:val="000000" w:themeColor="text1"/>
        </w:rPr>
      </w:pPr>
      <w:r w:rsidRPr="003961D7">
        <w:t xml:space="preserve">for commercial agricultural products that can be applied as a spray and are approved for mosquito control </w:t>
      </w:r>
      <w:r w:rsidRPr="00A67D9A">
        <w:rPr>
          <w:color w:val="000000" w:themeColor="text1"/>
        </w:rPr>
        <w:t xml:space="preserve">(48992, 49539, 62194) </w:t>
      </w:r>
      <w:r w:rsidRPr="00A67D9A">
        <w:rPr>
          <w:color w:val="000000" w:themeColor="text1"/>
        </w:rPr>
        <w:t>–</w:t>
      </w:r>
      <w:r w:rsidRPr="00A67D9A">
        <w:rPr>
          <w:color w:val="000000" w:themeColor="text1"/>
        </w:rPr>
        <w:t xml:space="preserve"> </w:t>
      </w:r>
      <w:r w:rsidRPr="00A67D9A">
        <w:rPr>
          <w:i/>
          <w:iCs/>
          <w:color w:val="000000" w:themeColor="text1"/>
        </w:rPr>
        <w:t>‘</w:t>
      </w:r>
      <w:r w:rsidRPr="00A67D9A">
        <w:rPr>
          <w:i/>
          <w:iCs/>
          <w:color w:val="000000" w:themeColor="text1"/>
        </w:rPr>
        <w:t xml:space="preserve">Toxic to bees. DO NOT apply to crops from the onset of flowering until flowering is complete. </w:t>
      </w:r>
      <w:r w:rsidR="00771EFF">
        <w:rPr>
          <w:i/>
          <w:iCs/>
          <w:color w:val="000000" w:themeColor="text1"/>
        </w:rPr>
        <w:t>DO NOT</w:t>
      </w:r>
      <w:r w:rsidRPr="00A67D9A">
        <w:rPr>
          <w:i/>
          <w:iCs/>
          <w:color w:val="000000" w:themeColor="text1"/>
        </w:rPr>
        <w:t xml:space="preserve"> apply or allow spray drift to flowering weeds, </w:t>
      </w:r>
      <w:proofErr w:type="gramStart"/>
      <w:r w:rsidRPr="00A67D9A">
        <w:rPr>
          <w:i/>
          <w:iCs/>
          <w:color w:val="000000" w:themeColor="text1"/>
        </w:rPr>
        <w:t>plants</w:t>
      </w:r>
      <w:proofErr w:type="gramEnd"/>
      <w:r w:rsidRPr="00A67D9A">
        <w:rPr>
          <w:i/>
          <w:iCs/>
          <w:color w:val="000000" w:themeColor="text1"/>
        </w:rPr>
        <w:t xml:space="preserve"> or crops in the vicinity of the treatment area, except when applications are made to prevent or control a threat to public and/or animal health determined by the relevant State or Territory authority. Before spraying, notify beekeepers to move hives to a safe location with an untreated source of nectar and pollen, if there is potential for managed hives to be affected by the spray or spray drift.</w:t>
      </w:r>
      <w:r w:rsidRPr="00A67D9A">
        <w:rPr>
          <w:i/>
          <w:iCs/>
          <w:color w:val="000000" w:themeColor="text1"/>
        </w:rPr>
        <w:t>’</w:t>
      </w:r>
    </w:p>
    <w:p w14:paraId="0A508E99" w14:textId="77777777" w:rsidR="003054B9" w:rsidRPr="003961D7" w:rsidRDefault="003054B9" w:rsidP="003054B9">
      <w:pPr>
        <w:pStyle w:val="StatementofReasonsLevel5"/>
      </w:pPr>
      <w:r w:rsidRPr="00A67D9A">
        <w:rPr>
          <w:color w:val="000000" w:themeColor="text1"/>
        </w:rPr>
        <w:t xml:space="preserve">for remaining commercial agricultural products that can be applied as a spray (69529) </w:t>
      </w:r>
      <w:r w:rsidRPr="00A67D9A">
        <w:rPr>
          <w:color w:val="000000" w:themeColor="text1"/>
        </w:rPr>
        <w:t>–</w:t>
      </w:r>
      <w:r w:rsidRPr="00A67D9A">
        <w:rPr>
          <w:color w:val="000000" w:themeColor="text1"/>
        </w:rPr>
        <w:t xml:space="preserve"> </w:t>
      </w:r>
      <w:r w:rsidRPr="00A67D9A">
        <w:rPr>
          <w:i/>
          <w:iCs/>
          <w:color w:val="000000" w:themeColor="text1"/>
        </w:rPr>
        <w:t>‘</w:t>
      </w:r>
      <w:r w:rsidRPr="00A67D9A">
        <w:rPr>
          <w:i/>
          <w:iCs/>
          <w:color w:val="000000" w:themeColor="text1"/>
        </w:rPr>
        <w:t xml:space="preserve">Toxic to bees. DO NOT apply to crops from the onset of flowering until flowering is complete. DO </w:t>
      </w:r>
      <w:r w:rsidRPr="00151F13">
        <w:rPr>
          <w:i/>
          <w:iCs/>
        </w:rPr>
        <w:t>NOT allow spray drift to flowering weeds or flowering crops in the vicinity of the treatment area. Before spraying, notify beekeepers to move hives to a safe location with an untreated source of nectar and pollen, if there is potential for managed hives to be affected by the spray or spray drift.</w:t>
      </w:r>
      <w:r w:rsidRPr="00151F13">
        <w:rPr>
          <w:i/>
          <w:iCs/>
        </w:rPr>
        <w:t>’</w:t>
      </w:r>
    </w:p>
    <w:p w14:paraId="4F7B2A9E" w14:textId="77777777" w:rsidR="003054B9" w:rsidRPr="00060925" w:rsidRDefault="003054B9" w:rsidP="003054B9">
      <w:pPr>
        <w:pStyle w:val="StatementofReasonsLevel5"/>
      </w:pPr>
      <w:r w:rsidRPr="003961D7">
        <w:t>for commercial agricultural products formulated as dusts (50110) or solids (42727, 50589</w:t>
      </w:r>
      <w:r>
        <w:t xml:space="preserve">, </w:t>
      </w:r>
      <w:r w:rsidRPr="003961D7">
        <w:t xml:space="preserve">63032) </w:t>
      </w:r>
      <w:r w:rsidRPr="003961D7">
        <w:t>–</w:t>
      </w:r>
      <w:r w:rsidRPr="003961D7">
        <w:t xml:space="preserve"> </w:t>
      </w:r>
      <w:r w:rsidRPr="00151F13">
        <w:rPr>
          <w:i/>
          <w:iCs/>
        </w:rPr>
        <w:t>‘</w:t>
      </w:r>
      <w:r w:rsidRPr="00151F13">
        <w:rPr>
          <w:i/>
          <w:iCs/>
        </w:rPr>
        <w:t>Toxic to bees. However, the use of this product as directed is not expected to have adverse effects on bees.</w:t>
      </w:r>
      <w:r w:rsidRPr="00151F13">
        <w:rPr>
          <w:i/>
          <w:iCs/>
        </w:rPr>
        <w:t>’</w:t>
      </w:r>
    </w:p>
    <w:p w14:paraId="431EE197" w14:textId="77777777" w:rsidR="003054B9" w:rsidRPr="00060925" w:rsidRDefault="003054B9" w:rsidP="003054B9">
      <w:pPr>
        <w:pStyle w:val="StatementofReasonsLevel5"/>
      </w:pPr>
      <w:r w:rsidRPr="003961D7">
        <w:t>for all home garden agricultural products (42035, 58968</w:t>
      </w:r>
      <w:r>
        <w:t xml:space="preserve">, </w:t>
      </w:r>
      <w:r w:rsidRPr="003961D7">
        <w:t xml:space="preserve">62242) </w:t>
      </w:r>
      <w:r w:rsidRPr="003961D7">
        <w:t>–</w:t>
      </w:r>
      <w:r w:rsidRPr="003961D7">
        <w:t xml:space="preserve"> </w:t>
      </w:r>
      <w:r w:rsidRPr="00BE2222">
        <w:rPr>
          <w:i/>
          <w:iCs/>
        </w:rPr>
        <w:t>‘</w:t>
      </w:r>
      <w:r w:rsidRPr="00BE2222">
        <w:rPr>
          <w:i/>
          <w:iCs/>
        </w:rPr>
        <w:t>Toxic to bees. DO NOT spray if bees are feeding on flowering plants.</w:t>
      </w:r>
      <w:r w:rsidRPr="00BE2222">
        <w:rPr>
          <w:i/>
          <w:iCs/>
        </w:rPr>
        <w:t>’</w:t>
      </w:r>
    </w:p>
    <w:p w14:paraId="12C130CE" w14:textId="77777777" w:rsidR="003054B9" w:rsidRDefault="003054B9" w:rsidP="003054B9">
      <w:pPr>
        <w:pStyle w:val="StatementofReasonsLevel4"/>
      </w:pPr>
      <w:r>
        <w:t xml:space="preserve">The labels </w:t>
      </w:r>
      <w:r w:rsidRPr="00BE2222">
        <w:t>of malathion agricultural products</w:t>
      </w:r>
      <w:r>
        <w:t xml:space="preserve"> that are approved for use as a prepare bait for the control of field cricks (</w:t>
      </w:r>
      <w:r w:rsidRPr="00A67D9A">
        <w:t>49539, 51150, 62194</w:t>
      </w:r>
      <w:r>
        <w:t>) have been varied to include the following instructions to prevent consumption of prepared bait by non-target animals, as required:</w:t>
      </w:r>
    </w:p>
    <w:p w14:paraId="187A053D" w14:textId="77777777" w:rsidR="003054B9" w:rsidRPr="006E11C1" w:rsidRDefault="003054B9" w:rsidP="003054B9">
      <w:pPr>
        <w:pStyle w:val="StatementofReasonsLevel5"/>
        <w:rPr>
          <w:i/>
          <w:iCs/>
        </w:rPr>
      </w:pPr>
      <w:r w:rsidRPr="00060925">
        <w:t xml:space="preserve">the critical comment </w:t>
      </w:r>
      <w:r w:rsidRPr="00060925">
        <w:t>–</w:t>
      </w:r>
      <w:r w:rsidRPr="006E11C1">
        <w:rPr>
          <w:i/>
          <w:iCs/>
        </w:rPr>
        <w:t xml:space="preserve"> </w:t>
      </w:r>
      <w:r w:rsidRPr="006E11C1">
        <w:rPr>
          <w:i/>
          <w:iCs/>
        </w:rPr>
        <w:t>‘</w:t>
      </w:r>
      <w:r w:rsidRPr="006E11C1">
        <w:rPr>
          <w:i/>
          <w:iCs/>
        </w:rPr>
        <w:t>Prepared bait should be stored separate from stock feed and the containers clearly marked to indicate that the contents have been treated with [product name].</w:t>
      </w:r>
      <w:r w:rsidRPr="006E11C1">
        <w:rPr>
          <w:i/>
          <w:iCs/>
        </w:rPr>
        <w:t>’</w:t>
      </w:r>
    </w:p>
    <w:p w14:paraId="1C27A3B1" w14:textId="77777777" w:rsidR="003054B9" w:rsidRPr="006E11C1" w:rsidRDefault="003054B9" w:rsidP="003054B9">
      <w:pPr>
        <w:pStyle w:val="StatementofReasonsLevel5"/>
        <w:rPr>
          <w:i/>
          <w:iCs/>
        </w:rPr>
      </w:pPr>
      <w:r w:rsidRPr="00060925">
        <w:t xml:space="preserve">the environmental protection statement - </w:t>
      </w:r>
      <w:r>
        <w:rPr>
          <w:i/>
          <w:iCs/>
        </w:rPr>
        <w:t>‘</w:t>
      </w:r>
      <w:r w:rsidRPr="006E11C1">
        <w:rPr>
          <w:i/>
          <w:iCs/>
        </w:rPr>
        <w:t xml:space="preserve">DO NOT place treated grain bait for control of crickets in locations which are accessible which are accessible to domestic animals, </w:t>
      </w:r>
      <w:proofErr w:type="gramStart"/>
      <w:r w:rsidRPr="006E11C1">
        <w:rPr>
          <w:i/>
          <w:iCs/>
        </w:rPr>
        <w:t>livestock</w:t>
      </w:r>
      <w:proofErr w:type="gramEnd"/>
      <w:r w:rsidRPr="006E11C1">
        <w:rPr>
          <w:i/>
          <w:iCs/>
        </w:rPr>
        <w:t xml:space="preserve"> or birds. DO NOT feed treated grain to animals including poultry.</w:t>
      </w:r>
      <w:r>
        <w:rPr>
          <w:i/>
          <w:iCs/>
        </w:rPr>
        <w:t>’</w:t>
      </w:r>
    </w:p>
    <w:p w14:paraId="37BF8F6C" w14:textId="2EDBE438" w:rsidR="003054B9" w:rsidRDefault="003054B9" w:rsidP="003054B9">
      <w:pPr>
        <w:pStyle w:val="StatementofReasonsLevel3"/>
      </w:pPr>
      <w:r w:rsidRPr="00AB0709">
        <w:t>In relation to the concerns identified in paragraph</w:t>
      </w:r>
      <w:r>
        <w:t xml:space="preserve"> </w:t>
      </w:r>
      <w:r>
        <w:fldChar w:fldCharType="begin"/>
      </w:r>
      <w:r>
        <w:instrText xml:space="preserve"> REF _Ref161659209 \w \h </w:instrText>
      </w:r>
      <w:r>
        <w:fldChar w:fldCharType="separate"/>
      </w:r>
      <w:proofErr w:type="gramStart"/>
      <w:r>
        <w:t>45)b</w:t>
      </w:r>
      <w:proofErr w:type="gramEnd"/>
      <w:r>
        <w:t>)IV</w:t>
      </w:r>
      <w:r>
        <w:fldChar w:fldCharType="end"/>
      </w:r>
      <w:r w:rsidR="00D51227">
        <w:t>.</w:t>
      </w:r>
      <w:r>
        <w:t xml:space="preserve"> </w:t>
      </w:r>
      <w:r w:rsidRPr="00AB0709">
        <w:t>regarding the instructions for</w:t>
      </w:r>
      <w:r w:rsidRPr="00A131D3">
        <w:t xml:space="preserve"> the frequency of the use of the product</w:t>
      </w:r>
      <w:r w:rsidRPr="00AB0709">
        <w:t xml:space="preserve"> (section 5D(1)(</w:t>
      </w:r>
      <w:r>
        <w:t>d</w:t>
      </w:r>
      <w:r w:rsidRPr="00AB0709">
        <w:t>))</w:t>
      </w:r>
      <w:r>
        <w:t>:</w:t>
      </w:r>
    </w:p>
    <w:p w14:paraId="4AEDFF12" w14:textId="77777777" w:rsidR="003054B9" w:rsidRDefault="003054B9" w:rsidP="003054B9">
      <w:pPr>
        <w:pStyle w:val="StatementofReasonsLevel4"/>
      </w:pPr>
      <w:r>
        <w:t xml:space="preserve">On labels of relevant agricultural </w:t>
      </w:r>
      <w:r w:rsidRPr="00C83626">
        <w:t>products</w:t>
      </w:r>
      <w:r>
        <w:t xml:space="preserve"> (</w:t>
      </w:r>
      <w:r w:rsidRPr="00C83626">
        <w:t>49539</w:t>
      </w:r>
      <w:r>
        <w:t>,</w:t>
      </w:r>
      <w:r w:rsidRPr="00C83626">
        <w:t xml:space="preserve"> 51150</w:t>
      </w:r>
      <w:r>
        <w:t xml:space="preserve"> and </w:t>
      </w:r>
      <w:r w:rsidRPr="00C83626">
        <w:t>62194</w:t>
      </w:r>
      <w:r>
        <w:t>)</w:t>
      </w:r>
      <w:r w:rsidRPr="00151F13">
        <w:t xml:space="preserve">, </w:t>
      </w:r>
      <w:r>
        <w:t xml:space="preserve">the instruction </w:t>
      </w:r>
      <w:r w:rsidRPr="00BE2222">
        <w:rPr>
          <w:i/>
          <w:iCs/>
        </w:rPr>
        <w:t>‘</w:t>
      </w:r>
      <w:r w:rsidRPr="00151F13">
        <w:rPr>
          <w:i/>
          <w:iCs/>
        </w:rPr>
        <w:t>DO NOT apply more than 4 applications per season</w:t>
      </w:r>
      <w:r w:rsidRPr="00BE2222">
        <w:rPr>
          <w:i/>
          <w:iCs/>
        </w:rPr>
        <w:t>’</w:t>
      </w:r>
      <w:r>
        <w:rPr>
          <w:i/>
          <w:iCs/>
        </w:rPr>
        <w:t xml:space="preserve"> </w:t>
      </w:r>
      <w:r>
        <w:t xml:space="preserve">has been added to the use patterns </w:t>
      </w:r>
      <w:r w:rsidRPr="00151F13">
        <w:t>where the number of applications has not already been specified</w:t>
      </w:r>
      <w:r>
        <w:t xml:space="preserve">, </w:t>
      </w:r>
      <w:r w:rsidRPr="00151F13">
        <w:t>excluding use patterns which are unlikely to result in residues in food (including use in baits for the control of fruit flies and uses on ornamental plants</w:t>
      </w:r>
    </w:p>
    <w:p w14:paraId="275F3167" w14:textId="3CF3891E" w:rsidR="003054B9" w:rsidRDefault="003054B9" w:rsidP="003054B9">
      <w:pPr>
        <w:pStyle w:val="StatementofReasonsLevel3"/>
      </w:pPr>
      <w:r w:rsidRPr="00AB0709">
        <w:lastRenderedPageBreak/>
        <w:t xml:space="preserve">In relation to the concerns identified in paragraph </w:t>
      </w:r>
      <w:r>
        <w:fldChar w:fldCharType="begin"/>
      </w:r>
      <w:r>
        <w:instrText xml:space="preserve"> REF _Ref161659227 \w \h </w:instrText>
      </w:r>
      <w:r>
        <w:fldChar w:fldCharType="separate"/>
      </w:r>
      <w:proofErr w:type="gramStart"/>
      <w:r>
        <w:t>45)b</w:t>
      </w:r>
      <w:proofErr w:type="gramEnd"/>
      <w:r>
        <w:t>)V</w:t>
      </w:r>
      <w:r>
        <w:fldChar w:fldCharType="end"/>
      </w:r>
      <w:r w:rsidR="00D51227">
        <w:t>.</w:t>
      </w:r>
      <w:r>
        <w:t xml:space="preserve"> </w:t>
      </w:r>
      <w:r w:rsidRPr="00AB0709">
        <w:t>regarding the instructions for the withholding period after the use of the product (section 5D(1)</w:t>
      </w:r>
      <w:r>
        <w:t xml:space="preserve">(e), the following </w:t>
      </w:r>
      <w:r w:rsidRPr="00363522">
        <w:t>withholding periods have been added</w:t>
      </w:r>
      <w:r>
        <w:t xml:space="preserve"> to the labels of </w:t>
      </w:r>
      <w:r w:rsidRPr="00363522">
        <w:t>relevant malathion agricultural</w:t>
      </w:r>
      <w:r>
        <w:t xml:space="preserve"> </w:t>
      </w:r>
      <w:r w:rsidRPr="00363522">
        <w:t>products</w:t>
      </w:r>
      <w:r>
        <w:t xml:space="preserve"> </w:t>
      </w:r>
      <w:r w:rsidRPr="00363522">
        <w:t>(49539, 51150, 62194)</w:t>
      </w:r>
      <w:r>
        <w:t>:</w:t>
      </w:r>
    </w:p>
    <w:p w14:paraId="09F70A6C" w14:textId="77777777" w:rsidR="003054B9" w:rsidRPr="00363522" w:rsidRDefault="003054B9" w:rsidP="003054B9">
      <w:pPr>
        <w:pStyle w:val="StatementofReasonsLevel4"/>
        <w:rPr>
          <w:i/>
          <w:iCs/>
        </w:rPr>
      </w:pPr>
      <w:r w:rsidRPr="00363522">
        <w:t xml:space="preserve">for use </w:t>
      </w:r>
      <w:r>
        <w:t xml:space="preserve">on </w:t>
      </w:r>
      <w:r w:rsidRPr="00363522">
        <w:t xml:space="preserve">cereals crops (including maize, </w:t>
      </w:r>
      <w:proofErr w:type="gramStart"/>
      <w:r w:rsidRPr="00363522">
        <w:t>rice</w:t>
      </w:r>
      <w:proofErr w:type="gramEnd"/>
      <w:r w:rsidRPr="00363522">
        <w:t xml:space="preserve"> and sorghum) grain legumes and</w:t>
      </w:r>
      <w:r>
        <w:t>/or</w:t>
      </w:r>
      <w:r w:rsidRPr="00363522">
        <w:t xml:space="preserve"> linseed</w:t>
      </w:r>
      <w:r>
        <w:t xml:space="preserve"> </w:t>
      </w:r>
      <w:r w:rsidRPr="00363522">
        <w:t>–</w:t>
      </w:r>
      <w:r w:rsidRPr="00363522">
        <w:t xml:space="preserve"> </w:t>
      </w:r>
      <w:r w:rsidRPr="00363522">
        <w:rPr>
          <w:i/>
          <w:iCs/>
        </w:rPr>
        <w:t>‘</w:t>
      </w:r>
      <w:r w:rsidRPr="00363522">
        <w:rPr>
          <w:i/>
          <w:iCs/>
        </w:rPr>
        <w:t>DO NOT HARVEST FOR 1 DAY AFTER APPLICATION.</w:t>
      </w:r>
      <w:r w:rsidRPr="00363522">
        <w:rPr>
          <w:i/>
          <w:iCs/>
        </w:rPr>
        <w:t>’</w:t>
      </w:r>
    </w:p>
    <w:p w14:paraId="65578814" w14:textId="77777777" w:rsidR="003054B9" w:rsidRDefault="003054B9" w:rsidP="003054B9">
      <w:pPr>
        <w:pStyle w:val="StatementofReasonsLevel4"/>
      </w:pPr>
      <w:r w:rsidRPr="00363522">
        <w:t>for use in canola (rapeseed), safflower and/or sunflower crops</w:t>
      </w:r>
      <w:r>
        <w:t xml:space="preserve"> </w:t>
      </w:r>
      <w:r w:rsidRPr="00363522">
        <w:t>–</w:t>
      </w:r>
      <w:r w:rsidRPr="00363522">
        <w:t xml:space="preserve"> </w:t>
      </w:r>
      <w:r w:rsidRPr="00363522">
        <w:t>‘</w:t>
      </w:r>
      <w:r w:rsidRPr="00363522">
        <w:rPr>
          <w:i/>
          <w:iCs/>
        </w:rPr>
        <w:t>DO NOT HARVEST FOR 3 DAYS AFTER APPLICATION.</w:t>
      </w:r>
      <w:r w:rsidRPr="00363522">
        <w:rPr>
          <w:i/>
          <w:iCs/>
        </w:rPr>
        <w:t>’</w:t>
      </w:r>
    </w:p>
    <w:p w14:paraId="6A0C65F8" w14:textId="063125F2" w:rsidR="003054B9" w:rsidRDefault="003054B9" w:rsidP="003054B9">
      <w:pPr>
        <w:pStyle w:val="StatementofReasonsLevel3"/>
      </w:pPr>
      <w:r w:rsidRPr="00AB0709">
        <w:t>In relation to the concerns identified in paragraph</w:t>
      </w:r>
      <w:r>
        <w:t xml:space="preserve"> </w:t>
      </w:r>
      <w:r>
        <w:fldChar w:fldCharType="begin"/>
      </w:r>
      <w:r>
        <w:instrText xml:space="preserve"> REF _Ref161659232 \w \h </w:instrText>
      </w:r>
      <w:r>
        <w:fldChar w:fldCharType="separate"/>
      </w:r>
      <w:proofErr w:type="gramStart"/>
      <w:r>
        <w:t>45)b</w:t>
      </w:r>
      <w:proofErr w:type="gramEnd"/>
      <w:r>
        <w:t>)VI</w:t>
      </w:r>
      <w:r>
        <w:fldChar w:fldCharType="end"/>
      </w:r>
      <w:r w:rsidR="00D51227">
        <w:t>.</w:t>
      </w:r>
      <w:r>
        <w:t xml:space="preserve"> </w:t>
      </w:r>
      <w:r w:rsidRPr="00AB0709">
        <w:t>regarding the instructions for t</w:t>
      </w:r>
      <w:r>
        <w:t>he</w:t>
      </w:r>
      <w:r w:rsidRPr="00A131D3">
        <w:t xml:space="preserve"> </w:t>
      </w:r>
      <w:r w:rsidRPr="00444B4F">
        <w:t>re-entry period after the use of the product (</w:t>
      </w:r>
      <w:r w:rsidRPr="005B516D">
        <w:t>s</w:t>
      </w:r>
      <w:r>
        <w:t xml:space="preserve">ection </w:t>
      </w:r>
      <w:r w:rsidRPr="00444B4F">
        <w:t>5D(1)(f))</w:t>
      </w:r>
      <w:r>
        <w:t>, the following re-entry</w:t>
      </w:r>
      <w:r w:rsidRPr="00363522">
        <w:t xml:space="preserve"> have been added</w:t>
      </w:r>
      <w:r>
        <w:t xml:space="preserve"> to the labels of </w:t>
      </w:r>
      <w:r w:rsidRPr="00363522">
        <w:t>relevant malathion agricultural</w:t>
      </w:r>
      <w:r>
        <w:t xml:space="preserve"> </w:t>
      </w:r>
      <w:r w:rsidRPr="00363522">
        <w:t>products</w:t>
      </w:r>
      <w:r>
        <w:t>:</w:t>
      </w:r>
    </w:p>
    <w:p w14:paraId="78B0BAD9" w14:textId="68A3F486" w:rsidR="003054B9" w:rsidRPr="00276603" w:rsidRDefault="003054B9" w:rsidP="003054B9">
      <w:pPr>
        <w:pStyle w:val="StatementofReasonsLevel4"/>
        <w:rPr>
          <w:i/>
          <w:iCs/>
        </w:rPr>
      </w:pPr>
      <w:r w:rsidRPr="00276603">
        <w:t xml:space="preserve">for all uses where malathion is applied as a spray (49539, 51150, 62194 and 69529) </w:t>
      </w:r>
      <w:r w:rsidRPr="00276603">
        <w:t>–</w:t>
      </w:r>
      <w:r w:rsidRPr="00276603">
        <w:t xml:space="preserve"> </w:t>
      </w:r>
      <w:r w:rsidRPr="00276603">
        <w:rPr>
          <w:i/>
          <w:iCs/>
        </w:rPr>
        <w:t>‘</w:t>
      </w:r>
      <w:r w:rsidR="00771EFF">
        <w:rPr>
          <w:i/>
          <w:iCs/>
        </w:rPr>
        <w:t>DO NOT</w:t>
      </w:r>
      <w:r w:rsidRPr="00276603">
        <w:rPr>
          <w:i/>
          <w:iCs/>
        </w:rPr>
        <w:t xml:space="preserve"> enter treated areas until spray has dried</w:t>
      </w:r>
      <w:r>
        <w:rPr>
          <w:i/>
          <w:iCs/>
        </w:rPr>
        <w:t>.</w:t>
      </w:r>
      <w:r w:rsidRPr="00276603">
        <w:rPr>
          <w:i/>
          <w:iCs/>
        </w:rPr>
        <w:t>’</w:t>
      </w:r>
    </w:p>
    <w:p w14:paraId="2EFD1C48" w14:textId="77777777" w:rsidR="003054B9" w:rsidRPr="00151F13" w:rsidRDefault="003054B9" w:rsidP="003054B9">
      <w:pPr>
        <w:pStyle w:val="StatementofReasonsLevel4"/>
        <w:rPr>
          <w:i/>
          <w:iCs/>
        </w:rPr>
      </w:pPr>
      <w:r w:rsidRPr="00151F13">
        <w:t xml:space="preserve">for use on fruiting vegetable crops (49539, 51150, 62194) - </w:t>
      </w:r>
      <w:r w:rsidRPr="00151F13">
        <w:rPr>
          <w:i/>
          <w:iCs/>
        </w:rPr>
        <w:t>‘</w:t>
      </w:r>
      <w:r w:rsidRPr="00151F13">
        <w:rPr>
          <w:i/>
          <w:iCs/>
        </w:rPr>
        <w:t>DO NOT enter for 1 day after application for irrigation, scouting, thinning and weeding.</w:t>
      </w:r>
      <w:r w:rsidRPr="00151F13">
        <w:rPr>
          <w:i/>
          <w:iCs/>
        </w:rPr>
        <w:t>’</w:t>
      </w:r>
    </w:p>
    <w:p w14:paraId="3F32BCF7" w14:textId="77777777" w:rsidR="003054B9" w:rsidRPr="00151F13" w:rsidRDefault="003054B9" w:rsidP="003054B9">
      <w:pPr>
        <w:pStyle w:val="StatementofReasonsLevel4"/>
        <w:rPr>
          <w:i/>
          <w:iCs/>
        </w:rPr>
      </w:pPr>
      <w:r w:rsidRPr="00151F13">
        <w:t xml:space="preserve">for use on leafy vegetable crops (49539, 51150, 62194) - </w:t>
      </w:r>
      <w:r w:rsidRPr="00151F13">
        <w:rPr>
          <w:i/>
          <w:iCs/>
        </w:rPr>
        <w:t>‘</w:t>
      </w:r>
      <w:r w:rsidRPr="00151F13">
        <w:rPr>
          <w:i/>
          <w:iCs/>
        </w:rPr>
        <w:t>DO NOT enter for 1 day after application for irrigation and scouting mature plants, hand harvesting and pruning.</w:t>
      </w:r>
      <w:r w:rsidRPr="00151F13">
        <w:rPr>
          <w:i/>
          <w:iCs/>
        </w:rPr>
        <w:t>’</w:t>
      </w:r>
    </w:p>
    <w:p w14:paraId="18881C29" w14:textId="74E895F6" w:rsidR="003054B9" w:rsidRPr="00151F13" w:rsidRDefault="003054B9" w:rsidP="003054B9">
      <w:pPr>
        <w:pStyle w:val="StatementofReasonsLevel4"/>
      </w:pPr>
      <w:r w:rsidRPr="00151F13">
        <w:t xml:space="preserve">for use on field crops (low) (49539, 51150, 62194) - </w:t>
      </w:r>
      <w:r w:rsidRPr="00151F13">
        <w:rPr>
          <w:i/>
          <w:iCs/>
        </w:rPr>
        <w:t>‘</w:t>
      </w:r>
      <w:r w:rsidRPr="00151F13">
        <w:rPr>
          <w:i/>
          <w:iCs/>
        </w:rPr>
        <w:t xml:space="preserve">DO NOT enter for 2 days after application for hand-set irrigation. </w:t>
      </w:r>
      <w:r w:rsidR="00771EFF">
        <w:rPr>
          <w:i/>
          <w:iCs/>
        </w:rPr>
        <w:t>DO NOT</w:t>
      </w:r>
      <w:r w:rsidRPr="00151F13">
        <w:rPr>
          <w:i/>
          <w:iCs/>
        </w:rPr>
        <w:t xml:space="preserve"> enter for 1 day after application for scouting, </w:t>
      </w:r>
      <w:proofErr w:type="gramStart"/>
      <w:r w:rsidRPr="00151F13">
        <w:rPr>
          <w:i/>
          <w:iCs/>
        </w:rPr>
        <w:t>thinning</w:t>
      </w:r>
      <w:proofErr w:type="gramEnd"/>
      <w:r w:rsidRPr="00151F13">
        <w:rPr>
          <w:i/>
          <w:iCs/>
        </w:rPr>
        <w:t xml:space="preserve"> and weeding.</w:t>
      </w:r>
      <w:r w:rsidRPr="00151F13">
        <w:rPr>
          <w:i/>
          <w:iCs/>
        </w:rPr>
        <w:t>’</w:t>
      </w:r>
    </w:p>
    <w:p w14:paraId="38AD0EDC" w14:textId="77777777" w:rsidR="003054B9" w:rsidRPr="00151F13" w:rsidRDefault="003054B9" w:rsidP="003054B9">
      <w:pPr>
        <w:pStyle w:val="StatementofReasonsLevel4"/>
      </w:pPr>
      <w:r w:rsidRPr="00151F13">
        <w:t xml:space="preserve">for use on grapes (51150, 62194) </w:t>
      </w:r>
      <w:r w:rsidRPr="00151F13">
        <w:rPr>
          <w:i/>
          <w:iCs/>
        </w:rPr>
        <w:t>‘</w:t>
      </w:r>
      <w:r w:rsidRPr="00151F13">
        <w:rPr>
          <w:i/>
          <w:iCs/>
        </w:rPr>
        <w:t>Grapes: DO NOT enter for 1 day after application for bird control, propagation, trellis repair and transplanting. DO NOT enter for 2 days after application for hand irrigation, hand pruning, hand weeding and scouting. DO NOT enter for 17 days after application for tying, training, leaf pulling and hand harvesting. DO NOT enter for 24 days after application for girdling and turning.</w:t>
      </w:r>
      <w:r w:rsidRPr="00151F13">
        <w:rPr>
          <w:i/>
          <w:iCs/>
        </w:rPr>
        <w:t>’</w:t>
      </w:r>
    </w:p>
    <w:p w14:paraId="621FF014" w14:textId="77777777" w:rsidR="003054B9" w:rsidRPr="00151F13" w:rsidRDefault="003054B9" w:rsidP="003054B9">
      <w:pPr>
        <w:pStyle w:val="StatementofReasonsLevel4"/>
      </w:pPr>
      <w:r w:rsidRPr="00151F13">
        <w:t xml:space="preserve">for use of products 49539, 51150 and 62194 on apples </w:t>
      </w:r>
      <w:r w:rsidRPr="00151F13">
        <w:t>–</w:t>
      </w:r>
      <w:r w:rsidRPr="00151F13">
        <w:t xml:space="preserve"> </w:t>
      </w:r>
      <w:r w:rsidRPr="00151F13">
        <w:rPr>
          <w:i/>
          <w:iCs/>
        </w:rPr>
        <w:t>‘</w:t>
      </w:r>
      <w:r w:rsidRPr="00151F13">
        <w:rPr>
          <w:i/>
          <w:iCs/>
        </w:rPr>
        <w:t>DO NOT enter for 1 day after application for hand pruning, training, scouting, training, transplanting, orchard maintenance, propping and hand weeding. DO NOT enter for 8 days after application for hand harvesting. DO NOT enter for 17 days after application for thinning fruit.</w:t>
      </w:r>
      <w:r w:rsidRPr="00151F13">
        <w:rPr>
          <w:i/>
          <w:iCs/>
        </w:rPr>
        <w:t>’</w:t>
      </w:r>
    </w:p>
    <w:p w14:paraId="7E4A0727" w14:textId="77777777" w:rsidR="003054B9" w:rsidRPr="00151F13" w:rsidRDefault="003054B9" w:rsidP="003054B9">
      <w:pPr>
        <w:pStyle w:val="StatementofReasonsLevel4"/>
      </w:pPr>
      <w:r w:rsidRPr="00151F13">
        <w:t xml:space="preserve">for use of product 69529 on apples </w:t>
      </w:r>
      <w:r w:rsidRPr="00151F13">
        <w:t>–</w:t>
      </w:r>
      <w:r w:rsidRPr="00151F13">
        <w:t xml:space="preserve"> </w:t>
      </w:r>
      <w:r w:rsidRPr="00151F13">
        <w:t>‘</w:t>
      </w:r>
      <w:r w:rsidRPr="00151F13">
        <w:rPr>
          <w:i/>
          <w:iCs/>
        </w:rPr>
        <w:t>DO NOT enter for 1 day after application for hand pruning, training, scouting, training, transplanting, orchard maintenance, propping and hand weeding. DO NOT enter for 8 days after application for hand harvesting. DO NOT enter for 17 days after application for thinning fruit.</w:t>
      </w:r>
      <w:r w:rsidRPr="00151F13">
        <w:rPr>
          <w:i/>
          <w:iCs/>
        </w:rPr>
        <w:t>’</w:t>
      </w:r>
    </w:p>
    <w:p w14:paraId="790165D7" w14:textId="77777777" w:rsidR="003054B9" w:rsidRPr="00151F13" w:rsidRDefault="003054B9" w:rsidP="003054B9">
      <w:pPr>
        <w:pStyle w:val="StatementofReasonsLevel4"/>
      </w:pPr>
      <w:r w:rsidRPr="00151F13">
        <w:t xml:space="preserve">For treatment of animal housing (51150) </w:t>
      </w:r>
      <w:r w:rsidRPr="00151F13">
        <w:t>–</w:t>
      </w:r>
      <w:r w:rsidRPr="00151F13">
        <w:t xml:space="preserve"> </w:t>
      </w:r>
      <w:r w:rsidRPr="00151F13">
        <w:rPr>
          <w:i/>
          <w:iCs/>
        </w:rPr>
        <w:t>‘</w:t>
      </w:r>
      <w:r w:rsidRPr="00151F13">
        <w:rPr>
          <w:i/>
          <w:iCs/>
        </w:rPr>
        <w:t xml:space="preserve">DO NOT allow entry into treated animal housing or handle treated animal bedding until spray has dried. Children must not be allowed to </w:t>
      </w:r>
      <w:proofErr w:type="gramStart"/>
      <w:r w:rsidRPr="00151F13">
        <w:rPr>
          <w:i/>
          <w:iCs/>
        </w:rPr>
        <w:t>enter into</w:t>
      </w:r>
      <w:proofErr w:type="gramEnd"/>
      <w:r w:rsidRPr="00151F13">
        <w:rPr>
          <w:i/>
          <w:iCs/>
        </w:rPr>
        <w:t xml:space="preserve"> treated animal housing or handle treated animal bedding for 3 full days post-application.</w:t>
      </w:r>
      <w:r w:rsidRPr="00151F13">
        <w:rPr>
          <w:i/>
          <w:iCs/>
        </w:rPr>
        <w:t>’</w:t>
      </w:r>
    </w:p>
    <w:p w14:paraId="45ACE0EA" w14:textId="368C8D31" w:rsidR="003054B9" w:rsidRDefault="003054B9" w:rsidP="003054B9">
      <w:pPr>
        <w:pStyle w:val="StatementofReasonsLevel3"/>
      </w:pPr>
      <w:r w:rsidRPr="00AB0709">
        <w:t>In relation to the concerns identified in paragraph</w:t>
      </w:r>
      <w:r>
        <w:t xml:space="preserve">s </w:t>
      </w:r>
      <w:r>
        <w:fldChar w:fldCharType="begin"/>
      </w:r>
      <w:r>
        <w:instrText xml:space="preserve"> REF _Ref161659240 \w \h </w:instrText>
      </w:r>
      <w:r>
        <w:fldChar w:fldCharType="separate"/>
      </w:r>
      <w:proofErr w:type="gramStart"/>
      <w:r>
        <w:t>45)b</w:t>
      </w:r>
      <w:proofErr w:type="gramEnd"/>
      <w:r>
        <w:t>)VII</w:t>
      </w:r>
      <w:r>
        <w:fldChar w:fldCharType="end"/>
      </w:r>
      <w:r w:rsidR="00D51227">
        <w:t>.</w:t>
      </w:r>
      <w:r>
        <w:t xml:space="preserve"> and </w:t>
      </w:r>
      <w:r>
        <w:fldChar w:fldCharType="begin"/>
      </w:r>
      <w:r>
        <w:instrText xml:space="preserve"> REF _Ref161659242 \w \h </w:instrText>
      </w:r>
      <w:r>
        <w:fldChar w:fldCharType="separate"/>
      </w:r>
      <w:proofErr w:type="gramStart"/>
      <w:r>
        <w:t>45)b</w:t>
      </w:r>
      <w:proofErr w:type="gramEnd"/>
      <w:r>
        <w:t>)VIII</w:t>
      </w:r>
      <w:r>
        <w:fldChar w:fldCharType="end"/>
      </w:r>
      <w:r w:rsidR="00D51227">
        <w:t>.</w:t>
      </w:r>
      <w:r>
        <w:t xml:space="preserve"> </w:t>
      </w:r>
      <w:r w:rsidRPr="00AB0709">
        <w:t>regarding the instructions</w:t>
      </w:r>
      <w:r w:rsidRPr="00A131D3">
        <w:t xml:space="preserve"> </w:t>
      </w:r>
      <w:r>
        <w:t xml:space="preserve">for the </w:t>
      </w:r>
      <w:r w:rsidRPr="00243460">
        <w:t>disposal of the product when it is no longer required (</w:t>
      </w:r>
      <w:r w:rsidRPr="005B516D">
        <w:t>s</w:t>
      </w:r>
      <w:r>
        <w:t xml:space="preserve">ection </w:t>
      </w:r>
      <w:r w:rsidRPr="00243460">
        <w:t>5D(1)(g)</w:t>
      </w:r>
      <w:r>
        <w:t xml:space="preserve">) and the </w:t>
      </w:r>
      <w:r w:rsidRPr="00243460">
        <w:t>disposal of containers for the product (s</w:t>
      </w:r>
      <w:r>
        <w:t xml:space="preserve">ection </w:t>
      </w:r>
      <w:r w:rsidRPr="00243460">
        <w:t>5D(1)(h)</w:t>
      </w:r>
      <w:r>
        <w:t>)</w:t>
      </w:r>
      <w:r w:rsidRPr="00243460">
        <w:t>:</w:t>
      </w:r>
    </w:p>
    <w:p w14:paraId="143D5BEF" w14:textId="77777777" w:rsidR="003054B9" w:rsidRPr="00992E1A" w:rsidRDefault="003054B9" w:rsidP="003054B9">
      <w:pPr>
        <w:pStyle w:val="StatementofReasonsLevel4"/>
      </w:pPr>
      <w:r w:rsidRPr="00785943">
        <w:t xml:space="preserve">The </w:t>
      </w:r>
      <w:r w:rsidRPr="00992E1A">
        <w:t>labels of commercial malathion agricultural products have been varied as follows:</w:t>
      </w:r>
    </w:p>
    <w:p w14:paraId="10FC9B05" w14:textId="77777777" w:rsidR="003054B9" w:rsidRPr="00992E1A" w:rsidRDefault="003054B9" w:rsidP="003054B9">
      <w:pPr>
        <w:pStyle w:val="StatementofReasonsLevel5"/>
      </w:pPr>
      <w:r w:rsidRPr="00992E1A">
        <w:lastRenderedPageBreak/>
        <w:t xml:space="preserve">for the disposal of the product when it is no longer required, the following instruction </w:t>
      </w:r>
      <w:r>
        <w:t>had been</w:t>
      </w:r>
      <w:r w:rsidRPr="00992E1A">
        <w:t xml:space="preserve"> added </w:t>
      </w:r>
      <w:r w:rsidRPr="00992E1A">
        <w:t>–</w:t>
      </w:r>
      <w:r w:rsidRPr="00992E1A">
        <w:t xml:space="preserve"> </w:t>
      </w:r>
      <w:r w:rsidRPr="00992E1A">
        <w:rPr>
          <w:i/>
          <w:iCs/>
        </w:rPr>
        <w:t>‘</w:t>
      </w:r>
      <w:r w:rsidRPr="00992E1A">
        <w:rPr>
          <w:i/>
          <w:iCs/>
        </w:rPr>
        <w:t>Dispose of any unused chemical in compliance with relevant local, state or territory government regulations.</w:t>
      </w:r>
      <w:r w:rsidRPr="00992E1A">
        <w:rPr>
          <w:i/>
          <w:iCs/>
        </w:rPr>
        <w:t>’</w:t>
      </w:r>
    </w:p>
    <w:p w14:paraId="45D3D553" w14:textId="6A57CF55" w:rsidR="003054B9" w:rsidRPr="00992E1A" w:rsidRDefault="003054B9" w:rsidP="003054B9">
      <w:pPr>
        <w:pStyle w:val="StatementofReasonsLevel5"/>
      </w:pPr>
      <w:r w:rsidRPr="00992E1A">
        <w:t xml:space="preserve">the following disposal instructions </w:t>
      </w:r>
      <w:r>
        <w:t>have been</w:t>
      </w:r>
      <w:r w:rsidRPr="00992E1A">
        <w:t xml:space="preserve"> added </w:t>
      </w:r>
      <w:r w:rsidRPr="00992E1A">
        <w:t>–</w:t>
      </w:r>
      <w:r w:rsidRPr="00992E1A">
        <w:t xml:space="preserve"> </w:t>
      </w:r>
      <w:r w:rsidRPr="00992E1A">
        <w:rPr>
          <w:i/>
          <w:iCs/>
        </w:rPr>
        <w:t>‘</w:t>
      </w:r>
      <w:r w:rsidRPr="00992E1A">
        <w:rPr>
          <w:i/>
          <w:iCs/>
        </w:rPr>
        <w:t xml:space="preserve">Triple-rinse containers before disposal. Dispose of </w:t>
      </w:r>
      <w:proofErr w:type="spellStart"/>
      <w:r w:rsidRPr="00992E1A">
        <w:rPr>
          <w:i/>
          <w:iCs/>
        </w:rPr>
        <w:t>rinsate</w:t>
      </w:r>
      <w:proofErr w:type="spellEnd"/>
      <w:r w:rsidRPr="00992E1A">
        <w:rPr>
          <w:i/>
          <w:iCs/>
        </w:rPr>
        <w:t xml:space="preserve"> or any undiluted chemical according to state/territory legislative requirements. If recycling, replace cap and return clean containers to recycler or designated collection point. If not recycling, break, crush or puncture and deliver empty packaging to an approved waste management facility. </w:t>
      </w:r>
      <w:r w:rsidR="00F93DCE" w:rsidRPr="00F93DCE">
        <w:rPr>
          <w:i/>
          <w:iCs/>
        </w:rPr>
        <w:t xml:space="preserve">If an approved waste management facility is not available, dispose of empty container or unused product in compliance with relevant local, state or territory government regulations. </w:t>
      </w:r>
      <w:r w:rsidR="00771EFF">
        <w:rPr>
          <w:i/>
          <w:iCs/>
        </w:rPr>
        <w:t>DO NOT</w:t>
      </w:r>
      <w:r w:rsidRPr="00992E1A">
        <w:rPr>
          <w:i/>
          <w:iCs/>
        </w:rPr>
        <w:t xml:space="preserve"> burn empty containers or product.</w:t>
      </w:r>
      <w:r w:rsidRPr="00992E1A">
        <w:rPr>
          <w:i/>
          <w:iCs/>
        </w:rPr>
        <w:t>’</w:t>
      </w:r>
    </w:p>
    <w:p w14:paraId="6AABA811" w14:textId="77777777" w:rsidR="003054B9" w:rsidRPr="00785943" w:rsidRDefault="003054B9" w:rsidP="003054B9">
      <w:pPr>
        <w:pStyle w:val="StatementofReasonsLevel5"/>
      </w:pPr>
      <w:r w:rsidRPr="00785943">
        <w:t xml:space="preserve">The following aquatic protection statement </w:t>
      </w:r>
      <w:r>
        <w:t>has been</w:t>
      </w:r>
      <w:r w:rsidRPr="00785943">
        <w:t xml:space="preserve"> added </w:t>
      </w:r>
      <w:r w:rsidRPr="00785943">
        <w:t>–</w:t>
      </w:r>
      <w:r w:rsidRPr="00785943">
        <w:t xml:space="preserve"> </w:t>
      </w:r>
      <w:r w:rsidRPr="00785943">
        <w:rPr>
          <w:i/>
          <w:iCs/>
        </w:rPr>
        <w:t>‘</w:t>
      </w:r>
      <w:r w:rsidRPr="00785943">
        <w:rPr>
          <w:i/>
          <w:iCs/>
        </w:rPr>
        <w:t>Very toxic to aquatic life. DO NOT contaminate wetlands or watercourses with this product or used containers.</w:t>
      </w:r>
      <w:r w:rsidRPr="00785943">
        <w:rPr>
          <w:i/>
          <w:iCs/>
        </w:rPr>
        <w:t>’</w:t>
      </w:r>
    </w:p>
    <w:p w14:paraId="565B88FD" w14:textId="77777777" w:rsidR="003054B9" w:rsidRPr="00785943" w:rsidRDefault="003054B9" w:rsidP="003054B9">
      <w:pPr>
        <w:pStyle w:val="StatementofReasonsLevel4"/>
      </w:pPr>
      <w:r w:rsidRPr="00785943">
        <w:t>The labels of home garden malathion agricultural products have been varied as follows:</w:t>
      </w:r>
    </w:p>
    <w:p w14:paraId="10A33292" w14:textId="77777777" w:rsidR="003054B9" w:rsidRPr="00785943" w:rsidRDefault="003054B9" w:rsidP="003054B9">
      <w:pPr>
        <w:pStyle w:val="StatementofReasonsLevel5"/>
      </w:pPr>
      <w:r w:rsidRPr="00785943">
        <w:t xml:space="preserve">the following disposal instructions </w:t>
      </w:r>
      <w:r>
        <w:t>has been</w:t>
      </w:r>
      <w:r w:rsidRPr="00785943">
        <w:t xml:space="preserve"> added </w:t>
      </w:r>
      <w:r w:rsidRPr="00785943">
        <w:t>–</w:t>
      </w:r>
      <w:r w:rsidRPr="00785943">
        <w:t xml:space="preserve"> </w:t>
      </w:r>
      <w:r w:rsidRPr="00785943">
        <w:rPr>
          <w:i/>
          <w:iCs/>
        </w:rPr>
        <w:t>‘</w:t>
      </w:r>
      <w:r w:rsidRPr="00785943">
        <w:rPr>
          <w:i/>
          <w:iCs/>
        </w:rPr>
        <w:t>Dispose of container by wrapping in paper, placing in plastic bag and putting in garbage.</w:t>
      </w:r>
      <w:r w:rsidRPr="00785943">
        <w:rPr>
          <w:i/>
          <w:iCs/>
        </w:rPr>
        <w:t>’</w:t>
      </w:r>
    </w:p>
    <w:p w14:paraId="5FD7CAA7" w14:textId="77777777" w:rsidR="003054B9" w:rsidRPr="00785943" w:rsidRDefault="003054B9" w:rsidP="003054B9">
      <w:pPr>
        <w:pStyle w:val="StatementofReasonsLevel5"/>
      </w:pPr>
      <w:r w:rsidRPr="00785943">
        <w:t xml:space="preserve">the following aquatic protection statement </w:t>
      </w:r>
      <w:r>
        <w:t>has been</w:t>
      </w:r>
      <w:r w:rsidRPr="00785943">
        <w:t xml:space="preserve"> added </w:t>
      </w:r>
      <w:r w:rsidRPr="00785943">
        <w:t>–</w:t>
      </w:r>
      <w:r w:rsidRPr="00785943">
        <w:t xml:space="preserve"> </w:t>
      </w:r>
      <w:r w:rsidRPr="00785943">
        <w:rPr>
          <w:i/>
          <w:iCs/>
        </w:rPr>
        <w:t>‘</w:t>
      </w:r>
      <w:r w:rsidRPr="00785943">
        <w:rPr>
          <w:i/>
          <w:iCs/>
        </w:rPr>
        <w:t xml:space="preserve">Toxic to aquatic life. DO NOT allow the product, chemical </w:t>
      </w:r>
      <w:proofErr w:type="gramStart"/>
      <w:r w:rsidRPr="00785943">
        <w:rPr>
          <w:i/>
          <w:iCs/>
        </w:rPr>
        <w:t>containers</w:t>
      </w:r>
      <w:proofErr w:type="gramEnd"/>
      <w:r w:rsidRPr="00785943">
        <w:rPr>
          <w:i/>
          <w:iCs/>
        </w:rPr>
        <w:t xml:space="preserve"> or spray to get into drains, sewers, streams or ponds.</w:t>
      </w:r>
      <w:r w:rsidRPr="00785943">
        <w:rPr>
          <w:i/>
          <w:iCs/>
        </w:rPr>
        <w:t>’</w:t>
      </w:r>
    </w:p>
    <w:p w14:paraId="74864AAC" w14:textId="1C1A459D" w:rsidR="003054B9" w:rsidRPr="00785943" w:rsidRDefault="003054B9" w:rsidP="003054B9">
      <w:pPr>
        <w:pStyle w:val="StatementofReasonsLevel3"/>
      </w:pPr>
      <w:bookmarkStart w:id="170" w:name="_Ref161787250"/>
      <w:r w:rsidRPr="00AB0709">
        <w:t>In relation to the concerns identified in paragraph</w:t>
      </w:r>
      <w:r>
        <w:t xml:space="preserve">s </w:t>
      </w:r>
      <w:r>
        <w:fldChar w:fldCharType="begin"/>
      </w:r>
      <w:r>
        <w:instrText xml:space="preserve"> REF _Ref161659263 \w \h </w:instrText>
      </w:r>
      <w:r>
        <w:fldChar w:fldCharType="separate"/>
      </w:r>
      <w:proofErr w:type="gramStart"/>
      <w:r>
        <w:t>45)b</w:t>
      </w:r>
      <w:proofErr w:type="gramEnd"/>
      <w:r>
        <w:t>)IX</w:t>
      </w:r>
      <w:r>
        <w:fldChar w:fldCharType="end"/>
      </w:r>
      <w:r w:rsidR="00D51227">
        <w:t>.</w:t>
      </w:r>
      <w:r>
        <w:t xml:space="preserve"> </w:t>
      </w:r>
      <w:r w:rsidRPr="00AB0709">
        <w:t>regarding the instructions</w:t>
      </w:r>
      <w:r w:rsidRPr="00A131D3">
        <w:t xml:space="preserve"> </w:t>
      </w:r>
      <w:r>
        <w:t xml:space="preserve">for the </w:t>
      </w:r>
      <w:r w:rsidRPr="00A131D3">
        <w:t>safe handling of the product (section 5D(1)(i))</w:t>
      </w:r>
      <w:r>
        <w:t xml:space="preserve">, the safety directions on labels of relevant malathion agricultural products have </w:t>
      </w:r>
      <w:r w:rsidRPr="00785943">
        <w:t>been varied as follows:</w:t>
      </w:r>
      <w:bookmarkEnd w:id="170"/>
    </w:p>
    <w:p w14:paraId="5EEB98CD" w14:textId="77777777" w:rsidR="003054B9" w:rsidRPr="00D0335C" w:rsidRDefault="003054B9" w:rsidP="003054B9">
      <w:pPr>
        <w:pStyle w:val="StatementofReasonsLevel4"/>
      </w:pPr>
      <w:r w:rsidRPr="00D0335C">
        <w:t xml:space="preserve">For malathion products formulated as ULV or EC 1200 g/L or less (49539, 62194) </w:t>
      </w:r>
      <w:r w:rsidRPr="00D0335C">
        <w:t>–</w:t>
      </w:r>
      <w:r w:rsidRPr="00D0335C">
        <w:rPr>
          <w:i/>
          <w:iCs/>
        </w:rPr>
        <w:t xml:space="preserve"> </w:t>
      </w:r>
      <w:r w:rsidRPr="00D0335C">
        <w:rPr>
          <w:i/>
          <w:iCs/>
        </w:rPr>
        <w:t>‘</w:t>
      </w:r>
      <w:r w:rsidRPr="00D0335C">
        <w:rPr>
          <w:i/>
          <w:iCs/>
        </w:rPr>
        <w:t xml:space="preserve">Harmful if swallowed. Will irritate the eyes and skin. Avoid contact with eyes and skin. Repeated exposure may cause allergic disorders. Repeated minor exposure may have a cumulative poisoning effect. When opening the container, preparing the spray, wear cotton overalls buttoned to the neck and wrist (or equivalent clothing) and elbow length chemical resistant gloves and a face shield. When using the prepared spray, wear chemical resistant clothing buttoned to the neck and wrist and a washable hat, and elbow length chemical resistant gloves. After use and before eating, </w:t>
      </w:r>
      <w:proofErr w:type="gramStart"/>
      <w:r w:rsidRPr="00D0335C">
        <w:rPr>
          <w:i/>
          <w:iCs/>
        </w:rPr>
        <w:t>drinking</w:t>
      </w:r>
      <w:proofErr w:type="gramEnd"/>
      <w:r w:rsidRPr="00D0335C">
        <w:rPr>
          <w:i/>
          <w:iCs/>
        </w:rPr>
        <w:t xml:space="preserve"> or smoking, wash hands, arms and face thoroughly with soap and water. After each day</w:t>
      </w:r>
      <w:r w:rsidRPr="00D0335C">
        <w:rPr>
          <w:i/>
          <w:iCs/>
        </w:rPr>
        <w:t>’</w:t>
      </w:r>
      <w:r w:rsidRPr="00D0335C">
        <w:rPr>
          <w:i/>
          <w:iCs/>
        </w:rPr>
        <w:t>s use, wash gloves, face shield and contaminated clothing.</w:t>
      </w:r>
      <w:r w:rsidRPr="00D0335C">
        <w:rPr>
          <w:i/>
          <w:iCs/>
        </w:rPr>
        <w:t>’</w:t>
      </w:r>
    </w:p>
    <w:p w14:paraId="0F51D51B" w14:textId="77777777" w:rsidR="003054B9" w:rsidRPr="00D0335C" w:rsidRDefault="003054B9" w:rsidP="003054B9">
      <w:pPr>
        <w:pStyle w:val="StatementofReasonsLevel4"/>
        <w:rPr>
          <w:i/>
          <w:iCs/>
        </w:rPr>
      </w:pPr>
      <w:r w:rsidRPr="00D0335C">
        <w:t xml:space="preserve">For malathion products formulated as EW 550 g/L or less (51150, 69529) </w:t>
      </w:r>
      <w:r w:rsidRPr="00D0335C">
        <w:t>–</w:t>
      </w:r>
      <w:r w:rsidRPr="00D0335C">
        <w:t xml:space="preserve"> </w:t>
      </w:r>
      <w:r w:rsidRPr="00D0335C">
        <w:rPr>
          <w:i/>
          <w:iCs/>
        </w:rPr>
        <w:t>‘</w:t>
      </w:r>
      <w:r w:rsidRPr="00D0335C">
        <w:rPr>
          <w:i/>
          <w:iCs/>
        </w:rPr>
        <w:t>May irritate the eyes and skin. Avoid contact with eyes and skin. Repeated exposure may cause allergic disorders. Repeated minor exposure may have a cumulative poisoning effect. When opening the container and preparing the product for use, wear cotton overalls buttoned to the neck and wrist and a washable hat and elbow length chemical resistant gloves. When using the prepared bait/spray, wear cotton overalls buttoned to the neck and wrist and a washable hat and elbow length chemical resistant gloves. If applying by low pressure hand wand, wear chemical resistant clothing buttoned to the neck and wrist and a washable hat and elbow length chemical resistant gloves. If applying by backpack sprayer, wear cotton overalls, over normal clothing buttoned to the neck and wrist and elbow length chemical resistant gloves and a half facepiece respirator. Wash hands after use. After each day</w:t>
      </w:r>
      <w:r w:rsidRPr="00D0335C">
        <w:rPr>
          <w:i/>
          <w:iCs/>
        </w:rPr>
        <w:t>’</w:t>
      </w:r>
      <w:r w:rsidRPr="00D0335C">
        <w:rPr>
          <w:i/>
          <w:iCs/>
        </w:rPr>
        <w:t>s use, wash gloves, face shield and contaminated clothing.</w:t>
      </w:r>
      <w:r w:rsidRPr="00D0335C">
        <w:rPr>
          <w:i/>
          <w:iCs/>
        </w:rPr>
        <w:t>’</w:t>
      </w:r>
    </w:p>
    <w:p w14:paraId="51691E1C" w14:textId="77777777" w:rsidR="003054B9" w:rsidRPr="00D0335C" w:rsidRDefault="003054B9" w:rsidP="003054B9">
      <w:pPr>
        <w:pStyle w:val="StatementofReasonsLevel4"/>
      </w:pPr>
      <w:r w:rsidRPr="00D0335C">
        <w:t xml:space="preserve">For malathion products formulated as VP 100 g/Kg or less (42727, 50589, 63032) </w:t>
      </w:r>
      <w:r w:rsidRPr="00D0335C">
        <w:t>–</w:t>
      </w:r>
      <w:r w:rsidRPr="00D0335C">
        <w:t xml:space="preserve"> </w:t>
      </w:r>
      <w:r w:rsidRPr="00D0335C">
        <w:rPr>
          <w:i/>
          <w:iCs/>
        </w:rPr>
        <w:t>‘</w:t>
      </w:r>
      <w:r w:rsidRPr="00D0335C">
        <w:rPr>
          <w:i/>
          <w:iCs/>
        </w:rPr>
        <w:t xml:space="preserve">May irritate the eyes and skin. Avoid contact with eyes and skin. Repeated exposure may cause allergic disorders. </w:t>
      </w:r>
      <w:r w:rsidRPr="00D0335C">
        <w:rPr>
          <w:i/>
          <w:iCs/>
        </w:rPr>
        <w:lastRenderedPageBreak/>
        <w:t>Repeated minor exposure may have a cumulative poisoning effect. When using the product wear elbow-length chemical resistant gloves. Wash hands after use. After each day</w:t>
      </w:r>
      <w:r w:rsidRPr="00D0335C">
        <w:rPr>
          <w:i/>
          <w:iCs/>
        </w:rPr>
        <w:t>’</w:t>
      </w:r>
      <w:r w:rsidRPr="00D0335C">
        <w:rPr>
          <w:i/>
          <w:iCs/>
        </w:rPr>
        <w:t>s use wash gloves and contaminated clothing.</w:t>
      </w:r>
      <w:r w:rsidRPr="00D0335C">
        <w:rPr>
          <w:i/>
          <w:iCs/>
        </w:rPr>
        <w:t>’</w:t>
      </w:r>
    </w:p>
    <w:p w14:paraId="48B505F1" w14:textId="77777777" w:rsidR="003054B9" w:rsidRPr="00D0335C" w:rsidRDefault="003054B9" w:rsidP="003054B9">
      <w:pPr>
        <w:pStyle w:val="StatementofReasonsLevel4"/>
        <w:rPr>
          <w:i/>
          <w:iCs/>
        </w:rPr>
      </w:pPr>
      <w:r w:rsidRPr="00D0335C">
        <w:t xml:space="preserve">For malathion products formulated as DP 40 g/Kg or less (42267, 50110) </w:t>
      </w:r>
      <w:r w:rsidRPr="00D0335C">
        <w:t>–</w:t>
      </w:r>
      <w:r w:rsidRPr="00D0335C">
        <w:t xml:space="preserve"> </w:t>
      </w:r>
      <w:r w:rsidRPr="00D0335C">
        <w:rPr>
          <w:i/>
          <w:iCs/>
        </w:rPr>
        <w:t>‘</w:t>
      </w:r>
      <w:r w:rsidRPr="00D0335C">
        <w:rPr>
          <w:i/>
          <w:iCs/>
        </w:rPr>
        <w:t>May irritate the eyes and skin. Avoid contact with eyes and skin. Repeated exposure may cause allergic disorders. Repeated minor exposure may have a cumulative poisoning effect. When using the product wear elbow-length chemical resistant gloves. Wash hands after use. After each day</w:t>
      </w:r>
      <w:r w:rsidRPr="00D0335C">
        <w:rPr>
          <w:i/>
          <w:iCs/>
        </w:rPr>
        <w:t>’</w:t>
      </w:r>
      <w:r w:rsidRPr="00D0335C">
        <w:rPr>
          <w:i/>
          <w:iCs/>
        </w:rPr>
        <w:t>s use wash gloves and contaminated clothing</w:t>
      </w:r>
      <w:r w:rsidRPr="00D0335C">
        <w:rPr>
          <w:i/>
          <w:iCs/>
        </w:rPr>
        <w:t>’</w:t>
      </w:r>
    </w:p>
    <w:p w14:paraId="63B1CC5C" w14:textId="77777777" w:rsidR="003054B9" w:rsidRPr="00D0335C" w:rsidRDefault="003054B9" w:rsidP="003054B9">
      <w:pPr>
        <w:pStyle w:val="StatementofReasonsLevel4"/>
      </w:pPr>
      <w:r w:rsidRPr="00D0335C">
        <w:t xml:space="preserve">For home garden malathion products formulated as EC 500 g/L or less (42035, 62242) </w:t>
      </w:r>
      <w:r w:rsidRPr="00D0335C">
        <w:t>–</w:t>
      </w:r>
      <w:r w:rsidRPr="00D0335C">
        <w:t xml:space="preserve"> </w:t>
      </w:r>
      <w:r w:rsidRPr="00D0335C">
        <w:rPr>
          <w:i/>
          <w:iCs/>
        </w:rPr>
        <w:t>‘</w:t>
      </w:r>
      <w:r w:rsidRPr="00D0335C">
        <w:rPr>
          <w:i/>
          <w:iCs/>
        </w:rPr>
        <w:t xml:space="preserve">Harmful if swallowed. Will irritate the eyes and skin. Avoid contact with eyes and skin. When opening the container, preparing </w:t>
      </w:r>
      <w:proofErr w:type="gramStart"/>
      <w:r w:rsidRPr="00D0335C">
        <w:rPr>
          <w:i/>
          <w:iCs/>
        </w:rPr>
        <w:t>spray</w:t>
      </w:r>
      <w:proofErr w:type="gramEnd"/>
      <w:r w:rsidRPr="00D0335C">
        <w:rPr>
          <w:i/>
          <w:iCs/>
        </w:rPr>
        <w:t xml:space="preserve"> and using the prepared spray, wear rubber gloves. After use and before eating, drinking, or smoking, wash hands, </w:t>
      </w:r>
      <w:proofErr w:type="gramStart"/>
      <w:r w:rsidRPr="00D0335C">
        <w:rPr>
          <w:i/>
          <w:iCs/>
        </w:rPr>
        <w:t>arms</w:t>
      </w:r>
      <w:proofErr w:type="gramEnd"/>
      <w:r w:rsidRPr="00D0335C">
        <w:rPr>
          <w:i/>
          <w:iCs/>
        </w:rPr>
        <w:t xml:space="preserve"> and face thoroughly with soap and water. After each day</w:t>
      </w:r>
      <w:r w:rsidRPr="00D0335C">
        <w:rPr>
          <w:i/>
          <w:iCs/>
        </w:rPr>
        <w:t>’</w:t>
      </w:r>
      <w:r w:rsidRPr="00D0335C">
        <w:rPr>
          <w:i/>
          <w:iCs/>
        </w:rPr>
        <w:t>s use, wash gloves.</w:t>
      </w:r>
      <w:r w:rsidRPr="00D0335C">
        <w:rPr>
          <w:i/>
          <w:iCs/>
        </w:rPr>
        <w:t>’</w:t>
      </w:r>
    </w:p>
    <w:p w14:paraId="36F9CF26" w14:textId="77777777" w:rsidR="003054B9" w:rsidRPr="00D0335C" w:rsidRDefault="003054B9" w:rsidP="003054B9">
      <w:pPr>
        <w:pStyle w:val="StatementofReasonsLevel4"/>
      </w:pPr>
      <w:r w:rsidRPr="00D0335C">
        <w:t xml:space="preserve">For home garden malathion products formulated as EC 100 g/L or less with petroleum oil 400 g/L or less (58968) </w:t>
      </w:r>
      <w:r w:rsidRPr="00D0335C">
        <w:t>–</w:t>
      </w:r>
      <w:r w:rsidRPr="00D0335C">
        <w:t xml:space="preserve"> </w:t>
      </w:r>
      <w:r w:rsidRPr="00D0335C">
        <w:rPr>
          <w:i/>
          <w:iCs/>
        </w:rPr>
        <w:t>‘</w:t>
      </w:r>
      <w:r w:rsidRPr="00D0335C">
        <w:rPr>
          <w:i/>
          <w:iCs/>
        </w:rPr>
        <w:t xml:space="preserve">Harmful if swallowed. Will irritate the eyes. Avoid contact with eyes. When opening the container, preparing </w:t>
      </w:r>
      <w:proofErr w:type="gramStart"/>
      <w:r w:rsidRPr="00D0335C">
        <w:rPr>
          <w:i/>
          <w:iCs/>
        </w:rPr>
        <w:t>spray</w:t>
      </w:r>
      <w:proofErr w:type="gramEnd"/>
      <w:r w:rsidRPr="00D0335C">
        <w:rPr>
          <w:i/>
          <w:iCs/>
        </w:rPr>
        <w:t xml:space="preserve"> and using the prepared spray, wear rubber gloves. After use and before eating, drinking, or smoking, wash hands, </w:t>
      </w:r>
      <w:proofErr w:type="gramStart"/>
      <w:r w:rsidRPr="00D0335C">
        <w:rPr>
          <w:i/>
          <w:iCs/>
        </w:rPr>
        <w:t>arms</w:t>
      </w:r>
      <w:proofErr w:type="gramEnd"/>
      <w:r w:rsidRPr="00D0335C">
        <w:rPr>
          <w:i/>
          <w:iCs/>
        </w:rPr>
        <w:t xml:space="preserve"> and face thoroughly with soap and water. After each day</w:t>
      </w:r>
      <w:r w:rsidRPr="00D0335C">
        <w:rPr>
          <w:i/>
          <w:iCs/>
        </w:rPr>
        <w:t>’</w:t>
      </w:r>
      <w:r w:rsidRPr="00D0335C">
        <w:rPr>
          <w:i/>
          <w:iCs/>
        </w:rPr>
        <w:t>s use, wash gloves.</w:t>
      </w:r>
      <w:r w:rsidRPr="00D0335C">
        <w:rPr>
          <w:i/>
          <w:iCs/>
        </w:rPr>
        <w:t>’</w:t>
      </w:r>
      <w:r w:rsidRPr="00D0335C">
        <w:t xml:space="preserve"> </w:t>
      </w:r>
    </w:p>
    <w:p w14:paraId="288CA399" w14:textId="60D8229D" w:rsidR="003054B9" w:rsidRPr="00B41315" w:rsidRDefault="003054B9" w:rsidP="003054B9">
      <w:pPr>
        <w:pStyle w:val="StatementofReasonsLevel3"/>
      </w:pPr>
      <w:r w:rsidRPr="00AB0709">
        <w:t xml:space="preserve">In relation to the concerns identified in </w:t>
      </w:r>
      <w:r w:rsidRPr="00B41315">
        <w:t xml:space="preserve">paragraph </w:t>
      </w:r>
      <w:r w:rsidRPr="00B41315">
        <w:fldChar w:fldCharType="begin"/>
      </w:r>
      <w:r w:rsidRPr="00B41315">
        <w:instrText xml:space="preserve"> REF _Ref161659273 \w \h </w:instrText>
      </w:r>
      <w:r>
        <w:instrText xml:space="preserve"> \* MERGEFORMAT </w:instrText>
      </w:r>
      <w:r w:rsidRPr="00B41315">
        <w:fldChar w:fldCharType="separate"/>
      </w:r>
      <w:proofErr w:type="gramStart"/>
      <w:r>
        <w:t>45)b</w:t>
      </w:r>
      <w:proofErr w:type="gramEnd"/>
      <w:r>
        <w:t>)X</w:t>
      </w:r>
      <w:r w:rsidRPr="00B41315">
        <w:fldChar w:fldCharType="end"/>
      </w:r>
      <w:r w:rsidR="00D51227">
        <w:t>.</w:t>
      </w:r>
      <w:r w:rsidRPr="00B41315">
        <w:t xml:space="preserve"> regarding the prevention of undue prejudice to trade or commerce between Australia and places outside of Australia (regulation 8AE(1)(b)):</w:t>
      </w:r>
    </w:p>
    <w:p w14:paraId="366CE04D" w14:textId="77777777" w:rsidR="003054B9" w:rsidRPr="000C2BCA" w:rsidRDefault="003054B9" w:rsidP="003054B9">
      <w:pPr>
        <w:pStyle w:val="StatementofReasonsLevel4"/>
      </w:pPr>
      <w:r w:rsidRPr="000C2BCA">
        <w:t xml:space="preserve">The labels of relevant commercial malathion agricultural products (49539, </w:t>
      </w:r>
      <w:r>
        <w:t xml:space="preserve">51150, </w:t>
      </w:r>
      <w:r w:rsidRPr="000C2BCA">
        <w:t xml:space="preserve">69529) have been varied to include the following trade advice statement </w:t>
      </w:r>
      <w:r w:rsidRPr="000C2BCA">
        <w:t>–</w:t>
      </w:r>
      <w:r w:rsidRPr="000C2BCA">
        <w:t xml:space="preserve"> </w:t>
      </w:r>
      <w:r w:rsidRPr="000C2BCA">
        <w:rPr>
          <w:i/>
          <w:iCs/>
        </w:rPr>
        <w:t>‘</w:t>
      </w:r>
      <w:bookmarkStart w:id="171" w:name="_Hlk161871458"/>
      <w:r w:rsidRPr="000C2BCA">
        <w:rPr>
          <w:i/>
          <w:iCs/>
        </w:rPr>
        <w:t xml:space="preserve">Treated crop commodities destined for export </w:t>
      </w:r>
      <w:bookmarkEnd w:id="171"/>
      <w:r w:rsidRPr="000C2BCA">
        <w:rPr>
          <w:i/>
          <w:iCs/>
        </w:rPr>
        <w:t>may require extra time between application and harvest to be accepted in some export markets. Before you use this product, you are advised to contact [company name] and/or your industry body about any potential trade issues and their management.</w:t>
      </w:r>
      <w:r w:rsidRPr="000C2BCA">
        <w:rPr>
          <w:i/>
          <w:iCs/>
        </w:rPr>
        <w:t>’</w:t>
      </w:r>
    </w:p>
    <w:p w14:paraId="09E5BAE6" w14:textId="688767AC" w:rsidR="003054B9" w:rsidRPr="00F1424D" w:rsidRDefault="003054B9" w:rsidP="003054B9">
      <w:pPr>
        <w:pStyle w:val="StatementofReasonsLevel3"/>
      </w:pPr>
      <w:r w:rsidRPr="00F1424D">
        <w:t xml:space="preserve">In relation to the concerns identified in paragraph </w:t>
      </w:r>
      <w:r w:rsidRPr="00F1424D">
        <w:fldChar w:fldCharType="begin"/>
      </w:r>
      <w:r w:rsidRPr="00F1424D">
        <w:instrText xml:space="preserve"> REF _Ref161659273 \w \h  \* MERGEFORMAT </w:instrText>
      </w:r>
      <w:r w:rsidRPr="00F1424D">
        <w:fldChar w:fldCharType="separate"/>
      </w:r>
      <w:proofErr w:type="gramStart"/>
      <w:r>
        <w:t>45)b</w:t>
      </w:r>
      <w:proofErr w:type="gramEnd"/>
      <w:r>
        <w:t>)X</w:t>
      </w:r>
      <w:r w:rsidRPr="00F1424D">
        <w:fldChar w:fldCharType="end"/>
      </w:r>
      <w:r w:rsidR="00D51227">
        <w:t>.</w:t>
      </w:r>
      <w:r w:rsidRPr="00F1424D">
        <w:t xml:space="preserve"> regarding the appropriate signal words (if any) required by the current Poisons Standard (regulation 8AE(1)(c)):</w:t>
      </w:r>
    </w:p>
    <w:p w14:paraId="4D3FC3A0" w14:textId="208945A1" w:rsidR="003054B9" w:rsidRPr="00F1424D" w:rsidRDefault="003054B9" w:rsidP="003054B9">
      <w:pPr>
        <w:pStyle w:val="StatementofReasonsLevel4"/>
      </w:pPr>
      <w:r w:rsidRPr="00F1424D">
        <w:t>The signal heading for malathion fruit fly bait products which contain more than 10% of malathion (42727, 50589, 63032) has been varied from CAUTION to POISON.</w:t>
      </w:r>
    </w:p>
    <w:p w14:paraId="2240A233" w14:textId="77777777" w:rsidR="003054B9" w:rsidRDefault="003054B9" w:rsidP="003054B9">
      <w:pPr>
        <w:pStyle w:val="StatementofReasonsLevel2"/>
      </w:pPr>
      <w:r w:rsidRPr="00360879">
        <w:t>To address concerns identified in paragraph</w:t>
      </w:r>
      <w:r>
        <w:t xml:space="preserve"> </w:t>
      </w:r>
      <w:r>
        <w:fldChar w:fldCharType="begin"/>
      </w:r>
      <w:r>
        <w:instrText xml:space="preserve"> REF _Ref161787570 \w \h </w:instrText>
      </w:r>
      <w:r>
        <w:fldChar w:fldCharType="separate"/>
      </w:r>
      <w:proofErr w:type="gramStart"/>
      <w:r>
        <w:t>45)d</w:t>
      </w:r>
      <w:proofErr w:type="gramEnd"/>
      <w:r>
        <w:t>)</w:t>
      </w:r>
      <w:r>
        <w:fldChar w:fldCharType="end"/>
      </w:r>
      <w:r w:rsidRPr="00360879">
        <w:t xml:space="preserve">, when considering the matters set out in Regulation 17 of the Agvet Regulations, the APVMA </w:t>
      </w:r>
      <w:r>
        <w:t>has:</w:t>
      </w:r>
    </w:p>
    <w:p w14:paraId="249B4689" w14:textId="77777777" w:rsidR="003054B9" w:rsidRDefault="003054B9" w:rsidP="003054B9">
      <w:pPr>
        <w:pStyle w:val="StatementofReasonsLevel3"/>
      </w:pPr>
      <w:r>
        <w:t xml:space="preserve"> where required,</w:t>
      </w:r>
      <w:r w:rsidRPr="00360879">
        <w:t xml:space="preserve"> </w:t>
      </w:r>
      <w:r>
        <w:t xml:space="preserve">varied </w:t>
      </w:r>
      <w:r w:rsidRPr="00360879">
        <w:t xml:space="preserve">the name of the active constituent recorded in the relevant APVMA file to </w:t>
      </w:r>
      <w:r w:rsidRPr="00360879">
        <w:t>‘</w:t>
      </w:r>
      <w:r w:rsidRPr="00360879">
        <w:t>malathion</w:t>
      </w:r>
      <w:r w:rsidRPr="00360879">
        <w:t>’</w:t>
      </w:r>
      <w:r w:rsidRPr="00360879">
        <w:t>.</w:t>
      </w:r>
    </w:p>
    <w:p w14:paraId="73EDBE99" w14:textId="6600EDB6" w:rsidR="003054B9" w:rsidRDefault="003054B9" w:rsidP="003054B9">
      <w:pPr>
        <w:pStyle w:val="StatementofReasonsLevel3"/>
      </w:pPr>
      <w:r>
        <w:t xml:space="preserve">for </w:t>
      </w:r>
      <w:r w:rsidRPr="00F1424D">
        <w:t>malathion fruit fly bait products</w:t>
      </w:r>
      <w:r>
        <w:t xml:space="preserve"> </w:t>
      </w:r>
      <w:r w:rsidRPr="00F1424D">
        <w:t>(42727, 50589, 63032)</w:t>
      </w:r>
      <w:r>
        <w:t>, varied the proportion of each active constituent on the label to include the weight per weigh concentration (g/kg) in addition to the weight or volume per wick concentration (g/wick or mL/wick).</w:t>
      </w:r>
    </w:p>
    <w:p w14:paraId="02B5E2B4" w14:textId="61640CF7" w:rsidR="003054B9" w:rsidRDefault="003054B9" w:rsidP="003054B9">
      <w:pPr>
        <w:pStyle w:val="StatementofReasonsLevel2"/>
      </w:pPr>
      <w:r>
        <w:t xml:space="preserve">In </w:t>
      </w:r>
      <w:r w:rsidRPr="00A41D82">
        <w:t xml:space="preserve">relation to concerns identified </w:t>
      </w:r>
      <w:r>
        <w:t xml:space="preserve">paragraph </w:t>
      </w:r>
      <w:r>
        <w:fldChar w:fldCharType="begin"/>
      </w:r>
      <w:r>
        <w:instrText xml:space="preserve"> REF _Ref161871953 \w \h </w:instrText>
      </w:r>
      <w:r>
        <w:fldChar w:fldCharType="separate"/>
      </w:r>
      <w:proofErr w:type="gramStart"/>
      <w:r>
        <w:t>45)a</w:t>
      </w:r>
      <w:proofErr w:type="gramEnd"/>
      <w:r>
        <w:t>)III</w:t>
      </w:r>
      <w:r>
        <w:fldChar w:fldCharType="end"/>
      </w:r>
      <w:r w:rsidR="00D51227">
        <w:t>.</w:t>
      </w:r>
      <w:r>
        <w:t xml:space="preserve">, the APVMA has added the following condition of label approval </w:t>
      </w:r>
      <w:r>
        <w:t>–</w:t>
      </w:r>
      <w:r>
        <w:t xml:space="preserve"> </w:t>
      </w:r>
      <w:r w:rsidRPr="009913FC">
        <w:rPr>
          <w:i/>
          <w:iCs/>
        </w:rPr>
        <w:t>‘</w:t>
      </w:r>
      <w:r w:rsidRPr="009913FC">
        <w:rPr>
          <w:i/>
          <w:iCs/>
        </w:rPr>
        <w:t>The label must contain the expiry date of the chemical product</w:t>
      </w:r>
      <w:r w:rsidRPr="009913FC">
        <w:rPr>
          <w:i/>
          <w:iCs/>
        </w:rPr>
        <w:t>’</w:t>
      </w:r>
      <w:r>
        <w:t>.</w:t>
      </w:r>
    </w:p>
    <w:p w14:paraId="16C6D541" w14:textId="77777777" w:rsidR="003054B9" w:rsidRPr="00A41D82" w:rsidRDefault="003054B9" w:rsidP="003054B9">
      <w:pPr>
        <w:pStyle w:val="StatementofReasonsLevel2"/>
      </w:pPr>
      <w:r w:rsidRPr="00A41D82">
        <w:lastRenderedPageBreak/>
        <w:t xml:space="preserve">In relation to concerns identified when considering the criteria in sections 5D(2)(a) and 5D(2)(d) of the Agvet Code related to compliance with the </w:t>
      </w:r>
      <w:r w:rsidRPr="00A41D82">
        <w:rPr>
          <w:i/>
          <w:iCs/>
        </w:rPr>
        <w:t>Agricultural Labelling Code</w:t>
      </w:r>
      <w:r w:rsidRPr="00A41D82">
        <w:t xml:space="preserve">, the APVMA is satisfied that label approvals listed in Attachment A will comply with the </w:t>
      </w:r>
      <w:r w:rsidRPr="00A41D82">
        <w:rPr>
          <w:i/>
          <w:iCs/>
        </w:rPr>
        <w:t>Agricultural Labelling Code</w:t>
      </w:r>
      <w:r w:rsidRPr="00A41D82">
        <w:t xml:space="preserve"> </w:t>
      </w:r>
      <w:r>
        <w:t xml:space="preserve">once </w:t>
      </w:r>
      <w:r w:rsidRPr="00A41D82">
        <w:t xml:space="preserve">varied in the ways set out in paragraph </w:t>
      </w:r>
      <w:r w:rsidRPr="00A41D82">
        <w:fldChar w:fldCharType="begin"/>
      </w:r>
      <w:r w:rsidRPr="00A41D82">
        <w:instrText xml:space="preserve"> REF _Ref161659002 \w \h  \* MERGEFORMAT </w:instrText>
      </w:r>
      <w:r w:rsidRPr="00A41D82">
        <w:fldChar w:fldCharType="separate"/>
      </w:r>
      <w:r>
        <w:t>49)</w:t>
      </w:r>
      <w:r w:rsidRPr="00A41D82">
        <w:fldChar w:fldCharType="end"/>
      </w:r>
      <w:r w:rsidRPr="00A41D82">
        <w:t xml:space="preserve"> above, and in the additional ways set out below</w:t>
      </w:r>
      <w:r>
        <w:t>:</w:t>
      </w:r>
    </w:p>
    <w:p w14:paraId="64EFEB7D" w14:textId="77777777" w:rsidR="003054B9" w:rsidRPr="002E434E" w:rsidRDefault="003054B9" w:rsidP="003054B9">
      <w:pPr>
        <w:pStyle w:val="StatementofReasonsLevel3"/>
      </w:pPr>
      <w:r>
        <w:t xml:space="preserve">If it is not already included, add the </w:t>
      </w:r>
      <w:r w:rsidRPr="002E434E">
        <w:t xml:space="preserve">required statement </w:t>
      </w:r>
      <w:r w:rsidRPr="00751A95">
        <w:rPr>
          <w:i/>
          <w:iCs/>
        </w:rPr>
        <w:t>‘</w:t>
      </w:r>
      <w:r w:rsidRPr="00751A95">
        <w:rPr>
          <w:i/>
          <w:iCs/>
        </w:rPr>
        <w:t>an anticholinesterase compound</w:t>
      </w:r>
      <w:r w:rsidRPr="00751A95">
        <w:rPr>
          <w:i/>
          <w:iCs/>
        </w:rPr>
        <w:t>’</w:t>
      </w:r>
      <w:r w:rsidRPr="002E434E">
        <w:t xml:space="preserve"> to the constituent statement in the label approva</w:t>
      </w:r>
      <w:r>
        <w:t>l</w:t>
      </w:r>
      <w:r w:rsidRPr="002E434E">
        <w:t>.</w:t>
      </w:r>
    </w:p>
    <w:p w14:paraId="632A1930" w14:textId="0F7DCF46" w:rsidR="003054B9" w:rsidRDefault="003054B9" w:rsidP="003054B9">
      <w:pPr>
        <w:pStyle w:val="StatementofReasonsLevel3"/>
        <w:rPr>
          <w:i/>
          <w:iCs/>
        </w:rPr>
      </w:pPr>
      <w:r>
        <w:t xml:space="preserve">If not already included, add the instructions for storage of malathion </w:t>
      </w:r>
      <w:r w:rsidRPr="008B05B8">
        <w:t>agricultural chemical products</w:t>
      </w:r>
      <w:r>
        <w:t xml:space="preserve"> </w:t>
      </w:r>
      <w:r>
        <w:t>‘</w:t>
      </w:r>
      <w:r w:rsidRPr="00030B41">
        <w:rPr>
          <w:i/>
          <w:iCs/>
        </w:rPr>
        <w:t xml:space="preserve">Store in the closed, original container in a cool, well-ventilated area. </w:t>
      </w:r>
      <w:r w:rsidR="00771EFF">
        <w:rPr>
          <w:i/>
          <w:iCs/>
        </w:rPr>
        <w:t>DO NOT</w:t>
      </w:r>
      <w:r w:rsidRPr="00030B41">
        <w:rPr>
          <w:i/>
          <w:iCs/>
        </w:rPr>
        <w:t xml:space="preserve"> store for prolonged periods in direct sunlight.</w:t>
      </w:r>
      <w:r>
        <w:rPr>
          <w:i/>
          <w:iCs/>
        </w:rPr>
        <w:t>’</w:t>
      </w:r>
    </w:p>
    <w:p w14:paraId="61152D2A" w14:textId="77777777" w:rsidR="003054B9" w:rsidRDefault="003054B9" w:rsidP="003054B9">
      <w:pPr>
        <w:pStyle w:val="StatementofReasonsLevel3"/>
        <w:rPr>
          <w:i/>
          <w:iCs/>
        </w:rPr>
      </w:pPr>
      <w:r>
        <w:t>Add the following</w:t>
      </w:r>
      <w:r w:rsidRPr="00257CE4">
        <w:t xml:space="preserve"> instruction for re-entry into areas treated with malathion </w:t>
      </w:r>
      <w:r w:rsidRPr="00257CE4">
        <w:t>‘</w:t>
      </w:r>
      <w:r w:rsidRPr="00257CE4">
        <w:rPr>
          <w:i/>
          <w:iCs/>
        </w:rPr>
        <w:t>When prior entry is necessary, wear [list appropriate protective clothing]. Clothing must be washed after each day</w:t>
      </w:r>
      <w:r w:rsidRPr="00257CE4">
        <w:rPr>
          <w:i/>
          <w:iCs/>
        </w:rPr>
        <w:t>’</w:t>
      </w:r>
      <w:r w:rsidRPr="00257CE4">
        <w:rPr>
          <w:i/>
          <w:iCs/>
        </w:rPr>
        <w:t>s use.</w:t>
      </w:r>
      <w:r>
        <w:rPr>
          <w:i/>
          <w:iCs/>
        </w:rPr>
        <w:t>’</w:t>
      </w:r>
    </w:p>
    <w:p w14:paraId="04727F3A" w14:textId="77777777" w:rsidR="003054B9" w:rsidRDefault="003054B9" w:rsidP="003054B9">
      <w:pPr>
        <w:pStyle w:val="StatementofReasonsLevel3"/>
      </w:pPr>
      <w:r w:rsidRPr="0084773C">
        <w:t>For labels of commercial malathion agricultural products,</w:t>
      </w:r>
      <w:r>
        <w:t xml:space="preserve"> if not already included, add the following</w:t>
      </w:r>
      <w:r w:rsidRPr="0084773C">
        <w:t xml:space="preserve"> mode of action </w:t>
      </w:r>
      <w:r>
        <w:t xml:space="preserve">statement </w:t>
      </w:r>
      <w:r>
        <w:t>‘</w:t>
      </w:r>
      <w:r>
        <w:t xml:space="preserve">Group 1B Insecticide </w:t>
      </w:r>
      <w:r w:rsidRPr="0084773C">
        <w:t xml:space="preserve">and </w:t>
      </w:r>
      <w:r>
        <w:t xml:space="preserve">the insecticide </w:t>
      </w:r>
      <w:r w:rsidRPr="0084773C">
        <w:t>resistance warning statement</w:t>
      </w:r>
      <w:r>
        <w:t xml:space="preserve"> as set out in the </w:t>
      </w:r>
      <w:r w:rsidRPr="00A41D82">
        <w:rPr>
          <w:i/>
          <w:iCs/>
        </w:rPr>
        <w:t>Agricultural Labelling Code</w:t>
      </w:r>
      <w:r>
        <w:t>.</w:t>
      </w:r>
    </w:p>
    <w:p w14:paraId="378774D1" w14:textId="77777777" w:rsidR="003054B9" w:rsidRPr="008B05B8" w:rsidRDefault="003054B9" w:rsidP="003054B9">
      <w:pPr>
        <w:pStyle w:val="StatementofReasonsLevel1"/>
      </w:pPr>
      <w:r w:rsidRPr="008B05B8">
        <w:t>Section 34</w:t>
      </w:r>
      <w:proofErr w:type="gramStart"/>
      <w:r w:rsidRPr="008B05B8">
        <w:t>A(</w:t>
      </w:r>
      <w:proofErr w:type="gramEnd"/>
      <w:r w:rsidRPr="008B05B8">
        <w:t>3) of the Agvet Code provides that if the variation would affect instructions for use on a label, the APVMA must not make the variation until it has consulted each co-ordinator designated for a jurisdiction and taken into account any recommendations made by the co-ordinators.</w:t>
      </w:r>
    </w:p>
    <w:p w14:paraId="629937DC" w14:textId="4341F0A7" w:rsidR="003054B9" w:rsidRDefault="003054B9" w:rsidP="003054B9">
      <w:pPr>
        <w:pStyle w:val="StatementofReasonsLevel2"/>
      </w:pPr>
      <w:r w:rsidRPr="008B05B8">
        <w:t xml:space="preserve">The APVMA </w:t>
      </w:r>
      <w:r>
        <w:t>has</w:t>
      </w:r>
      <w:r w:rsidRPr="008B05B8">
        <w:t xml:space="preserve"> consult</w:t>
      </w:r>
      <w:r>
        <w:t>ed</w:t>
      </w:r>
      <w:r w:rsidRPr="008B05B8">
        <w:t xml:space="preserve"> with each co-ordinator designated for a jurisdiction and </w:t>
      </w:r>
      <w:proofErr w:type="gramStart"/>
      <w:r>
        <w:t>taken into account</w:t>
      </w:r>
      <w:proofErr w:type="gramEnd"/>
      <w:r w:rsidRPr="008B05B8">
        <w:t xml:space="preserve"> any recommendations made prior to making </w:t>
      </w:r>
      <w:r>
        <w:t>this decision.</w:t>
      </w:r>
    </w:p>
    <w:p w14:paraId="2B00ED22" w14:textId="77777777" w:rsidR="003054B9" w:rsidRPr="008B05B8" w:rsidRDefault="003054B9" w:rsidP="003054B9">
      <w:pPr>
        <w:pStyle w:val="StatementofReasonsLevel1"/>
      </w:pPr>
      <w:r>
        <w:t>In accordance with section 34A(1) of the Agvet Code, t</w:t>
      </w:r>
      <w:r w:rsidRPr="008B05B8">
        <w:t>he APVMA is satisfied that the relevant particulars of the label approvals</w:t>
      </w:r>
      <w:r>
        <w:t xml:space="preserve"> for the agricultural products</w:t>
      </w:r>
      <w:r w:rsidRPr="008B05B8">
        <w:t xml:space="preserve"> listed in </w:t>
      </w:r>
      <w:r>
        <w:t>Attachment A as</w:t>
      </w:r>
      <w:r w:rsidRPr="008B05B8">
        <w:t xml:space="preserve"> varied in the ways set out in paragraph</w:t>
      </w:r>
      <w:r>
        <w:t xml:space="preserve"> </w:t>
      </w:r>
      <w:r>
        <w:fldChar w:fldCharType="begin"/>
      </w:r>
      <w:r>
        <w:instrText xml:space="preserve"> REF _Ref161064661 \w \h </w:instrText>
      </w:r>
      <w:r>
        <w:fldChar w:fldCharType="separate"/>
      </w:r>
      <w:r>
        <w:t>49)</w:t>
      </w:r>
      <w:r>
        <w:fldChar w:fldCharType="end"/>
      </w:r>
      <w:r w:rsidRPr="008B05B8">
        <w:t xml:space="preserve"> contain adequate instructions relating to the components set out in paragraph </w:t>
      </w:r>
      <w:r>
        <w:fldChar w:fldCharType="begin"/>
      </w:r>
      <w:r>
        <w:instrText xml:space="preserve"> REF _Ref151643378 \w \h </w:instrText>
      </w:r>
      <w:r>
        <w:fldChar w:fldCharType="separate"/>
      </w:r>
      <w:r>
        <w:t>42)</w:t>
      </w:r>
      <w:r>
        <w:fldChar w:fldCharType="end"/>
      </w:r>
      <w:r>
        <w:t xml:space="preserve">, meet the labelling criteria </w:t>
      </w:r>
      <w:r w:rsidRPr="008B05B8">
        <w:t>and comply with any requirement prescribed by the regulations.</w:t>
      </w:r>
    </w:p>
    <w:p w14:paraId="5D95EEA4" w14:textId="77777777" w:rsidR="003054B9" w:rsidRDefault="003054B9" w:rsidP="003054B9">
      <w:pPr>
        <w:pStyle w:val="StatementofReasonsHeading3"/>
      </w:pPr>
      <w:bookmarkStart w:id="172" w:name="_Toc164341570"/>
      <w:bookmarkStart w:id="173" w:name="_Toc165454121"/>
      <w:r w:rsidRPr="00A75C4E">
        <w:t>Conclusion on consideration of approved labels for agricultural chemical</w:t>
      </w:r>
      <w:r>
        <w:t xml:space="preserve"> product</w:t>
      </w:r>
      <w:r w:rsidRPr="00A75C4E">
        <w:t>s</w:t>
      </w:r>
      <w:bookmarkEnd w:id="172"/>
      <w:bookmarkEnd w:id="173"/>
    </w:p>
    <w:p w14:paraId="5BF0F9BF" w14:textId="77777777" w:rsidR="003054B9" w:rsidRPr="008B05B8" w:rsidRDefault="003054B9" w:rsidP="003054B9">
      <w:pPr>
        <w:pStyle w:val="StatementofReasonsLevel1"/>
      </w:pPr>
      <w:r w:rsidRPr="008B05B8">
        <w:t xml:space="preserve">The APVMA is satisfied that the relevant particulars of the label approvals </w:t>
      </w:r>
      <w:r w:rsidRPr="0088156D">
        <w:t xml:space="preserve">for containers for malathion agricultural chemical products </w:t>
      </w:r>
      <w:r w:rsidRPr="008B05B8">
        <w:t>listed in</w:t>
      </w:r>
      <w:r>
        <w:t xml:space="preserve"> Attachment A </w:t>
      </w:r>
      <w:r w:rsidRPr="008B05B8">
        <w:t>can be varied to meet the labelling criteria and comply with any requirement prescribed by the regulatio</w:t>
      </w:r>
      <w:r>
        <w:t>ns. Accordingly, the APVMA has varied the relevant particulars</w:t>
      </w:r>
      <w:r w:rsidRPr="008B05B8">
        <w:t xml:space="preserve"> as set out in paragraph</w:t>
      </w:r>
      <w:r>
        <w:t xml:space="preserve"> </w:t>
      </w:r>
      <w:r>
        <w:fldChar w:fldCharType="begin"/>
      </w:r>
      <w:r>
        <w:instrText xml:space="preserve"> REF _Ref161064661 \w \h </w:instrText>
      </w:r>
      <w:r>
        <w:fldChar w:fldCharType="separate"/>
      </w:r>
      <w:r>
        <w:t>49)</w:t>
      </w:r>
      <w:r>
        <w:fldChar w:fldCharType="end"/>
      </w:r>
      <w:r w:rsidRPr="008B05B8">
        <w:t xml:space="preserve"> of this statement of reasons</w:t>
      </w:r>
      <w:r>
        <w:t xml:space="preserve"> </w:t>
      </w:r>
      <w:r w:rsidRPr="00BB4387">
        <w:t>to allow the</w:t>
      </w:r>
      <w:r>
        <w:t xml:space="preserve"> approval of these labels for containers</w:t>
      </w:r>
      <w:r w:rsidRPr="00BB4387">
        <w:t xml:space="preserve"> of </w:t>
      </w:r>
      <w:r>
        <w:t>a</w:t>
      </w:r>
      <w:r w:rsidRPr="00BB4387">
        <w:t>gricultural chemical products to be affirmed under section 34</w:t>
      </w:r>
      <w:proofErr w:type="gramStart"/>
      <w:r w:rsidRPr="00BB4387">
        <w:t>A(</w:t>
      </w:r>
      <w:proofErr w:type="gramEnd"/>
      <w:r w:rsidRPr="00BB4387">
        <w:t>1) of the Agvet Code</w:t>
      </w:r>
      <w:r w:rsidRPr="008B05B8">
        <w:t>.</w:t>
      </w:r>
    </w:p>
    <w:p w14:paraId="46A9EB01" w14:textId="77777777" w:rsidR="003054B9" w:rsidRDefault="003054B9" w:rsidP="003054B9">
      <w:pPr>
        <w:pStyle w:val="StatementofReasonsHeading2"/>
      </w:pPr>
      <w:bookmarkStart w:id="174" w:name="_Toc164341571"/>
      <w:bookmarkStart w:id="175" w:name="_Toc165454122"/>
      <w:r w:rsidRPr="00A75C4E">
        <w:t>Conclusion for agricultural chemicals</w:t>
      </w:r>
      <w:bookmarkEnd w:id="174"/>
      <w:bookmarkEnd w:id="175"/>
    </w:p>
    <w:p w14:paraId="7FA95E4D" w14:textId="77777777" w:rsidR="003054B9" w:rsidRPr="001B70C6" w:rsidRDefault="003054B9" w:rsidP="003054B9">
      <w:pPr>
        <w:pStyle w:val="StatementofReasonsLevel1"/>
      </w:pPr>
      <w:r w:rsidRPr="001B70C6">
        <w:t>For the purposes of sections 34(1)</w:t>
      </w:r>
      <w:r>
        <w:t xml:space="preserve"> and</w:t>
      </w:r>
      <w:r w:rsidRPr="001B70C6">
        <w:t xml:space="preserve"> 34A(1) of the Agvet Code, and having regard to the matters set out above, the APVMA has determined that:</w:t>
      </w:r>
    </w:p>
    <w:p w14:paraId="1F93A11E" w14:textId="77777777" w:rsidR="003054B9" w:rsidRDefault="003054B9" w:rsidP="003054B9">
      <w:pPr>
        <w:pStyle w:val="StatementofReasonsLevel2"/>
      </w:pPr>
      <w:r>
        <w:t xml:space="preserve">Regarding </w:t>
      </w:r>
      <w:r w:rsidRPr="0088156D">
        <w:t xml:space="preserve">malathion agricultural </w:t>
      </w:r>
      <w:r>
        <w:t>chemical product registrations, the APVMA is:</w:t>
      </w:r>
    </w:p>
    <w:p w14:paraId="7D98BA29" w14:textId="68856986" w:rsidR="003054B9" w:rsidRDefault="003054B9" w:rsidP="003054B9">
      <w:pPr>
        <w:pStyle w:val="StatementofReasonsLevel3"/>
      </w:pPr>
      <w:r w:rsidRPr="001B70C6">
        <w:rPr>
          <w:b/>
          <w:bCs/>
        </w:rPr>
        <w:t>not satisfied</w:t>
      </w:r>
      <w:r>
        <w:t xml:space="preserve"> that the </w:t>
      </w:r>
      <w:proofErr w:type="gramStart"/>
      <w:r>
        <w:t xml:space="preserve">all </w:t>
      </w:r>
      <w:r w:rsidRPr="0088156D">
        <w:t>malathion</w:t>
      </w:r>
      <w:proofErr w:type="gramEnd"/>
      <w:r w:rsidRPr="0088156D">
        <w:t xml:space="preserve"> agricultural </w:t>
      </w:r>
      <w:r>
        <w:t>chemical product registrations meet the safety criteria, efficacy criteria or trade criteria</w:t>
      </w:r>
    </w:p>
    <w:p w14:paraId="672AB4EC" w14:textId="612E2340" w:rsidR="003054B9" w:rsidRDefault="003054B9" w:rsidP="003054B9">
      <w:pPr>
        <w:pStyle w:val="StatementofReasonsLevel3"/>
      </w:pPr>
      <w:r w:rsidRPr="001B70C6">
        <w:t>satisfied that</w:t>
      </w:r>
      <w:r>
        <w:t xml:space="preserve"> all</w:t>
      </w:r>
      <w:r w:rsidRPr="001B70C6">
        <w:t xml:space="preserve"> </w:t>
      </w:r>
      <w:r w:rsidRPr="0088156D">
        <w:t xml:space="preserve">malathion agricultural </w:t>
      </w:r>
      <w:r w:rsidRPr="001B70C6">
        <w:t xml:space="preserve">chemical product registrations </w:t>
      </w:r>
      <w:r>
        <w:t>comply with</w:t>
      </w:r>
      <w:r w:rsidRPr="001B70C6">
        <w:t xml:space="preserve"> any r</w:t>
      </w:r>
      <w:r>
        <w:t xml:space="preserve">equirements prescribed by the </w:t>
      </w:r>
      <w:proofErr w:type="gramStart"/>
      <w:r>
        <w:t>regulations</w:t>
      </w:r>
      <w:proofErr w:type="gramEnd"/>
    </w:p>
    <w:p w14:paraId="6C6BAFA7" w14:textId="77777777" w:rsidR="003054B9" w:rsidRPr="008C4449" w:rsidRDefault="003054B9" w:rsidP="003054B9">
      <w:pPr>
        <w:pStyle w:val="StatementofReasonsLevel3"/>
      </w:pPr>
      <w:r>
        <w:lastRenderedPageBreak/>
        <w:t xml:space="preserve">satisfied that the relevant particulars and conditions of </w:t>
      </w:r>
      <w:r w:rsidRPr="0088156D">
        <w:t xml:space="preserve">malathion agricultural </w:t>
      </w:r>
      <w:r>
        <w:t xml:space="preserve">chemical </w:t>
      </w:r>
      <w:r w:rsidRPr="001B70C6">
        <w:t xml:space="preserve">product registrations listed in </w:t>
      </w:r>
      <w:r>
        <w:t xml:space="preserve">Attachment A </w:t>
      </w:r>
      <w:r w:rsidRPr="001B70C6">
        <w:t xml:space="preserve">can be varied in such a way (as set out in </w:t>
      </w:r>
      <w:r w:rsidRPr="008C4449">
        <w:t xml:space="preserve">paragraphs </w:t>
      </w:r>
      <w:r w:rsidRPr="006D0005">
        <w:fldChar w:fldCharType="begin"/>
      </w:r>
      <w:r w:rsidRPr="006D0005">
        <w:instrText xml:space="preserve"> REF _Ref164278338 \w \h </w:instrText>
      </w:r>
      <w:r>
        <w:instrText xml:space="preserve"> \* MERGEFORMAT </w:instrText>
      </w:r>
      <w:r w:rsidRPr="006D0005">
        <w:fldChar w:fldCharType="separate"/>
      </w:r>
      <w:r>
        <w:t>20)</w:t>
      </w:r>
      <w:r w:rsidRPr="006D0005">
        <w:fldChar w:fldCharType="end"/>
      </w:r>
      <w:r w:rsidRPr="008C4449">
        <w:t xml:space="preserve">, </w:t>
      </w:r>
      <w:r w:rsidRPr="008C4449">
        <w:fldChar w:fldCharType="begin"/>
      </w:r>
      <w:r w:rsidRPr="008C4449">
        <w:instrText xml:space="preserve"> REF _Ref161500575 \w \h </w:instrText>
      </w:r>
      <w:r w:rsidRPr="006D0005">
        <w:instrText xml:space="preserve"> \* MERGEFORMAT </w:instrText>
      </w:r>
      <w:r w:rsidRPr="008C4449">
        <w:fldChar w:fldCharType="separate"/>
      </w:r>
      <w:r>
        <w:t>25)</w:t>
      </w:r>
      <w:r w:rsidRPr="008C4449">
        <w:fldChar w:fldCharType="end"/>
      </w:r>
      <w:r w:rsidRPr="008C4449">
        <w:t xml:space="preserve"> and</w:t>
      </w:r>
      <w:r w:rsidRPr="006D0005">
        <w:t xml:space="preserve"> </w:t>
      </w:r>
      <w:r w:rsidRPr="006D0005">
        <w:fldChar w:fldCharType="begin"/>
      </w:r>
      <w:r w:rsidRPr="006D0005">
        <w:instrText xml:space="preserve"> REF _Ref164278436 \w \h </w:instrText>
      </w:r>
      <w:r>
        <w:instrText xml:space="preserve"> \* MERGEFORMAT </w:instrText>
      </w:r>
      <w:r w:rsidRPr="006D0005">
        <w:fldChar w:fldCharType="separate"/>
      </w:r>
      <w:r>
        <w:t>31)</w:t>
      </w:r>
      <w:r w:rsidRPr="006D0005">
        <w:fldChar w:fldCharType="end"/>
      </w:r>
      <w:r w:rsidRPr="008C4449">
        <w:t xml:space="preserve"> of the statement of reasons) to allow the chemical product registrations to be affirmed.</w:t>
      </w:r>
    </w:p>
    <w:p w14:paraId="7A3E8569" w14:textId="77777777" w:rsidR="003054B9" w:rsidRPr="008C4449" w:rsidRDefault="003054B9" w:rsidP="008267FE">
      <w:pPr>
        <w:pStyle w:val="StatementofReasonsLevel2"/>
      </w:pPr>
      <w:r w:rsidRPr="008C4449">
        <w:t>Regarding label approvals for containers for malathion agricultural chemical products, the APVMA is:</w:t>
      </w:r>
    </w:p>
    <w:p w14:paraId="4B911524" w14:textId="420B4BD4" w:rsidR="003054B9" w:rsidRPr="008C4449" w:rsidRDefault="003054B9" w:rsidP="003054B9">
      <w:pPr>
        <w:pStyle w:val="StatementofReasonsLevel3"/>
      </w:pPr>
      <w:r w:rsidRPr="008C4449">
        <w:rPr>
          <w:b/>
          <w:bCs/>
        </w:rPr>
        <w:t>not satisfied</w:t>
      </w:r>
      <w:r w:rsidRPr="008C4449">
        <w:t xml:space="preserve"> that the label approvals meet the labelling criteria and comply with any requirement prescribed by the </w:t>
      </w:r>
      <w:proofErr w:type="gramStart"/>
      <w:r w:rsidRPr="008C4449">
        <w:t>regulations</w:t>
      </w:r>
      <w:proofErr w:type="gramEnd"/>
    </w:p>
    <w:p w14:paraId="17E4D3A2" w14:textId="77777777" w:rsidR="003054B9" w:rsidRPr="008C4449" w:rsidRDefault="003054B9" w:rsidP="003054B9">
      <w:pPr>
        <w:pStyle w:val="StatementofReasonsLevel3"/>
      </w:pPr>
      <w:r w:rsidRPr="008C4449">
        <w:t xml:space="preserve">satisfied that the relevant particulars of label approvals for containers for malathion agricultural chemical products listed Attachment A can be varied in such a way (as set out in paragraph </w:t>
      </w:r>
      <w:r w:rsidRPr="008C4449">
        <w:fldChar w:fldCharType="begin"/>
      </w:r>
      <w:r w:rsidRPr="008C4449">
        <w:instrText xml:space="preserve"> REF _Ref161064661 \w \h </w:instrText>
      </w:r>
      <w:r>
        <w:instrText xml:space="preserve"> \* MERGEFORMAT </w:instrText>
      </w:r>
      <w:r w:rsidRPr="008C4449">
        <w:fldChar w:fldCharType="separate"/>
      </w:r>
      <w:r>
        <w:t>49)</w:t>
      </w:r>
      <w:r w:rsidRPr="008C4449">
        <w:fldChar w:fldCharType="end"/>
      </w:r>
      <w:r w:rsidRPr="008C4449">
        <w:t xml:space="preserve"> of the statement of reasons) to allow the label approvals to be affirmed.</w:t>
      </w:r>
    </w:p>
    <w:p w14:paraId="4097A141" w14:textId="77777777" w:rsidR="003054B9" w:rsidRPr="008C4449" w:rsidRDefault="003054B9" w:rsidP="003054B9">
      <w:pPr>
        <w:pStyle w:val="StatementofReasonsLevel1"/>
      </w:pPr>
      <w:r w:rsidRPr="008C4449">
        <w:t>Consequently, pursuant to section 34A(1) of the Agvet Code, the APVMA has:</w:t>
      </w:r>
    </w:p>
    <w:p w14:paraId="14120552" w14:textId="77777777" w:rsidR="003054B9" w:rsidRPr="008B05B8" w:rsidRDefault="003054B9" w:rsidP="003054B9">
      <w:pPr>
        <w:pStyle w:val="StatementofReasonsLevel2"/>
      </w:pPr>
      <w:r w:rsidRPr="008C4449">
        <w:t>varied the relevant particulars and conditions of the malathion agricultural chemical product registrations listed in Attachment A in a manner set out in paragraphs</w:t>
      </w:r>
      <w:r w:rsidRPr="006D0005">
        <w:t xml:space="preserve"> </w:t>
      </w:r>
      <w:r w:rsidRPr="006D0005">
        <w:fldChar w:fldCharType="begin"/>
      </w:r>
      <w:r w:rsidRPr="006D0005">
        <w:instrText xml:space="preserve"> REF _Ref164278338 \w \h </w:instrText>
      </w:r>
      <w:r>
        <w:instrText xml:space="preserve"> \* MERGEFORMAT </w:instrText>
      </w:r>
      <w:r w:rsidRPr="006D0005">
        <w:fldChar w:fldCharType="separate"/>
      </w:r>
      <w:r>
        <w:t>20)</w:t>
      </w:r>
      <w:r w:rsidRPr="006D0005">
        <w:fldChar w:fldCharType="end"/>
      </w:r>
      <w:r w:rsidRPr="008C4449">
        <w:t xml:space="preserve">, </w:t>
      </w:r>
      <w:r w:rsidRPr="008C4449">
        <w:fldChar w:fldCharType="begin"/>
      </w:r>
      <w:r w:rsidRPr="008C4449">
        <w:instrText xml:space="preserve"> REF _Ref161500575 \w \h </w:instrText>
      </w:r>
      <w:r w:rsidRPr="006D0005">
        <w:instrText xml:space="preserve"> \* MERGEFORMAT </w:instrText>
      </w:r>
      <w:r w:rsidRPr="008C4449">
        <w:fldChar w:fldCharType="separate"/>
      </w:r>
      <w:r>
        <w:t>25)</w:t>
      </w:r>
      <w:r w:rsidRPr="008C4449">
        <w:fldChar w:fldCharType="end"/>
      </w:r>
      <w:r w:rsidRPr="008C4449">
        <w:t xml:space="preserve"> and </w:t>
      </w:r>
      <w:r w:rsidRPr="006D0005">
        <w:fldChar w:fldCharType="begin"/>
      </w:r>
      <w:r w:rsidRPr="006D0005">
        <w:instrText xml:space="preserve"> REF _Ref164278436 \w \h </w:instrText>
      </w:r>
      <w:r>
        <w:instrText xml:space="preserve"> \* MERGEFORMAT </w:instrText>
      </w:r>
      <w:r w:rsidRPr="006D0005">
        <w:fldChar w:fldCharType="separate"/>
      </w:r>
      <w:r>
        <w:t>31)</w:t>
      </w:r>
      <w:r w:rsidRPr="006D0005">
        <w:fldChar w:fldCharType="end"/>
      </w:r>
      <w:r w:rsidRPr="008C4449">
        <w:t xml:space="preserve"> of this statement</w:t>
      </w:r>
      <w:r w:rsidRPr="008B05B8">
        <w:t xml:space="preserve"> of reasons</w:t>
      </w:r>
      <w:r>
        <w:t xml:space="preserve"> and has affirmed the registration of these products u</w:t>
      </w:r>
      <w:r w:rsidRPr="008B05B8">
        <w:t>nder section 34(1) of the Agvet Code; and</w:t>
      </w:r>
    </w:p>
    <w:p w14:paraId="1262D1F0" w14:textId="77777777" w:rsidR="003054B9" w:rsidRDefault="003054B9" w:rsidP="003054B9">
      <w:pPr>
        <w:pStyle w:val="StatementofReasonsLevel2"/>
      </w:pPr>
      <w:r>
        <w:t>varied</w:t>
      </w:r>
      <w:r w:rsidRPr="008B05B8">
        <w:t xml:space="preserve"> the relevant particulars of the </w:t>
      </w:r>
      <w:bookmarkStart w:id="176" w:name="_Hlk150437134"/>
      <w:r w:rsidRPr="008B05B8">
        <w:t xml:space="preserve">label approvals </w:t>
      </w:r>
      <w:bookmarkEnd w:id="176"/>
      <w:r w:rsidRPr="008B05B8">
        <w:t xml:space="preserve">listed in </w:t>
      </w:r>
      <w:r>
        <w:t xml:space="preserve">Attachment A </w:t>
      </w:r>
      <w:r w:rsidRPr="008B05B8">
        <w:t xml:space="preserve">in the manner set out in </w:t>
      </w:r>
      <w:r w:rsidRPr="001B70C6">
        <w:t>paragraph</w:t>
      </w:r>
      <w:r>
        <w:t xml:space="preserve"> </w:t>
      </w:r>
      <w:r>
        <w:fldChar w:fldCharType="begin"/>
      </w:r>
      <w:r>
        <w:instrText xml:space="preserve"> REF _Ref161064661 \w \h </w:instrText>
      </w:r>
      <w:r>
        <w:fldChar w:fldCharType="separate"/>
      </w:r>
      <w:r>
        <w:t>49)</w:t>
      </w:r>
      <w:r>
        <w:fldChar w:fldCharType="end"/>
      </w:r>
      <w:r w:rsidRPr="008B05B8">
        <w:t xml:space="preserve"> of th</w:t>
      </w:r>
      <w:r>
        <w:t>is</w:t>
      </w:r>
      <w:r w:rsidRPr="008B05B8">
        <w:t xml:space="preserve"> statement of reasons</w:t>
      </w:r>
      <w:r>
        <w:t xml:space="preserve"> and affirmed the approval of these labels</w:t>
      </w:r>
      <w:r w:rsidRPr="008B05B8">
        <w:t xml:space="preserve"> under section 34(1) of the Agvet Code.</w:t>
      </w:r>
    </w:p>
    <w:p w14:paraId="741CB209" w14:textId="77777777" w:rsidR="003054B9" w:rsidRDefault="003054B9" w:rsidP="003054B9">
      <w:pPr>
        <w:pStyle w:val="StatementofReasonsHeading2"/>
      </w:pPr>
      <w:bookmarkStart w:id="177" w:name="_Toc164341572"/>
      <w:bookmarkStart w:id="178" w:name="_Toc165454123"/>
      <w:r w:rsidRPr="00A75C4E">
        <w:t>Veterinary chemical products</w:t>
      </w:r>
      <w:bookmarkEnd w:id="177"/>
      <w:bookmarkEnd w:id="178"/>
    </w:p>
    <w:p w14:paraId="0BE6F8E9" w14:textId="77777777" w:rsidR="003054B9" w:rsidRPr="00434376" w:rsidRDefault="003054B9" w:rsidP="003054B9">
      <w:pPr>
        <w:pStyle w:val="StatementofReasonsLevel1"/>
      </w:pPr>
      <w:r w:rsidRPr="00434376">
        <w:t xml:space="preserve">Section 34(1)(b) and (d) of the </w:t>
      </w:r>
      <w:r>
        <w:t>Agvet</w:t>
      </w:r>
      <w:r w:rsidRPr="00434376">
        <w:t xml:space="preserve"> Code provides that the APVMA must affirm the registration for a chemical product if, and only if, it is satisfied that the product:</w:t>
      </w:r>
    </w:p>
    <w:p w14:paraId="36E7BD04" w14:textId="4668EE57" w:rsidR="003054B9" w:rsidRPr="00FC69A4" w:rsidRDefault="003054B9" w:rsidP="003054B9">
      <w:pPr>
        <w:pStyle w:val="StatementofReasonsLevel2"/>
      </w:pPr>
      <w:r w:rsidRPr="00FC69A4">
        <w:t>meets the safety criteria (section 5A)</w:t>
      </w:r>
    </w:p>
    <w:p w14:paraId="734B0908" w14:textId="428C4FC7" w:rsidR="003054B9" w:rsidRPr="00FC69A4" w:rsidRDefault="003054B9" w:rsidP="003054B9">
      <w:pPr>
        <w:pStyle w:val="StatementofReasonsLevel2"/>
      </w:pPr>
      <w:r w:rsidRPr="00FC69A4">
        <w:t>meets the efficacy criteria (section 5B)</w:t>
      </w:r>
    </w:p>
    <w:p w14:paraId="20A67C28" w14:textId="1BDD6CC5" w:rsidR="003054B9" w:rsidRPr="00FC69A4" w:rsidRDefault="003054B9" w:rsidP="003054B9">
      <w:pPr>
        <w:pStyle w:val="StatementofReasonsLevel2"/>
      </w:pPr>
      <w:r w:rsidRPr="00FC69A4">
        <w:t>meets the trade criteria (section 5C)</w:t>
      </w:r>
    </w:p>
    <w:p w14:paraId="2DF5D4F0" w14:textId="18A2957D" w:rsidR="003054B9" w:rsidRPr="00FC69A4" w:rsidRDefault="003054B9" w:rsidP="003054B9">
      <w:pPr>
        <w:pStyle w:val="StatementofReasonsLevel2"/>
      </w:pPr>
      <w:r w:rsidRPr="00FC69A4">
        <w:t>complies with any requirement prescribed by the regulations</w:t>
      </w:r>
      <w:r>
        <w:t>.</w:t>
      </w:r>
    </w:p>
    <w:p w14:paraId="4AF6BCD3" w14:textId="77777777" w:rsidR="003054B9" w:rsidRPr="003977A3" w:rsidRDefault="003054B9" w:rsidP="003054B9">
      <w:pPr>
        <w:pStyle w:val="StatementofReasonsLevel1"/>
      </w:pPr>
      <w:r w:rsidRPr="003977A3">
        <w:t>Section 34(2) of the Agvet Code provides that subsection 34(1) applies only to the extent that the APVMA decides to reconsider matters covered by the subsection.</w:t>
      </w:r>
    </w:p>
    <w:p w14:paraId="76B6C8FC" w14:textId="77777777" w:rsidR="003054B9" w:rsidRDefault="003054B9" w:rsidP="003054B9">
      <w:pPr>
        <w:pStyle w:val="StatementofReasonsLevel1"/>
      </w:pPr>
      <w:r w:rsidRPr="003977A3">
        <w:t>The APVMA has decided to reconsider all matters covered by subsection 34(1) in relation to the reconsideration of malathion veterinary chemical product registrations</w:t>
      </w:r>
      <w:r>
        <w:t xml:space="preserve"> subject to the following limitations:</w:t>
      </w:r>
    </w:p>
    <w:p w14:paraId="5D495FAF" w14:textId="304DA0AC" w:rsidR="003054B9" w:rsidRDefault="003054B9" w:rsidP="003054B9">
      <w:pPr>
        <w:pStyle w:val="StatementofReasonsLevel2"/>
      </w:pPr>
      <w:r>
        <w:t>The environmental risk assessment was limited to the toxicity of malathion to aquatic species, pollinators and vegetation and the adequacy of instructions</w:t>
      </w:r>
      <w:r w:rsidR="00F8315B">
        <w:t>.</w:t>
      </w:r>
    </w:p>
    <w:p w14:paraId="7B46D69E" w14:textId="66D973BE" w:rsidR="00F8315B" w:rsidRPr="00F8315B" w:rsidRDefault="003054B9" w:rsidP="00F8315B">
      <w:pPr>
        <w:pStyle w:val="StatementofReasonsLevel2"/>
        <w:spacing w:after="160" w:line="259" w:lineRule="auto"/>
      </w:pPr>
      <w:r>
        <w:t xml:space="preserve">The residues and trade risk assessment </w:t>
      </w:r>
      <w:proofErr w:type="gramStart"/>
      <w:r>
        <w:t>was</w:t>
      </w:r>
      <w:proofErr w:type="gramEnd"/>
      <w:r>
        <w:t xml:space="preserve"> limited to the consideration of malathion maximum residue limits, dietary exposure based on the maximum residue limits and the adequacy of instructions.</w:t>
      </w:r>
      <w:r w:rsidR="00F8315B">
        <w:br w:type="page"/>
      </w:r>
    </w:p>
    <w:p w14:paraId="13040DF9" w14:textId="77777777" w:rsidR="003054B9" w:rsidRDefault="003054B9" w:rsidP="003054B9">
      <w:pPr>
        <w:pStyle w:val="StatementofReasonsHeading3"/>
      </w:pPr>
      <w:bookmarkStart w:id="179" w:name="_Toc164341573"/>
      <w:bookmarkStart w:id="180" w:name="_Toc165454124"/>
      <w:r w:rsidRPr="003977A3">
        <w:lastRenderedPageBreak/>
        <w:t>Consideration of whether veterinary chemical</w:t>
      </w:r>
      <w:r w:rsidRPr="00A75C4E">
        <w:t xml:space="preserve"> products meet the safety </w:t>
      </w:r>
      <w:proofErr w:type="gramStart"/>
      <w:r w:rsidRPr="00A75C4E">
        <w:t>criteria</w:t>
      </w:r>
      <w:bookmarkEnd w:id="179"/>
      <w:bookmarkEnd w:id="180"/>
      <w:proofErr w:type="gramEnd"/>
    </w:p>
    <w:p w14:paraId="1D98B97D" w14:textId="77777777" w:rsidR="003054B9" w:rsidRDefault="003054B9" w:rsidP="003054B9">
      <w:pPr>
        <w:pStyle w:val="StatementofReasonsLevel1"/>
      </w:pPr>
      <w:r>
        <w:t>Section 5A(1) of the Agvet Code provides that a chemical product meets the safety criteria if use of the product, in accordance with any instructions approved or to be approved by the APVMA for the constituent or product or contained in an established standard:</w:t>
      </w:r>
    </w:p>
    <w:p w14:paraId="0710B473" w14:textId="77777777" w:rsidR="003054B9" w:rsidRPr="001B393A" w:rsidRDefault="003054B9" w:rsidP="003054B9">
      <w:pPr>
        <w:pStyle w:val="StatementofReasonsLevel2"/>
      </w:pPr>
      <w:r w:rsidRPr="001B393A">
        <w:t>is not, or would not be, an undue hazard to the safety of people exposed to it during its handling or people using anything containing its residues (section 5A(1)(a)).</w:t>
      </w:r>
    </w:p>
    <w:p w14:paraId="26E7508F" w14:textId="77777777" w:rsidR="003054B9" w:rsidRPr="001B393A" w:rsidRDefault="003054B9" w:rsidP="003054B9">
      <w:pPr>
        <w:pStyle w:val="StatementofReasonsLevel2"/>
      </w:pPr>
      <w:r w:rsidRPr="001B393A">
        <w:t>is not, or would not be, likely to have an effect that is harmful to human beings (section 5A(1)(b)).</w:t>
      </w:r>
    </w:p>
    <w:p w14:paraId="130A3AF2" w14:textId="02E12308" w:rsidR="003054B9" w:rsidRPr="001B393A" w:rsidRDefault="003054B9" w:rsidP="003054B9">
      <w:pPr>
        <w:pStyle w:val="StatementofReasonsLevel2"/>
      </w:pPr>
      <w:r w:rsidRPr="001B393A">
        <w:t xml:space="preserve">is not, or would not be, likely to have an unintended effect that is harmful to animals, </w:t>
      </w:r>
      <w:proofErr w:type="gramStart"/>
      <w:r w:rsidRPr="001B393A">
        <w:t>plants</w:t>
      </w:r>
      <w:proofErr w:type="gramEnd"/>
      <w:r w:rsidRPr="001B393A">
        <w:t xml:space="preserve"> or things or to the environment (section 5A(1)(c)).</w:t>
      </w:r>
    </w:p>
    <w:p w14:paraId="0A8403D9" w14:textId="77777777" w:rsidR="003054B9" w:rsidRPr="00434376" w:rsidRDefault="003054B9" w:rsidP="003054B9">
      <w:pPr>
        <w:pStyle w:val="StatementofReasonsLevel1"/>
      </w:pPr>
      <w:proofErr w:type="gramStart"/>
      <w:r>
        <w:t>For the purpose of</w:t>
      </w:r>
      <w:proofErr w:type="gramEnd"/>
      <w:r>
        <w:t xml:space="preserve"> being satisfied that the malathion veterinary chemical products meet the safety criteria, the APVMA has had</w:t>
      </w:r>
      <w:r w:rsidRPr="00434376">
        <w:t xml:space="preserve"> regard to the criteria set out in section 5A(3)(a) as follows:</w:t>
      </w:r>
    </w:p>
    <w:p w14:paraId="05945C93" w14:textId="77777777" w:rsidR="003054B9" w:rsidRDefault="003054B9" w:rsidP="003054B9">
      <w:pPr>
        <w:pStyle w:val="StatementofReasonsLevel2"/>
      </w:pPr>
      <w:r w:rsidRPr="00FC69A4">
        <w:t>Section 5A(3)(a)(</w:t>
      </w:r>
      <w:r w:rsidRPr="00F1424D">
        <w:t>i</w:t>
      </w:r>
      <w:r w:rsidRPr="00FC69A4">
        <w:t>) - the toxicity of the product and its residues, including metabolites and degradation products, in relation to relevant organisms and ecosystems, including human beings</w:t>
      </w:r>
      <w:r>
        <w:t>.</w:t>
      </w:r>
    </w:p>
    <w:p w14:paraId="27B0247B" w14:textId="77777777" w:rsidR="003054B9" w:rsidRDefault="003054B9" w:rsidP="003054B9">
      <w:pPr>
        <w:pStyle w:val="StatementofReasonsLevel3"/>
      </w:pPr>
      <w:r w:rsidRPr="00455245">
        <w:t>The APVMA has considered the following information in having regard to the toxicity of malathion chemical products and their residues</w:t>
      </w:r>
      <w:r w:rsidRPr="00EE3943">
        <w:t xml:space="preserve">, as detailed in the </w:t>
      </w:r>
      <w:r w:rsidRPr="00EE3943">
        <w:rPr>
          <w:i/>
          <w:iCs/>
        </w:rPr>
        <w:t xml:space="preserve">Malathion </w:t>
      </w:r>
      <w:r>
        <w:rPr>
          <w:i/>
          <w:iCs/>
        </w:rPr>
        <w:t>Final Review Technical</w:t>
      </w:r>
      <w:r w:rsidRPr="00EE3943">
        <w:rPr>
          <w:i/>
          <w:iCs/>
        </w:rPr>
        <w:t xml:space="preserve"> Report</w:t>
      </w:r>
      <w:r w:rsidRPr="00EE3943">
        <w:t>:</w:t>
      </w:r>
    </w:p>
    <w:p w14:paraId="2B745B8D" w14:textId="77777777" w:rsidR="003054B9" w:rsidRPr="001D668F" w:rsidRDefault="003054B9" w:rsidP="003054B9">
      <w:pPr>
        <w:pStyle w:val="StatementofReasonsLevel4"/>
      </w:pPr>
      <w:r w:rsidRPr="001D668F">
        <w:t xml:space="preserve">Information on the toxicity of the constituent </w:t>
      </w:r>
      <w:r>
        <w:t>malathion</w:t>
      </w:r>
      <w:r w:rsidRPr="001D668F">
        <w:t xml:space="preserve"> and its residues, as set out in paragraph </w:t>
      </w:r>
      <w:r>
        <w:fldChar w:fldCharType="begin"/>
      </w:r>
      <w:r>
        <w:instrText xml:space="preserve"> REF _Ref153359249 \r \h </w:instrText>
      </w:r>
      <w:r>
        <w:fldChar w:fldCharType="separate"/>
      </w:r>
      <w:proofErr w:type="gramStart"/>
      <w:r>
        <w:t>6)a</w:t>
      </w:r>
      <w:proofErr w:type="gramEnd"/>
      <w:r>
        <w:t>)</w:t>
      </w:r>
      <w:r>
        <w:fldChar w:fldCharType="end"/>
      </w:r>
      <w:r w:rsidRPr="001D668F">
        <w:t xml:space="preserve"> and the references therein, including the </w:t>
      </w:r>
      <w:r>
        <w:t>malathion</w:t>
      </w:r>
      <w:r w:rsidRPr="001D668F">
        <w:t xml:space="preserve"> health-based guidance values.</w:t>
      </w:r>
    </w:p>
    <w:p w14:paraId="29E8F409" w14:textId="2ADC7735" w:rsidR="003054B9" w:rsidRDefault="003054B9" w:rsidP="003054B9">
      <w:pPr>
        <w:pStyle w:val="StatementofReasonsLevel4"/>
      </w:pPr>
      <w:r>
        <w:t xml:space="preserve">The toxicity of malathion to non-target species, including aquatic species, </w:t>
      </w:r>
      <w:proofErr w:type="gramStart"/>
      <w:r>
        <w:t>pollinators</w:t>
      </w:r>
      <w:proofErr w:type="gramEnd"/>
      <w:r>
        <w:t xml:space="preserve"> and vegetation.</w:t>
      </w:r>
    </w:p>
    <w:p w14:paraId="68E6BF81" w14:textId="77777777" w:rsidR="003054B9" w:rsidRDefault="003054B9" w:rsidP="003054B9">
      <w:pPr>
        <w:pStyle w:val="StatementofReasonsLevel4"/>
      </w:pPr>
      <w:r>
        <w:t xml:space="preserve">The impact of </w:t>
      </w:r>
      <w:r w:rsidRPr="001D668F">
        <w:t xml:space="preserve">impurities of toxicological concern in formulated </w:t>
      </w:r>
      <w:r>
        <w:t xml:space="preserve">veterinary </w:t>
      </w:r>
      <w:r w:rsidRPr="001D668F">
        <w:t>chemical products</w:t>
      </w:r>
      <w:r>
        <w:t xml:space="preserve">. </w:t>
      </w:r>
      <w:r w:rsidRPr="001D668F">
        <w:rPr>
          <w:color w:val="000000" w:themeColor="text1"/>
        </w:rPr>
        <w:t xml:space="preserve">As set out in the </w:t>
      </w:r>
      <w:r w:rsidRPr="001D668F">
        <w:rPr>
          <w:i/>
          <w:iCs/>
          <w:color w:val="000000" w:themeColor="text1"/>
        </w:rPr>
        <w:t>2016 Maldison Chemistry Report</w:t>
      </w:r>
      <w:r w:rsidRPr="001D668F">
        <w:rPr>
          <w:color w:val="000000" w:themeColor="text1"/>
        </w:rPr>
        <w:t>, impurities can increase (potentiate) the toxicity of malathion itself and the most significant potentiators of malathion toxicity are MeOSSPO, isomalathion and MeOOSPO.</w:t>
      </w:r>
    </w:p>
    <w:p w14:paraId="774DA794" w14:textId="77777777" w:rsidR="003054B9" w:rsidRDefault="003054B9" w:rsidP="003054B9">
      <w:pPr>
        <w:pStyle w:val="StatementofReasonsLevel4"/>
      </w:pPr>
      <w:r w:rsidRPr="001D668F">
        <w:t xml:space="preserve">The impact of any </w:t>
      </w:r>
      <w:r>
        <w:t xml:space="preserve">relevant </w:t>
      </w:r>
      <w:r w:rsidRPr="001D668F">
        <w:t xml:space="preserve">formulation excipients on the toxicity of the </w:t>
      </w:r>
      <w:r>
        <w:t>malathion veterinary</w:t>
      </w:r>
      <w:r w:rsidRPr="001D668F">
        <w:t xml:space="preserve"> chemical products to relevant organisms and ecosystems, including human beings</w:t>
      </w:r>
      <w:r>
        <w:t>.</w:t>
      </w:r>
    </w:p>
    <w:p w14:paraId="7922D24C" w14:textId="150ED5F5" w:rsidR="003054B9" w:rsidRDefault="003054B9" w:rsidP="003054B9">
      <w:pPr>
        <w:pStyle w:val="StatementofReasonsLevel3"/>
      </w:pPr>
      <w:r w:rsidRPr="00B804CF">
        <w:t xml:space="preserve">The APVMA has set health-based guidance values for the constituent </w:t>
      </w:r>
      <w:r>
        <w:t>malathion</w:t>
      </w:r>
      <w:r w:rsidRPr="00B804CF">
        <w:t xml:space="preserve"> and have assessed</w:t>
      </w:r>
      <w:r>
        <w:t xml:space="preserve"> the following to be</w:t>
      </w:r>
      <w:r w:rsidRPr="00B804CF">
        <w:t xml:space="preserve"> adequately protective of human health,</w:t>
      </w:r>
      <w:r>
        <w:t xml:space="preserve"> </w:t>
      </w:r>
      <w:r w:rsidRPr="00B804CF">
        <w:t xml:space="preserve">as set out in the </w:t>
      </w:r>
      <w:r w:rsidRPr="00B804CF">
        <w:rPr>
          <w:i/>
          <w:iCs/>
        </w:rPr>
        <w:t xml:space="preserve">Malathion </w:t>
      </w:r>
      <w:r>
        <w:rPr>
          <w:i/>
          <w:iCs/>
        </w:rPr>
        <w:t>Final Review Technical</w:t>
      </w:r>
      <w:r w:rsidRPr="00B804CF">
        <w:rPr>
          <w:i/>
          <w:iCs/>
        </w:rPr>
        <w:t xml:space="preserve"> Report</w:t>
      </w:r>
      <w:r w:rsidRPr="00B804CF">
        <w:t>.</w:t>
      </w:r>
    </w:p>
    <w:p w14:paraId="47EA9F6D" w14:textId="4CEEC49D" w:rsidR="003054B9" w:rsidRDefault="00A24823" w:rsidP="003054B9">
      <w:pPr>
        <w:pStyle w:val="StatementofReasonsLevel4"/>
      </w:pPr>
      <w:r>
        <w:t>A</w:t>
      </w:r>
      <w:r w:rsidR="003054B9" w:rsidRPr="00B804CF">
        <w:t xml:space="preserve">n ADI of </w:t>
      </w:r>
      <w:r w:rsidR="003054B9" w:rsidRPr="00513D06">
        <w:rPr>
          <w:color w:val="000000" w:themeColor="text1"/>
        </w:rPr>
        <w:t>0.02</w:t>
      </w:r>
      <w:r w:rsidR="003054B9" w:rsidRPr="00B804CF">
        <w:t xml:space="preserve"> mg/kg </w:t>
      </w:r>
      <w:proofErr w:type="spellStart"/>
      <w:r w:rsidR="003054B9" w:rsidRPr="00B804CF">
        <w:t>bw</w:t>
      </w:r>
      <w:proofErr w:type="spellEnd"/>
      <w:r w:rsidR="003054B9" w:rsidRPr="00B804CF">
        <w:t>/d</w:t>
      </w:r>
      <w:r w:rsidR="003054B9">
        <w:t xml:space="preserve"> based on a</w:t>
      </w:r>
      <w:r w:rsidR="003054B9" w:rsidRPr="00B804CF">
        <w:t xml:space="preserve"> </w:t>
      </w:r>
      <w:r w:rsidR="003054B9">
        <w:t xml:space="preserve">NOAEL </w:t>
      </w:r>
      <w:r w:rsidR="003054B9" w:rsidRPr="00513D06">
        <w:rPr>
          <w:color w:val="000000" w:themeColor="text1"/>
        </w:rPr>
        <w:t xml:space="preserve">of 2 mg/kg </w:t>
      </w:r>
      <w:proofErr w:type="spellStart"/>
      <w:r w:rsidR="003054B9" w:rsidRPr="00513D06">
        <w:rPr>
          <w:color w:val="000000" w:themeColor="text1"/>
        </w:rPr>
        <w:t>bw</w:t>
      </w:r>
      <w:proofErr w:type="spellEnd"/>
      <w:r w:rsidR="003054B9" w:rsidRPr="00513D06">
        <w:rPr>
          <w:color w:val="000000" w:themeColor="text1"/>
        </w:rPr>
        <w:t xml:space="preserve">/d and an uncertainty factor </w:t>
      </w:r>
      <w:r w:rsidR="003054B9">
        <w:t>of 100</w:t>
      </w:r>
      <w:r>
        <w:t>.</w:t>
      </w:r>
    </w:p>
    <w:p w14:paraId="0EF2EF25" w14:textId="7EF99073" w:rsidR="003054B9" w:rsidRPr="00B804CF" w:rsidRDefault="00A24823" w:rsidP="003054B9">
      <w:pPr>
        <w:pStyle w:val="StatementofReasonsLevel4"/>
      </w:pPr>
      <w:r>
        <w:t>A</w:t>
      </w:r>
      <w:r w:rsidR="003054B9" w:rsidRPr="00B804CF">
        <w:t xml:space="preserve">n </w:t>
      </w:r>
      <w:proofErr w:type="spellStart"/>
      <w:r w:rsidR="003054B9" w:rsidRPr="00B804CF">
        <w:t>ARfD</w:t>
      </w:r>
      <w:proofErr w:type="spellEnd"/>
      <w:r w:rsidR="003054B9" w:rsidRPr="00B804CF">
        <w:t xml:space="preserve"> of </w:t>
      </w:r>
      <w:r w:rsidR="003054B9">
        <w:t xml:space="preserve">1.5 </w:t>
      </w:r>
      <w:r w:rsidR="003054B9" w:rsidRPr="00A762AA">
        <w:t>mg/kg</w:t>
      </w:r>
      <w:r w:rsidR="003054B9">
        <w:t xml:space="preserve"> </w:t>
      </w:r>
      <w:proofErr w:type="spellStart"/>
      <w:r w:rsidR="003054B9" w:rsidRPr="00A762AA">
        <w:t>bw</w:t>
      </w:r>
      <w:proofErr w:type="spellEnd"/>
      <w:r w:rsidR="003054B9">
        <w:t xml:space="preserve"> based on a</w:t>
      </w:r>
      <w:r w:rsidR="003054B9" w:rsidRPr="00B804CF">
        <w:t xml:space="preserve"> </w:t>
      </w:r>
      <w:r w:rsidR="003054B9">
        <w:t xml:space="preserve">and NOAEL of 15 mg/kg </w:t>
      </w:r>
      <w:proofErr w:type="spellStart"/>
      <w:r w:rsidR="003054B9">
        <w:t>bw</w:t>
      </w:r>
      <w:proofErr w:type="spellEnd"/>
      <w:r w:rsidR="003054B9">
        <w:t>/d and an uncertainty factor of 10.</w:t>
      </w:r>
    </w:p>
    <w:p w14:paraId="18CD0A0D" w14:textId="74514C43" w:rsidR="003054B9" w:rsidRDefault="003054B9" w:rsidP="003054B9">
      <w:pPr>
        <w:pStyle w:val="StatementofReasonsLevel3"/>
      </w:pPr>
      <w:r w:rsidRPr="00B804CF">
        <w:t xml:space="preserve">The APVMA is satisfied </w:t>
      </w:r>
      <w:r>
        <w:t>the following</w:t>
      </w:r>
      <w:r w:rsidRPr="00B804CF">
        <w:t xml:space="preserve"> is adequately protective for use of </w:t>
      </w:r>
      <w:r>
        <w:t xml:space="preserve">malathion </w:t>
      </w:r>
      <w:r w:rsidRPr="00B804CF">
        <w:t>chemical products</w:t>
      </w:r>
      <w:r>
        <w:t xml:space="preserve"> by occupational handles or non-professionals</w:t>
      </w:r>
      <w:r w:rsidRPr="00B804CF">
        <w:t xml:space="preserve">, as set out in the </w:t>
      </w:r>
      <w:r w:rsidRPr="00582350">
        <w:rPr>
          <w:i/>
          <w:iCs/>
        </w:rPr>
        <w:t xml:space="preserve">Malathion </w:t>
      </w:r>
      <w:r>
        <w:rPr>
          <w:i/>
          <w:iCs/>
        </w:rPr>
        <w:t>Final Review Technical</w:t>
      </w:r>
      <w:r w:rsidRPr="00582350">
        <w:rPr>
          <w:i/>
          <w:iCs/>
        </w:rPr>
        <w:t xml:space="preserve"> Report</w:t>
      </w:r>
      <w:r w:rsidR="00A24823">
        <w:t>:</w:t>
      </w:r>
    </w:p>
    <w:p w14:paraId="0D0763A0" w14:textId="24D5B8A7" w:rsidR="003054B9" w:rsidRDefault="001D78D8" w:rsidP="003054B9">
      <w:pPr>
        <w:pStyle w:val="StatementofReasonsLevel4"/>
      </w:pPr>
      <w:r>
        <w:t xml:space="preserve">applying a margin of exposure of </w:t>
      </w:r>
      <w:r w:rsidR="003054B9">
        <w:t xml:space="preserve">10 to a point of departure of 15 mg/kg </w:t>
      </w:r>
      <w:proofErr w:type="spellStart"/>
      <w:r w:rsidR="003054B9">
        <w:t>bw</w:t>
      </w:r>
      <w:proofErr w:type="spellEnd"/>
      <w:r w:rsidR="003054B9">
        <w:t xml:space="preserve"> (single oral exposure), based on a NOEL of </w:t>
      </w:r>
      <w:r w:rsidR="003054B9">
        <w:rPr>
          <w:rFonts w:ascii="Yu Gothic" w:eastAsia="Yu Gothic" w:hAnsi="Yu Gothic" w:hint="eastAsia"/>
        </w:rPr>
        <w:t>≥</w:t>
      </w:r>
      <w:r w:rsidR="003054B9">
        <w:t xml:space="preserve">15 mg/kg </w:t>
      </w:r>
      <w:proofErr w:type="spellStart"/>
      <w:proofErr w:type="gramStart"/>
      <w:r w:rsidR="003054B9">
        <w:t>bw</w:t>
      </w:r>
      <w:proofErr w:type="spellEnd"/>
      <w:proofErr w:type="gramEnd"/>
    </w:p>
    <w:p w14:paraId="6F85AEDD" w14:textId="74F229AA" w:rsidR="003054B9" w:rsidRDefault="001D78D8" w:rsidP="003054B9">
      <w:pPr>
        <w:pStyle w:val="StatementofReasonsLevel4"/>
      </w:pPr>
      <w:r>
        <w:t xml:space="preserve">applying a margin of exposure of </w:t>
      </w:r>
      <w:r w:rsidR="003054B9">
        <w:t xml:space="preserve">100 to a point of departure of 9 mg/kg </w:t>
      </w:r>
      <w:proofErr w:type="spellStart"/>
      <w:r w:rsidR="003054B9">
        <w:t>bw</w:t>
      </w:r>
      <w:proofErr w:type="spellEnd"/>
      <w:r w:rsidR="003054B9">
        <w:t xml:space="preserve">/d (short term repeated oral exposure), based on inhibition of erythrocyte </w:t>
      </w:r>
      <w:proofErr w:type="gramStart"/>
      <w:r w:rsidR="003054B9">
        <w:t>cholinesterase</w:t>
      </w:r>
      <w:proofErr w:type="gramEnd"/>
    </w:p>
    <w:p w14:paraId="769247E6" w14:textId="09355D2A" w:rsidR="003054B9" w:rsidRDefault="001D78D8" w:rsidP="003054B9">
      <w:pPr>
        <w:pStyle w:val="StatementofReasonsLevel4"/>
      </w:pPr>
      <w:r>
        <w:lastRenderedPageBreak/>
        <w:t xml:space="preserve">applying a margin of exposure of </w:t>
      </w:r>
      <w:r w:rsidR="003054B9">
        <w:t xml:space="preserve">100 to a point of departure of 50 mg/kg </w:t>
      </w:r>
      <w:proofErr w:type="spellStart"/>
      <w:r w:rsidR="003054B9">
        <w:t>bw</w:t>
      </w:r>
      <w:proofErr w:type="spellEnd"/>
      <w:r w:rsidR="003054B9">
        <w:t xml:space="preserve">/d (short term repeated dermal exposure, re-entry exposure), based on the </w:t>
      </w:r>
      <w:proofErr w:type="gramStart"/>
      <w:r w:rsidR="003054B9">
        <w:t>NOEL</w:t>
      </w:r>
      <w:proofErr w:type="gramEnd"/>
    </w:p>
    <w:p w14:paraId="64DD26E2" w14:textId="5F43D837" w:rsidR="003054B9" w:rsidRDefault="001D78D8" w:rsidP="003054B9">
      <w:pPr>
        <w:pStyle w:val="StatementofReasonsLevel4"/>
      </w:pPr>
      <w:r>
        <w:t xml:space="preserve">applying a margin of exposure of </w:t>
      </w:r>
      <w:r w:rsidR="003054B9">
        <w:t xml:space="preserve">1000 to a point of departure of 23 mg/kg </w:t>
      </w:r>
      <w:proofErr w:type="spellStart"/>
      <w:r w:rsidR="003054B9">
        <w:t>bw</w:t>
      </w:r>
      <w:proofErr w:type="spellEnd"/>
      <w:r w:rsidR="003054B9">
        <w:t>/d (short and intermediate term repeated dermal inhalation), based on the LOAEL.</w:t>
      </w:r>
    </w:p>
    <w:p w14:paraId="13298E56" w14:textId="77777777" w:rsidR="003054B9" w:rsidRDefault="003054B9" w:rsidP="003054B9">
      <w:pPr>
        <w:pStyle w:val="StatementofReasonsLevel3"/>
      </w:pPr>
      <w:r>
        <w:t xml:space="preserve">The APVMA is satisfied that there is sufficient information on the </w:t>
      </w:r>
      <w:r w:rsidRPr="00E17D36">
        <w:t>toxicity of malathion to non-target species, including aquatic species</w:t>
      </w:r>
      <w:r>
        <w:t xml:space="preserve"> and</w:t>
      </w:r>
      <w:r w:rsidRPr="00E17D36">
        <w:t xml:space="preserve"> pollinators</w:t>
      </w:r>
      <w:r>
        <w:t xml:space="preserve">, to assess </w:t>
      </w:r>
      <w:r w:rsidRPr="00E17D36">
        <w:t xml:space="preserve">the adequacy of the instructions for use for </w:t>
      </w:r>
      <w:r>
        <w:t>malathion veterinary</w:t>
      </w:r>
      <w:r w:rsidRPr="00E17D36">
        <w:t xml:space="preserve"> chemical products</w:t>
      </w:r>
      <w:r>
        <w:t>.</w:t>
      </w:r>
    </w:p>
    <w:p w14:paraId="3C4631BD" w14:textId="7154963D" w:rsidR="003054B9" w:rsidRPr="00D9644F" w:rsidRDefault="003054B9" w:rsidP="003054B9">
      <w:pPr>
        <w:pStyle w:val="StatementofReasonsLevel3"/>
      </w:pPr>
      <w:r w:rsidRPr="00D9644F">
        <w:t xml:space="preserve">The APVMA is satisfied that there is sufficient information on the toxicity of the impurities of toxicological concern, and the origin of these impurities in both technical </w:t>
      </w:r>
      <w:r>
        <w:t>malathion</w:t>
      </w:r>
      <w:r w:rsidRPr="00D9644F">
        <w:t xml:space="preserve"> and formulated</w:t>
      </w:r>
      <w:r>
        <w:t xml:space="preserve"> veterinary</w:t>
      </w:r>
      <w:r w:rsidRPr="00D9644F">
        <w:t xml:space="preserve"> products, to establish appropriate specifications for </w:t>
      </w:r>
      <w:r>
        <w:t>veterinary</w:t>
      </w:r>
      <w:r w:rsidRPr="00D9644F">
        <w:t xml:space="preserve"> chemical products containing </w:t>
      </w:r>
      <w:r>
        <w:t>malathion</w:t>
      </w:r>
      <w:r w:rsidRPr="00D9644F">
        <w:t xml:space="preserve">, as set out in the </w:t>
      </w:r>
      <w:r w:rsidRPr="00D9644F">
        <w:rPr>
          <w:i/>
          <w:iCs/>
        </w:rPr>
        <w:t xml:space="preserve">Malathion </w:t>
      </w:r>
      <w:r>
        <w:rPr>
          <w:i/>
          <w:iCs/>
        </w:rPr>
        <w:t>Final Review Technical</w:t>
      </w:r>
      <w:r w:rsidRPr="00D9644F">
        <w:rPr>
          <w:i/>
          <w:iCs/>
        </w:rPr>
        <w:t xml:space="preserve"> Report</w:t>
      </w:r>
      <w:r w:rsidRPr="00D9644F">
        <w:t>.</w:t>
      </w:r>
    </w:p>
    <w:p w14:paraId="6BEEF7D9" w14:textId="406C6AF5" w:rsidR="003054B9" w:rsidRPr="00DB1E48" w:rsidRDefault="003054B9" w:rsidP="003054B9">
      <w:pPr>
        <w:pStyle w:val="StatementofReasonsLevel3"/>
      </w:pPr>
      <w:r w:rsidRPr="00DB1E48">
        <w:t xml:space="preserve">The APVMA is satisfied that there is sufficient information to assess the impact of </w:t>
      </w:r>
      <w:r>
        <w:t xml:space="preserve">relevant </w:t>
      </w:r>
      <w:r w:rsidRPr="00DB1E48">
        <w:t>formulation excipients</w:t>
      </w:r>
      <w:r>
        <w:t xml:space="preserve"> </w:t>
      </w:r>
      <w:r w:rsidRPr="001D668F">
        <w:t xml:space="preserve">on the toxicity of the </w:t>
      </w:r>
      <w:r>
        <w:t>malathion veterinary</w:t>
      </w:r>
      <w:r w:rsidRPr="001D668F">
        <w:t xml:space="preserve"> chemical products to relevant organisms and ecosystems, including human beings</w:t>
      </w:r>
      <w:r>
        <w:t xml:space="preserve">, as set out in the </w:t>
      </w:r>
      <w:r>
        <w:rPr>
          <w:i/>
          <w:iCs/>
        </w:rPr>
        <w:t>Malathion</w:t>
      </w:r>
      <w:r w:rsidRPr="00361F91">
        <w:rPr>
          <w:i/>
          <w:iCs/>
        </w:rPr>
        <w:t xml:space="preserve"> </w:t>
      </w:r>
      <w:r>
        <w:rPr>
          <w:i/>
          <w:iCs/>
        </w:rPr>
        <w:t>Final Review Technical</w:t>
      </w:r>
      <w:r w:rsidRPr="00434376">
        <w:rPr>
          <w:i/>
          <w:iCs/>
        </w:rPr>
        <w:t xml:space="preserve"> Report.</w:t>
      </w:r>
    </w:p>
    <w:p w14:paraId="49A73804" w14:textId="77777777" w:rsidR="003054B9" w:rsidRPr="00FC69A4" w:rsidRDefault="003054B9" w:rsidP="003054B9">
      <w:pPr>
        <w:pStyle w:val="StatementofReasonsLevel3"/>
      </w:pPr>
      <w:r w:rsidRPr="00E17D36">
        <w:t xml:space="preserve">The APVMA is therefore satisfied that the toxicity of </w:t>
      </w:r>
      <w:r>
        <w:t>malathion veterinary</w:t>
      </w:r>
      <w:r w:rsidRPr="00E17D36">
        <w:t xml:space="preserve"> chemical products and their residues, including metabolites and degradation products, are sufficiently defined to allow assessment of the risks to relevant organisms and ecosystems, including human beings, and the adequacy of the </w:t>
      </w:r>
      <w:r w:rsidRPr="00455245">
        <w:t xml:space="preserve">instructions for use for malathion </w:t>
      </w:r>
      <w:r>
        <w:t>veterinary</w:t>
      </w:r>
      <w:r w:rsidRPr="00E17D36">
        <w:t xml:space="preserve"> </w:t>
      </w:r>
      <w:r w:rsidRPr="00455245">
        <w:t>chemical products.</w:t>
      </w:r>
    </w:p>
    <w:p w14:paraId="2F1CD8C8" w14:textId="77777777" w:rsidR="003054B9" w:rsidRDefault="003054B9" w:rsidP="003054B9">
      <w:pPr>
        <w:pStyle w:val="StatementofReasonsLevel2"/>
      </w:pPr>
      <w:r w:rsidRPr="00FC69A4">
        <w:t xml:space="preserve">Section 5A(3)(a)(ii) of the Agvet Code </w:t>
      </w:r>
      <w:r w:rsidRPr="00FC69A4">
        <w:t>–</w:t>
      </w:r>
      <w:r w:rsidRPr="00FC69A4">
        <w:t xml:space="preserve"> the relevant poison classification of the product under the law in force in this jurisdiction.</w:t>
      </w:r>
    </w:p>
    <w:p w14:paraId="00B536A5" w14:textId="56361A15" w:rsidR="003054B9" w:rsidRPr="00455245" w:rsidRDefault="003054B9" w:rsidP="003054B9">
      <w:pPr>
        <w:pStyle w:val="StatementofReasonsLevel3"/>
      </w:pPr>
      <w:r w:rsidRPr="00455245">
        <w:t xml:space="preserve">Malathion is listed in the following schedules of the </w:t>
      </w:r>
      <w:r w:rsidRPr="00455245">
        <w:rPr>
          <w:i/>
          <w:iCs/>
        </w:rPr>
        <w:t>Therapeutic Goods (Poisons Standard</w:t>
      </w:r>
      <w:r w:rsidRPr="00455245">
        <w:rPr>
          <w:i/>
          <w:iCs/>
        </w:rPr>
        <w:t>—</w:t>
      </w:r>
      <w:r w:rsidRPr="00455245">
        <w:rPr>
          <w:i/>
          <w:iCs/>
        </w:rPr>
        <w:t>February 2024) Instrument 2024</w:t>
      </w:r>
      <w:r w:rsidRPr="00455245">
        <w:t>.</w:t>
      </w:r>
    </w:p>
    <w:p w14:paraId="42FDFE14" w14:textId="77777777" w:rsidR="003054B9" w:rsidRPr="00B7358B" w:rsidRDefault="003054B9" w:rsidP="003054B9">
      <w:pPr>
        <w:pStyle w:val="StatementofReasonsLevel4"/>
      </w:pPr>
      <w:r w:rsidRPr="00B7358B">
        <w:t>Schedule 5 for preparations containing 1% or less of malathion except: for human therapeutic use; or in dust preparations containing 2% or less of malathion.</w:t>
      </w:r>
    </w:p>
    <w:p w14:paraId="25093091" w14:textId="77777777" w:rsidR="003054B9" w:rsidRPr="00B7358B" w:rsidRDefault="003054B9" w:rsidP="003054B9">
      <w:pPr>
        <w:pStyle w:val="StatementofReasonsLevel4"/>
      </w:pPr>
      <w:r w:rsidRPr="00B7358B">
        <w:t>Schedule 6 for preparations containing malathion except: when included in Schedule 5; for human therapeutic use; or in dust preparations containing 2% or less of malathion.</w:t>
      </w:r>
    </w:p>
    <w:p w14:paraId="6C98EDCF" w14:textId="61CFDA70" w:rsidR="003054B9" w:rsidRPr="00B7358B" w:rsidRDefault="003054B9" w:rsidP="003054B9">
      <w:pPr>
        <w:pStyle w:val="StatementofReasonsLevel3"/>
      </w:pPr>
      <w:r w:rsidRPr="00B7358B">
        <w:t xml:space="preserve">The APVMA is satisfied that the current scheduling remains appropriate based on the assessment of available toxicology data, as outlined in the </w:t>
      </w:r>
      <w:r w:rsidRPr="00B7358B">
        <w:rPr>
          <w:i/>
          <w:iCs/>
        </w:rPr>
        <w:t xml:space="preserve">Malathion </w:t>
      </w:r>
      <w:r>
        <w:rPr>
          <w:i/>
          <w:iCs/>
        </w:rPr>
        <w:t>Final Review Technical</w:t>
      </w:r>
      <w:r w:rsidRPr="00B7358B">
        <w:rPr>
          <w:i/>
          <w:iCs/>
        </w:rPr>
        <w:t xml:space="preserve"> Report.</w:t>
      </w:r>
    </w:p>
    <w:p w14:paraId="41E814D0" w14:textId="77777777" w:rsidR="003054B9" w:rsidRPr="00B7358B" w:rsidRDefault="003054B9" w:rsidP="003054B9">
      <w:pPr>
        <w:pStyle w:val="StatementofReasonsLevel2"/>
        <w:rPr>
          <w:rStyle w:val="StatementofReasonsLevel4Char"/>
        </w:rPr>
      </w:pPr>
      <w:bookmarkStart w:id="181" w:name="_Ref161668375"/>
      <w:r w:rsidRPr="00B7358B">
        <w:rPr>
          <w:rStyle w:val="StatementofReasonsLevel2Char"/>
        </w:rPr>
        <w:t xml:space="preserve">Section 5A(3)(a)(iii) </w:t>
      </w:r>
      <w:r w:rsidRPr="00B7358B">
        <w:rPr>
          <w:rStyle w:val="StatementofReasonsLevel2Char"/>
        </w:rPr>
        <w:t>–</w:t>
      </w:r>
      <w:r w:rsidRPr="00B7358B">
        <w:rPr>
          <w:rStyle w:val="StatementofReasonsLevel2Char"/>
        </w:rPr>
        <w:t xml:space="preserve"> how the product is formulated</w:t>
      </w:r>
      <w:r w:rsidRPr="00B7358B">
        <w:rPr>
          <w:rStyle w:val="StatementofReasonsLevel4Char"/>
        </w:rPr>
        <w:t>.</w:t>
      </w:r>
      <w:bookmarkEnd w:id="181"/>
    </w:p>
    <w:p w14:paraId="7F7337B7" w14:textId="77777777" w:rsidR="003054B9" w:rsidRPr="00B7358B" w:rsidRDefault="003054B9" w:rsidP="003054B9">
      <w:pPr>
        <w:pStyle w:val="StatementofReasonsLevel3"/>
      </w:pPr>
      <w:r w:rsidRPr="00B7358B">
        <w:t xml:space="preserve">The APVMA has considered the existing registration records in having regard to how the chemical products containing malathion are formulated. Veterinary chemical products containing malathion are formulated for topical application either as an emulsifiable concentrate or </w:t>
      </w:r>
      <w:proofErr w:type="spellStart"/>
      <w:r w:rsidRPr="00B7358B">
        <w:t>dustable</w:t>
      </w:r>
      <w:proofErr w:type="spellEnd"/>
      <w:r w:rsidRPr="00B7358B">
        <w:t xml:space="preserve"> powder.</w:t>
      </w:r>
    </w:p>
    <w:p w14:paraId="022D649D" w14:textId="77777777" w:rsidR="003054B9" w:rsidRPr="00B7358B" w:rsidRDefault="003054B9" w:rsidP="003054B9">
      <w:pPr>
        <w:pStyle w:val="StatementofReasonsLevel3"/>
        <w:rPr>
          <w:rStyle w:val="StatementofReasonsLevel4Char"/>
        </w:rPr>
      </w:pPr>
      <w:r w:rsidRPr="00B7358B">
        <w:rPr>
          <w:rStyle w:val="StatementofReasonsLevel4Char"/>
        </w:rPr>
        <w:t xml:space="preserve">The APVMA has also considered the levels of toxicological impurities that may be present in formulated veterinary products containing malathion. </w:t>
      </w:r>
      <w:bookmarkStart w:id="182" w:name="_Hlk161664112"/>
      <w:r w:rsidRPr="00B7358B">
        <w:rPr>
          <w:rStyle w:val="StatementofReasonsLevel4Char"/>
        </w:rPr>
        <w:t xml:space="preserve">As further discussed in the </w:t>
      </w:r>
      <w:r w:rsidRPr="00B7358B">
        <w:rPr>
          <w:rStyle w:val="StatementofReasonsLevel4Char"/>
          <w:i/>
          <w:iCs/>
        </w:rPr>
        <w:t>Maldison chemistry report</w:t>
      </w:r>
      <w:r w:rsidRPr="00B7358B">
        <w:rPr>
          <w:rStyle w:val="StatementofReasonsLevel4Char"/>
        </w:rPr>
        <w:t xml:space="preserve"> and the </w:t>
      </w:r>
      <w:r w:rsidRPr="00B7358B">
        <w:rPr>
          <w:rStyle w:val="StatementofReasonsLevel4Char"/>
          <w:i/>
          <w:iCs/>
        </w:rPr>
        <w:t xml:space="preserve">Malathion </w:t>
      </w:r>
      <w:r>
        <w:rPr>
          <w:rStyle w:val="StatementofReasonsLevel4Char"/>
          <w:i/>
          <w:iCs/>
        </w:rPr>
        <w:t>Final Review Technical</w:t>
      </w:r>
      <w:r w:rsidRPr="00B7358B">
        <w:rPr>
          <w:rStyle w:val="StatementofReasonsLevel4Char"/>
          <w:i/>
          <w:iCs/>
        </w:rPr>
        <w:t xml:space="preserve"> Report</w:t>
      </w:r>
      <w:r w:rsidRPr="00B7358B">
        <w:rPr>
          <w:rStyle w:val="StatementofReasonsLevel4Char"/>
        </w:rPr>
        <w:t>, the concentration of the impurities (in particular, isomalathion) can increase significantly during storage of malathion products, especially at elevated temperatures</w:t>
      </w:r>
      <w:bookmarkEnd w:id="182"/>
      <w:r w:rsidRPr="00B7358B">
        <w:rPr>
          <w:rStyle w:val="StatementofReasonsLevel4Char"/>
        </w:rPr>
        <w:t>.</w:t>
      </w:r>
    </w:p>
    <w:p w14:paraId="22799BB3" w14:textId="105409C5" w:rsidR="003054B9" w:rsidRPr="00B7358B" w:rsidRDefault="003054B9" w:rsidP="003054B9">
      <w:pPr>
        <w:pStyle w:val="StatementofReasonsLevel3"/>
      </w:pPr>
      <w:r w:rsidRPr="00B7358B">
        <w:lastRenderedPageBreak/>
        <w:t xml:space="preserve">The APVMA is satisfied that how the product is formulated remains appropriate when there is sufficient batch analysis and stability data to demonstrate that relevant impurities of toxicological concern will not exceed acceptable levels </w:t>
      </w:r>
      <w:r>
        <w:t>for a</w:t>
      </w:r>
      <w:r w:rsidRPr="00B7358B">
        <w:t xml:space="preserve"> 2</w:t>
      </w:r>
      <w:r>
        <w:t>-</w:t>
      </w:r>
      <w:r w:rsidRPr="00B7358B">
        <w:t>year</w:t>
      </w:r>
      <w:r>
        <w:t xml:space="preserve"> period</w:t>
      </w:r>
      <w:r w:rsidRPr="00B7358B">
        <w:t>.</w:t>
      </w:r>
    </w:p>
    <w:p w14:paraId="2E56F281" w14:textId="6D9E6F7F" w:rsidR="003054B9" w:rsidRPr="00B7358B" w:rsidRDefault="003054B9" w:rsidP="003054B9">
      <w:pPr>
        <w:pStyle w:val="StatementofReasonsLevel3"/>
        <w:rPr>
          <w:rStyle w:val="StatementofReasonsLevel4Char"/>
        </w:rPr>
      </w:pPr>
      <w:bookmarkStart w:id="183" w:name="_Hlk164291319"/>
      <w:r w:rsidRPr="00B7358B">
        <w:t xml:space="preserve">If there is not sufficient information to demonstrate that impurities of toxicological concern will not exceed acceptable levels, the APVMA is </w:t>
      </w:r>
      <w:r w:rsidRPr="00B7358B">
        <w:rPr>
          <w:b/>
          <w:bCs/>
        </w:rPr>
        <w:t>not satisfied</w:t>
      </w:r>
      <w:r w:rsidRPr="00B7358B">
        <w:t xml:space="preserve"> that how the veterinary chemical product containing malathion is formulated remains appropriate.</w:t>
      </w:r>
    </w:p>
    <w:bookmarkEnd w:id="183"/>
    <w:p w14:paraId="58A20C7D" w14:textId="77777777" w:rsidR="003054B9" w:rsidRPr="00B7358B" w:rsidRDefault="003054B9" w:rsidP="003054B9">
      <w:pPr>
        <w:pStyle w:val="StatementofReasonsLevel2"/>
      </w:pPr>
      <w:r w:rsidRPr="00B7358B">
        <w:t xml:space="preserve">Section 5A(3)(a)(iv) of the Agvet Code </w:t>
      </w:r>
      <w:r w:rsidRPr="00B7358B">
        <w:t>–</w:t>
      </w:r>
      <w:r w:rsidRPr="00B7358B">
        <w:t xml:space="preserve"> the composition and form of the constituents of the product.</w:t>
      </w:r>
    </w:p>
    <w:p w14:paraId="5BC5F824" w14:textId="2AE941E2" w:rsidR="003054B9" w:rsidRPr="00B7358B" w:rsidRDefault="003054B9" w:rsidP="003054B9">
      <w:pPr>
        <w:pStyle w:val="StatementofReasonsLevel3"/>
      </w:pPr>
      <w:r w:rsidRPr="00B7358B">
        <w:t>The APVMA has considered existing registration records for the excipients and Declarations of Composition submitted by the relevant holders for the approved active constituents when having regard to the composition and form of the constituents of veterinary chemical products containing malathion.</w:t>
      </w:r>
    </w:p>
    <w:p w14:paraId="54CD6A06" w14:textId="77777777" w:rsidR="003054B9" w:rsidRPr="00B7358B" w:rsidRDefault="003054B9" w:rsidP="003054B9">
      <w:pPr>
        <w:pStyle w:val="StatementofReasonsLevel3"/>
      </w:pPr>
      <w:r w:rsidRPr="00B7358B">
        <w:t>Based on the assessment of this information, the APVMA is satisfied that the composition and form of constituents in the veterinary products are appropriate.</w:t>
      </w:r>
    </w:p>
    <w:p w14:paraId="67694610" w14:textId="77777777" w:rsidR="003054B9" w:rsidRPr="00B7358B" w:rsidRDefault="003054B9" w:rsidP="003054B9">
      <w:pPr>
        <w:pStyle w:val="StatementofReasonsLevel2"/>
      </w:pPr>
      <w:bookmarkStart w:id="184" w:name="_Ref161668381"/>
      <w:r w:rsidRPr="00B7358B">
        <w:t xml:space="preserve">Section 5A(3)(a)(v) of the Agvet Code </w:t>
      </w:r>
      <w:r w:rsidRPr="00B7358B">
        <w:t>–</w:t>
      </w:r>
      <w:r w:rsidRPr="00B7358B">
        <w:t xml:space="preserve"> any conditions to which its registration is, or would be, subject.</w:t>
      </w:r>
      <w:bookmarkEnd w:id="184"/>
    </w:p>
    <w:p w14:paraId="4CB1C481" w14:textId="77777777" w:rsidR="003054B9" w:rsidRPr="00B7358B" w:rsidRDefault="003054B9" w:rsidP="003054B9">
      <w:pPr>
        <w:pStyle w:val="StatementofReasonsLevel3"/>
      </w:pPr>
      <w:r w:rsidRPr="00B7358B">
        <w:t>Product registrations are currently subject to the conditions prescribed in items 1, 2, 3, 4, 5, 6 and 7 of the table in regulation 17C(2) of the Agvet Regulations. The APVMA is satisfied that holders of malathion veterinary chemical products can comply with the conditions prescribed by the Agvet Regulations.</w:t>
      </w:r>
    </w:p>
    <w:p w14:paraId="5ACC69E5" w14:textId="77777777" w:rsidR="003054B9" w:rsidRPr="00B7358B" w:rsidRDefault="003054B9" w:rsidP="003054B9">
      <w:pPr>
        <w:pStyle w:val="StatementofReasonsLevel3"/>
      </w:pPr>
      <w:bookmarkStart w:id="185" w:name="_Hlk164291348"/>
      <w:r w:rsidRPr="00B7358B">
        <w:t>Under section 23(1)(b), the APVMA may also impose conditions on the approval or registration as the APVMA thinks appropriate.</w:t>
      </w:r>
    </w:p>
    <w:p w14:paraId="6F0758A5" w14:textId="77777777" w:rsidR="003054B9" w:rsidRPr="00B7358B" w:rsidRDefault="003054B9" w:rsidP="003054B9">
      <w:pPr>
        <w:pStyle w:val="StatementofReasonsLevel4"/>
      </w:pPr>
      <w:r w:rsidRPr="00B7358B">
        <w:t>Each product is subject to a shelf-life condition imposed by the APVMA under section 23(1)(b). For each product, the condition states that the product can only be supplied if label includes an expiry date no greater than the shelf life of the product. The shelf life is determined by the APVMA for each product based on an assessment of product specific information and storage conditions.</w:t>
      </w:r>
    </w:p>
    <w:p w14:paraId="07E0A5B6" w14:textId="77777777" w:rsidR="003054B9" w:rsidRPr="00B7358B" w:rsidRDefault="003054B9" w:rsidP="003054B9">
      <w:pPr>
        <w:pStyle w:val="StatementofReasonsLevel4"/>
      </w:pPr>
      <w:r w:rsidRPr="00B7358B">
        <w:t xml:space="preserve">As the concentration of the impurities (in particular, isomalathion) can increase significantly during storage of malathion products, especially at elevated temperatures, the APVMA is </w:t>
      </w:r>
      <w:r w:rsidRPr="00B7358B">
        <w:rPr>
          <w:b/>
          <w:bCs/>
        </w:rPr>
        <w:t>not satisfied</w:t>
      </w:r>
      <w:r w:rsidRPr="00B7358B">
        <w:t xml:space="preserve"> that is has sufficient information to support the shelf-life included in the shelf-life condition of registration. </w:t>
      </w:r>
    </w:p>
    <w:p w14:paraId="5041DCA8" w14:textId="77777777" w:rsidR="003054B9" w:rsidRPr="00B7358B" w:rsidRDefault="003054B9" w:rsidP="003054B9">
      <w:pPr>
        <w:pStyle w:val="StatementofReasonsLevel2"/>
      </w:pPr>
      <w:bookmarkStart w:id="186" w:name="_Ref161668392"/>
      <w:bookmarkEnd w:id="185"/>
      <w:r w:rsidRPr="00B7358B">
        <w:t xml:space="preserve">Section 5A(3)(a)(vi) of the Agvet Code </w:t>
      </w:r>
      <w:r w:rsidRPr="00B7358B">
        <w:t>–</w:t>
      </w:r>
      <w:r w:rsidRPr="00B7358B">
        <w:t xml:space="preserve"> any relevant particulars that are, or would be, entered in the Register for the product.</w:t>
      </w:r>
      <w:bookmarkEnd w:id="186"/>
    </w:p>
    <w:p w14:paraId="09BAF2F3" w14:textId="77777777" w:rsidR="003054B9" w:rsidRPr="00514437" w:rsidRDefault="003054B9" w:rsidP="003054B9">
      <w:pPr>
        <w:pStyle w:val="StatementofReasonsLevel3"/>
      </w:pPr>
      <w:r w:rsidRPr="00514437">
        <w:t xml:space="preserve">The </w:t>
      </w:r>
      <w:r>
        <w:t xml:space="preserve">relevant </w:t>
      </w:r>
      <w:r w:rsidRPr="00514437">
        <w:t>particulars on the record for each malathion veterinary chemical product have been reviewed.</w:t>
      </w:r>
    </w:p>
    <w:p w14:paraId="6407068D" w14:textId="536892ED" w:rsidR="003054B9" w:rsidRPr="00514437" w:rsidRDefault="003054B9" w:rsidP="003054B9">
      <w:pPr>
        <w:pStyle w:val="StatementofReasonsLevel3"/>
      </w:pPr>
      <w:bookmarkStart w:id="187" w:name="_Hlk164291365"/>
      <w:r w:rsidRPr="00514437">
        <w:t xml:space="preserve">The APVMA is </w:t>
      </w:r>
      <w:r w:rsidRPr="00514437">
        <w:rPr>
          <w:b/>
          <w:bCs/>
        </w:rPr>
        <w:t xml:space="preserve">not satisfied </w:t>
      </w:r>
      <w:r w:rsidRPr="00514437">
        <w:t xml:space="preserve">that </w:t>
      </w:r>
      <w:r>
        <w:t xml:space="preserve">when used according to the </w:t>
      </w:r>
      <w:r w:rsidRPr="00514437">
        <w:t>instructions for use</w:t>
      </w:r>
      <w:r>
        <w:t>,</w:t>
      </w:r>
      <w:r w:rsidRPr="00514437">
        <w:t xml:space="preserve"> malathion veterinary chemical products would not pose an undue hazard to the safety of people exposed to it during its handling</w:t>
      </w:r>
      <w:r w:rsidR="00A24823">
        <w:t>,</w:t>
      </w:r>
      <w:r w:rsidRPr="00514437">
        <w:t xml:space="preserve"> or people using anything containing its residues based on the following findings </w:t>
      </w:r>
      <w:r w:rsidR="00A24823">
        <w:t xml:space="preserve">as </w:t>
      </w:r>
      <w:r w:rsidRPr="00514437">
        <w:t xml:space="preserve">set out in the </w:t>
      </w:r>
      <w:r w:rsidRPr="00514437">
        <w:rPr>
          <w:i/>
          <w:iCs/>
        </w:rPr>
        <w:t xml:space="preserve">Malathion </w:t>
      </w:r>
      <w:r>
        <w:rPr>
          <w:i/>
          <w:iCs/>
        </w:rPr>
        <w:t>Final Review Technical</w:t>
      </w:r>
      <w:r w:rsidRPr="00514437">
        <w:rPr>
          <w:i/>
          <w:iCs/>
        </w:rPr>
        <w:t xml:space="preserve"> Report</w:t>
      </w:r>
      <w:r w:rsidR="00A24823">
        <w:t>.</w:t>
      </w:r>
    </w:p>
    <w:bookmarkEnd w:id="187"/>
    <w:p w14:paraId="7C934ADA" w14:textId="77777777" w:rsidR="003054B9" w:rsidRPr="00514437" w:rsidRDefault="003054B9" w:rsidP="003054B9">
      <w:pPr>
        <w:pStyle w:val="StatementofReasonsLevel4"/>
      </w:pPr>
      <w:r w:rsidRPr="00514437">
        <w:t>There are insufficient instructions for use (including safety directions and/or application equipment instructions) to prevent unacceptable exposure to people who use malathion veterinary chemical products.</w:t>
      </w:r>
    </w:p>
    <w:p w14:paraId="39AB8229" w14:textId="77777777" w:rsidR="003054B9" w:rsidRPr="00514437" w:rsidRDefault="003054B9" w:rsidP="003054B9">
      <w:pPr>
        <w:pStyle w:val="StatementofReasonsLevel4"/>
      </w:pPr>
      <w:r w:rsidRPr="00514437">
        <w:t>There are insufficient instructions for use to prevent unacceptable exposure to people</w:t>
      </w:r>
      <w:r>
        <w:t xml:space="preserve"> who</w:t>
      </w:r>
      <w:r w:rsidRPr="00514437">
        <w:t xml:space="preserve"> re-enter areas or re-handle animals treated with malathion veterinary chemical products</w:t>
      </w:r>
      <w:r>
        <w:t>, in particular children</w:t>
      </w:r>
      <w:r w:rsidRPr="00514437">
        <w:t>.</w:t>
      </w:r>
    </w:p>
    <w:p w14:paraId="03AD2734" w14:textId="2D41F6ED" w:rsidR="003054B9" w:rsidRPr="00514437" w:rsidRDefault="003054B9" w:rsidP="003054B9">
      <w:pPr>
        <w:pStyle w:val="StatementofReasonsLevel4"/>
      </w:pPr>
      <w:r w:rsidRPr="00514437">
        <w:lastRenderedPageBreak/>
        <w:t>The veterinary malathion chemical product that contains xylene as a solvent (37201) cannot be safety used in domestic situations.</w:t>
      </w:r>
    </w:p>
    <w:p w14:paraId="24C5B43C" w14:textId="648865D4" w:rsidR="003054B9" w:rsidRPr="006C1FB8" w:rsidRDefault="003054B9" w:rsidP="003054B9">
      <w:pPr>
        <w:pStyle w:val="StatementofReasonsLevel3"/>
      </w:pPr>
      <w:bookmarkStart w:id="188" w:name="_Hlk164291369"/>
      <w:r w:rsidRPr="006C1FB8">
        <w:t xml:space="preserve">The APVMA is </w:t>
      </w:r>
      <w:r w:rsidRPr="006C1FB8">
        <w:rPr>
          <w:b/>
          <w:bCs/>
        </w:rPr>
        <w:t>not satisfied</w:t>
      </w:r>
      <w:r w:rsidRPr="006C1FB8">
        <w:t xml:space="preserve"> that the instructions for use of malathion veterinary chemical products would not be likely to have an unintended effect that is harmful to non-target species, based on the following findings </w:t>
      </w:r>
      <w:r w:rsidR="00A24823">
        <w:t xml:space="preserve">as </w:t>
      </w:r>
      <w:r w:rsidRPr="006C1FB8">
        <w:t xml:space="preserve">set out in the </w:t>
      </w:r>
      <w:r w:rsidRPr="006C1FB8">
        <w:rPr>
          <w:i/>
          <w:iCs/>
        </w:rPr>
        <w:t xml:space="preserve">Malathion </w:t>
      </w:r>
      <w:r>
        <w:rPr>
          <w:i/>
          <w:iCs/>
        </w:rPr>
        <w:t>Final Review Technical</w:t>
      </w:r>
      <w:r w:rsidRPr="006C1FB8">
        <w:rPr>
          <w:i/>
          <w:iCs/>
        </w:rPr>
        <w:t xml:space="preserve"> Report</w:t>
      </w:r>
      <w:r w:rsidR="00A24823">
        <w:t>.</w:t>
      </w:r>
    </w:p>
    <w:bookmarkEnd w:id="188"/>
    <w:p w14:paraId="4FA01A11" w14:textId="77777777" w:rsidR="003054B9" w:rsidRPr="006C1FB8" w:rsidRDefault="003054B9" w:rsidP="003054B9">
      <w:pPr>
        <w:pStyle w:val="StatementofReasonsLevel4"/>
      </w:pPr>
      <w:r w:rsidRPr="006C1FB8">
        <w:t>Malathion has high toxicity to aquatic species and there are insufficient instructions for use (</w:t>
      </w:r>
      <w:r>
        <w:t xml:space="preserve">specifically, </w:t>
      </w:r>
      <w:r w:rsidRPr="006C1FB8">
        <w:t>environmental protection statements) to prevent unacceptable exposure of aquatic species. Further, malathion veterinary products cannot be safely applied to aquatic areas for control of mosquito larvae.</w:t>
      </w:r>
    </w:p>
    <w:p w14:paraId="4C14E7D3" w14:textId="038265FA" w:rsidR="003054B9" w:rsidRPr="006C1FB8" w:rsidRDefault="003054B9" w:rsidP="003054B9">
      <w:pPr>
        <w:pStyle w:val="StatementofReasonsLevel4"/>
      </w:pPr>
      <w:r w:rsidRPr="006C1FB8">
        <w:t xml:space="preserve">Malathion is toxic to pollinators (including honeybees) and there are insufficient instructions for use (specifically, environmental protection statements) for </w:t>
      </w:r>
      <w:r>
        <w:t xml:space="preserve">the </w:t>
      </w:r>
      <w:r w:rsidRPr="006C1FB8">
        <w:t xml:space="preserve">veterinary </w:t>
      </w:r>
      <w:r>
        <w:t xml:space="preserve">malathion </w:t>
      </w:r>
      <w:r w:rsidRPr="006C1FB8">
        <w:t xml:space="preserve">product </w:t>
      </w:r>
      <w:r>
        <w:t>approved for mosquito and fly control (63456)</w:t>
      </w:r>
      <w:r w:rsidRPr="006C1FB8">
        <w:t xml:space="preserve"> to prevent unacceptable exposure </w:t>
      </w:r>
      <w:r>
        <w:t>of</w:t>
      </w:r>
      <w:r w:rsidRPr="006C1FB8">
        <w:t xml:space="preserve"> pollinators.</w:t>
      </w:r>
      <w:r w:rsidRPr="00536025">
        <w:t xml:space="preserve"> </w:t>
      </w:r>
      <w:r w:rsidRPr="006C1FB8">
        <w:t>Further</w:t>
      </w:r>
      <w:r>
        <w:t>, there are insufficient instructions to prevent unacceptable exposure of non-target animals by run-off.</w:t>
      </w:r>
    </w:p>
    <w:p w14:paraId="590E67D6" w14:textId="77777777" w:rsidR="003054B9" w:rsidRPr="00453687" w:rsidRDefault="003054B9" w:rsidP="003054B9">
      <w:pPr>
        <w:pStyle w:val="StatementofReasonsLevel3"/>
      </w:pPr>
      <w:r w:rsidRPr="00453687">
        <w:t>There were no concerns identified in relation to residues resulting from veterinary uses of malathion and the National Residues Survey data confirmed no detections of malathion residues in animal commodities over the past ten years</w:t>
      </w:r>
      <w:r>
        <w:t xml:space="preserve">, as </w:t>
      </w:r>
      <w:r w:rsidRPr="00453687">
        <w:t xml:space="preserve">set out in the </w:t>
      </w:r>
      <w:r w:rsidRPr="00453687">
        <w:rPr>
          <w:i/>
          <w:iCs/>
        </w:rPr>
        <w:t xml:space="preserve">Malathion </w:t>
      </w:r>
      <w:r>
        <w:rPr>
          <w:i/>
          <w:iCs/>
        </w:rPr>
        <w:t>Final Review Technical</w:t>
      </w:r>
      <w:r w:rsidRPr="00453687">
        <w:rPr>
          <w:i/>
          <w:iCs/>
        </w:rPr>
        <w:t xml:space="preserve"> Report</w:t>
      </w:r>
      <w:r w:rsidRPr="00453687">
        <w:t>. Therefore, the APVMA is satisfied that the withholding periods and maximum residue limits previously established for malathion veterinary uses remain appropriate</w:t>
      </w:r>
      <w:r>
        <w:t xml:space="preserve">, and that use of </w:t>
      </w:r>
      <w:r w:rsidRPr="00453687">
        <w:t>malathion veterinary chemical products</w:t>
      </w:r>
      <w:r>
        <w:t xml:space="preserve"> in food producing species </w:t>
      </w:r>
      <w:r w:rsidRPr="00453687">
        <w:t>would not be likely to have an effect that is harmful to human beings</w:t>
      </w:r>
      <w:r>
        <w:t>.</w:t>
      </w:r>
    </w:p>
    <w:p w14:paraId="18B262F2" w14:textId="77777777" w:rsidR="003054B9" w:rsidRPr="00864AAD" w:rsidRDefault="003054B9" w:rsidP="003054B9">
      <w:pPr>
        <w:pStyle w:val="StatementofReasonsLevel3"/>
      </w:pPr>
      <w:r w:rsidRPr="00864AAD">
        <w:t xml:space="preserve">The APVMA is satisfied that use of malathion veterinary products in accordance with instructions </w:t>
      </w:r>
      <w:r>
        <w:t xml:space="preserve">for use </w:t>
      </w:r>
      <w:r w:rsidRPr="00864AAD">
        <w:t xml:space="preserve">would not have an unintended effect that is harmful to target animals, based on a history of sale and use of the products and that no reports of adverse effects in target animals have been received by the Adverse Experience Reporting Program of the APVMA, as detailed in the </w:t>
      </w:r>
      <w:r w:rsidRPr="00864AAD">
        <w:rPr>
          <w:i/>
          <w:iCs/>
        </w:rPr>
        <w:t xml:space="preserve">Malathion </w:t>
      </w:r>
      <w:r>
        <w:rPr>
          <w:i/>
          <w:iCs/>
        </w:rPr>
        <w:t>Final Review Technical</w:t>
      </w:r>
      <w:r w:rsidRPr="00864AAD">
        <w:rPr>
          <w:i/>
          <w:iCs/>
        </w:rPr>
        <w:t xml:space="preserve"> Report</w:t>
      </w:r>
      <w:r w:rsidRPr="00864AAD">
        <w:t>.</w:t>
      </w:r>
    </w:p>
    <w:p w14:paraId="0E8AAE77" w14:textId="77777777" w:rsidR="003054B9" w:rsidRPr="00634B1C" w:rsidRDefault="003054B9" w:rsidP="003054B9">
      <w:pPr>
        <w:pStyle w:val="StatementofReasonsLevel3"/>
      </w:pPr>
      <w:r w:rsidRPr="00634B1C">
        <w:t>The APVMA is satisfied that all relevant particulars that are entered in the Register for malathion veterinary chemical products, excluding the instructions for use of the product, remain acceptable.</w:t>
      </w:r>
    </w:p>
    <w:p w14:paraId="7953C8D1" w14:textId="77777777" w:rsidR="003054B9" w:rsidRDefault="003054B9" w:rsidP="003054B9">
      <w:pPr>
        <w:pStyle w:val="StatementofReasonsLevel2"/>
      </w:pPr>
      <w:r w:rsidRPr="00D21A39">
        <w:t xml:space="preserve">Section 5A(3)(a)(via) of the Agvet Code </w:t>
      </w:r>
      <w:r w:rsidRPr="00D21A39">
        <w:t>–</w:t>
      </w:r>
      <w:r w:rsidRPr="00D21A39">
        <w:t xml:space="preserve"> whether the product conforms, or would conform, to any standard made for the product under section 6E to the extent that the standard relates to matters covered by subsection (1).</w:t>
      </w:r>
    </w:p>
    <w:p w14:paraId="1E4C05F8" w14:textId="77777777" w:rsidR="003054B9" w:rsidRPr="00FB6BCA" w:rsidRDefault="003054B9" w:rsidP="003054B9">
      <w:pPr>
        <w:pStyle w:val="StatementofReasonsLevel3"/>
      </w:pPr>
      <w:r w:rsidRPr="00FB6BCA">
        <w:t>There are no standards made under section 6E which are relevant to the safety of veterinary chemical products containing malathion.</w:t>
      </w:r>
    </w:p>
    <w:p w14:paraId="658DC14D" w14:textId="49A98C34" w:rsidR="003054B9" w:rsidRPr="00FC69A4" w:rsidRDefault="003054B9" w:rsidP="003054B9">
      <w:pPr>
        <w:pStyle w:val="StatementofReasonsLevel3"/>
      </w:pPr>
      <w:r w:rsidRPr="00455245">
        <w:t xml:space="preserve">The APVMA is proposing to make a standard under section 6E for malathion chemical products as an outcome of the reconsideration, which includes limits on relevant impurities, as set out in the </w:t>
      </w:r>
      <w:r w:rsidRPr="00455245">
        <w:rPr>
          <w:i/>
          <w:iCs/>
        </w:rPr>
        <w:t xml:space="preserve">Malathion </w:t>
      </w:r>
      <w:r>
        <w:rPr>
          <w:i/>
          <w:iCs/>
        </w:rPr>
        <w:t>Final Review Technical</w:t>
      </w:r>
      <w:r w:rsidRPr="00455245">
        <w:rPr>
          <w:i/>
          <w:iCs/>
        </w:rPr>
        <w:t xml:space="preserve"> Report</w:t>
      </w:r>
      <w:r w:rsidRPr="00455245">
        <w:t>. It is noted that the process for making a Standard made under section 6E(1) of the Agvet Code is set out in regulation 8AF of the Agvet Regulations and will be undertaken separately to this final regulatory decision.</w:t>
      </w:r>
    </w:p>
    <w:p w14:paraId="0A3D8862" w14:textId="77777777" w:rsidR="003054B9" w:rsidRDefault="003054B9" w:rsidP="003054B9">
      <w:pPr>
        <w:pStyle w:val="StatementofReasonsLevel2"/>
      </w:pPr>
      <w:bookmarkStart w:id="189" w:name="_Ref161772698"/>
      <w:r w:rsidRPr="00FC69A4">
        <w:t xml:space="preserve">Section 5A(3)(a)(vii) of the Agvet Code </w:t>
      </w:r>
      <w:r w:rsidRPr="00FC69A4">
        <w:t>–</w:t>
      </w:r>
      <w:r w:rsidRPr="00FC69A4">
        <w:t xml:space="preserve"> any matters prescribed by the regulations.</w:t>
      </w:r>
      <w:bookmarkEnd w:id="189"/>
    </w:p>
    <w:p w14:paraId="75A5D02B" w14:textId="77777777" w:rsidR="003054B9" w:rsidRDefault="003054B9" w:rsidP="003054B9">
      <w:pPr>
        <w:pStyle w:val="StatementofReasonsLevel3"/>
      </w:pPr>
      <w:r w:rsidRPr="00455245">
        <w:t>Regulation 8AB(1)(a) of the Agvet Regulations prescribes the method of analysis (if any) of the chemical composition and form of the constituents of the chemical</w:t>
      </w:r>
      <w:r w:rsidRPr="00962738">
        <w:t xml:space="preserve"> product.</w:t>
      </w:r>
    </w:p>
    <w:p w14:paraId="75300724" w14:textId="7F84D8CA" w:rsidR="003054B9" w:rsidRPr="00751A95" w:rsidRDefault="003054B9" w:rsidP="003054B9">
      <w:pPr>
        <w:pStyle w:val="StatementofReasonsLevel4"/>
        <w:rPr>
          <w:color w:val="000000" w:themeColor="text1"/>
        </w:rPr>
      </w:pPr>
      <w:r w:rsidRPr="00751A95">
        <w:rPr>
          <w:color w:val="000000" w:themeColor="text1"/>
        </w:rPr>
        <w:lastRenderedPageBreak/>
        <w:t xml:space="preserve">The APVMA has considered the existing registration records and data submitted </w:t>
      </w:r>
      <w:proofErr w:type="gramStart"/>
      <w:r w:rsidRPr="00751A95">
        <w:rPr>
          <w:color w:val="000000" w:themeColor="text1"/>
        </w:rPr>
        <w:t>during the course of</w:t>
      </w:r>
      <w:proofErr w:type="gramEnd"/>
      <w:r w:rsidRPr="00751A95">
        <w:rPr>
          <w:color w:val="000000" w:themeColor="text1"/>
        </w:rPr>
        <w:t xml:space="preserve"> the reconsideration in having regard to the method of analysis of the chemical composition and form of the constituents of veterinary malathion chemical products The APVMA is satisfied that the methods of analysis are appropriate to analyse relevant </w:t>
      </w:r>
      <w:r w:rsidRPr="00751A95">
        <w:rPr>
          <w:rFonts w:hAnsi="Arial" w:cs="Arial"/>
          <w:color w:val="000000" w:themeColor="text1"/>
        </w:rPr>
        <w:t xml:space="preserve">physicochemical properties and determine the </w:t>
      </w:r>
      <w:r w:rsidRPr="00751A95">
        <w:rPr>
          <w:color w:val="000000" w:themeColor="text1"/>
        </w:rPr>
        <w:t>concentration of the malathion active constituent and relevant impurities.</w:t>
      </w:r>
    </w:p>
    <w:p w14:paraId="4E8EE44B" w14:textId="77777777" w:rsidR="003054B9" w:rsidRPr="00773496" w:rsidRDefault="003054B9" w:rsidP="003054B9">
      <w:pPr>
        <w:pStyle w:val="StatementofReasonsLevel3"/>
      </w:pPr>
      <w:r>
        <w:t xml:space="preserve">Regulations 8AB(1)(b) and (c) of the Agvet Regulations prescribe, respectively, that for a product </w:t>
      </w:r>
      <w:r w:rsidRPr="00773496">
        <w:t>manufactured in Australia</w:t>
      </w:r>
      <w:r w:rsidRPr="00773496">
        <w:t>—</w:t>
      </w:r>
      <w:r w:rsidRPr="00773496">
        <w:t>whether each step in the manufacture of the product complies, or will comply, with the manufacturing principles and the Australian GMP Code, and for a product manufactured outside Australia</w:t>
      </w:r>
      <w:r w:rsidRPr="00773496">
        <w:t>—</w:t>
      </w:r>
      <w:r w:rsidRPr="00773496">
        <w:t>whether each step in the manufacture of the product complies, or will comply, with a standard that the APVMA has determined is comparable to the manufacturing principles and the Australian GMP Code.</w:t>
      </w:r>
    </w:p>
    <w:p w14:paraId="5AD8E098" w14:textId="77777777" w:rsidR="003054B9" w:rsidRPr="00773496" w:rsidRDefault="003054B9" w:rsidP="003054B9">
      <w:pPr>
        <w:pStyle w:val="StatementofReasonsLevel4"/>
      </w:pPr>
      <w:r w:rsidRPr="00773496">
        <w:t xml:space="preserve">There were no concerns identified in relation to the requirements prescribed by Regulations 8AB(1)(b) and 8AB(1)(c) of the Agvet Regulations. The APVMA is satisfied that products manufactured within Australia or outside Australia comply with the requirements </w:t>
      </w:r>
      <w:r>
        <w:t xml:space="preserve">set out in </w:t>
      </w:r>
      <w:r w:rsidRPr="00773496">
        <w:t>the relevant regulation.</w:t>
      </w:r>
    </w:p>
    <w:p w14:paraId="4D2D0EC5" w14:textId="77777777" w:rsidR="003054B9" w:rsidRDefault="003054B9" w:rsidP="003054B9">
      <w:pPr>
        <w:pStyle w:val="StatementofReasonsLevel3"/>
      </w:pPr>
      <w:r>
        <w:t xml:space="preserve">Regulations 8AB(1)(d), (e) and (f) do not apply based on the </w:t>
      </w:r>
      <w:r w:rsidRPr="00C06FDC">
        <w:t xml:space="preserve">use patterns of </w:t>
      </w:r>
      <w:r>
        <w:t>malathion veterinary chemical</w:t>
      </w:r>
      <w:r w:rsidRPr="00C06FDC">
        <w:t xml:space="preserve"> products.</w:t>
      </w:r>
    </w:p>
    <w:p w14:paraId="549C7674" w14:textId="77777777" w:rsidR="003054B9" w:rsidRPr="00FA4F42" w:rsidRDefault="003054B9" w:rsidP="003054B9">
      <w:pPr>
        <w:pStyle w:val="StatementofReasonsLevel1"/>
      </w:pPr>
      <w:r w:rsidRPr="00FA4F42">
        <w:t>Under section 5A(3)(b) of the Agvet Code, the APVMA may have regard to one or more of the following matters in determining whether a chemical product meets the safety criteria:</w:t>
      </w:r>
    </w:p>
    <w:p w14:paraId="117926A5" w14:textId="77777777" w:rsidR="003054B9" w:rsidRPr="00455245" w:rsidRDefault="003054B9" w:rsidP="003054B9">
      <w:pPr>
        <w:pStyle w:val="StatementofReasonsLevel2"/>
      </w:pPr>
      <w:r w:rsidRPr="00455245">
        <w:t xml:space="preserve">Section 5A(3)(b)(i) of the Agvet Code </w:t>
      </w:r>
      <w:r w:rsidRPr="00455245">
        <w:t>–</w:t>
      </w:r>
      <w:r w:rsidRPr="00455245">
        <w:t xml:space="preserve"> the acceptable daily intake of each constituent contained in the product.</w:t>
      </w:r>
    </w:p>
    <w:p w14:paraId="6FCC4DFF" w14:textId="77777777" w:rsidR="003054B9" w:rsidRPr="00EA5E82" w:rsidRDefault="003054B9" w:rsidP="003054B9">
      <w:pPr>
        <w:pStyle w:val="StatementofReasonsLevel3"/>
      </w:pPr>
      <w:r w:rsidRPr="00455245">
        <w:t xml:space="preserve">The APVMA considered the toxicity of malathion, as set out in the </w:t>
      </w:r>
      <w:r w:rsidRPr="00455245">
        <w:rPr>
          <w:i/>
          <w:iCs/>
        </w:rPr>
        <w:t xml:space="preserve">Malathion </w:t>
      </w:r>
      <w:r>
        <w:rPr>
          <w:i/>
          <w:iCs/>
        </w:rPr>
        <w:t>Final Review Technical</w:t>
      </w:r>
      <w:r w:rsidRPr="00455245">
        <w:rPr>
          <w:i/>
          <w:iCs/>
        </w:rPr>
        <w:t xml:space="preserve"> </w:t>
      </w:r>
      <w:proofErr w:type="gramStart"/>
      <w:r w:rsidRPr="00455245">
        <w:rPr>
          <w:i/>
          <w:iCs/>
        </w:rPr>
        <w:t>Report</w:t>
      </w:r>
      <w:r w:rsidRPr="00455245">
        <w:t>, and</w:t>
      </w:r>
      <w:proofErr w:type="gramEnd"/>
      <w:r w:rsidRPr="00455245">
        <w:t xml:space="preserve"> is satisfied that the acceptable daily intake of 0.02 mg/kg </w:t>
      </w:r>
      <w:proofErr w:type="spellStart"/>
      <w:r w:rsidRPr="00455245">
        <w:t>bw</w:t>
      </w:r>
      <w:proofErr w:type="spellEnd"/>
      <w:r w:rsidRPr="00455245">
        <w:t>/d remains appropriate.</w:t>
      </w:r>
    </w:p>
    <w:p w14:paraId="0BD92979" w14:textId="77777777" w:rsidR="003054B9" w:rsidRDefault="003054B9" w:rsidP="003054B9">
      <w:pPr>
        <w:pStyle w:val="StatementofReasonsLevel2"/>
      </w:pPr>
      <w:r w:rsidRPr="00EA5E82">
        <w:t xml:space="preserve">Section 5A(3)(b)(ii) of the </w:t>
      </w:r>
      <w:r>
        <w:t>Agvet</w:t>
      </w:r>
      <w:r w:rsidRPr="00EA5E82">
        <w:t xml:space="preserve"> Code </w:t>
      </w:r>
      <w:r w:rsidRPr="00EA5E82">
        <w:t>–</w:t>
      </w:r>
      <w:r w:rsidRPr="00EA5E82">
        <w:t xml:space="preserve"> any dietary exposure assessment prepared under subsection 82(4) of the </w:t>
      </w:r>
      <w:r w:rsidRPr="00EA5E82">
        <w:rPr>
          <w:i/>
          <w:iCs/>
        </w:rPr>
        <w:t>Food Standards Australia New Zealand Act 1991</w:t>
      </w:r>
      <w:r w:rsidRPr="00EA5E82">
        <w:t xml:space="preserve"> </w:t>
      </w:r>
      <w:proofErr w:type="gramStart"/>
      <w:r w:rsidRPr="00EA5E82">
        <w:t>as a result of</w:t>
      </w:r>
      <w:proofErr w:type="gramEnd"/>
      <w:r w:rsidRPr="00EA5E82">
        <w:t xml:space="preserve"> any proposed variation notified under section 82(3) of that Act in relation to the product, and any comments on the assessment given to the APVMA under section 82(4) of that Act.</w:t>
      </w:r>
    </w:p>
    <w:p w14:paraId="2518C7EC" w14:textId="77777777" w:rsidR="003054B9" w:rsidRDefault="003054B9" w:rsidP="003054B9">
      <w:pPr>
        <w:pStyle w:val="StatementofReasonsLevel3"/>
      </w:pPr>
      <w:r w:rsidRPr="00455245">
        <w:t xml:space="preserve">There has not been a dietary exposure assessment prepared under subsection 82(4) of the </w:t>
      </w:r>
      <w:r w:rsidRPr="00455245">
        <w:rPr>
          <w:i/>
          <w:iCs/>
        </w:rPr>
        <w:t>Food Standards Australia New Zealand Act 1991</w:t>
      </w:r>
      <w:r w:rsidRPr="00455245">
        <w:t>.</w:t>
      </w:r>
    </w:p>
    <w:p w14:paraId="42BA6EB8" w14:textId="77777777" w:rsidR="003054B9" w:rsidRDefault="003054B9" w:rsidP="003054B9">
      <w:pPr>
        <w:pStyle w:val="StatementofReasonsLevel2"/>
      </w:pPr>
      <w:r w:rsidRPr="00EA5E82">
        <w:t xml:space="preserve">Section 5A(3)(b)(iii) of the </w:t>
      </w:r>
      <w:r>
        <w:t>Agvet</w:t>
      </w:r>
      <w:r w:rsidRPr="00EA5E82">
        <w:t xml:space="preserve"> Code </w:t>
      </w:r>
      <w:r w:rsidRPr="00EA5E82">
        <w:t>–</w:t>
      </w:r>
      <w:r w:rsidRPr="00EA5E82">
        <w:t xml:space="preserve"> whether any trials or laboratory experiments have been carried out to determine the residues of the product and, if so, the results of those trials or experiments and whether those results show that the residues of the product will not be greater than limits that the APVMA has approved or </w:t>
      </w:r>
      <w:r w:rsidRPr="00444B4F">
        <w:t>approves.</w:t>
      </w:r>
    </w:p>
    <w:p w14:paraId="05365559" w14:textId="77777777" w:rsidR="003054B9" w:rsidRDefault="003054B9" w:rsidP="003054B9">
      <w:pPr>
        <w:pStyle w:val="StatementofReasonsLevel3"/>
      </w:pPr>
      <w:r w:rsidRPr="00453687">
        <w:t xml:space="preserve">There were no concerns identified in relation to residues resulting from </w:t>
      </w:r>
      <w:r>
        <w:t xml:space="preserve">use of </w:t>
      </w:r>
      <w:r w:rsidRPr="00453687">
        <w:t>malathion veterinary</w:t>
      </w:r>
      <w:r>
        <w:t xml:space="preserve"> chemical products and t</w:t>
      </w:r>
      <w:r w:rsidRPr="00453687">
        <w:t xml:space="preserve">he National Residues Survey data </w:t>
      </w:r>
      <w:r>
        <w:t xml:space="preserve">also </w:t>
      </w:r>
      <w:r w:rsidRPr="00453687">
        <w:t>confirmed no detections of malathion residues in animal commodities over the past ten years</w:t>
      </w:r>
      <w:r>
        <w:t xml:space="preserve">, as </w:t>
      </w:r>
      <w:r w:rsidRPr="00453687">
        <w:t xml:space="preserve">set out in the </w:t>
      </w:r>
      <w:r w:rsidRPr="00453687">
        <w:rPr>
          <w:i/>
          <w:iCs/>
        </w:rPr>
        <w:t xml:space="preserve">Malathion </w:t>
      </w:r>
      <w:r>
        <w:rPr>
          <w:i/>
          <w:iCs/>
        </w:rPr>
        <w:t>Final Review Technical</w:t>
      </w:r>
      <w:r w:rsidRPr="00453687">
        <w:rPr>
          <w:i/>
          <w:iCs/>
        </w:rPr>
        <w:t xml:space="preserve"> Report</w:t>
      </w:r>
      <w:r w:rsidRPr="00453687">
        <w:t xml:space="preserve">. Therefore, the APVMA is satisfied that the </w:t>
      </w:r>
      <w:r w:rsidRPr="00EA5E82">
        <w:t xml:space="preserve">residues of </w:t>
      </w:r>
      <w:r w:rsidRPr="00453687">
        <w:t>malathion veterinary</w:t>
      </w:r>
      <w:r>
        <w:t xml:space="preserve"> chemical products </w:t>
      </w:r>
      <w:r w:rsidRPr="00EA5E82">
        <w:t xml:space="preserve">will not be greater than </w:t>
      </w:r>
      <w:r>
        <w:t xml:space="preserve">the approved </w:t>
      </w:r>
      <w:r w:rsidRPr="00453687">
        <w:t>maximum residue limits</w:t>
      </w:r>
      <w:r>
        <w:t>.</w:t>
      </w:r>
    </w:p>
    <w:p w14:paraId="1074FC45" w14:textId="77777777" w:rsidR="003054B9" w:rsidRPr="00B7358B" w:rsidRDefault="003054B9" w:rsidP="003054B9">
      <w:pPr>
        <w:pStyle w:val="StatementofReasonsLevel2"/>
      </w:pPr>
      <w:bookmarkStart w:id="190" w:name="_Ref161668409"/>
      <w:r w:rsidRPr="00B7358B">
        <w:t xml:space="preserve">Section 5A(3)(b)(iv) of the Agvet Code </w:t>
      </w:r>
      <w:r w:rsidRPr="00B7358B">
        <w:t>–</w:t>
      </w:r>
      <w:r w:rsidRPr="00B7358B">
        <w:t xml:space="preserve"> the stability of the product.</w:t>
      </w:r>
      <w:bookmarkEnd w:id="190"/>
    </w:p>
    <w:p w14:paraId="72FE9ABC" w14:textId="6418699B" w:rsidR="003054B9" w:rsidRPr="00455245" w:rsidRDefault="003054B9" w:rsidP="003054B9">
      <w:pPr>
        <w:pStyle w:val="StatementofReasonsLevel3"/>
      </w:pPr>
      <w:r w:rsidRPr="00455245">
        <w:t xml:space="preserve">In considering the stability of malathion </w:t>
      </w:r>
      <w:r>
        <w:t>veterinary</w:t>
      </w:r>
      <w:r w:rsidRPr="00455245">
        <w:t xml:space="preserve"> chemical products, the APVMA has had regard to information submitted as part of the original registration and </w:t>
      </w:r>
      <w:proofErr w:type="gramStart"/>
      <w:r w:rsidRPr="00455245">
        <w:t>during the course of</w:t>
      </w:r>
      <w:proofErr w:type="gramEnd"/>
      <w:r w:rsidRPr="00455245">
        <w:t xml:space="preserve"> the reconsideration, </w:t>
      </w:r>
      <w:r w:rsidRPr="00455245">
        <w:lastRenderedPageBreak/>
        <w:t>including product-specific stability data.</w:t>
      </w:r>
      <w:r>
        <w:t xml:space="preserve"> The APVMA has also reviewed the </w:t>
      </w:r>
      <w:r w:rsidRPr="00633EF5">
        <w:t>shelf-life condition</w:t>
      </w:r>
      <w:r>
        <w:t xml:space="preserve"> of registration to which the malathion </w:t>
      </w:r>
      <w:r w:rsidRPr="00633EF5">
        <w:t>veterinary produc</w:t>
      </w:r>
      <w:r>
        <w:t>ts are subject.</w:t>
      </w:r>
    </w:p>
    <w:p w14:paraId="2C831CED" w14:textId="77777777" w:rsidR="003054B9" w:rsidRPr="00455245" w:rsidRDefault="003054B9" w:rsidP="003054B9">
      <w:pPr>
        <w:pStyle w:val="StatementofReasonsLevel3"/>
      </w:pPr>
      <w:r w:rsidRPr="00455245">
        <w:t xml:space="preserve">The consideration of that information indicates that concentrations of impurities of toxicological concern </w:t>
      </w:r>
      <w:r>
        <w:t>(</w:t>
      </w:r>
      <w:proofErr w:type="gramStart"/>
      <w:r w:rsidRPr="00455245">
        <w:t>in particular isomalathion</w:t>
      </w:r>
      <w:proofErr w:type="gramEnd"/>
      <w:r>
        <w:t>)</w:t>
      </w:r>
      <w:r w:rsidRPr="00455245">
        <w:t xml:space="preserve"> have the potential to significantly increase during prolonged storage or storage at elevated temperatures</w:t>
      </w:r>
      <w:r>
        <w:t xml:space="preserve">, as further discussed in the </w:t>
      </w:r>
      <w:r w:rsidRPr="008135DF">
        <w:rPr>
          <w:rStyle w:val="StatementofReasonsLevel4Char"/>
          <w:i/>
          <w:iCs/>
        </w:rPr>
        <w:t>Maldison chemistry report</w:t>
      </w:r>
      <w:r w:rsidRPr="008135DF">
        <w:rPr>
          <w:rStyle w:val="StatementofReasonsLevel4Char"/>
        </w:rPr>
        <w:t xml:space="preserve"> and the </w:t>
      </w:r>
      <w:r w:rsidRPr="008135DF">
        <w:rPr>
          <w:rStyle w:val="StatementofReasonsLevel4Char"/>
          <w:i/>
          <w:iCs/>
        </w:rPr>
        <w:t xml:space="preserve">Malathion </w:t>
      </w:r>
      <w:r>
        <w:rPr>
          <w:rStyle w:val="StatementofReasonsLevel4Char"/>
          <w:i/>
          <w:iCs/>
        </w:rPr>
        <w:t>Final Review Technical</w:t>
      </w:r>
      <w:r w:rsidRPr="008135DF">
        <w:rPr>
          <w:rStyle w:val="StatementofReasonsLevel4Char"/>
          <w:i/>
          <w:iCs/>
        </w:rPr>
        <w:t xml:space="preserve"> Report</w:t>
      </w:r>
      <w:r>
        <w:rPr>
          <w:rStyle w:val="StatementofReasonsLevel4Char"/>
        </w:rPr>
        <w:t>.</w:t>
      </w:r>
    </w:p>
    <w:p w14:paraId="3CF9890A" w14:textId="77777777" w:rsidR="003054B9" w:rsidRPr="00633EF5" w:rsidRDefault="003054B9" w:rsidP="003054B9">
      <w:pPr>
        <w:pStyle w:val="StatementofReasonsLevel3"/>
      </w:pPr>
      <w:r>
        <w:t xml:space="preserve">Where the shelf-life condition is for 2 years when stored at room temperature (30 </w:t>
      </w:r>
      <w:r w:rsidRPr="00054AD8">
        <w:rPr>
          <w:rFonts w:hint="eastAsia"/>
        </w:rPr>
        <w:t>º</w:t>
      </w:r>
      <w:r w:rsidRPr="00054AD8">
        <w:rPr>
          <w:rFonts w:hint="eastAsia"/>
        </w:rPr>
        <w:t>C</w:t>
      </w:r>
      <w:r w:rsidRPr="00054AD8">
        <w:t xml:space="preserve">), and </w:t>
      </w:r>
      <w:r w:rsidRPr="00455245">
        <w:t xml:space="preserve">APVMA has sufficient information to be satisfied that </w:t>
      </w:r>
      <w:r>
        <w:t>the product will remain within specifications</w:t>
      </w:r>
      <w:r w:rsidRPr="00455245">
        <w:t xml:space="preserve"> </w:t>
      </w:r>
      <w:r w:rsidRPr="00054AD8">
        <w:t xml:space="preserve">when stored </w:t>
      </w:r>
      <w:r>
        <w:t>in accordance with this c</w:t>
      </w:r>
      <w:r w:rsidRPr="00054AD8">
        <w:t>ondition, the APVMA is satisfied of the stability of the product.</w:t>
      </w:r>
    </w:p>
    <w:p w14:paraId="4C0B0F69" w14:textId="6204212A" w:rsidR="003054B9" w:rsidRPr="00FC69A4" w:rsidRDefault="003054B9" w:rsidP="003054B9">
      <w:pPr>
        <w:pStyle w:val="StatementofReasonsLevel3"/>
      </w:pPr>
      <w:bookmarkStart w:id="191" w:name="_Hlk164291400"/>
      <w:r>
        <w:t>T</w:t>
      </w:r>
      <w:r w:rsidRPr="00054AD8">
        <w:t xml:space="preserve">he APVMA is </w:t>
      </w:r>
      <w:r w:rsidRPr="00054AD8">
        <w:rPr>
          <w:b/>
          <w:bCs/>
        </w:rPr>
        <w:t>not satisfied</w:t>
      </w:r>
      <w:r w:rsidRPr="00054AD8">
        <w:t xml:space="preserve"> of the stability of the product</w:t>
      </w:r>
      <w:r>
        <w:t xml:space="preserve"> if there is insufficient</w:t>
      </w:r>
      <w:r w:rsidRPr="00054AD8">
        <w:t xml:space="preserve"> </w:t>
      </w:r>
      <w:r w:rsidRPr="00455245">
        <w:t xml:space="preserve">information to </w:t>
      </w:r>
      <w:r>
        <w:t>demonstrate</w:t>
      </w:r>
      <w:r w:rsidRPr="00455245">
        <w:t xml:space="preserve"> that </w:t>
      </w:r>
      <w:r>
        <w:t>the product will remain within specifications</w:t>
      </w:r>
      <w:r w:rsidRPr="00455245">
        <w:t xml:space="preserve"> </w:t>
      </w:r>
      <w:r w:rsidRPr="00054AD8">
        <w:t xml:space="preserve">when stored </w:t>
      </w:r>
      <w:r>
        <w:t>in accordance with the current shelf-life condition of registration.</w:t>
      </w:r>
    </w:p>
    <w:bookmarkEnd w:id="191"/>
    <w:p w14:paraId="5F5B139F" w14:textId="77777777" w:rsidR="003054B9" w:rsidRDefault="003054B9" w:rsidP="003054B9">
      <w:pPr>
        <w:pStyle w:val="StatementofReasonsLevel2"/>
      </w:pPr>
      <w:r w:rsidRPr="00FC69A4">
        <w:t xml:space="preserve">Section 5A(3)(b)(v) of the Agvet Code </w:t>
      </w:r>
      <w:r w:rsidRPr="00FC69A4">
        <w:t>–</w:t>
      </w:r>
      <w:r w:rsidRPr="00FC69A4">
        <w:t xml:space="preserve"> the specifications for containers for the product.</w:t>
      </w:r>
    </w:p>
    <w:p w14:paraId="440CAADB" w14:textId="6E53538E" w:rsidR="003054B9" w:rsidRPr="00455245" w:rsidRDefault="003054B9" w:rsidP="003054B9">
      <w:pPr>
        <w:pStyle w:val="StatementofReasonsLevel3"/>
      </w:pPr>
      <w:r w:rsidRPr="00455245">
        <w:t xml:space="preserve">In considering the specification for containers of malathion </w:t>
      </w:r>
      <w:r>
        <w:t>veterinary</w:t>
      </w:r>
      <w:r w:rsidRPr="00455245">
        <w:t xml:space="preserve"> chemical products, the APVMA has had regard existing product records on the stability of the product in the proposed containers and the integrity of the container during storage of the product. Additionally, there were no concerns identified in relation to the specifications for containers for malathion </w:t>
      </w:r>
      <w:r>
        <w:t>veterinary</w:t>
      </w:r>
      <w:r w:rsidRPr="00455245">
        <w:t xml:space="preserve"> chemical products.</w:t>
      </w:r>
    </w:p>
    <w:p w14:paraId="35036335" w14:textId="77777777" w:rsidR="003054B9" w:rsidRPr="00455245" w:rsidRDefault="003054B9" w:rsidP="003054B9">
      <w:pPr>
        <w:pStyle w:val="StatementofReasonsLevel3"/>
      </w:pPr>
      <w:r w:rsidRPr="00455245">
        <w:t xml:space="preserve">Malathion </w:t>
      </w:r>
      <w:r>
        <w:t>veterinary</w:t>
      </w:r>
      <w:r w:rsidRPr="00455245">
        <w:t xml:space="preserve"> chemical product registrations are also subject to the conditions of registration prescribed under regulation 18(2)</w:t>
      </w:r>
      <w:r>
        <w:t>. T</w:t>
      </w:r>
      <w:r w:rsidRPr="00455245">
        <w:t>he APVMA is satisfied that the holders can comply with</w:t>
      </w:r>
      <w:r>
        <w:t xml:space="preserve"> these conditions</w:t>
      </w:r>
      <w:r w:rsidRPr="00455245">
        <w:t>.</w:t>
      </w:r>
    </w:p>
    <w:p w14:paraId="5E01C550" w14:textId="77777777" w:rsidR="003054B9" w:rsidRPr="00455245" w:rsidRDefault="003054B9" w:rsidP="003054B9">
      <w:pPr>
        <w:pStyle w:val="StatementofReasonsLevel3"/>
      </w:pPr>
      <w:r w:rsidRPr="00455245">
        <w:t>The APVMA is satisfied that the specifications for containers for products are appropriate.</w:t>
      </w:r>
    </w:p>
    <w:p w14:paraId="04FB7ED5" w14:textId="77777777" w:rsidR="003054B9" w:rsidRDefault="003054B9" w:rsidP="003054B9">
      <w:pPr>
        <w:pStyle w:val="StatementofReasonsLevel2"/>
      </w:pPr>
      <w:r w:rsidRPr="00FC69A4">
        <w:t xml:space="preserve">Section 5A(3)(b)(vi) of the Agvet Code </w:t>
      </w:r>
      <w:r w:rsidRPr="00FC69A4">
        <w:t>–</w:t>
      </w:r>
      <w:r w:rsidRPr="00FC69A4">
        <w:t xml:space="preserve"> such other matters as it thinks relevant.</w:t>
      </w:r>
    </w:p>
    <w:p w14:paraId="3F3D7304" w14:textId="77777777" w:rsidR="003054B9" w:rsidRDefault="003054B9" w:rsidP="003054B9">
      <w:pPr>
        <w:pStyle w:val="StatementofReasonsLevel3"/>
      </w:pPr>
      <w:r w:rsidRPr="00455245">
        <w:t xml:space="preserve">The APVMA has conducted a dietary exposure assessment for malathion chemical products and is satisfied that the acute and chronic dietary exposure to malathion calculated using the National Estimated Dietary Intake calculation will not exceed the ADI and </w:t>
      </w:r>
      <w:proofErr w:type="spellStart"/>
      <w:r w:rsidRPr="00455245">
        <w:t>ARfD</w:t>
      </w:r>
      <w:proofErr w:type="spellEnd"/>
      <w:r w:rsidRPr="00455245">
        <w:t xml:space="preserve"> and is not likely to have an effect that is harmful to human beings, as set out in the </w:t>
      </w:r>
      <w:r w:rsidRPr="00455245">
        <w:rPr>
          <w:i/>
          <w:iCs/>
        </w:rPr>
        <w:t xml:space="preserve">Malathion </w:t>
      </w:r>
      <w:r>
        <w:rPr>
          <w:i/>
          <w:iCs/>
        </w:rPr>
        <w:t>Final Review Technical</w:t>
      </w:r>
      <w:r w:rsidRPr="00DE437B">
        <w:rPr>
          <w:i/>
          <w:iCs/>
        </w:rPr>
        <w:t xml:space="preserve"> Report</w:t>
      </w:r>
      <w:r w:rsidRPr="00DE437B">
        <w:t>.</w:t>
      </w:r>
    </w:p>
    <w:p w14:paraId="33723ECA" w14:textId="77777777" w:rsidR="003054B9" w:rsidRPr="006D0005" w:rsidRDefault="003054B9" w:rsidP="003054B9">
      <w:pPr>
        <w:pStyle w:val="StatementofReasonsLevel1"/>
      </w:pPr>
      <w:r w:rsidRPr="00D24DCB">
        <w:t xml:space="preserve">Having regard to the matters and findings set out above, the APVMA is </w:t>
      </w:r>
      <w:r w:rsidRPr="00D24DCB">
        <w:rPr>
          <w:b/>
          <w:bCs/>
        </w:rPr>
        <w:t>not satisfied</w:t>
      </w:r>
      <w:r w:rsidRPr="00D24DCB">
        <w:t xml:space="preserve"> that the use of malathion veterinary chemical products meets the safety criteria as defined in section 5A of the Agvet Code</w:t>
      </w:r>
      <w:r w:rsidRPr="006D0005">
        <w:t xml:space="preserve"> for the following reasons:</w:t>
      </w:r>
    </w:p>
    <w:p w14:paraId="40DF9929" w14:textId="00B3B954" w:rsidR="003054B9" w:rsidRPr="00D24DCB" w:rsidRDefault="00D21AF5" w:rsidP="003054B9">
      <w:pPr>
        <w:pStyle w:val="StatementofReasonsLevel2"/>
      </w:pPr>
      <w:r>
        <w:t>i</w:t>
      </w:r>
      <w:r w:rsidR="003054B9" w:rsidRPr="00D24DCB">
        <w:t>f there is not sufficient information to demonstrate that impurities of toxicological concern will not exceed acceptable levels, the way in which the veterinary chemical product containing malathion is formulated may not be appropriate. Further, as the concentration of impurities of toxicological concern may increase and exceed acceptable concentrations after prolonged storage of the products or storage of the products at elevated temperature, the shelf-life condition of registration and stability of the product may also not be appropriate,</w:t>
      </w:r>
    </w:p>
    <w:p w14:paraId="6FBC9A7D" w14:textId="77777777" w:rsidR="00D21AF5" w:rsidRDefault="003054B9" w:rsidP="003054B9">
      <w:pPr>
        <w:pStyle w:val="StatementofReasonsLevel2"/>
        <w:sectPr w:rsidR="00D21AF5" w:rsidSect="0095532F">
          <w:pgSz w:w="11906" w:h="16838"/>
          <w:pgMar w:top="1440" w:right="1134" w:bottom="1440" w:left="1134" w:header="680" w:footer="737" w:gutter="0"/>
          <w:cols w:space="708"/>
          <w:docGrid w:linePitch="360"/>
        </w:sectPr>
      </w:pPr>
      <w:r w:rsidRPr="00D24DCB">
        <w:t>the use of malathion veterinary chemical products in accordance with the instructions for use may pose an undue hazard to the safety of people exposed to it during its handling or people using anything containing its residues and may have an unintended effect that harmful to non-target species.</w:t>
      </w:r>
    </w:p>
    <w:p w14:paraId="6AA6C33B" w14:textId="77777777" w:rsidR="003054B9" w:rsidRDefault="003054B9" w:rsidP="003054B9">
      <w:pPr>
        <w:pStyle w:val="StatementofReasonsHeading3"/>
      </w:pPr>
      <w:bookmarkStart w:id="192" w:name="_Toc164341574"/>
      <w:bookmarkStart w:id="193" w:name="_Toc165454125"/>
      <w:r w:rsidRPr="00A75C4E">
        <w:lastRenderedPageBreak/>
        <w:t xml:space="preserve">Consideration of whether veterinary chemical products can be varied to meet the safety </w:t>
      </w:r>
      <w:proofErr w:type="gramStart"/>
      <w:r w:rsidRPr="00A75C4E">
        <w:t>criteria</w:t>
      </w:r>
      <w:bookmarkEnd w:id="192"/>
      <w:bookmarkEnd w:id="193"/>
      <w:proofErr w:type="gramEnd"/>
    </w:p>
    <w:p w14:paraId="1A9C8D12" w14:textId="77777777" w:rsidR="003054B9" w:rsidRDefault="003054B9" w:rsidP="003054B9">
      <w:pPr>
        <w:pStyle w:val="StatementofReasonsLevel1"/>
      </w:pPr>
      <w:bookmarkStart w:id="194" w:name="_Ref161069926"/>
      <w:r w:rsidRPr="00FA1518">
        <w:t xml:space="preserve">The APVMA has considered whether </w:t>
      </w:r>
      <w:r>
        <w:t>the relevant particular or conditions of the registration of</w:t>
      </w:r>
      <w:r w:rsidRPr="00FA1518">
        <w:t xml:space="preserve"> </w:t>
      </w:r>
      <w:r>
        <w:t xml:space="preserve">malathion veterinary </w:t>
      </w:r>
      <w:r w:rsidRPr="00FA1518">
        <w:t xml:space="preserve">chemical products can be varied in such a way as to meet the safety criteria set out in Section 5A(1) </w:t>
      </w:r>
      <w:r>
        <w:t>and has determined that the relevant particular and conditions can be varied</w:t>
      </w:r>
      <w:r w:rsidRPr="00455245">
        <w:t xml:space="preserve"> </w:t>
      </w:r>
      <w:r w:rsidRPr="00FA1518">
        <w:t>as follows:</w:t>
      </w:r>
      <w:bookmarkEnd w:id="194"/>
    </w:p>
    <w:p w14:paraId="02DCAED4" w14:textId="77777777" w:rsidR="003054B9" w:rsidRPr="00D24DCB" w:rsidRDefault="003054B9" w:rsidP="003054B9">
      <w:pPr>
        <w:pStyle w:val="StatementofReasonsLevel2"/>
      </w:pPr>
      <w:r w:rsidRPr="00D24DCB">
        <w:t xml:space="preserve">To address concerns identified in paragraphs </w:t>
      </w:r>
      <w:r w:rsidRPr="00D24DCB">
        <w:fldChar w:fldCharType="begin"/>
      </w:r>
      <w:r w:rsidRPr="00D24DCB">
        <w:instrText xml:space="preserve"> REF _Ref161668375 \w \h  \* MERGEFORMAT </w:instrText>
      </w:r>
      <w:r w:rsidRPr="00D24DCB">
        <w:fldChar w:fldCharType="separate"/>
      </w:r>
      <w:r>
        <w:t>59)c)</w:t>
      </w:r>
      <w:r w:rsidRPr="00D24DCB">
        <w:fldChar w:fldCharType="end"/>
      </w:r>
      <w:r w:rsidRPr="00D24DCB">
        <w:t xml:space="preserve">, </w:t>
      </w:r>
      <w:r w:rsidRPr="00D24DCB">
        <w:fldChar w:fldCharType="begin"/>
      </w:r>
      <w:r w:rsidRPr="00D24DCB">
        <w:instrText xml:space="preserve"> REF _Ref161668381 \w \h  \* MERGEFORMAT </w:instrText>
      </w:r>
      <w:r w:rsidRPr="00D24DCB">
        <w:fldChar w:fldCharType="separate"/>
      </w:r>
      <w:r>
        <w:t>59)e)</w:t>
      </w:r>
      <w:r w:rsidRPr="00D24DCB">
        <w:fldChar w:fldCharType="end"/>
      </w:r>
      <w:r w:rsidRPr="00D24DCB">
        <w:t xml:space="preserve"> and </w:t>
      </w:r>
      <w:r w:rsidRPr="00D24DCB">
        <w:fldChar w:fldCharType="begin"/>
      </w:r>
      <w:r w:rsidRPr="00D24DCB">
        <w:instrText xml:space="preserve"> REF _Ref161668409 \w \h  \* MERGEFORMAT </w:instrText>
      </w:r>
      <w:r w:rsidRPr="00D24DCB">
        <w:fldChar w:fldCharType="separate"/>
      </w:r>
      <w:r>
        <w:t>60)d)</w:t>
      </w:r>
      <w:r w:rsidRPr="00D24DCB">
        <w:fldChar w:fldCharType="end"/>
      </w:r>
      <w:r w:rsidRPr="00D24DCB">
        <w:t xml:space="preserve"> in relation to the levels of impurities of toxicological concern, the APVMA has varied the conditions of registration as follows:</w:t>
      </w:r>
    </w:p>
    <w:p w14:paraId="672BB2D6" w14:textId="1C891D96" w:rsidR="003054B9" w:rsidRPr="004E64A8" w:rsidRDefault="003054B9" w:rsidP="003054B9">
      <w:pPr>
        <w:pStyle w:val="StatementofReasonsLevel3"/>
      </w:pPr>
      <w:r w:rsidRPr="00455245">
        <w:t>For products where the APVMA has sufficient information to be satisfied that toxicologically significant impurities will not exceed acceptable levels within 2 years, the APVMA has varied the shelf</w:t>
      </w:r>
      <w:r w:rsidRPr="004E64A8">
        <w:t>-life condition of registration</w:t>
      </w:r>
      <w:r w:rsidRPr="00455245">
        <w:t xml:space="preserve"> </w:t>
      </w:r>
      <w:r>
        <w:t>to add the</w:t>
      </w:r>
      <w:r w:rsidRPr="00455245">
        <w:t xml:space="preserve"> following</w:t>
      </w:r>
      <w:r w:rsidRPr="004E64A8">
        <w:t>:</w:t>
      </w:r>
    </w:p>
    <w:p w14:paraId="1278A1F3" w14:textId="77777777" w:rsidR="003054B9" w:rsidRPr="004E64A8" w:rsidRDefault="003054B9" w:rsidP="003054B9">
      <w:pPr>
        <w:pStyle w:val="StatementofReasonsLevel4"/>
        <w:rPr>
          <w:i/>
          <w:iCs/>
        </w:rPr>
      </w:pPr>
      <w:r w:rsidRPr="004E64A8">
        <w:rPr>
          <w:i/>
          <w:iCs/>
        </w:rPr>
        <w:t>‘</w:t>
      </w:r>
      <w:r w:rsidRPr="004E64A8">
        <w:rPr>
          <w:i/>
          <w:iCs/>
        </w:rPr>
        <w:t>This product can only be supplied if the approved label contains an expiry date not greater than 24 months after the date of manufacture of the product when stored below 30</w:t>
      </w:r>
      <w:r w:rsidRPr="004E64A8">
        <w:rPr>
          <w:rFonts w:ascii="Yu Gothic" w:eastAsia="Yu Gothic" w:hAnsi="Yu Gothic" w:hint="eastAsia"/>
          <w:i/>
          <w:iCs/>
        </w:rPr>
        <w:t>º</w:t>
      </w:r>
      <w:r w:rsidRPr="004E64A8">
        <w:rPr>
          <w:i/>
          <w:iCs/>
        </w:rPr>
        <w:t>C (room temperature).</w:t>
      </w:r>
      <w:r w:rsidRPr="004E64A8">
        <w:rPr>
          <w:i/>
          <w:iCs/>
        </w:rPr>
        <w:t>’</w:t>
      </w:r>
    </w:p>
    <w:p w14:paraId="38E9A877" w14:textId="16B4BFA1" w:rsidR="003054B9" w:rsidRPr="004E64A8" w:rsidRDefault="003054B9" w:rsidP="003054B9">
      <w:pPr>
        <w:pStyle w:val="StatementofReasonsLevel3"/>
      </w:pPr>
      <w:r>
        <w:t>F</w:t>
      </w:r>
      <w:r w:rsidRPr="004E64A8">
        <w:t>or products where the APVMA does not have sufficient information to be satisfied that toxicologically significant impurities will not exceed acceptable levels, the APVMA has varied the shelf-life condition of registration</w:t>
      </w:r>
      <w:r>
        <w:t xml:space="preserve"> and added</w:t>
      </w:r>
      <w:r w:rsidRPr="004E64A8">
        <w:t xml:space="preserve"> conditions of registration </w:t>
      </w:r>
      <w:r>
        <w:t>as follows</w:t>
      </w:r>
      <w:r w:rsidRPr="004E64A8">
        <w:t>:</w:t>
      </w:r>
    </w:p>
    <w:p w14:paraId="76F0B81E" w14:textId="50AA96CE" w:rsidR="003054B9" w:rsidRDefault="003054B9" w:rsidP="003054B9">
      <w:pPr>
        <w:pStyle w:val="StatementofReasonsLevel4"/>
        <w:rPr>
          <w:i/>
          <w:iCs/>
        </w:rPr>
      </w:pPr>
      <w:r>
        <w:rPr>
          <w:i/>
          <w:iCs/>
        </w:rPr>
        <w:t>‘</w:t>
      </w:r>
      <w:r w:rsidRPr="004E64A8">
        <w:rPr>
          <w:i/>
          <w:iCs/>
        </w:rPr>
        <w:t xml:space="preserve">This product can only be supplied if the approved label contains an expiry date not greater than 12 </w:t>
      </w:r>
      <w:r w:rsidRPr="00455245">
        <w:rPr>
          <w:i/>
          <w:iCs/>
        </w:rPr>
        <w:t>months after the date of manufacture of the product when stored below 30</w:t>
      </w:r>
      <w:r w:rsidRPr="00455245">
        <w:rPr>
          <w:rFonts w:ascii="Yu Gothic" w:eastAsia="Yu Gothic" w:hAnsi="Yu Gothic" w:hint="eastAsia"/>
          <w:i/>
          <w:iCs/>
        </w:rPr>
        <w:t>º</w:t>
      </w:r>
      <w:r w:rsidRPr="00455245">
        <w:rPr>
          <w:i/>
          <w:iCs/>
        </w:rPr>
        <w:t>C (room temperature).</w:t>
      </w:r>
      <w:r w:rsidRPr="00455245">
        <w:rPr>
          <w:i/>
          <w:iCs/>
        </w:rPr>
        <w:t>’</w:t>
      </w:r>
    </w:p>
    <w:p w14:paraId="0BD43D67" w14:textId="77777777" w:rsidR="003054B9" w:rsidRPr="004E64A8" w:rsidRDefault="003054B9" w:rsidP="003054B9">
      <w:pPr>
        <w:pStyle w:val="StatementofReasonsLevel4"/>
        <w:rPr>
          <w:i/>
          <w:iCs/>
        </w:rPr>
      </w:pPr>
      <w:r w:rsidRPr="004E64A8">
        <w:rPr>
          <w:i/>
          <w:iCs/>
        </w:rPr>
        <w:t>‘</w:t>
      </w:r>
      <w:r w:rsidRPr="004E64A8">
        <w:rPr>
          <w:i/>
          <w:iCs/>
        </w:rPr>
        <w:t>On or before DD/MM/YYYY (which is 1 year from the date of the APVMA affirming the registration of this product), you are required to provide storage stability data and validation data to enable the APVMA to determine and establish an appropriate shelf life.</w:t>
      </w:r>
      <w:r w:rsidRPr="004E64A8">
        <w:rPr>
          <w:i/>
          <w:iCs/>
        </w:rPr>
        <w:t>’</w:t>
      </w:r>
    </w:p>
    <w:p w14:paraId="68445E79" w14:textId="77777777" w:rsidR="003054B9" w:rsidRPr="00FC39AC" w:rsidRDefault="003054B9" w:rsidP="00D21AF5">
      <w:pPr>
        <w:pStyle w:val="StatementofReasonsLevel5"/>
      </w:pPr>
      <w:r w:rsidRPr="00FC39AC">
        <w:t>For the purposes of this condition, the storage stability data and validation data required would include:</w:t>
      </w:r>
    </w:p>
    <w:p w14:paraId="21E941CB" w14:textId="77777777" w:rsidR="003054B9" w:rsidRPr="00FC39AC" w:rsidRDefault="003054B9" w:rsidP="00D21AF5">
      <w:pPr>
        <w:pStyle w:val="StatementofReasonsLevel6"/>
      </w:pPr>
      <w:r w:rsidRPr="00FC39AC">
        <w:t>Storage stability data that includes the content of the active constituent malathion and the impurity isomalathion that is generated in accordance with either the:</w:t>
      </w:r>
    </w:p>
    <w:p w14:paraId="0C8DC990" w14:textId="77777777" w:rsidR="003054B9" w:rsidRPr="00FC39AC" w:rsidRDefault="003054B9" w:rsidP="003054B9">
      <w:pPr>
        <w:pStyle w:val="APVMAText"/>
        <w:numPr>
          <w:ilvl w:val="6"/>
          <w:numId w:val="25"/>
        </w:numPr>
        <w:rPr>
          <w:rStyle w:val="Hyperlink"/>
          <w:sz w:val="18"/>
          <w:szCs w:val="18"/>
        </w:rPr>
      </w:pPr>
      <w:r w:rsidRPr="00FC39AC">
        <w:rPr>
          <w:color w:val="000000" w:themeColor="text1"/>
          <w:sz w:val="18"/>
          <w:szCs w:val="18"/>
        </w:rPr>
        <w:t xml:space="preserve">APVMA agricultural guideline </w:t>
      </w:r>
      <w:r>
        <w:rPr>
          <w:color w:val="000000" w:themeColor="text1"/>
          <w:sz w:val="18"/>
          <w:szCs w:val="18"/>
        </w:rPr>
        <w:t>‘</w:t>
      </w:r>
      <w:r w:rsidRPr="00FC39AC">
        <w:rPr>
          <w:color w:val="000000" w:themeColor="text1"/>
          <w:sz w:val="18"/>
          <w:szCs w:val="18"/>
        </w:rPr>
        <w:t xml:space="preserve">Generation of storage stability data for agricultural chemical products” available at </w:t>
      </w:r>
      <w:hyperlink r:id="rId29" w:history="1">
        <w:r w:rsidRPr="00FC39AC">
          <w:rPr>
            <w:rStyle w:val="Hyperlink"/>
            <w:sz w:val="18"/>
            <w:szCs w:val="18"/>
          </w:rPr>
          <w:t>apvma.gov.au/node/1042</w:t>
        </w:r>
      </w:hyperlink>
      <w:r w:rsidRPr="00FC39AC">
        <w:rPr>
          <w:rStyle w:val="Hyperlink"/>
          <w:sz w:val="18"/>
          <w:szCs w:val="18"/>
        </w:rPr>
        <w:t xml:space="preserve"> (i.e. content before and after storage for 14 days at 54˚C in the designated packaging to support a 2 year shelf-life); or</w:t>
      </w:r>
    </w:p>
    <w:p w14:paraId="367A515C" w14:textId="77777777" w:rsidR="003054B9" w:rsidRPr="00FC39AC" w:rsidRDefault="003054B9" w:rsidP="003054B9">
      <w:pPr>
        <w:pStyle w:val="APVMAText"/>
        <w:numPr>
          <w:ilvl w:val="6"/>
          <w:numId w:val="25"/>
        </w:numPr>
        <w:rPr>
          <w:color w:val="000000" w:themeColor="text1"/>
          <w:sz w:val="18"/>
          <w:szCs w:val="18"/>
        </w:rPr>
      </w:pPr>
      <w:r w:rsidRPr="00FC39AC">
        <w:rPr>
          <w:color w:val="000000" w:themeColor="text1"/>
          <w:sz w:val="18"/>
          <w:szCs w:val="18"/>
        </w:rPr>
        <w:t xml:space="preserve">APVMA veterinary guideline </w:t>
      </w:r>
      <w:r>
        <w:rPr>
          <w:color w:val="000000" w:themeColor="text1"/>
          <w:sz w:val="18"/>
          <w:szCs w:val="18"/>
        </w:rPr>
        <w:t>‘</w:t>
      </w:r>
      <w:r w:rsidRPr="00FC39AC">
        <w:rPr>
          <w:color w:val="000000" w:themeColor="text1"/>
          <w:sz w:val="18"/>
          <w:szCs w:val="18"/>
        </w:rPr>
        <w:t>Chemistry and manufacture of products (Part 2) — 7. Stability data</w:t>
      </w:r>
      <w:r>
        <w:rPr>
          <w:color w:val="000000" w:themeColor="text1"/>
          <w:sz w:val="18"/>
          <w:szCs w:val="18"/>
        </w:rPr>
        <w:t>’</w:t>
      </w:r>
      <w:r w:rsidRPr="00FC39AC">
        <w:rPr>
          <w:color w:val="000000" w:themeColor="text1"/>
          <w:sz w:val="18"/>
          <w:szCs w:val="18"/>
        </w:rPr>
        <w:t xml:space="preserve"> available at </w:t>
      </w:r>
      <w:hyperlink r:id="rId30" w:history="1">
        <w:r w:rsidRPr="00FC39AC">
          <w:rPr>
            <w:rStyle w:val="Hyperlink"/>
            <w:spacing w:val="6"/>
            <w:kern w:val="20"/>
            <w:sz w:val="18"/>
            <w:szCs w:val="18"/>
          </w:rPr>
          <w:t>apvma.gov.au/registrations-and-permits/data-guidelines/veterinary-data-guidelines/chemistry-manufacture-part-2/products</w:t>
        </w:r>
      </w:hyperlink>
      <w:r w:rsidRPr="00FC39AC">
        <w:rPr>
          <w:color w:val="000000" w:themeColor="text1"/>
          <w:sz w:val="18"/>
          <w:szCs w:val="18"/>
        </w:rPr>
        <w:t>.</w:t>
      </w:r>
    </w:p>
    <w:p w14:paraId="0D900B2B" w14:textId="77777777" w:rsidR="003054B9" w:rsidRPr="00FC39AC" w:rsidRDefault="003054B9" w:rsidP="00D21AF5">
      <w:pPr>
        <w:pStyle w:val="StatementofReasonsLevel6"/>
      </w:pPr>
      <w:r w:rsidRPr="00FC39AC">
        <w:t>Details of the analytical method(s) and validation data generated in accordance with either the:</w:t>
      </w:r>
    </w:p>
    <w:p w14:paraId="6A0934CE" w14:textId="77777777" w:rsidR="003054B9" w:rsidRPr="00FC39AC" w:rsidRDefault="003054B9" w:rsidP="003054B9">
      <w:pPr>
        <w:pStyle w:val="APVMAText"/>
        <w:numPr>
          <w:ilvl w:val="6"/>
          <w:numId w:val="25"/>
        </w:numPr>
        <w:rPr>
          <w:color w:val="000000" w:themeColor="text1"/>
          <w:sz w:val="18"/>
          <w:szCs w:val="18"/>
        </w:rPr>
      </w:pPr>
      <w:r w:rsidRPr="00FC39AC">
        <w:rPr>
          <w:color w:val="000000" w:themeColor="text1"/>
          <w:sz w:val="18"/>
          <w:szCs w:val="18"/>
        </w:rPr>
        <w:t xml:space="preserve">APVMA agricultural guideline </w:t>
      </w:r>
      <w:r>
        <w:rPr>
          <w:color w:val="000000" w:themeColor="text1"/>
          <w:sz w:val="18"/>
          <w:szCs w:val="18"/>
        </w:rPr>
        <w:t>‘</w:t>
      </w:r>
      <w:r w:rsidRPr="00FC39AC">
        <w:rPr>
          <w:color w:val="000000" w:themeColor="text1"/>
          <w:sz w:val="18"/>
          <w:szCs w:val="18"/>
        </w:rPr>
        <w:t>Validation of analytical methods for active constituents and agricultural products</w:t>
      </w:r>
      <w:r>
        <w:rPr>
          <w:color w:val="000000" w:themeColor="text1"/>
          <w:sz w:val="18"/>
          <w:szCs w:val="18"/>
        </w:rPr>
        <w:t>’</w:t>
      </w:r>
      <w:r w:rsidRPr="00FC39AC">
        <w:rPr>
          <w:color w:val="000000" w:themeColor="text1"/>
          <w:sz w:val="18"/>
          <w:szCs w:val="18"/>
        </w:rPr>
        <w:t xml:space="preserve">, available at </w:t>
      </w:r>
      <w:hyperlink r:id="rId31" w:history="1">
        <w:r w:rsidRPr="00FC39AC">
          <w:rPr>
            <w:rStyle w:val="Hyperlink"/>
            <w:sz w:val="18"/>
            <w:szCs w:val="18"/>
          </w:rPr>
          <w:t>apvma.gov.au/node/1048</w:t>
        </w:r>
      </w:hyperlink>
      <w:r w:rsidRPr="00FC39AC">
        <w:rPr>
          <w:color w:val="000000" w:themeColor="text1"/>
          <w:sz w:val="18"/>
          <w:szCs w:val="18"/>
        </w:rPr>
        <w:t>; or</w:t>
      </w:r>
    </w:p>
    <w:p w14:paraId="7E3BA7E9" w14:textId="77777777" w:rsidR="003054B9" w:rsidRPr="00FC39AC" w:rsidRDefault="003054B9" w:rsidP="003054B9">
      <w:pPr>
        <w:pStyle w:val="APVMAText"/>
        <w:numPr>
          <w:ilvl w:val="6"/>
          <w:numId w:val="25"/>
        </w:numPr>
        <w:rPr>
          <w:color w:val="000000" w:themeColor="text1"/>
          <w:sz w:val="18"/>
          <w:szCs w:val="18"/>
        </w:rPr>
      </w:pPr>
      <w:r w:rsidRPr="00FC39AC">
        <w:rPr>
          <w:color w:val="000000" w:themeColor="text1"/>
          <w:sz w:val="18"/>
          <w:szCs w:val="18"/>
        </w:rPr>
        <w:t xml:space="preserve">APVMA veterinary guideline </w:t>
      </w:r>
      <w:r>
        <w:rPr>
          <w:color w:val="000000" w:themeColor="text1"/>
          <w:sz w:val="18"/>
          <w:szCs w:val="18"/>
        </w:rPr>
        <w:t>‘</w:t>
      </w:r>
      <w:r w:rsidRPr="00FC39AC">
        <w:rPr>
          <w:color w:val="000000" w:themeColor="text1"/>
          <w:sz w:val="18"/>
          <w:szCs w:val="18"/>
        </w:rPr>
        <w:t>Chemistry and manufacture of products (Part 2) — 8. Analytical method and validation data</w:t>
      </w:r>
      <w:r>
        <w:rPr>
          <w:color w:val="000000" w:themeColor="text1"/>
          <w:sz w:val="18"/>
          <w:szCs w:val="18"/>
        </w:rPr>
        <w:t>’</w:t>
      </w:r>
      <w:r w:rsidRPr="00FC39AC">
        <w:rPr>
          <w:color w:val="000000" w:themeColor="text1"/>
          <w:sz w:val="18"/>
          <w:szCs w:val="18"/>
        </w:rPr>
        <w:t xml:space="preserve"> available at </w:t>
      </w:r>
      <w:hyperlink r:id="rId32" w:history="1">
        <w:r w:rsidRPr="00FC39AC">
          <w:rPr>
            <w:rStyle w:val="Hyperlink"/>
            <w:spacing w:val="6"/>
            <w:kern w:val="20"/>
            <w:sz w:val="18"/>
            <w:szCs w:val="18"/>
          </w:rPr>
          <w:t>apvma.gov.au/registrations-</w:t>
        </w:r>
        <w:r w:rsidRPr="00FC39AC">
          <w:rPr>
            <w:rStyle w:val="Hyperlink"/>
            <w:spacing w:val="6"/>
            <w:kern w:val="20"/>
            <w:sz w:val="18"/>
            <w:szCs w:val="18"/>
          </w:rPr>
          <w:lastRenderedPageBreak/>
          <w:t>and-permits/data-guidelines/veterinary-data-guidelines/chemistry-manufacture-part-2/products</w:t>
        </w:r>
      </w:hyperlink>
      <w:r w:rsidRPr="00FC39AC">
        <w:rPr>
          <w:color w:val="000000" w:themeColor="text1"/>
          <w:sz w:val="18"/>
          <w:szCs w:val="18"/>
        </w:rPr>
        <w:t>.</w:t>
      </w:r>
    </w:p>
    <w:p w14:paraId="51A5971F" w14:textId="6E7481D3" w:rsidR="003054B9" w:rsidRPr="00D24DCB" w:rsidRDefault="003054B9" w:rsidP="003054B9">
      <w:pPr>
        <w:pStyle w:val="StatementofReasonsLevel2"/>
      </w:pPr>
      <w:r w:rsidRPr="00D24DCB">
        <w:t xml:space="preserve">To address concerns identified in paragraph </w:t>
      </w:r>
      <w:r w:rsidRPr="00D24DCB">
        <w:fldChar w:fldCharType="begin"/>
      </w:r>
      <w:r w:rsidRPr="00D24DCB">
        <w:instrText xml:space="preserve"> REF _Ref161668392 \w \h </w:instrText>
      </w:r>
      <w:r w:rsidRPr="006D0005">
        <w:instrText xml:space="preserve"> \* MERGEFORMAT </w:instrText>
      </w:r>
      <w:r w:rsidRPr="00D24DCB">
        <w:fldChar w:fldCharType="separate"/>
      </w:r>
      <w:proofErr w:type="gramStart"/>
      <w:r>
        <w:t>59)f</w:t>
      </w:r>
      <w:proofErr w:type="gramEnd"/>
      <w:r>
        <w:t>)</w:t>
      </w:r>
      <w:r w:rsidRPr="00D24DCB">
        <w:fldChar w:fldCharType="end"/>
      </w:r>
      <w:r w:rsidRPr="00D24DCB">
        <w:t xml:space="preserve">, the APVMA has varied the instructions for use of malathion veterinary chemical products as follows, as further detailed in the </w:t>
      </w:r>
      <w:r w:rsidRPr="00D24DCB">
        <w:rPr>
          <w:i/>
          <w:iCs/>
        </w:rPr>
        <w:t xml:space="preserve">Malathion </w:t>
      </w:r>
      <w:r>
        <w:rPr>
          <w:i/>
          <w:iCs/>
        </w:rPr>
        <w:t>Final Review Technical</w:t>
      </w:r>
      <w:r w:rsidRPr="00D24DCB">
        <w:rPr>
          <w:i/>
          <w:iCs/>
        </w:rPr>
        <w:t xml:space="preserve"> Report</w:t>
      </w:r>
      <w:r w:rsidRPr="00D24DCB">
        <w:t>:</w:t>
      </w:r>
    </w:p>
    <w:p w14:paraId="58A3554E" w14:textId="77777777" w:rsidR="003054B9" w:rsidRPr="00C61265" w:rsidRDefault="003054B9" w:rsidP="003054B9">
      <w:pPr>
        <w:pStyle w:val="StatementofReasonsLevel3"/>
      </w:pPr>
      <w:r w:rsidRPr="00C61265">
        <w:t xml:space="preserve">The safety directions for each </w:t>
      </w:r>
      <w:r>
        <w:t>veterinary</w:t>
      </w:r>
      <w:r w:rsidRPr="00C61265">
        <w:t xml:space="preserve"> </w:t>
      </w:r>
      <w:r>
        <w:t xml:space="preserve">chemical </w:t>
      </w:r>
      <w:r w:rsidRPr="00C61265">
        <w:t xml:space="preserve">product containing malathion as the active constituent have been varied, as set out in </w:t>
      </w:r>
      <w:r w:rsidRPr="00634B1C">
        <w:t>paragraph</w:t>
      </w:r>
      <w:r>
        <w:t xml:space="preserve"> </w:t>
      </w:r>
      <w:r>
        <w:fldChar w:fldCharType="begin"/>
      </w:r>
      <w:r>
        <w:instrText xml:space="preserve"> REF _Ref164272183 \w \h </w:instrText>
      </w:r>
      <w:r>
        <w:fldChar w:fldCharType="separate"/>
      </w:r>
      <w:proofErr w:type="gramStart"/>
      <w:r>
        <w:t>86)a</w:t>
      </w:r>
      <w:proofErr w:type="gramEnd"/>
      <w:r>
        <w:t>)V</w:t>
      </w:r>
      <w:r>
        <w:fldChar w:fldCharType="end"/>
      </w:r>
      <w:r>
        <w:t>.</w:t>
      </w:r>
      <w:r w:rsidRPr="00634B1C">
        <w:t xml:space="preserve"> of this statement of reason.</w:t>
      </w:r>
    </w:p>
    <w:p w14:paraId="0D0C7166" w14:textId="77777777" w:rsidR="003054B9" w:rsidRDefault="003054B9" w:rsidP="003054B9">
      <w:pPr>
        <w:pStyle w:val="StatementofReasonsLevel3"/>
      </w:pPr>
      <w:r>
        <w:t xml:space="preserve">The instructions for use </w:t>
      </w:r>
      <w:r w:rsidRPr="00C61265">
        <w:t xml:space="preserve">for relevant malathion </w:t>
      </w:r>
      <w:r>
        <w:t>veterinary</w:t>
      </w:r>
      <w:r w:rsidRPr="00C61265">
        <w:t xml:space="preserve"> chemical products</w:t>
      </w:r>
      <w:r>
        <w:t xml:space="preserve"> (</w:t>
      </w:r>
      <w:r w:rsidRPr="0006220D">
        <w:t>33021, 63456</w:t>
      </w:r>
      <w:r>
        <w:t xml:space="preserve">) </w:t>
      </w:r>
      <w:r w:rsidRPr="0006220D">
        <w:t>have been varied to specify the application equipment that was supported</w:t>
      </w:r>
      <w:r>
        <w:t xml:space="preserve">, </w:t>
      </w:r>
      <w:r w:rsidRPr="00C61265">
        <w:t xml:space="preserve">as set out in the </w:t>
      </w:r>
      <w:r w:rsidRPr="00C61265">
        <w:rPr>
          <w:i/>
          <w:iCs/>
        </w:rPr>
        <w:t xml:space="preserve">Malathion </w:t>
      </w:r>
      <w:r>
        <w:rPr>
          <w:i/>
          <w:iCs/>
        </w:rPr>
        <w:t>Final Review Technical</w:t>
      </w:r>
      <w:r w:rsidRPr="00C61265">
        <w:rPr>
          <w:i/>
          <w:iCs/>
        </w:rPr>
        <w:t xml:space="preserve"> Report</w:t>
      </w:r>
      <w:r w:rsidRPr="0006220D">
        <w:t>:</w:t>
      </w:r>
    </w:p>
    <w:p w14:paraId="31670449" w14:textId="08ACE25B" w:rsidR="003054B9" w:rsidRPr="0006220D" w:rsidRDefault="003054B9" w:rsidP="003054B9">
      <w:pPr>
        <w:pStyle w:val="StatementofReasonsLevel5"/>
      </w:pPr>
      <w:r w:rsidRPr="0006220D">
        <w:t xml:space="preserve">for use on cattle and pigs </w:t>
      </w:r>
      <w:r w:rsidRPr="0006220D">
        <w:t>–</w:t>
      </w:r>
      <w:r w:rsidRPr="0006220D">
        <w:t xml:space="preserve"> </w:t>
      </w:r>
      <w:r w:rsidRPr="0006220D">
        <w:rPr>
          <w:i/>
          <w:iCs/>
        </w:rPr>
        <w:t>‘</w:t>
      </w:r>
      <w:r w:rsidRPr="0006220D">
        <w:rPr>
          <w:i/>
          <w:iCs/>
        </w:rPr>
        <w:t>Apply with low pressure spray</w:t>
      </w:r>
      <w:r w:rsidRPr="0006220D">
        <w:rPr>
          <w:i/>
          <w:iCs/>
        </w:rPr>
        <w:t>’</w:t>
      </w:r>
      <w:r w:rsidRPr="0006220D">
        <w:t xml:space="preserve"> or </w:t>
      </w:r>
      <w:r w:rsidRPr="0006220D">
        <w:rPr>
          <w:i/>
          <w:iCs/>
        </w:rPr>
        <w:t>‘</w:t>
      </w:r>
      <w:r w:rsidRPr="0006220D">
        <w:rPr>
          <w:i/>
          <w:iCs/>
        </w:rPr>
        <w:t>... using low pressure spray</w:t>
      </w:r>
      <w:r w:rsidRPr="0006220D">
        <w:rPr>
          <w:i/>
          <w:iCs/>
        </w:rPr>
        <w:t>’</w:t>
      </w:r>
      <w:r w:rsidRPr="0006220D">
        <w:rPr>
          <w:i/>
          <w:iCs/>
        </w:rPr>
        <w:t>.</w:t>
      </w:r>
    </w:p>
    <w:p w14:paraId="581C4121" w14:textId="55C550ED" w:rsidR="003054B9" w:rsidRPr="0006220D" w:rsidRDefault="003054B9" w:rsidP="003054B9">
      <w:pPr>
        <w:pStyle w:val="StatementofReasonsLevel5"/>
      </w:pPr>
      <w:r w:rsidRPr="0006220D">
        <w:t>for use on horses</w:t>
      </w:r>
      <w:r>
        <w:t xml:space="preserve"> </w:t>
      </w:r>
      <w:r w:rsidRPr="0006220D">
        <w:t>–</w:t>
      </w:r>
      <w:r w:rsidRPr="0006220D">
        <w:rPr>
          <w:i/>
          <w:iCs/>
        </w:rPr>
        <w:t xml:space="preserve"> </w:t>
      </w:r>
      <w:r w:rsidRPr="0006220D">
        <w:rPr>
          <w:i/>
          <w:iCs/>
        </w:rPr>
        <w:t>‘</w:t>
      </w:r>
      <w:r w:rsidRPr="0006220D">
        <w:rPr>
          <w:i/>
          <w:iCs/>
        </w:rPr>
        <w:t xml:space="preserve">Apply </w:t>
      </w:r>
      <w:r w:rsidR="001A155B">
        <w:rPr>
          <w:i/>
          <w:iCs/>
        </w:rPr>
        <w:t>2 L prepared spray per horse using a</w:t>
      </w:r>
      <w:r w:rsidRPr="0006220D">
        <w:rPr>
          <w:i/>
          <w:iCs/>
        </w:rPr>
        <w:t xml:space="preserve"> trigger pump spray</w:t>
      </w:r>
      <w:r w:rsidR="001A155B">
        <w:rPr>
          <w:i/>
          <w:iCs/>
        </w:rPr>
        <w:t xml:space="preserve"> or sponge</w:t>
      </w:r>
      <w:r w:rsidRPr="0006220D">
        <w:rPr>
          <w:i/>
          <w:iCs/>
        </w:rPr>
        <w:t>.</w:t>
      </w:r>
      <w:r w:rsidRPr="0006220D">
        <w:rPr>
          <w:i/>
          <w:iCs/>
        </w:rPr>
        <w:t>’</w:t>
      </w:r>
    </w:p>
    <w:p w14:paraId="4EFB7C4F" w14:textId="77777777" w:rsidR="003054B9" w:rsidRPr="0006220D" w:rsidRDefault="003054B9" w:rsidP="003054B9">
      <w:pPr>
        <w:pStyle w:val="StatementofReasonsLevel5"/>
      </w:pPr>
      <w:r w:rsidRPr="0006220D">
        <w:t xml:space="preserve">for use on cats and dogs </w:t>
      </w:r>
      <w:r w:rsidRPr="0006220D">
        <w:t>–</w:t>
      </w:r>
      <w:r w:rsidRPr="0006220D">
        <w:t xml:space="preserve"> </w:t>
      </w:r>
      <w:r w:rsidRPr="0006220D">
        <w:rPr>
          <w:i/>
          <w:iCs/>
        </w:rPr>
        <w:t>‘</w:t>
      </w:r>
      <w:r w:rsidRPr="0006220D">
        <w:rPr>
          <w:i/>
          <w:iCs/>
        </w:rPr>
        <w:t>Saturate the animal using a sponge.</w:t>
      </w:r>
      <w:r w:rsidRPr="0006220D">
        <w:rPr>
          <w:i/>
          <w:iCs/>
        </w:rPr>
        <w:t>’</w:t>
      </w:r>
    </w:p>
    <w:p w14:paraId="20DCBD11" w14:textId="77777777" w:rsidR="003054B9" w:rsidRPr="000E6E53" w:rsidRDefault="003054B9" w:rsidP="003054B9">
      <w:pPr>
        <w:pStyle w:val="StatementofReasonsLevel5"/>
      </w:pPr>
      <w:r w:rsidRPr="000E6E53">
        <w:t xml:space="preserve">for use on animal bedding </w:t>
      </w:r>
      <w:r w:rsidRPr="000E6E53">
        <w:t>–</w:t>
      </w:r>
      <w:r w:rsidRPr="000E6E53">
        <w:t xml:space="preserve"> </w:t>
      </w:r>
      <w:r w:rsidRPr="000E6E53">
        <w:rPr>
          <w:i/>
          <w:iCs/>
        </w:rPr>
        <w:t>‘</w:t>
      </w:r>
      <w:r w:rsidRPr="000E6E53">
        <w:rPr>
          <w:i/>
          <w:iCs/>
        </w:rPr>
        <w:t>... for spraying bedding etc. with a trigger pump spray</w:t>
      </w:r>
      <w:r w:rsidRPr="000E6E53">
        <w:rPr>
          <w:i/>
          <w:iCs/>
        </w:rPr>
        <w:t>’</w:t>
      </w:r>
    </w:p>
    <w:p w14:paraId="4F4DEAE6" w14:textId="43DB3BD2" w:rsidR="003054B9" w:rsidRPr="000E6E53" w:rsidRDefault="003054B9" w:rsidP="003054B9">
      <w:pPr>
        <w:pStyle w:val="StatementofReasonsLevel5"/>
      </w:pPr>
      <w:r w:rsidRPr="000E6E53">
        <w:t xml:space="preserve">for use on poultry </w:t>
      </w:r>
      <w:r w:rsidRPr="000E6E53">
        <w:t>–</w:t>
      </w:r>
      <w:r w:rsidRPr="000E6E53">
        <w:t xml:space="preserve"> </w:t>
      </w:r>
      <w:r w:rsidRPr="000E6E53">
        <w:t>‘</w:t>
      </w:r>
      <w:r w:rsidRPr="000E6E53">
        <w:rPr>
          <w:i/>
          <w:iCs/>
        </w:rPr>
        <w:t>Spray birds using a trigger pump spray...</w:t>
      </w:r>
      <w:r w:rsidRPr="000E6E53">
        <w:rPr>
          <w:i/>
          <w:iCs/>
        </w:rPr>
        <w:t>’</w:t>
      </w:r>
    </w:p>
    <w:p w14:paraId="7B395C75" w14:textId="1FEC35DE" w:rsidR="003054B9" w:rsidRPr="00C61265" w:rsidRDefault="003054B9" w:rsidP="003054B9">
      <w:pPr>
        <w:pStyle w:val="StatementofReasonsLevel5"/>
      </w:pPr>
      <w:r w:rsidRPr="000E6E53">
        <w:t xml:space="preserve">for treatment of poultry animal housing </w:t>
      </w:r>
      <w:r w:rsidRPr="000E6E53">
        <w:t>–</w:t>
      </w:r>
      <w:r w:rsidRPr="000E6E53">
        <w:t xml:space="preserve"> </w:t>
      </w:r>
      <w:r w:rsidRPr="000E6E53">
        <w:rPr>
          <w:i/>
          <w:iCs/>
        </w:rPr>
        <w:t>‘</w:t>
      </w:r>
      <w:r w:rsidRPr="000E6E53">
        <w:rPr>
          <w:i/>
          <w:iCs/>
        </w:rPr>
        <w:t>... with manually pressurised hand wand</w:t>
      </w:r>
      <w:r w:rsidRPr="000E6E53">
        <w:rPr>
          <w:i/>
          <w:iCs/>
        </w:rPr>
        <w:t>’</w:t>
      </w:r>
    </w:p>
    <w:p w14:paraId="629CEBB7" w14:textId="77777777" w:rsidR="003054B9" w:rsidRPr="000E6E53" w:rsidRDefault="003054B9" w:rsidP="003054B9">
      <w:pPr>
        <w:pStyle w:val="StatementofReasonsLevel5"/>
      </w:pPr>
      <w:r>
        <w:t>for mosquito and fly control (</w:t>
      </w:r>
      <w:r w:rsidRPr="0006220D">
        <w:t>63456</w:t>
      </w:r>
      <w:r>
        <w:t xml:space="preserve"> only) </w:t>
      </w:r>
      <w:r w:rsidRPr="000E6E53">
        <w:t>–</w:t>
      </w:r>
      <w:r w:rsidRPr="000E6E53">
        <w:t xml:space="preserve"> </w:t>
      </w:r>
      <w:r w:rsidRPr="000E6E53">
        <w:rPr>
          <w:i/>
          <w:iCs/>
        </w:rPr>
        <w:t>‘</w:t>
      </w:r>
      <w:r w:rsidRPr="000E6E53">
        <w:rPr>
          <w:i/>
          <w:iCs/>
        </w:rPr>
        <w:t xml:space="preserve">Apply with manually pressurised </w:t>
      </w:r>
      <w:proofErr w:type="spellStart"/>
      <w:r w:rsidRPr="000E6E53">
        <w:rPr>
          <w:i/>
          <w:iCs/>
        </w:rPr>
        <w:t>handwand</w:t>
      </w:r>
      <w:proofErr w:type="spellEnd"/>
      <w:r w:rsidRPr="000E6E53">
        <w:rPr>
          <w:i/>
          <w:iCs/>
        </w:rPr>
        <w:t>.</w:t>
      </w:r>
      <w:r w:rsidRPr="000E6E53">
        <w:rPr>
          <w:i/>
          <w:iCs/>
        </w:rPr>
        <w:t>’</w:t>
      </w:r>
    </w:p>
    <w:p w14:paraId="390BA505" w14:textId="77777777" w:rsidR="003054B9" w:rsidRDefault="003054B9" w:rsidP="003054B9">
      <w:pPr>
        <w:pStyle w:val="StatementofReasonsLevel3"/>
      </w:pPr>
      <w:r w:rsidRPr="00C61265">
        <w:t xml:space="preserve">The following </w:t>
      </w:r>
      <w:r>
        <w:t xml:space="preserve">restraints </w:t>
      </w:r>
      <w:r w:rsidRPr="00C61265">
        <w:t xml:space="preserve">have been added to the instructions for use of relevant malathion </w:t>
      </w:r>
      <w:r>
        <w:t>veterinary</w:t>
      </w:r>
      <w:r w:rsidRPr="00C61265">
        <w:t xml:space="preserve"> chemical products</w:t>
      </w:r>
      <w:r>
        <w:t xml:space="preserve">, </w:t>
      </w:r>
      <w:r w:rsidRPr="00C61265">
        <w:t xml:space="preserve">as set out in the </w:t>
      </w:r>
      <w:r w:rsidRPr="00C61265">
        <w:rPr>
          <w:i/>
          <w:iCs/>
        </w:rPr>
        <w:t xml:space="preserve">Malathion </w:t>
      </w:r>
      <w:r>
        <w:rPr>
          <w:i/>
          <w:iCs/>
        </w:rPr>
        <w:t>Final Review Technical</w:t>
      </w:r>
      <w:r w:rsidRPr="00C61265">
        <w:rPr>
          <w:i/>
          <w:iCs/>
        </w:rPr>
        <w:t xml:space="preserve"> Report</w:t>
      </w:r>
      <w:r w:rsidRPr="00C61265">
        <w:t>:</w:t>
      </w:r>
    </w:p>
    <w:p w14:paraId="0EC68CFB" w14:textId="4C92CDA4" w:rsidR="003054B9" w:rsidRPr="009F1771" w:rsidRDefault="003054B9" w:rsidP="003054B9">
      <w:pPr>
        <w:pStyle w:val="StatementofReasonsLevel4"/>
      </w:pPr>
      <w:r w:rsidRPr="009F1771">
        <w:t xml:space="preserve">for veterinary </w:t>
      </w:r>
      <w:r w:rsidRPr="00C61265">
        <w:t xml:space="preserve">malathion </w:t>
      </w:r>
      <w:r w:rsidRPr="009F1771">
        <w:t xml:space="preserve">products approved for use on companion animals (33021, 37201, 42267 54285, 63456) </w:t>
      </w:r>
      <w:r w:rsidRPr="009F1771">
        <w:t>–</w:t>
      </w:r>
      <w:r w:rsidRPr="009F1771">
        <w:t xml:space="preserve"> </w:t>
      </w:r>
      <w:r w:rsidRPr="009F1771">
        <w:rPr>
          <w:i/>
          <w:iCs/>
        </w:rPr>
        <w:t>‘</w:t>
      </w:r>
      <w:r w:rsidRPr="009F1771">
        <w:rPr>
          <w:i/>
          <w:iCs/>
        </w:rPr>
        <w:t>DO NOT allow children to handle companion animals treated with malathion for one hour after application.</w:t>
      </w:r>
      <w:r w:rsidRPr="009F1771">
        <w:rPr>
          <w:i/>
          <w:iCs/>
        </w:rPr>
        <w:t>’</w:t>
      </w:r>
    </w:p>
    <w:p w14:paraId="721B3CB1" w14:textId="09D97C4C" w:rsidR="003054B9" w:rsidRPr="009F1771" w:rsidRDefault="003054B9" w:rsidP="003054B9">
      <w:pPr>
        <w:pStyle w:val="StatementofReasonsLevel4"/>
      </w:pPr>
      <w:r w:rsidRPr="009F1771">
        <w:t xml:space="preserve">for veterinary </w:t>
      </w:r>
      <w:r w:rsidRPr="00C61265">
        <w:t xml:space="preserve">malathion </w:t>
      </w:r>
      <w:r w:rsidRPr="009F1771">
        <w:t xml:space="preserve">products approved for use in animals housing and bedding (33021, 37201, 42267 54285, 63456) </w:t>
      </w:r>
      <w:r w:rsidRPr="009F1771">
        <w:t>–</w:t>
      </w:r>
      <w:r w:rsidRPr="009F1771">
        <w:t xml:space="preserve"> </w:t>
      </w:r>
      <w:r w:rsidRPr="009F1771">
        <w:rPr>
          <w:i/>
          <w:iCs/>
        </w:rPr>
        <w:t>‘</w:t>
      </w:r>
      <w:r w:rsidRPr="009F1771">
        <w:rPr>
          <w:i/>
          <w:iCs/>
        </w:rPr>
        <w:t>DO NOT allow children to enter treated animal housing or handle treated animal bedding for 3 full days after application</w:t>
      </w:r>
      <w:r w:rsidR="003C755D" w:rsidRPr="009F1771">
        <w:rPr>
          <w:i/>
          <w:iCs/>
        </w:rPr>
        <w:t>.</w:t>
      </w:r>
      <w:r w:rsidR="003C755D">
        <w:rPr>
          <w:i/>
          <w:iCs/>
        </w:rPr>
        <w:t>’</w:t>
      </w:r>
    </w:p>
    <w:p w14:paraId="19F44565" w14:textId="77777777" w:rsidR="003054B9" w:rsidRPr="009F1771" w:rsidRDefault="003054B9" w:rsidP="003054B9">
      <w:pPr>
        <w:pStyle w:val="StatementofReasonsLevel4"/>
      </w:pPr>
      <w:r w:rsidRPr="009F1771">
        <w:t xml:space="preserve">for veterinary </w:t>
      </w:r>
      <w:r w:rsidRPr="00C61265">
        <w:t xml:space="preserve">malathion </w:t>
      </w:r>
      <w:r w:rsidRPr="009F1771">
        <w:t>products approved for use as a spray in animals housing and bedding (33021, 37201, 54285, 63456)</w:t>
      </w:r>
      <w:r w:rsidRPr="009F1771">
        <w:rPr>
          <w:i/>
          <w:iCs/>
        </w:rPr>
        <w:t xml:space="preserve"> </w:t>
      </w:r>
      <w:r>
        <w:rPr>
          <w:i/>
          <w:iCs/>
        </w:rPr>
        <w:t>–</w:t>
      </w:r>
      <w:r w:rsidRPr="009F1771">
        <w:rPr>
          <w:i/>
          <w:iCs/>
        </w:rPr>
        <w:t xml:space="preserve"> </w:t>
      </w:r>
      <w:r>
        <w:rPr>
          <w:i/>
          <w:iCs/>
        </w:rPr>
        <w:t>‘</w:t>
      </w:r>
      <w:r w:rsidRPr="009F1771">
        <w:rPr>
          <w:i/>
          <w:iCs/>
        </w:rPr>
        <w:t>DO NOT allow entry into treated animal housing or handle treated animal bedding until spray has dried.</w:t>
      </w:r>
      <w:r w:rsidRPr="009F1771">
        <w:rPr>
          <w:i/>
          <w:iCs/>
        </w:rPr>
        <w:t>’</w:t>
      </w:r>
    </w:p>
    <w:p w14:paraId="4B16E72B" w14:textId="77777777" w:rsidR="003054B9" w:rsidRPr="009F1771" w:rsidRDefault="003054B9" w:rsidP="003054B9">
      <w:pPr>
        <w:pStyle w:val="StatementofReasonsLevel4"/>
      </w:pPr>
      <w:r w:rsidRPr="009F1771">
        <w:t xml:space="preserve">for </w:t>
      </w:r>
      <w:r>
        <w:t xml:space="preserve">the </w:t>
      </w:r>
      <w:r w:rsidRPr="009F1771">
        <w:t>veterinary</w:t>
      </w:r>
      <w:r w:rsidRPr="002F337B">
        <w:t xml:space="preserve"> </w:t>
      </w:r>
      <w:r w:rsidRPr="00C61265">
        <w:t>malathion</w:t>
      </w:r>
      <w:r w:rsidRPr="009F1771">
        <w:t xml:space="preserve"> product approved for mosquito or fly control (63456) </w:t>
      </w:r>
      <w:r w:rsidRPr="009F1771">
        <w:t>–</w:t>
      </w:r>
      <w:r w:rsidRPr="009F1771">
        <w:rPr>
          <w:i/>
          <w:iCs/>
        </w:rPr>
        <w:t xml:space="preserve"> </w:t>
      </w:r>
      <w:r w:rsidRPr="009F1771">
        <w:rPr>
          <w:i/>
          <w:iCs/>
        </w:rPr>
        <w:t>‘</w:t>
      </w:r>
      <w:r w:rsidRPr="009F1771">
        <w:rPr>
          <w:i/>
          <w:iCs/>
        </w:rPr>
        <w:t>DO NOT allow entry into treated areas until spray has dried.</w:t>
      </w:r>
      <w:r w:rsidRPr="009F1771">
        <w:rPr>
          <w:i/>
          <w:iCs/>
        </w:rPr>
        <w:t>’</w:t>
      </w:r>
      <w:r>
        <w:rPr>
          <w:i/>
          <w:iCs/>
        </w:rPr>
        <w:t xml:space="preserve"> </w:t>
      </w:r>
      <w:r w:rsidRPr="002F337B">
        <w:t xml:space="preserve">and </w:t>
      </w:r>
      <w:r>
        <w:rPr>
          <w:i/>
          <w:iCs/>
        </w:rPr>
        <w:t>‘</w:t>
      </w:r>
      <w:r w:rsidRPr="000E6E53">
        <w:rPr>
          <w:i/>
          <w:iCs/>
        </w:rPr>
        <w:t>DO NOT apply directly to water.</w:t>
      </w:r>
      <w:r w:rsidRPr="000E6E53">
        <w:rPr>
          <w:i/>
          <w:iCs/>
        </w:rPr>
        <w:t>’</w:t>
      </w:r>
    </w:p>
    <w:p w14:paraId="48AF2E4B" w14:textId="77777777" w:rsidR="003054B9" w:rsidRPr="00C61265" w:rsidRDefault="003054B9" w:rsidP="003054B9">
      <w:pPr>
        <w:pStyle w:val="StatementofReasonsLevel4"/>
        <w:rPr>
          <w:i/>
          <w:iCs/>
        </w:rPr>
      </w:pPr>
      <w:r>
        <w:t>f</w:t>
      </w:r>
      <w:r w:rsidRPr="00C61265">
        <w:t xml:space="preserve">or the veterinary malathion product that contains xylene as a solvent (37201) </w:t>
      </w:r>
      <w:r>
        <w:t>-</w:t>
      </w:r>
      <w:r w:rsidRPr="00C61265">
        <w:t xml:space="preserve"> </w:t>
      </w:r>
      <w:r w:rsidRPr="00C61265">
        <w:rPr>
          <w:i/>
          <w:iCs/>
        </w:rPr>
        <w:t>‘</w:t>
      </w:r>
      <w:r w:rsidRPr="00C61265">
        <w:rPr>
          <w:i/>
          <w:iCs/>
        </w:rPr>
        <w:t>NOT SUITABLE FOR DOMESTIC USE</w:t>
      </w:r>
      <w:r w:rsidRPr="00C61265">
        <w:rPr>
          <w:i/>
          <w:iCs/>
        </w:rPr>
        <w:t>’</w:t>
      </w:r>
      <w:r w:rsidRPr="00C61265">
        <w:rPr>
          <w:i/>
          <w:iCs/>
        </w:rPr>
        <w:t>.</w:t>
      </w:r>
    </w:p>
    <w:p w14:paraId="038FCCA4" w14:textId="77777777" w:rsidR="003054B9" w:rsidRDefault="003054B9" w:rsidP="003054B9">
      <w:pPr>
        <w:pStyle w:val="StatementofReasonsLevel3"/>
      </w:pPr>
      <w:r w:rsidRPr="002F337B">
        <w:t>The instructions for use for relevant malathion veterinary chemical product</w:t>
      </w:r>
      <w:r>
        <w:t xml:space="preserve"> have been varied to include the </w:t>
      </w:r>
      <w:r w:rsidRPr="002F337B">
        <w:t>following environmental protection statements</w:t>
      </w:r>
      <w:r>
        <w:t xml:space="preserve">, </w:t>
      </w:r>
      <w:r w:rsidRPr="00C61265">
        <w:t xml:space="preserve">as set out in the </w:t>
      </w:r>
      <w:r w:rsidRPr="00C61265">
        <w:rPr>
          <w:i/>
          <w:iCs/>
        </w:rPr>
        <w:t xml:space="preserve">Malathion </w:t>
      </w:r>
      <w:r>
        <w:rPr>
          <w:i/>
          <w:iCs/>
        </w:rPr>
        <w:t>Final Review Technical</w:t>
      </w:r>
      <w:r w:rsidRPr="00C61265">
        <w:rPr>
          <w:i/>
          <w:iCs/>
        </w:rPr>
        <w:t xml:space="preserve"> Report</w:t>
      </w:r>
      <w:r w:rsidRPr="002F337B">
        <w:t>:</w:t>
      </w:r>
      <w:r>
        <w:tab/>
      </w:r>
    </w:p>
    <w:p w14:paraId="3EAA5771" w14:textId="77777777" w:rsidR="003054B9" w:rsidRPr="00A974F7" w:rsidRDefault="003054B9" w:rsidP="003054B9">
      <w:pPr>
        <w:pStyle w:val="StatementofReasonsLevel4"/>
      </w:pPr>
      <w:r>
        <w:lastRenderedPageBreak/>
        <w:t>for all</w:t>
      </w:r>
      <w:r w:rsidRPr="00A974F7">
        <w:t xml:space="preserve"> veterinary </w:t>
      </w:r>
      <w:r w:rsidRPr="00C61265">
        <w:t>malathion</w:t>
      </w:r>
      <w:r w:rsidRPr="009F1771">
        <w:t xml:space="preserve"> </w:t>
      </w:r>
      <w:r w:rsidRPr="00A974F7">
        <w:t>products</w:t>
      </w:r>
      <w:r>
        <w:t xml:space="preserve"> </w:t>
      </w:r>
      <w:r>
        <w:t>–</w:t>
      </w:r>
      <w:r w:rsidRPr="002F337B">
        <w:rPr>
          <w:i/>
          <w:iCs/>
        </w:rPr>
        <w:t>‘</w:t>
      </w:r>
      <w:r w:rsidRPr="002F337B">
        <w:rPr>
          <w:i/>
          <w:iCs/>
        </w:rPr>
        <w:t>Very toxic to aquatic life. DO NOT contaminate wetlands or watercourses with this product or used containers.</w:t>
      </w:r>
      <w:r w:rsidRPr="002F337B">
        <w:rPr>
          <w:i/>
          <w:iCs/>
        </w:rPr>
        <w:t>’</w:t>
      </w:r>
    </w:p>
    <w:p w14:paraId="27E955CE" w14:textId="77777777" w:rsidR="003054B9" w:rsidRPr="000E6E53" w:rsidRDefault="003054B9" w:rsidP="003054B9">
      <w:pPr>
        <w:pStyle w:val="StatementofReasonsLevel4"/>
      </w:pPr>
      <w:r w:rsidRPr="009F1771">
        <w:t xml:space="preserve">for </w:t>
      </w:r>
      <w:r>
        <w:t xml:space="preserve">the </w:t>
      </w:r>
      <w:r w:rsidRPr="009F1771">
        <w:t>veterinary</w:t>
      </w:r>
      <w:r w:rsidRPr="002F337B">
        <w:t xml:space="preserve"> </w:t>
      </w:r>
      <w:r w:rsidRPr="00C61265">
        <w:t>malathion</w:t>
      </w:r>
      <w:r w:rsidRPr="009F1771">
        <w:t xml:space="preserve"> product approved for mosquito or fly control (63456) </w:t>
      </w:r>
      <w:r w:rsidRPr="009F1771">
        <w:t>–</w:t>
      </w:r>
      <w:r w:rsidRPr="009F1771">
        <w:rPr>
          <w:i/>
          <w:iCs/>
        </w:rPr>
        <w:t xml:space="preserve"> </w:t>
      </w:r>
      <w:r w:rsidRPr="002F337B">
        <w:rPr>
          <w:i/>
          <w:iCs/>
        </w:rPr>
        <w:t>‘</w:t>
      </w:r>
      <w:r w:rsidRPr="002F337B">
        <w:rPr>
          <w:i/>
          <w:iCs/>
        </w:rPr>
        <w:t>Toxic to bees. DO NOT spray if bees are feeding on flowering plants.</w:t>
      </w:r>
      <w:r w:rsidRPr="002F337B">
        <w:rPr>
          <w:i/>
          <w:iCs/>
        </w:rPr>
        <w:t>’</w:t>
      </w:r>
    </w:p>
    <w:p w14:paraId="3D8D8BD0" w14:textId="57F5EFBD" w:rsidR="003054B9" w:rsidRPr="002F337B" w:rsidRDefault="003054B9" w:rsidP="003054B9">
      <w:pPr>
        <w:pStyle w:val="StatementofReasonsLevel3"/>
      </w:pPr>
      <w:r w:rsidRPr="002F337B">
        <w:t xml:space="preserve">The following instructions for use have been added to the veterinary malathion product approved for mosquito or fly control (63456) to prevent unacceptable exposure of children and non-target animals </w:t>
      </w:r>
      <w:r w:rsidRPr="002F337B">
        <w:t>–</w:t>
      </w:r>
      <w:r w:rsidRPr="002F337B">
        <w:t xml:space="preserve"> </w:t>
      </w:r>
      <w:r>
        <w:t>‘</w:t>
      </w:r>
      <w:r w:rsidR="00771EFF">
        <w:rPr>
          <w:i/>
          <w:iCs/>
        </w:rPr>
        <w:t>DO NOT</w:t>
      </w:r>
      <w:r w:rsidR="00787E91">
        <w:rPr>
          <w:i/>
          <w:iCs/>
        </w:rPr>
        <w:t xml:space="preserve"> </w:t>
      </w:r>
      <w:r w:rsidRPr="002F337B">
        <w:rPr>
          <w:i/>
          <w:iCs/>
        </w:rPr>
        <w:t xml:space="preserve">apply past the point of run off. </w:t>
      </w:r>
      <w:r w:rsidR="00771EFF">
        <w:rPr>
          <w:i/>
          <w:iCs/>
        </w:rPr>
        <w:t>DO NOT</w:t>
      </w:r>
      <w:r w:rsidRPr="002F337B">
        <w:rPr>
          <w:i/>
          <w:iCs/>
        </w:rPr>
        <w:t xml:space="preserve"> apply to surfaces within reach of animals and/or children.</w:t>
      </w:r>
      <w:r w:rsidRPr="002F337B">
        <w:rPr>
          <w:i/>
          <w:iCs/>
        </w:rPr>
        <w:t>’</w:t>
      </w:r>
    </w:p>
    <w:p w14:paraId="7A398B71" w14:textId="77777777" w:rsidR="003054B9" w:rsidRPr="008B05B8" w:rsidRDefault="003054B9" w:rsidP="003054B9">
      <w:pPr>
        <w:pStyle w:val="StatementofReasonsLevel1"/>
      </w:pPr>
      <w:r>
        <w:t>In accordance with section 34A(1) of the Agvet Code, t</w:t>
      </w:r>
      <w:r w:rsidRPr="008B05B8">
        <w:t xml:space="preserve">he APVMA is satisfied that the relevant particulars and conditions of the </w:t>
      </w:r>
      <w:r>
        <w:t xml:space="preserve">malathion veterinary chemical products listed </w:t>
      </w:r>
      <w:r w:rsidRPr="008B05B8">
        <w:t>in</w:t>
      </w:r>
      <w:r>
        <w:rPr>
          <w:color w:val="000000" w:themeColor="text1"/>
        </w:rPr>
        <w:t xml:space="preserve"> </w:t>
      </w:r>
      <w:r w:rsidRPr="008B05B8">
        <w:rPr>
          <w:color w:val="000000" w:themeColor="text1"/>
        </w:rPr>
        <w:t>Attachment A of this notice</w:t>
      </w:r>
      <w:r>
        <w:rPr>
          <w:color w:val="000000" w:themeColor="text1"/>
        </w:rPr>
        <w:t xml:space="preserve"> as </w:t>
      </w:r>
      <w:r w:rsidRPr="008B05B8">
        <w:t>varied in the ways set out in paragraph</w:t>
      </w:r>
      <w:r>
        <w:t xml:space="preserve"> </w:t>
      </w:r>
      <w:r>
        <w:fldChar w:fldCharType="begin"/>
      </w:r>
      <w:r>
        <w:instrText xml:space="preserve"> REF _Ref161069926 \w \h  \* MERGEFORMAT </w:instrText>
      </w:r>
      <w:r>
        <w:fldChar w:fldCharType="separate"/>
      </w:r>
      <w:r>
        <w:t>62)</w:t>
      </w:r>
      <w:r>
        <w:fldChar w:fldCharType="end"/>
      </w:r>
      <w:r w:rsidRPr="008B05B8">
        <w:t xml:space="preserve"> </w:t>
      </w:r>
      <w:r w:rsidRPr="00FA4F42">
        <w:t>meet the safety criteria</w:t>
      </w:r>
      <w:r>
        <w:t>.</w:t>
      </w:r>
    </w:p>
    <w:p w14:paraId="0CA768F0" w14:textId="77777777" w:rsidR="003054B9" w:rsidRDefault="003054B9" w:rsidP="003054B9">
      <w:pPr>
        <w:pStyle w:val="StatementofReasonsHeading3"/>
      </w:pPr>
      <w:bookmarkStart w:id="195" w:name="_Toc164341575"/>
      <w:bookmarkStart w:id="196" w:name="_Toc165454126"/>
      <w:r w:rsidRPr="00A75C4E">
        <w:t xml:space="preserve">Consideration of whether veterinary chemical products meet the efficacy </w:t>
      </w:r>
      <w:proofErr w:type="gramStart"/>
      <w:r w:rsidRPr="00A75C4E">
        <w:t>criteria</w:t>
      </w:r>
      <w:bookmarkEnd w:id="195"/>
      <w:bookmarkEnd w:id="196"/>
      <w:proofErr w:type="gramEnd"/>
    </w:p>
    <w:p w14:paraId="0D716E78" w14:textId="77777777" w:rsidR="003054B9" w:rsidRPr="002F5F42" w:rsidRDefault="003054B9" w:rsidP="003054B9">
      <w:pPr>
        <w:pStyle w:val="StatementofReasonsLevel1"/>
      </w:pPr>
      <w:r w:rsidRPr="002F5F42">
        <w:t>Section 5B(1) of the Agvet Code provides that a chemical product meets the efficacy criteria if use of the product, in accordance with instructions approved, or to be approved, by the APVMA for the product or contained in an established standard, is, or would be, effective according to criteria determined by the APVMA by legislative instrument.</w:t>
      </w:r>
    </w:p>
    <w:p w14:paraId="53A7BCAC" w14:textId="77777777" w:rsidR="003054B9" w:rsidRPr="002F5F42" w:rsidRDefault="003054B9" w:rsidP="003054B9">
      <w:pPr>
        <w:pStyle w:val="StatementofReasonsLevel2"/>
      </w:pPr>
      <w:r>
        <w:t>Malathion products are not contained in an established standard.</w:t>
      </w:r>
    </w:p>
    <w:p w14:paraId="64FDEC79" w14:textId="77777777" w:rsidR="003054B9" w:rsidRPr="002F5F42" w:rsidRDefault="003054B9" w:rsidP="003054B9">
      <w:pPr>
        <w:pStyle w:val="StatementofReasonsLevel2"/>
      </w:pPr>
      <w:r w:rsidRPr="002F5F42">
        <w:t>The criteria for</w:t>
      </w:r>
      <w:r>
        <w:t xml:space="preserve"> determining the efficacy of</w:t>
      </w:r>
      <w:r w:rsidRPr="002F5F42">
        <w:t xml:space="preserve"> veterinary chemical products are </w:t>
      </w:r>
      <w:r>
        <w:t>specified</w:t>
      </w:r>
      <w:r w:rsidRPr="002F5F42">
        <w:t xml:space="preserve"> in Part 3 of the</w:t>
      </w:r>
      <w:r>
        <w:t xml:space="preserve"> legislative instrument, the</w:t>
      </w:r>
      <w:r w:rsidRPr="002F5F42">
        <w:t xml:space="preserve"> </w:t>
      </w:r>
      <w:r w:rsidRPr="00CD3EFF">
        <w:rPr>
          <w:i/>
          <w:iCs/>
        </w:rPr>
        <w:t>Agricultural and Veterinary Chemicals Code (Efficacy Criteria) Determination 2014</w:t>
      </w:r>
      <w:r>
        <w:t xml:space="preserve"> and are</w:t>
      </w:r>
      <w:r w:rsidRPr="002F5F42">
        <w:t>:</w:t>
      </w:r>
    </w:p>
    <w:p w14:paraId="7C65BD90" w14:textId="77777777" w:rsidR="003054B9" w:rsidRPr="002F5F42" w:rsidRDefault="003054B9" w:rsidP="003054B9">
      <w:pPr>
        <w:pStyle w:val="StatementofReasonsLevel3"/>
      </w:pPr>
      <w:r w:rsidRPr="002F5F42">
        <w:t>criteria based on type of product, as set out in clause 5; and</w:t>
      </w:r>
    </w:p>
    <w:p w14:paraId="662634D2" w14:textId="77777777" w:rsidR="003054B9" w:rsidRDefault="003054B9" w:rsidP="003054B9">
      <w:pPr>
        <w:pStyle w:val="StatementofReasonsLevel3"/>
      </w:pPr>
      <w:r w:rsidRPr="002F5F42">
        <w:t>criteria based on demonstrated effectiveness, as set out in clause 6.</w:t>
      </w:r>
    </w:p>
    <w:p w14:paraId="62C551B3" w14:textId="77777777" w:rsidR="003054B9" w:rsidRPr="00535F05" w:rsidRDefault="003054B9" w:rsidP="003054B9">
      <w:pPr>
        <w:pStyle w:val="StatementofReasonsLevel1"/>
      </w:pPr>
      <w:r w:rsidRPr="00535F05">
        <w:t xml:space="preserve">For the purpose of being satisfied that the malathion </w:t>
      </w:r>
      <w:r>
        <w:t>veterinary</w:t>
      </w:r>
      <w:r w:rsidRPr="00535F05">
        <w:t xml:space="preserve"> chemical products meet the </w:t>
      </w:r>
      <w:r>
        <w:t>efficacy</w:t>
      </w:r>
      <w:r w:rsidRPr="00535F05">
        <w:t xml:space="preserve"> criteria, the APVMA has had regard to the criteria set out in section 5</w:t>
      </w:r>
      <w:proofErr w:type="gramStart"/>
      <w:r>
        <w:t>B(</w:t>
      </w:r>
      <w:proofErr w:type="gramEnd"/>
      <w:r>
        <w:t>2) of the Agvet Code</w:t>
      </w:r>
      <w:r w:rsidRPr="00535F05">
        <w:t xml:space="preserve"> as follows:</w:t>
      </w:r>
    </w:p>
    <w:p w14:paraId="46DC3211" w14:textId="77777777" w:rsidR="003054B9" w:rsidRDefault="003054B9" w:rsidP="003054B9">
      <w:pPr>
        <w:pStyle w:val="StatementofReasonsLevel2"/>
      </w:pPr>
      <w:r w:rsidRPr="000549F4">
        <w:t>Section 5B(2)(a) - whether any trials or laboratory experiments have been carried out to determine the efficacy of the product and, if so, the results of those trials</w:t>
      </w:r>
      <w:r w:rsidRPr="00FC69A4">
        <w:t xml:space="preserve"> or experiments.</w:t>
      </w:r>
    </w:p>
    <w:p w14:paraId="0879A18D" w14:textId="77777777" w:rsidR="003054B9" w:rsidRPr="00D363BE" w:rsidRDefault="003054B9" w:rsidP="003054B9">
      <w:pPr>
        <w:pStyle w:val="StatementofReasonsLevel3"/>
      </w:pPr>
      <w:r w:rsidRPr="00D363BE">
        <w:t xml:space="preserve">The APVMA has considered the assessments of previously submitted information for the registration and variation of </w:t>
      </w:r>
      <w:r>
        <w:t>veterinary</w:t>
      </w:r>
      <w:r w:rsidRPr="00D363BE">
        <w:t xml:space="preserve"> chemical products containing malathion. The APVMA is satisfied that this information continues to support the efficacy of these chemical products.</w:t>
      </w:r>
    </w:p>
    <w:p w14:paraId="3D375CDD" w14:textId="77777777" w:rsidR="003054B9" w:rsidRDefault="003054B9" w:rsidP="003054B9">
      <w:pPr>
        <w:pStyle w:val="StatementofReasonsLevel2"/>
      </w:pPr>
      <w:r w:rsidRPr="00FC69A4">
        <w:t xml:space="preserve">Section 5B(2)(b) - any conditions to which its registration is, or would be, </w:t>
      </w:r>
      <w:proofErr w:type="gramStart"/>
      <w:r w:rsidRPr="00FC69A4">
        <w:t>subject;</w:t>
      </w:r>
      <w:proofErr w:type="gramEnd"/>
    </w:p>
    <w:p w14:paraId="0FF25E6F" w14:textId="77777777" w:rsidR="003054B9" w:rsidRPr="00D363BE" w:rsidRDefault="003054B9" w:rsidP="003054B9">
      <w:pPr>
        <w:pStyle w:val="StatementofReasonsLevel3"/>
      </w:pPr>
      <w:r w:rsidRPr="00D363BE">
        <w:t>The APVMA has considered the conditions of registration which apply to chemical products containing malathion. The APVMA is satisfied that no additional conditions of registration are required to satisfy the efficacy criteria.</w:t>
      </w:r>
    </w:p>
    <w:p w14:paraId="601D7B20" w14:textId="77777777" w:rsidR="003054B9" w:rsidRDefault="003054B9" w:rsidP="003054B9">
      <w:pPr>
        <w:pStyle w:val="StatementofReasonsLevel2"/>
      </w:pPr>
      <w:r w:rsidRPr="00FC69A4">
        <w:t xml:space="preserve">Section 5B(2)(c) - any relevant particulars that are, or would be, entered in the Register for the </w:t>
      </w:r>
      <w:proofErr w:type="gramStart"/>
      <w:r w:rsidRPr="00FC69A4">
        <w:t>product;</w:t>
      </w:r>
      <w:proofErr w:type="gramEnd"/>
    </w:p>
    <w:p w14:paraId="66095A4E" w14:textId="1808C886" w:rsidR="003054B9" w:rsidRPr="00D363BE" w:rsidRDefault="003054B9" w:rsidP="003054B9">
      <w:pPr>
        <w:pStyle w:val="StatementofReasonsLevel3"/>
      </w:pPr>
      <w:r w:rsidRPr="00D363BE">
        <w:t>The APVMA has considered the relevant particulars that are entered in the Register for</w:t>
      </w:r>
      <w:r>
        <w:t xml:space="preserve"> veterinary</w:t>
      </w:r>
      <w:r w:rsidRPr="00D363BE">
        <w:t xml:space="preserve"> chemical products containing malathion</w:t>
      </w:r>
      <w:r>
        <w:t xml:space="preserve"> and the variations to the instructions for use that are set out in </w:t>
      </w:r>
      <w:r w:rsidRPr="007C4F3B">
        <w:t>paragraph</w:t>
      </w:r>
      <w:r>
        <w:t xml:space="preserve"> </w:t>
      </w:r>
      <w:r>
        <w:fldChar w:fldCharType="begin"/>
      </w:r>
      <w:r>
        <w:instrText xml:space="preserve"> REF _Ref161069926 \w \h  \* MERGEFORMAT </w:instrText>
      </w:r>
      <w:r>
        <w:fldChar w:fldCharType="separate"/>
      </w:r>
      <w:r>
        <w:t>62)</w:t>
      </w:r>
      <w:r>
        <w:fldChar w:fldCharType="end"/>
      </w:r>
      <w:r w:rsidRPr="008B05B8">
        <w:t xml:space="preserve"> </w:t>
      </w:r>
      <w:r>
        <w:t>of this statement of reasons</w:t>
      </w:r>
      <w:r w:rsidRPr="00D363BE">
        <w:t>.</w:t>
      </w:r>
    </w:p>
    <w:p w14:paraId="0FDA60D1" w14:textId="08B06D8E" w:rsidR="003054B9" w:rsidRPr="00D363BE" w:rsidRDefault="003054B9" w:rsidP="003054B9">
      <w:pPr>
        <w:pStyle w:val="StatementofReasonsLevel3"/>
      </w:pPr>
      <w:r w:rsidRPr="00D363BE">
        <w:lastRenderedPageBreak/>
        <w:t xml:space="preserve">The variations to the instructions for use set out in paragraph </w:t>
      </w:r>
      <w:r>
        <w:fldChar w:fldCharType="begin"/>
      </w:r>
      <w:r>
        <w:instrText xml:space="preserve"> REF _Ref161069926 \w \h </w:instrText>
      </w:r>
      <w:r>
        <w:fldChar w:fldCharType="separate"/>
      </w:r>
      <w:r>
        <w:t>62)</w:t>
      </w:r>
      <w:r>
        <w:fldChar w:fldCharType="end"/>
      </w:r>
      <w:r w:rsidRPr="00D363BE">
        <w:t xml:space="preserve"> are within existing use patterns. The APVMA is satisfied that these variations will not impact the efficacy of these </w:t>
      </w:r>
      <w:r>
        <w:t xml:space="preserve">veterinary </w:t>
      </w:r>
      <w:r w:rsidRPr="00D363BE">
        <w:t>products</w:t>
      </w:r>
      <w:r>
        <w:t xml:space="preserve">, as discussed in the </w:t>
      </w:r>
      <w:r w:rsidRPr="00225C55">
        <w:rPr>
          <w:i/>
          <w:iCs/>
        </w:rPr>
        <w:t xml:space="preserve">Malathion </w:t>
      </w:r>
      <w:r>
        <w:rPr>
          <w:i/>
          <w:iCs/>
        </w:rPr>
        <w:t>Final Review Technical</w:t>
      </w:r>
      <w:r w:rsidRPr="00225C55">
        <w:rPr>
          <w:i/>
          <w:iCs/>
        </w:rPr>
        <w:t xml:space="preserve"> Report.</w:t>
      </w:r>
    </w:p>
    <w:p w14:paraId="47C0FCC7" w14:textId="695C26B8" w:rsidR="003054B9" w:rsidRPr="00D363BE" w:rsidRDefault="003054B9" w:rsidP="003054B9">
      <w:pPr>
        <w:pStyle w:val="StatementofReasonsLevel3"/>
      </w:pPr>
      <w:r w:rsidRPr="00D363BE">
        <w:t xml:space="preserve">The APVMA is satisfied that all relevant particulars entered in the Register remain appropriate with regards to the efficacy of the </w:t>
      </w:r>
      <w:r>
        <w:t>veterinary</w:t>
      </w:r>
      <w:r w:rsidRPr="00D363BE">
        <w:t xml:space="preserve"> chemical products containing malathion.</w:t>
      </w:r>
    </w:p>
    <w:p w14:paraId="51AE49BD" w14:textId="77777777" w:rsidR="003054B9" w:rsidRPr="00D363BE" w:rsidRDefault="003054B9" w:rsidP="003054B9">
      <w:pPr>
        <w:pStyle w:val="StatementofReasonsLevel2"/>
      </w:pPr>
      <w:r w:rsidRPr="00D363BE">
        <w:t>Section 5B(</w:t>
      </w:r>
      <w:proofErr w:type="gramStart"/>
      <w:r w:rsidRPr="00D363BE">
        <w:t>2)(</w:t>
      </w:r>
      <w:proofErr w:type="gramEnd"/>
      <w:r w:rsidRPr="00D363BE">
        <w:t>ca) - whether the product conforms, or would conform, to any standard made for the product under section 6E to the extent that the standard relates to matters covered by subsection (1);</w:t>
      </w:r>
    </w:p>
    <w:p w14:paraId="264FC3A2" w14:textId="77777777" w:rsidR="003054B9" w:rsidRPr="00D363BE" w:rsidRDefault="003054B9" w:rsidP="003054B9">
      <w:pPr>
        <w:pStyle w:val="StatementofReasonsLevel3"/>
      </w:pPr>
      <w:r w:rsidRPr="00D363BE">
        <w:t>There are no standards made under section 6E that are relevant to the efficacy of veterinary chemical products containing malathion.</w:t>
      </w:r>
    </w:p>
    <w:p w14:paraId="5D10EDE0" w14:textId="77777777" w:rsidR="003054B9" w:rsidRPr="00D363BE" w:rsidRDefault="003054B9" w:rsidP="003054B9">
      <w:pPr>
        <w:pStyle w:val="StatementofReasonsLevel2"/>
      </w:pPr>
      <w:r w:rsidRPr="00D363BE">
        <w:t>Section 5B(2)(d) - any matters prescribed by the regulations.</w:t>
      </w:r>
    </w:p>
    <w:p w14:paraId="6D8283E9" w14:textId="77777777" w:rsidR="003054B9" w:rsidRPr="00D363BE" w:rsidRDefault="003054B9" w:rsidP="003054B9">
      <w:pPr>
        <w:pStyle w:val="StatementofReasonsLevel3"/>
      </w:pPr>
      <w:r w:rsidRPr="00D363BE">
        <w:t>There are no regulations which are relevant to the efficacy of malathion veterinary chemical products.</w:t>
      </w:r>
    </w:p>
    <w:p w14:paraId="430B842B" w14:textId="77777777" w:rsidR="003054B9" w:rsidRPr="00D363BE" w:rsidRDefault="003054B9" w:rsidP="003054B9">
      <w:pPr>
        <w:pStyle w:val="StatementofReasonsLevel1"/>
      </w:pPr>
      <w:r w:rsidRPr="00D363BE">
        <w:t>Having had regard to the matters and findings set out above, the APVMA is satisfied that the use of malathion veterinary chemical products meets the efficacy criteria</w:t>
      </w:r>
      <w:r>
        <w:t>.</w:t>
      </w:r>
    </w:p>
    <w:p w14:paraId="2BDA4FA5" w14:textId="77777777" w:rsidR="003054B9" w:rsidRDefault="003054B9" w:rsidP="003054B9">
      <w:pPr>
        <w:pStyle w:val="StatementofReasonsHeading3"/>
      </w:pPr>
      <w:bookmarkStart w:id="197" w:name="_Toc164341576"/>
      <w:bookmarkStart w:id="198" w:name="_Toc165454127"/>
      <w:r w:rsidRPr="00A75C4E">
        <w:t xml:space="preserve">Consideration of whether veterinary chemical products meet the trade </w:t>
      </w:r>
      <w:proofErr w:type="gramStart"/>
      <w:r w:rsidRPr="00A75C4E">
        <w:t>criteria</w:t>
      </w:r>
      <w:bookmarkEnd w:id="197"/>
      <w:bookmarkEnd w:id="198"/>
      <w:proofErr w:type="gramEnd"/>
    </w:p>
    <w:p w14:paraId="712E479A" w14:textId="77777777" w:rsidR="003054B9" w:rsidRPr="004F2A04" w:rsidRDefault="003054B9" w:rsidP="003054B9">
      <w:pPr>
        <w:pStyle w:val="StatementofReasonsLevel1"/>
      </w:pPr>
      <w:r w:rsidRPr="004F2A04">
        <w:t>Section 5C(1) of the Agvet Code provides that a product meets the trade criteria if use of the product, in accordance with instructions approved, or to be approved, by the APVMA or contained in an established standard, does not, or would not, unduly prejudice trade or commerce between Australia and places outside Australia.</w:t>
      </w:r>
    </w:p>
    <w:p w14:paraId="177DD6E9" w14:textId="77777777" w:rsidR="003054B9" w:rsidRPr="004F2A04" w:rsidRDefault="003054B9" w:rsidP="003054B9">
      <w:pPr>
        <w:pStyle w:val="StatementofReasonsLevel1"/>
      </w:pPr>
      <w:bookmarkStart w:id="199" w:name="_Ref161691252"/>
      <w:r w:rsidRPr="004F2A04">
        <w:t>Section 5C(3) of the Agvet Code provides that for the purposes of the operation of this Code in relation to a particular chemical product, the APVMA is required to have regard to the matters set out in subsections (1) and (2) only to the extent prescribed by the regulations; or if there are no such regulations</w:t>
      </w:r>
      <w:r w:rsidRPr="004F2A04">
        <w:t>—</w:t>
      </w:r>
      <w:r w:rsidRPr="004F2A04">
        <w:t>to the extent that the APVMA thinks the matters are relevant.</w:t>
      </w:r>
      <w:bookmarkEnd w:id="199"/>
    </w:p>
    <w:p w14:paraId="51AA54C7" w14:textId="77777777" w:rsidR="003054B9" w:rsidRPr="004F2A04" w:rsidRDefault="003054B9" w:rsidP="003054B9">
      <w:pPr>
        <w:pStyle w:val="StatementofReasonsLevel2"/>
      </w:pPr>
      <w:r>
        <w:t xml:space="preserve">For the purposes of subsection 5C(3) of the Agvet Code, </w:t>
      </w:r>
      <w:r w:rsidRPr="004F2A04">
        <w:t>Regulation 8AD(2) of the Agvet Regulations provides that if it can be reasonably expected that a chemical product will be used in relation to a crop or animal, a product of which might be provided to a place outside Australia; or a crop that will be fed to animals a product of which might be provided to a place outside Australia then the APVMA must have full regard to the matters set out in section 5C(1) and (2) of the Agvet Code.</w:t>
      </w:r>
    </w:p>
    <w:p w14:paraId="0E832F9C" w14:textId="77777777" w:rsidR="003054B9" w:rsidRDefault="003054B9" w:rsidP="003054B9">
      <w:pPr>
        <w:pStyle w:val="StatementofReasonsLevel3"/>
      </w:pPr>
      <w:r>
        <w:t>C</w:t>
      </w:r>
      <w:r w:rsidRPr="00D363BE">
        <w:t xml:space="preserve">ommercial </w:t>
      </w:r>
      <w:r>
        <w:t>veterinary</w:t>
      </w:r>
      <w:r w:rsidRPr="00D363BE">
        <w:t xml:space="preserve"> chemical products </w:t>
      </w:r>
      <w:r>
        <w:t>ar</w:t>
      </w:r>
      <w:r w:rsidRPr="00D363BE">
        <w:t xml:space="preserve">e approved for use on </w:t>
      </w:r>
      <w:r>
        <w:t xml:space="preserve">cattle, cats, dogs, horses, </w:t>
      </w:r>
      <w:proofErr w:type="gramStart"/>
      <w:r>
        <w:t>pigs</w:t>
      </w:r>
      <w:proofErr w:type="gramEnd"/>
      <w:r>
        <w:t xml:space="preserve"> and poultry and for </w:t>
      </w:r>
      <w:r w:rsidRPr="00B23DD5">
        <w:t>animal housing treatment</w:t>
      </w:r>
      <w:r>
        <w:t>.</w:t>
      </w:r>
      <w:r w:rsidRPr="00D363BE">
        <w:t xml:space="preserve"> </w:t>
      </w:r>
      <w:r>
        <w:t xml:space="preserve">Cattle, pigs, poultry, </w:t>
      </w:r>
      <w:proofErr w:type="gramStart"/>
      <w:r>
        <w:t>eggs</w:t>
      </w:r>
      <w:proofErr w:type="gramEnd"/>
      <w:r>
        <w:t xml:space="preserve"> and cattle dairy products are considered major export commodities. It is therefore reasonably expected that a product of these animals (cattle, </w:t>
      </w:r>
      <w:proofErr w:type="gramStart"/>
      <w:r>
        <w:t>pigs</w:t>
      </w:r>
      <w:proofErr w:type="gramEnd"/>
      <w:r>
        <w:t xml:space="preserve"> and poultry) might be provided to a place outside of Australia.</w:t>
      </w:r>
    </w:p>
    <w:p w14:paraId="59C63AED" w14:textId="77777777" w:rsidR="003054B9" w:rsidRPr="004F2A04" w:rsidRDefault="003054B9" w:rsidP="003054B9">
      <w:pPr>
        <w:pStyle w:val="StatementofReasonsLevel1"/>
      </w:pPr>
      <w:r w:rsidRPr="004F2A04">
        <w:t xml:space="preserve">For the purposes of being satisfied that the </w:t>
      </w:r>
      <w:r w:rsidRPr="00535F05">
        <w:t xml:space="preserve">malathion </w:t>
      </w:r>
      <w:r>
        <w:t>veterinary</w:t>
      </w:r>
      <w:r w:rsidRPr="00535F05">
        <w:t xml:space="preserve"> chemical products </w:t>
      </w:r>
      <w:r w:rsidRPr="004F2A04">
        <w:t xml:space="preserve">meet the trade criteria as described in section 5C(1) of the Agvet Code, the APVMA has considered the </w:t>
      </w:r>
      <w:r>
        <w:t>matters</w:t>
      </w:r>
      <w:r w:rsidRPr="004F2A04">
        <w:t xml:space="preserve"> set out in section 5C(2) for the use patterns listed in paragraph </w:t>
      </w:r>
      <w:r>
        <w:fldChar w:fldCharType="begin"/>
      </w:r>
      <w:r>
        <w:instrText xml:space="preserve"> REF _Ref148604278 \w \h </w:instrText>
      </w:r>
      <w:r>
        <w:fldChar w:fldCharType="separate"/>
      </w:r>
      <w:r>
        <w:t>28)</w:t>
      </w:r>
      <w:r>
        <w:fldChar w:fldCharType="end"/>
      </w:r>
      <w:r w:rsidRPr="004F2A04">
        <w:t xml:space="preserve"> and has determined as follows:</w:t>
      </w:r>
    </w:p>
    <w:p w14:paraId="24CF8C56" w14:textId="77777777" w:rsidR="003054B9" w:rsidRDefault="003054B9" w:rsidP="003054B9">
      <w:pPr>
        <w:pStyle w:val="StatementofReasonsLevel2"/>
      </w:pPr>
      <w:r w:rsidRPr="00FC69A4">
        <w:t>Section 5C(2)(a) - any conditions to which its registration is, or would be, subject.</w:t>
      </w:r>
    </w:p>
    <w:p w14:paraId="49478AD8" w14:textId="77777777" w:rsidR="003054B9" w:rsidRPr="00FC69A4" w:rsidRDefault="003054B9" w:rsidP="003054B9">
      <w:pPr>
        <w:pStyle w:val="StatementofReasonsLevel3"/>
      </w:pPr>
      <w:r>
        <w:t>The APVMA is satisfied that the conditions of registration currently applied to veterinary chemical products containing malathion remain appropriate with regards to the risk to trade or commerce between Australia and places outside Australia.</w:t>
      </w:r>
    </w:p>
    <w:p w14:paraId="58A664DF" w14:textId="77777777" w:rsidR="003054B9" w:rsidRPr="00AA612D" w:rsidRDefault="003054B9" w:rsidP="003054B9">
      <w:pPr>
        <w:pStyle w:val="StatementofReasonsLevel2"/>
      </w:pPr>
      <w:r w:rsidRPr="00AA612D">
        <w:lastRenderedPageBreak/>
        <w:t>Section 5C(2)(b) - any relevant particulars that are, or would be, entered in the Register for the product.</w:t>
      </w:r>
    </w:p>
    <w:p w14:paraId="0278A824" w14:textId="77777777" w:rsidR="003054B9" w:rsidRPr="00AA612D" w:rsidRDefault="003054B9" w:rsidP="003054B9">
      <w:pPr>
        <w:pStyle w:val="StatementofReasonsLevel3"/>
      </w:pPr>
      <w:r w:rsidRPr="00AA612D">
        <w:t>The relevant particulars entered in the Register for each registered veterinary chemical product containing malathion have been reviewed, including the instructions for use for the chemical products.</w:t>
      </w:r>
    </w:p>
    <w:p w14:paraId="69D71A7C" w14:textId="77777777" w:rsidR="003054B9" w:rsidRDefault="003054B9" w:rsidP="003054B9">
      <w:pPr>
        <w:pStyle w:val="StatementofReasonsLevel4"/>
      </w:pPr>
      <w:r w:rsidRPr="00AA612D">
        <w:t xml:space="preserve">The current withholding periods and maximum residue limits for poultry meat, eggs, livestock meat and milk remain appropriate for veterinary uses of malathion, as set out in the </w:t>
      </w:r>
      <w:r w:rsidRPr="00AA612D">
        <w:rPr>
          <w:i/>
          <w:iCs/>
        </w:rPr>
        <w:t xml:space="preserve">Malathion </w:t>
      </w:r>
      <w:r>
        <w:rPr>
          <w:i/>
          <w:iCs/>
        </w:rPr>
        <w:t>Final Review Technical</w:t>
      </w:r>
      <w:r w:rsidRPr="00AA612D">
        <w:rPr>
          <w:i/>
          <w:iCs/>
        </w:rPr>
        <w:t xml:space="preserve"> Report</w:t>
      </w:r>
      <w:r w:rsidRPr="00AA612D">
        <w:t>,</w:t>
      </w:r>
      <w:r>
        <w:t xml:space="preserve"> and no trade </w:t>
      </w:r>
      <w:r w:rsidRPr="00301B7E">
        <w:t>incidents</w:t>
      </w:r>
      <w:r>
        <w:t xml:space="preserve"> have been</w:t>
      </w:r>
      <w:r w:rsidRPr="00301B7E">
        <w:t xml:space="preserve"> reported to the APVMA related to </w:t>
      </w:r>
      <w:r>
        <w:t xml:space="preserve">veterinary </w:t>
      </w:r>
      <w:r w:rsidRPr="00301B7E">
        <w:t>use</w:t>
      </w:r>
      <w:r>
        <w:t>s</w:t>
      </w:r>
      <w:r w:rsidRPr="00301B7E">
        <w:t xml:space="preserve"> of malathion</w:t>
      </w:r>
      <w:r>
        <w:t xml:space="preserve">. Therefore, the </w:t>
      </w:r>
      <w:r w:rsidRPr="00AA612D">
        <w:t>APVMA is satisfied and that use in accordance with the instructions would not pose a risk to trade or commerce between Australia and places outside Australia.</w:t>
      </w:r>
    </w:p>
    <w:p w14:paraId="7C1FE3BB" w14:textId="77777777" w:rsidR="003054B9" w:rsidRPr="00AA612D" w:rsidRDefault="003054B9" w:rsidP="003054B9">
      <w:pPr>
        <w:pStyle w:val="StatementofReasonsLevel3"/>
      </w:pPr>
      <w:r w:rsidRPr="00AA612D">
        <w:t xml:space="preserve">The APVMA is satisfied that all relevant particulars for malathion veterinary chemical products entered in the Register remain appropriate with regards to the risk to trade or commerce between Australia and places outside Australia. </w:t>
      </w:r>
    </w:p>
    <w:p w14:paraId="6E708839" w14:textId="77777777" w:rsidR="003054B9" w:rsidRDefault="003054B9" w:rsidP="003054B9">
      <w:pPr>
        <w:pStyle w:val="StatementofReasonsLevel2"/>
      </w:pPr>
      <w:r w:rsidRPr="00FC69A4">
        <w:t>Section 5C(</w:t>
      </w:r>
      <w:proofErr w:type="gramStart"/>
      <w:r w:rsidRPr="00FC69A4">
        <w:t>2)(</w:t>
      </w:r>
      <w:proofErr w:type="spellStart"/>
      <w:proofErr w:type="gramEnd"/>
      <w:r w:rsidRPr="00FC69A4">
        <w:t>ba</w:t>
      </w:r>
      <w:proofErr w:type="spellEnd"/>
      <w:r w:rsidRPr="00FC69A4">
        <w:t>), whether the product conforms, or would conform, to any standard made for the product under section 6E to the extent that the standard relates to matters covered by subsection (1);</w:t>
      </w:r>
    </w:p>
    <w:p w14:paraId="6E26E652" w14:textId="77777777" w:rsidR="003054B9" w:rsidRPr="00FC69A4" w:rsidRDefault="003054B9" w:rsidP="003054B9">
      <w:pPr>
        <w:pStyle w:val="StatementofReasonsLevel3"/>
      </w:pPr>
      <w:r>
        <w:t xml:space="preserve">There are no standards made under section 6E that are relevant to the risk to trade or commerce between Australia and places outside </w:t>
      </w:r>
      <w:proofErr w:type="gramStart"/>
      <w:r>
        <w:t>Australia</w:t>
      </w:r>
      <w:proofErr w:type="gramEnd"/>
    </w:p>
    <w:p w14:paraId="655EBC1E" w14:textId="77777777" w:rsidR="003054B9" w:rsidRDefault="003054B9" w:rsidP="003054B9">
      <w:pPr>
        <w:pStyle w:val="StatementofReasonsLevel2"/>
      </w:pPr>
      <w:r w:rsidRPr="00FC69A4">
        <w:t>Section 5C(2)(c), any matters prescribed by the regulations.</w:t>
      </w:r>
    </w:p>
    <w:p w14:paraId="7E63AD20" w14:textId="77777777" w:rsidR="003054B9" w:rsidRDefault="003054B9" w:rsidP="003054B9">
      <w:pPr>
        <w:pStyle w:val="StatementofReasonsLevel3"/>
      </w:pPr>
      <w:r>
        <w:t xml:space="preserve">The APVMA has had regard to Regulation 8AD, as outlined in paragraph </w:t>
      </w:r>
      <w:r>
        <w:fldChar w:fldCharType="begin"/>
      </w:r>
      <w:r>
        <w:instrText xml:space="preserve"> REF _Ref161691252 \w \h </w:instrText>
      </w:r>
      <w:r>
        <w:fldChar w:fldCharType="separate"/>
      </w:r>
      <w:r>
        <w:t>68)</w:t>
      </w:r>
      <w:r>
        <w:fldChar w:fldCharType="end"/>
      </w:r>
      <w:r>
        <w:t xml:space="preserve"> above, in considering the risk to trade or commerce between Australia and places outside Australia posed </w:t>
      </w:r>
      <w:proofErr w:type="gramStart"/>
      <w:r>
        <w:t>by the use of</w:t>
      </w:r>
      <w:proofErr w:type="gramEnd"/>
      <w:r>
        <w:t xml:space="preserve"> veterinary chemical products containing malathion.</w:t>
      </w:r>
    </w:p>
    <w:p w14:paraId="50F5A9D9" w14:textId="77777777" w:rsidR="003054B9" w:rsidRPr="00444B4F" w:rsidRDefault="003054B9" w:rsidP="003054B9">
      <w:pPr>
        <w:pStyle w:val="StatementofReasonsLevel1"/>
      </w:pPr>
      <w:r w:rsidRPr="00B77973">
        <w:t>Having had regard to the matters and findings set out above,</w:t>
      </w:r>
      <w:r>
        <w:t xml:space="preserve"> t</w:t>
      </w:r>
      <w:r w:rsidRPr="00444B4F">
        <w:t xml:space="preserve">he APVMA is </w:t>
      </w:r>
      <w:r w:rsidRPr="005F6C20">
        <w:t>satisfied</w:t>
      </w:r>
      <w:r w:rsidRPr="00225C55">
        <w:rPr>
          <w:b/>
          <w:bCs/>
        </w:rPr>
        <w:t xml:space="preserve"> </w:t>
      </w:r>
      <w:r w:rsidRPr="00535F05">
        <w:t>that</w:t>
      </w:r>
      <w:r w:rsidRPr="00444B4F">
        <w:t xml:space="preserve"> the use of </w:t>
      </w:r>
      <w:r w:rsidRPr="00535F05">
        <w:t xml:space="preserve">malathion </w:t>
      </w:r>
      <w:r>
        <w:t>veterinary</w:t>
      </w:r>
      <w:r w:rsidRPr="00535F05">
        <w:t xml:space="preserve"> chemical products</w:t>
      </w:r>
      <w:r w:rsidRPr="00444B4F">
        <w:t xml:space="preserve">, in accordance with instructions approved for major export commodities, </w:t>
      </w:r>
      <w:r>
        <w:t xml:space="preserve">meets the trade </w:t>
      </w:r>
      <w:proofErr w:type="gramStart"/>
      <w:r>
        <w:t>criteria</w:t>
      </w:r>
      <w:proofErr w:type="gramEnd"/>
    </w:p>
    <w:p w14:paraId="7B81C22B" w14:textId="77777777" w:rsidR="003054B9" w:rsidRDefault="003054B9" w:rsidP="003054B9">
      <w:pPr>
        <w:pStyle w:val="StatementofReasonsHeading3"/>
      </w:pPr>
      <w:bookmarkStart w:id="200" w:name="_Toc164341577"/>
      <w:bookmarkStart w:id="201" w:name="_Toc165454128"/>
      <w:r w:rsidRPr="00A75C4E">
        <w:t xml:space="preserve">Consideration of whether veterinary chemical products meet any requirements prescribed by the </w:t>
      </w:r>
      <w:proofErr w:type="gramStart"/>
      <w:r w:rsidRPr="00A75C4E">
        <w:t>regulations</w:t>
      </w:r>
      <w:bookmarkEnd w:id="200"/>
      <w:bookmarkEnd w:id="201"/>
      <w:proofErr w:type="gramEnd"/>
    </w:p>
    <w:p w14:paraId="3C02F1BE" w14:textId="77777777" w:rsidR="003054B9" w:rsidRDefault="003054B9" w:rsidP="003054B9">
      <w:pPr>
        <w:pStyle w:val="StatementofReasonsLevel1"/>
      </w:pPr>
      <w:r w:rsidRPr="003F3AC5">
        <w:t>Regulation 16 of the Agvet Regulations prescribes the</w:t>
      </w:r>
      <w:r>
        <w:t xml:space="preserve"> relevant</w:t>
      </w:r>
      <w:r w:rsidRPr="003F3AC5">
        <w:t xml:space="preserve"> particulars of a chemical product which must be recorded in the Register pursuant to section 20(1)(c) of the Agvet Code:</w:t>
      </w:r>
    </w:p>
    <w:p w14:paraId="5800E542" w14:textId="77777777" w:rsidR="003054B9" w:rsidRPr="00AA612D" w:rsidRDefault="003054B9" w:rsidP="003054B9">
      <w:pPr>
        <w:pStyle w:val="StatementofReasonsLevel2"/>
      </w:pPr>
      <w:r w:rsidRPr="00AA612D">
        <w:t xml:space="preserve">The APVMA has had regard to the </w:t>
      </w:r>
      <w:r>
        <w:t xml:space="preserve">relevant </w:t>
      </w:r>
      <w:r w:rsidRPr="00AA612D">
        <w:t xml:space="preserve">particulars recorded in the Register for each </w:t>
      </w:r>
      <w:r>
        <w:t>veterinary</w:t>
      </w:r>
      <w:r w:rsidRPr="00AA612D">
        <w:t xml:space="preserve"> chemical product containing malathion and is satisfied that the particulars prescribed by regulation 16 of the Agvet Regulations and recorded in the Register for malathion products remain appropriate.</w:t>
      </w:r>
    </w:p>
    <w:p w14:paraId="3567E9A6" w14:textId="77777777" w:rsidR="003054B9" w:rsidRDefault="003054B9" w:rsidP="003054B9">
      <w:pPr>
        <w:pStyle w:val="StatementofReasonsLevel1"/>
      </w:pPr>
      <w:r>
        <w:t>Regulation 17C of the Agvet Regulations prescribes conditions to which the registration of a chemical product is subject:</w:t>
      </w:r>
    </w:p>
    <w:p w14:paraId="6E7B4285" w14:textId="77777777" w:rsidR="003054B9" w:rsidRPr="00455245" w:rsidRDefault="003054B9" w:rsidP="003054B9">
      <w:pPr>
        <w:pStyle w:val="StatementofReasonsLevel2"/>
      </w:pPr>
      <w:r w:rsidRPr="00455245">
        <w:t xml:space="preserve">The APVMA is satisfied that holders of </w:t>
      </w:r>
      <w:r>
        <w:t>malathion veterinary</w:t>
      </w:r>
      <w:r w:rsidRPr="00455245">
        <w:t xml:space="preserve"> chemical products can comply with the conditions prescribed by regulation 17C of the Agvet Regulations.</w:t>
      </w:r>
    </w:p>
    <w:p w14:paraId="09B3D185" w14:textId="77777777" w:rsidR="003054B9" w:rsidRPr="00AA612D" w:rsidRDefault="003054B9" w:rsidP="003054B9">
      <w:pPr>
        <w:pStyle w:val="StatementofReasonsLevel1"/>
      </w:pPr>
      <w:r w:rsidRPr="00AA612D">
        <w:t>Regulation 18 of the Agvet Regulations prescribes conditions of registration relating to the containers for chemical products.</w:t>
      </w:r>
    </w:p>
    <w:p w14:paraId="52798FB1" w14:textId="77777777" w:rsidR="003054B9" w:rsidRPr="00AA612D" w:rsidRDefault="003054B9" w:rsidP="003054B9">
      <w:pPr>
        <w:pStyle w:val="StatementofReasonsLevel2"/>
      </w:pPr>
      <w:r w:rsidRPr="00AA612D">
        <w:lastRenderedPageBreak/>
        <w:t xml:space="preserve">The APVMA is satisfied that </w:t>
      </w:r>
      <w:r>
        <w:t xml:space="preserve">holders of </w:t>
      </w:r>
      <w:r w:rsidRPr="00AA612D">
        <w:t xml:space="preserve">malathion veterinary chemical products </w:t>
      </w:r>
      <w:r>
        <w:t xml:space="preserve">can </w:t>
      </w:r>
      <w:r w:rsidRPr="00AA612D">
        <w:t>comply with the conditions prescribed by regulation 18 of the Agvet Regulations</w:t>
      </w:r>
    </w:p>
    <w:p w14:paraId="1C8A51DE" w14:textId="77777777" w:rsidR="003054B9" w:rsidRPr="00082BF4" w:rsidRDefault="003054B9" w:rsidP="003054B9">
      <w:pPr>
        <w:pStyle w:val="StatementofReasonsLevel1"/>
      </w:pPr>
      <w:r w:rsidRPr="00082BF4">
        <w:t>Regulation 42 of the Agvet Regulations prescribes standards for chemical products to which chemical products must conform in accordance with section 87 of the Agvet Code. In accordance with Regulation 42(3)(b):</w:t>
      </w:r>
    </w:p>
    <w:p w14:paraId="01737FF4" w14:textId="77777777" w:rsidR="003054B9" w:rsidRPr="00082BF4" w:rsidRDefault="003054B9" w:rsidP="003054B9">
      <w:pPr>
        <w:pStyle w:val="StatementofReasonsLevel2"/>
      </w:pPr>
      <w:r w:rsidRPr="00082BF4">
        <w:t>The APVMA is satisfied that active constituent in malathion veterinary chemical products conforms to a standard prescribed by Regulation 42(3)(e) of the Agvet Regulations.</w:t>
      </w:r>
    </w:p>
    <w:p w14:paraId="47006000" w14:textId="77777777" w:rsidR="003054B9" w:rsidRDefault="003054B9" w:rsidP="003054B9">
      <w:pPr>
        <w:pStyle w:val="StatementofReasonsHeading3"/>
      </w:pPr>
      <w:bookmarkStart w:id="202" w:name="_Toc164341578"/>
      <w:bookmarkStart w:id="203" w:name="_Toc165454129"/>
      <w:r w:rsidRPr="00A75C4E">
        <w:t>Conclusion of considerations of veterinary chemical products</w:t>
      </w:r>
      <w:bookmarkEnd w:id="202"/>
      <w:bookmarkEnd w:id="203"/>
    </w:p>
    <w:p w14:paraId="746FA7DB" w14:textId="77777777" w:rsidR="003054B9" w:rsidRDefault="003054B9" w:rsidP="003054B9">
      <w:pPr>
        <w:pStyle w:val="StatementofReasonsLevel1"/>
      </w:pPr>
      <w:r w:rsidRPr="008B05B8">
        <w:t>The APVMA is satisfied</w:t>
      </w:r>
      <w:r>
        <w:t xml:space="preserve"> that </w:t>
      </w:r>
      <w:r w:rsidRPr="00535F05">
        <w:t xml:space="preserve">malathion </w:t>
      </w:r>
      <w:r>
        <w:t>veterinary</w:t>
      </w:r>
      <w:r w:rsidRPr="00535F05">
        <w:t xml:space="preserve"> chemical products</w:t>
      </w:r>
      <w:r w:rsidRPr="008B05B8">
        <w:t xml:space="preserve"> listed in</w:t>
      </w:r>
      <w:r>
        <w:t xml:space="preserve"> </w:t>
      </w:r>
      <w:r w:rsidRPr="008B05B8">
        <w:t xml:space="preserve">Attachment A of this notice </w:t>
      </w:r>
      <w:r>
        <w:t xml:space="preserve">meet the efficacy criteria, trade </w:t>
      </w:r>
      <w:proofErr w:type="gramStart"/>
      <w:r>
        <w:t>criteria</w:t>
      </w:r>
      <w:proofErr w:type="gramEnd"/>
      <w:r>
        <w:t xml:space="preserve"> and comply with any requirements </w:t>
      </w:r>
      <w:r w:rsidRPr="008B05B8">
        <w:t>prescribed by the regulations</w:t>
      </w:r>
      <w:r>
        <w:t>, and</w:t>
      </w:r>
      <w:r w:rsidRPr="008B05B8">
        <w:t xml:space="preserve"> that the relevant particulars </w:t>
      </w:r>
      <w:r>
        <w:t>and</w:t>
      </w:r>
      <w:r w:rsidRPr="008B05B8">
        <w:t xml:space="preserve"> conditions can be varied </w:t>
      </w:r>
      <w:r>
        <w:t>so that they</w:t>
      </w:r>
      <w:r w:rsidRPr="008B05B8">
        <w:t xml:space="preserve"> meet the safety criteria. Therefore, </w:t>
      </w:r>
      <w:r>
        <w:t xml:space="preserve">the </w:t>
      </w:r>
      <w:r w:rsidRPr="008B05B8">
        <w:t>APVMA</w:t>
      </w:r>
      <w:r>
        <w:t xml:space="preserve"> has varied the </w:t>
      </w:r>
      <w:r w:rsidRPr="008B05B8">
        <w:t>relevant particulars and conditions as</w:t>
      </w:r>
      <w:r>
        <w:t xml:space="preserve"> set out in paragraph </w:t>
      </w:r>
      <w:r>
        <w:fldChar w:fldCharType="begin"/>
      </w:r>
      <w:r>
        <w:instrText xml:space="preserve"> REF _Ref161069926 \w \h </w:instrText>
      </w:r>
      <w:r>
        <w:fldChar w:fldCharType="separate"/>
      </w:r>
      <w:r>
        <w:t>62)</w:t>
      </w:r>
      <w:r>
        <w:fldChar w:fldCharType="end"/>
      </w:r>
      <w:r>
        <w:t xml:space="preserve"> </w:t>
      </w:r>
      <w:r w:rsidRPr="00BB4387">
        <w:t xml:space="preserve">to allow the registration of these </w:t>
      </w:r>
      <w:r>
        <w:t>veterinary</w:t>
      </w:r>
      <w:r w:rsidRPr="00535F05">
        <w:t xml:space="preserve"> </w:t>
      </w:r>
      <w:r w:rsidRPr="00BB4387">
        <w:t>chemical products to be affirmed under section 34</w:t>
      </w:r>
      <w:proofErr w:type="gramStart"/>
      <w:r w:rsidRPr="00BB4387">
        <w:t>A(</w:t>
      </w:r>
      <w:proofErr w:type="gramEnd"/>
      <w:r w:rsidRPr="00BB4387">
        <w:t>1) of the Agvet Code</w:t>
      </w:r>
      <w:r>
        <w:t>.</w:t>
      </w:r>
    </w:p>
    <w:p w14:paraId="7A876947" w14:textId="77777777" w:rsidR="003054B9" w:rsidRDefault="003054B9" w:rsidP="003054B9">
      <w:pPr>
        <w:pStyle w:val="StatementofReasonsHeading2"/>
      </w:pPr>
      <w:bookmarkStart w:id="204" w:name="_Toc164341579"/>
      <w:bookmarkStart w:id="205" w:name="_Toc165454130"/>
      <w:r>
        <w:t>Labels for v</w:t>
      </w:r>
      <w:r w:rsidRPr="00A75C4E">
        <w:t>eterinary chemical product</w:t>
      </w:r>
      <w:r>
        <w:t>s</w:t>
      </w:r>
      <w:bookmarkEnd w:id="204"/>
      <w:bookmarkEnd w:id="205"/>
    </w:p>
    <w:p w14:paraId="37DEB836" w14:textId="77777777" w:rsidR="003054B9" w:rsidRPr="00441384" w:rsidRDefault="003054B9" w:rsidP="003054B9">
      <w:pPr>
        <w:pStyle w:val="StatementofReasonsLevel1"/>
      </w:pPr>
      <w:r w:rsidRPr="008B05B8">
        <w:t>Section 34(1)(c) and (d) of the Agvet Code provides that the APVMA</w:t>
      </w:r>
      <w:r w:rsidRPr="00441384">
        <w:t xml:space="preserve"> must affirm the approval of a product label if, and only if, it is satisfied that the label:</w:t>
      </w:r>
    </w:p>
    <w:p w14:paraId="764DCD59" w14:textId="4EB12C50" w:rsidR="003054B9" w:rsidRPr="00441384" w:rsidRDefault="003054B9" w:rsidP="003054B9">
      <w:pPr>
        <w:pStyle w:val="StatementofReasonsLevel2"/>
      </w:pPr>
      <w:r w:rsidRPr="00441384">
        <w:t xml:space="preserve">meets the labelling </w:t>
      </w:r>
      <w:proofErr w:type="gramStart"/>
      <w:r w:rsidRPr="00441384">
        <w:t>criteria</w:t>
      </w:r>
      <w:proofErr w:type="gramEnd"/>
    </w:p>
    <w:p w14:paraId="21CBD874" w14:textId="77777777" w:rsidR="003054B9" w:rsidRDefault="003054B9" w:rsidP="003054B9">
      <w:pPr>
        <w:pStyle w:val="StatementofReasonsLevel2"/>
      </w:pPr>
      <w:r w:rsidRPr="00441384">
        <w:t>complies with any requirement prescribed by the regulations.</w:t>
      </w:r>
    </w:p>
    <w:p w14:paraId="243B9D34" w14:textId="54545C7F" w:rsidR="003054B9" w:rsidRDefault="003054B9" w:rsidP="003054B9">
      <w:pPr>
        <w:pStyle w:val="StatementofReasonsLevel1"/>
      </w:pPr>
      <w:r>
        <w:t>Subsection 34(2) of the Agvet Code provides that subsection 34(1) applies only to the extent that the APVMA decides to reconsider matters covered by this subsection.</w:t>
      </w:r>
    </w:p>
    <w:p w14:paraId="1E0A9D2C" w14:textId="58C9CD99" w:rsidR="003054B9" w:rsidRDefault="003054B9" w:rsidP="003054B9">
      <w:pPr>
        <w:pStyle w:val="StatementofReasonsLevel1"/>
      </w:pPr>
      <w:r w:rsidRPr="002A5304">
        <w:t xml:space="preserve">The APVMA has decided to reconsider all matters covered by subsection 34(1) in relation to the </w:t>
      </w:r>
      <w:r w:rsidRPr="009F2BC2">
        <w:t>reconsideration of label approvals</w:t>
      </w:r>
      <w:r w:rsidRPr="00D53BCB">
        <w:t xml:space="preserve"> </w:t>
      </w:r>
      <w:r>
        <w:t>for malathion veterinary chemical products subject to the following limitations</w:t>
      </w:r>
      <w:r w:rsidRPr="009F2BC2">
        <w:t>.</w:t>
      </w:r>
    </w:p>
    <w:p w14:paraId="183C6D30" w14:textId="0D209EA3" w:rsidR="003054B9" w:rsidRDefault="003054B9" w:rsidP="003054B9">
      <w:pPr>
        <w:pStyle w:val="StatementofReasonsLevel2"/>
      </w:pPr>
      <w:r>
        <w:t>The environmental risk assessment was limited to the toxicity of malathion to aquatic species, pollinators and vegetation and the adequacy of instructions</w:t>
      </w:r>
      <w:r w:rsidR="00470AFC">
        <w:t>.</w:t>
      </w:r>
    </w:p>
    <w:p w14:paraId="613599DC" w14:textId="0CE957BA" w:rsidR="003054B9" w:rsidRDefault="003054B9" w:rsidP="003054B9">
      <w:pPr>
        <w:pStyle w:val="StatementofReasonsLevel2"/>
      </w:pPr>
      <w:r>
        <w:t xml:space="preserve">The residues and trade risk assessment </w:t>
      </w:r>
      <w:proofErr w:type="gramStart"/>
      <w:r>
        <w:t>was</w:t>
      </w:r>
      <w:proofErr w:type="gramEnd"/>
      <w:r>
        <w:t xml:space="preserve"> limited to the consideration of malathion maximum residue limits, dietary exposure based on the maximum residue limits and the adequacy of instructions.</w:t>
      </w:r>
    </w:p>
    <w:p w14:paraId="605C7B71" w14:textId="77777777" w:rsidR="003054B9" w:rsidRDefault="003054B9" w:rsidP="003054B9">
      <w:pPr>
        <w:pStyle w:val="StatementofReasonsHeading3"/>
      </w:pPr>
      <w:bookmarkStart w:id="206" w:name="_Toc164341580"/>
      <w:bookmarkStart w:id="207" w:name="_Toc165454131"/>
      <w:r w:rsidRPr="00520F5A">
        <w:t xml:space="preserve">Consideration of whether approved labels for veterinary chemical products meet the labelling </w:t>
      </w:r>
      <w:proofErr w:type="gramStart"/>
      <w:r w:rsidRPr="00520F5A">
        <w:t>criteria</w:t>
      </w:r>
      <w:bookmarkEnd w:id="206"/>
      <w:bookmarkEnd w:id="207"/>
      <w:proofErr w:type="gramEnd"/>
    </w:p>
    <w:p w14:paraId="56F874D1" w14:textId="77777777" w:rsidR="003054B9" w:rsidRDefault="003054B9" w:rsidP="003054B9">
      <w:pPr>
        <w:pStyle w:val="StatementofReasonsLevel1"/>
      </w:pPr>
      <w:r w:rsidRPr="005F6C20">
        <w:t>Section 5</w:t>
      </w:r>
      <w:proofErr w:type="gramStart"/>
      <w:r w:rsidRPr="005F6C20">
        <w:t>D(</w:t>
      </w:r>
      <w:proofErr w:type="gramEnd"/>
      <w:r w:rsidRPr="005F6C20">
        <w:t xml:space="preserve">1) of the Agvet Code provides that a label for containers for a chemical product </w:t>
      </w:r>
      <w:r w:rsidRPr="005F6C20">
        <w:t>‘</w:t>
      </w:r>
      <w:r w:rsidRPr="005F6C20">
        <w:t>meets the labelling criteria</w:t>
      </w:r>
      <w:r w:rsidRPr="005F6C20">
        <w:t>’</w:t>
      </w:r>
      <w:r w:rsidRPr="005F6C20">
        <w:t xml:space="preserve"> if the label contains adequate instructions relating to the </w:t>
      </w:r>
      <w:r w:rsidRPr="0088156D">
        <w:t xml:space="preserve">components set out in paragraph </w:t>
      </w:r>
      <w:r>
        <w:fldChar w:fldCharType="begin"/>
      </w:r>
      <w:r>
        <w:instrText xml:space="preserve"> REF _Ref151643378 \w \h </w:instrText>
      </w:r>
      <w:r>
        <w:fldChar w:fldCharType="separate"/>
      </w:r>
      <w:r>
        <w:t>42)</w:t>
      </w:r>
      <w:r>
        <w:fldChar w:fldCharType="end"/>
      </w:r>
      <w:r w:rsidRPr="0088156D">
        <w:t xml:space="preserve"> above</w:t>
      </w:r>
      <w:r>
        <w:t>.</w:t>
      </w:r>
    </w:p>
    <w:p w14:paraId="14A65CCE" w14:textId="77777777" w:rsidR="003054B9" w:rsidRPr="008B05B8" w:rsidRDefault="003054B9" w:rsidP="003054B9">
      <w:pPr>
        <w:pStyle w:val="StatementofReasonsLevel1"/>
      </w:pPr>
      <w:r w:rsidRPr="008B05B8">
        <w:t xml:space="preserve">Regulation 17 of the Agvet Regulations prescribes the </w:t>
      </w:r>
      <w:r>
        <w:t xml:space="preserve">relevant </w:t>
      </w:r>
      <w:r w:rsidRPr="008B05B8">
        <w:t>particulars of a label approval which must be recorded in the relevant APVMA file pursuant to sections 21(a) and 21(c)(</w:t>
      </w:r>
      <w:proofErr w:type="spellStart"/>
      <w:r w:rsidRPr="008B05B8">
        <w:t>iva</w:t>
      </w:r>
      <w:proofErr w:type="spellEnd"/>
      <w:r w:rsidRPr="008B05B8">
        <w:t xml:space="preserve">) of the Agvet Code </w:t>
      </w:r>
    </w:p>
    <w:p w14:paraId="4D430D5F" w14:textId="77777777" w:rsidR="003054B9" w:rsidRPr="008B05B8" w:rsidRDefault="003054B9" w:rsidP="003054B9">
      <w:pPr>
        <w:pStyle w:val="StatementofReasonsLevel1"/>
      </w:pPr>
      <w:r w:rsidRPr="00E424F2">
        <w:t>Subdivision 2.1.6</w:t>
      </w:r>
      <w:r>
        <w:t xml:space="preserve"> </w:t>
      </w:r>
      <w:r w:rsidRPr="008B05B8">
        <w:t>of the Agvet Regulations</w:t>
      </w:r>
      <w:r>
        <w:t xml:space="preserve"> (incorporating r</w:t>
      </w:r>
      <w:r w:rsidRPr="008B05B8">
        <w:t>egulations 18B to 18J</w:t>
      </w:r>
      <w:r>
        <w:t>)</w:t>
      </w:r>
      <w:r w:rsidRPr="008B05B8">
        <w:t xml:space="preserve"> prescribe the conditions of approval to which labels approvals are subject.</w:t>
      </w:r>
    </w:p>
    <w:p w14:paraId="2064DABE" w14:textId="77777777" w:rsidR="003054B9" w:rsidRDefault="003054B9" w:rsidP="003054B9">
      <w:pPr>
        <w:pStyle w:val="StatementofReasonsLevel1"/>
      </w:pPr>
      <w:r w:rsidRPr="008B05B8">
        <w:lastRenderedPageBreak/>
        <w:t xml:space="preserve">Section 5D(2) of the Agvet Code provides that for the purposes of being satisfied as to whether the current approved labels for containers for </w:t>
      </w:r>
      <w:r w:rsidRPr="00535F05">
        <w:t xml:space="preserve">malathion </w:t>
      </w:r>
      <w:r>
        <w:t>veterinary</w:t>
      </w:r>
      <w:r w:rsidRPr="00535F05">
        <w:t xml:space="preserve"> chemical products </w:t>
      </w:r>
      <w:r w:rsidRPr="008B05B8">
        <w:t>meet the labelling criteria, the APVMA must have regard to the criteria set out in section 5D(2). The APVMA has considered these criteria as follows:</w:t>
      </w:r>
    </w:p>
    <w:p w14:paraId="58286DB5" w14:textId="77777777" w:rsidR="003054B9" w:rsidRDefault="003054B9" w:rsidP="003054B9">
      <w:pPr>
        <w:pStyle w:val="StatementofReasonsLevel2"/>
      </w:pPr>
      <w:r w:rsidRPr="00FC69A4">
        <w:t xml:space="preserve">Section 5D(2)(a) of the Agvet Code </w:t>
      </w:r>
      <w:r>
        <w:t>–</w:t>
      </w:r>
      <w:r w:rsidRPr="00FC69A4">
        <w:t xml:space="preserve"> any conditions to which its approval is, or would be, subject.</w:t>
      </w:r>
    </w:p>
    <w:p w14:paraId="2205ABEC" w14:textId="77777777" w:rsidR="003054B9" w:rsidRDefault="003054B9" w:rsidP="003054B9">
      <w:pPr>
        <w:pStyle w:val="StatementofReasonsLevel3"/>
      </w:pPr>
      <w:bookmarkStart w:id="208" w:name="_Ref164276628"/>
      <w:r>
        <w:t xml:space="preserve">The condition of approval prescribed by regulation 18E requires that if a labelling standard has not been made by the APVMA, and the product is a veterinary chemical product, then the label must comply with the requirements of the </w:t>
      </w:r>
      <w:r>
        <w:rPr>
          <w:i/>
          <w:iCs/>
        </w:rPr>
        <w:t>Veterinary</w:t>
      </w:r>
      <w:r w:rsidRPr="006C2A9D">
        <w:rPr>
          <w:i/>
          <w:iCs/>
        </w:rPr>
        <w:t xml:space="preserve"> Labelling Code</w:t>
      </w:r>
      <w:r>
        <w:t>.</w:t>
      </w:r>
      <w:bookmarkEnd w:id="208"/>
    </w:p>
    <w:p w14:paraId="4EA1372E" w14:textId="77777777" w:rsidR="003054B9" w:rsidRPr="00CD32BF" w:rsidRDefault="003054B9" w:rsidP="003054B9">
      <w:pPr>
        <w:pStyle w:val="StatementofReasonsLevel4"/>
      </w:pPr>
      <w:r w:rsidRPr="00CD32BF">
        <w:t xml:space="preserve">The APVMA has reviewed the current label approvals for veterinary chemical products containing malathion and is </w:t>
      </w:r>
      <w:r w:rsidRPr="00CD32BF">
        <w:rPr>
          <w:b/>
          <w:bCs/>
        </w:rPr>
        <w:t>not satisfied</w:t>
      </w:r>
      <w:r w:rsidRPr="00CD32BF">
        <w:t xml:space="preserve"> that the approved labels have adequate instruction to comply with the current </w:t>
      </w:r>
      <w:r w:rsidRPr="00CD32BF">
        <w:rPr>
          <w:i/>
          <w:iCs/>
        </w:rPr>
        <w:t>Veterinary Labelling Code</w:t>
      </w:r>
      <w:r w:rsidRPr="00CD32BF">
        <w:t>.</w:t>
      </w:r>
    </w:p>
    <w:p w14:paraId="19CEAD44" w14:textId="77777777" w:rsidR="003054B9" w:rsidRDefault="003054B9" w:rsidP="003054B9">
      <w:pPr>
        <w:pStyle w:val="StatementofReasonsLevel3"/>
      </w:pPr>
      <w:bookmarkStart w:id="209" w:name="_Ref164276630"/>
      <w:r>
        <w:t>The APVMA is satisfied that labels approvals for malathion veterinary chemical products are compliant with all remaining conditions to which they are subject, including those prescribed by regulations 18B to 18D and 18F to 18J of the Agvet Regulations.</w:t>
      </w:r>
      <w:bookmarkEnd w:id="209"/>
    </w:p>
    <w:p w14:paraId="28D9BD1B" w14:textId="77777777" w:rsidR="003054B9" w:rsidRPr="00FC69A4" w:rsidRDefault="003054B9" w:rsidP="003054B9">
      <w:pPr>
        <w:pStyle w:val="StatementofReasonsLevel2"/>
      </w:pPr>
      <w:bookmarkStart w:id="210" w:name="_Ref161677272"/>
      <w:r w:rsidRPr="00FC69A4">
        <w:t xml:space="preserve">Section 5D(2)(b) of the Agvet Code </w:t>
      </w:r>
      <w:r>
        <w:t>–</w:t>
      </w:r>
      <w:r w:rsidRPr="00FC69A4">
        <w:t xml:space="preserve"> any relevant particulars and instructions that are, or would be, entered in the relevant APVMA file for the label.</w:t>
      </w:r>
      <w:bookmarkEnd w:id="210"/>
    </w:p>
    <w:p w14:paraId="44387F83" w14:textId="77777777" w:rsidR="003054B9" w:rsidRDefault="003054B9" w:rsidP="003054B9">
      <w:pPr>
        <w:pStyle w:val="StatementofReasonsLevel3"/>
      </w:pPr>
      <w:bookmarkStart w:id="211" w:name="_Ref161687261"/>
      <w:r w:rsidRPr="005B516D">
        <w:t>In relation to the circumstances in which the product should be used (s5D(1)(a)):</w:t>
      </w:r>
      <w:bookmarkEnd w:id="211"/>
    </w:p>
    <w:p w14:paraId="4680A21A" w14:textId="1199EDB7" w:rsidR="003054B9" w:rsidRDefault="003054B9" w:rsidP="003054B9">
      <w:pPr>
        <w:pStyle w:val="StatementofReasonsLevel4"/>
      </w:pPr>
      <w:r>
        <w:t xml:space="preserve">The APVMA is </w:t>
      </w:r>
      <w:r w:rsidRPr="008C32A2">
        <w:rPr>
          <w:b/>
          <w:bCs/>
        </w:rPr>
        <w:t>not satisfied</w:t>
      </w:r>
      <w:r>
        <w:t xml:space="preserve"> that the</w:t>
      </w:r>
      <w:r w:rsidR="006A7E92">
        <w:t>re</w:t>
      </w:r>
      <w:r>
        <w:t xml:space="preserve"> are adequate instructions on the circumstances</w:t>
      </w:r>
      <w:r w:rsidRPr="008C32A2">
        <w:t xml:space="preserve"> </w:t>
      </w:r>
      <w:r w:rsidRPr="005B516D">
        <w:t>in which the product should be used</w:t>
      </w:r>
      <w:r>
        <w:t xml:space="preserve"> as follows:</w:t>
      </w:r>
    </w:p>
    <w:p w14:paraId="4FD78D4C" w14:textId="2D1C25F1" w:rsidR="003054B9" w:rsidRDefault="003054B9" w:rsidP="003054B9">
      <w:pPr>
        <w:pStyle w:val="StatementofReasonsLevel5"/>
      </w:pPr>
      <w:r>
        <w:t xml:space="preserve">due to the toxicity of the solvent xylene, uses of the </w:t>
      </w:r>
      <w:r w:rsidRPr="008C32A2">
        <w:t>malathion product</w:t>
      </w:r>
      <w:r>
        <w:t xml:space="preserve"> </w:t>
      </w:r>
      <w:r w:rsidRPr="008C32A2">
        <w:t>that contains</w:t>
      </w:r>
      <w:r>
        <w:t xml:space="preserve"> the</w:t>
      </w:r>
      <w:r w:rsidRPr="008C32A2">
        <w:t xml:space="preserve"> solvent xylene (37201)</w:t>
      </w:r>
      <w:r>
        <w:t xml:space="preserve"> is not safe to be used in domestic </w:t>
      </w:r>
      <w:r w:rsidR="006A7E92">
        <w:t>situations.</w:t>
      </w:r>
    </w:p>
    <w:p w14:paraId="1B546BE3" w14:textId="77777777" w:rsidR="003054B9" w:rsidRDefault="003054B9" w:rsidP="003054B9">
      <w:pPr>
        <w:pStyle w:val="StatementofReasonsLevel5"/>
      </w:pPr>
      <w:r>
        <w:t xml:space="preserve">use in the </w:t>
      </w:r>
      <w:r>
        <w:t>‘</w:t>
      </w:r>
      <w:r w:rsidRPr="009F1771">
        <w:rPr>
          <w:i/>
          <w:iCs/>
        </w:rPr>
        <w:t>Living areas</w:t>
      </w:r>
      <w:r w:rsidRPr="009F1771">
        <w:rPr>
          <w:i/>
          <w:iCs/>
        </w:rPr>
        <w:t>’</w:t>
      </w:r>
      <w:r w:rsidRPr="009F1771">
        <w:t xml:space="preserve"> of cats and dogs</w:t>
      </w:r>
      <w:r>
        <w:t xml:space="preserve"> is not an adequate</w:t>
      </w:r>
      <w:r w:rsidRPr="008C32A2">
        <w:t xml:space="preserve"> </w:t>
      </w:r>
      <w:r>
        <w:t>area description (</w:t>
      </w:r>
      <w:r w:rsidRPr="008C32A2">
        <w:t>54285</w:t>
      </w:r>
      <w:r>
        <w:t>).</w:t>
      </w:r>
    </w:p>
    <w:p w14:paraId="10BB9DB0" w14:textId="19EA97A6" w:rsidR="003054B9" w:rsidRPr="004E1319" w:rsidRDefault="003054B9" w:rsidP="003054B9">
      <w:pPr>
        <w:pStyle w:val="StatementofReasonsLevel4"/>
      </w:pPr>
      <w:r>
        <w:t>T</w:t>
      </w:r>
      <w:r w:rsidRPr="004E1319">
        <w:t xml:space="preserve">he APVMA is satisfied that </w:t>
      </w:r>
      <w:r>
        <w:t>all other</w:t>
      </w:r>
      <w:r w:rsidRPr="004E1319">
        <w:t xml:space="preserve"> uses listed on approved veterinary chemical products containing malathion relating to the control of various ectoparasites on cats, dogs, cattle, horses, </w:t>
      </w:r>
      <w:proofErr w:type="gramStart"/>
      <w:r w:rsidRPr="004E1319">
        <w:t>pigs</w:t>
      </w:r>
      <w:proofErr w:type="gramEnd"/>
      <w:r w:rsidRPr="004E1319">
        <w:t xml:space="preserve"> and poultry and in animal housing </w:t>
      </w:r>
      <w:r>
        <w:t>remain appropriate</w:t>
      </w:r>
      <w:r w:rsidRPr="004E1319">
        <w:t>.</w:t>
      </w:r>
    </w:p>
    <w:p w14:paraId="089D2196" w14:textId="77777777" w:rsidR="003054B9" w:rsidRPr="006B1A1C" w:rsidRDefault="003054B9" w:rsidP="003054B9">
      <w:pPr>
        <w:pStyle w:val="StatementofReasonsLevel3"/>
      </w:pPr>
      <w:bookmarkStart w:id="212" w:name="_Ref161677139"/>
      <w:r w:rsidRPr="006B1A1C">
        <w:t>In relation to how the product should be used (s5D(1)(b)):</w:t>
      </w:r>
      <w:bookmarkEnd w:id="212"/>
    </w:p>
    <w:p w14:paraId="0F1E3742" w14:textId="77777777" w:rsidR="003054B9" w:rsidRPr="006B1A1C" w:rsidRDefault="003054B9" w:rsidP="003054B9">
      <w:pPr>
        <w:pStyle w:val="StatementofReasonsLevel4"/>
        <w:spacing w:before="120" w:after="120"/>
      </w:pPr>
      <w:r w:rsidRPr="006B1A1C">
        <w:t xml:space="preserve">The APVMA is </w:t>
      </w:r>
      <w:r w:rsidRPr="006B1A1C">
        <w:rPr>
          <w:b/>
          <w:bCs/>
        </w:rPr>
        <w:t>not satisfied</w:t>
      </w:r>
      <w:r w:rsidRPr="006B1A1C">
        <w:t xml:space="preserve"> that the labels of malathion veterinary products formulated as 500 g/L EC (33021 and 63456) contain adequate information on how the product should be used, as outlined in the </w:t>
      </w:r>
      <w:r w:rsidRPr="006B1A1C">
        <w:rPr>
          <w:i/>
          <w:iCs/>
        </w:rPr>
        <w:t xml:space="preserve">Malathion </w:t>
      </w:r>
      <w:r>
        <w:rPr>
          <w:i/>
          <w:iCs/>
        </w:rPr>
        <w:t>Final Review Technical</w:t>
      </w:r>
      <w:r w:rsidRPr="006B1A1C">
        <w:rPr>
          <w:i/>
          <w:iCs/>
        </w:rPr>
        <w:t xml:space="preserve"> Report</w:t>
      </w:r>
      <w:r w:rsidRPr="006B1A1C">
        <w:t>.</w:t>
      </w:r>
    </w:p>
    <w:p w14:paraId="153AA88F" w14:textId="0B7B57F4" w:rsidR="003054B9" w:rsidRPr="006B1A1C" w:rsidRDefault="003054B9" w:rsidP="003054B9">
      <w:pPr>
        <w:pStyle w:val="StatementofReasonsLevel4"/>
      </w:pPr>
      <w:r w:rsidRPr="006B1A1C">
        <w:t>The APVMA is satisfied that the instructions in relation to how the product should be used included on the labels of all other malathion veterinary products (37201, 42267, 54285) are appropriate.</w:t>
      </w:r>
    </w:p>
    <w:p w14:paraId="066137AA" w14:textId="77777777" w:rsidR="003054B9" w:rsidRPr="008B05B8" w:rsidRDefault="003054B9" w:rsidP="003054B9">
      <w:pPr>
        <w:pStyle w:val="StatementofReasonsLevel3"/>
      </w:pPr>
      <w:r w:rsidRPr="008B05B8">
        <w:t>In relation to the times when the product should be used (s5D(1)(c)):</w:t>
      </w:r>
    </w:p>
    <w:p w14:paraId="5AA133B2" w14:textId="77777777" w:rsidR="003054B9" w:rsidRPr="005B516D" w:rsidRDefault="003054B9" w:rsidP="003054B9">
      <w:pPr>
        <w:pStyle w:val="StatementofReasonsLevel4"/>
        <w:spacing w:before="120" w:after="120"/>
      </w:pPr>
      <w:r>
        <w:t>T</w:t>
      </w:r>
      <w:r w:rsidRPr="004E1319">
        <w:t xml:space="preserve">he APVMA is satisfied that the </w:t>
      </w:r>
      <w:r>
        <w:t>current</w:t>
      </w:r>
      <w:r w:rsidRPr="004E1319">
        <w:t xml:space="preserve"> labels contain sufficient </w:t>
      </w:r>
      <w:r>
        <w:t>instructions</w:t>
      </w:r>
      <w:r w:rsidRPr="004E1319">
        <w:t xml:space="preserve"> on the times the product should be used. The products are to be applied to control pests when they are present which is appropriate for the nature of the pests.</w:t>
      </w:r>
    </w:p>
    <w:p w14:paraId="754923AE" w14:textId="77777777" w:rsidR="003054B9" w:rsidRDefault="003054B9" w:rsidP="003054B9">
      <w:pPr>
        <w:pStyle w:val="StatementofReasonsLevel3"/>
      </w:pPr>
      <w:r w:rsidRPr="00444B4F">
        <w:t>In relation to the frequ</w:t>
      </w:r>
      <w:r w:rsidRPr="005B516D">
        <w:t>ency of the use of the product (s5D(1)(d)).</w:t>
      </w:r>
    </w:p>
    <w:p w14:paraId="11EAB942" w14:textId="77777777" w:rsidR="003054B9" w:rsidRPr="005B516D" w:rsidRDefault="003054B9" w:rsidP="003054B9">
      <w:pPr>
        <w:pStyle w:val="StatementofReasonsLevel4"/>
        <w:spacing w:before="120" w:after="120"/>
      </w:pPr>
      <w:r>
        <w:lastRenderedPageBreak/>
        <w:t>T</w:t>
      </w:r>
      <w:r w:rsidRPr="004E1319">
        <w:t xml:space="preserve">he APVMA is satisfied that the current labels contain sufficient </w:t>
      </w:r>
      <w:r>
        <w:t>instructions</w:t>
      </w:r>
      <w:r w:rsidRPr="004E1319">
        <w:t xml:space="preserve"> on the frequency with which the product should be used.</w:t>
      </w:r>
    </w:p>
    <w:p w14:paraId="74D1D3F1" w14:textId="77777777" w:rsidR="003054B9" w:rsidRPr="00444B4F" w:rsidRDefault="003054B9" w:rsidP="003054B9">
      <w:pPr>
        <w:pStyle w:val="StatementofReasonsLevel3"/>
      </w:pPr>
      <w:r w:rsidRPr="00444B4F">
        <w:t>In relation to the withholding period after the use of the product (s5D(1)</w:t>
      </w:r>
      <w:r>
        <w:t>(e)</w:t>
      </w:r>
      <w:r w:rsidRPr="00444B4F">
        <w:t>):</w:t>
      </w:r>
    </w:p>
    <w:p w14:paraId="30BCC2E2" w14:textId="77777777" w:rsidR="003054B9" w:rsidRPr="005B516D" w:rsidRDefault="003054B9" w:rsidP="003054B9">
      <w:pPr>
        <w:pStyle w:val="StatementofReasonsLevel4"/>
        <w:spacing w:before="120" w:after="120"/>
      </w:pPr>
      <w:r>
        <w:t>T</w:t>
      </w:r>
      <w:r w:rsidRPr="004E1319">
        <w:t>he APVMA is satisfied that the current labels contain appropriate withholding periods</w:t>
      </w:r>
      <w:r>
        <w:t xml:space="preserve"> for situations </w:t>
      </w:r>
      <w:r w:rsidRPr="004E1319">
        <w:t xml:space="preserve">when </w:t>
      </w:r>
      <w:r>
        <w:t xml:space="preserve">use of </w:t>
      </w:r>
      <w:r w:rsidRPr="004E1319">
        <w:t>the product may result in residues in livestock.</w:t>
      </w:r>
    </w:p>
    <w:p w14:paraId="548D152B" w14:textId="77777777" w:rsidR="003054B9" w:rsidRPr="008C32A2" w:rsidRDefault="003054B9" w:rsidP="003054B9">
      <w:pPr>
        <w:pStyle w:val="StatementofReasonsLevel3"/>
      </w:pPr>
      <w:bookmarkStart w:id="213" w:name="_Ref161677179"/>
      <w:r w:rsidRPr="008C32A2">
        <w:t>In relation to the re-entry period after the use of the product (s5D(1)(f)):</w:t>
      </w:r>
      <w:bookmarkEnd w:id="213"/>
    </w:p>
    <w:p w14:paraId="4371EDE2" w14:textId="77777777" w:rsidR="003054B9" w:rsidRPr="008C32A2" w:rsidRDefault="003054B9" w:rsidP="003054B9">
      <w:pPr>
        <w:pStyle w:val="StatementofReasonsLevel4"/>
        <w:spacing w:before="120" w:after="120"/>
      </w:pPr>
      <w:r w:rsidRPr="008C32A2">
        <w:t xml:space="preserve">The APVMA is </w:t>
      </w:r>
      <w:r w:rsidRPr="006B1A1C">
        <w:rPr>
          <w:b/>
          <w:bCs/>
        </w:rPr>
        <w:t>not satisfied</w:t>
      </w:r>
      <w:r w:rsidRPr="008C32A2">
        <w:t xml:space="preserve"> that the current labels include sufficient information for re-entry </w:t>
      </w:r>
      <w:r>
        <w:t xml:space="preserve">into treated areas </w:t>
      </w:r>
      <w:r w:rsidRPr="008C32A2">
        <w:t xml:space="preserve">or re-handling of </w:t>
      </w:r>
      <w:r>
        <w:t xml:space="preserve">treated </w:t>
      </w:r>
      <w:r w:rsidRPr="008C32A2">
        <w:t xml:space="preserve">animals, as detailed in the </w:t>
      </w:r>
      <w:r w:rsidRPr="008C32A2">
        <w:rPr>
          <w:i/>
          <w:iCs/>
        </w:rPr>
        <w:t xml:space="preserve">Malathion </w:t>
      </w:r>
      <w:r>
        <w:rPr>
          <w:i/>
          <w:iCs/>
        </w:rPr>
        <w:t>Final Review Technical</w:t>
      </w:r>
      <w:r w:rsidRPr="008C32A2">
        <w:rPr>
          <w:i/>
          <w:iCs/>
        </w:rPr>
        <w:t xml:space="preserve"> Report</w:t>
      </w:r>
      <w:r w:rsidRPr="008C32A2">
        <w:t>.</w:t>
      </w:r>
    </w:p>
    <w:p w14:paraId="04BFDA16" w14:textId="77777777" w:rsidR="003054B9" w:rsidRPr="008C32A2" w:rsidRDefault="003054B9" w:rsidP="003054B9">
      <w:pPr>
        <w:pStyle w:val="StatementofReasonsLevel3"/>
      </w:pPr>
      <w:bookmarkStart w:id="214" w:name="_Ref161677180"/>
      <w:r w:rsidRPr="008C32A2">
        <w:t>In relation to the disposal of the product when it is no longer required (s5D(1)(g):</w:t>
      </w:r>
      <w:bookmarkEnd w:id="214"/>
    </w:p>
    <w:p w14:paraId="4F1E2F72" w14:textId="77777777" w:rsidR="003054B9" w:rsidRDefault="003054B9" w:rsidP="003054B9">
      <w:pPr>
        <w:pStyle w:val="StatementofReasonsLevel4"/>
      </w:pPr>
      <w:r w:rsidRPr="002E7A86">
        <w:t xml:space="preserve">The APVMA is </w:t>
      </w:r>
      <w:r w:rsidRPr="00C9189B">
        <w:rPr>
          <w:b/>
          <w:bCs/>
        </w:rPr>
        <w:t>not satisfied</w:t>
      </w:r>
      <w:r w:rsidRPr="002E7A86">
        <w:t xml:space="preserve"> that there are adequate instructions on the labels for disposal of product when it is no longer required</w:t>
      </w:r>
      <w:r>
        <w:t xml:space="preserve">, </w:t>
      </w:r>
      <w:r w:rsidRPr="002E7A86">
        <w:t xml:space="preserve">as detailed in the </w:t>
      </w:r>
      <w:r w:rsidRPr="002E7A86">
        <w:rPr>
          <w:i/>
          <w:iCs/>
        </w:rPr>
        <w:t xml:space="preserve">Malathion </w:t>
      </w:r>
      <w:r>
        <w:rPr>
          <w:i/>
          <w:iCs/>
        </w:rPr>
        <w:t>Final Review Technical</w:t>
      </w:r>
      <w:r w:rsidRPr="002E7A86">
        <w:rPr>
          <w:i/>
          <w:iCs/>
        </w:rPr>
        <w:t xml:space="preserve"> Report</w:t>
      </w:r>
      <w:r w:rsidRPr="002E7A86">
        <w:t>.</w:t>
      </w:r>
    </w:p>
    <w:p w14:paraId="540EFDC2" w14:textId="77777777" w:rsidR="003054B9" w:rsidRPr="008C32A2" w:rsidRDefault="003054B9" w:rsidP="003054B9">
      <w:pPr>
        <w:pStyle w:val="StatementofReasonsLevel3"/>
      </w:pPr>
      <w:bookmarkStart w:id="215" w:name="_Ref161677183"/>
      <w:r w:rsidRPr="008C32A2">
        <w:t>In relation to the disposal of containers for the product (s5D(1)(h):</w:t>
      </w:r>
      <w:bookmarkEnd w:id="215"/>
    </w:p>
    <w:p w14:paraId="5E29D10B" w14:textId="77777777" w:rsidR="003054B9" w:rsidRDefault="003054B9" w:rsidP="003054B9">
      <w:pPr>
        <w:pStyle w:val="StatementofReasonsLevel4"/>
      </w:pPr>
      <w:r>
        <w:t xml:space="preserve">The APVMA is </w:t>
      </w:r>
      <w:r w:rsidRPr="002E7A86">
        <w:rPr>
          <w:b/>
          <w:bCs/>
        </w:rPr>
        <w:t>not satisfied</w:t>
      </w:r>
      <w:r>
        <w:t xml:space="preserve"> that the instructions for disposal of containers on the labels for the product are adequate, </w:t>
      </w:r>
      <w:r w:rsidRPr="002E7A86">
        <w:t xml:space="preserve">as detailed in the </w:t>
      </w:r>
      <w:r w:rsidRPr="002E7A86">
        <w:rPr>
          <w:i/>
          <w:iCs/>
        </w:rPr>
        <w:t xml:space="preserve">Malathion </w:t>
      </w:r>
      <w:r>
        <w:rPr>
          <w:i/>
          <w:iCs/>
        </w:rPr>
        <w:t>Final Review Technical</w:t>
      </w:r>
      <w:r w:rsidRPr="002E7A86">
        <w:rPr>
          <w:i/>
          <w:iCs/>
        </w:rPr>
        <w:t xml:space="preserve"> Report</w:t>
      </w:r>
      <w:r w:rsidRPr="002E7A86">
        <w:t>.</w:t>
      </w:r>
    </w:p>
    <w:p w14:paraId="05457D79" w14:textId="77777777" w:rsidR="003054B9" w:rsidRPr="008C32A2" w:rsidRDefault="003054B9" w:rsidP="003054B9">
      <w:pPr>
        <w:pStyle w:val="StatementofReasonsLevel3"/>
      </w:pPr>
      <w:bookmarkStart w:id="216" w:name="_Ref161677186"/>
      <w:r w:rsidRPr="008C32A2">
        <w:t>In relation to the safe handling of the product and first aid in the event of an accident caused by the handling of the product (s5D(1)(i).</w:t>
      </w:r>
      <w:bookmarkEnd w:id="216"/>
    </w:p>
    <w:p w14:paraId="55EB42B4" w14:textId="77777777" w:rsidR="003054B9" w:rsidRDefault="003054B9" w:rsidP="003054B9">
      <w:pPr>
        <w:pStyle w:val="StatementofReasonsLevel4"/>
      </w:pPr>
      <w:r>
        <w:t xml:space="preserve">The APVMA is </w:t>
      </w:r>
      <w:r w:rsidRPr="00C9189B">
        <w:rPr>
          <w:b/>
          <w:bCs/>
        </w:rPr>
        <w:t>not satisfied</w:t>
      </w:r>
      <w:r>
        <w:t xml:space="preserve"> of the current instructions for safe handling of the product on the labels remain appropriate, as outlined in </w:t>
      </w:r>
      <w:r w:rsidRPr="002E7A86">
        <w:rPr>
          <w:i/>
          <w:iCs/>
        </w:rPr>
        <w:t xml:space="preserve">Malathion </w:t>
      </w:r>
      <w:r>
        <w:rPr>
          <w:i/>
          <w:iCs/>
        </w:rPr>
        <w:t>Final Review Technical</w:t>
      </w:r>
      <w:r w:rsidRPr="002E7A86">
        <w:rPr>
          <w:i/>
          <w:iCs/>
        </w:rPr>
        <w:t xml:space="preserve"> Report</w:t>
      </w:r>
      <w:r>
        <w:t>.</w:t>
      </w:r>
    </w:p>
    <w:p w14:paraId="3D6AD2A0" w14:textId="77777777" w:rsidR="003054B9" w:rsidRPr="00243460" w:rsidRDefault="003054B9" w:rsidP="003054B9">
      <w:pPr>
        <w:pStyle w:val="StatementofReasonsLevel4"/>
      </w:pPr>
      <w:r>
        <w:t xml:space="preserve">The APVMA is satisfied that the instructions in relation to first aid in the event of an accident included on the labels are appropriate, as outlined in the </w:t>
      </w:r>
      <w:r w:rsidRPr="002E7A86">
        <w:rPr>
          <w:i/>
          <w:iCs/>
        </w:rPr>
        <w:t xml:space="preserve">Malathion </w:t>
      </w:r>
      <w:r>
        <w:rPr>
          <w:i/>
          <w:iCs/>
        </w:rPr>
        <w:t>Final Review Technical</w:t>
      </w:r>
      <w:r w:rsidRPr="002E7A86">
        <w:rPr>
          <w:i/>
          <w:iCs/>
        </w:rPr>
        <w:t xml:space="preserve"> Report</w:t>
      </w:r>
      <w:r>
        <w:t>.</w:t>
      </w:r>
    </w:p>
    <w:p w14:paraId="461F18CB" w14:textId="77777777" w:rsidR="003054B9" w:rsidRPr="00243460" w:rsidRDefault="003054B9" w:rsidP="003054B9">
      <w:pPr>
        <w:pStyle w:val="StatementofReasonsLevel3"/>
      </w:pPr>
      <w:r w:rsidRPr="00444B4F">
        <w:t xml:space="preserve">In relation to </w:t>
      </w:r>
      <w:r>
        <w:t>a</w:t>
      </w:r>
      <w:r w:rsidRPr="00243460">
        <w:t>ny matters prescribed by the regulations (s5D(1)(j).</w:t>
      </w:r>
    </w:p>
    <w:p w14:paraId="32070754" w14:textId="77777777" w:rsidR="003054B9" w:rsidRDefault="003054B9" w:rsidP="003054B9">
      <w:pPr>
        <w:pStyle w:val="StatementofReasonsLevel4"/>
      </w:pPr>
      <w:r w:rsidRPr="008069F5">
        <w:t xml:space="preserve">Regulation 8AE(1)(a) of the Agvet Regulations </w:t>
      </w:r>
      <w:r w:rsidRPr="008069F5">
        <w:t>–</w:t>
      </w:r>
      <w:r w:rsidRPr="008069F5">
        <w:t xml:space="preserve"> for a chemical product that is a veterinary chemical product, the duration of the treatment.</w:t>
      </w:r>
    </w:p>
    <w:p w14:paraId="52B0E45A" w14:textId="77777777" w:rsidR="003054B9" w:rsidRPr="005B516D" w:rsidRDefault="003054B9" w:rsidP="003054B9">
      <w:pPr>
        <w:pStyle w:val="StatementofReasonsLevel5"/>
      </w:pPr>
      <w:r>
        <w:t>T</w:t>
      </w:r>
      <w:r w:rsidRPr="004E1319">
        <w:t xml:space="preserve">he APVMA is satisfied that the </w:t>
      </w:r>
      <w:r>
        <w:t xml:space="preserve">instructions related to the </w:t>
      </w:r>
      <w:r w:rsidRPr="004E1319">
        <w:t xml:space="preserve">duration of any treatment using the </w:t>
      </w:r>
      <w:r>
        <w:t xml:space="preserve">veterinary </w:t>
      </w:r>
      <w:r w:rsidRPr="004E1319">
        <w:t>product</w:t>
      </w:r>
      <w:r>
        <w:t>s</w:t>
      </w:r>
      <w:r w:rsidRPr="004E1319">
        <w:t xml:space="preserve"> remains appropriate.</w:t>
      </w:r>
    </w:p>
    <w:p w14:paraId="67352B6E" w14:textId="4B98540F" w:rsidR="003054B9" w:rsidRDefault="003054B9" w:rsidP="003054B9">
      <w:pPr>
        <w:pStyle w:val="StatementofReasonsLevel4"/>
      </w:pPr>
      <w:r w:rsidRPr="00E20FB4">
        <w:t xml:space="preserve">Regulation 8AE(1)(b) of the Agvet Regulations </w:t>
      </w:r>
      <w:r w:rsidRPr="00E20FB4">
        <w:t>–</w:t>
      </w:r>
      <w:r w:rsidRPr="00E20FB4">
        <w:t xml:space="preserve"> the prevention of undue prejudice to trade or commerce between Australia and places outside of Australia.</w:t>
      </w:r>
    </w:p>
    <w:p w14:paraId="7DD019E3" w14:textId="77777777" w:rsidR="003054B9" w:rsidRPr="005B516D" w:rsidRDefault="003054B9" w:rsidP="003054B9">
      <w:pPr>
        <w:pStyle w:val="StatementofReasonsLevel5"/>
      </w:pPr>
      <w:r>
        <w:t>T</w:t>
      </w:r>
      <w:r w:rsidRPr="004E1319">
        <w:t xml:space="preserve">he APVMA is satisfied that labels for </w:t>
      </w:r>
      <w:r>
        <w:t xml:space="preserve">veterinary </w:t>
      </w:r>
      <w:r w:rsidRPr="004E1319">
        <w:t>products to be used on animals which may be traded between Australia and places outside Australia include sufficient information to address the risk to trade.</w:t>
      </w:r>
    </w:p>
    <w:p w14:paraId="337E0E21" w14:textId="268D9C5D" w:rsidR="003054B9" w:rsidRDefault="003054B9" w:rsidP="003054B9">
      <w:pPr>
        <w:pStyle w:val="StatementofReasonsLevel4"/>
      </w:pPr>
      <w:r w:rsidRPr="008B05B8">
        <w:t xml:space="preserve">Regulation 8AE(1)(c) of the Agvet Regulations </w:t>
      </w:r>
      <w:r w:rsidRPr="008B05B8">
        <w:t>–</w:t>
      </w:r>
      <w:r w:rsidRPr="008B05B8">
        <w:t xml:space="preserve"> the appropriate signal words (if any) required by the current Poisons Standard.</w:t>
      </w:r>
    </w:p>
    <w:p w14:paraId="05F0DACA" w14:textId="77777777" w:rsidR="003054B9" w:rsidRPr="005B516D" w:rsidRDefault="003054B9" w:rsidP="003054B9">
      <w:pPr>
        <w:pStyle w:val="StatementofReasonsLevel5"/>
      </w:pPr>
      <w:r>
        <w:lastRenderedPageBreak/>
        <w:t xml:space="preserve">The </w:t>
      </w:r>
      <w:r w:rsidRPr="00DF3619">
        <w:t>APVMA is satisfied that the labels include the appropriate signal words required by the current Poisons Standard.</w:t>
      </w:r>
    </w:p>
    <w:p w14:paraId="04061FD9" w14:textId="77777777" w:rsidR="003054B9" w:rsidRDefault="003054B9" w:rsidP="003054B9">
      <w:pPr>
        <w:pStyle w:val="StatementofReasonsLevel4"/>
      </w:pPr>
      <w:r w:rsidRPr="00E20FB4">
        <w:t xml:space="preserve">Regulation 8AE(1)(d) of the Agvet Regulations </w:t>
      </w:r>
      <w:r w:rsidRPr="00E20FB4">
        <w:t>–</w:t>
      </w:r>
      <w:r w:rsidRPr="00E20FB4">
        <w:t xml:space="preserve"> for a chemical product that is a date-controlled product, the storage of containers for the product.</w:t>
      </w:r>
    </w:p>
    <w:p w14:paraId="7A007E9A" w14:textId="29D55948" w:rsidR="003054B9" w:rsidRPr="003D2D40" w:rsidRDefault="003054B9" w:rsidP="003054B9">
      <w:pPr>
        <w:pStyle w:val="StatementofReasonsLevel5"/>
      </w:pPr>
      <w:r w:rsidRPr="003D2D40">
        <w:t>Malathion veterinary chemical products are date-controlled products. The APVMA is satisfied that the instructions for the storage of containers of each product is adequate.</w:t>
      </w:r>
    </w:p>
    <w:p w14:paraId="0005D1AF" w14:textId="77777777" w:rsidR="003054B9" w:rsidRPr="00FC69A4" w:rsidRDefault="003054B9" w:rsidP="003054B9">
      <w:pPr>
        <w:pStyle w:val="StatementofReasonsLevel4"/>
      </w:pPr>
      <w:r w:rsidRPr="00E20FB4">
        <w:t xml:space="preserve">Regulation 8AE(1)(e) of the Agvet Regulations </w:t>
      </w:r>
      <w:r w:rsidRPr="00E20FB4">
        <w:t>–</w:t>
      </w:r>
      <w:r w:rsidRPr="00E20FB4">
        <w:t xml:space="preserve"> any other matter determined by the APVMA CEO under regulation 8AE(2).</w:t>
      </w:r>
    </w:p>
    <w:p w14:paraId="7A49E43D" w14:textId="77777777" w:rsidR="003054B9" w:rsidRPr="005B516D" w:rsidRDefault="003054B9" w:rsidP="003054B9">
      <w:pPr>
        <w:pStyle w:val="StatementofReasonsLevel5"/>
      </w:pPr>
      <w:r>
        <w:t>T</w:t>
      </w:r>
      <w:r w:rsidRPr="00DF3619">
        <w:t>here are no other matters determined by the APVMA CEO under regulation 8AE(2).</w:t>
      </w:r>
    </w:p>
    <w:p w14:paraId="7FC5E4CE" w14:textId="77777777" w:rsidR="003054B9" w:rsidRDefault="003054B9" w:rsidP="003054B9">
      <w:pPr>
        <w:pStyle w:val="StatementofReasonsLevel2"/>
      </w:pPr>
      <w:r w:rsidRPr="008B05B8">
        <w:t>Section 5D(2)(c) of the Agvet Code - whether the label conforms, or would conform, to any standard made for the label under section 6E to the extent that the standard relates to matters covered by subsection (1).</w:t>
      </w:r>
    </w:p>
    <w:p w14:paraId="65E7A925" w14:textId="77777777" w:rsidR="003054B9" w:rsidRPr="00C126EF" w:rsidRDefault="003054B9" w:rsidP="003054B9">
      <w:pPr>
        <w:pStyle w:val="StatementofReasonsLevel3"/>
      </w:pPr>
      <w:r w:rsidRPr="00C126EF">
        <w:t xml:space="preserve">There is no standard made for label approvals </w:t>
      </w:r>
      <w:r>
        <w:t>of veterinary chemical products containing malathion</w:t>
      </w:r>
      <w:r w:rsidRPr="00C126EF">
        <w:t xml:space="preserve"> under section 6E.</w:t>
      </w:r>
    </w:p>
    <w:p w14:paraId="0350E974" w14:textId="4D6EB07C" w:rsidR="003054B9" w:rsidRPr="00D43ADB" w:rsidRDefault="003054B9" w:rsidP="003054B9">
      <w:pPr>
        <w:pStyle w:val="StatementofReasonsLevel2"/>
      </w:pPr>
      <w:bookmarkStart w:id="217" w:name="_Ref161784790"/>
      <w:r w:rsidRPr="00D43ADB">
        <w:t xml:space="preserve">Section 5D(2)(d) of the Agvet Code </w:t>
      </w:r>
      <w:r w:rsidRPr="00D43ADB">
        <w:t>–</w:t>
      </w:r>
      <w:r w:rsidRPr="00D43ADB">
        <w:t xml:space="preserve"> any matters prescribed by the regulations.</w:t>
      </w:r>
      <w:bookmarkEnd w:id="217"/>
    </w:p>
    <w:p w14:paraId="5218C807" w14:textId="77777777" w:rsidR="003054B9" w:rsidRDefault="003054B9" w:rsidP="003054B9">
      <w:pPr>
        <w:pStyle w:val="StatementofReasonsLevel3"/>
      </w:pPr>
      <w:r w:rsidRPr="00243460">
        <w:t>Regulation 17 of the Agvet Regulations prescribes</w:t>
      </w:r>
      <w:r>
        <w:t xml:space="preserve"> relevant</w:t>
      </w:r>
      <w:r w:rsidRPr="00243460">
        <w:t xml:space="preserve"> particulars for labels.</w:t>
      </w:r>
    </w:p>
    <w:p w14:paraId="1BBE99ED" w14:textId="11AAC216" w:rsidR="003054B9" w:rsidRPr="003D2D40" w:rsidRDefault="003054B9" w:rsidP="003054B9">
      <w:pPr>
        <w:pStyle w:val="StatementofReasonsLevel4"/>
      </w:pPr>
      <w:r w:rsidRPr="003D2D40">
        <w:t>The APVMA has reviewed the prescribed</w:t>
      </w:r>
      <w:r>
        <w:t xml:space="preserve"> relevant</w:t>
      </w:r>
      <w:r w:rsidRPr="003D2D40">
        <w:t xml:space="preserve"> particulars for labels as defined by regulation 17 of the Agvet Regulations.</w:t>
      </w:r>
    </w:p>
    <w:p w14:paraId="7A23DA5B" w14:textId="77777777" w:rsidR="003054B9" w:rsidRPr="003D2D40" w:rsidRDefault="003054B9" w:rsidP="003054B9">
      <w:pPr>
        <w:pStyle w:val="StatementofReasonsLevel4"/>
      </w:pPr>
      <w:r w:rsidRPr="003D2D40">
        <w:t xml:space="preserve">The APVMA is </w:t>
      </w:r>
      <w:r w:rsidRPr="003D2D40">
        <w:rPr>
          <w:b/>
          <w:bCs/>
        </w:rPr>
        <w:t>not satisfied</w:t>
      </w:r>
      <w:r w:rsidRPr="003D2D40">
        <w:t xml:space="preserve"> that the name of the active constituent recorded in the APVMA file remains appropriate. The Australian pesticides common name </w:t>
      </w:r>
      <w:r w:rsidRPr="003D2D40">
        <w:t>‘</w:t>
      </w:r>
      <w:r w:rsidRPr="003D2D40">
        <w:t>maldison</w:t>
      </w:r>
      <w:r w:rsidRPr="003D2D40">
        <w:t>’</w:t>
      </w:r>
      <w:r w:rsidRPr="003D2D40">
        <w:t xml:space="preserve"> is not used outside Australia, nor is it used for Australian therapeutic goods. The common name </w:t>
      </w:r>
      <w:r w:rsidRPr="003D2D40">
        <w:t>‘</w:t>
      </w:r>
      <w:r w:rsidRPr="003D2D40">
        <w:t>malathion</w:t>
      </w:r>
      <w:r w:rsidRPr="003D2D40">
        <w:t>’</w:t>
      </w:r>
      <w:r w:rsidRPr="003D2D40">
        <w:t xml:space="preserve"> is specified in ISO 1750-1981.</w:t>
      </w:r>
    </w:p>
    <w:p w14:paraId="4C7CDD47" w14:textId="4FACE969" w:rsidR="003054B9" w:rsidRPr="003D2D40" w:rsidRDefault="003054B9" w:rsidP="003054B9">
      <w:pPr>
        <w:pStyle w:val="StatementofReasonsLevel4"/>
      </w:pPr>
      <w:r w:rsidRPr="003D2D40">
        <w:t>The APVMA is satisfied that all other relevant particulars prescribed by regulation 17 of the Agvet Regulations recorded in the APVMA file remain appropriate.</w:t>
      </w:r>
    </w:p>
    <w:p w14:paraId="6D41CF52" w14:textId="77777777" w:rsidR="003054B9" w:rsidRPr="006D0005" w:rsidRDefault="003054B9" w:rsidP="003054B9">
      <w:pPr>
        <w:pStyle w:val="StatementofReasonsLevel3"/>
      </w:pPr>
      <w:r w:rsidRPr="00B0036B">
        <w:t xml:space="preserve">The consideration of the conditions set out in subdivision 2.1.6 of the Agvet Regulations (incorporating regulations 18B to 18J) is detailed above in paragraphs </w:t>
      </w:r>
      <w:r w:rsidRPr="00B0036B">
        <w:fldChar w:fldCharType="begin"/>
      </w:r>
      <w:r w:rsidRPr="00B0036B">
        <w:instrText xml:space="preserve"> REF _Ref164276628 \w \h </w:instrText>
      </w:r>
      <w:r>
        <w:instrText xml:space="preserve"> \* MERGEFORMAT </w:instrText>
      </w:r>
      <w:r w:rsidRPr="00B0036B">
        <w:fldChar w:fldCharType="separate"/>
      </w:r>
      <w:proofErr w:type="gramStart"/>
      <w:r>
        <w:t>82)a</w:t>
      </w:r>
      <w:proofErr w:type="gramEnd"/>
      <w:r>
        <w:t>)I</w:t>
      </w:r>
      <w:r w:rsidRPr="00B0036B">
        <w:fldChar w:fldCharType="end"/>
      </w:r>
      <w:r w:rsidRPr="00B0036B">
        <w:t xml:space="preserve">. and </w:t>
      </w:r>
      <w:r w:rsidRPr="00B0036B">
        <w:fldChar w:fldCharType="begin"/>
      </w:r>
      <w:r w:rsidRPr="00B0036B">
        <w:instrText xml:space="preserve"> REF _Ref164276630 \w \h </w:instrText>
      </w:r>
      <w:r>
        <w:instrText xml:space="preserve"> \* MERGEFORMAT </w:instrText>
      </w:r>
      <w:r w:rsidRPr="00B0036B">
        <w:fldChar w:fldCharType="separate"/>
      </w:r>
      <w:proofErr w:type="gramStart"/>
      <w:r>
        <w:t>82)a</w:t>
      </w:r>
      <w:proofErr w:type="gramEnd"/>
      <w:r>
        <w:t>)II</w:t>
      </w:r>
      <w:r w:rsidRPr="00B0036B">
        <w:fldChar w:fldCharType="end"/>
      </w:r>
      <w:r w:rsidRPr="00B0036B">
        <w:t>. of this statement of reasons.</w:t>
      </w:r>
    </w:p>
    <w:p w14:paraId="10BB7786" w14:textId="413F986D" w:rsidR="003054B9" w:rsidRPr="00360879" w:rsidRDefault="003054B9" w:rsidP="003054B9">
      <w:pPr>
        <w:numPr>
          <w:ilvl w:val="0"/>
          <w:numId w:val="22"/>
        </w:numPr>
        <w:pBdr>
          <w:top w:val="nil"/>
          <w:left w:val="nil"/>
          <w:bottom w:val="nil"/>
          <w:right w:val="nil"/>
          <w:between w:val="nil"/>
          <w:bar w:val="nil"/>
        </w:pBdr>
        <w:tabs>
          <w:tab w:val="left" w:pos="720"/>
        </w:tabs>
        <w:spacing w:before="240" w:after="240" w:line="280" w:lineRule="exact"/>
        <w:rPr>
          <w:rFonts w:eastAsia="Arial Unicode MS" w:hAnsi="Arial Unicode MS" w:cs="Arial Unicode MS"/>
          <w:color w:val="000000"/>
          <w:szCs w:val="18"/>
          <w:u w:color="000000"/>
          <w:bdr w:val="nil"/>
          <w:lang w:val="en-GB" w:eastAsia="en-AU"/>
        </w:rPr>
      </w:pPr>
      <w:r w:rsidRPr="00360879">
        <w:rPr>
          <w:rFonts w:eastAsia="Arial Unicode MS" w:hAnsi="Arial Unicode MS" w:cs="Arial Unicode MS"/>
          <w:color w:val="000000"/>
          <w:szCs w:val="18"/>
          <w:u w:color="000000"/>
          <w:bdr w:val="nil"/>
          <w:lang w:val="en-GB" w:eastAsia="en-AU"/>
        </w:rPr>
        <w:t xml:space="preserve">The APVMA is </w:t>
      </w:r>
      <w:r w:rsidRPr="00360879">
        <w:rPr>
          <w:rFonts w:eastAsia="Arial Unicode MS" w:hAnsi="Arial Unicode MS" w:cs="Arial Unicode MS"/>
          <w:b/>
          <w:bCs/>
          <w:color w:val="000000"/>
          <w:szCs w:val="18"/>
          <w:u w:color="000000"/>
          <w:bdr w:val="nil"/>
          <w:lang w:val="en-GB" w:eastAsia="en-AU"/>
        </w:rPr>
        <w:t xml:space="preserve">not satisfied </w:t>
      </w:r>
      <w:r w:rsidRPr="00360879">
        <w:rPr>
          <w:rFonts w:eastAsia="Arial Unicode MS" w:hAnsi="Arial Unicode MS" w:cs="Arial Unicode MS"/>
          <w:color w:val="000000"/>
          <w:szCs w:val="18"/>
          <w:u w:color="000000"/>
          <w:bdr w:val="nil"/>
          <w:lang w:val="en-GB" w:eastAsia="en-AU"/>
        </w:rPr>
        <w:t xml:space="preserve">that current approved labels for containers for malathion veterinary chemical products contain adequate instructions relating to the components set out in paragraph </w:t>
      </w:r>
      <w:r w:rsidRPr="00360879">
        <w:rPr>
          <w:rFonts w:eastAsia="Arial Unicode MS" w:hAnsi="Arial Unicode MS" w:cs="Arial Unicode MS"/>
          <w:color w:val="000000"/>
          <w:szCs w:val="18"/>
          <w:u w:color="000000"/>
          <w:bdr w:val="nil"/>
          <w:lang w:val="en-GB" w:eastAsia="en-AU"/>
        </w:rPr>
        <w:fldChar w:fldCharType="begin"/>
      </w:r>
      <w:r w:rsidRPr="00360879">
        <w:rPr>
          <w:rFonts w:eastAsia="Arial Unicode MS" w:hAnsi="Arial Unicode MS" w:cs="Arial Unicode MS"/>
          <w:color w:val="000000"/>
          <w:szCs w:val="18"/>
          <w:u w:color="000000"/>
          <w:bdr w:val="nil"/>
          <w:lang w:val="en-GB" w:eastAsia="en-AU"/>
        </w:rPr>
        <w:instrText xml:space="preserve"> REF _Ref151643378 \w \h  \* MERGEFORMAT </w:instrText>
      </w:r>
      <w:r w:rsidRPr="00360879">
        <w:rPr>
          <w:rFonts w:eastAsia="Arial Unicode MS" w:hAnsi="Arial Unicode MS" w:cs="Arial Unicode MS"/>
          <w:color w:val="000000"/>
          <w:szCs w:val="18"/>
          <w:u w:color="000000"/>
          <w:bdr w:val="nil"/>
          <w:lang w:val="en-GB" w:eastAsia="en-AU"/>
        </w:rPr>
      </w:r>
      <w:r w:rsidRPr="00360879">
        <w:rPr>
          <w:rFonts w:eastAsia="Arial Unicode MS" w:hAnsi="Arial Unicode MS" w:cs="Arial Unicode MS"/>
          <w:color w:val="000000"/>
          <w:szCs w:val="18"/>
          <w:u w:color="000000"/>
          <w:bdr w:val="nil"/>
          <w:lang w:val="en-GB" w:eastAsia="en-AU"/>
        </w:rPr>
        <w:fldChar w:fldCharType="separate"/>
      </w:r>
      <w:r>
        <w:rPr>
          <w:rFonts w:eastAsia="Arial Unicode MS" w:hAnsi="Arial Unicode MS" w:cs="Arial Unicode MS"/>
          <w:color w:val="000000"/>
          <w:szCs w:val="18"/>
          <w:u w:color="000000"/>
          <w:bdr w:val="nil"/>
          <w:lang w:val="en-GB" w:eastAsia="en-AU"/>
        </w:rPr>
        <w:t>42)</w:t>
      </w:r>
      <w:r w:rsidRPr="00360879">
        <w:rPr>
          <w:rFonts w:eastAsia="Arial Unicode MS" w:hAnsi="Arial Unicode MS" w:cs="Arial Unicode MS"/>
          <w:color w:val="000000"/>
          <w:szCs w:val="18"/>
          <w:u w:color="000000"/>
          <w:bdr w:val="nil"/>
          <w:lang w:val="en-GB" w:eastAsia="en-AU"/>
        </w:rPr>
        <w:fldChar w:fldCharType="end"/>
      </w:r>
      <w:r w:rsidRPr="00360879">
        <w:rPr>
          <w:rFonts w:eastAsia="Arial Unicode MS" w:hAnsi="Arial Unicode MS" w:cs="Arial Unicode MS"/>
          <w:color w:val="000000"/>
          <w:szCs w:val="18"/>
          <w:u w:color="000000"/>
          <w:bdr w:val="nil"/>
          <w:lang w:val="en-GB" w:eastAsia="en-AU"/>
        </w:rPr>
        <w:t xml:space="preserve"> above.</w:t>
      </w:r>
    </w:p>
    <w:p w14:paraId="02E5178A" w14:textId="77777777" w:rsidR="003054B9" w:rsidRPr="00360879" w:rsidRDefault="003054B9" w:rsidP="003054B9">
      <w:pPr>
        <w:numPr>
          <w:ilvl w:val="0"/>
          <w:numId w:val="22"/>
        </w:numPr>
        <w:pBdr>
          <w:top w:val="nil"/>
          <w:left w:val="nil"/>
          <w:bottom w:val="nil"/>
          <w:right w:val="nil"/>
          <w:between w:val="nil"/>
          <w:bar w:val="nil"/>
        </w:pBdr>
        <w:tabs>
          <w:tab w:val="left" w:pos="720"/>
        </w:tabs>
        <w:spacing w:before="240" w:after="240" w:line="280" w:lineRule="exact"/>
        <w:rPr>
          <w:rFonts w:eastAsia="Arial Unicode MS" w:hAnsi="Arial Unicode MS" w:cs="Arial Unicode MS"/>
          <w:color w:val="000000"/>
          <w:szCs w:val="18"/>
          <w:u w:color="000000"/>
          <w:bdr w:val="nil"/>
          <w:lang w:val="en-GB" w:eastAsia="en-AU"/>
        </w:rPr>
      </w:pPr>
      <w:r w:rsidRPr="00360879">
        <w:rPr>
          <w:rFonts w:eastAsia="Arial Unicode MS" w:hAnsi="Arial Unicode MS" w:cs="Arial Unicode MS"/>
          <w:color w:val="000000"/>
          <w:szCs w:val="18"/>
          <w:u w:color="000000"/>
          <w:bdr w:val="nil"/>
          <w:lang w:val="en-GB" w:eastAsia="en-AU"/>
        </w:rPr>
        <w:t>The APVMA is satisfied that, excluding the instructions contained on the label and the name of the active constituent, all other particulars that are recorded in the relevant APVMA file remain appropriate.</w:t>
      </w:r>
    </w:p>
    <w:p w14:paraId="76FC4FE8" w14:textId="32AC3086" w:rsidR="00DD0D92" w:rsidRPr="00DD0D92" w:rsidRDefault="003054B9" w:rsidP="00DD0D92">
      <w:pPr>
        <w:numPr>
          <w:ilvl w:val="0"/>
          <w:numId w:val="22"/>
        </w:numPr>
        <w:pBdr>
          <w:top w:val="nil"/>
          <w:left w:val="nil"/>
          <w:bottom w:val="nil"/>
          <w:right w:val="nil"/>
          <w:between w:val="nil"/>
          <w:bar w:val="nil"/>
        </w:pBdr>
        <w:tabs>
          <w:tab w:val="left" w:pos="720"/>
        </w:tabs>
        <w:spacing w:before="240" w:after="160" w:line="259" w:lineRule="auto"/>
        <w:rPr>
          <w:rFonts w:eastAsia="Arial Unicode MS" w:hAnsi="Arial Unicode MS" w:cs="Arial Unicode MS"/>
          <w:color w:val="000000"/>
          <w:szCs w:val="18"/>
          <w:u w:color="000000"/>
          <w:bdr w:val="nil"/>
          <w:lang w:val="en-GB" w:eastAsia="en-AU"/>
        </w:rPr>
      </w:pPr>
      <w:r w:rsidRPr="00DD0D92">
        <w:rPr>
          <w:rFonts w:eastAsia="Arial Unicode MS" w:hAnsi="Arial Unicode MS" w:cs="Arial Unicode MS"/>
          <w:color w:val="000000"/>
          <w:szCs w:val="18"/>
          <w:u w:color="000000"/>
          <w:bdr w:val="nil"/>
          <w:lang w:val="en-GB" w:eastAsia="en-AU"/>
        </w:rPr>
        <w:t xml:space="preserve">Having had regard to the matters and findings set out above, the APVMA is </w:t>
      </w:r>
      <w:r w:rsidRPr="00DD0D92">
        <w:rPr>
          <w:rFonts w:eastAsia="Arial Unicode MS" w:hAnsi="Arial Unicode MS" w:cs="Arial Unicode MS"/>
          <w:b/>
          <w:bCs/>
          <w:color w:val="000000"/>
          <w:szCs w:val="18"/>
          <w:u w:color="000000"/>
          <w:bdr w:val="nil"/>
          <w:lang w:val="en-GB" w:eastAsia="en-AU"/>
        </w:rPr>
        <w:t>not satisfied</w:t>
      </w:r>
      <w:r w:rsidRPr="00DD0D92">
        <w:rPr>
          <w:rFonts w:eastAsia="Arial Unicode MS" w:hAnsi="Arial Unicode MS" w:cs="Arial Unicode MS"/>
          <w:color w:val="000000"/>
          <w:szCs w:val="18"/>
          <w:u w:color="000000"/>
          <w:bdr w:val="nil"/>
          <w:lang w:val="en-GB" w:eastAsia="en-AU"/>
        </w:rPr>
        <w:t xml:space="preserve"> that current approved labels for containers for malathion veterinary chemical products meet the labelling criteria as defined in section 5D of the Agvet Code, nor comply with any requirements prescribed by the regulations.</w:t>
      </w:r>
      <w:r w:rsidR="00DD0D92" w:rsidRPr="00DD0D92">
        <w:rPr>
          <w:rFonts w:eastAsia="Arial Unicode MS" w:hAnsi="Arial Unicode MS" w:cs="Arial Unicode MS"/>
          <w:color w:val="000000"/>
          <w:szCs w:val="18"/>
          <w:u w:color="000000"/>
          <w:bdr w:val="nil"/>
          <w:lang w:val="en-GB" w:eastAsia="en-AU"/>
        </w:rPr>
        <w:br w:type="page"/>
      </w:r>
    </w:p>
    <w:p w14:paraId="7CA1118A" w14:textId="77777777" w:rsidR="003054B9" w:rsidRDefault="003054B9" w:rsidP="003054B9">
      <w:pPr>
        <w:pStyle w:val="StatementofReasonsHeading3"/>
      </w:pPr>
      <w:bookmarkStart w:id="218" w:name="_Toc164341581"/>
      <w:bookmarkStart w:id="219" w:name="_Toc165454132"/>
      <w:r w:rsidRPr="00520F5A">
        <w:lastRenderedPageBreak/>
        <w:t>Consideration of whether approved labels for veterinary chemical products can be varied to meet the labelling criteria</w:t>
      </w:r>
      <w:r w:rsidRPr="005F6C20">
        <w:t xml:space="preserve"> </w:t>
      </w:r>
      <w:r w:rsidRPr="00243460">
        <w:t xml:space="preserve">and comply with any requirement prescribed by the </w:t>
      </w:r>
      <w:proofErr w:type="gramStart"/>
      <w:r w:rsidRPr="00243460">
        <w:t>regulations</w:t>
      </w:r>
      <w:bookmarkEnd w:id="218"/>
      <w:bookmarkEnd w:id="219"/>
      <w:proofErr w:type="gramEnd"/>
    </w:p>
    <w:p w14:paraId="4A2AD989" w14:textId="77777777" w:rsidR="003054B9" w:rsidRPr="008B05B8" w:rsidRDefault="003054B9" w:rsidP="003054B9">
      <w:pPr>
        <w:pStyle w:val="StatementofReasonsLevel1"/>
      </w:pPr>
      <w:bookmarkStart w:id="220" w:name="_Ref161148697"/>
      <w:r w:rsidRPr="008B05B8">
        <w:t xml:space="preserve">The APVMA has considered whether the </w:t>
      </w:r>
      <w:r>
        <w:t>labels for</w:t>
      </w:r>
      <w:r w:rsidRPr="008B05B8">
        <w:t xml:space="preserve"> </w:t>
      </w:r>
      <w:r w:rsidRPr="00535F05">
        <w:t xml:space="preserve">malathion </w:t>
      </w:r>
      <w:r>
        <w:t>veterinary</w:t>
      </w:r>
      <w:r w:rsidRPr="00535F05">
        <w:t xml:space="preserve"> chemical products</w:t>
      </w:r>
      <w:r w:rsidRPr="008B05B8">
        <w:t xml:space="preserve"> can be varied in such a way as to meet the </w:t>
      </w:r>
      <w:r>
        <w:t>labelling</w:t>
      </w:r>
      <w:r w:rsidRPr="008B05B8">
        <w:t xml:space="preserve"> criteria</w:t>
      </w:r>
      <w:r>
        <w:t xml:space="preserve"> defined by s</w:t>
      </w:r>
      <w:r w:rsidRPr="008B05B8">
        <w:t>ection 5</w:t>
      </w:r>
      <w:r>
        <w:t>D</w:t>
      </w:r>
      <w:r w:rsidRPr="008B05B8">
        <w:t>(1)</w:t>
      </w:r>
      <w:r>
        <w:t xml:space="preserve"> of the Agvet Code</w:t>
      </w:r>
      <w:r w:rsidRPr="008B05B8">
        <w:t xml:space="preserve"> </w:t>
      </w:r>
      <w:r>
        <w:t xml:space="preserve">and </w:t>
      </w:r>
      <w:r w:rsidRPr="000669F0">
        <w:t>comply with any requirement prescribed by the regulations</w:t>
      </w:r>
      <w:r w:rsidRPr="008B05B8">
        <w:t xml:space="preserve"> as follows:</w:t>
      </w:r>
    </w:p>
    <w:p w14:paraId="68E84717" w14:textId="77777777" w:rsidR="003054B9" w:rsidRPr="00926808" w:rsidRDefault="003054B9" w:rsidP="003054B9">
      <w:pPr>
        <w:pStyle w:val="StatementofReasonsLevel2"/>
      </w:pPr>
      <w:bookmarkStart w:id="221" w:name="_Ref161700798"/>
      <w:bookmarkEnd w:id="220"/>
      <w:r w:rsidRPr="00926808">
        <w:t xml:space="preserve">To address concerns identified in paragraph </w:t>
      </w:r>
      <w:r w:rsidRPr="00926808">
        <w:fldChar w:fldCharType="begin"/>
      </w:r>
      <w:r w:rsidRPr="00926808">
        <w:instrText xml:space="preserve"> REF _Ref161677272 \w \h </w:instrText>
      </w:r>
      <w:r>
        <w:instrText xml:space="preserve"> \* MERGEFORMAT </w:instrText>
      </w:r>
      <w:r w:rsidRPr="00926808">
        <w:fldChar w:fldCharType="separate"/>
      </w:r>
      <w:proofErr w:type="gramStart"/>
      <w:r>
        <w:t>82)b</w:t>
      </w:r>
      <w:proofErr w:type="gramEnd"/>
      <w:r>
        <w:t>)</w:t>
      </w:r>
      <w:r w:rsidRPr="00926808">
        <w:fldChar w:fldCharType="end"/>
      </w:r>
      <w:r w:rsidRPr="00926808">
        <w:t xml:space="preserve">, when considering </w:t>
      </w:r>
      <w:r>
        <w:t>t</w:t>
      </w:r>
      <w:r w:rsidRPr="00926808">
        <w:t xml:space="preserve">he matters set out in section </w:t>
      </w:r>
      <w:r>
        <w:t>5</w:t>
      </w:r>
      <w:r w:rsidRPr="00926808">
        <w:t>D(1)(a) and 5D(2)(b) of the Agvet Code, the APVMA finds as follows:</w:t>
      </w:r>
      <w:bookmarkEnd w:id="221"/>
    </w:p>
    <w:p w14:paraId="31FC33E5" w14:textId="17A21A4E" w:rsidR="003054B9" w:rsidRPr="006B1A1C" w:rsidRDefault="003054B9" w:rsidP="003054B9">
      <w:pPr>
        <w:pStyle w:val="StatementofReasonsLevel3"/>
      </w:pPr>
      <w:r w:rsidRPr="005B516D">
        <w:t>In relation to the</w:t>
      </w:r>
      <w:r w:rsidRPr="00AB482C">
        <w:t xml:space="preserve"> </w:t>
      </w:r>
      <w:r w:rsidRPr="00AB0709">
        <w:t>concerns identified in paragraph</w:t>
      </w:r>
      <w:r>
        <w:t xml:space="preserve"> </w:t>
      </w:r>
      <w:r>
        <w:rPr>
          <w:highlight w:val="yellow"/>
        </w:rPr>
        <w:fldChar w:fldCharType="begin"/>
      </w:r>
      <w:r>
        <w:instrText xml:space="preserve"> REF _Ref161687261 \w \h </w:instrText>
      </w:r>
      <w:r>
        <w:rPr>
          <w:highlight w:val="yellow"/>
        </w:rPr>
      </w:r>
      <w:r>
        <w:rPr>
          <w:highlight w:val="yellow"/>
        </w:rPr>
        <w:fldChar w:fldCharType="separate"/>
      </w:r>
      <w:proofErr w:type="gramStart"/>
      <w:r>
        <w:t>82)b</w:t>
      </w:r>
      <w:proofErr w:type="gramEnd"/>
      <w:r>
        <w:t>)I</w:t>
      </w:r>
      <w:r>
        <w:rPr>
          <w:highlight w:val="yellow"/>
        </w:rPr>
        <w:fldChar w:fldCharType="end"/>
      </w:r>
      <w:r w:rsidR="00D51227">
        <w:t>.</w:t>
      </w:r>
      <w:r>
        <w:t xml:space="preserve"> regarding the</w:t>
      </w:r>
      <w:r w:rsidRPr="005B516D">
        <w:t xml:space="preserve"> circumstances in which the product </w:t>
      </w:r>
      <w:r w:rsidRPr="006B1A1C">
        <w:t>should be used (section 5D(1)(a)):</w:t>
      </w:r>
    </w:p>
    <w:p w14:paraId="335F994E" w14:textId="77777777" w:rsidR="003054B9" w:rsidRPr="006B1A1C" w:rsidRDefault="003054B9" w:rsidP="003054B9">
      <w:pPr>
        <w:pStyle w:val="StatementofReasonsLevel4"/>
      </w:pPr>
      <w:r w:rsidRPr="006B1A1C">
        <w:t xml:space="preserve">For the veterinary malathion product that contains xylene as a solvent (37201), the instructions have been varied to include the restraint </w:t>
      </w:r>
      <w:r w:rsidRPr="006B1A1C">
        <w:rPr>
          <w:i/>
          <w:iCs/>
        </w:rPr>
        <w:t>‘</w:t>
      </w:r>
      <w:r w:rsidRPr="006B1A1C">
        <w:rPr>
          <w:i/>
          <w:iCs/>
        </w:rPr>
        <w:t>NOT SUITABLE FOR DOMESTIC USE</w:t>
      </w:r>
      <w:r w:rsidRPr="006B1A1C">
        <w:rPr>
          <w:i/>
          <w:iCs/>
        </w:rPr>
        <w:t>’</w:t>
      </w:r>
      <w:r w:rsidRPr="006B1A1C">
        <w:t>.</w:t>
      </w:r>
    </w:p>
    <w:p w14:paraId="75891941" w14:textId="71526A58" w:rsidR="003054B9" w:rsidRPr="006B1A1C" w:rsidRDefault="003054B9" w:rsidP="003054B9">
      <w:pPr>
        <w:pStyle w:val="StatementofReasonsLevel4"/>
      </w:pPr>
      <w:r w:rsidRPr="006B1A1C">
        <w:t xml:space="preserve">For the veterinary malathion product that is approved for use in </w:t>
      </w:r>
      <w:r w:rsidRPr="006B1A1C">
        <w:rPr>
          <w:i/>
          <w:iCs/>
        </w:rPr>
        <w:t>‘</w:t>
      </w:r>
      <w:r w:rsidRPr="006B1A1C">
        <w:rPr>
          <w:i/>
          <w:iCs/>
        </w:rPr>
        <w:t>Living areas</w:t>
      </w:r>
      <w:r w:rsidRPr="006B1A1C">
        <w:rPr>
          <w:i/>
          <w:iCs/>
        </w:rPr>
        <w:t>’</w:t>
      </w:r>
      <w:r w:rsidRPr="006B1A1C">
        <w:t xml:space="preserve"> of cats and dogs (54285), the area description has been varied to </w:t>
      </w:r>
      <w:r w:rsidRPr="006B1A1C">
        <w:rPr>
          <w:i/>
          <w:iCs/>
        </w:rPr>
        <w:t>‘</w:t>
      </w:r>
      <w:r w:rsidRPr="006B1A1C">
        <w:rPr>
          <w:i/>
          <w:iCs/>
        </w:rPr>
        <w:t>Animal housing and bedding</w:t>
      </w:r>
      <w:r w:rsidRPr="006B1A1C">
        <w:rPr>
          <w:i/>
          <w:iCs/>
        </w:rPr>
        <w:t>’</w:t>
      </w:r>
      <w:r w:rsidRPr="006B1A1C">
        <w:t>.</w:t>
      </w:r>
    </w:p>
    <w:p w14:paraId="279ABD3D" w14:textId="059D6BEA" w:rsidR="003054B9" w:rsidRDefault="003054B9" w:rsidP="003054B9">
      <w:pPr>
        <w:pStyle w:val="StatementofReasonsLevel3"/>
      </w:pPr>
      <w:r w:rsidRPr="00AB0709">
        <w:t>In relation to the concerns identified in paragraph</w:t>
      </w:r>
      <w:r>
        <w:t xml:space="preserve"> </w:t>
      </w:r>
      <w:r>
        <w:fldChar w:fldCharType="begin"/>
      </w:r>
      <w:r>
        <w:instrText xml:space="preserve"> REF _Ref161677139 \w \h </w:instrText>
      </w:r>
      <w:r>
        <w:fldChar w:fldCharType="separate"/>
      </w:r>
      <w:proofErr w:type="gramStart"/>
      <w:r>
        <w:t>82)b</w:t>
      </w:r>
      <w:proofErr w:type="gramEnd"/>
      <w:r>
        <w:t>)II</w:t>
      </w:r>
      <w:r>
        <w:fldChar w:fldCharType="end"/>
      </w:r>
      <w:r w:rsidR="00D51227">
        <w:t>.</w:t>
      </w:r>
      <w:r>
        <w:t xml:space="preserve"> </w:t>
      </w:r>
      <w:r w:rsidRPr="00AB0709">
        <w:t>regarding the instructions for how the product should be used (section 5D(1)(b))</w:t>
      </w:r>
      <w:r>
        <w:t>:</w:t>
      </w:r>
    </w:p>
    <w:p w14:paraId="765A92EA" w14:textId="77777777" w:rsidR="003054B9" w:rsidRPr="0006220D" w:rsidRDefault="003054B9" w:rsidP="003054B9">
      <w:pPr>
        <w:pStyle w:val="StatementofReasonsLevel4"/>
      </w:pPr>
      <w:r w:rsidRPr="0006220D">
        <w:t>The critical comments for the following use patterns of relevant veterinary malathion products</w:t>
      </w:r>
      <w:r>
        <w:t xml:space="preserve"> (</w:t>
      </w:r>
      <w:r w:rsidRPr="0006220D">
        <w:t>33021, 63456</w:t>
      </w:r>
      <w:r>
        <w:t xml:space="preserve">) </w:t>
      </w:r>
      <w:r w:rsidRPr="0006220D">
        <w:t>have been varied to specify the application equipment that was supported:</w:t>
      </w:r>
    </w:p>
    <w:p w14:paraId="0BC31F56" w14:textId="2B899205" w:rsidR="003054B9" w:rsidRPr="0006220D" w:rsidRDefault="003054B9" w:rsidP="003054B9">
      <w:pPr>
        <w:pStyle w:val="StatementofReasonsLevel5"/>
      </w:pPr>
      <w:r w:rsidRPr="0006220D">
        <w:t xml:space="preserve">for use on cattle and pigs </w:t>
      </w:r>
      <w:r w:rsidRPr="0006220D">
        <w:t>–</w:t>
      </w:r>
      <w:r w:rsidRPr="0006220D">
        <w:t xml:space="preserve"> </w:t>
      </w:r>
      <w:r w:rsidRPr="0006220D">
        <w:rPr>
          <w:i/>
          <w:iCs/>
        </w:rPr>
        <w:t>‘</w:t>
      </w:r>
      <w:r w:rsidRPr="0006220D">
        <w:rPr>
          <w:i/>
          <w:iCs/>
        </w:rPr>
        <w:t>Apply with low pressure spray</w:t>
      </w:r>
      <w:r w:rsidRPr="0006220D">
        <w:rPr>
          <w:i/>
          <w:iCs/>
        </w:rPr>
        <w:t>’</w:t>
      </w:r>
      <w:r w:rsidRPr="0006220D">
        <w:t xml:space="preserve"> or </w:t>
      </w:r>
      <w:r w:rsidRPr="0006220D">
        <w:rPr>
          <w:i/>
          <w:iCs/>
        </w:rPr>
        <w:t>‘</w:t>
      </w:r>
      <w:r w:rsidRPr="0006220D">
        <w:rPr>
          <w:i/>
          <w:iCs/>
        </w:rPr>
        <w:t xml:space="preserve">... using low pressure </w:t>
      </w:r>
      <w:proofErr w:type="gramStart"/>
      <w:r w:rsidRPr="0006220D">
        <w:rPr>
          <w:i/>
          <w:iCs/>
        </w:rPr>
        <w:t>spray</w:t>
      </w:r>
      <w:r w:rsidRPr="0006220D">
        <w:rPr>
          <w:i/>
          <w:iCs/>
        </w:rPr>
        <w:t>’</w:t>
      </w:r>
      <w:proofErr w:type="gramEnd"/>
    </w:p>
    <w:p w14:paraId="5795D153" w14:textId="5EB3AE8C" w:rsidR="003054B9" w:rsidRPr="0006220D" w:rsidRDefault="003054B9" w:rsidP="001A155B">
      <w:pPr>
        <w:pStyle w:val="StatementofReasonsLevel5"/>
      </w:pPr>
      <w:r w:rsidRPr="0006220D">
        <w:t>for use on horses</w:t>
      </w:r>
      <w:r>
        <w:t xml:space="preserve"> </w:t>
      </w:r>
      <w:r w:rsidRPr="0006220D">
        <w:t>–</w:t>
      </w:r>
      <w:r w:rsidRPr="0006220D">
        <w:rPr>
          <w:i/>
          <w:iCs/>
        </w:rPr>
        <w:t xml:space="preserve"> </w:t>
      </w:r>
      <w:r w:rsidRPr="0006220D">
        <w:rPr>
          <w:i/>
          <w:iCs/>
        </w:rPr>
        <w:t>‘</w:t>
      </w:r>
      <w:r w:rsidR="001A155B" w:rsidRPr="0006220D">
        <w:rPr>
          <w:i/>
          <w:iCs/>
        </w:rPr>
        <w:t xml:space="preserve">Apply </w:t>
      </w:r>
      <w:r w:rsidR="001A155B">
        <w:rPr>
          <w:i/>
          <w:iCs/>
        </w:rPr>
        <w:t>2 L prepared spray per horse using a</w:t>
      </w:r>
      <w:r w:rsidR="001A155B" w:rsidRPr="0006220D">
        <w:rPr>
          <w:i/>
          <w:iCs/>
        </w:rPr>
        <w:t xml:space="preserve"> trigger pump spray</w:t>
      </w:r>
      <w:r w:rsidR="001A155B">
        <w:rPr>
          <w:i/>
          <w:iCs/>
        </w:rPr>
        <w:t xml:space="preserve"> or sponge</w:t>
      </w:r>
      <w:r w:rsidR="001A155B" w:rsidRPr="0006220D">
        <w:rPr>
          <w:i/>
          <w:iCs/>
        </w:rPr>
        <w:t>.</w:t>
      </w:r>
      <w:r w:rsidR="001A155B" w:rsidRPr="0006220D">
        <w:rPr>
          <w:i/>
          <w:iCs/>
        </w:rPr>
        <w:t>’</w:t>
      </w:r>
    </w:p>
    <w:p w14:paraId="298C4800" w14:textId="77777777" w:rsidR="003054B9" w:rsidRPr="0006220D" w:rsidRDefault="003054B9" w:rsidP="003054B9">
      <w:pPr>
        <w:pStyle w:val="StatementofReasonsLevel5"/>
      </w:pPr>
      <w:r w:rsidRPr="0006220D">
        <w:t xml:space="preserve">for use on cats and dogs </w:t>
      </w:r>
      <w:r w:rsidRPr="0006220D">
        <w:t>–</w:t>
      </w:r>
      <w:r w:rsidRPr="0006220D">
        <w:t xml:space="preserve"> </w:t>
      </w:r>
      <w:r w:rsidRPr="0006220D">
        <w:rPr>
          <w:i/>
          <w:iCs/>
        </w:rPr>
        <w:t>‘</w:t>
      </w:r>
      <w:r w:rsidRPr="0006220D">
        <w:rPr>
          <w:i/>
          <w:iCs/>
        </w:rPr>
        <w:t>Saturate the animal using a sponge.</w:t>
      </w:r>
      <w:r w:rsidRPr="0006220D">
        <w:rPr>
          <w:i/>
          <w:iCs/>
        </w:rPr>
        <w:t>’</w:t>
      </w:r>
    </w:p>
    <w:p w14:paraId="05B30298" w14:textId="77777777" w:rsidR="003054B9" w:rsidRPr="000E6E53" w:rsidRDefault="003054B9" w:rsidP="003054B9">
      <w:pPr>
        <w:pStyle w:val="StatementofReasonsLevel5"/>
      </w:pPr>
      <w:r w:rsidRPr="000E6E53">
        <w:t xml:space="preserve">for use on animal bedding </w:t>
      </w:r>
      <w:r w:rsidRPr="000E6E53">
        <w:t>–</w:t>
      </w:r>
      <w:r w:rsidRPr="000E6E53">
        <w:t xml:space="preserve"> </w:t>
      </w:r>
      <w:r w:rsidRPr="000E6E53">
        <w:rPr>
          <w:i/>
          <w:iCs/>
        </w:rPr>
        <w:t>‘</w:t>
      </w:r>
      <w:r w:rsidRPr="000E6E53">
        <w:rPr>
          <w:i/>
          <w:iCs/>
        </w:rPr>
        <w:t>... for spraying bedding etc. with a trigger pump spray</w:t>
      </w:r>
      <w:r w:rsidRPr="000E6E53">
        <w:rPr>
          <w:i/>
          <w:iCs/>
        </w:rPr>
        <w:t>’</w:t>
      </w:r>
    </w:p>
    <w:p w14:paraId="3F77257C" w14:textId="1CC70307" w:rsidR="003054B9" w:rsidRPr="000E6E53" w:rsidRDefault="003054B9" w:rsidP="003054B9">
      <w:pPr>
        <w:pStyle w:val="StatementofReasonsLevel5"/>
      </w:pPr>
      <w:r w:rsidRPr="000E6E53">
        <w:t xml:space="preserve">for use on poultry </w:t>
      </w:r>
      <w:r w:rsidRPr="000E6E53">
        <w:t>–</w:t>
      </w:r>
      <w:r w:rsidRPr="000E6E53">
        <w:t xml:space="preserve"> </w:t>
      </w:r>
      <w:r w:rsidRPr="000E6E53">
        <w:t>‘</w:t>
      </w:r>
      <w:r w:rsidRPr="000E6E53">
        <w:rPr>
          <w:i/>
          <w:iCs/>
        </w:rPr>
        <w:t>Spray birds using a trigger pump spray...</w:t>
      </w:r>
      <w:r w:rsidRPr="000E6E53">
        <w:rPr>
          <w:i/>
          <w:iCs/>
        </w:rPr>
        <w:t>’</w:t>
      </w:r>
    </w:p>
    <w:p w14:paraId="58E5DC96" w14:textId="49A25A09" w:rsidR="003054B9" w:rsidRPr="000E6E53" w:rsidRDefault="003054B9" w:rsidP="003054B9">
      <w:pPr>
        <w:pStyle w:val="StatementofReasonsLevel5"/>
      </w:pPr>
      <w:r w:rsidRPr="000E6E53">
        <w:t xml:space="preserve">for treatment of poultry animal housing </w:t>
      </w:r>
      <w:r w:rsidRPr="000E6E53">
        <w:t>–</w:t>
      </w:r>
      <w:r w:rsidRPr="000E6E53">
        <w:t xml:space="preserve"> </w:t>
      </w:r>
      <w:r w:rsidRPr="000E6E53">
        <w:rPr>
          <w:i/>
          <w:iCs/>
        </w:rPr>
        <w:t>‘</w:t>
      </w:r>
      <w:r w:rsidRPr="000E6E53">
        <w:rPr>
          <w:i/>
          <w:iCs/>
        </w:rPr>
        <w:t>... with manually pressurised hand wand</w:t>
      </w:r>
      <w:r w:rsidRPr="000E6E53">
        <w:rPr>
          <w:i/>
          <w:iCs/>
        </w:rPr>
        <w:t>’</w:t>
      </w:r>
      <w:r w:rsidR="00DD0D92">
        <w:rPr>
          <w:i/>
          <w:iCs/>
        </w:rPr>
        <w:t>.</w:t>
      </w:r>
    </w:p>
    <w:p w14:paraId="054C5ED5" w14:textId="77777777" w:rsidR="003054B9" w:rsidRPr="000E6E53" w:rsidRDefault="003054B9" w:rsidP="003054B9">
      <w:pPr>
        <w:pStyle w:val="StatementofReasonsLevel4"/>
      </w:pPr>
      <w:r w:rsidRPr="000E6E53">
        <w:t>The instructions for</w:t>
      </w:r>
      <w:r>
        <w:t xml:space="preserve"> the</w:t>
      </w:r>
      <w:r w:rsidRPr="000E6E53">
        <w:t xml:space="preserve"> veterinary malathion product approved for mosquito and fly control (63456) </w:t>
      </w:r>
      <w:r>
        <w:t>has</w:t>
      </w:r>
      <w:r w:rsidRPr="000E6E53">
        <w:t xml:space="preserve"> been further varied as follows:</w:t>
      </w:r>
    </w:p>
    <w:p w14:paraId="5DDEB9EA" w14:textId="77777777" w:rsidR="003054B9" w:rsidRPr="000E6E53" w:rsidRDefault="003054B9" w:rsidP="003054B9">
      <w:pPr>
        <w:pStyle w:val="StatementofReasonsLevel5"/>
      </w:pPr>
      <w:r w:rsidRPr="000E6E53">
        <w:t xml:space="preserve">the following environmental protection statement </w:t>
      </w:r>
      <w:r>
        <w:t>has been</w:t>
      </w:r>
      <w:r w:rsidRPr="000E6E53">
        <w:t xml:space="preserve"> added </w:t>
      </w:r>
      <w:r w:rsidRPr="000E6E53">
        <w:t>–</w:t>
      </w:r>
      <w:r w:rsidRPr="000E6E53">
        <w:t xml:space="preserve"> </w:t>
      </w:r>
      <w:r w:rsidRPr="000E6E53">
        <w:rPr>
          <w:i/>
          <w:iCs/>
        </w:rPr>
        <w:t>‘</w:t>
      </w:r>
      <w:r w:rsidRPr="000E6E53">
        <w:rPr>
          <w:i/>
          <w:iCs/>
        </w:rPr>
        <w:t>Toxic to bees. DO NOT spray if bees are feeding on flowering plants.</w:t>
      </w:r>
      <w:r w:rsidRPr="000E6E53">
        <w:rPr>
          <w:i/>
          <w:iCs/>
        </w:rPr>
        <w:t>’</w:t>
      </w:r>
    </w:p>
    <w:p w14:paraId="448F2A1D" w14:textId="77777777" w:rsidR="003054B9" w:rsidRPr="000E6E53" w:rsidRDefault="003054B9" w:rsidP="003054B9">
      <w:pPr>
        <w:pStyle w:val="StatementofReasonsLevel5"/>
      </w:pPr>
      <w:r w:rsidRPr="000E6E53">
        <w:t xml:space="preserve">the following restraint </w:t>
      </w:r>
      <w:r>
        <w:t>has been</w:t>
      </w:r>
      <w:r w:rsidRPr="000E6E53">
        <w:t xml:space="preserve"> added due to the high toxicity of malathion to aquatic species </w:t>
      </w:r>
      <w:r w:rsidRPr="000E6E53">
        <w:t>–</w:t>
      </w:r>
      <w:r w:rsidRPr="000E6E53">
        <w:t xml:space="preserve"> </w:t>
      </w:r>
      <w:r w:rsidRPr="000E6E53">
        <w:rPr>
          <w:i/>
          <w:iCs/>
        </w:rPr>
        <w:t>‘</w:t>
      </w:r>
      <w:r w:rsidRPr="000E6E53">
        <w:rPr>
          <w:i/>
          <w:iCs/>
        </w:rPr>
        <w:t>DO NOT apply directly to water.</w:t>
      </w:r>
      <w:r w:rsidRPr="000E6E53">
        <w:rPr>
          <w:i/>
          <w:iCs/>
        </w:rPr>
        <w:t>’</w:t>
      </w:r>
    </w:p>
    <w:p w14:paraId="434F67C9" w14:textId="77777777" w:rsidR="003054B9" w:rsidRDefault="003054B9" w:rsidP="003054B9">
      <w:pPr>
        <w:pStyle w:val="StatementofReasonsLevel5"/>
      </w:pPr>
      <w:r>
        <w:t>the critical comment has been added to specify</w:t>
      </w:r>
      <w:r w:rsidRPr="008C32A2">
        <w:t xml:space="preserve"> the application equipment that was supported </w:t>
      </w:r>
      <w:r w:rsidRPr="000E6E53">
        <w:t>–</w:t>
      </w:r>
      <w:r w:rsidRPr="000E6E53">
        <w:t xml:space="preserve"> </w:t>
      </w:r>
      <w:r w:rsidRPr="000E6E53">
        <w:rPr>
          <w:i/>
          <w:iCs/>
        </w:rPr>
        <w:t>‘</w:t>
      </w:r>
      <w:r w:rsidRPr="000E6E53">
        <w:rPr>
          <w:i/>
          <w:iCs/>
        </w:rPr>
        <w:t xml:space="preserve">Apply with manually pressurised </w:t>
      </w:r>
      <w:proofErr w:type="spellStart"/>
      <w:r w:rsidRPr="000E6E53">
        <w:rPr>
          <w:i/>
          <w:iCs/>
        </w:rPr>
        <w:t>handwand</w:t>
      </w:r>
      <w:proofErr w:type="spellEnd"/>
      <w:r w:rsidRPr="000E6E53">
        <w:rPr>
          <w:i/>
          <w:iCs/>
        </w:rPr>
        <w:t>.</w:t>
      </w:r>
      <w:r w:rsidRPr="000E6E53">
        <w:rPr>
          <w:i/>
          <w:iCs/>
        </w:rPr>
        <w:t>’</w:t>
      </w:r>
    </w:p>
    <w:p w14:paraId="584D6E46" w14:textId="59230869" w:rsidR="003054B9" w:rsidRPr="000E6E53" w:rsidRDefault="003054B9" w:rsidP="003054B9">
      <w:pPr>
        <w:pStyle w:val="StatementofReasonsLevel5"/>
      </w:pPr>
      <w:r>
        <w:t>t</w:t>
      </w:r>
      <w:r w:rsidRPr="00832758">
        <w:t xml:space="preserve">he </w:t>
      </w:r>
      <w:r>
        <w:t xml:space="preserve">following </w:t>
      </w:r>
      <w:r w:rsidRPr="00832758">
        <w:t>critical comment</w:t>
      </w:r>
      <w:r>
        <w:t xml:space="preserve"> has been added for the fly control use pattern to </w:t>
      </w:r>
      <w:r w:rsidRPr="00832758">
        <w:t xml:space="preserve">restrict the area for application to areas </w:t>
      </w:r>
      <w:r w:rsidRPr="008C32A2">
        <w:t xml:space="preserve">out of reach of children and </w:t>
      </w:r>
      <w:r>
        <w:t xml:space="preserve">animals, including </w:t>
      </w:r>
      <w:r w:rsidRPr="008C32A2">
        <w:t xml:space="preserve">livestock </w:t>
      </w:r>
      <w:r w:rsidRPr="008C32A2">
        <w:t>–</w:t>
      </w:r>
      <w:r w:rsidRPr="008C32A2">
        <w:t xml:space="preserve"> </w:t>
      </w:r>
      <w:r w:rsidRPr="008C32A2">
        <w:rPr>
          <w:i/>
          <w:iCs/>
        </w:rPr>
        <w:t>‘</w:t>
      </w:r>
      <w:r w:rsidR="00771EFF">
        <w:rPr>
          <w:i/>
          <w:iCs/>
        </w:rPr>
        <w:t>DO NOT</w:t>
      </w:r>
      <w:r w:rsidRPr="008C32A2">
        <w:rPr>
          <w:i/>
          <w:iCs/>
        </w:rPr>
        <w:t xml:space="preserve"> apply past the point of run off. </w:t>
      </w:r>
      <w:r w:rsidR="00771EFF">
        <w:rPr>
          <w:i/>
          <w:iCs/>
        </w:rPr>
        <w:t>DO NOT</w:t>
      </w:r>
      <w:r w:rsidRPr="008C32A2">
        <w:rPr>
          <w:i/>
          <w:iCs/>
        </w:rPr>
        <w:t xml:space="preserve"> apply to surfaces within reach of animals and/or children.</w:t>
      </w:r>
      <w:r w:rsidRPr="008C32A2">
        <w:rPr>
          <w:i/>
          <w:iCs/>
        </w:rPr>
        <w:t>’</w:t>
      </w:r>
    </w:p>
    <w:p w14:paraId="2D8C4E9E" w14:textId="2A896EB3" w:rsidR="003054B9" w:rsidRDefault="003054B9" w:rsidP="003054B9">
      <w:pPr>
        <w:pStyle w:val="StatementofReasonsLevel3"/>
      </w:pPr>
      <w:r w:rsidRPr="00AB0709">
        <w:lastRenderedPageBreak/>
        <w:t>In relation to the concerns identified in paragraph</w:t>
      </w:r>
      <w:r>
        <w:t xml:space="preserve"> </w:t>
      </w:r>
      <w:r>
        <w:fldChar w:fldCharType="begin"/>
      </w:r>
      <w:r>
        <w:instrText xml:space="preserve"> REF _Ref161677179 \w \h </w:instrText>
      </w:r>
      <w:r>
        <w:fldChar w:fldCharType="separate"/>
      </w:r>
      <w:proofErr w:type="gramStart"/>
      <w:r>
        <w:t>82)b</w:t>
      </w:r>
      <w:proofErr w:type="gramEnd"/>
      <w:r>
        <w:t>)VI</w:t>
      </w:r>
      <w:r>
        <w:fldChar w:fldCharType="end"/>
      </w:r>
      <w:r w:rsidR="00D51227">
        <w:t>.</w:t>
      </w:r>
      <w:r>
        <w:t xml:space="preserve"> </w:t>
      </w:r>
      <w:r w:rsidRPr="00AB0709">
        <w:t>regarding the instructions for t</w:t>
      </w:r>
      <w:r>
        <w:t>he</w:t>
      </w:r>
      <w:r w:rsidRPr="00A131D3">
        <w:t xml:space="preserve"> </w:t>
      </w:r>
      <w:r w:rsidRPr="00444B4F">
        <w:t>re-entry period after the use of the product (</w:t>
      </w:r>
      <w:r w:rsidRPr="005B516D">
        <w:t>s</w:t>
      </w:r>
      <w:r>
        <w:t xml:space="preserve">ection </w:t>
      </w:r>
      <w:r w:rsidRPr="00444B4F">
        <w:t>5D(1)(f))</w:t>
      </w:r>
      <w:r>
        <w:t>, the following restraints</w:t>
      </w:r>
      <w:r w:rsidRPr="00363522">
        <w:t xml:space="preserve"> have been added</w:t>
      </w:r>
      <w:r>
        <w:t xml:space="preserve"> to the labels of </w:t>
      </w:r>
      <w:r w:rsidRPr="00363522">
        <w:t xml:space="preserve">relevant malathion </w:t>
      </w:r>
      <w:r>
        <w:t xml:space="preserve">veterinary </w:t>
      </w:r>
      <w:r w:rsidRPr="00363522">
        <w:t>products</w:t>
      </w:r>
      <w:r>
        <w:t>:</w:t>
      </w:r>
    </w:p>
    <w:p w14:paraId="7AB0DF68" w14:textId="382703B3" w:rsidR="003054B9" w:rsidRPr="009F1771" w:rsidRDefault="003054B9" w:rsidP="003054B9">
      <w:pPr>
        <w:pStyle w:val="StatementofReasonsLevel4"/>
      </w:pPr>
      <w:r w:rsidRPr="009F1771">
        <w:t xml:space="preserve">for veterinary products approved for use on companion animals (33021, 37201, 42267 54285, 63456) </w:t>
      </w:r>
      <w:r w:rsidRPr="009F1771">
        <w:t>–</w:t>
      </w:r>
      <w:r w:rsidRPr="009F1771">
        <w:t xml:space="preserve"> </w:t>
      </w:r>
      <w:r w:rsidRPr="009F1771">
        <w:rPr>
          <w:i/>
          <w:iCs/>
        </w:rPr>
        <w:t>‘</w:t>
      </w:r>
      <w:r w:rsidRPr="009F1771">
        <w:rPr>
          <w:i/>
          <w:iCs/>
        </w:rPr>
        <w:t xml:space="preserve">DO NOT allow </w:t>
      </w:r>
      <w:bookmarkStart w:id="222" w:name="_Hlk114047118"/>
      <w:r w:rsidRPr="009F1771">
        <w:rPr>
          <w:i/>
          <w:iCs/>
        </w:rPr>
        <w:t>children</w:t>
      </w:r>
      <w:bookmarkEnd w:id="222"/>
      <w:r w:rsidRPr="009F1771">
        <w:rPr>
          <w:i/>
          <w:iCs/>
        </w:rPr>
        <w:t xml:space="preserve"> to handle companion animals treated with malathion for one hour after application.</w:t>
      </w:r>
      <w:r w:rsidRPr="009F1771">
        <w:rPr>
          <w:i/>
          <w:iCs/>
        </w:rPr>
        <w:t>’</w:t>
      </w:r>
    </w:p>
    <w:p w14:paraId="6E779B14" w14:textId="05EBC110" w:rsidR="003054B9" w:rsidRPr="009F1771" w:rsidRDefault="003054B9" w:rsidP="003054B9">
      <w:pPr>
        <w:pStyle w:val="StatementofReasonsLevel4"/>
      </w:pPr>
      <w:bookmarkStart w:id="223" w:name="_Hlk161683006"/>
      <w:r w:rsidRPr="009F1771">
        <w:t xml:space="preserve">for veterinary products approved for use in animals housing and bedding (33021, 37201, 42267 54285, 63456) </w:t>
      </w:r>
      <w:bookmarkEnd w:id="223"/>
      <w:r w:rsidRPr="009F1771">
        <w:t>–</w:t>
      </w:r>
      <w:r w:rsidRPr="009F1771">
        <w:t xml:space="preserve"> </w:t>
      </w:r>
      <w:r w:rsidRPr="009F1771">
        <w:rPr>
          <w:i/>
          <w:iCs/>
        </w:rPr>
        <w:t>‘</w:t>
      </w:r>
      <w:r w:rsidRPr="009F1771">
        <w:rPr>
          <w:i/>
          <w:iCs/>
        </w:rPr>
        <w:t>DO NOT allow children to enter treated animal housing or handle treated animal bedding for 3 full days after application.</w:t>
      </w:r>
      <w:r w:rsidR="00DD0D92">
        <w:rPr>
          <w:i/>
          <w:iCs/>
        </w:rPr>
        <w:t>’</w:t>
      </w:r>
    </w:p>
    <w:p w14:paraId="7D8549AB" w14:textId="300693CA" w:rsidR="003054B9" w:rsidRPr="009F1771" w:rsidRDefault="003054B9" w:rsidP="003054B9">
      <w:pPr>
        <w:pStyle w:val="StatementofReasonsLevel4"/>
      </w:pPr>
      <w:r w:rsidRPr="009F1771">
        <w:t>for veterinary products approved for use as a spray in animals housing and bedding (33021, 37201, 54285, 63456)</w:t>
      </w:r>
      <w:r w:rsidRPr="009F1771">
        <w:rPr>
          <w:i/>
          <w:iCs/>
        </w:rPr>
        <w:t xml:space="preserve"> </w:t>
      </w:r>
      <w:r w:rsidR="00DD0D92">
        <w:rPr>
          <w:i/>
          <w:iCs/>
        </w:rPr>
        <w:t>–</w:t>
      </w:r>
      <w:r w:rsidRPr="009F1771">
        <w:rPr>
          <w:i/>
          <w:iCs/>
        </w:rPr>
        <w:t xml:space="preserve"> </w:t>
      </w:r>
      <w:r w:rsidR="00DD0D92">
        <w:rPr>
          <w:i/>
          <w:iCs/>
        </w:rPr>
        <w:t>‘</w:t>
      </w:r>
      <w:r w:rsidRPr="009F1771">
        <w:rPr>
          <w:i/>
          <w:iCs/>
        </w:rPr>
        <w:t>DO NOT allow entry into treated animal housing or handle treated animal bedding until spray has dried.</w:t>
      </w:r>
      <w:r w:rsidRPr="009F1771">
        <w:rPr>
          <w:i/>
          <w:iCs/>
        </w:rPr>
        <w:t>’</w:t>
      </w:r>
    </w:p>
    <w:p w14:paraId="7D682B9D" w14:textId="77777777" w:rsidR="003054B9" w:rsidRPr="009F1771" w:rsidRDefault="003054B9" w:rsidP="003054B9">
      <w:pPr>
        <w:pStyle w:val="StatementofReasonsLevel4"/>
      </w:pPr>
      <w:r w:rsidRPr="009F1771">
        <w:t xml:space="preserve">for veterinary products approved for mosquito or fly control (63456) </w:t>
      </w:r>
      <w:r w:rsidRPr="009F1771">
        <w:t>–</w:t>
      </w:r>
      <w:r w:rsidRPr="009F1771">
        <w:rPr>
          <w:i/>
          <w:iCs/>
        </w:rPr>
        <w:t xml:space="preserve"> </w:t>
      </w:r>
      <w:r w:rsidRPr="009F1771">
        <w:rPr>
          <w:i/>
          <w:iCs/>
        </w:rPr>
        <w:t>‘</w:t>
      </w:r>
      <w:r w:rsidRPr="009F1771">
        <w:rPr>
          <w:i/>
          <w:iCs/>
        </w:rPr>
        <w:t>DO NOT allow entry into treated areas until spray has dried.</w:t>
      </w:r>
      <w:r w:rsidRPr="009F1771">
        <w:rPr>
          <w:i/>
          <w:iCs/>
        </w:rPr>
        <w:t>’</w:t>
      </w:r>
    </w:p>
    <w:p w14:paraId="205E280A" w14:textId="4D9D1BC6" w:rsidR="003054B9" w:rsidRDefault="003054B9" w:rsidP="003054B9">
      <w:pPr>
        <w:pStyle w:val="StatementofReasonsLevel3"/>
      </w:pPr>
      <w:r w:rsidRPr="00AB0709">
        <w:t>In relation to the concerns identified in paragraph</w:t>
      </w:r>
      <w:r>
        <w:t xml:space="preserve">s </w:t>
      </w:r>
      <w:r>
        <w:fldChar w:fldCharType="begin"/>
      </w:r>
      <w:r>
        <w:instrText xml:space="preserve"> REF _Ref161677180 \w \h </w:instrText>
      </w:r>
      <w:r>
        <w:fldChar w:fldCharType="separate"/>
      </w:r>
      <w:proofErr w:type="gramStart"/>
      <w:r>
        <w:t>82)b</w:t>
      </w:r>
      <w:proofErr w:type="gramEnd"/>
      <w:r>
        <w:t>)VII</w:t>
      </w:r>
      <w:r>
        <w:fldChar w:fldCharType="end"/>
      </w:r>
      <w:r w:rsidR="00D51227">
        <w:t>.</w:t>
      </w:r>
      <w:r>
        <w:t xml:space="preserve"> and </w:t>
      </w:r>
      <w:r>
        <w:fldChar w:fldCharType="begin"/>
      </w:r>
      <w:r>
        <w:instrText xml:space="preserve"> REF _Ref161677183 \w \h </w:instrText>
      </w:r>
      <w:r>
        <w:fldChar w:fldCharType="separate"/>
      </w:r>
      <w:proofErr w:type="gramStart"/>
      <w:r>
        <w:t>82)b</w:t>
      </w:r>
      <w:proofErr w:type="gramEnd"/>
      <w:r>
        <w:t>)VIII</w:t>
      </w:r>
      <w:r>
        <w:fldChar w:fldCharType="end"/>
      </w:r>
      <w:r w:rsidR="00D51227">
        <w:t>.</w:t>
      </w:r>
      <w:r>
        <w:t xml:space="preserve"> </w:t>
      </w:r>
      <w:r w:rsidRPr="00AB0709">
        <w:t>regarding the instructions</w:t>
      </w:r>
      <w:r w:rsidRPr="00A131D3">
        <w:t xml:space="preserve"> </w:t>
      </w:r>
      <w:r>
        <w:t xml:space="preserve">for the </w:t>
      </w:r>
      <w:r w:rsidRPr="00243460">
        <w:t>disposal of the product when it is no longer required (</w:t>
      </w:r>
      <w:r w:rsidRPr="005B516D">
        <w:t>s</w:t>
      </w:r>
      <w:r>
        <w:t xml:space="preserve">ection </w:t>
      </w:r>
      <w:r w:rsidRPr="00243460">
        <w:t>5D(1)(g)</w:t>
      </w:r>
      <w:r>
        <w:t xml:space="preserve">) and the </w:t>
      </w:r>
      <w:r w:rsidRPr="00243460">
        <w:t>disposal of containers for the product (s</w:t>
      </w:r>
      <w:r>
        <w:t xml:space="preserve">ection </w:t>
      </w:r>
      <w:r w:rsidRPr="00243460">
        <w:t>5D(1)(h)</w:t>
      </w:r>
      <w:r>
        <w:t>)</w:t>
      </w:r>
      <w:r w:rsidRPr="00243460">
        <w:t>:</w:t>
      </w:r>
    </w:p>
    <w:p w14:paraId="5732C0CD" w14:textId="0E6D0557" w:rsidR="003054B9" w:rsidRPr="00A974F7" w:rsidRDefault="003054B9" w:rsidP="003054B9">
      <w:pPr>
        <w:pStyle w:val="StatementofReasonsLevel4"/>
      </w:pPr>
      <w:r w:rsidRPr="00A974F7">
        <w:t>For the disposal of the product, the labels of all veterinary products containing malathion have been varied to include the instruction</w:t>
      </w:r>
      <w:r w:rsidRPr="00A974F7">
        <w:rPr>
          <w:i/>
          <w:iCs/>
        </w:rPr>
        <w:t xml:space="preserve"> </w:t>
      </w:r>
      <w:r w:rsidRPr="00A974F7">
        <w:rPr>
          <w:i/>
          <w:iCs/>
        </w:rPr>
        <w:t>‘</w:t>
      </w:r>
      <w:r w:rsidRPr="00A974F7">
        <w:rPr>
          <w:i/>
          <w:iCs/>
        </w:rPr>
        <w:t>Dispose of unused chemical in compliance with relevant local, state or territory government regulations.</w:t>
      </w:r>
      <w:r w:rsidRPr="00A974F7">
        <w:rPr>
          <w:i/>
          <w:iCs/>
        </w:rPr>
        <w:t>’</w:t>
      </w:r>
    </w:p>
    <w:p w14:paraId="511B6904" w14:textId="77777777" w:rsidR="003054B9" w:rsidRPr="00A974F7" w:rsidRDefault="003054B9" w:rsidP="003054B9">
      <w:pPr>
        <w:pStyle w:val="StatementofReasonsLevel4"/>
      </w:pPr>
      <w:r w:rsidRPr="00A974F7">
        <w:t xml:space="preserve">The labels of all veterinary products containing malathion have been varied to include the aquatic protection statement </w:t>
      </w:r>
      <w:r w:rsidRPr="00A974F7">
        <w:rPr>
          <w:i/>
          <w:iCs/>
        </w:rPr>
        <w:t>‘</w:t>
      </w:r>
      <w:r w:rsidRPr="00A974F7">
        <w:rPr>
          <w:i/>
          <w:iCs/>
        </w:rPr>
        <w:t>Very toxic to aquatic life. DO NOT contaminate wetlands or watercourses with this product or used containers.</w:t>
      </w:r>
      <w:r w:rsidRPr="00A974F7">
        <w:rPr>
          <w:i/>
          <w:iCs/>
        </w:rPr>
        <w:t>’</w:t>
      </w:r>
    </w:p>
    <w:p w14:paraId="2398918D" w14:textId="77777777" w:rsidR="003054B9" w:rsidRPr="00832758" w:rsidRDefault="003054B9" w:rsidP="003054B9">
      <w:pPr>
        <w:pStyle w:val="StatementofReasonsLevel4"/>
        <w:rPr>
          <w:i/>
          <w:iCs/>
        </w:rPr>
      </w:pPr>
      <w:r>
        <w:t>T</w:t>
      </w:r>
      <w:r w:rsidRPr="00832758">
        <w:t xml:space="preserve">he disposal instructions on the labels of malathion veterinary products for pack sizes less than or equal to 1 L or 1 kg have been varied to </w:t>
      </w:r>
      <w:r w:rsidRPr="00832758">
        <w:t>‘</w:t>
      </w:r>
      <w:r w:rsidRPr="00832758">
        <w:rPr>
          <w:i/>
          <w:iCs/>
        </w:rPr>
        <w:t>Dispose of container by wrapping in paper and putting in garbage.</w:t>
      </w:r>
      <w:r w:rsidRPr="00832758">
        <w:rPr>
          <w:i/>
          <w:iCs/>
        </w:rPr>
        <w:t>’</w:t>
      </w:r>
      <w:r>
        <w:rPr>
          <w:i/>
          <w:iCs/>
        </w:rPr>
        <w:t xml:space="preserve">, </w:t>
      </w:r>
      <w:r w:rsidRPr="006D0005">
        <w:t>unless these instructions were already included on the label.</w:t>
      </w:r>
    </w:p>
    <w:p w14:paraId="2F14928F" w14:textId="08331B88" w:rsidR="003054B9" w:rsidRPr="00832758" w:rsidRDefault="003054B9" w:rsidP="003054B9">
      <w:pPr>
        <w:pStyle w:val="StatementofReasonsLevel4"/>
      </w:pPr>
      <w:bookmarkStart w:id="224" w:name="_Ref161785594"/>
      <w:r>
        <w:t>T</w:t>
      </w:r>
      <w:r w:rsidRPr="00832758">
        <w:t>he disposal instructions on the labels of malathion veterinary products for pack sizes greater than 1</w:t>
      </w:r>
      <w:r w:rsidR="00210E85">
        <w:t> </w:t>
      </w:r>
      <w:r w:rsidRPr="00832758">
        <w:t xml:space="preserve">L or 1 kg has been varied to </w:t>
      </w:r>
      <w:r w:rsidRPr="00832758">
        <w:rPr>
          <w:i/>
          <w:iCs/>
        </w:rPr>
        <w:t>‘</w:t>
      </w:r>
      <w:r w:rsidRPr="00832758">
        <w:rPr>
          <w:i/>
          <w:iCs/>
        </w:rPr>
        <w:t xml:space="preserve">Triple-rinse container and dispose of </w:t>
      </w:r>
      <w:proofErr w:type="spellStart"/>
      <w:r w:rsidRPr="00832758">
        <w:rPr>
          <w:i/>
          <w:iCs/>
        </w:rPr>
        <w:t>rinsate</w:t>
      </w:r>
      <w:proofErr w:type="spellEnd"/>
      <w:r w:rsidRPr="00832758">
        <w:rPr>
          <w:i/>
          <w:iCs/>
        </w:rPr>
        <w:t xml:space="preserve"> in compliance with relevant local, state or territory government regulations. </w:t>
      </w:r>
      <w:r w:rsidR="00210E85">
        <w:rPr>
          <w:i/>
          <w:iCs/>
        </w:rPr>
        <w:t xml:space="preserve">DO NOT </w:t>
      </w:r>
      <w:r w:rsidRPr="00832758">
        <w:rPr>
          <w:i/>
          <w:iCs/>
        </w:rPr>
        <w:t xml:space="preserve">dispose of undiluted chemicals on-site. If recycling, replace cap and return clean container to recycler or designated collection point. If not recycling, break, crush, or puncture container and deliver to an approved waste management facility. </w:t>
      </w:r>
      <w:r w:rsidR="00F93DCE">
        <w:rPr>
          <w:i/>
          <w:iCs/>
        </w:rPr>
        <w:t xml:space="preserve">If an approved waste management facility is not available, dispose of empty container or unused product in compliance with relevant local, state or territory government regulations. </w:t>
      </w:r>
      <w:r w:rsidRPr="00832758">
        <w:rPr>
          <w:i/>
          <w:iCs/>
        </w:rPr>
        <w:t xml:space="preserve"> </w:t>
      </w:r>
      <w:r w:rsidR="00210E85">
        <w:rPr>
          <w:i/>
          <w:iCs/>
        </w:rPr>
        <w:t>DO NOT</w:t>
      </w:r>
      <w:r w:rsidRPr="00832758">
        <w:rPr>
          <w:i/>
          <w:iCs/>
        </w:rPr>
        <w:t xml:space="preserve"> burn empty containers or product.</w:t>
      </w:r>
      <w:r w:rsidRPr="00832758">
        <w:rPr>
          <w:i/>
          <w:iCs/>
        </w:rPr>
        <w:t>’</w:t>
      </w:r>
      <w:r w:rsidRPr="00165E1A">
        <w:rPr>
          <w:i/>
          <w:iCs/>
        </w:rPr>
        <w:t xml:space="preserve"> </w:t>
      </w:r>
      <w:r>
        <w:rPr>
          <w:i/>
          <w:iCs/>
        </w:rPr>
        <w:t xml:space="preserve"> </w:t>
      </w:r>
      <w:r w:rsidRPr="00560A6B">
        <w:t>unless these instructions were already included on the label.</w:t>
      </w:r>
    </w:p>
    <w:p w14:paraId="4347449A" w14:textId="4204A2F0" w:rsidR="003054B9" w:rsidRDefault="003054B9" w:rsidP="003054B9">
      <w:pPr>
        <w:pStyle w:val="StatementofReasonsLevel3"/>
      </w:pPr>
      <w:bookmarkStart w:id="225" w:name="_Ref164272183"/>
      <w:r w:rsidRPr="00AB0709">
        <w:t>In relation to the concerns identified in paragraph</w:t>
      </w:r>
      <w:r>
        <w:t xml:space="preserve">s </w:t>
      </w:r>
      <w:r>
        <w:fldChar w:fldCharType="begin"/>
      </w:r>
      <w:r>
        <w:instrText xml:space="preserve"> REF _Ref161677186 \w \h </w:instrText>
      </w:r>
      <w:r>
        <w:fldChar w:fldCharType="separate"/>
      </w:r>
      <w:proofErr w:type="gramStart"/>
      <w:r>
        <w:t>82)b</w:t>
      </w:r>
      <w:proofErr w:type="gramEnd"/>
      <w:r>
        <w:t>)IX</w:t>
      </w:r>
      <w:r>
        <w:fldChar w:fldCharType="end"/>
      </w:r>
      <w:r w:rsidR="00D51227">
        <w:t>.</w:t>
      </w:r>
      <w:r>
        <w:t xml:space="preserve"> </w:t>
      </w:r>
      <w:r w:rsidRPr="00AB0709">
        <w:t>regarding the instructions</w:t>
      </w:r>
      <w:r w:rsidRPr="00A131D3">
        <w:t xml:space="preserve"> </w:t>
      </w:r>
      <w:r>
        <w:t xml:space="preserve">for the </w:t>
      </w:r>
      <w:r w:rsidRPr="00A131D3">
        <w:t>safe handling of the product (section 5D(1)(i))</w:t>
      </w:r>
      <w:r>
        <w:t xml:space="preserve">, the safety directions for on labels of relevant malathion veterinary products have </w:t>
      </w:r>
      <w:r w:rsidRPr="00785943">
        <w:t>been varied as follows:</w:t>
      </w:r>
      <w:bookmarkEnd w:id="224"/>
      <w:bookmarkEnd w:id="225"/>
    </w:p>
    <w:p w14:paraId="201F9AD1" w14:textId="3A772B92" w:rsidR="003054B9" w:rsidRPr="00D0335C" w:rsidRDefault="003054B9" w:rsidP="003054B9">
      <w:pPr>
        <w:pStyle w:val="StatementofReasonsLevel4"/>
      </w:pPr>
      <w:r w:rsidRPr="00D0335C">
        <w:t xml:space="preserve">For the </w:t>
      </w:r>
      <w:r>
        <w:t xml:space="preserve">veterinary </w:t>
      </w:r>
      <w:r w:rsidRPr="00D0335C">
        <w:t>malathion product formulated as EC 200 g/L or less in xylene 700 g/L or less with surfactant 100 g/L or less</w:t>
      </w:r>
      <w:r>
        <w:t xml:space="preserve"> (37201)</w:t>
      </w:r>
      <w:r w:rsidRPr="00D0335C">
        <w:t xml:space="preserve"> </w:t>
      </w:r>
      <w:r w:rsidRPr="00D0335C">
        <w:t>–</w:t>
      </w:r>
      <w:r w:rsidRPr="00D0335C">
        <w:t xml:space="preserve"> </w:t>
      </w:r>
      <w:r w:rsidRPr="00D0335C">
        <w:rPr>
          <w:i/>
          <w:iCs/>
        </w:rPr>
        <w:t>‘</w:t>
      </w:r>
      <w:r w:rsidRPr="00D0335C">
        <w:rPr>
          <w:i/>
          <w:iCs/>
        </w:rPr>
        <w:t xml:space="preserve">Poisonous if swallowed. Will damage the eyes. Will irritate the nose, </w:t>
      </w:r>
      <w:proofErr w:type="gramStart"/>
      <w:r w:rsidRPr="00D0335C">
        <w:rPr>
          <w:i/>
          <w:iCs/>
        </w:rPr>
        <w:t>throat</w:t>
      </w:r>
      <w:proofErr w:type="gramEnd"/>
      <w:r w:rsidRPr="00D0335C">
        <w:rPr>
          <w:i/>
          <w:iCs/>
        </w:rPr>
        <w:t xml:space="preserve"> and skin. Avoid contact with eyes and skin. </w:t>
      </w:r>
      <w:r w:rsidR="00210E85">
        <w:rPr>
          <w:i/>
          <w:iCs/>
        </w:rPr>
        <w:t xml:space="preserve">DO NOT </w:t>
      </w:r>
      <w:r w:rsidRPr="00D0335C">
        <w:rPr>
          <w:i/>
          <w:iCs/>
        </w:rPr>
        <w:t xml:space="preserve">inhale vapour. Repeated exposure </w:t>
      </w:r>
      <w:r w:rsidRPr="00D0335C">
        <w:rPr>
          <w:i/>
          <w:iCs/>
        </w:rPr>
        <w:lastRenderedPageBreak/>
        <w:t xml:space="preserve">may cause allergic disorders. Repeated minor exposure may have a cumulative poisoning effect. When opening the container and preparing the product for use, wear cotton overalls buttoned to the neck and wrist (or equivalent clothing) and a washable hat, elbow length chemical resistant gloves, </w:t>
      </w:r>
      <w:proofErr w:type="gramStart"/>
      <w:r w:rsidRPr="00D0335C">
        <w:rPr>
          <w:i/>
          <w:iCs/>
        </w:rPr>
        <w:t>goggles</w:t>
      </w:r>
      <w:proofErr w:type="gramEnd"/>
      <w:r w:rsidRPr="00D0335C">
        <w:rPr>
          <w:i/>
          <w:iCs/>
        </w:rPr>
        <w:t xml:space="preserve"> and a disposable mist mask. If product gets in eyes, wash it out immediately with water. If product gets on skin, immediately wash area with soap and water. Wash hands after use. After each day</w:t>
      </w:r>
      <w:r w:rsidRPr="00D0335C">
        <w:rPr>
          <w:i/>
          <w:iCs/>
        </w:rPr>
        <w:t>’</w:t>
      </w:r>
      <w:r w:rsidRPr="00D0335C">
        <w:rPr>
          <w:i/>
          <w:iCs/>
        </w:rPr>
        <w:t xml:space="preserve">s use, wash gloves, </w:t>
      </w:r>
      <w:proofErr w:type="gramStart"/>
      <w:r w:rsidRPr="00D0335C">
        <w:rPr>
          <w:i/>
          <w:iCs/>
        </w:rPr>
        <w:t>goggles</w:t>
      </w:r>
      <w:proofErr w:type="gramEnd"/>
      <w:r w:rsidRPr="00D0335C">
        <w:rPr>
          <w:i/>
          <w:iCs/>
        </w:rPr>
        <w:t xml:space="preserve"> and contaminated clothing.</w:t>
      </w:r>
      <w:r w:rsidRPr="00D0335C">
        <w:rPr>
          <w:i/>
          <w:iCs/>
        </w:rPr>
        <w:t>’</w:t>
      </w:r>
    </w:p>
    <w:p w14:paraId="778319B7" w14:textId="4A77CD11" w:rsidR="003054B9" w:rsidRPr="00D0335C" w:rsidRDefault="003054B9" w:rsidP="003054B9">
      <w:pPr>
        <w:pStyle w:val="StatementofReasonsLevel4"/>
      </w:pPr>
      <w:r w:rsidRPr="00D0335C">
        <w:t xml:space="preserve">For veterinary malathion products formulated as EC 500 g/L or less in liquid hydrocarbons </w:t>
      </w:r>
      <w:r w:rsidR="00210E85" w:rsidRPr="00D0335C">
        <w:t>500</w:t>
      </w:r>
      <w:r w:rsidR="00210E85">
        <w:t> </w:t>
      </w:r>
      <w:r w:rsidRPr="00D0335C">
        <w:t xml:space="preserve">g/L or less with surfactant 60 g/L or less (33021, 63456) </w:t>
      </w:r>
      <w:r w:rsidRPr="00D0335C">
        <w:t>–</w:t>
      </w:r>
      <w:r w:rsidRPr="00D0335C">
        <w:rPr>
          <w:i/>
          <w:iCs/>
        </w:rPr>
        <w:t xml:space="preserve"> </w:t>
      </w:r>
      <w:r w:rsidRPr="00D0335C">
        <w:rPr>
          <w:i/>
          <w:iCs/>
        </w:rPr>
        <w:t>‘</w:t>
      </w:r>
      <w:r w:rsidRPr="00D0335C">
        <w:rPr>
          <w:i/>
          <w:iCs/>
        </w:rPr>
        <w:t xml:space="preserve">Will damage the eyes. Will irritate the nose, </w:t>
      </w:r>
      <w:proofErr w:type="gramStart"/>
      <w:r w:rsidRPr="00D0335C">
        <w:rPr>
          <w:i/>
          <w:iCs/>
        </w:rPr>
        <w:t>throat</w:t>
      </w:r>
      <w:proofErr w:type="gramEnd"/>
      <w:r w:rsidRPr="00D0335C">
        <w:rPr>
          <w:i/>
          <w:iCs/>
        </w:rPr>
        <w:t xml:space="preserve"> and skin. Avoid contact with eyes and skin. </w:t>
      </w:r>
      <w:r w:rsidR="00210E85">
        <w:rPr>
          <w:i/>
          <w:iCs/>
        </w:rPr>
        <w:t>DO NOT</w:t>
      </w:r>
      <w:r w:rsidRPr="00D0335C">
        <w:rPr>
          <w:i/>
          <w:iCs/>
        </w:rPr>
        <w:t xml:space="preserve"> inhale vapour. Repeated exposure may cause allergic disorders. Repeated minor exposure may have a cumulative poisoning effect. When opening the container and preparing the product for use, wear cotton overalls buttoned to the neck and wrist (or equivalent clothing) and a washable hat, elbow length chemical resistant gloves, </w:t>
      </w:r>
      <w:proofErr w:type="gramStart"/>
      <w:r w:rsidRPr="00D0335C">
        <w:rPr>
          <w:i/>
          <w:iCs/>
        </w:rPr>
        <w:t>goggles</w:t>
      </w:r>
      <w:proofErr w:type="gramEnd"/>
      <w:r w:rsidRPr="00D0335C">
        <w:rPr>
          <w:i/>
          <w:iCs/>
        </w:rPr>
        <w:t xml:space="preserve"> and a disposable mist mask. If applying by low pressure hand wand wear cotton overalls, over normal clothing, buttoned to the neck and wrist and a washable hat and elbow length chemical resistant gloves. If applying by backpack sprayer, wear cotton overalls, over normal clothing buttoned to the neck and wrist and elbow length chemical resistant gloves and a half facepiece respirator. If product </w:t>
      </w:r>
      <w:r w:rsidR="00210E85">
        <w:rPr>
          <w:i/>
          <w:iCs/>
        </w:rPr>
        <w:t>gets in</w:t>
      </w:r>
      <w:r w:rsidRPr="00D0335C">
        <w:rPr>
          <w:i/>
          <w:iCs/>
        </w:rPr>
        <w:t xml:space="preserve"> eyes, wash it out immediately with water. If product gets on skin, immediately wash area with soap and water. Wash hands after use. After each day</w:t>
      </w:r>
      <w:r w:rsidRPr="00D0335C">
        <w:rPr>
          <w:i/>
          <w:iCs/>
        </w:rPr>
        <w:t>’</w:t>
      </w:r>
      <w:r w:rsidRPr="00D0335C">
        <w:rPr>
          <w:i/>
          <w:iCs/>
        </w:rPr>
        <w:t xml:space="preserve">s use, wash gloves, </w:t>
      </w:r>
      <w:proofErr w:type="gramStart"/>
      <w:r w:rsidRPr="00D0335C">
        <w:rPr>
          <w:i/>
          <w:iCs/>
        </w:rPr>
        <w:t>goggles</w:t>
      </w:r>
      <w:proofErr w:type="gramEnd"/>
      <w:r w:rsidRPr="00D0335C">
        <w:rPr>
          <w:i/>
          <w:iCs/>
        </w:rPr>
        <w:t xml:space="preserve"> and contaminated clothing.</w:t>
      </w:r>
      <w:r w:rsidR="00210E85">
        <w:rPr>
          <w:i/>
          <w:iCs/>
        </w:rPr>
        <w:t>’</w:t>
      </w:r>
    </w:p>
    <w:p w14:paraId="7B7E80DB" w14:textId="77777777" w:rsidR="003054B9" w:rsidRPr="00AB482C" w:rsidRDefault="003054B9" w:rsidP="003054B9">
      <w:pPr>
        <w:pStyle w:val="StatementofReasonsLevel4"/>
      </w:pPr>
      <w:r w:rsidRPr="00AB482C">
        <w:t xml:space="preserve">For the </w:t>
      </w:r>
      <w:r>
        <w:t xml:space="preserve">veterinary malathion </w:t>
      </w:r>
      <w:r w:rsidRPr="00AB482C">
        <w:t xml:space="preserve">product formulated as </w:t>
      </w:r>
      <w:r>
        <w:t>DC</w:t>
      </w:r>
      <w:r w:rsidRPr="00AB482C">
        <w:t xml:space="preserve"> containing 20 g/kg malathion or less (42267) </w:t>
      </w:r>
      <w:r w:rsidRPr="00AB482C">
        <w:t>–</w:t>
      </w:r>
      <w:r w:rsidRPr="00AB482C">
        <w:t xml:space="preserve"> </w:t>
      </w:r>
      <w:r w:rsidRPr="00AB482C">
        <w:rPr>
          <w:i/>
          <w:iCs/>
        </w:rPr>
        <w:t>‘</w:t>
      </w:r>
      <w:r w:rsidRPr="00AB482C">
        <w:rPr>
          <w:i/>
          <w:iCs/>
        </w:rPr>
        <w:t xml:space="preserve">May irritate the eyes and skin. Avoid contact with eyes and skin. Repeated exposure may cause allergic disorders. Repeated minor exposure may have a cumulative poisoning effect. When using the product wear elbow-length chemical resistant gloves and a disposable dust mask. Wash hands after use. After each </w:t>
      </w:r>
      <w:proofErr w:type="gramStart"/>
      <w:r w:rsidRPr="00AB482C">
        <w:rPr>
          <w:i/>
          <w:iCs/>
        </w:rPr>
        <w:t>days</w:t>
      </w:r>
      <w:proofErr w:type="gramEnd"/>
      <w:r w:rsidRPr="00AB482C">
        <w:rPr>
          <w:i/>
          <w:iCs/>
        </w:rPr>
        <w:t xml:space="preserve"> use wash gloves and contaminated clothing.</w:t>
      </w:r>
      <w:r w:rsidRPr="00AB482C">
        <w:rPr>
          <w:i/>
          <w:iCs/>
        </w:rPr>
        <w:t>’</w:t>
      </w:r>
    </w:p>
    <w:p w14:paraId="3F2249AB" w14:textId="69F684D3" w:rsidR="003054B9" w:rsidRPr="00D0335C" w:rsidRDefault="003054B9" w:rsidP="003054B9">
      <w:pPr>
        <w:pStyle w:val="StatementofReasonsLevel4"/>
      </w:pPr>
      <w:r w:rsidRPr="00D0335C">
        <w:t xml:space="preserve">For the domestic use malathion products (home veterinary products) formulated as EC 200 g/L or less (54285) </w:t>
      </w:r>
      <w:r w:rsidRPr="00D0335C">
        <w:t>–</w:t>
      </w:r>
      <w:r w:rsidRPr="00D0335C">
        <w:t xml:space="preserve"> </w:t>
      </w:r>
      <w:r w:rsidRPr="00D0335C">
        <w:rPr>
          <w:i/>
          <w:iCs/>
        </w:rPr>
        <w:t>‘</w:t>
      </w:r>
      <w:r w:rsidRPr="00D0335C">
        <w:rPr>
          <w:i/>
          <w:iCs/>
        </w:rPr>
        <w:t xml:space="preserve">Harmful if swallowed. Will irritate the eyes. Avoid contact with eyes. </w:t>
      </w:r>
      <w:r w:rsidR="00210E85">
        <w:rPr>
          <w:i/>
          <w:iCs/>
        </w:rPr>
        <w:t>DO NOT</w:t>
      </w:r>
      <w:r w:rsidRPr="00D0335C">
        <w:rPr>
          <w:i/>
          <w:iCs/>
        </w:rPr>
        <w:t xml:space="preserve"> inhale spray mist. When opening the container, preparing </w:t>
      </w:r>
      <w:proofErr w:type="gramStart"/>
      <w:r w:rsidRPr="00D0335C">
        <w:rPr>
          <w:i/>
          <w:iCs/>
        </w:rPr>
        <w:t>spray</w:t>
      </w:r>
      <w:proofErr w:type="gramEnd"/>
      <w:r w:rsidRPr="00D0335C">
        <w:rPr>
          <w:i/>
          <w:iCs/>
        </w:rPr>
        <w:t xml:space="preserve"> and using the prepared spray, wear rubber gloves. After use and before eating, drinking, or smoking, wash hands, </w:t>
      </w:r>
      <w:proofErr w:type="gramStart"/>
      <w:r w:rsidRPr="00D0335C">
        <w:rPr>
          <w:i/>
          <w:iCs/>
        </w:rPr>
        <w:t>arms</w:t>
      </w:r>
      <w:proofErr w:type="gramEnd"/>
      <w:r w:rsidRPr="00D0335C">
        <w:rPr>
          <w:i/>
          <w:iCs/>
        </w:rPr>
        <w:t xml:space="preserve"> and face thoroughly with soap and water. After each day</w:t>
      </w:r>
      <w:r w:rsidRPr="00D0335C">
        <w:rPr>
          <w:i/>
          <w:iCs/>
        </w:rPr>
        <w:t>’</w:t>
      </w:r>
      <w:r w:rsidRPr="00D0335C">
        <w:rPr>
          <w:i/>
          <w:iCs/>
        </w:rPr>
        <w:t>s use, wash gloves.</w:t>
      </w:r>
      <w:r w:rsidRPr="00D0335C">
        <w:rPr>
          <w:i/>
          <w:iCs/>
        </w:rPr>
        <w:t>’</w:t>
      </w:r>
    </w:p>
    <w:p w14:paraId="2171058E" w14:textId="31528166" w:rsidR="003054B9" w:rsidRPr="00360879" w:rsidRDefault="003054B9" w:rsidP="003054B9">
      <w:pPr>
        <w:pStyle w:val="StatementofReasonsLevel2"/>
      </w:pPr>
      <w:r w:rsidRPr="00360879">
        <w:t xml:space="preserve">To address concerns identified in paragraph </w:t>
      </w:r>
      <w:r w:rsidRPr="00360879">
        <w:fldChar w:fldCharType="begin"/>
      </w:r>
      <w:r w:rsidRPr="00360879">
        <w:instrText xml:space="preserve"> REF _Ref161784790 \w \h </w:instrText>
      </w:r>
      <w:r>
        <w:instrText xml:space="preserve"> \* MERGEFORMAT </w:instrText>
      </w:r>
      <w:r w:rsidRPr="00360879">
        <w:fldChar w:fldCharType="separate"/>
      </w:r>
      <w:r>
        <w:t>82)d)</w:t>
      </w:r>
      <w:r w:rsidRPr="00360879">
        <w:fldChar w:fldCharType="end"/>
      </w:r>
      <w:r w:rsidRPr="00360879">
        <w:t xml:space="preserve">, when considering the matters set out in Regulation 17 of the Agvet Regulations, the APVMA is satisfied that the name of the active constituent recorded in the relevant APVMA file can be varied to </w:t>
      </w:r>
      <w:r w:rsidRPr="00360879">
        <w:t>‘</w:t>
      </w:r>
      <w:r w:rsidRPr="00360879">
        <w:t>malathion</w:t>
      </w:r>
      <w:r w:rsidRPr="00360879">
        <w:t>’</w:t>
      </w:r>
      <w:r w:rsidRPr="00360879">
        <w:t>.</w:t>
      </w:r>
    </w:p>
    <w:p w14:paraId="07EEE9A9" w14:textId="77777777" w:rsidR="003054B9" w:rsidRPr="00C15334" w:rsidRDefault="003054B9" w:rsidP="003054B9">
      <w:pPr>
        <w:pStyle w:val="StatementofReasonsLevel2"/>
      </w:pPr>
      <w:r>
        <w:t>In relation to</w:t>
      </w:r>
      <w:r w:rsidRPr="00B41315">
        <w:t xml:space="preserve"> concerns identified when considering the criteria in sections 5D(2)(a) and 5D(2)(d) of the Agvet Code related to compliance with the </w:t>
      </w:r>
      <w:r>
        <w:rPr>
          <w:i/>
          <w:iCs/>
        </w:rPr>
        <w:t>Veterinary</w:t>
      </w:r>
      <w:r w:rsidRPr="00B41315">
        <w:rPr>
          <w:i/>
          <w:iCs/>
        </w:rPr>
        <w:t xml:space="preserve"> Labelling Code</w:t>
      </w:r>
      <w:r w:rsidRPr="00B41315">
        <w:t xml:space="preserve">, the APVMA is satisfied that label approvals listed in Attachment A will comply with the </w:t>
      </w:r>
      <w:r>
        <w:rPr>
          <w:i/>
          <w:iCs/>
        </w:rPr>
        <w:t>Veterinary</w:t>
      </w:r>
      <w:r w:rsidRPr="00B41315">
        <w:rPr>
          <w:i/>
          <w:iCs/>
        </w:rPr>
        <w:t xml:space="preserve"> Labelling </w:t>
      </w:r>
      <w:r w:rsidRPr="001655D3">
        <w:rPr>
          <w:i/>
          <w:iCs/>
        </w:rPr>
        <w:t>Code</w:t>
      </w:r>
      <w:r w:rsidRPr="001655D3">
        <w:t xml:space="preserve"> </w:t>
      </w:r>
      <w:r>
        <w:t>once</w:t>
      </w:r>
      <w:r w:rsidRPr="001655D3">
        <w:t xml:space="preserve"> varied in the ways </w:t>
      </w:r>
      <w:r w:rsidRPr="00C15334">
        <w:t xml:space="preserve">set out in paragraph </w:t>
      </w:r>
      <w:r w:rsidRPr="00C15334">
        <w:fldChar w:fldCharType="begin"/>
      </w:r>
      <w:r w:rsidRPr="00C15334">
        <w:instrText xml:space="preserve"> REF _Ref161700798 \w \h  \* MERGEFORMAT </w:instrText>
      </w:r>
      <w:r w:rsidRPr="00C15334">
        <w:fldChar w:fldCharType="separate"/>
      </w:r>
      <w:r>
        <w:t>86)a)</w:t>
      </w:r>
      <w:r w:rsidRPr="00C15334">
        <w:fldChar w:fldCharType="end"/>
      </w:r>
      <w:r w:rsidRPr="00C15334">
        <w:t xml:space="preserve"> above, and in the additional ways set out below</w:t>
      </w:r>
      <w:r>
        <w:t>:</w:t>
      </w:r>
    </w:p>
    <w:p w14:paraId="7386C066" w14:textId="77777777" w:rsidR="003054B9" w:rsidRPr="00C15334" w:rsidRDefault="003054B9" w:rsidP="003054B9">
      <w:pPr>
        <w:pStyle w:val="StatementofReasonsLevel3"/>
        <w:rPr>
          <w:i/>
          <w:iCs/>
        </w:rPr>
      </w:pPr>
      <w:r>
        <w:t xml:space="preserve">If not already included, add the </w:t>
      </w:r>
      <w:r w:rsidRPr="00C15334">
        <w:t xml:space="preserve">required statement </w:t>
      </w:r>
      <w:r w:rsidRPr="00C15334">
        <w:rPr>
          <w:i/>
          <w:iCs/>
        </w:rPr>
        <w:t>‘</w:t>
      </w:r>
      <w:r w:rsidRPr="00C15334">
        <w:rPr>
          <w:i/>
          <w:iCs/>
        </w:rPr>
        <w:t>an anticholinesterase compound</w:t>
      </w:r>
      <w:r w:rsidRPr="00C15334">
        <w:rPr>
          <w:i/>
          <w:iCs/>
        </w:rPr>
        <w:t>’</w:t>
      </w:r>
      <w:r w:rsidRPr="00C15334">
        <w:t xml:space="preserve"> to the constituent statement in the label approval.</w:t>
      </w:r>
    </w:p>
    <w:p w14:paraId="138FF840" w14:textId="55352D05" w:rsidR="003054B9" w:rsidRPr="00C15334" w:rsidRDefault="003054B9" w:rsidP="003054B9">
      <w:pPr>
        <w:pStyle w:val="StatementofReasonsLevel3"/>
      </w:pPr>
      <w:r w:rsidRPr="00C15334">
        <w:t xml:space="preserve">The statement </w:t>
      </w:r>
      <w:r w:rsidRPr="00C15334">
        <w:rPr>
          <w:i/>
          <w:iCs/>
        </w:rPr>
        <w:t>‘</w:t>
      </w:r>
      <w:r w:rsidRPr="00C15334">
        <w:rPr>
          <w:i/>
          <w:iCs/>
        </w:rPr>
        <w:t>Resistance may develop to any chemical.</w:t>
      </w:r>
      <w:r w:rsidRPr="00C15334">
        <w:rPr>
          <w:i/>
          <w:iCs/>
        </w:rPr>
        <w:t>’</w:t>
      </w:r>
      <w:r w:rsidRPr="00C15334">
        <w:t xml:space="preserve"> can be added to the claims statement in the label approval, </w:t>
      </w:r>
      <w:r>
        <w:t xml:space="preserve">consistent with the requirements of the </w:t>
      </w:r>
      <w:r>
        <w:rPr>
          <w:i/>
          <w:iCs/>
        </w:rPr>
        <w:t>Veterinary</w:t>
      </w:r>
      <w:r w:rsidRPr="00B41315">
        <w:rPr>
          <w:i/>
          <w:iCs/>
        </w:rPr>
        <w:t xml:space="preserve"> Labelling </w:t>
      </w:r>
      <w:r w:rsidRPr="001655D3">
        <w:rPr>
          <w:i/>
          <w:iCs/>
        </w:rPr>
        <w:t>Code</w:t>
      </w:r>
      <w:r w:rsidRPr="001655D3">
        <w:t xml:space="preserve"> </w:t>
      </w:r>
      <w:r>
        <w:t>for</w:t>
      </w:r>
      <w:r w:rsidRPr="00C15334">
        <w:t xml:space="preserve"> parasiticides excluding ectoparasiticides for cats and dogs.</w:t>
      </w:r>
    </w:p>
    <w:p w14:paraId="15337802" w14:textId="2A6A02AE" w:rsidR="003054B9" w:rsidRPr="00C15334" w:rsidRDefault="003054B9" w:rsidP="003054B9">
      <w:pPr>
        <w:pStyle w:val="StatementofReasonsLevel3"/>
      </w:pPr>
      <w:r>
        <w:lastRenderedPageBreak/>
        <w:t xml:space="preserve">If </w:t>
      </w:r>
      <w:proofErr w:type="gramStart"/>
      <w:r>
        <w:t>not already included,</w:t>
      </w:r>
      <w:proofErr w:type="gramEnd"/>
      <w:r>
        <w:t xml:space="preserve"> t</w:t>
      </w:r>
      <w:r w:rsidRPr="00C15334">
        <w:t xml:space="preserve">he heading for environmental protections statements can be varied to </w:t>
      </w:r>
      <w:r w:rsidRPr="00C15334">
        <w:rPr>
          <w:i/>
          <w:iCs/>
        </w:rPr>
        <w:t>‘</w:t>
      </w:r>
      <w:r w:rsidRPr="00C15334">
        <w:rPr>
          <w:i/>
          <w:iCs/>
        </w:rPr>
        <w:t>ENVIRONMENTAL PROTECTION</w:t>
      </w:r>
      <w:r w:rsidRPr="00C15334">
        <w:rPr>
          <w:i/>
          <w:iCs/>
        </w:rPr>
        <w:t>’</w:t>
      </w:r>
      <w:r w:rsidRPr="00C15334">
        <w:t>.</w:t>
      </w:r>
    </w:p>
    <w:p w14:paraId="728FA683" w14:textId="77777777" w:rsidR="003054B9" w:rsidRPr="008B05B8" w:rsidRDefault="003054B9" w:rsidP="003054B9">
      <w:pPr>
        <w:pStyle w:val="StatementofReasonsLevel1"/>
      </w:pPr>
      <w:r w:rsidRPr="008B05B8">
        <w:t>Section 34</w:t>
      </w:r>
      <w:proofErr w:type="gramStart"/>
      <w:r w:rsidRPr="008B05B8">
        <w:t>A(</w:t>
      </w:r>
      <w:proofErr w:type="gramEnd"/>
      <w:r w:rsidRPr="008B05B8">
        <w:t>3) of the Agvet Code provides that if the variation would affect instructions for use on a label, the APVMA must not make the variation until it has consulted each co-ordinator designated for a jurisdiction and taken into account any recommendations made by the co-ordinators.</w:t>
      </w:r>
    </w:p>
    <w:p w14:paraId="0BF3DBDD" w14:textId="25D53273" w:rsidR="003054B9" w:rsidRDefault="003054B9" w:rsidP="003054B9">
      <w:pPr>
        <w:pStyle w:val="StatementofReasonsLevel2"/>
      </w:pPr>
      <w:r w:rsidRPr="008B05B8">
        <w:t xml:space="preserve">The APVMA </w:t>
      </w:r>
      <w:r>
        <w:t>has</w:t>
      </w:r>
      <w:r w:rsidRPr="008B05B8">
        <w:t xml:space="preserve"> consult</w:t>
      </w:r>
      <w:r>
        <w:t>ed</w:t>
      </w:r>
      <w:r w:rsidRPr="008B05B8">
        <w:t xml:space="preserve"> with each co-ordinator designated for a jurisdiction and </w:t>
      </w:r>
      <w:proofErr w:type="gramStart"/>
      <w:r>
        <w:t>taken into account</w:t>
      </w:r>
      <w:proofErr w:type="gramEnd"/>
      <w:r w:rsidRPr="008B05B8">
        <w:t xml:space="preserve"> any recommendations made prior to making </w:t>
      </w:r>
      <w:r>
        <w:t>this decision.</w:t>
      </w:r>
    </w:p>
    <w:p w14:paraId="254672E5" w14:textId="77777777" w:rsidR="003054B9" w:rsidRPr="008B05B8" w:rsidRDefault="003054B9" w:rsidP="003054B9">
      <w:pPr>
        <w:pStyle w:val="StatementofReasonsLevel1"/>
      </w:pPr>
      <w:r>
        <w:t>In accordance with section 34A(1) of the Agvet Code,</w:t>
      </w:r>
      <w:r w:rsidRPr="008B05B8">
        <w:t xml:space="preserve"> </w:t>
      </w:r>
      <w:r>
        <w:t>t</w:t>
      </w:r>
      <w:r w:rsidRPr="008B05B8">
        <w:t xml:space="preserve">he APVMA is satisfied that the relevant particulars of the label approvals </w:t>
      </w:r>
      <w:r>
        <w:t xml:space="preserve">for the veterinary chemical products </w:t>
      </w:r>
      <w:r w:rsidRPr="008B05B8">
        <w:t xml:space="preserve">listed in </w:t>
      </w:r>
      <w:r>
        <w:t>Attachment A as</w:t>
      </w:r>
      <w:r w:rsidRPr="008B05B8">
        <w:t xml:space="preserve"> varied in the ways set out in paragraph</w:t>
      </w:r>
      <w:r>
        <w:t xml:space="preserve"> </w:t>
      </w:r>
      <w:r>
        <w:fldChar w:fldCharType="begin"/>
      </w:r>
      <w:r>
        <w:instrText xml:space="preserve"> REF _Ref161148697 \w \h </w:instrText>
      </w:r>
      <w:r>
        <w:fldChar w:fldCharType="separate"/>
      </w:r>
      <w:r>
        <w:t>86)</w:t>
      </w:r>
      <w:r>
        <w:fldChar w:fldCharType="end"/>
      </w:r>
      <w:r w:rsidRPr="008B05B8">
        <w:t xml:space="preserve"> contain adequate instructions relating to the components set out in paragraph </w:t>
      </w:r>
      <w:r w:rsidRPr="0088156D">
        <w:fldChar w:fldCharType="begin"/>
      </w:r>
      <w:r w:rsidRPr="0088156D">
        <w:instrText xml:space="preserve"> REF _Ref161064294 \w \h  \* MERGEFORMAT </w:instrText>
      </w:r>
      <w:r w:rsidRPr="0088156D">
        <w:fldChar w:fldCharType="separate"/>
      </w:r>
      <w:r>
        <w:t>45)</w:t>
      </w:r>
      <w:r w:rsidRPr="0088156D">
        <w:fldChar w:fldCharType="end"/>
      </w:r>
      <w:r>
        <w:t xml:space="preserve">, meet the labelling criteria </w:t>
      </w:r>
      <w:r w:rsidRPr="008B05B8">
        <w:t>and comply with any requirement prescribed by the regulations.</w:t>
      </w:r>
    </w:p>
    <w:p w14:paraId="1AB28B38" w14:textId="77777777" w:rsidR="003054B9" w:rsidRDefault="003054B9" w:rsidP="003054B9">
      <w:pPr>
        <w:pStyle w:val="StatementofReasonsHeading3"/>
      </w:pPr>
      <w:bookmarkStart w:id="226" w:name="_Toc164341582"/>
      <w:bookmarkStart w:id="227" w:name="_Toc165454133"/>
      <w:r w:rsidRPr="00520F5A">
        <w:t>Conclusion on consideration of the approved labels</w:t>
      </w:r>
      <w:r>
        <w:t xml:space="preserve"> for</w:t>
      </w:r>
      <w:r w:rsidRPr="00520F5A">
        <w:t xml:space="preserve"> veterinary chemical product</w:t>
      </w:r>
      <w:bookmarkEnd w:id="226"/>
      <w:bookmarkEnd w:id="227"/>
      <w:r w:rsidRPr="00520F5A">
        <w:t xml:space="preserve"> </w:t>
      </w:r>
    </w:p>
    <w:p w14:paraId="4E939685" w14:textId="71AC4096" w:rsidR="003054B9" w:rsidRPr="008B05B8" w:rsidRDefault="003054B9" w:rsidP="003054B9">
      <w:pPr>
        <w:pStyle w:val="StatementofReasonsLevel1"/>
      </w:pPr>
      <w:r w:rsidRPr="008B05B8">
        <w:t xml:space="preserve">The APVMA is satisfied that the relevant particulars of the label approvals </w:t>
      </w:r>
      <w:r w:rsidRPr="0088156D">
        <w:t xml:space="preserve">for containers for malathion </w:t>
      </w:r>
      <w:r>
        <w:t>veterinary</w:t>
      </w:r>
      <w:r w:rsidRPr="0088156D">
        <w:t xml:space="preserve"> chemical products </w:t>
      </w:r>
      <w:r w:rsidRPr="008B05B8">
        <w:t>listed in</w:t>
      </w:r>
      <w:r>
        <w:t xml:space="preserve"> Attachment A </w:t>
      </w:r>
      <w:r w:rsidRPr="008B05B8">
        <w:t>can be varied to meet the labelling criteria and comply with any requirement prescribed by the regulations</w:t>
      </w:r>
      <w:r>
        <w:t>. Accordingly, the APVMA has varied the relevant particulars</w:t>
      </w:r>
      <w:r w:rsidRPr="008B05B8">
        <w:t xml:space="preserve"> as set out in paragraph</w:t>
      </w:r>
      <w:r>
        <w:t xml:space="preserve"> </w:t>
      </w:r>
      <w:r>
        <w:fldChar w:fldCharType="begin"/>
      </w:r>
      <w:r>
        <w:instrText xml:space="preserve"> REF _Ref161148697 \w \h </w:instrText>
      </w:r>
      <w:r>
        <w:fldChar w:fldCharType="separate"/>
      </w:r>
      <w:r>
        <w:t>86)</w:t>
      </w:r>
      <w:r>
        <w:fldChar w:fldCharType="end"/>
      </w:r>
      <w:r>
        <w:t xml:space="preserve"> </w:t>
      </w:r>
      <w:r w:rsidRPr="008B05B8">
        <w:t>of this statement of reasons</w:t>
      </w:r>
      <w:r>
        <w:t xml:space="preserve"> </w:t>
      </w:r>
      <w:r w:rsidRPr="00BB4387">
        <w:t>to allow the</w:t>
      </w:r>
      <w:r>
        <w:t xml:space="preserve"> approval of these labels for containers</w:t>
      </w:r>
      <w:r w:rsidRPr="00BB4387">
        <w:t xml:space="preserve"> of </w:t>
      </w:r>
      <w:r>
        <w:t>veterinary</w:t>
      </w:r>
      <w:r w:rsidRPr="00BB4387">
        <w:t xml:space="preserve"> chemical products to be affirmed under section 34</w:t>
      </w:r>
      <w:proofErr w:type="gramStart"/>
      <w:r w:rsidRPr="00BB4387">
        <w:t>A(</w:t>
      </w:r>
      <w:proofErr w:type="gramEnd"/>
      <w:r w:rsidRPr="00BB4387">
        <w:t>1) of the Agvet Code</w:t>
      </w:r>
      <w:r w:rsidRPr="008B05B8">
        <w:t>., of this statement of reasons</w:t>
      </w:r>
      <w:r>
        <w:t>.</w:t>
      </w:r>
    </w:p>
    <w:p w14:paraId="0F02487B" w14:textId="77777777" w:rsidR="003054B9" w:rsidRDefault="003054B9" w:rsidP="003054B9">
      <w:pPr>
        <w:pStyle w:val="StatementofReasonsHeading2"/>
      </w:pPr>
      <w:bookmarkStart w:id="228" w:name="_Toc164341583"/>
      <w:bookmarkStart w:id="229" w:name="_Toc165454134"/>
      <w:r w:rsidRPr="00520F5A">
        <w:t xml:space="preserve">Conclusion </w:t>
      </w:r>
      <w:r>
        <w:t>for</w:t>
      </w:r>
      <w:r w:rsidRPr="00520F5A">
        <w:t xml:space="preserve"> veterinary chemicals</w:t>
      </w:r>
      <w:bookmarkStart w:id="230" w:name="_Toc152593581"/>
      <w:bookmarkEnd w:id="228"/>
      <w:bookmarkEnd w:id="229"/>
    </w:p>
    <w:p w14:paraId="65A35A31" w14:textId="478454C1" w:rsidR="003054B9" w:rsidRPr="001B70C6" w:rsidRDefault="003054B9" w:rsidP="003054B9">
      <w:pPr>
        <w:pStyle w:val="StatementofReasonsLevel1"/>
      </w:pPr>
      <w:r w:rsidRPr="001B70C6">
        <w:t>For the purposes of sections 34(1)</w:t>
      </w:r>
      <w:r>
        <w:t xml:space="preserve"> and</w:t>
      </w:r>
      <w:r w:rsidRPr="001B70C6">
        <w:t xml:space="preserve"> 34A(1) ) of the Agvet Code, and having regard to the matters set out above</w:t>
      </w:r>
      <w:r w:rsidR="00D51227">
        <w:t>,</w:t>
      </w:r>
      <w:r w:rsidR="006A7E92">
        <w:t xml:space="preserve"> referring to veterinary chemical products</w:t>
      </w:r>
      <w:r w:rsidRPr="001B70C6">
        <w:t>, the APVMA has determined that:</w:t>
      </w:r>
    </w:p>
    <w:p w14:paraId="46C7FCE4" w14:textId="77777777" w:rsidR="003054B9" w:rsidRDefault="003054B9" w:rsidP="003054B9">
      <w:pPr>
        <w:pStyle w:val="StatementofReasonsLevel2"/>
      </w:pPr>
      <w:r>
        <w:t xml:space="preserve">Regarding </w:t>
      </w:r>
      <w:r w:rsidRPr="0088156D">
        <w:t xml:space="preserve">malathion </w:t>
      </w:r>
      <w:r>
        <w:t>veterinary</w:t>
      </w:r>
      <w:r w:rsidRPr="0088156D">
        <w:t xml:space="preserve"> </w:t>
      </w:r>
      <w:r>
        <w:t>chemical product registrations, the APVMA is:</w:t>
      </w:r>
    </w:p>
    <w:p w14:paraId="013D90AC" w14:textId="77777777" w:rsidR="003054B9" w:rsidRDefault="003054B9" w:rsidP="003054B9">
      <w:pPr>
        <w:pStyle w:val="StatementofReasonsLevel3"/>
      </w:pPr>
      <w:r w:rsidRPr="001B70C6">
        <w:rPr>
          <w:b/>
          <w:bCs/>
        </w:rPr>
        <w:t>not satisfied</w:t>
      </w:r>
      <w:r>
        <w:t xml:space="preserve"> that the </w:t>
      </w:r>
      <w:r w:rsidRPr="0088156D">
        <w:t xml:space="preserve">malathion </w:t>
      </w:r>
      <w:r>
        <w:t>veterinary</w:t>
      </w:r>
      <w:r w:rsidRPr="0088156D">
        <w:t xml:space="preserve"> </w:t>
      </w:r>
      <w:r>
        <w:t xml:space="preserve">chemical product registrations meet the safety </w:t>
      </w:r>
      <w:proofErr w:type="gramStart"/>
      <w:r>
        <w:t>criteria</w:t>
      </w:r>
      <w:proofErr w:type="gramEnd"/>
    </w:p>
    <w:p w14:paraId="31E3C1CB" w14:textId="076B4579" w:rsidR="003054B9" w:rsidRDefault="003054B9" w:rsidP="003054B9">
      <w:pPr>
        <w:pStyle w:val="StatementofReasonsLevel3"/>
      </w:pPr>
      <w:r w:rsidRPr="001B70C6">
        <w:t xml:space="preserve">satisfied that </w:t>
      </w:r>
      <w:r w:rsidRPr="0088156D">
        <w:t xml:space="preserve">malathion </w:t>
      </w:r>
      <w:r>
        <w:t>veterinary</w:t>
      </w:r>
      <w:r w:rsidRPr="0088156D">
        <w:t xml:space="preserve"> </w:t>
      </w:r>
      <w:r w:rsidRPr="001B70C6">
        <w:t xml:space="preserve">chemical product registrations meet </w:t>
      </w:r>
      <w:r>
        <w:t>the efficacy criteria, trade criteria and comply with</w:t>
      </w:r>
      <w:r w:rsidRPr="001B70C6">
        <w:t xml:space="preserve"> any r</w:t>
      </w:r>
      <w:r>
        <w:t xml:space="preserve">equirements prescribed by the </w:t>
      </w:r>
      <w:proofErr w:type="gramStart"/>
      <w:r>
        <w:t>regulations</w:t>
      </w:r>
      <w:proofErr w:type="gramEnd"/>
    </w:p>
    <w:p w14:paraId="098E6224" w14:textId="77777777" w:rsidR="003054B9" w:rsidRPr="001B70C6" w:rsidRDefault="003054B9" w:rsidP="003054B9">
      <w:pPr>
        <w:pStyle w:val="StatementofReasonsLevel3"/>
      </w:pPr>
      <w:r>
        <w:t xml:space="preserve">satisfied that the particulars and conditions of </w:t>
      </w:r>
      <w:r w:rsidRPr="0088156D">
        <w:t xml:space="preserve">malathion </w:t>
      </w:r>
      <w:r>
        <w:t>veterinary</w:t>
      </w:r>
      <w:r w:rsidRPr="0088156D">
        <w:t xml:space="preserve"> </w:t>
      </w:r>
      <w:r>
        <w:t xml:space="preserve">chemical </w:t>
      </w:r>
      <w:r w:rsidRPr="001B70C6">
        <w:t xml:space="preserve">product registrations listed in </w:t>
      </w:r>
      <w:r>
        <w:t xml:space="preserve">Attachment A </w:t>
      </w:r>
      <w:r w:rsidRPr="001B70C6">
        <w:t>can be varied in such a way (as set out in paragraph</w:t>
      </w:r>
      <w:r>
        <w:t xml:space="preserve"> </w:t>
      </w:r>
      <w:r>
        <w:fldChar w:fldCharType="begin"/>
      </w:r>
      <w:r>
        <w:instrText xml:space="preserve"> REF _Ref161069926 \w \h </w:instrText>
      </w:r>
      <w:r>
        <w:fldChar w:fldCharType="separate"/>
      </w:r>
      <w:r>
        <w:t>62)</w:t>
      </w:r>
      <w:r>
        <w:fldChar w:fldCharType="end"/>
      </w:r>
      <w:r>
        <w:t xml:space="preserve"> </w:t>
      </w:r>
      <w:r w:rsidRPr="001B70C6">
        <w:t>of the statement of reasons</w:t>
      </w:r>
      <w:r>
        <w:t xml:space="preserve">) </w:t>
      </w:r>
      <w:r w:rsidRPr="001B70C6">
        <w:t>to allow the chemical product registrations to be affirmed.</w:t>
      </w:r>
    </w:p>
    <w:p w14:paraId="3657B271" w14:textId="77777777" w:rsidR="003054B9" w:rsidRDefault="003054B9" w:rsidP="003054B9">
      <w:pPr>
        <w:pStyle w:val="StatementofReasonsLevel2"/>
      </w:pPr>
      <w:r>
        <w:t xml:space="preserve">Regarding label approvals for containers for </w:t>
      </w:r>
      <w:r w:rsidRPr="0088156D">
        <w:t xml:space="preserve">malathion </w:t>
      </w:r>
      <w:r>
        <w:t>veterinary</w:t>
      </w:r>
      <w:r w:rsidRPr="0088156D">
        <w:t xml:space="preserve"> </w:t>
      </w:r>
      <w:r>
        <w:t>chemical products, the APVMA is:</w:t>
      </w:r>
    </w:p>
    <w:p w14:paraId="5D657373" w14:textId="0CA8C6EA" w:rsidR="003054B9" w:rsidRDefault="003054B9" w:rsidP="003054B9">
      <w:pPr>
        <w:pStyle w:val="StatementofReasonsLevel3"/>
      </w:pPr>
      <w:r w:rsidRPr="00444B4F">
        <w:rPr>
          <w:b/>
          <w:bCs/>
        </w:rPr>
        <w:t>not satisfied</w:t>
      </w:r>
      <w:r>
        <w:t xml:space="preserve"> that the label approvals meet the labelling criteria and comply with any requirement prescribed by the </w:t>
      </w:r>
      <w:r w:rsidR="006A7E92">
        <w:t>regulations.</w:t>
      </w:r>
    </w:p>
    <w:p w14:paraId="180AF592" w14:textId="1567D659" w:rsidR="003054B9" w:rsidRPr="008B05B8" w:rsidRDefault="003054B9" w:rsidP="003054B9">
      <w:pPr>
        <w:pStyle w:val="StatementofReasonsLevel3"/>
      </w:pPr>
      <w:r w:rsidRPr="008B05B8">
        <w:t xml:space="preserve">satisfied that the particulars of </w:t>
      </w:r>
      <w:r>
        <w:t xml:space="preserve">label approvals for containers for </w:t>
      </w:r>
      <w:r w:rsidRPr="0088156D">
        <w:t xml:space="preserve">malathion </w:t>
      </w:r>
      <w:r>
        <w:t>veterinary</w:t>
      </w:r>
      <w:r w:rsidRPr="0088156D">
        <w:t xml:space="preserve"> </w:t>
      </w:r>
      <w:r>
        <w:t>chemical products</w:t>
      </w:r>
      <w:r w:rsidRPr="008B05B8">
        <w:t xml:space="preserve"> listed</w:t>
      </w:r>
      <w:r>
        <w:t xml:space="preserve"> </w:t>
      </w:r>
      <w:r w:rsidR="00580816">
        <w:t xml:space="preserve">in </w:t>
      </w:r>
      <w:r>
        <w:t xml:space="preserve">Attachment A </w:t>
      </w:r>
      <w:r w:rsidRPr="008B05B8">
        <w:t>can be varied in such a way (as set out in paragraph</w:t>
      </w:r>
      <w:r>
        <w:t xml:space="preserve"> </w:t>
      </w:r>
      <w:r>
        <w:fldChar w:fldCharType="begin"/>
      </w:r>
      <w:r>
        <w:instrText xml:space="preserve"> REF _Ref161148697 \w \h </w:instrText>
      </w:r>
      <w:r>
        <w:fldChar w:fldCharType="separate"/>
      </w:r>
      <w:r>
        <w:t>86)</w:t>
      </w:r>
      <w:r>
        <w:fldChar w:fldCharType="end"/>
      </w:r>
      <w:r w:rsidRPr="008B05B8">
        <w:t xml:space="preserve"> of the statement of reasons) to allow the label approvals to be affirmed.</w:t>
      </w:r>
    </w:p>
    <w:p w14:paraId="777BA000" w14:textId="77777777" w:rsidR="003054B9" w:rsidRPr="001B70C6" w:rsidRDefault="003054B9" w:rsidP="003054B9">
      <w:pPr>
        <w:pStyle w:val="StatementofReasonsLevel1"/>
      </w:pPr>
      <w:r>
        <w:t xml:space="preserve">Consequently, </w:t>
      </w:r>
      <w:r w:rsidRPr="008B05B8">
        <w:t xml:space="preserve">pursuant to section 34A(1) of the Agvet Code, the APVMA </w:t>
      </w:r>
      <w:r>
        <w:t>has</w:t>
      </w:r>
      <w:r w:rsidRPr="008B05B8">
        <w:t>:</w:t>
      </w:r>
    </w:p>
    <w:p w14:paraId="5CB62885" w14:textId="6CD4BB71" w:rsidR="003054B9" w:rsidRPr="008B05B8" w:rsidRDefault="003054B9" w:rsidP="003054B9">
      <w:pPr>
        <w:pStyle w:val="StatementofReasonsLevel2"/>
      </w:pPr>
      <w:r>
        <w:lastRenderedPageBreak/>
        <w:t>varied</w:t>
      </w:r>
      <w:r w:rsidRPr="008B05B8">
        <w:t xml:space="preserve"> the relevant particulars and conditions of the </w:t>
      </w:r>
      <w:r w:rsidRPr="0088156D">
        <w:t xml:space="preserve">malathion </w:t>
      </w:r>
      <w:r>
        <w:t>veterinary</w:t>
      </w:r>
      <w:r w:rsidRPr="0088156D">
        <w:t xml:space="preserve"> </w:t>
      </w:r>
      <w:r>
        <w:t xml:space="preserve">chemical </w:t>
      </w:r>
      <w:r w:rsidRPr="001B70C6">
        <w:t xml:space="preserve">product registrations </w:t>
      </w:r>
      <w:r w:rsidRPr="008B05B8">
        <w:t xml:space="preserve">listed in </w:t>
      </w:r>
      <w:r>
        <w:t xml:space="preserve">Attachment A </w:t>
      </w:r>
      <w:r w:rsidRPr="008B05B8">
        <w:t xml:space="preserve">in a manner set out in paragraph </w:t>
      </w:r>
      <w:r>
        <w:fldChar w:fldCharType="begin"/>
      </w:r>
      <w:r>
        <w:instrText xml:space="preserve"> REF _Ref161069926 \w \h </w:instrText>
      </w:r>
      <w:r>
        <w:fldChar w:fldCharType="separate"/>
      </w:r>
      <w:r>
        <w:t>62)</w:t>
      </w:r>
      <w:r>
        <w:fldChar w:fldCharType="end"/>
      </w:r>
      <w:r>
        <w:t xml:space="preserve"> </w:t>
      </w:r>
      <w:r w:rsidRPr="008B05B8">
        <w:t>of the statement of reasons</w:t>
      </w:r>
      <w:r>
        <w:t xml:space="preserve"> and has affirmed the registration of these products</w:t>
      </w:r>
      <w:r w:rsidRPr="008B05B8">
        <w:t xml:space="preserve"> under section 34(1) of the Agvet Code</w:t>
      </w:r>
    </w:p>
    <w:p w14:paraId="6F36396F" w14:textId="77777777" w:rsidR="00580816" w:rsidRDefault="003054B9" w:rsidP="003054B9">
      <w:pPr>
        <w:pStyle w:val="StatementofReasonsLevel2"/>
        <w:sectPr w:rsidR="00580816" w:rsidSect="0095532F">
          <w:pgSz w:w="11906" w:h="16838"/>
          <w:pgMar w:top="1440" w:right="1134" w:bottom="1440" w:left="1134" w:header="680" w:footer="737" w:gutter="0"/>
          <w:cols w:space="708"/>
          <w:docGrid w:linePitch="360"/>
        </w:sectPr>
      </w:pPr>
      <w:r w:rsidRPr="008B05B8">
        <w:t>var</w:t>
      </w:r>
      <w:r>
        <w:t>ied</w:t>
      </w:r>
      <w:r w:rsidRPr="008B05B8">
        <w:t xml:space="preserve"> the relevant particulars of the </w:t>
      </w:r>
      <w:r>
        <w:t xml:space="preserve">label approvals for containers for </w:t>
      </w:r>
      <w:r w:rsidRPr="0088156D">
        <w:t xml:space="preserve">malathion </w:t>
      </w:r>
      <w:r>
        <w:t>veterinary</w:t>
      </w:r>
      <w:r w:rsidRPr="0088156D">
        <w:t xml:space="preserve"> </w:t>
      </w:r>
      <w:r>
        <w:t>chemical products</w:t>
      </w:r>
      <w:r w:rsidRPr="008B05B8">
        <w:t xml:space="preserve"> listed in </w:t>
      </w:r>
      <w:r>
        <w:t xml:space="preserve">Attachment A </w:t>
      </w:r>
      <w:r w:rsidRPr="008B05B8">
        <w:t xml:space="preserve">in the manner set out in </w:t>
      </w:r>
      <w:r w:rsidRPr="001B70C6">
        <w:t>paragraph</w:t>
      </w:r>
      <w:r>
        <w:t xml:space="preserve"> </w:t>
      </w:r>
      <w:r>
        <w:fldChar w:fldCharType="begin"/>
      </w:r>
      <w:r>
        <w:instrText xml:space="preserve"> REF _Ref161148697 \w \h </w:instrText>
      </w:r>
      <w:r>
        <w:fldChar w:fldCharType="separate"/>
      </w:r>
      <w:r>
        <w:t>86)</w:t>
      </w:r>
      <w:r>
        <w:fldChar w:fldCharType="end"/>
      </w:r>
      <w:r w:rsidRPr="008B05B8">
        <w:t xml:space="preserve"> of the statement of reasons</w:t>
      </w:r>
      <w:r>
        <w:t xml:space="preserve"> and has affirmed the approval of these labels</w:t>
      </w:r>
      <w:r w:rsidRPr="008B05B8">
        <w:t xml:space="preserve"> under section 34(1) of the Agvet Code</w:t>
      </w:r>
    </w:p>
    <w:p w14:paraId="346416E8" w14:textId="77777777" w:rsidR="003054B9" w:rsidRDefault="003054B9" w:rsidP="003054B9">
      <w:pPr>
        <w:pStyle w:val="GazetteHeading1"/>
      </w:pPr>
      <w:bookmarkStart w:id="231" w:name="_Toc164342160"/>
      <w:bookmarkStart w:id="232" w:name="_Toc165380287"/>
      <w:bookmarkStart w:id="233" w:name="_Toc165454033"/>
      <w:bookmarkEnd w:id="43"/>
      <w:bookmarkEnd w:id="230"/>
      <w:r>
        <w:lastRenderedPageBreak/>
        <w:t>Sample varied labels for malathion chemical products</w:t>
      </w:r>
      <w:bookmarkEnd w:id="231"/>
      <w:bookmarkEnd w:id="232"/>
      <w:bookmarkEnd w:id="233"/>
      <w:r>
        <w:t xml:space="preserve"> </w:t>
      </w:r>
    </w:p>
    <w:p w14:paraId="7ECF8796" w14:textId="77777777" w:rsidR="003054B9" w:rsidRPr="00B23DD5" w:rsidRDefault="003054B9" w:rsidP="003054B9">
      <w:pPr>
        <w:pStyle w:val="GazetteHeading2"/>
        <w:rPr>
          <w:rFonts w:eastAsia="Times New Roman"/>
        </w:rPr>
      </w:pPr>
      <w:bookmarkStart w:id="234" w:name="_Toc94611232"/>
      <w:bookmarkStart w:id="235" w:name="_Toc99457527"/>
      <w:r w:rsidRPr="00B23DD5">
        <w:rPr>
          <w:rFonts w:eastAsia="Times New Roman"/>
        </w:rPr>
        <w:t>Agricultural chemical product sample labels</w:t>
      </w:r>
      <w:bookmarkEnd w:id="234"/>
      <w:bookmarkEnd w:id="235"/>
    </w:p>
    <w:p w14:paraId="7A91865E" w14:textId="77777777" w:rsidR="003054B9" w:rsidRPr="00B23DD5" w:rsidRDefault="003054B9" w:rsidP="003054B9">
      <w:pPr>
        <w:pStyle w:val="Caption"/>
      </w:pPr>
      <w:bookmarkStart w:id="236" w:name="_Toc94611233"/>
      <w:bookmarkStart w:id="237" w:name="_Toc99457528"/>
      <w:r>
        <w:t xml:space="preserve">Label 1: </w:t>
      </w:r>
      <w:r w:rsidRPr="00B23DD5">
        <w:t>Malathion 1000 g/L emulsifiable concentrate – 62194</w:t>
      </w:r>
      <w:bookmarkEnd w:id="236"/>
      <w:bookmarkEnd w:id="2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265"/>
        <w:gridCol w:w="578"/>
        <w:gridCol w:w="5950"/>
      </w:tblGrid>
      <w:tr w:rsidR="003054B9" w:rsidRPr="005D77A9" w14:paraId="12DF99C6" w14:textId="77777777" w:rsidTr="00BF369D">
        <w:tc>
          <w:tcPr>
            <w:tcW w:w="953" w:type="pct"/>
          </w:tcPr>
          <w:p w14:paraId="3BDCAE2C" w14:textId="42BBD336" w:rsidR="003054B9" w:rsidRPr="00EC4A2F" w:rsidRDefault="003054B9" w:rsidP="00EC4A2F">
            <w:pPr>
              <w:pStyle w:val="GazetteTableHeading"/>
            </w:pPr>
            <w:r w:rsidRPr="00EC4A2F">
              <w:t>Signal Heading:</w:t>
            </w:r>
          </w:p>
        </w:tc>
        <w:tc>
          <w:tcPr>
            <w:tcW w:w="4047" w:type="pct"/>
            <w:gridSpan w:val="3"/>
          </w:tcPr>
          <w:p w14:paraId="1C12A8BA" w14:textId="77777777" w:rsidR="003054B9" w:rsidRPr="00EC4A2F" w:rsidRDefault="003054B9" w:rsidP="00EC4A2F">
            <w:pPr>
              <w:pStyle w:val="GazetteTableText"/>
            </w:pPr>
            <w:r w:rsidRPr="00EC4A2F">
              <w:t>POISON</w:t>
            </w:r>
            <w:r w:rsidRPr="00EC4A2F">
              <w:br/>
              <w:t>KEEP OUT OF REACH OF CHILDREN</w:t>
            </w:r>
            <w:r w:rsidRPr="00EC4A2F">
              <w:br/>
              <w:t>READ SAFETY DIRECTIONS BEFORE OPENING OR USING</w:t>
            </w:r>
          </w:p>
        </w:tc>
      </w:tr>
      <w:tr w:rsidR="003054B9" w:rsidRPr="005D77A9" w14:paraId="087F4F64" w14:textId="77777777" w:rsidTr="00BF369D">
        <w:tc>
          <w:tcPr>
            <w:tcW w:w="953" w:type="pct"/>
          </w:tcPr>
          <w:p w14:paraId="271B0F3B" w14:textId="65C000D8" w:rsidR="003054B9" w:rsidRPr="00EC4A2F" w:rsidRDefault="003054B9" w:rsidP="00EC4A2F">
            <w:pPr>
              <w:pStyle w:val="GazetteTableHeading"/>
            </w:pPr>
            <w:r w:rsidRPr="00EC4A2F">
              <w:t>Product Name:</w:t>
            </w:r>
          </w:p>
        </w:tc>
        <w:tc>
          <w:tcPr>
            <w:tcW w:w="4047" w:type="pct"/>
            <w:gridSpan w:val="3"/>
          </w:tcPr>
          <w:p w14:paraId="54241D27" w14:textId="77777777" w:rsidR="003054B9" w:rsidRPr="00EC4A2F" w:rsidRDefault="003054B9" w:rsidP="00EC4A2F">
            <w:pPr>
              <w:pStyle w:val="GazetteTableText"/>
            </w:pPr>
            <w:proofErr w:type="spellStart"/>
            <w:r w:rsidRPr="00EC4A2F">
              <w:t>Fyfanon</w:t>
            </w:r>
            <w:proofErr w:type="spellEnd"/>
            <w:r w:rsidRPr="00EC4A2F">
              <w:t xml:space="preserve"> 1000 EC Insecticide</w:t>
            </w:r>
          </w:p>
        </w:tc>
      </w:tr>
      <w:tr w:rsidR="003054B9" w:rsidRPr="005D77A9" w14:paraId="5D161DB2" w14:textId="77777777" w:rsidTr="00BF369D">
        <w:tc>
          <w:tcPr>
            <w:tcW w:w="953" w:type="pct"/>
          </w:tcPr>
          <w:p w14:paraId="17156A39" w14:textId="59ACD182" w:rsidR="003054B9" w:rsidRPr="00EC4A2F" w:rsidRDefault="003054B9" w:rsidP="00EC4A2F">
            <w:pPr>
              <w:pStyle w:val="GazetteTableHeading"/>
            </w:pPr>
            <w:r w:rsidRPr="00EC4A2F">
              <w:t>Constituent Statement:</w:t>
            </w:r>
          </w:p>
        </w:tc>
        <w:tc>
          <w:tcPr>
            <w:tcW w:w="4047" w:type="pct"/>
            <w:gridSpan w:val="3"/>
          </w:tcPr>
          <w:p w14:paraId="2B98DDB5" w14:textId="77777777" w:rsidR="003054B9" w:rsidRPr="00EC4A2F" w:rsidRDefault="003054B9" w:rsidP="00EC4A2F">
            <w:pPr>
              <w:pStyle w:val="GazetteTableText"/>
            </w:pPr>
            <w:r w:rsidRPr="00EC4A2F">
              <w:t>1000</w:t>
            </w:r>
            <w:r w:rsidRPr="00EC4A2F">
              <w:t> </w:t>
            </w:r>
            <w:r w:rsidRPr="00EC4A2F">
              <w:t>g/L malathion</w:t>
            </w:r>
          </w:p>
          <w:p w14:paraId="227E29CB" w14:textId="77777777" w:rsidR="003054B9" w:rsidRPr="00EC4A2F" w:rsidRDefault="003054B9" w:rsidP="00EC4A2F">
            <w:pPr>
              <w:pStyle w:val="GazetteTableText"/>
            </w:pPr>
            <w:r w:rsidRPr="00EC4A2F">
              <w:t>An anticholinesterase compound</w:t>
            </w:r>
          </w:p>
        </w:tc>
      </w:tr>
      <w:tr w:rsidR="003054B9" w:rsidRPr="005D77A9" w14:paraId="356695F7" w14:textId="77777777" w:rsidTr="00BF369D">
        <w:tc>
          <w:tcPr>
            <w:tcW w:w="953" w:type="pct"/>
          </w:tcPr>
          <w:p w14:paraId="347E2469" w14:textId="74CB8B57" w:rsidR="003054B9" w:rsidRPr="00EC4A2F" w:rsidRDefault="00705820" w:rsidP="00EC4A2F">
            <w:pPr>
              <w:pStyle w:val="GazetteTableHeading"/>
            </w:pPr>
            <w:r>
              <w:t>Mode of Action</w:t>
            </w:r>
          </w:p>
        </w:tc>
        <w:tc>
          <w:tcPr>
            <w:tcW w:w="657" w:type="pct"/>
            <w:vAlign w:val="center"/>
          </w:tcPr>
          <w:p w14:paraId="66479574" w14:textId="77777777" w:rsidR="003054B9" w:rsidRPr="00EC4A2F" w:rsidRDefault="003054B9" w:rsidP="00EC4A2F">
            <w:pPr>
              <w:pStyle w:val="GazetteTableText"/>
            </w:pPr>
            <w:r w:rsidRPr="00EC4A2F">
              <w:t>Group</w:t>
            </w:r>
          </w:p>
        </w:tc>
        <w:tc>
          <w:tcPr>
            <w:tcW w:w="300" w:type="pct"/>
            <w:shd w:val="clear" w:color="auto" w:fill="000000"/>
            <w:vAlign w:val="center"/>
          </w:tcPr>
          <w:p w14:paraId="633D5DA7" w14:textId="77777777" w:rsidR="003054B9" w:rsidRPr="00EC4A2F" w:rsidRDefault="003054B9" w:rsidP="00EC4A2F">
            <w:pPr>
              <w:pStyle w:val="GazetteTableText"/>
            </w:pPr>
            <w:r w:rsidRPr="00705820">
              <w:rPr>
                <w:color w:val="FFFFFF" w:themeColor="background1"/>
              </w:rPr>
              <w:t>1B</w:t>
            </w:r>
          </w:p>
        </w:tc>
        <w:tc>
          <w:tcPr>
            <w:tcW w:w="3089" w:type="pct"/>
            <w:vAlign w:val="center"/>
          </w:tcPr>
          <w:p w14:paraId="443EB9B1" w14:textId="77777777" w:rsidR="003054B9" w:rsidRPr="00EC4A2F" w:rsidRDefault="003054B9" w:rsidP="00EC4A2F">
            <w:pPr>
              <w:pStyle w:val="GazetteTableText"/>
            </w:pPr>
            <w:r w:rsidRPr="00EC4A2F">
              <w:t>Insecticide</w:t>
            </w:r>
          </w:p>
        </w:tc>
      </w:tr>
      <w:tr w:rsidR="003054B9" w:rsidRPr="005D77A9" w14:paraId="46A5B789" w14:textId="77777777" w:rsidTr="00BF369D">
        <w:tc>
          <w:tcPr>
            <w:tcW w:w="953" w:type="pct"/>
          </w:tcPr>
          <w:p w14:paraId="3B93F654" w14:textId="0D8FFE37" w:rsidR="003054B9" w:rsidRPr="00EC4A2F" w:rsidRDefault="00705820" w:rsidP="00EC4A2F">
            <w:pPr>
              <w:pStyle w:val="GazetteTableHeading"/>
            </w:pPr>
            <w:r w:rsidRPr="00EC4A2F">
              <w:t>Statement of Claims</w:t>
            </w:r>
          </w:p>
        </w:tc>
        <w:tc>
          <w:tcPr>
            <w:tcW w:w="4047" w:type="pct"/>
            <w:gridSpan w:val="3"/>
          </w:tcPr>
          <w:p w14:paraId="365DC6F0" w14:textId="41179655" w:rsidR="003054B9" w:rsidRPr="00EC4A2F" w:rsidRDefault="003054B9" w:rsidP="00EC4A2F">
            <w:pPr>
              <w:pStyle w:val="GazetteTableText"/>
            </w:pPr>
            <w:r w:rsidRPr="00EC4A2F">
              <w:t>Controls adult mosquitoes, Queensland fruit fly and chewing and sucking insect pests of citrus, grape vines, lucerne, oilseed crops, ornamentals, pastures, peas, pome and stone fruits, tobacco and vegetables as specified in the Directions for use table.</w:t>
            </w:r>
          </w:p>
        </w:tc>
      </w:tr>
      <w:tr w:rsidR="003054B9" w:rsidRPr="005D77A9" w14:paraId="319D1A76" w14:textId="77777777" w:rsidTr="00BF369D">
        <w:tc>
          <w:tcPr>
            <w:tcW w:w="953" w:type="pct"/>
          </w:tcPr>
          <w:p w14:paraId="5E7ECE25" w14:textId="01B04A3A" w:rsidR="003054B9" w:rsidRPr="00EC4A2F" w:rsidRDefault="00705820" w:rsidP="00EC4A2F">
            <w:pPr>
              <w:pStyle w:val="GazetteTableHeading"/>
            </w:pPr>
            <w:r w:rsidRPr="00EC4A2F">
              <w:t>Net Contents:</w:t>
            </w:r>
          </w:p>
        </w:tc>
        <w:tc>
          <w:tcPr>
            <w:tcW w:w="4047" w:type="pct"/>
            <w:gridSpan w:val="3"/>
          </w:tcPr>
          <w:p w14:paraId="41B7574E" w14:textId="77777777" w:rsidR="003054B9" w:rsidRPr="00EC4A2F" w:rsidRDefault="003054B9" w:rsidP="00EC4A2F">
            <w:pPr>
              <w:pStyle w:val="GazetteTableText"/>
            </w:pPr>
            <w:r w:rsidRPr="00EC4A2F">
              <w:t>5</w:t>
            </w:r>
            <w:r w:rsidRPr="00EC4A2F">
              <w:t> </w:t>
            </w:r>
            <w:r w:rsidRPr="00EC4A2F">
              <w:t>L, 20</w:t>
            </w:r>
            <w:r w:rsidRPr="00EC4A2F">
              <w:t> </w:t>
            </w:r>
            <w:r w:rsidRPr="00EC4A2F">
              <w:t>L</w:t>
            </w:r>
          </w:p>
        </w:tc>
      </w:tr>
      <w:tr w:rsidR="003054B9" w:rsidRPr="005D77A9" w14:paraId="313F2AB7" w14:textId="77777777" w:rsidTr="00BF369D">
        <w:tc>
          <w:tcPr>
            <w:tcW w:w="953" w:type="pct"/>
          </w:tcPr>
          <w:p w14:paraId="730CF383" w14:textId="2747EF30" w:rsidR="003054B9" w:rsidRPr="00EC4A2F" w:rsidRDefault="00705820" w:rsidP="00EC4A2F">
            <w:pPr>
              <w:pStyle w:val="GazetteTableHeading"/>
            </w:pPr>
            <w:r w:rsidRPr="00EC4A2F">
              <w:t>Restraints:</w:t>
            </w:r>
          </w:p>
        </w:tc>
        <w:tc>
          <w:tcPr>
            <w:tcW w:w="4047" w:type="pct"/>
            <w:gridSpan w:val="3"/>
          </w:tcPr>
          <w:p w14:paraId="52E6CFD7" w14:textId="77777777" w:rsidR="003054B9" w:rsidRPr="00EC4A2F" w:rsidRDefault="003054B9" w:rsidP="00EC4A2F">
            <w:pPr>
              <w:pStyle w:val="GazetteTableText"/>
            </w:pPr>
            <w:r w:rsidRPr="00EC4A2F">
              <w:t>DO NOT apply directly to water.</w:t>
            </w:r>
          </w:p>
          <w:p w14:paraId="7BC050A1" w14:textId="77777777" w:rsidR="003054B9" w:rsidRPr="00EC4A2F" w:rsidRDefault="003054B9" w:rsidP="00EC4A2F">
            <w:pPr>
              <w:pStyle w:val="GazetteTableText"/>
            </w:pPr>
            <w:r w:rsidRPr="00EC4A2F">
              <w:t>DO NOT use open mixing and loading systems for aerial application (use closed mixing and loading only).</w:t>
            </w:r>
          </w:p>
          <w:p w14:paraId="1BE2356A" w14:textId="77777777" w:rsidR="003054B9" w:rsidRPr="00EC4A2F" w:rsidRDefault="003054B9" w:rsidP="00EC4A2F">
            <w:pPr>
              <w:pStyle w:val="GazetteTableText"/>
            </w:pPr>
            <w:r w:rsidRPr="00EC4A2F">
              <w:t>DO NOT use open cabs for air blast application.</w:t>
            </w:r>
          </w:p>
          <w:p w14:paraId="5027DFF9" w14:textId="77777777" w:rsidR="003054B9" w:rsidRPr="00EC4A2F" w:rsidRDefault="003054B9" w:rsidP="00EC4A2F">
            <w:pPr>
              <w:pStyle w:val="GazetteTableText"/>
            </w:pPr>
            <w:r w:rsidRPr="00EC4A2F">
              <w:t xml:space="preserve">DO NOT use backpack ULV misters/cold </w:t>
            </w:r>
            <w:proofErr w:type="spellStart"/>
            <w:r w:rsidRPr="00EC4A2F">
              <w:t>foggers</w:t>
            </w:r>
            <w:proofErr w:type="spellEnd"/>
            <w:r w:rsidRPr="00EC4A2F">
              <w:t>.</w:t>
            </w:r>
          </w:p>
          <w:p w14:paraId="24C843B4" w14:textId="4E0F2F1F" w:rsidR="003054B9" w:rsidRPr="00EC4A2F" w:rsidRDefault="003054B9" w:rsidP="00EC4A2F">
            <w:pPr>
              <w:pStyle w:val="GazetteTableText"/>
            </w:pPr>
            <w:r w:rsidRPr="00EC4A2F">
              <w:t>DO NOT apply to melons or cucumbers when wet.</w:t>
            </w:r>
          </w:p>
          <w:p w14:paraId="31DA079D" w14:textId="77777777" w:rsidR="003054B9" w:rsidRPr="00EC4A2F" w:rsidRDefault="003054B9" w:rsidP="00EC4A2F">
            <w:pPr>
              <w:pStyle w:val="GazetteTableText"/>
            </w:pPr>
            <w:r w:rsidRPr="00EC4A2F">
              <w:t>SPRAY DRIFT RESTRAINTS:</w:t>
            </w:r>
          </w:p>
          <w:p w14:paraId="1462E6DB" w14:textId="77777777" w:rsidR="003054B9" w:rsidRPr="00EC4A2F" w:rsidRDefault="003054B9" w:rsidP="00EC4A2F">
            <w:pPr>
              <w:pStyle w:val="GazetteTableText"/>
            </w:pPr>
            <w:r w:rsidRPr="00EC4A2F">
              <w:t>[See below]</w:t>
            </w:r>
          </w:p>
        </w:tc>
      </w:tr>
      <w:tr w:rsidR="003054B9" w:rsidRPr="005D77A9" w14:paraId="41E5A2DA" w14:textId="77777777" w:rsidTr="00BF369D">
        <w:tc>
          <w:tcPr>
            <w:tcW w:w="953" w:type="pct"/>
          </w:tcPr>
          <w:p w14:paraId="5F566913" w14:textId="7E4F3EB6" w:rsidR="003054B9" w:rsidRPr="00EC4A2F" w:rsidRDefault="003054B9" w:rsidP="00EC4A2F">
            <w:pPr>
              <w:pStyle w:val="GazetteTableHeading"/>
            </w:pPr>
            <w:r w:rsidRPr="00EC4A2F">
              <w:t xml:space="preserve">Directions for </w:t>
            </w:r>
            <w:r w:rsidR="00705820">
              <w:t>U</w:t>
            </w:r>
            <w:r w:rsidRPr="00EC4A2F">
              <w:t>se:</w:t>
            </w:r>
          </w:p>
        </w:tc>
        <w:tc>
          <w:tcPr>
            <w:tcW w:w="4047" w:type="pct"/>
            <w:gridSpan w:val="3"/>
          </w:tcPr>
          <w:p w14:paraId="1109D965" w14:textId="77777777" w:rsidR="003054B9" w:rsidRPr="00EC4A2F" w:rsidRDefault="003054B9" w:rsidP="00EC4A2F">
            <w:pPr>
              <w:pStyle w:val="GazetteTableText"/>
            </w:pPr>
            <w:r w:rsidRPr="00EC4A2F">
              <w:t>[See below]</w:t>
            </w:r>
          </w:p>
        </w:tc>
      </w:tr>
      <w:tr w:rsidR="003054B9" w:rsidRPr="005D77A9" w14:paraId="37BD64EF" w14:textId="77777777" w:rsidTr="00BF369D">
        <w:tc>
          <w:tcPr>
            <w:tcW w:w="953" w:type="pct"/>
          </w:tcPr>
          <w:p w14:paraId="21A550A6" w14:textId="6A9C7E1C" w:rsidR="003054B9" w:rsidRPr="00EC4A2F" w:rsidRDefault="003054B9" w:rsidP="00EC4A2F">
            <w:pPr>
              <w:pStyle w:val="GazetteTableHeading"/>
            </w:pPr>
            <w:r w:rsidRPr="00EC4A2F">
              <w:t>Other Limitations:</w:t>
            </w:r>
          </w:p>
        </w:tc>
        <w:tc>
          <w:tcPr>
            <w:tcW w:w="4047" w:type="pct"/>
            <w:gridSpan w:val="3"/>
          </w:tcPr>
          <w:p w14:paraId="5E13C6C5" w14:textId="77777777" w:rsidR="003054B9" w:rsidRPr="00EC4A2F" w:rsidRDefault="003054B9" w:rsidP="00EC4A2F">
            <w:pPr>
              <w:pStyle w:val="GazetteTableText"/>
            </w:pPr>
          </w:p>
        </w:tc>
      </w:tr>
      <w:tr w:rsidR="003054B9" w:rsidRPr="005D77A9" w14:paraId="05D3053D" w14:textId="77777777" w:rsidTr="00BF369D">
        <w:tc>
          <w:tcPr>
            <w:tcW w:w="953" w:type="pct"/>
          </w:tcPr>
          <w:p w14:paraId="77D5F7D7" w14:textId="3B192179" w:rsidR="003054B9" w:rsidRPr="00EC4A2F" w:rsidRDefault="003054B9" w:rsidP="00EC4A2F">
            <w:pPr>
              <w:pStyle w:val="GazetteTableHeading"/>
            </w:pPr>
            <w:r w:rsidRPr="00EC4A2F">
              <w:t>Withholding Period:</w:t>
            </w:r>
          </w:p>
        </w:tc>
        <w:tc>
          <w:tcPr>
            <w:tcW w:w="4047" w:type="pct"/>
            <w:gridSpan w:val="3"/>
          </w:tcPr>
          <w:p w14:paraId="6691FD32" w14:textId="77777777" w:rsidR="003054B9" w:rsidRPr="00EC4A2F" w:rsidRDefault="003054B9" w:rsidP="00EC4A2F">
            <w:pPr>
              <w:pStyle w:val="GazetteTableText"/>
            </w:pPr>
            <w:r w:rsidRPr="00EC4A2F">
              <w:t>Cereals, rice, lucerne, pastures, forage crops:</w:t>
            </w:r>
          </w:p>
          <w:p w14:paraId="09AB5E61" w14:textId="77777777" w:rsidR="003054B9" w:rsidRPr="00EC4A2F" w:rsidRDefault="003054B9" w:rsidP="00EC4A2F">
            <w:pPr>
              <w:pStyle w:val="GazetteTableText"/>
            </w:pPr>
            <w:r w:rsidRPr="00EC4A2F">
              <w:t>DO NOT GRAZE OR CUT FOR STOCK FOOD FOR 1 DAY AFTER APPLICATION.</w:t>
            </w:r>
          </w:p>
          <w:p w14:paraId="0E506258" w14:textId="77777777" w:rsidR="003054B9" w:rsidRPr="00EC4A2F" w:rsidRDefault="003054B9" w:rsidP="00EC4A2F">
            <w:pPr>
              <w:pStyle w:val="GazetteTableText"/>
            </w:pPr>
            <w:r w:rsidRPr="00EC4A2F">
              <w:t>DO NOT HARVEST FOR 1 DAY AFTER APPLICATION.</w:t>
            </w:r>
          </w:p>
          <w:p w14:paraId="3CD978CD" w14:textId="77777777" w:rsidR="003054B9" w:rsidRPr="00EC4A2F" w:rsidRDefault="003054B9" w:rsidP="00EC4A2F">
            <w:pPr>
              <w:pStyle w:val="GazetteTableText"/>
            </w:pPr>
            <w:r w:rsidRPr="00EC4A2F">
              <w:t>Canola (rapeseed), sunflower:</w:t>
            </w:r>
          </w:p>
          <w:p w14:paraId="7DFC181A" w14:textId="77777777" w:rsidR="003054B9" w:rsidRPr="00EC4A2F" w:rsidRDefault="003054B9" w:rsidP="00EC4A2F">
            <w:pPr>
              <w:pStyle w:val="GazetteTableText"/>
            </w:pPr>
            <w:r w:rsidRPr="00EC4A2F">
              <w:t>DO NOT GRAZE OR CUT FOR STOCK FOOD FOR 3 DAYS AFTER APPLICATION.</w:t>
            </w:r>
          </w:p>
          <w:p w14:paraId="4B359029" w14:textId="77777777" w:rsidR="003054B9" w:rsidRPr="00EC4A2F" w:rsidRDefault="003054B9" w:rsidP="00EC4A2F">
            <w:pPr>
              <w:pStyle w:val="GazetteTableText"/>
            </w:pPr>
            <w:r w:rsidRPr="00EC4A2F">
              <w:t>DO NOT HARVEST FOR 3 DAYS AFTER APPLICATION.</w:t>
            </w:r>
          </w:p>
          <w:p w14:paraId="60E85254" w14:textId="77777777" w:rsidR="003054B9" w:rsidRPr="00EC4A2F" w:rsidRDefault="003054B9" w:rsidP="00EC4A2F">
            <w:pPr>
              <w:pStyle w:val="GazetteTableText"/>
            </w:pPr>
            <w:r w:rsidRPr="00EC4A2F">
              <w:t>Fruit, vegetables:</w:t>
            </w:r>
          </w:p>
          <w:p w14:paraId="4BAB4DC3" w14:textId="77777777" w:rsidR="003054B9" w:rsidRPr="00EC4A2F" w:rsidRDefault="003054B9" w:rsidP="00EC4A2F">
            <w:pPr>
              <w:pStyle w:val="GazetteTableText"/>
            </w:pPr>
            <w:r w:rsidRPr="00EC4A2F">
              <w:t>DO NOT HARVEST FOR 3 DAYS AFTER APPLICATION.</w:t>
            </w:r>
          </w:p>
        </w:tc>
      </w:tr>
      <w:tr w:rsidR="003054B9" w:rsidRPr="005D77A9" w14:paraId="01337491" w14:textId="77777777" w:rsidTr="00BF369D">
        <w:tc>
          <w:tcPr>
            <w:tcW w:w="953" w:type="pct"/>
          </w:tcPr>
          <w:p w14:paraId="0B7CAF02" w14:textId="4BE828D4" w:rsidR="003054B9" w:rsidRPr="00EC4A2F" w:rsidRDefault="003054B9" w:rsidP="00EC4A2F">
            <w:pPr>
              <w:pStyle w:val="GazetteTableHeading"/>
            </w:pPr>
            <w:r w:rsidRPr="00EC4A2F">
              <w:t>Trade Advice:</w:t>
            </w:r>
          </w:p>
        </w:tc>
        <w:tc>
          <w:tcPr>
            <w:tcW w:w="4047" w:type="pct"/>
            <w:gridSpan w:val="3"/>
          </w:tcPr>
          <w:p w14:paraId="49529BE5" w14:textId="77777777" w:rsidR="003054B9" w:rsidRPr="00EC4A2F" w:rsidRDefault="003054B9" w:rsidP="00EC4A2F">
            <w:pPr>
              <w:pStyle w:val="GazetteTableText"/>
            </w:pPr>
            <w:r w:rsidRPr="00EC4A2F">
              <w:t xml:space="preserve">EXPORT TRADE ADVICE </w:t>
            </w:r>
            <w:r w:rsidRPr="00EC4A2F">
              <w:t>–</w:t>
            </w:r>
            <w:r w:rsidRPr="00EC4A2F">
              <w:t xml:space="preserve"> TREATED CROPS: Treated crop commodities destined for export may require extra time between application and harvest to be accepted in some export markets. Before you use this product, you are advised to contact FMC Australasia Pty Ltd and/or your industry body about any potential trade issues and their management.</w:t>
            </w:r>
          </w:p>
        </w:tc>
      </w:tr>
      <w:tr w:rsidR="003054B9" w:rsidRPr="005D77A9" w14:paraId="0289016C" w14:textId="77777777" w:rsidTr="00BF369D">
        <w:tc>
          <w:tcPr>
            <w:tcW w:w="953" w:type="pct"/>
          </w:tcPr>
          <w:p w14:paraId="2E0B8005" w14:textId="02A3C294" w:rsidR="003054B9" w:rsidRPr="00EC4A2F" w:rsidRDefault="003054B9" w:rsidP="00EC4A2F">
            <w:pPr>
              <w:pStyle w:val="GazetteTableHeading"/>
            </w:pPr>
            <w:r w:rsidRPr="00EC4A2F">
              <w:t>General Instructions:</w:t>
            </w:r>
          </w:p>
        </w:tc>
        <w:tc>
          <w:tcPr>
            <w:tcW w:w="4047" w:type="pct"/>
            <w:gridSpan w:val="3"/>
          </w:tcPr>
          <w:p w14:paraId="0A3B1324" w14:textId="77777777" w:rsidR="003054B9" w:rsidRPr="00EC4A2F" w:rsidRDefault="003054B9" w:rsidP="00EC4A2F">
            <w:pPr>
              <w:pStyle w:val="GazetteTableText"/>
            </w:pPr>
            <w:proofErr w:type="spellStart"/>
            <w:r w:rsidRPr="00EC4A2F">
              <w:t>Fyfanon</w:t>
            </w:r>
            <w:proofErr w:type="spellEnd"/>
            <w:r w:rsidRPr="00EC4A2F">
              <w:t xml:space="preserve"> is a contact insecticide and only partial control will be achieved if insects are protected from spray by dense foliage or if spray coverage is inadequate. All vehicles should be removed from areas to be sprayed as paintwork may be damaged.</w:t>
            </w:r>
          </w:p>
          <w:p w14:paraId="175A0A75" w14:textId="77777777" w:rsidR="003054B9" w:rsidRPr="00EC4A2F" w:rsidRDefault="003054B9" w:rsidP="00EC4A2F">
            <w:pPr>
              <w:pStyle w:val="GazetteTableText"/>
            </w:pPr>
            <w:r w:rsidRPr="00EC4A2F">
              <w:t>MIXING</w:t>
            </w:r>
          </w:p>
          <w:p w14:paraId="744FF970" w14:textId="77777777" w:rsidR="003054B9" w:rsidRPr="00EC4A2F" w:rsidRDefault="003054B9" w:rsidP="00EC4A2F">
            <w:pPr>
              <w:pStyle w:val="GazetteTableText"/>
            </w:pPr>
            <w:r w:rsidRPr="00EC4A2F">
              <w:t>When mixing this product with water, good tank agitation must be maintained throughout the mixing and spraying operation.</w:t>
            </w:r>
          </w:p>
          <w:p w14:paraId="3B213875" w14:textId="77777777" w:rsidR="003054B9" w:rsidRPr="00EC4A2F" w:rsidRDefault="003054B9" w:rsidP="00EC4A2F">
            <w:pPr>
              <w:pStyle w:val="GazetteTableText"/>
            </w:pPr>
            <w:r w:rsidRPr="00EC4A2F">
              <w:t>APPLICATION</w:t>
            </w:r>
          </w:p>
          <w:p w14:paraId="047FBEFE" w14:textId="12DDBA82" w:rsidR="003054B9" w:rsidRPr="00EC4A2F" w:rsidRDefault="003054B9" w:rsidP="00EC4A2F">
            <w:pPr>
              <w:pStyle w:val="GazetteTableText"/>
            </w:pPr>
            <w:r w:rsidRPr="00EC4A2F">
              <w:t>For high volume application on vegetables and row crops apply approximately 1000</w:t>
            </w:r>
            <w:r w:rsidRPr="00EC4A2F">
              <w:t> </w:t>
            </w:r>
            <w:r w:rsidRPr="00EC4A2F">
              <w:t>litres of water/ha. For tree crops apply approximately 2000</w:t>
            </w:r>
            <w:r w:rsidRPr="00EC4A2F">
              <w:t> </w:t>
            </w:r>
            <w:r w:rsidRPr="00EC4A2F">
              <w:t>litres of water/ha. Apply in high volume, low volume or through mister or aircraft spray equipment. Thorough uniform coverage is essential for effective insect control.</w:t>
            </w:r>
          </w:p>
          <w:p w14:paraId="33CECBA0" w14:textId="77777777" w:rsidR="003054B9" w:rsidRPr="00EC4A2F" w:rsidRDefault="003054B9" w:rsidP="00EC4A2F">
            <w:pPr>
              <w:pStyle w:val="GazetteTableText"/>
            </w:pPr>
            <w:r w:rsidRPr="00EC4A2F">
              <w:t>This product may be diluted with diesel distillate and used through thermal fogging machines, or it can be applied undiluted by aircraft or suitable ground equipment designed for ultra-low volume application.</w:t>
            </w:r>
          </w:p>
          <w:p w14:paraId="1F667931" w14:textId="77777777" w:rsidR="003054B9" w:rsidRPr="00EC4A2F" w:rsidRDefault="003054B9" w:rsidP="00EC4A2F">
            <w:pPr>
              <w:pStyle w:val="GazetteTableText"/>
            </w:pPr>
            <w:r w:rsidRPr="00EC4A2F">
              <w:t>COMPATIBILITY</w:t>
            </w:r>
          </w:p>
          <w:p w14:paraId="39440BE4" w14:textId="36FB40B5" w:rsidR="003054B9" w:rsidRPr="00EC4A2F" w:rsidRDefault="003054B9" w:rsidP="00EC4A2F">
            <w:pPr>
              <w:pStyle w:val="GazetteTableText"/>
            </w:pPr>
            <w:r w:rsidRPr="00EC4A2F">
              <w:t>This product is compatible with summer spraying oil which may be added at a rate of 1.3</w:t>
            </w:r>
            <w:r w:rsidRPr="00EC4A2F">
              <w:t> </w:t>
            </w:r>
            <w:r w:rsidRPr="00EC4A2F">
              <w:t>L/100</w:t>
            </w:r>
            <w:r w:rsidRPr="00EC4A2F">
              <w:t> </w:t>
            </w:r>
            <w:r w:rsidRPr="00EC4A2F">
              <w:t>litres of water when recommended.</w:t>
            </w:r>
          </w:p>
        </w:tc>
      </w:tr>
      <w:tr w:rsidR="003054B9" w:rsidRPr="005D77A9" w14:paraId="0095138F" w14:textId="77777777" w:rsidTr="00BF369D">
        <w:tc>
          <w:tcPr>
            <w:tcW w:w="953" w:type="pct"/>
          </w:tcPr>
          <w:p w14:paraId="5D084CAC" w14:textId="77777777" w:rsidR="003054B9" w:rsidRPr="00EC4A2F" w:rsidRDefault="003054B9" w:rsidP="00EC4A2F">
            <w:pPr>
              <w:pStyle w:val="GazetteTableHeading"/>
            </w:pPr>
            <w:r w:rsidRPr="00EC4A2F">
              <w:t>Resistance Warning:</w:t>
            </w:r>
          </w:p>
        </w:tc>
        <w:tc>
          <w:tcPr>
            <w:tcW w:w="4047" w:type="pct"/>
            <w:gridSpan w:val="3"/>
          </w:tcPr>
          <w:p w14:paraId="2272446C" w14:textId="77777777" w:rsidR="003054B9" w:rsidRPr="00EC4A2F" w:rsidRDefault="003054B9" w:rsidP="00EC4A2F">
            <w:pPr>
              <w:pStyle w:val="GazetteTableText"/>
            </w:pPr>
            <w:r w:rsidRPr="00EC4A2F">
              <w:t xml:space="preserve">For insecticide resistance management </w:t>
            </w:r>
            <w:proofErr w:type="spellStart"/>
            <w:r w:rsidRPr="00EC4A2F">
              <w:t>Fyfanon</w:t>
            </w:r>
            <w:proofErr w:type="spellEnd"/>
            <w:r w:rsidRPr="00EC4A2F">
              <w:t xml:space="preserve"> 1000 EC Insecticide is a Group 1B insecticide.</w:t>
            </w:r>
          </w:p>
          <w:p w14:paraId="14B796DD" w14:textId="77777777" w:rsidR="003054B9" w:rsidRPr="00EC4A2F" w:rsidRDefault="003054B9" w:rsidP="00EC4A2F">
            <w:pPr>
              <w:pStyle w:val="GazetteTableText"/>
            </w:pPr>
            <w:r w:rsidRPr="00EC4A2F">
              <w:lastRenderedPageBreak/>
              <w:t xml:space="preserve">Some naturally occurring insect biotypes resistant to </w:t>
            </w:r>
            <w:proofErr w:type="spellStart"/>
            <w:r w:rsidRPr="00EC4A2F">
              <w:t>Fyfanon</w:t>
            </w:r>
            <w:proofErr w:type="spellEnd"/>
            <w:r w:rsidRPr="00EC4A2F">
              <w:t xml:space="preserve"> 1000 EC Insecticide and other Group 1B insecticides may exist through normal genetic variability in any insect population. The resistant individuals can eventually dominate the insect population if </w:t>
            </w:r>
            <w:proofErr w:type="spellStart"/>
            <w:r w:rsidRPr="00EC4A2F">
              <w:t>Fyfanon</w:t>
            </w:r>
            <w:proofErr w:type="spellEnd"/>
            <w:r w:rsidRPr="00EC4A2F">
              <w:t xml:space="preserve"> 1000 EC Insecticide or other Group 1B insecticides are used repeatedly. The effectiveness of </w:t>
            </w:r>
            <w:proofErr w:type="spellStart"/>
            <w:r w:rsidRPr="00EC4A2F">
              <w:t>Fyfanon</w:t>
            </w:r>
            <w:proofErr w:type="spellEnd"/>
            <w:r w:rsidRPr="00EC4A2F">
              <w:t xml:space="preserve"> 1000 EC Insecticide on resistant individuals could be significantly reduced. Since occurrence of resistant individuals is difficult to detect prior to use, FMC Australasia Pty Ltd accepts no liability for any losses that may result from the failure of </w:t>
            </w:r>
            <w:proofErr w:type="spellStart"/>
            <w:r w:rsidRPr="00EC4A2F">
              <w:t>Fyfanon</w:t>
            </w:r>
            <w:proofErr w:type="spellEnd"/>
            <w:r w:rsidRPr="00EC4A2F">
              <w:t xml:space="preserve"> 1000 EC Insecticide to control resistant insects.</w:t>
            </w:r>
          </w:p>
          <w:p w14:paraId="62235587" w14:textId="77777777" w:rsidR="003054B9" w:rsidRPr="00EC4A2F" w:rsidRDefault="003054B9" w:rsidP="00EC4A2F">
            <w:pPr>
              <w:pStyle w:val="GazetteTableText"/>
            </w:pPr>
            <w:proofErr w:type="spellStart"/>
            <w:r w:rsidRPr="00EC4A2F">
              <w:t>Fyfanon</w:t>
            </w:r>
            <w:proofErr w:type="spellEnd"/>
            <w:r w:rsidRPr="00EC4A2F">
              <w:t xml:space="preserve"> 1000 EC Insecticide may be subject to specific resistance management strategies. For further information contact your local supplier, FMC Australasia Pty Ltd </w:t>
            </w:r>
            <w:proofErr w:type="gramStart"/>
            <w:r w:rsidRPr="00EC4A2F">
              <w:t>representative</w:t>
            </w:r>
            <w:proofErr w:type="gramEnd"/>
            <w:r w:rsidRPr="00EC4A2F">
              <w:t xml:space="preserve"> or local agricultural department agronomist.</w:t>
            </w:r>
          </w:p>
        </w:tc>
      </w:tr>
      <w:tr w:rsidR="003054B9" w:rsidRPr="005D77A9" w14:paraId="0F8375F0" w14:textId="77777777" w:rsidTr="00BF369D">
        <w:tc>
          <w:tcPr>
            <w:tcW w:w="953" w:type="pct"/>
          </w:tcPr>
          <w:p w14:paraId="721BFD8F" w14:textId="77777777" w:rsidR="003054B9" w:rsidRPr="00EC4A2F" w:rsidRDefault="003054B9" w:rsidP="00EC4A2F">
            <w:pPr>
              <w:pStyle w:val="GazetteTableHeading"/>
            </w:pPr>
            <w:r w:rsidRPr="00EC4A2F">
              <w:lastRenderedPageBreak/>
              <w:t>Precautions:</w:t>
            </w:r>
          </w:p>
        </w:tc>
        <w:tc>
          <w:tcPr>
            <w:tcW w:w="4047" w:type="pct"/>
            <w:gridSpan w:val="3"/>
          </w:tcPr>
          <w:p w14:paraId="36DB4206" w14:textId="77777777" w:rsidR="003054B9" w:rsidRPr="00EC4A2F" w:rsidRDefault="003054B9" w:rsidP="00EC4A2F">
            <w:pPr>
              <w:pStyle w:val="GazetteTableText"/>
            </w:pPr>
            <w:r w:rsidRPr="00EC4A2F">
              <w:t>RE-ENTRY PERIODS:</w:t>
            </w:r>
          </w:p>
          <w:p w14:paraId="1480B4ED" w14:textId="77777777" w:rsidR="003054B9" w:rsidRPr="00EC4A2F" w:rsidRDefault="003054B9" w:rsidP="00EC4A2F">
            <w:pPr>
              <w:pStyle w:val="GazetteTableText"/>
            </w:pPr>
            <w:r w:rsidRPr="00EC4A2F">
              <w:t>DO NOT allow entry into treated areas until spray has dried.</w:t>
            </w:r>
          </w:p>
          <w:p w14:paraId="28A9AC49" w14:textId="77777777" w:rsidR="003054B9" w:rsidRPr="00EC4A2F" w:rsidRDefault="003054B9" w:rsidP="00EC4A2F">
            <w:pPr>
              <w:pStyle w:val="GazetteTableText"/>
            </w:pPr>
            <w:r w:rsidRPr="00EC4A2F">
              <w:t xml:space="preserve">Fruiting vegetable crops: DO NOT enter for 1 day after application for irrigation, scouting, </w:t>
            </w:r>
            <w:proofErr w:type="gramStart"/>
            <w:r w:rsidRPr="00EC4A2F">
              <w:t>thinning</w:t>
            </w:r>
            <w:proofErr w:type="gramEnd"/>
            <w:r w:rsidRPr="00EC4A2F">
              <w:t xml:space="preserve"> and weeding.</w:t>
            </w:r>
          </w:p>
          <w:p w14:paraId="10432B3D" w14:textId="77777777" w:rsidR="003054B9" w:rsidRPr="00EC4A2F" w:rsidRDefault="003054B9" w:rsidP="00EC4A2F">
            <w:pPr>
              <w:pStyle w:val="GazetteTableText"/>
            </w:pPr>
            <w:r w:rsidRPr="00EC4A2F">
              <w:t>Leafy vegetable crops: DO NOT enter for 1 day after application for irrigation and scouting mature plants, hand harvesting and pruning.</w:t>
            </w:r>
          </w:p>
          <w:p w14:paraId="7BDE77E8" w14:textId="3D32C5E5" w:rsidR="003054B9" w:rsidRPr="00EC4A2F" w:rsidRDefault="003054B9" w:rsidP="00EC4A2F">
            <w:pPr>
              <w:pStyle w:val="GazetteTableText"/>
            </w:pPr>
            <w:r w:rsidRPr="00EC4A2F">
              <w:t xml:space="preserve">Field crops (low): DO NOT enter for 2 days after application for hand-set irrigation. </w:t>
            </w:r>
            <w:r w:rsidR="007C6596" w:rsidRPr="00EC4A2F">
              <w:t>DO NOT</w:t>
            </w:r>
            <w:r w:rsidRPr="00EC4A2F">
              <w:t xml:space="preserve"> enter for 1 day after application for scouting, </w:t>
            </w:r>
            <w:proofErr w:type="gramStart"/>
            <w:r w:rsidRPr="00EC4A2F">
              <w:t>thinning</w:t>
            </w:r>
            <w:proofErr w:type="gramEnd"/>
            <w:r w:rsidRPr="00EC4A2F">
              <w:t xml:space="preserve"> and weeding.</w:t>
            </w:r>
          </w:p>
          <w:p w14:paraId="20AAFAB1" w14:textId="77777777" w:rsidR="003054B9" w:rsidRPr="00EC4A2F" w:rsidRDefault="003054B9" w:rsidP="00EC4A2F">
            <w:pPr>
              <w:pStyle w:val="GazetteTableText"/>
            </w:pPr>
            <w:r w:rsidRPr="00EC4A2F">
              <w:t>Grapes: DO NOT enter for 1 day after application for bird control, propagation, trellis repair and transplanting. DO NOT enter for 2 days after application for hand irrigation, hand pruning, hand weeding and scouting. DO NOT enter for 17 days after application for tying, training, leaf pulling and hand harvesting. DO NOT enter for 24 days after application for girdling and turning.</w:t>
            </w:r>
          </w:p>
          <w:p w14:paraId="5A601212" w14:textId="77777777" w:rsidR="003054B9" w:rsidRPr="00EC4A2F" w:rsidRDefault="003054B9" w:rsidP="00EC4A2F">
            <w:pPr>
              <w:pStyle w:val="GazetteTableText"/>
            </w:pPr>
            <w:r w:rsidRPr="00EC4A2F">
              <w:t>Apples: DO NOT enter for 1 day after application for hand pruning, training, scouting, training, transplanting, orchard maintenance, propping and hand weeding. DO NOT enter for 8 days after application for hand harvesting. DO NOT enter for 17 days after application for thinning fruit.</w:t>
            </w:r>
          </w:p>
          <w:p w14:paraId="32A2181A" w14:textId="77777777" w:rsidR="003054B9" w:rsidRPr="00EC4A2F" w:rsidRDefault="003054B9" w:rsidP="00EC4A2F">
            <w:pPr>
              <w:pStyle w:val="GazetteTableText"/>
            </w:pPr>
            <w:r w:rsidRPr="00EC4A2F">
              <w:t>When prior entry is necessary, wear cotton overalls buttoned to the neck and wrist and a washable hat and chemical resistant gloves. Clothing must be laundered after each day</w:t>
            </w:r>
            <w:r w:rsidRPr="00EC4A2F">
              <w:t>’</w:t>
            </w:r>
            <w:r w:rsidRPr="00EC4A2F">
              <w:t>s use.</w:t>
            </w:r>
          </w:p>
        </w:tc>
      </w:tr>
      <w:tr w:rsidR="003054B9" w:rsidRPr="005D77A9" w14:paraId="35373920" w14:textId="77777777" w:rsidTr="00BF369D">
        <w:tc>
          <w:tcPr>
            <w:tcW w:w="953" w:type="pct"/>
          </w:tcPr>
          <w:p w14:paraId="41503F85" w14:textId="77777777" w:rsidR="003054B9" w:rsidRPr="00EC4A2F" w:rsidRDefault="003054B9" w:rsidP="00EC4A2F">
            <w:pPr>
              <w:pStyle w:val="GazetteTableHeading"/>
            </w:pPr>
            <w:r w:rsidRPr="00EC4A2F">
              <w:t>Protection Statements:</w:t>
            </w:r>
          </w:p>
        </w:tc>
        <w:tc>
          <w:tcPr>
            <w:tcW w:w="4047" w:type="pct"/>
            <w:gridSpan w:val="3"/>
          </w:tcPr>
          <w:p w14:paraId="3EA1A829" w14:textId="77777777" w:rsidR="003054B9" w:rsidRPr="00EC4A2F" w:rsidRDefault="003054B9" w:rsidP="00EC4A2F">
            <w:pPr>
              <w:pStyle w:val="GazetteTableText"/>
            </w:pPr>
            <w:r w:rsidRPr="00EC4A2F">
              <w:t>PROTECTION OF WILDLIFE, FISH, CRUSTACEANS AND ENVIRONMENT</w:t>
            </w:r>
          </w:p>
          <w:p w14:paraId="5ABCF460" w14:textId="77777777" w:rsidR="003054B9" w:rsidRPr="00EC4A2F" w:rsidRDefault="003054B9" w:rsidP="00EC4A2F">
            <w:pPr>
              <w:pStyle w:val="GazetteTableText"/>
            </w:pPr>
            <w:r w:rsidRPr="00EC4A2F">
              <w:t>Very toxic to aquatic life. DO NOT contaminate wetlands or watercourses with this product or used containers.</w:t>
            </w:r>
          </w:p>
          <w:p w14:paraId="1DF7EBA8" w14:textId="77777777" w:rsidR="003054B9" w:rsidRPr="00EC4A2F" w:rsidRDefault="003054B9" w:rsidP="00EC4A2F">
            <w:pPr>
              <w:pStyle w:val="GazetteTableText"/>
            </w:pPr>
            <w:r w:rsidRPr="00EC4A2F">
              <w:t>PROTECTION OF HONEYBEES AND OTHER INSECT POLLINATORS</w:t>
            </w:r>
          </w:p>
          <w:p w14:paraId="4B184B45" w14:textId="5A7C8659" w:rsidR="003054B9" w:rsidRPr="00EC4A2F" w:rsidRDefault="003054B9" w:rsidP="00EC4A2F">
            <w:pPr>
              <w:pStyle w:val="GazetteTableText"/>
            </w:pPr>
            <w:r w:rsidRPr="00EC4A2F">
              <w:t xml:space="preserve">Toxic to bees. DO NOT apply to crops from the onset of flowering until flowering is complete. </w:t>
            </w:r>
            <w:r w:rsidR="007C6596" w:rsidRPr="00EC4A2F">
              <w:t>DO NOT</w:t>
            </w:r>
            <w:r w:rsidRPr="00EC4A2F">
              <w:t xml:space="preserve"> apply or allow spray drift to flowering weeds, </w:t>
            </w:r>
            <w:proofErr w:type="gramStart"/>
            <w:r w:rsidRPr="00EC4A2F">
              <w:t>plants</w:t>
            </w:r>
            <w:proofErr w:type="gramEnd"/>
            <w:r w:rsidRPr="00EC4A2F">
              <w:t xml:space="preserve"> or crops in the vicinity of the treatment area, except when applications are made to prevent or control a threat to public and/or animal health determined by the relevant State or Territory authority. Before spraying, notify beekeepers to move hives to a safe location with an untreated source of nectar and pollen, if there is potential for managed hives to be affected by the spray or spray drift.</w:t>
            </w:r>
          </w:p>
          <w:p w14:paraId="7E0C7B97" w14:textId="77777777" w:rsidR="003054B9" w:rsidRPr="00EC4A2F" w:rsidRDefault="003054B9" w:rsidP="00EC4A2F">
            <w:pPr>
              <w:pStyle w:val="GazetteTableText"/>
            </w:pPr>
            <w:r w:rsidRPr="00EC4A2F">
              <w:t>PROTECTION OF LIVESTOCK</w:t>
            </w:r>
          </w:p>
          <w:p w14:paraId="3FEE54C7" w14:textId="77777777" w:rsidR="003054B9" w:rsidRPr="00EC4A2F" w:rsidRDefault="003054B9" w:rsidP="00EC4A2F">
            <w:pPr>
              <w:pStyle w:val="GazetteTableText"/>
            </w:pPr>
            <w:r w:rsidRPr="00EC4A2F">
              <w:t xml:space="preserve">DO NOT place treated grain bait for control of crickets in locations which are accessible which are accessible to domestic animals, </w:t>
            </w:r>
            <w:proofErr w:type="gramStart"/>
            <w:r w:rsidRPr="00EC4A2F">
              <w:t>livestock</w:t>
            </w:r>
            <w:proofErr w:type="gramEnd"/>
            <w:r w:rsidRPr="00EC4A2F">
              <w:t xml:space="preserve"> or birds. DO NOT feed treated grain to animals including poultry.</w:t>
            </w:r>
          </w:p>
        </w:tc>
      </w:tr>
      <w:tr w:rsidR="003054B9" w:rsidRPr="005D77A9" w14:paraId="71D7D940" w14:textId="77777777" w:rsidTr="00BF369D">
        <w:trPr>
          <w:trHeight w:val="132"/>
        </w:trPr>
        <w:tc>
          <w:tcPr>
            <w:tcW w:w="953" w:type="pct"/>
          </w:tcPr>
          <w:p w14:paraId="22974A82" w14:textId="77777777" w:rsidR="003054B9" w:rsidRPr="00EC4A2F" w:rsidRDefault="003054B9" w:rsidP="00EC4A2F">
            <w:pPr>
              <w:pStyle w:val="GazetteTableHeading"/>
            </w:pPr>
            <w:r w:rsidRPr="00EC4A2F">
              <w:t>Storage and Disposal:</w:t>
            </w:r>
          </w:p>
        </w:tc>
        <w:tc>
          <w:tcPr>
            <w:tcW w:w="4047" w:type="pct"/>
            <w:gridSpan w:val="3"/>
          </w:tcPr>
          <w:p w14:paraId="21121473" w14:textId="77777777" w:rsidR="003054B9" w:rsidRPr="00EC4A2F" w:rsidRDefault="003054B9" w:rsidP="00EC4A2F">
            <w:pPr>
              <w:pStyle w:val="GazetteTableText"/>
            </w:pPr>
            <w:r w:rsidRPr="00EC4A2F">
              <w:t>Store below 30</w:t>
            </w:r>
            <w:r w:rsidRPr="00EC4A2F">
              <w:t>⁰</w:t>
            </w:r>
            <w:r w:rsidRPr="00EC4A2F">
              <w:t>C (room temperature). Store in the closed, original container in a dry, cool, well-ventilated area out of direct sunlight.</w:t>
            </w:r>
          </w:p>
          <w:p w14:paraId="4DA75498" w14:textId="08A3E09F" w:rsidR="003054B9" w:rsidRPr="00EC4A2F" w:rsidRDefault="003054B9" w:rsidP="00EC4A2F">
            <w:pPr>
              <w:pStyle w:val="GazetteTableText"/>
            </w:pPr>
            <w:r w:rsidRPr="00EC4A2F">
              <w:t xml:space="preserve">Triple-rinse containers before disposal. Add </w:t>
            </w:r>
            <w:proofErr w:type="spellStart"/>
            <w:r w:rsidRPr="00EC4A2F">
              <w:t>rinsings</w:t>
            </w:r>
            <w:proofErr w:type="spellEnd"/>
            <w:r w:rsidRPr="00EC4A2F">
              <w:t xml:space="preserve"> to spray tank. </w:t>
            </w:r>
            <w:r w:rsidR="007C6596" w:rsidRPr="00EC4A2F">
              <w:t>DO NOT</w:t>
            </w:r>
            <w:r w:rsidRPr="00EC4A2F">
              <w:t xml:space="preserve"> dispose of undiluted chemicals on site. Dispose of any unused chemical in compliance with relevant local, state or territory government regulations. If recycling, replace cap and return clean containers to recycler or designated collection point.</w:t>
            </w:r>
          </w:p>
          <w:p w14:paraId="27653CBD" w14:textId="1D85F250" w:rsidR="003054B9" w:rsidRPr="00EC4A2F" w:rsidRDefault="003054B9" w:rsidP="00EC4A2F">
            <w:pPr>
              <w:pStyle w:val="GazetteTableText"/>
            </w:pPr>
            <w:r w:rsidRPr="00EC4A2F">
              <w:t xml:space="preserve">If not recycling, break, crush, or puncture and deliver empty packaging to an approved waste management facility. </w:t>
            </w:r>
            <w:r w:rsidR="00F93DCE" w:rsidRPr="00F93DCE">
              <w:t xml:space="preserve">If an approved waste management facility is not available, dispose of empty container or unused product in compliance with relevant local, state or territory government regulations. </w:t>
            </w:r>
            <w:r w:rsidR="007C6596" w:rsidRPr="00EC4A2F">
              <w:t>DO NOT</w:t>
            </w:r>
            <w:r w:rsidRPr="00EC4A2F">
              <w:t xml:space="preserve"> burn empty containers or product.</w:t>
            </w:r>
          </w:p>
        </w:tc>
      </w:tr>
      <w:tr w:rsidR="003054B9" w:rsidRPr="005D77A9" w14:paraId="3BBD516B" w14:textId="77777777" w:rsidTr="00BF369D">
        <w:tc>
          <w:tcPr>
            <w:tcW w:w="953" w:type="pct"/>
          </w:tcPr>
          <w:p w14:paraId="00B66E1B" w14:textId="77777777" w:rsidR="003054B9" w:rsidRPr="00EC4A2F" w:rsidRDefault="003054B9" w:rsidP="00EC4A2F">
            <w:pPr>
              <w:pStyle w:val="GazetteTableHeading"/>
            </w:pPr>
            <w:r w:rsidRPr="00EC4A2F">
              <w:t>Safety Directions:</w:t>
            </w:r>
          </w:p>
        </w:tc>
        <w:tc>
          <w:tcPr>
            <w:tcW w:w="4047" w:type="pct"/>
            <w:gridSpan w:val="3"/>
          </w:tcPr>
          <w:p w14:paraId="71AAAD0A" w14:textId="77777777" w:rsidR="003054B9" w:rsidRPr="00EC4A2F" w:rsidRDefault="003054B9" w:rsidP="00EC4A2F">
            <w:pPr>
              <w:pStyle w:val="GazetteTableText"/>
            </w:pPr>
            <w:r w:rsidRPr="00EC4A2F">
              <w:t xml:space="preserve">Harmful if swallowed. Will irritate the eyes and skin. Avoid contact with eyes and skin. Repeated exposure may cause allergic disorders. Repeated minor exposure may have a cumulative poisoning effect. When opening the container, preparing the spray, wear cotton overalls buttoned to the neck and wrist (or equivalent clothing) and elbow length chemical resistant gloves and a face shield. When using the prepared spray, wear chemical resistant clothing buttoned to the neck and wrist and a washable hat, and elbow length chemical resistant gloves. After use and before eating, </w:t>
            </w:r>
            <w:proofErr w:type="gramStart"/>
            <w:r w:rsidRPr="00EC4A2F">
              <w:t>drinking</w:t>
            </w:r>
            <w:proofErr w:type="gramEnd"/>
            <w:r w:rsidRPr="00EC4A2F">
              <w:t xml:space="preserve"> or smoking, wash hands, arms and face thoroughly with soap and water. After each day</w:t>
            </w:r>
            <w:r w:rsidRPr="00EC4A2F">
              <w:t>’</w:t>
            </w:r>
            <w:r w:rsidRPr="00EC4A2F">
              <w:t>s use, wash gloves, face shield and contaminated clothing.</w:t>
            </w:r>
          </w:p>
        </w:tc>
      </w:tr>
      <w:tr w:rsidR="003054B9" w:rsidRPr="005D77A9" w14:paraId="3E81D6DE" w14:textId="77777777" w:rsidTr="00BF369D">
        <w:tc>
          <w:tcPr>
            <w:tcW w:w="953" w:type="pct"/>
          </w:tcPr>
          <w:p w14:paraId="68E953C1" w14:textId="77777777" w:rsidR="003054B9" w:rsidRPr="00EC4A2F" w:rsidRDefault="003054B9" w:rsidP="00EC4A2F">
            <w:pPr>
              <w:pStyle w:val="GazetteTableHeading"/>
            </w:pPr>
            <w:r w:rsidRPr="00EC4A2F">
              <w:t>First Aid Instructions:</w:t>
            </w:r>
          </w:p>
        </w:tc>
        <w:tc>
          <w:tcPr>
            <w:tcW w:w="4047" w:type="pct"/>
            <w:gridSpan w:val="3"/>
          </w:tcPr>
          <w:p w14:paraId="5A3F03CE" w14:textId="77777777" w:rsidR="003054B9" w:rsidRPr="00EC4A2F" w:rsidRDefault="003054B9" w:rsidP="00EC4A2F">
            <w:pPr>
              <w:pStyle w:val="GazetteTableText"/>
            </w:pPr>
            <w:r w:rsidRPr="00EC4A2F">
              <w:t>If swallowed, splashed on skin or in eyes, or inhaled, contact a Poisons Information Centre (Phone Australia 13 11 26, New Zealand 0800 764 766) or a doctor at once. Remove any contaminated clothing and wash skin thoroughly. If swallowed, activated charcoal may be advised. Give atropine if instructed.</w:t>
            </w:r>
          </w:p>
        </w:tc>
      </w:tr>
    </w:tbl>
    <w:p w14:paraId="6D8E0A35" w14:textId="77777777" w:rsidR="003054B9" w:rsidRDefault="003054B9" w:rsidP="003054B9">
      <w:r>
        <w:br w:type="page"/>
      </w:r>
    </w:p>
    <w:p w14:paraId="7D2A8571" w14:textId="77777777" w:rsidR="003054B9" w:rsidRDefault="003054B9" w:rsidP="00EC4A2F">
      <w:pPr>
        <w:pStyle w:val="Caption"/>
      </w:pPr>
      <w:r>
        <w:lastRenderedPageBreak/>
        <w:t>DIRECTIONS FOR USE: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52"/>
        <w:gridCol w:w="1701"/>
        <w:gridCol w:w="1395"/>
        <w:gridCol w:w="731"/>
        <w:gridCol w:w="4243"/>
      </w:tblGrid>
      <w:tr w:rsidR="003054B9" w:rsidRPr="00792D6B" w14:paraId="730BF927" w14:textId="77777777" w:rsidTr="004948B8">
        <w:trPr>
          <w:cantSplit/>
          <w:tblHeader/>
        </w:trPr>
        <w:tc>
          <w:tcPr>
            <w:tcW w:w="806" w:type="pct"/>
            <w:shd w:val="clear" w:color="auto" w:fill="auto"/>
          </w:tcPr>
          <w:p w14:paraId="634E395C" w14:textId="77777777" w:rsidR="003054B9" w:rsidRPr="00EC4A2F" w:rsidRDefault="003054B9" w:rsidP="00EC4A2F">
            <w:pPr>
              <w:pStyle w:val="GazetteTableHeading"/>
            </w:pPr>
            <w:r w:rsidRPr="00EC4A2F">
              <w:t>Crop/situation</w:t>
            </w:r>
          </w:p>
        </w:tc>
        <w:tc>
          <w:tcPr>
            <w:tcW w:w="884" w:type="pct"/>
            <w:shd w:val="clear" w:color="auto" w:fill="auto"/>
          </w:tcPr>
          <w:p w14:paraId="4AFB5B42" w14:textId="77777777" w:rsidR="003054B9" w:rsidRPr="00EC4A2F" w:rsidRDefault="003054B9" w:rsidP="00EC4A2F">
            <w:pPr>
              <w:pStyle w:val="GazetteTableHeading"/>
            </w:pPr>
            <w:r w:rsidRPr="00EC4A2F">
              <w:t>Pest</w:t>
            </w:r>
          </w:p>
        </w:tc>
        <w:tc>
          <w:tcPr>
            <w:tcW w:w="725" w:type="pct"/>
            <w:shd w:val="clear" w:color="auto" w:fill="auto"/>
          </w:tcPr>
          <w:p w14:paraId="27E8CED7" w14:textId="77777777" w:rsidR="003054B9" w:rsidRPr="00EC4A2F" w:rsidRDefault="003054B9" w:rsidP="00EC4A2F">
            <w:pPr>
              <w:pStyle w:val="GazetteTableHeading"/>
            </w:pPr>
            <w:r w:rsidRPr="00EC4A2F">
              <w:t>Rate</w:t>
            </w:r>
          </w:p>
        </w:tc>
        <w:tc>
          <w:tcPr>
            <w:tcW w:w="380" w:type="pct"/>
          </w:tcPr>
          <w:p w14:paraId="2953DC1C" w14:textId="77777777" w:rsidR="003054B9" w:rsidRPr="00EC4A2F" w:rsidRDefault="003054B9" w:rsidP="00EC4A2F">
            <w:pPr>
              <w:pStyle w:val="GazetteTableHeading"/>
            </w:pPr>
            <w:r w:rsidRPr="00EC4A2F">
              <w:t>WHP</w:t>
            </w:r>
          </w:p>
        </w:tc>
        <w:tc>
          <w:tcPr>
            <w:tcW w:w="2205" w:type="pct"/>
            <w:shd w:val="clear" w:color="auto" w:fill="auto"/>
          </w:tcPr>
          <w:p w14:paraId="112FD506" w14:textId="77777777" w:rsidR="003054B9" w:rsidRPr="00EC4A2F" w:rsidRDefault="003054B9" w:rsidP="00EC4A2F">
            <w:pPr>
              <w:pStyle w:val="GazetteTableHeading"/>
            </w:pPr>
            <w:r w:rsidRPr="00EC4A2F">
              <w:t>Critical comments</w:t>
            </w:r>
          </w:p>
        </w:tc>
      </w:tr>
      <w:tr w:rsidR="003054B9" w:rsidRPr="007A27C2" w14:paraId="2C91AE4D" w14:textId="77777777" w:rsidTr="004948B8">
        <w:trPr>
          <w:cantSplit/>
        </w:trPr>
        <w:tc>
          <w:tcPr>
            <w:tcW w:w="806" w:type="pct"/>
          </w:tcPr>
          <w:p w14:paraId="2D62534B" w14:textId="77777777" w:rsidR="003054B9" w:rsidRPr="00391586" w:rsidRDefault="003054B9" w:rsidP="00EC4A2F">
            <w:pPr>
              <w:pStyle w:val="GazetteTableHeading"/>
            </w:pPr>
            <w:r w:rsidRPr="005D77A9">
              <w:t>Bowling and golf greens</w:t>
            </w:r>
          </w:p>
        </w:tc>
        <w:tc>
          <w:tcPr>
            <w:tcW w:w="884" w:type="pct"/>
          </w:tcPr>
          <w:p w14:paraId="30221D1E"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5D77A9">
              <w:t xml:space="preserve">Argentine stem weevil </w:t>
            </w:r>
            <w:r w:rsidRPr="005D77A9">
              <w:rPr>
                <w:i/>
                <w:iCs/>
              </w:rPr>
              <w:t>(</w:t>
            </w:r>
            <w:proofErr w:type="spellStart"/>
            <w:r w:rsidRPr="005D77A9">
              <w:rPr>
                <w:i/>
                <w:iCs/>
              </w:rPr>
              <w:t>Hyperodes</w:t>
            </w:r>
            <w:proofErr w:type="spellEnd"/>
            <w:r w:rsidRPr="005D77A9">
              <w:rPr>
                <w:i/>
                <w:iCs/>
              </w:rPr>
              <w:t xml:space="preserve"> </w:t>
            </w:r>
            <w:proofErr w:type="spellStart"/>
            <w:r w:rsidRPr="005D77A9">
              <w:rPr>
                <w:i/>
                <w:iCs/>
              </w:rPr>
              <w:t>bonariensis</w:t>
            </w:r>
            <w:proofErr w:type="spellEnd"/>
            <w:r w:rsidRPr="005D77A9">
              <w:rPr>
                <w:i/>
                <w:iCs/>
              </w:rPr>
              <w:t>)</w:t>
            </w:r>
          </w:p>
        </w:tc>
        <w:tc>
          <w:tcPr>
            <w:tcW w:w="725" w:type="pct"/>
          </w:tcPr>
          <w:p w14:paraId="27C3DC92" w14:textId="769D51D1" w:rsidR="003054B9" w:rsidRPr="007A27C2" w:rsidRDefault="003054B9" w:rsidP="00EC4A2F">
            <w:pPr>
              <w:pStyle w:val="GazetteTableText"/>
            </w:pPr>
            <w:r w:rsidRPr="005D77A9">
              <w:t>60</w:t>
            </w:r>
            <w:r w:rsidR="00EC4A2F">
              <w:t xml:space="preserve"> </w:t>
            </w:r>
            <w:r w:rsidRPr="005D77A9">
              <w:t>mL in 50</w:t>
            </w:r>
            <w:r w:rsidR="00EC4A2F">
              <w:t xml:space="preserve"> </w:t>
            </w:r>
            <w:r w:rsidRPr="005D77A9">
              <w:t>L water/100</w:t>
            </w:r>
            <w:r w:rsidR="00EC4A2F">
              <w:t xml:space="preserve"> </w:t>
            </w:r>
            <w:r w:rsidRPr="005D77A9">
              <w:t>m</w:t>
            </w:r>
            <w:r w:rsidRPr="005D77A9">
              <w:rPr>
                <w:vertAlign w:val="superscript"/>
              </w:rPr>
              <w:t>2</w:t>
            </w:r>
          </w:p>
        </w:tc>
        <w:tc>
          <w:tcPr>
            <w:tcW w:w="380" w:type="pct"/>
          </w:tcPr>
          <w:p w14:paraId="1FF18A42" w14:textId="77777777" w:rsidR="003054B9" w:rsidRPr="005D77A9" w:rsidRDefault="003054B9" w:rsidP="00EC4A2F">
            <w:pPr>
              <w:pStyle w:val="GazetteTableText"/>
            </w:pPr>
            <w:r>
              <w:t>1 day</w:t>
            </w:r>
          </w:p>
        </w:tc>
        <w:tc>
          <w:tcPr>
            <w:tcW w:w="2205" w:type="pct"/>
          </w:tcPr>
          <w:p w14:paraId="1051C8D1" w14:textId="77777777" w:rsidR="003054B9" w:rsidRPr="007A27C2" w:rsidRDefault="003054B9" w:rsidP="00EC4A2F">
            <w:pPr>
              <w:pStyle w:val="GazetteTableText"/>
            </w:pPr>
            <w:r w:rsidRPr="005D77A9">
              <w:t>Lightly water grass after application.</w:t>
            </w:r>
          </w:p>
        </w:tc>
      </w:tr>
      <w:tr w:rsidR="003054B9" w:rsidRPr="007A27C2" w14:paraId="44024332" w14:textId="77777777" w:rsidTr="004948B8">
        <w:trPr>
          <w:cantSplit/>
        </w:trPr>
        <w:tc>
          <w:tcPr>
            <w:tcW w:w="806" w:type="pct"/>
          </w:tcPr>
          <w:p w14:paraId="6BD89889" w14:textId="77777777" w:rsidR="003054B9" w:rsidRPr="00391586" w:rsidRDefault="003054B9" w:rsidP="00EC4A2F">
            <w:pPr>
              <w:pStyle w:val="GazetteTableHeading"/>
            </w:pPr>
            <w:r w:rsidRPr="005D77A9">
              <w:t>Canola</w:t>
            </w:r>
          </w:p>
        </w:tc>
        <w:tc>
          <w:tcPr>
            <w:tcW w:w="884" w:type="pct"/>
          </w:tcPr>
          <w:p w14:paraId="6F60B46E" w14:textId="6A906194"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5D77A9">
              <w:t xml:space="preserve">Rutherglen </w:t>
            </w:r>
            <w:r w:rsidR="00EC4A2F">
              <w:t>b</w:t>
            </w:r>
            <w:r w:rsidRPr="005D77A9">
              <w:t xml:space="preserve">ug </w:t>
            </w:r>
            <w:r w:rsidRPr="005D77A9">
              <w:rPr>
                <w:i/>
                <w:iCs/>
              </w:rPr>
              <w:t>(</w:t>
            </w:r>
            <w:proofErr w:type="spellStart"/>
            <w:r w:rsidRPr="005D77A9">
              <w:rPr>
                <w:i/>
                <w:iCs/>
              </w:rPr>
              <w:t>Nysius</w:t>
            </w:r>
            <w:proofErr w:type="spellEnd"/>
            <w:r w:rsidRPr="005D77A9">
              <w:rPr>
                <w:i/>
                <w:iCs/>
              </w:rPr>
              <w:t xml:space="preserve"> </w:t>
            </w:r>
            <w:proofErr w:type="spellStart"/>
            <w:r w:rsidRPr="005D77A9">
              <w:rPr>
                <w:i/>
                <w:iCs/>
              </w:rPr>
              <w:t>vinitor</w:t>
            </w:r>
            <w:proofErr w:type="spellEnd"/>
            <w:r w:rsidRPr="005D77A9">
              <w:rPr>
                <w:i/>
                <w:iCs/>
              </w:rPr>
              <w:t>)</w:t>
            </w:r>
          </w:p>
        </w:tc>
        <w:tc>
          <w:tcPr>
            <w:tcW w:w="725" w:type="pct"/>
          </w:tcPr>
          <w:p w14:paraId="6BF6D91E" w14:textId="533018C8" w:rsidR="003054B9" w:rsidRPr="007A27C2" w:rsidRDefault="003054B9" w:rsidP="00EC4A2F">
            <w:pPr>
              <w:pStyle w:val="GazetteTableText"/>
            </w:pPr>
            <w:r w:rsidRPr="005D77A9">
              <w:t>550</w:t>
            </w:r>
            <w:r w:rsidR="00EC4A2F">
              <w:t xml:space="preserve"> </w:t>
            </w:r>
            <w:r w:rsidRPr="005D77A9">
              <w:t>mL/ha</w:t>
            </w:r>
          </w:p>
        </w:tc>
        <w:tc>
          <w:tcPr>
            <w:tcW w:w="380" w:type="pct"/>
          </w:tcPr>
          <w:p w14:paraId="77F44928" w14:textId="77777777" w:rsidR="003054B9" w:rsidRPr="005D77A9" w:rsidRDefault="003054B9" w:rsidP="00EC4A2F">
            <w:pPr>
              <w:pStyle w:val="GazetteTableText"/>
            </w:pPr>
            <w:r>
              <w:t>3 days</w:t>
            </w:r>
          </w:p>
        </w:tc>
        <w:tc>
          <w:tcPr>
            <w:tcW w:w="2205" w:type="pct"/>
          </w:tcPr>
          <w:p w14:paraId="71A78E12" w14:textId="61FA6E47" w:rsidR="003054B9" w:rsidRPr="007A27C2" w:rsidRDefault="003054B9" w:rsidP="00EC4A2F">
            <w:pPr>
              <w:pStyle w:val="GazetteTableText"/>
            </w:pPr>
            <w:r w:rsidRPr="005D77A9">
              <w:t xml:space="preserve">Apply by aircraft or ground equipment when the pest first appears and repeat as necessary. </w:t>
            </w:r>
            <w:r w:rsidR="00C34F38">
              <w:rPr>
                <w:lang w:val="en-US"/>
              </w:rPr>
              <w:t>DO NOT</w:t>
            </w:r>
            <w:r w:rsidRPr="005D77A9">
              <w:rPr>
                <w:lang w:val="en-US"/>
              </w:rPr>
              <w:t xml:space="preserve"> apply more than 4 applications per season.</w:t>
            </w:r>
          </w:p>
        </w:tc>
      </w:tr>
      <w:tr w:rsidR="003054B9" w:rsidRPr="007A27C2" w14:paraId="12433A5B" w14:textId="77777777" w:rsidTr="004948B8">
        <w:trPr>
          <w:cantSplit/>
        </w:trPr>
        <w:tc>
          <w:tcPr>
            <w:tcW w:w="806" w:type="pct"/>
            <w:vMerge w:val="restart"/>
          </w:tcPr>
          <w:p w14:paraId="25D8BC58" w14:textId="77777777" w:rsidR="003054B9" w:rsidRPr="00391586" w:rsidRDefault="003054B9" w:rsidP="00EC4A2F">
            <w:pPr>
              <w:pStyle w:val="GazetteTableHeading"/>
            </w:pPr>
            <w:r w:rsidRPr="005D77A9">
              <w:t>Citrus</w:t>
            </w:r>
          </w:p>
        </w:tc>
        <w:tc>
          <w:tcPr>
            <w:tcW w:w="884" w:type="pct"/>
          </w:tcPr>
          <w:p w14:paraId="06BE3405" w14:textId="325F39FA"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5D77A9">
              <w:t xml:space="preserve">Rutherglen </w:t>
            </w:r>
            <w:r w:rsidR="00EC4A2F">
              <w:t>b</w:t>
            </w:r>
            <w:r w:rsidRPr="005D77A9">
              <w:t xml:space="preserve">ug </w:t>
            </w:r>
            <w:r w:rsidRPr="005D77A9">
              <w:rPr>
                <w:i/>
                <w:iCs/>
              </w:rPr>
              <w:t>(</w:t>
            </w:r>
            <w:proofErr w:type="spellStart"/>
            <w:r w:rsidRPr="005D77A9">
              <w:rPr>
                <w:i/>
                <w:iCs/>
              </w:rPr>
              <w:t>Nysius</w:t>
            </w:r>
            <w:proofErr w:type="spellEnd"/>
            <w:r w:rsidRPr="005D77A9">
              <w:rPr>
                <w:i/>
                <w:iCs/>
              </w:rPr>
              <w:t xml:space="preserve"> </w:t>
            </w:r>
            <w:proofErr w:type="spellStart"/>
            <w:r w:rsidRPr="005D77A9">
              <w:rPr>
                <w:i/>
                <w:iCs/>
              </w:rPr>
              <w:t>vinitor</w:t>
            </w:r>
            <w:proofErr w:type="spellEnd"/>
            <w:r w:rsidRPr="005D77A9">
              <w:rPr>
                <w:i/>
                <w:iCs/>
              </w:rPr>
              <w:t>)</w:t>
            </w:r>
            <w:r w:rsidRPr="005D77A9">
              <w:t xml:space="preserve"> Thrips</w:t>
            </w:r>
          </w:p>
        </w:tc>
        <w:tc>
          <w:tcPr>
            <w:tcW w:w="725" w:type="pct"/>
            <w:vMerge w:val="restart"/>
          </w:tcPr>
          <w:p w14:paraId="49DE5232" w14:textId="3EC045D4" w:rsidR="003054B9" w:rsidRPr="007A27C2" w:rsidRDefault="003054B9" w:rsidP="00EC4A2F">
            <w:pPr>
              <w:pStyle w:val="GazetteTableText"/>
            </w:pPr>
            <w:r w:rsidRPr="005D77A9">
              <w:t>60</w:t>
            </w:r>
            <w:r w:rsidR="00EC4A2F">
              <w:t xml:space="preserve"> </w:t>
            </w:r>
            <w:r w:rsidRPr="005D77A9">
              <w:t>mL/100</w:t>
            </w:r>
            <w:r w:rsidR="00EC4A2F">
              <w:t xml:space="preserve"> </w:t>
            </w:r>
            <w:r w:rsidRPr="005D77A9">
              <w:t>L water</w:t>
            </w:r>
          </w:p>
        </w:tc>
        <w:tc>
          <w:tcPr>
            <w:tcW w:w="380" w:type="pct"/>
            <w:vMerge w:val="restart"/>
          </w:tcPr>
          <w:p w14:paraId="710432B6" w14:textId="77777777" w:rsidR="003054B9" w:rsidRPr="005D77A9" w:rsidRDefault="003054B9" w:rsidP="00EC4A2F">
            <w:pPr>
              <w:pStyle w:val="GazetteTableText"/>
            </w:pPr>
            <w:r>
              <w:t>3 days</w:t>
            </w:r>
          </w:p>
        </w:tc>
        <w:tc>
          <w:tcPr>
            <w:tcW w:w="2205" w:type="pct"/>
          </w:tcPr>
          <w:p w14:paraId="491A5532" w14:textId="5F0B77E5" w:rsidR="003054B9" w:rsidRPr="007A27C2" w:rsidRDefault="003054B9" w:rsidP="00EC4A2F">
            <w:pPr>
              <w:pStyle w:val="GazetteTableText"/>
            </w:pPr>
            <w:r w:rsidRPr="005D77A9">
              <w:t xml:space="preserve">Apply when pests first appear. </w:t>
            </w:r>
            <w:r w:rsidR="00C34F38">
              <w:rPr>
                <w:lang w:val="en-US"/>
              </w:rPr>
              <w:t>DO NOT</w:t>
            </w:r>
            <w:r w:rsidRPr="005D77A9">
              <w:rPr>
                <w:lang w:val="en-US"/>
              </w:rPr>
              <w:t xml:space="preserve"> apply more than 4 applications per season.</w:t>
            </w:r>
          </w:p>
        </w:tc>
      </w:tr>
      <w:tr w:rsidR="003054B9" w:rsidRPr="007A27C2" w14:paraId="23B1CBFF" w14:textId="77777777" w:rsidTr="004948B8">
        <w:trPr>
          <w:cantSplit/>
        </w:trPr>
        <w:tc>
          <w:tcPr>
            <w:tcW w:w="806" w:type="pct"/>
            <w:vMerge/>
          </w:tcPr>
          <w:p w14:paraId="38226AB5" w14:textId="77777777" w:rsidR="003054B9" w:rsidRPr="00391586" w:rsidRDefault="003054B9" w:rsidP="00EC4A2F">
            <w:pPr>
              <w:pStyle w:val="GazetteTableHeading"/>
            </w:pPr>
          </w:p>
        </w:tc>
        <w:tc>
          <w:tcPr>
            <w:tcW w:w="884" w:type="pct"/>
          </w:tcPr>
          <w:p w14:paraId="1B647DB2" w14:textId="6CBD33BB"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5D77A9">
              <w:t xml:space="preserve">Bronze orange bug </w:t>
            </w:r>
            <w:r w:rsidRPr="005D77A9">
              <w:rPr>
                <w:i/>
                <w:iCs/>
              </w:rPr>
              <w:t>(</w:t>
            </w:r>
            <w:proofErr w:type="spellStart"/>
            <w:r w:rsidRPr="005D77A9">
              <w:rPr>
                <w:i/>
                <w:iCs/>
              </w:rPr>
              <w:t>Musgraveia</w:t>
            </w:r>
            <w:proofErr w:type="spellEnd"/>
            <w:r w:rsidRPr="005D77A9">
              <w:rPr>
                <w:i/>
                <w:iCs/>
              </w:rPr>
              <w:t xml:space="preserve"> </w:t>
            </w:r>
            <w:proofErr w:type="spellStart"/>
            <w:r w:rsidRPr="005D77A9">
              <w:rPr>
                <w:i/>
                <w:iCs/>
              </w:rPr>
              <w:t>sulciventris</w:t>
            </w:r>
            <w:proofErr w:type="spellEnd"/>
            <w:r w:rsidRPr="005D77A9">
              <w:rPr>
                <w:i/>
                <w:iCs/>
              </w:rPr>
              <w:t>)</w:t>
            </w:r>
            <w:r w:rsidRPr="005D77A9">
              <w:t>, Citrus aphid, Citrus butterfly, Spiny lemon bug, Tree hoppers</w:t>
            </w:r>
          </w:p>
        </w:tc>
        <w:tc>
          <w:tcPr>
            <w:tcW w:w="725" w:type="pct"/>
            <w:vMerge/>
          </w:tcPr>
          <w:p w14:paraId="7936C444" w14:textId="77777777" w:rsidR="003054B9" w:rsidRPr="007A27C2" w:rsidRDefault="003054B9" w:rsidP="00EC4A2F">
            <w:pPr>
              <w:pStyle w:val="GazetteTableText"/>
            </w:pPr>
          </w:p>
        </w:tc>
        <w:tc>
          <w:tcPr>
            <w:tcW w:w="380" w:type="pct"/>
            <w:vMerge/>
          </w:tcPr>
          <w:p w14:paraId="45146428" w14:textId="77777777" w:rsidR="003054B9" w:rsidRPr="005D77A9" w:rsidRDefault="003054B9" w:rsidP="00EC4A2F">
            <w:pPr>
              <w:pStyle w:val="GazetteTableText"/>
            </w:pPr>
          </w:p>
        </w:tc>
        <w:tc>
          <w:tcPr>
            <w:tcW w:w="2205" w:type="pct"/>
          </w:tcPr>
          <w:p w14:paraId="3A532B52" w14:textId="37CBABB5" w:rsidR="003054B9" w:rsidRPr="007A27C2" w:rsidRDefault="003054B9" w:rsidP="00EC4A2F">
            <w:pPr>
              <w:pStyle w:val="GazetteTableText"/>
            </w:pPr>
            <w:r w:rsidRPr="005D77A9">
              <w:t xml:space="preserve">Apply when pests first appear. </w:t>
            </w:r>
            <w:r w:rsidR="00771EFF">
              <w:rPr>
                <w:lang w:val="en-US"/>
              </w:rPr>
              <w:t>DO NOT</w:t>
            </w:r>
            <w:r w:rsidRPr="005D77A9">
              <w:rPr>
                <w:lang w:val="en-US"/>
              </w:rPr>
              <w:t xml:space="preserve"> apply more than 4 applications per season</w:t>
            </w:r>
          </w:p>
        </w:tc>
      </w:tr>
      <w:tr w:rsidR="003054B9" w:rsidRPr="007A27C2" w14:paraId="4C8AC585" w14:textId="77777777" w:rsidTr="004948B8">
        <w:trPr>
          <w:cantSplit/>
        </w:trPr>
        <w:tc>
          <w:tcPr>
            <w:tcW w:w="806" w:type="pct"/>
            <w:vMerge/>
          </w:tcPr>
          <w:p w14:paraId="76EBBBFE" w14:textId="77777777" w:rsidR="003054B9" w:rsidRPr="00391586" w:rsidRDefault="003054B9" w:rsidP="00EC4A2F">
            <w:pPr>
              <w:pStyle w:val="GazetteTableHeading"/>
            </w:pPr>
          </w:p>
        </w:tc>
        <w:tc>
          <w:tcPr>
            <w:tcW w:w="884" w:type="pct"/>
          </w:tcPr>
          <w:p w14:paraId="4C97EE9E"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5D77A9">
              <w:t xml:space="preserve">California red scale </w:t>
            </w:r>
            <w:r w:rsidRPr="005D77A9">
              <w:rPr>
                <w:i/>
                <w:iCs/>
              </w:rPr>
              <w:t>(</w:t>
            </w:r>
            <w:proofErr w:type="spellStart"/>
            <w:r w:rsidRPr="005D77A9">
              <w:rPr>
                <w:i/>
                <w:iCs/>
              </w:rPr>
              <w:t>Aonidiella</w:t>
            </w:r>
            <w:proofErr w:type="spellEnd"/>
            <w:r w:rsidRPr="005D77A9">
              <w:rPr>
                <w:i/>
                <w:iCs/>
              </w:rPr>
              <w:t xml:space="preserve"> </w:t>
            </w:r>
            <w:proofErr w:type="spellStart"/>
            <w:r w:rsidRPr="005D77A9">
              <w:rPr>
                <w:i/>
                <w:iCs/>
              </w:rPr>
              <w:t>aurantii</w:t>
            </w:r>
            <w:proofErr w:type="spellEnd"/>
            <w:r w:rsidRPr="005D77A9">
              <w:rPr>
                <w:i/>
                <w:iCs/>
              </w:rPr>
              <w:t>)</w:t>
            </w:r>
          </w:p>
        </w:tc>
        <w:tc>
          <w:tcPr>
            <w:tcW w:w="725" w:type="pct"/>
            <w:vMerge w:val="restart"/>
          </w:tcPr>
          <w:p w14:paraId="7BA9FA3D" w14:textId="04CEEA07" w:rsidR="003054B9" w:rsidRPr="007A27C2" w:rsidRDefault="003054B9" w:rsidP="00EC4A2F">
            <w:pPr>
              <w:pStyle w:val="GazetteTableText"/>
            </w:pPr>
            <w:r w:rsidRPr="005D77A9">
              <w:t>100</w:t>
            </w:r>
            <w:r w:rsidR="00EC4A2F">
              <w:t xml:space="preserve"> </w:t>
            </w:r>
            <w:r w:rsidRPr="005D77A9">
              <w:t>mL/100</w:t>
            </w:r>
            <w:r w:rsidR="00EC4A2F">
              <w:t xml:space="preserve"> </w:t>
            </w:r>
            <w:r w:rsidRPr="005D77A9">
              <w:t>L+ 1.3</w:t>
            </w:r>
            <w:r w:rsidR="00EC4A2F">
              <w:t xml:space="preserve"> </w:t>
            </w:r>
            <w:r w:rsidRPr="005D77A9">
              <w:t>L summer oil per 100</w:t>
            </w:r>
            <w:r w:rsidR="00EC4A2F">
              <w:t xml:space="preserve"> </w:t>
            </w:r>
            <w:r w:rsidRPr="005D77A9">
              <w:t>L water</w:t>
            </w:r>
          </w:p>
        </w:tc>
        <w:tc>
          <w:tcPr>
            <w:tcW w:w="380" w:type="pct"/>
            <w:vMerge/>
          </w:tcPr>
          <w:p w14:paraId="42F1E401" w14:textId="77777777" w:rsidR="003054B9" w:rsidRPr="005D77A9" w:rsidRDefault="003054B9" w:rsidP="00EC4A2F">
            <w:pPr>
              <w:pStyle w:val="GazetteTableText"/>
            </w:pPr>
          </w:p>
        </w:tc>
        <w:tc>
          <w:tcPr>
            <w:tcW w:w="2205" w:type="pct"/>
          </w:tcPr>
          <w:p w14:paraId="54C4DF4A" w14:textId="28212526" w:rsidR="003054B9" w:rsidRPr="005D77A9" w:rsidRDefault="003054B9" w:rsidP="00EC4A2F">
            <w:pPr>
              <w:pStyle w:val="GazetteTableText"/>
            </w:pPr>
            <w:r w:rsidRPr="005D77A9">
              <w:t xml:space="preserve">For use in NSW, Vic, SA, </w:t>
            </w:r>
            <w:proofErr w:type="gramStart"/>
            <w:r w:rsidRPr="005D77A9">
              <w:t>WA</w:t>
            </w:r>
            <w:proofErr w:type="gramEnd"/>
            <w:r w:rsidRPr="005D77A9">
              <w:t xml:space="preserve"> </w:t>
            </w:r>
            <w:r w:rsidR="00F31B47">
              <w:t>and</w:t>
            </w:r>
            <w:r w:rsidR="00F31B47" w:rsidRPr="005D77A9">
              <w:t xml:space="preserve"> </w:t>
            </w:r>
            <w:r w:rsidRPr="005D77A9">
              <w:t>NT only.</w:t>
            </w:r>
          </w:p>
          <w:p w14:paraId="1FB70D6D" w14:textId="122E3484" w:rsidR="003054B9" w:rsidRPr="007A27C2" w:rsidRDefault="003054B9" w:rsidP="00EC4A2F">
            <w:pPr>
              <w:pStyle w:val="GazetteTableText"/>
            </w:pPr>
            <w:r w:rsidRPr="005D77A9">
              <w:t xml:space="preserve">Apply November to March. Two applications, the first November to January and the second February to early March gives best results. </w:t>
            </w:r>
            <w:r w:rsidR="00771EFF">
              <w:t>DO NOT</w:t>
            </w:r>
            <w:r w:rsidRPr="005D77A9">
              <w:t xml:space="preserve"> spray under hot conditions or when trees are under drought stress.</w:t>
            </w:r>
          </w:p>
        </w:tc>
      </w:tr>
      <w:tr w:rsidR="003054B9" w:rsidRPr="007A27C2" w14:paraId="790B36AC" w14:textId="77777777" w:rsidTr="004948B8">
        <w:trPr>
          <w:cantSplit/>
        </w:trPr>
        <w:tc>
          <w:tcPr>
            <w:tcW w:w="806" w:type="pct"/>
            <w:vMerge/>
          </w:tcPr>
          <w:p w14:paraId="02C85EA1" w14:textId="77777777" w:rsidR="003054B9" w:rsidRPr="00391586" w:rsidRDefault="003054B9" w:rsidP="00EC4A2F">
            <w:pPr>
              <w:pStyle w:val="GazetteTableHeading"/>
            </w:pPr>
          </w:p>
        </w:tc>
        <w:tc>
          <w:tcPr>
            <w:tcW w:w="884" w:type="pct"/>
          </w:tcPr>
          <w:p w14:paraId="5BE2FBC3" w14:textId="441A9D7B"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5D77A9">
              <w:t xml:space="preserve">Purple scale </w:t>
            </w:r>
            <w:r w:rsidRPr="005D77A9">
              <w:rPr>
                <w:i/>
                <w:iCs/>
              </w:rPr>
              <w:t>(</w:t>
            </w:r>
            <w:proofErr w:type="spellStart"/>
            <w:r w:rsidRPr="005D77A9">
              <w:rPr>
                <w:i/>
                <w:iCs/>
              </w:rPr>
              <w:t>Lepidosaphes</w:t>
            </w:r>
            <w:proofErr w:type="spellEnd"/>
            <w:r w:rsidRPr="005D77A9">
              <w:rPr>
                <w:i/>
                <w:iCs/>
              </w:rPr>
              <w:t xml:space="preserve"> </w:t>
            </w:r>
            <w:proofErr w:type="spellStart"/>
            <w:r w:rsidRPr="005D77A9">
              <w:rPr>
                <w:i/>
                <w:iCs/>
              </w:rPr>
              <w:t>beckii</w:t>
            </w:r>
            <w:proofErr w:type="spellEnd"/>
            <w:r w:rsidRPr="005D77A9">
              <w:rPr>
                <w:i/>
                <w:iCs/>
              </w:rPr>
              <w:t>)</w:t>
            </w:r>
            <w:r w:rsidRPr="005D77A9">
              <w:t xml:space="preserve">, </w:t>
            </w:r>
            <w:r w:rsidR="00EC4A2F">
              <w:t>s</w:t>
            </w:r>
            <w:r w:rsidRPr="005D77A9">
              <w:t xml:space="preserve">oft brown scale </w:t>
            </w:r>
            <w:r w:rsidRPr="005D77A9">
              <w:rPr>
                <w:i/>
                <w:iCs/>
              </w:rPr>
              <w:t xml:space="preserve">(Coccus </w:t>
            </w:r>
            <w:proofErr w:type="spellStart"/>
            <w:r w:rsidRPr="005D77A9">
              <w:rPr>
                <w:i/>
                <w:iCs/>
              </w:rPr>
              <w:t>hesperidum</w:t>
            </w:r>
            <w:proofErr w:type="spellEnd"/>
            <w:r w:rsidRPr="005D77A9">
              <w:rPr>
                <w:i/>
                <w:iCs/>
              </w:rPr>
              <w:t>)</w:t>
            </w:r>
          </w:p>
        </w:tc>
        <w:tc>
          <w:tcPr>
            <w:tcW w:w="725" w:type="pct"/>
            <w:vMerge/>
          </w:tcPr>
          <w:p w14:paraId="2DE1474D" w14:textId="77777777" w:rsidR="003054B9" w:rsidRPr="007A27C2" w:rsidRDefault="003054B9" w:rsidP="00EC4A2F">
            <w:pPr>
              <w:pStyle w:val="GazetteTableText"/>
            </w:pPr>
          </w:p>
        </w:tc>
        <w:tc>
          <w:tcPr>
            <w:tcW w:w="380" w:type="pct"/>
            <w:vMerge/>
          </w:tcPr>
          <w:p w14:paraId="36792F30" w14:textId="77777777" w:rsidR="003054B9" w:rsidRPr="005D77A9" w:rsidRDefault="003054B9" w:rsidP="00EC4A2F">
            <w:pPr>
              <w:pStyle w:val="GazetteTableText"/>
            </w:pPr>
          </w:p>
        </w:tc>
        <w:tc>
          <w:tcPr>
            <w:tcW w:w="2205" w:type="pct"/>
          </w:tcPr>
          <w:p w14:paraId="62141296" w14:textId="433A4B95" w:rsidR="003054B9" w:rsidRPr="005D77A9" w:rsidRDefault="003054B9" w:rsidP="00EC4A2F">
            <w:pPr>
              <w:pStyle w:val="GazetteTableText"/>
            </w:pPr>
            <w:r w:rsidRPr="005D77A9">
              <w:t xml:space="preserve">For use in SA, NSW, Vic, Tas, WA </w:t>
            </w:r>
            <w:r w:rsidR="00F31B47">
              <w:t>and</w:t>
            </w:r>
            <w:r w:rsidR="00F31B47" w:rsidRPr="005D77A9">
              <w:t xml:space="preserve"> </w:t>
            </w:r>
            <w:r w:rsidRPr="005D77A9">
              <w:t>NT only.</w:t>
            </w:r>
          </w:p>
          <w:p w14:paraId="3719EFA4" w14:textId="4F71A5C5" w:rsidR="003054B9" w:rsidRPr="007A27C2" w:rsidRDefault="003054B9" w:rsidP="00EC4A2F">
            <w:pPr>
              <w:pStyle w:val="GazetteTableText"/>
            </w:pPr>
            <w:r w:rsidRPr="005D77A9">
              <w:t xml:space="preserve">Apply November to March. Two applications, the first November to January and the second February to early March gives best results. </w:t>
            </w:r>
            <w:r w:rsidR="00771EFF">
              <w:t>DO NOT</w:t>
            </w:r>
            <w:r w:rsidRPr="005D77A9">
              <w:t xml:space="preserve"> spray under hot conditions or when trees are under drought stress.</w:t>
            </w:r>
          </w:p>
        </w:tc>
      </w:tr>
      <w:tr w:rsidR="003054B9" w:rsidRPr="007A27C2" w14:paraId="698E1511" w14:textId="77777777" w:rsidTr="004948B8">
        <w:trPr>
          <w:cantSplit/>
        </w:trPr>
        <w:tc>
          <w:tcPr>
            <w:tcW w:w="806" w:type="pct"/>
            <w:vMerge/>
          </w:tcPr>
          <w:p w14:paraId="3E3D6B5B" w14:textId="77777777" w:rsidR="003054B9" w:rsidRPr="00391586" w:rsidRDefault="003054B9" w:rsidP="00EC4A2F">
            <w:pPr>
              <w:pStyle w:val="GazetteTableHeading"/>
            </w:pPr>
          </w:p>
        </w:tc>
        <w:tc>
          <w:tcPr>
            <w:tcW w:w="884" w:type="pct"/>
          </w:tcPr>
          <w:p w14:paraId="554C5A19"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5D77A9">
              <w:t xml:space="preserve">Pink wax scale </w:t>
            </w:r>
            <w:r w:rsidRPr="005D77A9">
              <w:rPr>
                <w:i/>
                <w:iCs/>
              </w:rPr>
              <w:t>(</w:t>
            </w:r>
            <w:proofErr w:type="spellStart"/>
            <w:r w:rsidRPr="005D77A9">
              <w:rPr>
                <w:i/>
                <w:iCs/>
              </w:rPr>
              <w:t>Ceroplastes</w:t>
            </w:r>
            <w:proofErr w:type="spellEnd"/>
            <w:r w:rsidRPr="005D77A9">
              <w:rPr>
                <w:i/>
                <w:iCs/>
              </w:rPr>
              <w:t xml:space="preserve"> </w:t>
            </w:r>
            <w:proofErr w:type="spellStart"/>
            <w:r w:rsidRPr="005D77A9">
              <w:rPr>
                <w:i/>
                <w:iCs/>
              </w:rPr>
              <w:t>rubens</w:t>
            </w:r>
            <w:proofErr w:type="spellEnd"/>
            <w:r w:rsidRPr="005D77A9">
              <w:rPr>
                <w:i/>
                <w:iCs/>
              </w:rPr>
              <w:t>)</w:t>
            </w:r>
          </w:p>
        </w:tc>
        <w:tc>
          <w:tcPr>
            <w:tcW w:w="725" w:type="pct"/>
            <w:vMerge/>
          </w:tcPr>
          <w:p w14:paraId="6D295B54" w14:textId="77777777" w:rsidR="003054B9" w:rsidRPr="007A27C2" w:rsidRDefault="003054B9" w:rsidP="00EC4A2F">
            <w:pPr>
              <w:pStyle w:val="GazetteTableText"/>
            </w:pPr>
          </w:p>
        </w:tc>
        <w:tc>
          <w:tcPr>
            <w:tcW w:w="380" w:type="pct"/>
            <w:vMerge/>
          </w:tcPr>
          <w:p w14:paraId="66A19515" w14:textId="77777777" w:rsidR="003054B9" w:rsidRPr="005D77A9" w:rsidRDefault="003054B9" w:rsidP="00EC4A2F">
            <w:pPr>
              <w:pStyle w:val="GazetteTableText"/>
            </w:pPr>
          </w:p>
        </w:tc>
        <w:tc>
          <w:tcPr>
            <w:tcW w:w="2205" w:type="pct"/>
          </w:tcPr>
          <w:p w14:paraId="5FE1324D" w14:textId="0CB1AB38" w:rsidR="003054B9" w:rsidRPr="005D77A9" w:rsidRDefault="003054B9" w:rsidP="00EC4A2F">
            <w:pPr>
              <w:pStyle w:val="GazetteTableText"/>
            </w:pPr>
            <w:r w:rsidRPr="005D77A9">
              <w:t xml:space="preserve">For use in SA, NSW, Vic, Tas, WA </w:t>
            </w:r>
            <w:r w:rsidR="00F31B47">
              <w:t>and</w:t>
            </w:r>
            <w:r w:rsidR="00F31B47" w:rsidRPr="005D77A9">
              <w:t xml:space="preserve"> </w:t>
            </w:r>
            <w:r w:rsidRPr="005D77A9">
              <w:t>NT only.</w:t>
            </w:r>
          </w:p>
          <w:p w14:paraId="5D538E7C" w14:textId="4B6CAF6D" w:rsidR="003054B9" w:rsidRPr="007A27C2" w:rsidRDefault="003054B9" w:rsidP="00EC4A2F">
            <w:pPr>
              <w:pStyle w:val="GazetteTableText"/>
            </w:pPr>
            <w:r w:rsidRPr="005D77A9">
              <w:t xml:space="preserve">Apply December to early January or when crawlers are active. </w:t>
            </w:r>
            <w:r w:rsidR="00EC4A2F">
              <w:t>DO NOT</w:t>
            </w:r>
            <w:r w:rsidRPr="00257CE4">
              <w:t xml:space="preserve"> apply more than 4 applications per season.</w:t>
            </w:r>
          </w:p>
        </w:tc>
      </w:tr>
      <w:tr w:rsidR="003054B9" w:rsidRPr="007A27C2" w14:paraId="261B13C7" w14:textId="77777777" w:rsidTr="004948B8">
        <w:trPr>
          <w:cantSplit/>
        </w:trPr>
        <w:tc>
          <w:tcPr>
            <w:tcW w:w="806" w:type="pct"/>
          </w:tcPr>
          <w:p w14:paraId="0ACB2E35" w14:textId="77777777" w:rsidR="003054B9" w:rsidRPr="00391586" w:rsidRDefault="003054B9" w:rsidP="00EC4A2F">
            <w:pPr>
              <w:pStyle w:val="GazetteTableHeading"/>
            </w:pPr>
            <w:r w:rsidRPr="005D77A9">
              <w:t>Cucurbits</w:t>
            </w:r>
          </w:p>
        </w:tc>
        <w:tc>
          <w:tcPr>
            <w:tcW w:w="884" w:type="pct"/>
          </w:tcPr>
          <w:p w14:paraId="2FB8527D"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5D77A9">
              <w:t xml:space="preserve">Pumpkin beetle </w:t>
            </w:r>
            <w:r w:rsidRPr="005D77A9">
              <w:rPr>
                <w:i/>
                <w:iCs/>
              </w:rPr>
              <w:t>(</w:t>
            </w:r>
            <w:proofErr w:type="spellStart"/>
            <w:r w:rsidRPr="005D77A9">
              <w:rPr>
                <w:i/>
                <w:iCs/>
              </w:rPr>
              <w:t>Aulacophora</w:t>
            </w:r>
            <w:proofErr w:type="spellEnd"/>
            <w:r w:rsidRPr="005D77A9">
              <w:rPr>
                <w:i/>
                <w:iCs/>
              </w:rPr>
              <w:t xml:space="preserve"> </w:t>
            </w:r>
            <w:proofErr w:type="spellStart"/>
            <w:r w:rsidRPr="005D77A9">
              <w:rPr>
                <w:i/>
                <w:iCs/>
              </w:rPr>
              <w:t>hilaris</w:t>
            </w:r>
            <w:proofErr w:type="spellEnd"/>
            <w:r w:rsidRPr="005D77A9">
              <w:rPr>
                <w:i/>
                <w:iCs/>
              </w:rPr>
              <w:t>)</w:t>
            </w:r>
          </w:p>
        </w:tc>
        <w:tc>
          <w:tcPr>
            <w:tcW w:w="725" w:type="pct"/>
          </w:tcPr>
          <w:p w14:paraId="4D4157D5" w14:textId="37B915C2" w:rsidR="003054B9" w:rsidRPr="007A27C2" w:rsidRDefault="003054B9" w:rsidP="00EC4A2F">
            <w:pPr>
              <w:pStyle w:val="GazetteTableText"/>
            </w:pPr>
            <w:r w:rsidRPr="005D77A9">
              <w:t>60</w:t>
            </w:r>
            <w:r w:rsidR="00EC4A2F">
              <w:t xml:space="preserve"> </w:t>
            </w:r>
            <w:r w:rsidRPr="005D77A9">
              <w:t xml:space="preserve">to </w:t>
            </w:r>
            <w:r w:rsidR="00EC4A2F">
              <w:br/>
            </w:r>
            <w:r w:rsidRPr="005D77A9">
              <w:t>100</w:t>
            </w:r>
            <w:r w:rsidR="00EC4A2F">
              <w:t xml:space="preserve"> </w:t>
            </w:r>
            <w:r w:rsidRPr="005D77A9">
              <w:t>mL/100</w:t>
            </w:r>
            <w:r w:rsidR="00EC4A2F">
              <w:t xml:space="preserve"> </w:t>
            </w:r>
            <w:r w:rsidRPr="005D77A9">
              <w:t>L water</w:t>
            </w:r>
          </w:p>
        </w:tc>
        <w:tc>
          <w:tcPr>
            <w:tcW w:w="380" w:type="pct"/>
          </w:tcPr>
          <w:p w14:paraId="5ED358B9" w14:textId="77777777" w:rsidR="003054B9" w:rsidRPr="005D77A9" w:rsidRDefault="003054B9" w:rsidP="00EC4A2F">
            <w:pPr>
              <w:pStyle w:val="GazetteTableText"/>
            </w:pPr>
            <w:r>
              <w:t>3 days</w:t>
            </w:r>
          </w:p>
        </w:tc>
        <w:tc>
          <w:tcPr>
            <w:tcW w:w="2205" w:type="pct"/>
          </w:tcPr>
          <w:p w14:paraId="6CFFA2F2" w14:textId="0225F07E" w:rsidR="003054B9" w:rsidRPr="00EC4A2F" w:rsidRDefault="00EC4A2F" w:rsidP="00EC4A2F">
            <w:pPr>
              <w:pStyle w:val="GazetteTableText"/>
            </w:pPr>
            <w:r>
              <w:t>DO NOT</w:t>
            </w:r>
            <w:r w:rsidR="003054B9" w:rsidRPr="00EC4A2F">
              <w:t xml:space="preserve"> apply to melons or cucumbers when wet. In later growth stages of the crop increase rate and volume of cover. </w:t>
            </w:r>
            <w:r>
              <w:t>DO NOT</w:t>
            </w:r>
            <w:r w:rsidR="003054B9" w:rsidRPr="00EC4A2F">
              <w:t xml:space="preserve"> apply more than 4 applications per season.</w:t>
            </w:r>
          </w:p>
        </w:tc>
      </w:tr>
      <w:tr w:rsidR="003054B9" w:rsidRPr="007A27C2" w14:paraId="69BE06C4" w14:textId="77777777" w:rsidTr="004948B8">
        <w:trPr>
          <w:cantSplit/>
        </w:trPr>
        <w:tc>
          <w:tcPr>
            <w:tcW w:w="806" w:type="pct"/>
          </w:tcPr>
          <w:p w14:paraId="77D2887D" w14:textId="77777777" w:rsidR="003054B9" w:rsidRPr="00391586" w:rsidRDefault="003054B9" w:rsidP="00EC4A2F">
            <w:pPr>
              <w:pStyle w:val="GazetteTableHeading"/>
            </w:pPr>
            <w:r w:rsidRPr="005D77A9">
              <w:t>Fruit fly lure control routine</w:t>
            </w:r>
          </w:p>
        </w:tc>
        <w:tc>
          <w:tcPr>
            <w:tcW w:w="884" w:type="pct"/>
            <w:vMerge w:val="restart"/>
          </w:tcPr>
          <w:p w14:paraId="62CB2363" w14:textId="232A73C8"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5D77A9">
              <w:t xml:space="preserve">All fruit fly species EXCLUDING Mediterranean </w:t>
            </w:r>
            <w:r w:rsidR="00EC4A2F">
              <w:t>f</w:t>
            </w:r>
            <w:r w:rsidRPr="005D77A9">
              <w:t xml:space="preserve">ruit </w:t>
            </w:r>
            <w:r w:rsidR="00EC4A2F">
              <w:t>f</w:t>
            </w:r>
            <w:r w:rsidRPr="005D77A9">
              <w:t>ly</w:t>
            </w:r>
          </w:p>
        </w:tc>
        <w:tc>
          <w:tcPr>
            <w:tcW w:w="725" w:type="pct"/>
          </w:tcPr>
          <w:p w14:paraId="26197019" w14:textId="77A6F291" w:rsidR="003054B9" w:rsidRPr="007A27C2" w:rsidRDefault="003054B9" w:rsidP="00EC4A2F">
            <w:pPr>
              <w:pStyle w:val="GazetteTableText"/>
            </w:pPr>
            <w:r w:rsidRPr="005D77A9">
              <w:t>500</w:t>
            </w:r>
            <w:r w:rsidR="00EC4A2F">
              <w:t xml:space="preserve"> </w:t>
            </w:r>
            <w:r w:rsidRPr="005D77A9">
              <w:t>mL/100</w:t>
            </w:r>
            <w:r w:rsidR="00EC4A2F">
              <w:t xml:space="preserve"> </w:t>
            </w:r>
            <w:r w:rsidRPr="005D77A9">
              <w:t>L water</w:t>
            </w:r>
          </w:p>
        </w:tc>
        <w:tc>
          <w:tcPr>
            <w:tcW w:w="380" w:type="pct"/>
            <w:vMerge w:val="restart"/>
          </w:tcPr>
          <w:p w14:paraId="38EE2E79" w14:textId="77777777" w:rsidR="003054B9" w:rsidRPr="005D77A9" w:rsidRDefault="003054B9" w:rsidP="00EC4A2F">
            <w:pPr>
              <w:pStyle w:val="GazetteTableText"/>
            </w:pPr>
            <w:r>
              <w:t>3 days</w:t>
            </w:r>
          </w:p>
        </w:tc>
        <w:tc>
          <w:tcPr>
            <w:tcW w:w="2205" w:type="pct"/>
          </w:tcPr>
          <w:p w14:paraId="2479A50F" w14:textId="5393C552" w:rsidR="003054B9" w:rsidRPr="00EC4A2F" w:rsidRDefault="00EC4A2F" w:rsidP="00EC4A2F">
            <w:pPr>
              <w:pStyle w:val="GazetteTableText"/>
            </w:pPr>
            <w:r w:rsidRPr="00EC4A2F">
              <w:t xml:space="preserve">Use only in combination with the registered rate per </w:t>
            </w:r>
            <w:r>
              <w:br/>
            </w:r>
            <w:r w:rsidRPr="00EC4A2F">
              <w:t xml:space="preserve">100 litres of water of a suitable product containing a yeast autolysate protein lure e.g. Pinnacle or </w:t>
            </w:r>
            <w:proofErr w:type="spellStart"/>
            <w:r w:rsidRPr="00EC4A2F">
              <w:t>Natflav</w:t>
            </w:r>
            <w:proofErr w:type="spellEnd"/>
            <w:r w:rsidRPr="00EC4A2F">
              <w:t xml:space="preserve">. </w:t>
            </w:r>
            <w:r>
              <w:br/>
              <w:t>DO NOT</w:t>
            </w:r>
            <w:r w:rsidRPr="00EC4A2F">
              <w:t xml:space="preserve"> apply mixtures of </w:t>
            </w:r>
            <w:proofErr w:type="spellStart"/>
            <w:r w:rsidRPr="00EC4A2F">
              <w:t>Fyfanon</w:t>
            </w:r>
            <w:proofErr w:type="spellEnd"/>
            <w:r w:rsidRPr="00EC4A2F">
              <w:t xml:space="preserve"> with the protein </w:t>
            </w:r>
            <w:proofErr w:type="spellStart"/>
            <w:r w:rsidRPr="00EC4A2F">
              <w:t>Flavax</w:t>
            </w:r>
            <w:proofErr w:type="spellEnd"/>
            <w:r w:rsidRPr="00EC4A2F">
              <w:t xml:space="preserve">. </w:t>
            </w:r>
            <w:r>
              <w:t>DO NOT</w:t>
            </w:r>
            <w:r w:rsidRPr="00EC4A2F">
              <w:t xml:space="preserve"> exceed the recommended rates of </w:t>
            </w:r>
            <w:proofErr w:type="spellStart"/>
            <w:r w:rsidRPr="00EC4A2F">
              <w:t>Fyfanon</w:t>
            </w:r>
            <w:proofErr w:type="spellEnd"/>
            <w:r w:rsidRPr="00EC4A2F">
              <w:t xml:space="preserve"> or these proteins as phytotoxicity may occur. Some crops may be prone to phytotoxicity induced by the proteins. The risk is increased during hot dry conditions and re-application of spray to the same parts of the plant. Apply bait within 4 hours of sunrise to avoid phytotoxicity. Apply the </w:t>
            </w:r>
            <w:proofErr w:type="spellStart"/>
            <w:r w:rsidRPr="00EC4A2F">
              <w:t>Fyfanon</w:t>
            </w:r>
            <w:proofErr w:type="spellEnd"/>
            <w:r w:rsidRPr="00EC4A2F">
              <w:t xml:space="preserve"> yeast autolysate lure to the foliage at the rate of 50 to 100 mL per tree using a coarse spray. Use the lower volume on smaller trees. Commence application at least 6 weeks before normal ripening of the fruit and repeat at 4</w:t>
            </w:r>
            <w:r>
              <w:t xml:space="preserve"> </w:t>
            </w:r>
            <w:r w:rsidRPr="00EC4A2F">
              <w:t>to</w:t>
            </w:r>
            <w:r>
              <w:t xml:space="preserve"> </w:t>
            </w:r>
            <w:r w:rsidRPr="00EC4A2F">
              <w:t xml:space="preserve">10-day intervals while fruit remains on trees. Use the longer spray interval when spraying during colder weather when fruit flies are less active. Heavy rain will wash the bait off foliage. Shorter application intervals will be necessary during warm wet weather. Spraying the mixture onto the foliage of other fruit trees in or around the orchard will assist in control. DO NOT apply bait to grass or other foliage. Avoid contact of the bait with fruit. DO NOT add other pesticides to the </w:t>
            </w:r>
            <w:proofErr w:type="spellStart"/>
            <w:r w:rsidRPr="00EC4A2F">
              <w:t>Fyfanon</w:t>
            </w:r>
            <w:proofErr w:type="spellEnd"/>
            <w:r w:rsidRPr="00EC4A2F">
              <w:t xml:space="preserve"> yeast autolysate protein mixture.</w:t>
            </w:r>
          </w:p>
        </w:tc>
      </w:tr>
      <w:tr w:rsidR="003054B9" w:rsidRPr="007A27C2" w14:paraId="1F60E237" w14:textId="77777777" w:rsidTr="004948B8">
        <w:trPr>
          <w:cantSplit/>
        </w:trPr>
        <w:tc>
          <w:tcPr>
            <w:tcW w:w="806" w:type="pct"/>
          </w:tcPr>
          <w:p w14:paraId="3A1670A2" w14:textId="77777777" w:rsidR="003054B9" w:rsidRPr="00391586" w:rsidRDefault="003054B9" w:rsidP="00EC4A2F">
            <w:pPr>
              <w:pStyle w:val="GazetteTableHeading"/>
            </w:pPr>
            <w:r w:rsidRPr="005D77A9">
              <w:lastRenderedPageBreak/>
              <w:t>Fruit fly lure control routine (citrus only)</w:t>
            </w:r>
          </w:p>
        </w:tc>
        <w:tc>
          <w:tcPr>
            <w:tcW w:w="884" w:type="pct"/>
            <w:vMerge/>
          </w:tcPr>
          <w:p w14:paraId="09EBD21E"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p>
        </w:tc>
        <w:tc>
          <w:tcPr>
            <w:tcW w:w="725" w:type="pct"/>
          </w:tcPr>
          <w:p w14:paraId="36E88584" w14:textId="4F8BBAA5" w:rsidR="003054B9" w:rsidRPr="007A27C2" w:rsidRDefault="003054B9" w:rsidP="00EC4A2F">
            <w:pPr>
              <w:pStyle w:val="GazetteTableText"/>
            </w:pPr>
            <w:r w:rsidRPr="005D77A9">
              <w:t>500</w:t>
            </w:r>
            <w:r w:rsidR="00EC4A2F">
              <w:t xml:space="preserve"> </w:t>
            </w:r>
            <w:r w:rsidRPr="005D77A9">
              <w:t>mL/100</w:t>
            </w:r>
            <w:r w:rsidR="00EC4A2F">
              <w:t xml:space="preserve"> </w:t>
            </w:r>
            <w:r w:rsidRPr="005D77A9">
              <w:t>L water or 15 to 20</w:t>
            </w:r>
            <w:r w:rsidR="00EC4A2F">
              <w:t xml:space="preserve"> </w:t>
            </w:r>
            <w:r w:rsidRPr="005D77A9">
              <w:t>L/ha</w:t>
            </w:r>
          </w:p>
        </w:tc>
        <w:tc>
          <w:tcPr>
            <w:tcW w:w="380" w:type="pct"/>
            <w:vMerge/>
          </w:tcPr>
          <w:p w14:paraId="1156F0C6" w14:textId="77777777" w:rsidR="003054B9" w:rsidRPr="005D77A9" w:rsidRDefault="003054B9" w:rsidP="00EC4A2F">
            <w:pPr>
              <w:pStyle w:val="GazetteTableText"/>
            </w:pPr>
          </w:p>
        </w:tc>
        <w:tc>
          <w:tcPr>
            <w:tcW w:w="2205" w:type="pct"/>
          </w:tcPr>
          <w:p w14:paraId="4F5F8AE9" w14:textId="0E3CE0DE" w:rsidR="003054B9" w:rsidRPr="007A27C2" w:rsidRDefault="003054B9" w:rsidP="00EC4A2F">
            <w:pPr>
              <w:pStyle w:val="GazetteTableText"/>
            </w:pPr>
            <w:r w:rsidRPr="005D77A9">
              <w:t>Mixing and spray timing as above. Apply as above OR at 15 to 20</w:t>
            </w:r>
            <w:r w:rsidR="00EC4A2F">
              <w:t xml:space="preserve"> </w:t>
            </w:r>
            <w:r w:rsidRPr="005D77A9">
              <w:t>L/ha total volume as a 30</w:t>
            </w:r>
            <w:r w:rsidR="00EC4A2F">
              <w:t xml:space="preserve"> </w:t>
            </w:r>
            <w:r w:rsidRPr="005D77A9">
              <w:t>cm band at skirt level of trees for area wide control. Some varieties of citrus may be susceptible to fruit damage from the spray and caution should be exercised prior to application to varieties not previously treated. As repetitive application to the same part of the tree may cause some phytotoxicity, alternate sides of the trees sprayed.</w:t>
            </w:r>
          </w:p>
        </w:tc>
      </w:tr>
      <w:tr w:rsidR="003054B9" w:rsidRPr="007A27C2" w14:paraId="1E5B81A1" w14:textId="77777777" w:rsidTr="004948B8">
        <w:trPr>
          <w:cantSplit/>
        </w:trPr>
        <w:tc>
          <w:tcPr>
            <w:tcW w:w="806" w:type="pct"/>
          </w:tcPr>
          <w:p w14:paraId="62D31C17" w14:textId="77777777" w:rsidR="003054B9" w:rsidRPr="00391586" w:rsidRDefault="003054B9" w:rsidP="00EC4A2F">
            <w:pPr>
              <w:pStyle w:val="GazetteTableHeading"/>
            </w:pPr>
            <w:r w:rsidRPr="005D77A9">
              <w:t>Fruit fly lure eradication only</w:t>
            </w:r>
          </w:p>
        </w:tc>
        <w:tc>
          <w:tcPr>
            <w:tcW w:w="884" w:type="pct"/>
          </w:tcPr>
          <w:p w14:paraId="57E97C77"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5D77A9">
              <w:t>All fruit fly species</w:t>
            </w:r>
          </w:p>
        </w:tc>
        <w:tc>
          <w:tcPr>
            <w:tcW w:w="725" w:type="pct"/>
          </w:tcPr>
          <w:p w14:paraId="3358C077" w14:textId="49A43D87" w:rsidR="003054B9" w:rsidRPr="007A27C2" w:rsidRDefault="003054B9" w:rsidP="00EC4A2F">
            <w:pPr>
              <w:pStyle w:val="GazetteTableText"/>
            </w:pPr>
            <w:r w:rsidRPr="005D77A9">
              <w:t>990</w:t>
            </w:r>
            <w:r w:rsidR="00EC4A2F">
              <w:t xml:space="preserve"> </w:t>
            </w:r>
            <w:r w:rsidRPr="005D77A9">
              <w:t>mL/100</w:t>
            </w:r>
            <w:r w:rsidR="00EC4A2F">
              <w:t xml:space="preserve"> </w:t>
            </w:r>
            <w:r w:rsidRPr="005D77A9">
              <w:t>L water</w:t>
            </w:r>
          </w:p>
        </w:tc>
        <w:tc>
          <w:tcPr>
            <w:tcW w:w="380" w:type="pct"/>
            <w:vMerge/>
          </w:tcPr>
          <w:p w14:paraId="6EDC69E6" w14:textId="77777777" w:rsidR="003054B9" w:rsidRPr="005D77A9" w:rsidRDefault="003054B9" w:rsidP="00EC4A2F">
            <w:pPr>
              <w:pStyle w:val="GazetteTableText"/>
            </w:pPr>
          </w:p>
        </w:tc>
        <w:tc>
          <w:tcPr>
            <w:tcW w:w="2205" w:type="pct"/>
          </w:tcPr>
          <w:p w14:paraId="18D78023" w14:textId="4B00E999" w:rsidR="003054B9" w:rsidRPr="007A27C2" w:rsidRDefault="003054B9" w:rsidP="00EC4A2F">
            <w:pPr>
              <w:pStyle w:val="GazetteTableText"/>
            </w:pPr>
            <w:r w:rsidRPr="005D77A9">
              <w:t>Mixing as above. Apply 50 to 100</w:t>
            </w:r>
            <w:r w:rsidR="00EC4A2F">
              <w:t xml:space="preserve"> </w:t>
            </w:r>
            <w:r w:rsidRPr="005D77A9">
              <w:t>mL per tree for eradication purposes as a spot bait to every tree or every second tree in orchards in a fruit fly outbreak area. To avoid phytotoxicity bait should not be applied if the weather is excessively dry and hot. Where large fruit trees are treated it may be necessary to apply in several spots and up to 200</w:t>
            </w:r>
            <w:r w:rsidR="00EC4A2F">
              <w:t xml:space="preserve"> </w:t>
            </w:r>
            <w:r w:rsidRPr="005D77A9">
              <w:t xml:space="preserve">mL of bait per tree. Continue baiting for the period prescribed for the eradication in the Code of Practice for the Management of Queensland Fruit Fly or equivalent document (prepared for the eradication of other fruit fly species). In urban areas 8 trees per household block should be spot sprayed with 50 to </w:t>
            </w:r>
            <w:r w:rsidR="00EC4A2F">
              <w:br/>
            </w:r>
            <w:r w:rsidRPr="005D77A9">
              <w:t>100</w:t>
            </w:r>
            <w:r w:rsidR="00EC4A2F">
              <w:t xml:space="preserve"> </w:t>
            </w:r>
            <w:r w:rsidRPr="005D77A9">
              <w:t xml:space="preserve">mL of bait. To achieve successful eradication non-fruit trees and shrubs may need to be sprayed </w:t>
            </w:r>
            <w:proofErr w:type="gramStart"/>
            <w:r w:rsidRPr="005D77A9">
              <w:t>in order to</w:t>
            </w:r>
            <w:proofErr w:type="gramEnd"/>
            <w:r w:rsidRPr="005D77A9">
              <w:t xml:space="preserve"> achieve at least 100</w:t>
            </w:r>
            <w:r w:rsidR="00EC4A2F">
              <w:t xml:space="preserve"> </w:t>
            </w:r>
            <w:r w:rsidRPr="005D77A9">
              <w:t>spots/ha.</w:t>
            </w:r>
          </w:p>
        </w:tc>
      </w:tr>
      <w:tr w:rsidR="003054B9" w:rsidRPr="007A27C2" w14:paraId="59B37ECB" w14:textId="77777777" w:rsidTr="004948B8">
        <w:trPr>
          <w:cantSplit/>
        </w:trPr>
        <w:tc>
          <w:tcPr>
            <w:tcW w:w="806" w:type="pct"/>
            <w:vMerge w:val="restart"/>
          </w:tcPr>
          <w:p w14:paraId="3788B8D5" w14:textId="77777777" w:rsidR="003054B9" w:rsidRPr="00391586" w:rsidRDefault="003054B9" w:rsidP="00EC4A2F">
            <w:pPr>
              <w:pStyle w:val="GazetteTableHeading"/>
            </w:pPr>
            <w:r w:rsidRPr="005D77A9">
              <w:t>Grapevines</w:t>
            </w:r>
          </w:p>
        </w:tc>
        <w:tc>
          <w:tcPr>
            <w:tcW w:w="884" w:type="pct"/>
          </w:tcPr>
          <w:p w14:paraId="132797D3"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5D77A9">
              <w:t xml:space="preserve">Grape vine scale </w:t>
            </w:r>
            <w:r w:rsidRPr="005D77A9">
              <w:rPr>
                <w:i/>
                <w:iCs/>
              </w:rPr>
              <w:t>(</w:t>
            </w:r>
            <w:proofErr w:type="spellStart"/>
            <w:r w:rsidRPr="005D77A9">
              <w:rPr>
                <w:i/>
                <w:iCs/>
              </w:rPr>
              <w:t>Parthenolecanium</w:t>
            </w:r>
            <w:proofErr w:type="spellEnd"/>
            <w:r w:rsidRPr="005D77A9">
              <w:rPr>
                <w:i/>
                <w:iCs/>
              </w:rPr>
              <w:t xml:space="preserve"> persicae)</w:t>
            </w:r>
          </w:p>
        </w:tc>
        <w:tc>
          <w:tcPr>
            <w:tcW w:w="725" w:type="pct"/>
          </w:tcPr>
          <w:p w14:paraId="70F84853" w14:textId="4662AEF5" w:rsidR="003054B9" w:rsidRPr="007A27C2" w:rsidRDefault="003054B9" w:rsidP="00EC4A2F">
            <w:pPr>
              <w:pStyle w:val="GazetteTableText"/>
            </w:pPr>
            <w:r w:rsidRPr="005D77A9">
              <w:t>100</w:t>
            </w:r>
            <w:r w:rsidR="00EC4A2F">
              <w:t xml:space="preserve"> </w:t>
            </w:r>
            <w:r w:rsidRPr="005D77A9">
              <w:t>mL/100</w:t>
            </w:r>
            <w:r w:rsidR="00EC4A2F">
              <w:t xml:space="preserve"> </w:t>
            </w:r>
            <w:r w:rsidRPr="005D77A9">
              <w:t>L+ 1.3</w:t>
            </w:r>
            <w:r w:rsidR="00EC4A2F">
              <w:t xml:space="preserve"> </w:t>
            </w:r>
            <w:r w:rsidRPr="005D77A9">
              <w:t>L summer oil per 100</w:t>
            </w:r>
            <w:r w:rsidR="00EC4A2F">
              <w:t xml:space="preserve"> </w:t>
            </w:r>
            <w:r w:rsidRPr="005D77A9">
              <w:t>L water</w:t>
            </w:r>
          </w:p>
        </w:tc>
        <w:tc>
          <w:tcPr>
            <w:tcW w:w="380" w:type="pct"/>
            <w:vMerge w:val="restart"/>
          </w:tcPr>
          <w:p w14:paraId="7FFB8DB6" w14:textId="77777777" w:rsidR="003054B9" w:rsidRPr="005D77A9" w:rsidRDefault="003054B9" w:rsidP="00EC4A2F">
            <w:pPr>
              <w:pStyle w:val="GazetteTableText"/>
            </w:pPr>
            <w:r>
              <w:t>3 days</w:t>
            </w:r>
          </w:p>
        </w:tc>
        <w:tc>
          <w:tcPr>
            <w:tcW w:w="2205" w:type="pct"/>
          </w:tcPr>
          <w:p w14:paraId="70787F2B" w14:textId="2AA4A5F6" w:rsidR="003054B9" w:rsidRPr="007A27C2" w:rsidRDefault="003054B9" w:rsidP="00EC4A2F">
            <w:pPr>
              <w:pStyle w:val="GazetteTableText"/>
            </w:pPr>
            <w:r w:rsidRPr="005D77A9">
              <w:t xml:space="preserve">For application during summer months if scale population increases. </w:t>
            </w:r>
            <w:r w:rsidR="00EC4A2F">
              <w:rPr>
                <w:lang w:val="en-US"/>
              </w:rPr>
              <w:t>DO NOT</w:t>
            </w:r>
            <w:r w:rsidRPr="005D77A9">
              <w:rPr>
                <w:lang w:val="en-US"/>
              </w:rPr>
              <w:t xml:space="preserve"> apply more than 4 applications per season.</w:t>
            </w:r>
          </w:p>
        </w:tc>
      </w:tr>
      <w:tr w:rsidR="003054B9" w:rsidRPr="007A27C2" w14:paraId="3B789659" w14:textId="77777777" w:rsidTr="004948B8">
        <w:trPr>
          <w:cantSplit/>
        </w:trPr>
        <w:tc>
          <w:tcPr>
            <w:tcW w:w="806" w:type="pct"/>
            <w:vMerge/>
          </w:tcPr>
          <w:p w14:paraId="56141A6B" w14:textId="77777777" w:rsidR="003054B9" w:rsidRPr="00391586" w:rsidRDefault="003054B9" w:rsidP="00EC4A2F">
            <w:pPr>
              <w:pStyle w:val="GazetteTableHeading"/>
            </w:pPr>
          </w:p>
        </w:tc>
        <w:tc>
          <w:tcPr>
            <w:tcW w:w="884" w:type="pct"/>
          </w:tcPr>
          <w:p w14:paraId="5C46718E"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5D77A9">
              <w:t>Mealy bug</w:t>
            </w:r>
          </w:p>
        </w:tc>
        <w:tc>
          <w:tcPr>
            <w:tcW w:w="725" w:type="pct"/>
          </w:tcPr>
          <w:p w14:paraId="157F4A00" w14:textId="7BCFA93A" w:rsidR="003054B9" w:rsidRPr="007A27C2" w:rsidRDefault="003054B9" w:rsidP="00EC4A2F">
            <w:pPr>
              <w:pStyle w:val="GazetteTableText"/>
            </w:pPr>
            <w:r w:rsidRPr="005D77A9">
              <w:t>100</w:t>
            </w:r>
            <w:r w:rsidR="00EC4A2F">
              <w:t xml:space="preserve"> </w:t>
            </w:r>
            <w:r w:rsidRPr="005D77A9">
              <w:t>mL/100</w:t>
            </w:r>
            <w:r w:rsidR="00EC4A2F">
              <w:t xml:space="preserve"> </w:t>
            </w:r>
            <w:r w:rsidRPr="005D77A9">
              <w:t>L water</w:t>
            </w:r>
          </w:p>
        </w:tc>
        <w:tc>
          <w:tcPr>
            <w:tcW w:w="380" w:type="pct"/>
            <w:vMerge/>
          </w:tcPr>
          <w:p w14:paraId="4F46ADAD" w14:textId="77777777" w:rsidR="003054B9" w:rsidRPr="005D77A9" w:rsidRDefault="003054B9" w:rsidP="00EC4A2F">
            <w:pPr>
              <w:pStyle w:val="GazetteTableText"/>
            </w:pPr>
          </w:p>
        </w:tc>
        <w:tc>
          <w:tcPr>
            <w:tcW w:w="2205" w:type="pct"/>
            <w:vMerge w:val="restart"/>
          </w:tcPr>
          <w:p w14:paraId="6581B138" w14:textId="5A0B4C65" w:rsidR="003054B9" w:rsidRPr="007A27C2" w:rsidRDefault="003054B9" w:rsidP="00EC4A2F">
            <w:pPr>
              <w:pStyle w:val="GazetteTableText"/>
            </w:pPr>
            <w:r w:rsidRPr="005D77A9">
              <w:t xml:space="preserve">Apply when pest first appears. </w:t>
            </w:r>
            <w:r w:rsidR="00EC4A2F">
              <w:rPr>
                <w:lang w:val="en-US"/>
              </w:rPr>
              <w:t>DO NOT</w:t>
            </w:r>
            <w:r w:rsidRPr="005D77A9">
              <w:rPr>
                <w:lang w:val="en-US"/>
              </w:rPr>
              <w:t xml:space="preserve"> apply more than 4 applications per season.</w:t>
            </w:r>
          </w:p>
        </w:tc>
      </w:tr>
      <w:tr w:rsidR="003054B9" w:rsidRPr="007A27C2" w14:paraId="407410BE" w14:textId="77777777" w:rsidTr="004948B8">
        <w:trPr>
          <w:cantSplit/>
        </w:trPr>
        <w:tc>
          <w:tcPr>
            <w:tcW w:w="806" w:type="pct"/>
            <w:vMerge/>
          </w:tcPr>
          <w:p w14:paraId="1C2CA87B" w14:textId="77777777" w:rsidR="003054B9" w:rsidRPr="00391586" w:rsidRDefault="003054B9" w:rsidP="00EC4A2F">
            <w:pPr>
              <w:pStyle w:val="GazetteTableHeading"/>
            </w:pPr>
          </w:p>
        </w:tc>
        <w:tc>
          <w:tcPr>
            <w:tcW w:w="884" w:type="pct"/>
          </w:tcPr>
          <w:p w14:paraId="7848297B"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5D77A9">
              <w:t xml:space="preserve">Grapevine moth </w:t>
            </w:r>
            <w:r w:rsidRPr="005D77A9">
              <w:rPr>
                <w:i/>
                <w:iCs/>
              </w:rPr>
              <w:t>(</w:t>
            </w:r>
            <w:proofErr w:type="spellStart"/>
            <w:r w:rsidRPr="005D77A9">
              <w:rPr>
                <w:i/>
                <w:iCs/>
              </w:rPr>
              <w:t>Phalaenoides</w:t>
            </w:r>
            <w:proofErr w:type="spellEnd"/>
            <w:r w:rsidRPr="005D77A9">
              <w:rPr>
                <w:i/>
                <w:iCs/>
              </w:rPr>
              <w:t xml:space="preserve"> </w:t>
            </w:r>
            <w:proofErr w:type="spellStart"/>
            <w:r w:rsidRPr="005D77A9">
              <w:rPr>
                <w:i/>
                <w:iCs/>
              </w:rPr>
              <w:t>glycinae</w:t>
            </w:r>
            <w:proofErr w:type="spellEnd"/>
            <w:r w:rsidRPr="005D77A9">
              <w:rPr>
                <w:i/>
                <w:iCs/>
              </w:rPr>
              <w:t>)</w:t>
            </w:r>
          </w:p>
        </w:tc>
        <w:tc>
          <w:tcPr>
            <w:tcW w:w="725" w:type="pct"/>
          </w:tcPr>
          <w:p w14:paraId="036C59BC" w14:textId="080BBE6B" w:rsidR="003054B9" w:rsidRPr="007A27C2" w:rsidRDefault="003054B9" w:rsidP="00EC4A2F">
            <w:pPr>
              <w:pStyle w:val="GazetteTableText"/>
            </w:pPr>
            <w:r w:rsidRPr="005D77A9">
              <w:t>60</w:t>
            </w:r>
            <w:r w:rsidR="00EC4A2F">
              <w:t xml:space="preserve"> </w:t>
            </w:r>
            <w:r w:rsidRPr="005D77A9">
              <w:t>mL/100</w:t>
            </w:r>
            <w:r w:rsidR="00EC4A2F">
              <w:t xml:space="preserve"> </w:t>
            </w:r>
            <w:r w:rsidRPr="005D77A9">
              <w:t>L water</w:t>
            </w:r>
          </w:p>
        </w:tc>
        <w:tc>
          <w:tcPr>
            <w:tcW w:w="380" w:type="pct"/>
            <w:vMerge/>
          </w:tcPr>
          <w:p w14:paraId="6EBB331F" w14:textId="77777777" w:rsidR="003054B9" w:rsidRPr="007A27C2" w:rsidRDefault="003054B9" w:rsidP="00EC4A2F">
            <w:pPr>
              <w:pStyle w:val="GazetteTableText"/>
            </w:pPr>
          </w:p>
        </w:tc>
        <w:tc>
          <w:tcPr>
            <w:tcW w:w="2205" w:type="pct"/>
            <w:vMerge/>
          </w:tcPr>
          <w:p w14:paraId="1EA52473" w14:textId="77777777" w:rsidR="003054B9" w:rsidRPr="007A27C2" w:rsidRDefault="003054B9" w:rsidP="00EC4A2F">
            <w:pPr>
              <w:pStyle w:val="GazetteTableText"/>
            </w:pPr>
          </w:p>
        </w:tc>
      </w:tr>
      <w:tr w:rsidR="003054B9" w:rsidRPr="007A27C2" w14:paraId="4CC948FD" w14:textId="77777777" w:rsidTr="004948B8">
        <w:trPr>
          <w:cantSplit/>
          <w:trHeight w:val="2025"/>
        </w:trPr>
        <w:tc>
          <w:tcPr>
            <w:tcW w:w="806" w:type="pct"/>
            <w:vMerge w:val="restart"/>
          </w:tcPr>
          <w:p w14:paraId="3FB30F02" w14:textId="77777777" w:rsidR="003054B9" w:rsidRPr="00391586" w:rsidRDefault="003054B9" w:rsidP="00EC4A2F">
            <w:pPr>
              <w:pStyle w:val="GazetteTableHeading"/>
            </w:pPr>
            <w:r w:rsidRPr="005D77A9">
              <w:t>Lucerne</w:t>
            </w:r>
          </w:p>
        </w:tc>
        <w:tc>
          <w:tcPr>
            <w:tcW w:w="884" w:type="pct"/>
            <w:vMerge w:val="restart"/>
          </w:tcPr>
          <w:p w14:paraId="53538C3A" w14:textId="35CEE4AA"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5D77A9">
              <w:t xml:space="preserve">Black </w:t>
            </w:r>
            <w:r w:rsidR="00EC4A2F">
              <w:t>f</w:t>
            </w:r>
            <w:r w:rsidRPr="005D77A9">
              <w:t xml:space="preserve">ield </w:t>
            </w:r>
            <w:r w:rsidR="00EC4A2F">
              <w:t>c</w:t>
            </w:r>
            <w:r w:rsidRPr="005D77A9">
              <w:t xml:space="preserve">ricket </w:t>
            </w:r>
            <w:r w:rsidRPr="005D77A9">
              <w:rPr>
                <w:i/>
                <w:iCs/>
              </w:rPr>
              <w:t>(</w:t>
            </w:r>
            <w:proofErr w:type="spellStart"/>
            <w:r w:rsidRPr="005D77A9">
              <w:rPr>
                <w:i/>
                <w:iCs/>
              </w:rPr>
              <w:t>Teleogryllus</w:t>
            </w:r>
            <w:proofErr w:type="spellEnd"/>
            <w:r w:rsidRPr="005D77A9">
              <w:rPr>
                <w:i/>
                <w:iCs/>
              </w:rPr>
              <w:t xml:space="preserve"> </w:t>
            </w:r>
            <w:proofErr w:type="spellStart"/>
            <w:r w:rsidRPr="005D77A9">
              <w:rPr>
                <w:i/>
                <w:iCs/>
              </w:rPr>
              <w:t>commodus</w:t>
            </w:r>
            <w:proofErr w:type="spellEnd"/>
            <w:r w:rsidRPr="005D77A9">
              <w:rPr>
                <w:i/>
                <w:iCs/>
              </w:rPr>
              <w:t>)</w:t>
            </w:r>
          </w:p>
        </w:tc>
        <w:tc>
          <w:tcPr>
            <w:tcW w:w="725" w:type="pct"/>
          </w:tcPr>
          <w:p w14:paraId="4737785E" w14:textId="6BA6311E" w:rsidR="003054B9" w:rsidRPr="005D77A9" w:rsidRDefault="003054B9" w:rsidP="007802EE">
            <w:pPr>
              <w:pStyle w:val="GazetteTableText"/>
            </w:pPr>
            <w:r w:rsidRPr="005D77A9">
              <w:t>B</w:t>
            </w:r>
            <w:r w:rsidR="004948B8">
              <w:t>ait</w:t>
            </w:r>
          </w:p>
          <w:p w14:paraId="36118C2F" w14:textId="51E4AC9F" w:rsidR="003054B9" w:rsidRPr="007A27C2" w:rsidRDefault="003054B9" w:rsidP="00EC4A2F">
            <w:pPr>
              <w:pStyle w:val="GazetteTableText"/>
            </w:pPr>
            <w:r w:rsidRPr="005D77A9">
              <w:t>125</w:t>
            </w:r>
            <w:r w:rsidR="00EC4A2F">
              <w:t xml:space="preserve"> </w:t>
            </w:r>
            <w:r w:rsidRPr="005D77A9">
              <w:t>mL/10</w:t>
            </w:r>
            <w:r w:rsidR="00EC4A2F">
              <w:t xml:space="preserve"> </w:t>
            </w:r>
            <w:r w:rsidRPr="005D77A9">
              <w:t>kg kibbled</w:t>
            </w:r>
            <w:r w:rsidR="00EC4A2F">
              <w:t xml:space="preserve"> </w:t>
            </w:r>
            <w:r w:rsidRPr="005D77A9">
              <w:t xml:space="preserve">grain/ha </w:t>
            </w:r>
            <w:r w:rsidR="00EC4A2F">
              <w:br/>
            </w:r>
            <w:r w:rsidRPr="005D77A9">
              <w:t xml:space="preserve">Use clean wheat, </w:t>
            </w:r>
            <w:proofErr w:type="gramStart"/>
            <w:r w:rsidRPr="005D77A9">
              <w:t>barley</w:t>
            </w:r>
            <w:proofErr w:type="gramEnd"/>
            <w:r w:rsidRPr="005D77A9">
              <w:t xml:space="preserve"> or oats. </w:t>
            </w:r>
            <w:r w:rsidR="00EC4A2F">
              <w:br/>
              <w:t>DO NOT</w:t>
            </w:r>
            <w:r w:rsidRPr="005D77A9">
              <w:t xml:space="preserve"> use dusty grain.</w:t>
            </w:r>
          </w:p>
        </w:tc>
        <w:tc>
          <w:tcPr>
            <w:tcW w:w="380" w:type="pct"/>
            <w:vMerge w:val="restart"/>
          </w:tcPr>
          <w:p w14:paraId="5A3BBF57" w14:textId="77777777" w:rsidR="003054B9" w:rsidRPr="00DB68D9" w:rsidRDefault="003054B9" w:rsidP="00EC4A2F">
            <w:pPr>
              <w:pStyle w:val="GazetteTableText"/>
            </w:pPr>
            <w:r>
              <w:t>1 day</w:t>
            </w:r>
          </w:p>
        </w:tc>
        <w:tc>
          <w:tcPr>
            <w:tcW w:w="2205" w:type="pct"/>
          </w:tcPr>
          <w:p w14:paraId="41284565" w14:textId="77777777" w:rsidR="003054B9" w:rsidRPr="00DB68D9" w:rsidRDefault="003054B9" w:rsidP="00EC4A2F">
            <w:pPr>
              <w:pStyle w:val="GazetteTableText"/>
            </w:pPr>
            <w:r w:rsidRPr="00DB68D9">
              <w:t>IMMATURE CRICKETS</w:t>
            </w:r>
          </w:p>
          <w:p w14:paraId="40FB16E6" w14:textId="77777777" w:rsidR="003054B9" w:rsidRPr="00DB68D9" w:rsidRDefault="003054B9" w:rsidP="00EC4A2F">
            <w:pPr>
              <w:pStyle w:val="GazetteTableText"/>
            </w:pPr>
            <w:r w:rsidRPr="00DB68D9">
              <w:t xml:space="preserve">Mix in a drum or cement mixer. It is not necessary to leave treated grain standing to absorb </w:t>
            </w:r>
            <w:proofErr w:type="spellStart"/>
            <w:r w:rsidRPr="00DB68D9">
              <w:t>Fyfanon</w:t>
            </w:r>
            <w:proofErr w:type="spellEnd"/>
            <w:r w:rsidRPr="00DB68D9">
              <w:t xml:space="preserve"> as it is absorbed rapidly and can be used immediately after treatment.</w:t>
            </w:r>
          </w:p>
          <w:p w14:paraId="7BAA3BE9" w14:textId="77777777" w:rsidR="003054B9" w:rsidRPr="00DB68D9" w:rsidRDefault="003054B9" w:rsidP="00EC4A2F">
            <w:pPr>
              <w:pStyle w:val="GazetteTableText"/>
            </w:pPr>
            <w:r w:rsidRPr="00DB68D9">
              <w:t xml:space="preserve">Prepared bait should be stored separate from stock feed and the containers clearly marked to indicate that the contents have been treated with </w:t>
            </w:r>
            <w:proofErr w:type="spellStart"/>
            <w:r w:rsidRPr="00DB68D9">
              <w:t>Fyfanon</w:t>
            </w:r>
            <w:proofErr w:type="spellEnd"/>
            <w:r w:rsidRPr="00DB68D9">
              <w:t xml:space="preserve"> 1000 EC Insecticide.</w:t>
            </w:r>
          </w:p>
        </w:tc>
      </w:tr>
      <w:tr w:rsidR="003054B9" w:rsidRPr="007A27C2" w14:paraId="46F07E69" w14:textId="77777777" w:rsidTr="004948B8">
        <w:trPr>
          <w:cantSplit/>
          <w:trHeight w:val="3812"/>
        </w:trPr>
        <w:tc>
          <w:tcPr>
            <w:tcW w:w="806" w:type="pct"/>
            <w:vMerge/>
          </w:tcPr>
          <w:p w14:paraId="6101E8C0" w14:textId="77777777" w:rsidR="003054B9" w:rsidRPr="00391586"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p>
        </w:tc>
        <w:tc>
          <w:tcPr>
            <w:tcW w:w="884" w:type="pct"/>
            <w:vMerge/>
          </w:tcPr>
          <w:p w14:paraId="214AFB99"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p>
        </w:tc>
        <w:tc>
          <w:tcPr>
            <w:tcW w:w="725" w:type="pct"/>
          </w:tcPr>
          <w:p w14:paraId="06B84E3E" w14:textId="7934E7DB" w:rsidR="003054B9" w:rsidRPr="007A27C2" w:rsidRDefault="003054B9" w:rsidP="00EC4A2F">
            <w:pPr>
              <w:pStyle w:val="GazetteTableText"/>
            </w:pPr>
            <w:r w:rsidRPr="005D77A9">
              <w:t>B</w:t>
            </w:r>
            <w:r w:rsidR="004948B8">
              <w:t>ait</w:t>
            </w:r>
            <w:r w:rsidR="00EC4A2F">
              <w:br/>
            </w:r>
            <w:r w:rsidRPr="005D77A9">
              <w:t>125 to 250</w:t>
            </w:r>
            <w:r w:rsidR="00EC4A2F">
              <w:t xml:space="preserve"> </w:t>
            </w:r>
            <w:r w:rsidRPr="005D77A9">
              <w:t>mL per 10 to 20</w:t>
            </w:r>
            <w:r w:rsidR="00EC4A2F">
              <w:t xml:space="preserve"> </w:t>
            </w:r>
            <w:r w:rsidRPr="005D77A9">
              <w:t xml:space="preserve">kg kibbled grain/ha. </w:t>
            </w:r>
            <w:r w:rsidR="00EC4A2F">
              <w:br/>
            </w:r>
            <w:r w:rsidRPr="005D77A9">
              <w:t xml:space="preserve">Use clean wheat, </w:t>
            </w:r>
            <w:proofErr w:type="gramStart"/>
            <w:r w:rsidRPr="005D77A9">
              <w:t>barley</w:t>
            </w:r>
            <w:proofErr w:type="gramEnd"/>
            <w:r w:rsidRPr="005D77A9">
              <w:t xml:space="preserve"> or oats. </w:t>
            </w:r>
            <w:r w:rsidR="00EC4A2F">
              <w:br/>
              <w:t>DO NOT</w:t>
            </w:r>
            <w:r w:rsidRPr="005D77A9">
              <w:t xml:space="preserve"> use dusty grain.</w:t>
            </w:r>
          </w:p>
        </w:tc>
        <w:tc>
          <w:tcPr>
            <w:tcW w:w="380" w:type="pct"/>
            <w:vMerge/>
          </w:tcPr>
          <w:p w14:paraId="679E5FB0" w14:textId="77777777" w:rsidR="003054B9" w:rsidRPr="00DB68D9" w:rsidRDefault="003054B9" w:rsidP="00EC4A2F">
            <w:pPr>
              <w:pStyle w:val="GazetteTableText"/>
            </w:pPr>
          </w:p>
        </w:tc>
        <w:tc>
          <w:tcPr>
            <w:tcW w:w="2205" w:type="pct"/>
          </w:tcPr>
          <w:p w14:paraId="41C9C17F" w14:textId="77777777" w:rsidR="003054B9" w:rsidRPr="00DB68D9" w:rsidRDefault="003054B9" w:rsidP="00EC4A2F">
            <w:pPr>
              <w:pStyle w:val="GazetteTableText"/>
            </w:pPr>
            <w:r w:rsidRPr="00DB68D9">
              <w:t>MATURE CRICKETS</w:t>
            </w:r>
          </w:p>
          <w:p w14:paraId="741107D0" w14:textId="77777777" w:rsidR="003054B9" w:rsidRPr="00DB68D9" w:rsidRDefault="003054B9" w:rsidP="00EC4A2F">
            <w:pPr>
              <w:pStyle w:val="GazetteTableText"/>
            </w:pPr>
            <w:r w:rsidRPr="00DB68D9">
              <w:t xml:space="preserve">Mix in a drum or cement mixer. It is not necessary to leave treated grain standing to absorb </w:t>
            </w:r>
            <w:proofErr w:type="spellStart"/>
            <w:r w:rsidRPr="00DB68D9">
              <w:t>Fyfanon</w:t>
            </w:r>
            <w:proofErr w:type="spellEnd"/>
            <w:r w:rsidRPr="00DB68D9">
              <w:t xml:space="preserve"> as it is absorbed rapidly and can be used immediately after treatment. Treated grain remains active for 4 to 6 weeks. Any excess grain therefore will be available to kill moderate numbers of re-invading crickets.</w:t>
            </w:r>
          </w:p>
          <w:p w14:paraId="4C65BF3B" w14:textId="77777777" w:rsidR="003054B9" w:rsidRPr="00DB68D9" w:rsidRDefault="003054B9" w:rsidP="00EC4A2F">
            <w:pPr>
              <w:pStyle w:val="GazetteTableText"/>
            </w:pPr>
            <w:r w:rsidRPr="00DB68D9">
              <w:t>Higher baiting rates (20</w:t>
            </w:r>
            <w:r w:rsidRPr="00DB68D9">
              <w:t> </w:t>
            </w:r>
            <w:r w:rsidRPr="00DB68D9">
              <w:t>kg/ha) should be used where populations are dense, where plentiful alternative feed exists, or when the extra expense is considered a small premium to pay for greater certainty of control. Spread late in the afternoon or evening when early in the season, and in the morning late in the season. Baiting may fail if large quantities of pasture seed are present.</w:t>
            </w:r>
          </w:p>
          <w:p w14:paraId="76662042" w14:textId="77777777" w:rsidR="003054B9" w:rsidRPr="00DB68D9" w:rsidRDefault="003054B9" w:rsidP="00EC4A2F">
            <w:pPr>
              <w:pStyle w:val="GazetteTableText"/>
            </w:pPr>
            <w:r w:rsidRPr="00DB68D9">
              <w:t xml:space="preserve">Prepared bait should be stored separate from stock feed and the containers clearly marked to indicate that the contents have been treated with </w:t>
            </w:r>
            <w:proofErr w:type="spellStart"/>
            <w:r w:rsidRPr="00DB68D9">
              <w:t>Fyfanon</w:t>
            </w:r>
            <w:proofErr w:type="spellEnd"/>
            <w:r w:rsidRPr="00DB68D9">
              <w:t xml:space="preserve"> 1000 EC Insecticide.</w:t>
            </w:r>
          </w:p>
        </w:tc>
      </w:tr>
      <w:tr w:rsidR="003054B9" w:rsidRPr="007A27C2" w14:paraId="5270748C" w14:textId="77777777" w:rsidTr="004948B8">
        <w:trPr>
          <w:cantSplit/>
        </w:trPr>
        <w:tc>
          <w:tcPr>
            <w:tcW w:w="806" w:type="pct"/>
            <w:vMerge/>
          </w:tcPr>
          <w:p w14:paraId="132E547E" w14:textId="77777777" w:rsidR="003054B9" w:rsidRPr="00391586"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p>
        </w:tc>
        <w:tc>
          <w:tcPr>
            <w:tcW w:w="884" w:type="pct"/>
          </w:tcPr>
          <w:p w14:paraId="736C3126" w14:textId="06A0FB1D"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5D77A9">
              <w:t xml:space="preserve">Black </w:t>
            </w:r>
            <w:r w:rsidR="00EA1DBF">
              <w:t>f</w:t>
            </w:r>
            <w:r w:rsidRPr="005D77A9">
              <w:t xml:space="preserve">ield </w:t>
            </w:r>
            <w:r w:rsidR="00EA1DBF">
              <w:t>c</w:t>
            </w:r>
            <w:r w:rsidRPr="005D77A9">
              <w:t xml:space="preserve">ricket </w:t>
            </w:r>
            <w:r w:rsidRPr="005D77A9">
              <w:rPr>
                <w:i/>
                <w:iCs/>
              </w:rPr>
              <w:t>(</w:t>
            </w:r>
            <w:proofErr w:type="spellStart"/>
            <w:r w:rsidRPr="005D77A9">
              <w:rPr>
                <w:i/>
                <w:iCs/>
              </w:rPr>
              <w:t>Teleogryllus</w:t>
            </w:r>
            <w:proofErr w:type="spellEnd"/>
            <w:r w:rsidRPr="005D77A9">
              <w:rPr>
                <w:i/>
                <w:iCs/>
              </w:rPr>
              <w:t xml:space="preserve"> </w:t>
            </w:r>
            <w:proofErr w:type="spellStart"/>
            <w:r w:rsidRPr="005D77A9">
              <w:rPr>
                <w:i/>
                <w:iCs/>
              </w:rPr>
              <w:t>commodus</w:t>
            </w:r>
            <w:proofErr w:type="spellEnd"/>
            <w:r w:rsidRPr="005D77A9">
              <w:rPr>
                <w:i/>
                <w:iCs/>
              </w:rPr>
              <w:t>)</w:t>
            </w:r>
          </w:p>
        </w:tc>
        <w:tc>
          <w:tcPr>
            <w:tcW w:w="725" w:type="pct"/>
          </w:tcPr>
          <w:p w14:paraId="18A674AB" w14:textId="77B6C0B3" w:rsidR="003054B9" w:rsidRPr="007A27C2" w:rsidRDefault="003054B9" w:rsidP="00EC4A2F">
            <w:pPr>
              <w:pStyle w:val="GazetteTableText"/>
            </w:pPr>
            <w:r w:rsidRPr="005D77A9">
              <w:t>S</w:t>
            </w:r>
            <w:r w:rsidR="004948B8">
              <w:t>pray</w:t>
            </w:r>
            <w:r w:rsidR="00EC4A2F">
              <w:br/>
            </w:r>
            <w:r w:rsidRPr="005D77A9">
              <w:t>700</w:t>
            </w:r>
            <w:r w:rsidR="00EC4A2F">
              <w:t xml:space="preserve"> </w:t>
            </w:r>
            <w:r w:rsidRPr="005D77A9">
              <w:t xml:space="preserve">mL in </w:t>
            </w:r>
            <w:r w:rsidR="00EC4A2F">
              <w:br/>
            </w:r>
            <w:r w:rsidRPr="005D77A9">
              <w:t>25 to 50</w:t>
            </w:r>
            <w:r w:rsidR="00EC4A2F">
              <w:t xml:space="preserve"> </w:t>
            </w:r>
            <w:r w:rsidRPr="005D77A9">
              <w:t>L water</w:t>
            </w:r>
          </w:p>
        </w:tc>
        <w:tc>
          <w:tcPr>
            <w:tcW w:w="380" w:type="pct"/>
            <w:vMerge/>
          </w:tcPr>
          <w:p w14:paraId="44D69352" w14:textId="77777777" w:rsidR="003054B9" w:rsidRPr="005D77A9" w:rsidRDefault="003054B9" w:rsidP="00EC4A2F">
            <w:pPr>
              <w:pStyle w:val="GazetteTableText"/>
            </w:pPr>
          </w:p>
        </w:tc>
        <w:tc>
          <w:tcPr>
            <w:tcW w:w="2205" w:type="pct"/>
          </w:tcPr>
          <w:p w14:paraId="76DE8A66" w14:textId="1087A7B6" w:rsidR="003054B9" w:rsidRPr="007A27C2" w:rsidRDefault="003054B9" w:rsidP="00EC4A2F">
            <w:pPr>
              <w:pStyle w:val="GazetteTableText"/>
            </w:pPr>
            <w:r w:rsidRPr="005D77A9">
              <w:t xml:space="preserve">Apply in the evening. Pasture cover must be low so that the chemical will have direct contact with the crickets. The method may fail if cold weather keeps crickets below the ground for a day or 2, or if rain falls after application. </w:t>
            </w:r>
            <w:r w:rsidR="00EC4A2F">
              <w:rPr>
                <w:lang w:val="en-US"/>
              </w:rPr>
              <w:t>DO NOT</w:t>
            </w:r>
            <w:r w:rsidRPr="005D77A9">
              <w:rPr>
                <w:lang w:val="en-US"/>
              </w:rPr>
              <w:t xml:space="preserve"> apply more than 4 applications per season.</w:t>
            </w:r>
          </w:p>
        </w:tc>
      </w:tr>
      <w:tr w:rsidR="003054B9" w:rsidRPr="007A27C2" w14:paraId="47B077C0" w14:textId="77777777" w:rsidTr="004948B8">
        <w:trPr>
          <w:cantSplit/>
        </w:trPr>
        <w:tc>
          <w:tcPr>
            <w:tcW w:w="806" w:type="pct"/>
            <w:vMerge/>
          </w:tcPr>
          <w:p w14:paraId="3F3404B0" w14:textId="77777777" w:rsidR="003054B9" w:rsidRPr="00391586"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p>
        </w:tc>
        <w:tc>
          <w:tcPr>
            <w:tcW w:w="884" w:type="pct"/>
          </w:tcPr>
          <w:p w14:paraId="49A4A802" w14:textId="6E5F898B"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5D77A9">
              <w:t xml:space="preserve">Lucerne </w:t>
            </w:r>
            <w:r w:rsidR="00EA1DBF">
              <w:t>f</w:t>
            </w:r>
            <w:r w:rsidRPr="005D77A9">
              <w:t xml:space="preserve">lea </w:t>
            </w:r>
            <w:r w:rsidRPr="005D77A9">
              <w:rPr>
                <w:i/>
                <w:iCs/>
              </w:rPr>
              <w:t>(</w:t>
            </w:r>
            <w:proofErr w:type="spellStart"/>
            <w:r w:rsidRPr="005D77A9">
              <w:rPr>
                <w:i/>
                <w:iCs/>
              </w:rPr>
              <w:t>Sminthurus</w:t>
            </w:r>
            <w:proofErr w:type="spellEnd"/>
            <w:r w:rsidRPr="005D77A9">
              <w:rPr>
                <w:i/>
                <w:iCs/>
              </w:rPr>
              <w:t xml:space="preserve"> </w:t>
            </w:r>
            <w:proofErr w:type="spellStart"/>
            <w:r w:rsidRPr="005D77A9">
              <w:rPr>
                <w:i/>
                <w:iCs/>
              </w:rPr>
              <w:t>viridis</w:t>
            </w:r>
            <w:proofErr w:type="spellEnd"/>
            <w:r w:rsidRPr="005D77A9">
              <w:rPr>
                <w:i/>
                <w:iCs/>
              </w:rPr>
              <w:t>)</w:t>
            </w:r>
          </w:p>
        </w:tc>
        <w:tc>
          <w:tcPr>
            <w:tcW w:w="725" w:type="pct"/>
          </w:tcPr>
          <w:p w14:paraId="4CCE26EC" w14:textId="28E0B5A5" w:rsidR="003054B9" w:rsidRPr="007A27C2" w:rsidRDefault="003054B9" w:rsidP="00EC4A2F">
            <w:pPr>
              <w:pStyle w:val="GazetteTableText"/>
            </w:pPr>
            <w:r w:rsidRPr="005D77A9">
              <w:t xml:space="preserve">70 to </w:t>
            </w:r>
            <w:r w:rsidR="00EA1DBF">
              <w:br/>
            </w:r>
            <w:r w:rsidRPr="005D77A9">
              <w:t>150</w:t>
            </w:r>
            <w:r w:rsidR="00EA1DBF">
              <w:t xml:space="preserve"> </w:t>
            </w:r>
            <w:r w:rsidRPr="005D77A9">
              <w:t>mL/ha</w:t>
            </w:r>
          </w:p>
        </w:tc>
        <w:tc>
          <w:tcPr>
            <w:tcW w:w="380" w:type="pct"/>
            <w:vMerge/>
          </w:tcPr>
          <w:p w14:paraId="1BB80F8B" w14:textId="77777777" w:rsidR="003054B9" w:rsidRPr="005D77A9" w:rsidRDefault="003054B9" w:rsidP="00EC4A2F">
            <w:pPr>
              <w:pStyle w:val="GazetteTableText"/>
            </w:pPr>
          </w:p>
        </w:tc>
        <w:tc>
          <w:tcPr>
            <w:tcW w:w="2205" w:type="pct"/>
          </w:tcPr>
          <w:p w14:paraId="7F38F8DF" w14:textId="43E7477C" w:rsidR="003054B9" w:rsidRPr="007A27C2" w:rsidRDefault="003054B9" w:rsidP="00EC4A2F">
            <w:pPr>
              <w:pStyle w:val="GazetteTableText"/>
            </w:pPr>
            <w:r w:rsidRPr="005D77A9">
              <w:t>Rates vary according to stages of growth. For low volume application use sufficient water to give adequate cover at 3</w:t>
            </w:r>
            <w:r w:rsidR="00EA1DBF">
              <w:t xml:space="preserve"> </w:t>
            </w:r>
            <w:r w:rsidRPr="005D77A9">
              <w:t>to</w:t>
            </w:r>
            <w:r w:rsidR="00EA1DBF">
              <w:t xml:space="preserve"> </w:t>
            </w:r>
            <w:r w:rsidRPr="005D77A9">
              <w:t xml:space="preserve">4-week intervals after opening rains. </w:t>
            </w:r>
            <w:r w:rsidR="00EA1DBF">
              <w:br/>
            </w:r>
            <w:r w:rsidR="00EA1DBF">
              <w:rPr>
                <w:lang w:val="en-US"/>
              </w:rPr>
              <w:t xml:space="preserve">DO NOT </w:t>
            </w:r>
            <w:r w:rsidRPr="005D77A9">
              <w:rPr>
                <w:lang w:val="en-US"/>
              </w:rPr>
              <w:t>apply more than 4 applications per season.</w:t>
            </w:r>
          </w:p>
        </w:tc>
      </w:tr>
      <w:tr w:rsidR="003054B9" w:rsidRPr="007A27C2" w14:paraId="195D0303" w14:textId="77777777" w:rsidTr="004948B8">
        <w:trPr>
          <w:cantSplit/>
        </w:trPr>
        <w:tc>
          <w:tcPr>
            <w:tcW w:w="806" w:type="pct"/>
            <w:vMerge/>
          </w:tcPr>
          <w:p w14:paraId="57EEDA96" w14:textId="77777777" w:rsidR="003054B9" w:rsidRPr="00391586"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p>
        </w:tc>
        <w:tc>
          <w:tcPr>
            <w:tcW w:w="884" w:type="pct"/>
          </w:tcPr>
          <w:p w14:paraId="0144A488" w14:textId="58D808B6"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5D77A9">
              <w:t xml:space="preserve">Spotted </w:t>
            </w:r>
            <w:r w:rsidR="00EA1DBF">
              <w:t>a</w:t>
            </w:r>
            <w:r w:rsidRPr="005D77A9">
              <w:t xml:space="preserve">lfalfa </w:t>
            </w:r>
            <w:r w:rsidR="00EA1DBF">
              <w:t>a</w:t>
            </w:r>
            <w:r w:rsidRPr="005D77A9">
              <w:t>phid</w:t>
            </w:r>
          </w:p>
        </w:tc>
        <w:tc>
          <w:tcPr>
            <w:tcW w:w="725" w:type="pct"/>
          </w:tcPr>
          <w:p w14:paraId="4168A86F" w14:textId="21ADD6F7" w:rsidR="003054B9" w:rsidRPr="007A27C2" w:rsidRDefault="003054B9" w:rsidP="00EC4A2F">
            <w:pPr>
              <w:pStyle w:val="GazetteTableText"/>
            </w:pPr>
            <w:r w:rsidRPr="005D77A9">
              <w:t>550</w:t>
            </w:r>
            <w:r w:rsidR="00EA1DBF">
              <w:t xml:space="preserve"> </w:t>
            </w:r>
            <w:r w:rsidRPr="005D77A9">
              <w:t>mL/ha</w:t>
            </w:r>
          </w:p>
        </w:tc>
        <w:tc>
          <w:tcPr>
            <w:tcW w:w="380" w:type="pct"/>
            <w:vMerge/>
          </w:tcPr>
          <w:p w14:paraId="6712788C" w14:textId="77777777" w:rsidR="003054B9" w:rsidRPr="005D77A9" w:rsidRDefault="003054B9" w:rsidP="00EC4A2F">
            <w:pPr>
              <w:pStyle w:val="GazetteTableText"/>
            </w:pPr>
          </w:p>
        </w:tc>
        <w:tc>
          <w:tcPr>
            <w:tcW w:w="2205" w:type="pct"/>
          </w:tcPr>
          <w:p w14:paraId="4AA79070" w14:textId="3ECAFA8B" w:rsidR="003054B9" w:rsidRPr="007A27C2" w:rsidRDefault="003054B9" w:rsidP="00EC4A2F">
            <w:pPr>
              <w:pStyle w:val="GazetteTableText"/>
            </w:pPr>
            <w:r w:rsidRPr="005D77A9">
              <w:t xml:space="preserve">Apply when insect appears. Use sufficient water to give thorough coverage. </w:t>
            </w:r>
            <w:r w:rsidR="00EA1DBF">
              <w:rPr>
                <w:lang w:val="en-US"/>
              </w:rPr>
              <w:t>DO NOT</w:t>
            </w:r>
            <w:r w:rsidRPr="005D77A9">
              <w:rPr>
                <w:lang w:val="en-US"/>
              </w:rPr>
              <w:t xml:space="preserve"> apply more than 4 applications per season.</w:t>
            </w:r>
          </w:p>
        </w:tc>
      </w:tr>
      <w:tr w:rsidR="003054B9" w:rsidRPr="007A27C2" w14:paraId="4491EE43" w14:textId="77777777" w:rsidTr="004948B8">
        <w:trPr>
          <w:cantSplit/>
        </w:trPr>
        <w:tc>
          <w:tcPr>
            <w:tcW w:w="806" w:type="pct"/>
            <w:vMerge w:val="restart"/>
          </w:tcPr>
          <w:p w14:paraId="07227CE0" w14:textId="77777777" w:rsidR="003054B9" w:rsidRPr="00A00391" w:rsidRDefault="003054B9" w:rsidP="00A00391">
            <w:pPr>
              <w:pStyle w:val="GazetteTableHeading"/>
            </w:pPr>
            <w:r w:rsidRPr="00A00391">
              <w:t xml:space="preserve">Mosquito resting sites, breeding grounds </w:t>
            </w:r>
          </w:p>
        </w:tc>
        <w:tc>
          <w:tcPr>
            <w:tcW w:w="884" w:type="pct"/>
            <w:vMerge w:val="restart"/>
          </w:tcPr>
          <w:p w14:paraId="511D5725"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5D77A9">
              <w:t>Adult mosquitoes</w:t>
            </w:r>
          </w:p>
        </w:tc>
        <w:tc>
          <w:tcPr>
            <w:tcW w:w="725" w:type="pct"/>
          </w:tcPr>
          <w:p w14:paraId="6DA518FF" w14:textId="3BFAFFD2" w:rsidR="003054B9" w:rsidRPr="00A00391" w:rsidRDefault="003054B9" w:rsidP="00A00391">
            <w:pPr>
              <w:pStyle w:val="GazetteTableText"/>
            </w:pPr>
            <w:r w:rsidRPr="00A00391">
              <w:t>300</w:t>
            </w:r>
            <w:r w:rsidR="00EA1DBF" w:rsidRPr="00A00391">
              <w:t xml:space="preserve"> </w:t>
            </w:r>
            <w:r w:rsidRPr="00A00391">
              <w:t>mL/ha</w:t>
            </w:r>
          </w:p>
        </w:tc>
        <w:tc>
          <w:tcPr>
            <w:tcW w:w="380" w:type="pct"/>
            <w:vMerge w:val="restart"/>
          </w:tcPr>
          <w:p w14:paraId="71BCD523" w14:textId="77777777" w:rsidR="003054B9" w:rsidRPr="00A00391" w:rsidRDefault="003054B9" w:rsidP="00A00391">
            <w:pPr>
              <w:pStyle w:val="GazetteTableText"/>
            </w:pPr>
            <w:r w:rsidRPr="00A00391">
              <w:t>-</w:t>
            </w:r>
          </w:p>
        </w:tc>
        <w:tc>
          <w:tcPr>
            <w:tcW w:w="2205" w:type="pct"/>
          </w:tcPr>
          <w:p w14:paraId="74498C22" w14:textId="77777777" w:rsidR="003054B9" w:rsidRPr="00A00391" w:rsidRDefault="003054B9" w:rsidP="00A00391">
            <w:pPr>
              <w:pStyle w:val="GazetteTableText"/>
            </w:pPr>
            <w:r w:rsidRPr="00A00391">
              <w:t>Apply preferably at dusk without dilution through aircraft (helicopter) using ULV spray application equipment.</w:t>
            </w:r>
          </w:p>
        </w:tc>
      </w:tr>
      <w:tr w:rsidR="003054B9" w:rsidRPr="007A27C2" w14:paraId="669D61DE" w14:textId="77777777" w:rsidTr="004948B8">
        <w:trPr>
          <w:cantSplit/>
        </w:trPr>
        <w:tc>
          <w:tcPr>
            <w:tcW w:w="806" w:type="pct"/>
            <w:vMerge/>
          </w:tcPr>
          <w:p w14:paraId="2D6E4833" w14:textId="77777777" w:rsidR="003054B9" w:rsidRPr="00A00391" w:rsidRDefault="003054B9" w:rsidP="00A00391">
            <w:pPr>
              <w:pStyle w:val="GazetteTableHeading"/>
            </w:pPr>
          </w:p>
        </w:tc>
        <w:tc>
          <w:tcPr>
            <w:tcW w:w="884" w:type="pct"/>
            <w:vMerge/>
          </w:tcPr>
          <w:p w14:paraId="7AD4876B"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p>
        </w:tc>
        <w:tc>
          <w:tcPr>
            <w:tcW w:w="725" w:type="pct"/>
          </w:tcPr>
          <w:p w14:paraId="465C0B3B" w14:textId="7D90E734" w:rsidR="003054B9" w:rsidRPr="00A00391" w:rsidRDefault="003054B9" w:rsidP="00A00391">
            <w:pPr>
              <w:pStyle w:val="GazetteTableText"/>
            </w:pPr>
            <w:r w:rsidRPr="00A00391">
              <w:t>Fogging 200 to 300</w:t>
            </w:r>
            <w:r w:rsidR="00EA1DBF" w:rsidRPr="00A00391">
              <w:t xml:space="preserve"> </w:t>
            </w:r>
            <w:r w:rsidRPr="00A00391">
              <w:t>mL/ha</w:t>
            </w:r>
          </w:p>
        </w:tc>
        <w:tc>
          <w:tcPr>
            <w:tcW w:w="380" w:type="pct"/>
            <w:vMerge/>
          </w:tcPr>
          <w:p w14:paraId="5427BDE9" w14:textId="77777777" w:rsidR="003054B9" w:rsidRPr="00A00391" w:rsidRDefault="003054B9" w:rsidP="00A00391">
            <w:pPr>
              <w:pStyle w:val="GazetteTableText"/>
            </w:pPr>
          </w:p>
        </w:tc>
        <w:tc>
          <w:tcPr>
            <w:tcW w:w="2205" w:type="pct"/>
          </w:tcPr>
          <w:p w14:paraId="13AD6791" w14:textId="68A6F203" w:rsidR="003054B9" w:rsidRPr="00A00391" w:rsidRDefault="003054B9" w:rsidP="00A00391">
            <w:pPr>
              <w:pStyle w:val="GazetteTableText"/>
            </w:pPr>
            <w:r w:rsidRPr="00A00391">
              <w:t xml:space="preserve">For areas of sparse cover use the lower rate. For areas of dense cover use the higher rate. COLD FOGGERS (Leco, </w:t>
            </w:r>
            <w:proofErr w:type="spellStart"/>
            <w:r w:rsidRPr="00A00391">
              <w:t>Beeco</w:t>
            </w:r>
            <w:proofErr w:type="spellEnd"/>
            <w:r w:rsidRPr="00A00391">
              <w:t>): Use undiluted. THERMAL FOGGERS (</w:t>
            </w:r>
            <w:proofErr w:type="spellStart"/>
            <w:r w:rsidRPr="00A00391">
              <w:t>Pulsfog</w:t>
            </w:r>
            <w:proofErr w:type="spellEnd"/>
            <w:r w:rsidRPr="00A00391">
              <w:t xml:space="preserve">, </w:t>
            </w:r>
            <w:proofErr w:type="spellStart"/>
            <w:r w:rsidRPr="00A00391">
              <w:t>Swingfog</w:t>
            </w:r>
            <w:proofErr w:type="spellEnd"/>
            <w:r w:rsidRPr="00A00391">
              <w:t>): Use 200 to 300</w:t>
            </w:r>
            <w:r w:rsidR="00EA1DBF" w:rsidRPr="00A00391">
              <w:t xml:space="preserve"> </w:t>
            </w:r>
            <w:r w:rsidRPr="00A00391">
              <w:t>mL/10</w:t>
            </w:r>
            <w:r w:rsidR="00EA1DBF" w:rsidRPr="00A00391">
              <w:t xml:space="preserve"> </w:t>
            </w:r>
            <w:r w:rsidRPr="00A00391">
              <w:t xml:space="preserve">L of diluent per hectare. Diluents: Diesel distillate or power kerosene. Dilution rate depends on machine output, </w:t>
            </w:r>
            <w:proofErr w:type="gramStart"/>
            <w:r w:rsidRPr="00A00391">
              <w:t>speed</w:t>
            </w:r>
            <w:proofErr w:type="gramEnd"/>
            <w:r w:rsidRPr="00A00391">
              <w:t xml:space="preserve"> and swath width.</w:t>
            </w:r>
          </w:p>
          <w:p w14:paraId="7E6AE9EF" w14:textId="77777777" w:rsidR="003054B9" w:rsidRPr="00A00391" w:rsidRDefault="003054B9" w:rsidP="00A00391">
            <w:pPr>
              <w:pStyle w:val="GazetteTableText"/>
            </w:pPr>
            <w:r w:rsidRPr="00A00391">
              <w:t>Consult the operator manual for further details.</w:t>
            </w:r>
          </w:p>
        </w:tc>
      </w:tr>
      <w:tr w:rsidR="003054B9" w:rsidRPr="007A27C2" w14:paraId="31014516" w14:textId="77777777" w:rsidTr="004948B8">
        <w:trPr>
          <w:cantSplit/>
        </w:trPr>
        <w:tc>
          <w:tcPr>
            <w:tcW w:w="806" w:type="pct"/>
          </w:tcPr>
          <w:p w14:paraId="3EC07F27" w14:textId="77777777" w:rsidR="003054B9" w:rsidRPr="00A00391" w:rsidRDefault="003054B9" w:rsidP="00A00391">
            <w:pPr>
              <w:pStyle w:val="GazetteTableHeading"/>
            </w:pPr>
            <w:r w:rsidRPr="00A00391">
              <w:t>Onions</w:t>
            </w:r>
          </w:p>
        </w:tc>
        <w:tc>
          <w:tcPr>
            <w:tcW w:w="884" w:type="pct"/>
          </w:tcPr>
          <w:p w14:paraId="79DADE85"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5D77A9">
              <w:t xml:space="preserve">Onion thrip </w:t>
            </w:r>
            <w:r w:rsidRPr="005D77A9">
              <w:rPr>
                <w:i/>
                <w:iCs/>
              </w:rPr>
              <w:t xml:space="preserve">(Thrips </w:t>
            </w:r>
            <w:proofErr w:type="spellStart"/>
            <w:r w:rsidRPr="005D77A9">
              <w:rPr>
                <w:i/>
                <w:iCs/>
              </w:rPr>
              <w:t>tabaci</w:t>
            </w:r>
            <w:proofErr w:type="spellEnd"/>
            <w:r w:rsidRPr="005D77A9">
              <w:rPr>
                <w:i/>
                <w:iCs/>
              </w:rPr>
              <w:t>)</w:t>
            </w:r>
          </w:p>
        </w:tc>
        <w:tc>
          <w:tcPr>
            <w:tcW w:w="725" w:type="pct"/>
          </w:tcPr>
          <w:p w14:paraId="5C978EF9" w14:textId="1BAD2183" w:rsidR="003054B9" w:rsidRPr="00A00391" w:rsidRDefault="003054B9" w:rsidP="00A00391">
            <w:pPr>
              <w:pStyle w:val="GazetteTableText"/>
            </w:pPr>
            <w:r w:rsidRPr="00A00391">
              <w:t>85</w:t>
            </w:r>
            <w:r w:rsidR="00EA1DBF" w:rsidRPr="00A00391">
              <w:t xml:space="preserve"> </w:t>
            </w:r>
            <w:r w:rsidRPr="00A00391">
              <w:t>mL/100</w:t>
            </w:r>
            <w:r w:rsidR="00EA1DBF" w:rsidRPr="00A00391">
              <w:t xml:space="preserve"> </w:t>
            </w:r>
            <w:r w:rsidRPr="00A00391">
              <w:t>L water</w:t>
            </w:r>
          </w:p>
        </w:tc>
        <w:tc>
          <w:tcPr>
            <w:tcW w:w="380" w:type="pct"/>
          </w:tcPr>
          <w:p w14:paraId="3D54CDA2" w14:textId="77777777" w:rsidR="003054B9" w:rsidRPr="00A00391" w:rsidRDefault="003054B9" w:rsidP="00A00391">
            <w:pPr>
              <w:pStyle w:val="GazetteTableText"/>
            </w:pPr>
            <w:r w:rsidRPr="00A00391">
              <w:t>3 days</w:t>
            </w:r>
          </w:p>
        </w:tc>
        <w:tc>
          <w:tcPr>
            <w:tcW w:w="2205" w:type="pct"/>
          </w:tcPr>
          <w:p w14:paraId="79619E42" w14:textId="5A4C4A09" w:rsidR="003054B9" w:rsidRPr="00A00391" w:rsidRDefault="003054B9" w:rsidP="00A00391">
            <w:pPr>
              <w:pStyle w:val="GazetteTableText"/>
            </w:pPr>
            <w:r w:rsidRPr="00A00391">
              <w:t>Apply at first sign of infestation. Repeat each 10</w:t>
            </w:r>
            <w:r w:rsidR="00EA1DBF" w:rsidRPr="00A00391">
              <w:t xml:space="preserve"> </w:t>
            </w:r>
            <w:r w:rsidRPr="00A00391">
              <w:t xml:space="preserve">days or as necessary. </w:t>
            </w:r>
            <w:r w:rsidR="00EA1DBF" w:rsidRPr="00A00391">
              <w:t>DO NOT</w:t>
            </w:r>
            <w:r w:rsidRPr="00A00391">
              <w:t xml:space="preserve"> apply more than 4 applications per season.</w:t>
            </w:r>
          </w:p>
        </w:tc>
      </w:tr>
      <w:tr w:rsidR="003054B9" w:rsidRPr="007A27C2" w14:paraId="4A01DF24" w14:textId="77777777" w:rsidTr="004948B8">
        <w:trPr>
          <w:cantSplit/>
        </w:trPr>
        <w:tc>
          <w:tcPr>
            <w:tcW w:w="806" w:type="pct"/>
            <w:vMerge w:val="restart"/>
          </w:tcPr>
          <w:p w14:paraId="18C42141" w14:textId="77777777" w:rsidR="003054B9" w:rsidRPr="00A00391" w:rsidRDefault="003054B9" w:rsidP="00A00391">
            <w:pPr>
              <w:pStyle w:val="GazetteTableHeading"/>
            </w:pPr>
            <w:r w:rsidRPr="00A00391">
              <w:t>Ornamentals (flowers and shrubs)</w:t>
            </w:r>
          </w:p>
        </w:tc>
        <w:tc>
          <w:tcPr>
            <w:tcW w:w="884" w:type="pct"/>
          </w:tcPr>
          <w:p w14:paraId="373C804C" w14:textId="616CFB9D"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5D77A9">
              <w:t xml:space="preserve">Aphids, </w:t>
            </w:r>
            <w:r w:rsidR="00EA1DBF">
              <w:t>a</w:t>
            </w:r>
            <w:r w:rsidRPr="005D77A9">
              <w:t xml:space="preserve">zalea lace bug </w:t>
            </w:r>
            <w:r w:rsidRPr="005D77A9">
              <w:rPr>
                <w:i/>
                <w:iCs/>
              </w:rPr>
              <w:t>(</w:t>
            </w:r>
            <w:proofErr w:type="spellStart"/>
            <w:r w:rsidRPr="005D77A9">
              <w:rPr>
                <w:i/>
                <w:iCs/>
              </w:rPr>
              <w:t>Stephanitis</w:t>
            </w:r>
            <w:proofErr w:type="spellEnd"/>
            <w:r w:rsidRPr="005D77A9">
              <w:rPr>
                <w:i/>
                <w:iCs/>
              </w:rPr>
              <w:t xml:space="preserve"> </w:t>
            </w:r>
            <w:proofErr w:type="spellStart"/>
            <w:r w:rsidRPr="005D77A9">
              <w:rPr>
                <w:i/>
                <w:iCs/>
              </w:rPr>
              <w:t>pyrioides</w:t>
            </w:r>
            <w:proofErr w:type="spellEnd"/>
            <w:r w:rsidRPr="005D77A9">
              <w:rPr>
                <w:i/>
                <w:iCs/>
              </w:rPr>
              <w:t>)</w:t>
            </w:r>
            <w:r w:rsidRPr="005D77A9">
              <w:t>, caterpillars, thrips</w:t>
            </w:r>
          </w:p>
        </w:tc>
        <w:tc>
          <w:tcPr>
            <w:tcW w:w="725" w:type="pct"/>
          </w:tcPr>
          <w:p w14:paraId="2712BA9A" w14:textId="6D9CBB33" w:rsidR="003054B9" w:rsidRPr="00A00391" w:rsidRDefault="003054B9" w:rsidP="00A00391">
            <w:pPr>
              <w:pStyle w:val="GazetteTableText"/>
            </w:pPr>
            <w:r w:rsidRPr="00A00391">
              <w:t>60</w:t>
            </w:r>
            <w:r w:rsidR="00EA1DBF" w:rsidRPr="00A00391">
              <w:t xml:space="preserve"> </w:t>
            </w:r>
            <w:r w:rsidRPr="00A00391">
              <w:t>mL/100</w:t>
            </w:r>
            <w:r w:rsidR="00EA1DBF" w:rsidRPr="00A00391">
              <w:t xml:space="preserve"> </w:t>
            </w:r>
            <w:r w:rsidRPr="00A00391">
              <w:t>L water</w:t>
            </w:r>
          </w:p>
        </w:tc>
        <w:tc>
          <w:tcPr>
            <w:tcW w:w="380" w:type="pct"/>
            <w:vMerge w:val="restart"/>
          </w:tcPr>
          <w:p w14:paraId="148D7B5E" w14:textId="77777777" w:rsidR="003054B9" w:rsidRPr="00A00391" w:rsidRDefault="003054B9" w:rsidP="00A00391">
            <w:pPr>
              <w:pStyle w:val="GazetteTableText"/>
            </w:pPr>
            <w:r w:rsidRPr="00A00391">
              <w:t>-</w:t>
            </w:r>
          </w:p>
        </w:tc>
        <w:tc>
          <w:tcPr>
            <w:tcW w:w="2205" w:type="pct"/>
            <w:vMerge w:val="restart"/>
          </w:tcPr>
          <w:p w14:paraId="12C27B53" w14:textId="77777777" w:rsidR="003054B9" w:rsidRPr="00A00391" w:rsidRDefault="003054B9" w:rsidP="00A00391">
            <w:pPr>
              <w:pStyle w:val="GazetteTableText"/>
            </w:pPr>
            <w:r w:rsidRPr="00A00391">
              <w:t>Apply when pest first appears and repeat if necessary.</w:t>
            </w:r>
          </w:p>
        </w:tc>
      </w:tr>
      <w:tr w:rsidR="003054B9" w:rsidRPr="007A27C2" w14:paraId="6551DAC3" w14:textId="77777777" w:rsidTr="004948B8">
        <w:trPr>
          <w:cantSplit/>
        </w:trPr>
        <w:tc>
          <w:tcPr>
            <w:tcW w:w="806" w:type="pct"/>
            <w:vMerge/>
          </w:tcPr>
          <w:p w14:paraId="44DA4690" w14:textId="77777777" w:rsidR="003054B9" w:rsidRPr="00A00391" w:rsidRDefault="003054B9" w:rsidP="00A00391">
            <w:pPr>
              <w:pStyle w:val="GazetteTableHeading"/>
            </w:pPr>
          </w:p>
        </w:tc>
        <w:tc>
          <w:tcPr>
            <w:tcW w:w="884" w:type="pct"/>
          </w:tcPr>
          <w:p w14:paraId="04D1DE07"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5D77A9">
              <w:t>Scale insects on hardy plants</w:t>
            </w:r>
          </w:p>
        </w:tc>
        <w:tc>
          <w:tcPr>
            <w:tcW w:w="725" w:type="pct"/>
          </w:tcPr>
          <w:p w14:paraId="023F729C" w14:textId="2D76B5E5" w:rsidR="003054B9" w:rsidRPr="00A00391" w:rsidRDefault="003054B9" w:rsidP="00A00391">
            <w:pPr>
              <w:pStyle w:val="GazetteTableText"/>
            </w:pPr>
            <w:r w:rsidRPr="00A00391">
              <w:t>100</w:t>
            </w:r>
            <w:r w:rsidR="00EA1DBF" w:rsidRPr="00A00391">
              <w:t xml:space="preserve"> </w:t>
            </w:r>
            <w:r w:rsidRPr="00A00391">
              <w:t>mL/100</w:t>
            </w:r>
            <w:r w:rsidR="00EA1DBF" w:rsidRPr="00A00391">
              <w:t xml:space="preserve"> </w:t>
            </w:r>
            <w:r w:rsidRPr="00A00391">
              <w:t>L+ 1.3</w:t>
            </w:r>
            <w:r w:rsidR="00EA1DBF" w:rsidRPr="00A00391">
              <w:t xml:space="preserve"> </w:t>
            </w:r>
            <w:r w:rsidRPr="00A00391">
              <w:t>L summer oil per 100</w:t>
            </w:r>
            <w:r w:rsidR="00EA1DBF" w:rsidRPr="00A00391">
              <w:t xml:space="preserve"> </w:t>
            </w:r>
            <w:r w:rsidRPr="00A00391">
              <w:t>L water</w:t>
            </w:r>
          </w:p>
        </w:tc>
        <w:tc>
          <w:tcPr>
            <w:tcW w:w="380" w:type="pct"/>
            <w:vMerge/>
          </w:tcPr>
          <w:p w14:paraId="571C89C3" w14:textId="77777777" w:rsidR="003054B9" w:rsidRPr="00A00391" w:rsidRDefault="003054B9" w:rsidP="00A00391">
            <w:pPr>
              <w:pStyle w:val="GazetteTableText"/>
            </w:pPr>
          </w:p>
        </w:tc>
        <w:tc>
          <w:tcPr>
            <w:tcW w:w="2205" w:type="pct"/>
            <w:vMerge/>
          </w:tcPr>
          <w:p w14:paraId="7CDDD56E" w14:textId="77777777" w:rsidR="003054B9" w:rsidRPr="00A00391" w:rsidRDefault="003054B9" w:rsidP="00A00391">
            <w:pPr>
              <w:pStyle w:val="GazetteTableText"/>
            </w:pPr>
          </w:p>
        </w:tc>
      </w:tr>
      <w:tr w:rsidR="003054B9" w:rsidRPr="007A27C2" w14:paraId="722F3F3A" w14:textId="77777777" w:rsidTr="004948B8">
        <w:trPr>
          <w:cantSplit/>
        </w:trPr>
        <w:tc>
          <w:tcPr>
            <w:tcW w:w="806" w:type="pct"/>
            <w:vMerge w:val="restart"/>
          </w:tcPr>
          <w:p w14:paraId="10426A25" w14:textId="77777777" w:rsidR="003054B9" w:rsidRPr="00A00391" w:rsidRDefault="003054B9" w:rsidP="00A00391">
            <w:pPr>
              <w:pStyle w:val="GazetteTableHeading"/>
            </w:pPr>
            <w:r w:rsidRPr="00A00391">
              <w:t>Pastures (plus cereals and non- crop areas)</w:t>
            </w:r>
          </w:p>
        </w:tc>
        <w:tc>
          <w:tcPr>
            <w:tcW w:w="884" w:type="pct"/>
            <w:vMerge w:val="restart"/>
          </w:tcPr>
          <w:p w14:paraId="5EEED838" w14:textId="695F67A4"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5D77A9">
              <w:t xml:space="preserve">Black </w:t>
            </w:r>
            <w:r w:rsidR="00EA1DBF">
              <w:t>f</w:t>
            </w:r>
            <w:r w:rsidRPr="005D77A9">
              <w:t xml:space="preserve">ield </w:t>
            </w:r>
            <w:r w:rsidR="00EA1DBF">
              <w:t>c</w:t>
            </w:r>
            <w:r w:rsidRPr="005D77A9">
              <w:t xml:space="preserve">ricket </w:t>
            </w:r>
            <w:r w:rsidRPr="005D77A9">
              <w:rPr>
                <w:i/>
                <w:iCs/>
              </w:rPr>
              <w:t>(</w:t>
            </w:r>
            <w:proofErr w:type="spellStart"/>
            <w:r w:rsidRPr="005D77A9">
              <w:rPr>
                <w:i/>
                <w:iCs/>
              </w:rPr>
              <w:t>Teleogryllus</w:t>
            </w:r>
            <w:proofErr w:type="spellEnd"/>
            <w:r w:rsidRPr="005D77A9">
              <w:rPr>
                <w:i/>
                <w:iCs/>
              </w:rPr>
              <w:t xml:space="preserve"> </w:t>
            </w:r>
            <w:proofErr w:type="spellStart"/>
            <w:r w:rsidRPr="005D77A9">
              <w:rPr>
                <w:i/>
                <w:iCs/>
              </w:rPr>
              <w:t>commodus</w:t>
            </w:r>
            <w:proofErr w:type="spellEnd"/>
            <w:r w:rsidRPr="005D77A9">
              <w:rPr>
                <w:i/>
                <w:iCs/>
              </w:rPr>
              <w:t>)</w:t>
            </w:r>
          </w:p>
        </w:tc>
        <w:tc>
          <w:tcPr>
            <w:tcW w:w="725" w:type="pct"/>
          </w:tcPr>
          <w:p w14:paraId="0BE9C0D3" w14:textId="08BF0E03" w:rsidR="003054B9" w:rsidRPr="00A00391" w:rsidRDefault="003054B9" w:rsidP="007802EE">
            <w:pPr>
              <w:pStyle w:val="GazetteTableText"/>
            </w:pPr>
            <w:r w:rsidRPr="00A00391">
              <w:t>B</w:t>
            </w:r>
            <w:r w:rsidR="004948B8">
              <w:t>ait</w:t>
            </w:r>
          </w:p>
          <w:p w14:paraId="21972862" w14:textId="600280DB" w:rsidR="003054B9" w:rsidRPr="00A00391" w:rsidRDefault="003054B9" w:rsidP="00A00391">
            <w:pPr>
              <w:pStyle w:val="GazetteTableText"/>
            </w:pPr>
            <w:r w:rsidRPr="00A00391">
              <w:t>125</w:t>
            </w:r>
            <w:r w:rsidR="00EA1DBF" w:rsidRPr="00A00391">
              <w:t xml:space="preserve"> </w:t>
            </w:r>
            <w:r w:rsidRPr="00A00391">
              <w:t>mL/10</w:t>
            </w:r>
            <w:r w:rsidR="00EA1DBF" w:rsidRPr="00A00391">
              <w:t xml:space="preserve"> </w:t>
            </w:r>
            <w:r w:rsidRPr="00A00391">
              <w:t xml:space="preserve">kg kibbled grain/ha. Use clean wheat, </w:t>
            </w:r>
            <w:proofErr w:type="gramStart"/>
            <w:r w:rsidRPr="00A00391">
              <w:t>barley</w:t>
            </w:r>
            <w:proofErr w:type="gramEnd"/>
            <w:r w:rsidRPr="00A00391">
              <w:t xml:space="preserve"> or oats. </w:t>
            </w:r>
            <w:r w:rsidR="00EA1DBF" w:rsidRPr="00A00391">
              <w:t>DO NOT</w:t>
            </w:r>
            <w:r w:rsidRPr="00A00391">
              <w:t xml:space="preserve"> use dusty grain.</w:t>
            </w:r>
          </w:p>
        </w:tc>
        <w:tc>
          <w:tcPr>
            <w:tcW w:w="380" w:type="pct"/>
            <w:vMerge w:val="restart"/>
          </w:tcPr>
          <w:p w14:paraId="3EF50740" w14:textId="77777777" w:rsidR="003054B9" w:rsidRPr="00A00391" w:rsidRDefault="003054B9" w:rsidP="00A00391">
            <w:pPr>
              <w:pStyle w:val="GazetteTableText"/>
            </w:pPr>
            <w:r w:rsidRPr="00A00391">
              <w:t>1 day</w:t>
            </w:r>
          </w:p>
        </w:tc>
        <w:tc>
          <w:tcPr>
            <w:tcW w:w="2205" w:type="pct"/>
          </w:tcPr>
          <w:p w14:paraId="5923FF4F" w14:textId="77777777" w:rsidR="003054B9" w:rsidRPr="00A00391" w:rsidRDefault="003054B9" w:rsidP="00A00391">
            <w:pPr>
              <w:pStyle w:val="GazetteTableText"/>
            </w:pPr>
            <w:r w:rsidRPr="00A00391">
              <w:t xml:space="preserve">IMMATURE CRICKETS: Mix in a drum or cement mixer. It is not necessary to leave treated grain standing to absorb </w:t>
            </w:r>
            <w:proofErr w:type="spellStart"/>
            <w:r w:rsidRPr="00A00391">
              <w:t>Fyfanon</w:t>
            </w:r>
            <w:proofErr w:type="spellEnd"/>
            <w:r w:rsidRPr="00A00391">
              <w:t xml:space="preserve"> as it is absorbed rapidly and can be used immediately after treatment.</w:t>
            </w:r>
          </w:p>
          <w:p w14:paraId="55066A77" w14:textId="77777777" w:rsidR="003054B9" w:rsidRPr="00A00391" w:rsidRDefault="003054B9" w:rsidP="00A00391">
            <w:pPr>
              <w:pStyle w:val="GazetteTableText"/>
            </w:pPr>
            <w:r w:rsidRPr="00A00391">
              <w:t xml:space="preserve">Prepared bait should be stored separate from stock feed and the containers clearly marked to indicate that the contents have been treated with </w:t>
            </w:r>
            <w:proofErr w:type="spellStart"/>
            <w:r w:rsidRPr="00A00391">
              <w:t>Fyfanon</w:t>
            </w:r>
            <w:proofErr w:type="spellEnd"/>
            <w:r w:rsidRPr="00A00391">
              <w:t xml:space="preserve"> 1000 EC Insecticide.</w:t>
            </w:r>
          </w:p>
        </w:tc>
      </w:tr>
      <w:tr w:rsidR="003054B9" w:rsidRPr="007A27C2" w14:paraId="07881D2F" w14:textId="77777777" w:rsidTr="004948B8">
        <w:trPr>
          <w:cantSplit/>
        </w:trPr>
        <w:tc>
          <w:tcPr>
            <w:tcW w:w="806" w:type="pct"/>
            <w:vMerge/>
          </w:tcPr>
          <w:p w14:paraId="199998C5" w14:textId="77777777" w:rsidR="003054B9" w:rsidRPr="00A00391" w:rsidRDefault="003054B9" w:rsidP="00A00391">
            <w:pPr>
              <w:pStyle w:val="GazetteTableHeading"/>
            </w:pPr>
          </w:p>
        </w:tc>
        <w:tc>
          <w:tcPr>
            <w:tcW w:w="884" w:type="pct"/>
            <w:vMerge/>
          </w:tcPr>
          <w:p w14:paraId="34868B6B"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p>
        </w:tc>
        <w:tc>
          <w:tcPr>
            <w:tcW w:w="725" w:type="pct"/>
          </w:tcPr>
          <w:p w14:paraId="289F5726" w14:textId="5E183113" w:rsidR="003054B9" w:rsidRPr="00A00391" w:rsidRDefault="003054B9" w:rsidP="007802EE">
            <w:pPr>
              <w:pStyle w:val="GazetteTableText"/>
            </w:pPr>
            <w:r w:rsidRPr="00A00391">
              <w:t>B</w:t>
            </w:r>
            <w:r w:rsidR="004948B8">
              <w:t>ait</w:t>
            </w:r>
          </w:p>
          <w:p w14:paraId="03DF0707" w14:textId="5E1B4F1B" w:rsidR="003054B9" w:rsidRPr="00A00391" w:rsidRDefault="003054B9" w:rsidP="00A00391">
            <w:pPr>
              <w:pStyle w:val="GazetteTableText"/>
            </w:pPr>
            <w:r w:rsidRPr="00A00391">
              <w:t>125 to 250</w:t>
            </w:r>
            <w:r w:rsidR="00EA1DBF" w:rsidRPr="00A00391">
              <w:t xml:space="preserve"> </w:t>
            </w:r>
            <w:r w:rsidRPr="00A00391">
              <w:t>mL per 10 to 20</w:t>
            </w:r>
            <w:r w:rsidR="00EA1DBF" w:rsidRPr="00A00391">
              <w:t xml:space="preserve"> </w:t>
            </w:r>
            <w:r w:rsidRPr="00A00391">
              <w:t xml:space="preserve">kg kibbled grain/ha. Use clean wheat, </w:t>
            </w:r>
            <w:proofErr w:type="gramStart"/>
            <w:r w:rsidRPr="00A00391">
              <w:t>barley</w:t>
            </w:r>
            <w:proofErr w:type="gramEnd"/>
            <w:r w:rsidRPr="00A00391">
              <w:t xml:space="preserve"> or oats. </w:t>
            </w:r>
            <w:r w:rsidR="00EA1DBF" w:rsidRPr="00A00391">
              <w:t>DO NOT</w:t>
            </w:r>
            <w:r w:rsidRPr="00A00391">
              <w:t xml:space="preserve"> use dusty grain.</w:t>
            </w:r>
          </w:p>
        </w:tc>
        <w:tc>
          <w:tcPr>
            <w:tcW w:w="380" w:type="pct"/>
            <w:vMerge/>
          </w:tcPr>
          <w:p w14:paraId="1E1D5031" w14:textId="77777777" w:rsidR="003054B9" w:rsidRPr="00A00391" w:rsidRDefault="003054B9" w:rsidP="00A00391">
            <w:pPr>
              <w:pStyle w:val="GazetteTableText"/>
            </w:pPr>
          </w:p>
        </w:tc>
        <w:tc>
          <w:tcPr>
            <w:tcW w:w="2205" w:type="pct"/>
          </w:tcPr>
          <w:p w14:paraId="659A2790" w14:textId="77777777" w:rsidR="003054B9" w:rsidRPr="00A00391" w:rsidRDefault="003054B9" w:rsidP="00A00391">
            <w:pPr>
              <w:pStyle w:val="GazetteTableText"/>
            </w:pPr>
            <w:r w:rsidRPr="00A00391">
              <w:t>MATURE CRICKETS</w:t>
            </w:r>
          </w:p>
          <w:p w14:paraId="65ECAF41" w14:textId="77777777" w:rsidR="003054B9" w:rsidRPr="00A00391" w:rsidRDefault="003054B9" w:rsidP="00A00391">
            <w:pPr>
              <w:pStyle w:val="GazetteTableText"/>
            </w:pPr>
            <w:r w:rsidRPr="00A00391">
              <w:t xml:space="preserve">Mix in a drum or cement mixer. It is not necessary to leave treated grain standing to absorb </w:t>
            </w:r>
            <w:proofErr w:type="spellStart"/>
            <w:r w:rsidRPr="00A00391">
              <w:t>Fyfanon</w:t>
            </w:r>
            <w:proofErr w:type="spellEnd"/>
            <w:r w:rsidRPr="00A00391">
              <w:t xml:space="preserve"> as it is absorbed rapidly and can be used immediately after treatment. Treated grain remains active for 4 to 6 weeks. Any excess grain therefore will be available to kill moderate numbers of re-invading crickets.</w:t>
            </w:r>
          </w:p>
          <w:p w14:paraId="440C38B0" w14:textId="781A946A" w:rsidR="003054B9" w:rsidRPr="00A00391" w:rsidRDefault="003054B9" w:rsidP="00A00391">
            <w:pPr>
              <w:pStyle w:val="GazetteTableText"/>
            </w:pPr>
            <w:r w:rsidRPr="00A00391">
              <w:t>Higher baiting rates (20</w:t>
            </w:r>
            <w:r w:rsidR="00EA1DBF" w:rsidRPr="00A00391">
              <w:t xml:space="preserve"> </w:t>
            </w:r>
            <w:r w:rsidRPr="00A00391">
              <w:t>kg/ha) should be used where populations are dense, where plentiful alternative feed exists, or when the extra expense is considered a small premium to pay for greater certainty of control. Spread late in the afternoon or evening when early in the season, and in the morning late in the season. Baiting may fail if large quantities of pasture seed are present.</w:t>
            </w:r>
          </w:p>
          <w:p w14:paraId="23E79D3E" w14:textId="77777777" w:rsidR="003054B9" w:rsidRPr="00A00391" w:rsidRDefault="003054B9" w:rsidP="00A00391">
            <w:pPr>
              <w:pStyle w:val="GazetteTableText"/>
            </w:pPr>
            <w:r w:rsidRPr="00A00391">
              <w:t xml:space="preserve">Prepared bait should be stored separate from stock feed and the containers clearly marked to indicate that the contents have been treated with </w:t>
            </w:r>
            <w:proofErr w:type="spellStart"/>
            <w:r w:rsidRPr="00A00391">
              <w:t>Fyfanon</w:t>
            </w:r>
            <w:proofErr w:type="spellEnd"/>
            <w:r w:rsidRPr="00A00391">
              <w:t xml:space="preserve"> 1000 EC Insecticide.</w:t>
            </w:r>
          </w:p>
        </w:tc>
      </w:tr>
      <w:tr w:rsidR="003054B9" w:rsidRPr="007A27C2" w14:paraId="3C61B1A5" w14:textId="77777777" w:rsidTr="004948B8">
        <w:trPr>
          <w:cantSplit/>
        </w:trPr>
        <w:tc>
          <w:tcPr>
            <w:tcW w:w="806" w:type="pct"/>
            <w:vMerge/>
          </w:tcPr>
          <w:p w14:paraId="0BD43665" w14:textId="77777777" w:rsidR="003054B9" w:rsidRPr="00A00391" w:rsidRDefault="003054B9" w:rsidP="00A00391">
            <w:pPr>
              <w:pStyle w:val="GazetteTableHeading"/>
            </w:pPr>
          </w:p>
        </w:tc>
        <w:tc>
          <w:tcPr>
            <w:tcW w:w="884" w:type="pct"/>
            <w:vMerge/>
          </w:tcPr>
          <w:p w14:paraId="67377B82"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p>
        </w:tc>
        <w:tc>
          <w:tcPr>
            <w:tcW w:w="725" w:type="pct"/>
          </w:tcPr>
          <w:p w14:paraId="0B2C0AED" w14:textId="01A889A3" w:rsidR="003054B9" w:rsidRPr="00A00391" w:rsidRDefault="003054B9" w:rsidP="00A00391">
            <w:pPr>
              <w:pStyle w:val="GazetteTableText"/>
            </w:pPr>
            <w:r w:rsidRPr="00A00391">
              <w:t>SPRAY</w:t>
            </w:r>
            <w:r w:rsidR="00EA1DBF" w:rsidRPr="00A00391">
              <w:br/>
            </w:r>
            <w:r w:rsidRPr="00A00391">
              <w:t>700 mL in 25 to 50</w:t>
            </w:r>
            <w:r w:rsidR="00EA1DBF" w:rsidRPr="00A00391">
              <w:t xml:space="preserve"> </w:t>
            </w:r>
            <w:r w:rsidRPr="00A00391">
              <w:t>L water</w:t>
            </w:r>
          </w:p>
        </w:tc>
        <w:tc>
          <w:tcPr>
            <w:tcW w:w="380" w:type="pct"/>
            <w:vMerge/>
          </w:tcPr>
          <w:p w14:paraId="33ABCC50" w14:textId="77777777" w:rsidR="003054B9" w:rsidRPr="00A00391" w:rsidRDefault="003054B9" w:rsidP="00A00391">
            <w:pPr>
              <w:pStyle w:val="GazetteTableText"/>
            </w:pPr>
          </w:p>
        </w:tc>
        <w:tc>
          <w:tcPr>
            <w:tcW w:w="2205" w:type="pct"/>
          </w:tcPr>
          <w:p w14:paraId="60C9E4F7" w14:textId="7546D223" w:rsidR="003054B9" w:rsidRPr="00A00391" w:rsidRDefault="003054B9" w:rsidP="00A00391">
            <w:pPr>
              <w:pStyle w:val="GazetteTableText"/>
            </w:pPr>
            <w:r w:rsidRPr="00A00391">
              <w:t xml:space="preserve">Apply in the evening. Pasture cover must be low so that the chemical will have direct contact with the crickets. The method may fail if cold weather keeps crickets below the ground for a day or 2, or if rain falls after application. </w:t>
            </w:r>
            <w:r w:rsidR="00EA1DBF" w:rsidRPr="00A00391">
              <w:t>DO NOT</w:t>
            </w:r>
            <w:r w:rsidRPr="00A00391">
              <w:t xml:space="preserve"> apply more than 4 applications per season.</w:t>
            </w:r>
          </w:p>
        </w:tc>
      </w:tr>
      <w:tr w:rsidR="003054B9" w:rsidRPr="007A27C2" w14:paraId="45B3F0EF" w14:textId="77777777" w:rsidTr="004948B8">
        <w:trPr>
          <w:cantSplit/>
        </w:trPr>
        <w:tc>
          <w:tcPr>
            <w:tcW w:w="806" w:type="pct"/>
            <w:vMerge/>
          </w:tcPr>
          <w:p w14:paraId="0AE8DF96" w14:textId="77777777" w:rsidR="003054B9" w:rsidRPr="00A00391" w:rsidRDefault="003054B9" w:rsidP="00A00391">
            <w:pPr>
              <w:pStyle w:val="GazetteTableHeading"/>
            </w:pPr>
          </w:p>
        </w:tc>
        <w:tc>
          <w:tcPr>
            <w:tcW w:w="884" w:type="pct"/>
            <w:vMerge w:val="restart"/>
          </w:tcPr>
          <w:p w14:paraId="22D62C66" w14:textId="2E91672A"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5D77A9">
              <w:t xml:space="preserve">Australian </w:t>
            </w:r>
            <w:r w:rsidR="00EA1DBF">
              <w:t>p</w:t>
            </w:r>
            <w:r w:rsidRPr="005D77A9">
              <w:t xml:space="preserve">lague </w:t>
            </w:r>
            <w:r w:rsidR="00EA1DBF">
              <w:t>l</w:t>
            </w:r>
            <w:r w:rsidRPr="005D77A9">
              <w:t xml:space="preserve">ocust </w:t>
            </w:r>
            <w:r w:rsidRPr="005D77A9">
              <w:rPr>
                <w:i/>
                <w:iCs/>
              </w:rPr>
              <w:t xml:space="preserve">(Chortoicetes </w:t>
            </w:r>
            <w:proofErr w:type="spellStart"/>
            <w:r w:rsidRPr="005D77A9">
              <w:rPr>
                <w:i/>
                <w:iCs/>
              </w:rPr>
              <w:t>terminifera</w:t>
            </w:r>
            <w:proofErr w:type="spellEnd"/>
            <w:r w:rsidRPr="005D77A9">
              <w:rPr>
                <w:i/>
                <w:iCs/>
              </w:rPr>
              <w:t>)</w:t>
            </w:r>
            <w:r w:rsidR="000713D3">
              <w:rPr>
                <w:i/>
                <w:iCs/>
              </w:rPr>
              <w:t>,</w:t>
            </w:r>
            <w:r w:rsidRPr="005D77A9">
              <w:t xml:space="preserve"> </w:t>
            </w:r>
            <w:r w:rsidR="000713D3">
              <w:br/>
              <w:t>L</w:t>
            </w:r>
            <w:r w:rsidRPr="005D77A9">
              <w:t xml:space="preserve">arge </w:t>
            </w:r>
            <w:r w:rsidR="00EA1DBF">
              <w:t>h</w:t>
            </w:r>
            <w:r w:rsidRPr="005D77A9">
              <w:t>oppers</w:t>
            </w:r>
          </w:p>
        </w:tc>
        <w:tc>
          <w:tcPr>
            <w:tcW w:w="725" w:type="pct"/>
          </w:tcPr>
          <w:p w14:paraId="0D7213A8" w14:textId="66748EF5" w:rsidR="003054B9" w:rsidRPr="00A00391" w:rsidRDefault="003054B9" w:rsidP="00A00391">
            <w:pPr>
              <w:pStyle w:val="GazetteTableText"/>
            </w:pPr>
            <w:r w:rsidRPr="00A00391">
              <w:t>850</w:t>
            </w:r>
            <w:r w:rsidR="00EA1DBF" w:rsidRPr="00A00391">
              <w:t xml:space="preserve"> </w:t>
            </w:r>
            <w:r w:rsidRPr="00A00391">
              <w:t>mL/ha</w:t>
            </w:r>
          </w:p>
        </w:tc>
        <w:tc>
          <w:tcPr>
            <w:tcW w:w="380" w:type="pct"/>
            <w:vMerge/>
          </w:tcPr>
          <w:p w14:paraId="6C68DC42" w14:textId="77777777" w:rsidR="003054B9" w:rsidRPr="00A00391" w:rsidRDefault="003054B9" w:rsidP="00A00391">
            <w:pPr>
              <w:pStyle w:val="GazetteTableText"/>
            </w:pPr>
          </w:p>
        </w:tc>
        <w:tc>
          <w:tcPr>
            <w:tcW w:w="2205" w:type="pct"/>
            <w:vMerge w:val="restart"/>
          </w:tcPr>
          <w:p w14:paraId="0DD6D414" w14:textId="77777777" w:rsidR="003054B9" w:rsidRPr="00A00391" w:rsidRDefault="003054B9" w:rsidP="00A00391">
            <w:pPr>
              <w:pStyle w:val="GazetteTableText"/>
            </w:pPr>
            <w:r w:rsidRPr="00A00391">
              <w:t>GROUND APPLICATION ONLY</w:t>
            </w:r>
          </w:p>
          <w:p w14:paraId="0592BFBD" w14:textId="1C1E3E6A" w:rsidR="003054B9" w:rsidRPr="00A00391" w:rsidRDefault="003054B9" w:rsidP="00A00391">
            <w:pPr>
              <w:pStyle w:val="GazetteTableText"/>
            </w:pPr>
            <w:r w:rsidRPr="00A00391">
              <w:t>BOOM: Apply in 110</w:t>
            </w:r>
            <w:r w:rsidR="00EA1DBF" w:rsidRPr="00A00391">
              <w:t xml:space="preserve"> </w:t>
            </w:r>
            <w:r w:rsidRPr="00A00391">
              <w:t>L water/ha</w:t>
            </w:r>
          </w:p>
          <w:p w14:paraId="69D2592D" w14:textId="50D4184E" w:rsidR="003054B9" w:rsidRPr="00A00391" w:rsidRDefault="003054B9" w:rsidP="00A00391">
            <w:pPr>
              <w:pStyle w:val="GazetteTableText"/>
            </w:pPr>
            <w:r w:rsidRPr="00A00391">
              <w:t>MISTING: Apply in 2.5</w:t>
            </w:r>
            <w:r w:rsidR="00EA1DBF" w:rsidRPr="00A00391">
              <w:t xml:space="preserve"> </w:t>
            </w:r>
            <w:r w:rsidRPr="00A00391">
              <w:t xml:space="preserve">L water/ha. Repeat application as necessary. </w:t>
            </w:r>
            <w:r w:rsidR="00EA1DBF" w:rsidRPr="00A00391">
              <w:t>DO NOT</w:t>
            </w:r>
            <w:r w:rsidRPr="00A00391">
              <w:t xml:space="preserve"> apply more than 4 applications per season.</w:t>
            </w:r>
          </w:p>
        </w:tc>
      </w:tr>
      <w:tr w:rsidR="003054B9" w:rsidRPr="007A27C2" w14:paraId="2F19B9A8" w14:textId="77777777" w:rsidTr="004948B8">
        <w:trPr>
          <w:cantSplit/>
        </w:trPr>
        <w:tc>
          <w:tcPr>
            <w:tcW w:w="806" w:type="pct"/>
            <w:vMerge/>
          </w:tcPr>
          <w:p w14:paraId="232ED5A5" w14:textId="77777777" w:rsidR="003054B9" w:rsidRPr="00A00391" w:rsidRDefault="003054B9" w:rsidP="00A00391">
            <w:pPr>
              <w:pStyle w:val="GazetteTableHeading"/>
            </w:pPr>
          </w:p>
        </w:tc>
        <w:tc>
          <w:tcPr>
            <w:tcW w:w="884" w:type="pct"/>
            <w:vMerge/>
          </w:tcPr>
          <w:p w14:paraId="56C6E618"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p>
        </w:tc>
        <w:tc>
          <w:tcPr>
            <w:tcW w:w="725" w:type="pct"/>
          </w:tcPr>
          <w:p w14:paraId="277607AE" w14:textId="3D963BAB" w:rsidR="003054B9" w:rsidRPr="00A00391" w:rsidRDefault="003054B9" w:rsidP="00A00391">
            <w:pPr>
              <w:pStyle w:val="GazetteTableText"/>
            </w:pPr>
            <w:r w:rsidRPr="00A00391">
              <w:t>1.1</w:t>
            </w:r>
            <w:r w:rsidR="00EA1DBF" w:rsidRPr="00A00391">
              <w:t xml:space="preserve"> </w:t>
            </w:r>
            <w:r w:rsidRPr="00A00391">
              <w:t>L/ha</w:t>
            </w:r>
          </w:p>
        </w:tc>
        <w:tc>
          <w:tcPr>
            <w:tcW w:w="380" w:type="pct"/>
            <w:vMerge/>
          </w:tcPr>
          <w:p w14:paraId="76115355" w14:textId="77777777" w:rsidR="003054B9" w:rsidRPr="00A00391" w:rsidRDefault="003054B9" w:rsidP="00A00391">
            <w:pPr>
              <w:pStyle w:val="GazetteTableText"/>
            </w:pPr>
          </w:p>
        </w:tc>
        <w:tc>
          <w:tcPr>
            <w:tcW w:w="2205" w:type="pct"/>
            <w:vMerge/>
          </w:tcPr>
          <w:p w14:paraId="11B6DBC4" w14:textId="77777777" w:rsidR="003054B9" w:rsidRPr="00A00391" w:rsidRDefault="003054B9" w:rsidP="00A00391">
            <w:pPr>
              <w:pStyle w:val="GazetteTableText"/>
            </w:pPr>
          </w:p>
        </w:tc>
      </w:tr>
      <w:tr w:rsidR="003054B9" w:rsidRPr="007A27C2" w14:paraId="1A0763AB" w14:textId="77777777" w:rsidTr="004948B8">
        <w:trPr>
          <w:cantSplit/>
        </w:trPr>
        <w:tc>
          <w:tcPr>
            <w:tcW w:w="806" w:type="pct"/>
            <w:vMerge/>
          </w:tcPr>
          <w:p w14:paraId="08F43881" w14:textId="77777777" w:rsidR="003054B9" w:rsidRPr="00A00391" w:rsidRDefault="003054B9" w:rsidP="00A00391">
            <w:pPr>
              <w:pStyle w:val="GazetteTableHeading"/>
            </w:pPr>
          </w:p>
        </w:tc>
        <w:tc>
          <w:tcPr>
            <w:tcW w:w="884" w:type="pct"/>
            <w:vMerge w:val="restart"/>
          </w:tcPr>
          <w:p w14:paraId="1C285181" w14:textId="1C49B1EF"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5D77A9">
              <w:t xml:space="preserve">Plague </w:t>
            </w:r>
            <w:r w:rsidR="00EA1DBF">
              <w:t>l</w:t>
            </w:r>
            <w:r w:rsidRPr="005D77A9">
              <w:t>ocust</w:t>
            </w:r>
            <w:r w:rsidR="000713D3">
              <w:t>,</w:t>
            </w:r>
            <w:r w:rsidRPr="005D77A9">
              <w:t xml:space="preserve"> </w:t>
            </w:r>
            <w:r w:rsidR="000713D3">
              <w:br/>
              <w:t>S</w:t>
            </w:r>
            <w:r w:rsidRPr="005D77A9">
              <w:t xml:space="preserve">mall </w:t>
            </w:r>
            <w:r w:rsidR="00EA1DBF">
              <w:t>h</w:t>
            </w:r>
            <w:r w:rsidRPr="005D77A9">
              <w:t>oppers</w:t>
            </w:r>
          </w:p>
        </w:tc>
        <w:tc>
          <w:tcPr>
            <w:tcW w:w="725" w:type="pct"/>
          </w:tcPr>
          <w:p w14:paraId="51CB94E2" w14:textId="58C2C729" w:rsidR="003054B9" w:rsidRPr="00A00391" w:rsidRDefault="003054B9" w:rsidP="00A00391">
            <w:pPr>
              <w:pStyle w:val="GazetteTableText"/>
            </w:pPr>
            <w:r w:rsidRPr="00A00391">
              <w:t>600</w:t>
            </w:r>
            <w:r w:rsidR="00EA1DBF" w:rsidRPr="00A00391">
              <w:t xml:space="preserve"> </w:t>
            </w:r>
            <w:r w:rsidRPr="00A00391">
              <w:t>mL/ha</w:t>
            </w:r>
          </w:p>
        </w:tc>
        <w:tc>
          <w:tcPr>
            <w:tcW w:w="380" w:type="pct"/>
            <w:vMerge/>
          </w:tcPr>
          <w:p w14:paraId="0A1B85D6" w14:textId="77777777" w:rsidR="003054B9" w:rsidRPr="00A00391" w:rsidRDefault="003054B9" w:rsidP="00A00391">
            <w:pPr>
              <w:pStyle w:val="GazetteTableText"/>
            </w:pPr>
          </w:p>
        </w:tc>
        <w:tc>
          <w:tcPr>
            <w:tcW w:w="2205" w:type="pct"/>
            <w:vMerge/>
          </w:tcPr>
          <w:p w14:paraId="5CEA0D26" w14:textId="77777777" w:rsidR="003054B9" w:rsidRPr="00A00391" w:rsidRDefault="003054B9" w:rsidP="00A00391">
            <w:pPr>
              <w:pStyle w:val="GazetteTableText"/>
            </w:pPr>
          </w:p>
        </w:tc>
      </w:tr>
      <w:tr w:rsidR="003054B9" w:rsidRPr="007A27C2" w14:paraId="4F968C4E" w14:textId="77777777" w:rsidTr="004948B8">
        <w:trPr>
          <w:cantSplit/>
        </w:trPr>
        <w:tc>
          <w:tcPr>
            <w:tcW w:w="806" w:type="pct"/>
            <w:vMerge/>
          </w:tcPr>
          <w:p w14:paraId="28874A13" w14:textId="77777777" w:rsidR="003054B9" w:rsidRPr="00A00391" w:rsidRDefault="003054B9" w:rsidP="00A00391">
            <w:pPr>
              <w:pStyle w:val="GazetteTableHeading"/>
            </w:pPr>
          </w:p>
        </w:tc>
        <w:tc>
          <w:tcPr>
            <w:tcW w:w="884" w:type="pct"/>
            <w:vMerge/>
          </w:tcPr>
          <w:p w14:paraId="69318228"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p>
        </w:tc>
        <w:tc>
          <w:tcPr>
            <w:tcW w:w="725" w:type="pct"/>
          </w:tcPr>
          <w:p w14:paraId="2B5B2EC5" w14:textId="0D108EFA" w:rsidR="003054B9" w:rsidRPr="00A00391" w:rsidRDefault="003054B9" w:rsidP="00A00391">
            <w:pPr>
              <w:pStyle w:val="GazetteTableText"/>
            </w:pPr>
            <w:r w:rsidRPr="00A00391">
              <w:t>1.1</w:t>
            </w:r>
            <w:r w:rsidR="00EA1DBF" w:rsidRPr="00A00391">
              <w:t xml:space="preserve"> </w:t>
            </w:r>
            <w:r w:rsidRPr="00A00391">
              <w:t>L/ha</w:t>
            </w:r>
          </w:p>
        </w:tc>
        <w:tc>
          <w:tcPr>
            <w:tcW w:w="380" w:type="pct"/>
            <w:vMerge/>
          </w:tcPr>
          <w:p w14:paraId="641E072B" w14:textId="77777777" w:rsidR="003054B9" w:rsidRPr="00A00391" w:rsidRDefault="003054B9" w:rsidP="00A00391">
            <w:pPr>
              <w:pStyle w:val="GazetteTableText"/>
            </w:pPr>
          </w:p>
        </w:tc>
        <w:tc>
          <w:tcPr>
            <w:tcW w:w="2205" w:type="pct"/>
            <w:vMerge/>
          </w:tcPr>
          <w:p w14:paraId="6F05E106" w14:textId="77777777" w:rsidR="003054B9" w:rsidRPr="00A00391" w:rsidRDefault="003054B9" w:rsidP="00A00391">
            <w:pPr>
              <w:pStyle w:val="GazetteTableText"/>
            </w:pPr>
          </w:p>
        </w:tc>
      </w:tr>
      <w:tr w:rsidR="003054B9" w:rsidRPr="007A27C2" w14:paraId="03A1B027" w14:textId="77777777" w:rsidTr="004948B8">
        <w:trPr>
          <w:cantSplit/>
        </w:trPr>
        <w:tc>
          <w:tcPr>
            <w:tcW w:w="806" w:type="pct"/>
          </w:tcPr>
          <w:p w14:paraId="5D91602E" w14:textId="77777777" w:rsidR="003054B9" w:rsidRPr="00A00391" w:rsidRDefault="003054B9" w:rsidP="00A00391">
            <w:pPr>
              <w:pStyle w:val="GazetteTableHeading"/>
            </w:pPr>
            <w:r w:rsidRPr="00A00391">
              <w:t>Pastures (medic)</w:t>
            </w:r>
          </w:p>
        </w:tc>
        <w:tc>
          <w:tcPr>
            <w:tcW w:w="884" w:type="pct"/>
          </w:tcPr>
          <w:p w14:paraId="2D23A85E" w14:textId="04EE478F"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5D77A9">
              <w:t xml:space="preserve">Spotted </w:t>
            </w:r>
            <w:r w:rsidR="00EA1DBF">
              <w:t>a</w:t>
            </w:r>
            <w:r w:rsidRPr="005D77A9">
              <w:t xml:space="preserve">lfalfa </w:t>
            </w:r>
            <w:r w:rsidR="00EA1DBF">
              <w:t>a</w:t>
            </w:r>
            <w:r w:rsidRPr="005D77A9">
              <w:t xml:space="preserve">phid </w:t>
            </w:r>
            <w:r w:rsidRPr="005D77A9">
              <w:rPr>
                <w:i/>
                <w:iCs/>
              </w:rPr>
              <w:t>(</w:t>
            </w:r>
            <w:proofErr w:type="spellStart"/>
            <w:r w:rsidRPr="005D77A9">
              <w:rPr>
                <w:i/>
                <w:iCs/>
              </w:rPr>
              <w:t>Therioaphis</w:t>
            </w:r>
            <w:proofErr w:type="spellEnd"/>
            <w:r w:rsidRPr="005D77A9">
              <w:rPr>
                <w:i/>
                <w:iCs/>
              </w:rPr>
              <w:t xml:space="preserve"> </w:t>
            </w:r>
            <w:proofErr w:type="spellStart"/>
            <w:r w:rsidRPr="005D77A9">
              <w:rPr>
                <w:i/>
                <w:iCs/>
              </w:rPr>
              <w:t>trifolii</w:t>
            </w:r>
            <w:proofErr w:type="spellEnd"/>
            <w:r w:rsidRPr="005D77A9">
              <w:rPr>
                <w:i/>
                <w:iCs/>
              </w:rPr>
              <w:t>)</w:t>
            </w:r>
          </w:p>
        </w:tc>
        <w:tc>
          <w:tcPr>
            <w:tcW w:w="725" w:type="pct"/>
          </w:tcPr>
          <w:p w14:paraId="4BFEE7F4" w14:textId="7541B9F9" w:rsidR="003054B9" w:rsidRPr="00A00391" w:rsidRDefault="003054B9" w:rsidP="00A00391">
            <w:pPr>
              <w:pStyle w:val="GazetteTableText"/>
            </w:pPr>
            <w:r w:rsidRPr="00A00391">
              <w:t>550</w:t>
            </w:r>
            <w:r w:rsidR="00EA1DBF" w:rsidRPr="00A00391">
              <w:t xml:space="preserve"> </w:t>
            </w:r>
            <w:r w:rsidRPr="00A00391">
              <w:t>mL/ha</w:t>
            </w:r>
          </w:p>
        </w:tc>
        <w:tc>
          <w:tcPr>
            <w:tcW w:w="380" w:type="pct"/>
          </w:tcPr>
          <w:p w14:paraId="0D155243" w14:textId="77777777" w:rsidR="003054B9" w:rsidRPr="00A00391" w:rsidRDefault="003054B9" w:rsidP="00A00391">
            <w:pPr>
              <w:pStyle w:val="GazetteTableText"/>
            </w:pPr>
            <w:r w:rsidRPr="00A00391">
              <w:t>1 day</w:t>
            </w:r>
          </w:p>
        </w:tc>
        <w:tc>
          <w:tcPr>
            <w:tcW w:w="2205" w:type="pct"/>
          </w:tcPr>
          <w:p w14:paraId="060186EC" w14:textId="37692160" w:rsidR="003054B9" w:rsidRPr="00A00391" w:rsidRDefault="003054B9" w:rsidP="00A00391">
            <w:pPr>
              <w:pStyle w:val="GazetteTableText"/>
            </w:pPr>
            <w:r w:rsidRPr="00A00391">
              <w:t xml:space="preserve">Apply when aphids appear. Use sufficient water to ensure thorough coverage. </w:t>
            </w:r>
            <w:r w:rsidR="00EA1DBF" w:rsidRPr="00A00391">
              <w:t>DO NOT</w:t>
            </w:r>
            <w:r w:rsidRPr="00A00391">
              <w:t xml:space="preserve"> apply more than 4 applications per season.</w:t>
            </w:r>
          </w:p>
        </w:tc>
      </w:tr>
      <w:tr w:rsidR="003054B9" w:rsidRPr="007A27C2" w14:paraId="61E7C14A" w14:textId="77777777" w:rsidTr="004948B8">
        <w:trPr>
          <w:cantSplit/>
        </w:trPr>
        <w:tc>
          <w:tcPr>
            <w:tcW w:w="806" w:type="pct"/>
          </w:tcPr>
          <w:p w14:paraId="6CEF8648" w14:textId="77777777" w:rsidR="003054B9" w:rsidRPr="00A00391" w:rsidRDefault="003054B9" w:rsidP="00A00391">
            <w:pPr>
              <w:pStyle w:val="GazetteTableHeading"/>
            </w:pPr>
            <w:r w:rsidRPr="00A00391">
              <w:t>Field peas</w:t>
            </w:r>
          </w:p>
        </w:tc>
        <w:tc>
          <w:tcPr>
            <w:tcW w:w="884" w:type="pct"/>
          </w:tcPr>
          <w:p w14:paraId="3BFF6840"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5D77A9">
              <w:t xml:space="preserve">Pea weevil </w:t>
            </w:r>
            <w:r w:rsidRPr="005D77A9">
              <w:rPr>
                <w:i/>
                <w:iCs/>
              </w:rPr>
              <w:t>(</w:t>
            </w:r>
            <w:proofErr w:type="spellStart"/>
            <w:r w:rsidRPr="005D77A9">
              <w:rPr>
                <w:i/>
                <w:iCs/>
              </w:rPr>
              <w:t>Bruchus</w:t>
            </w:r>
            <w:proofErr w:type="spellEnd"/>
            <w:r w:rsidRPr="005D77A9">
              <w:rPr>
                <w:i/>
                <w:iCs/>
              </w:rPr>
              <w:t xml:space="preserve"> </w:t>
            </w:r>
            <w:proofErr w:type="spellStart"/>
            <w:r w:rsidRPr="005D77A9">
              <w:rPr>
                <w:i/>
                <w:iCs/>
              </w:rPr>
              <w:t>pisorum</w:t>
            </w:r>
            <w:proofErr w:type="spellEnd"/>
            <w:r w:rsidRPr="005D77A9">
              <w:rPr>
                <w:i/>
                <w:iCs/>
              </w:rPr>
              <w:t>)</w:t>
            </w:r>
          </w:p>
        </w:tc>
        <w:tc>
          <w:tcPr>
            <w:tcW w:w="725" w:type="pct"/>
          </w:tcPr>
          <w:p w14:paraId="504F2EE6" w14:textId="77053BBD" w:rsidR="003054B9" w:rsidRPr="00A00391" w:rsidRDefault="003054B9" w:rsidP="00A00391">
            <w:pPr>
              <w:pStyle w:val="GazetteTableText"/>
            </w:pPr>
            <w:r w:rsidRPr="00A00391">
              <w:t>625</w:t>
            </w:r>
            <w:r w:rsidR="00EA1DBF" w:rsidRPr="00A00391">
              <w:t xml:space="preserve"> </w:t>
            </w:r>
            <w:r w:rsidRPr="00A00391">
              <w:t>mL/ha</w:t>
            </w:r>
          </w:p>
        </w:tc>
        <w:tc>
          <w:tcPr>
            <w:tcW w:w="380" w:type="pct"/>
          </w:tcPr>
          <w:p w14:paraId="08C70A9F" w14:textId="77777777" w:rsidR="003054B9" w:rsidRPr="00A00391" w:rsidRDefault="003054B9" w:rsidP="00A00391">
            <w:pPr>
              <w:pStyle w:val="GazetteTableText"/>
            </w:pPr>
            <w:r w:rsidRPr="00A00391">
              <w:t>3 days</w:t>
            </w:r>
          </w:p>
        </w:tc>
        <w:tc>
          <w:tcPr>
            <w:tcW w:w="2205" w:type="pct"/>
          </w:tcPr>
          <w:p w14:paraId="56EF19CD" w14:textId="4A765EBB" w:rsidR="003054B9" w:rsidRPr="00A00391" w:rsidRDefault="003054B9" w:rsidP="00A00391">
            <w:pPr>
              <w:pStyle w:val="GazetteTableText"/>
            </w:pPr>
            <w:r w:rsidRPr="00A00391">
              <w:t xml:space="preserve">Spray when first flowers begin to wither. </w:t>
            </w:r>
            <w:r w:rsidR="00EA1DBF" w:rsidRPr="00A00391">
              <w:t>DO NOT</w:t>
            </w:r>
            <w:r w:rsidRPr="00A00391">
              <w:t xml:space="preserve"> add water. Use undiluted through calibrated spray equipment designed for ultra-low volume application.</w:t>
            </w:r>
          </w:p>
          <w:p w14:paraId="2DBDB579" w14:textId="77777777" w:rsidR="003054B9" w:rsidRPr="00A00391" w:rsidRDefault="003054B9" w:rsidP="00A00391">
            <w:pPr>
              <w:pStyle w:val="GazetteTableText"/>
            </w:pPr>
            <w:r w:rsidRPr="00A00391">
              <w:t>DO NOT apply by ultra-low volume aerial application.</w:t>
            </w:r>
          </w:p>
        </w:tc>
      </w:tr>
      <w:tr w:rsidR="003054B9" w:rsidRPr="007A27C2" w14:paraId="03B34197" w14:textId="77777777" w:rsidTr="004948B8">
        <w:trPr>
          <w:cantSplit/>
        </w:trPr>
        <w:tc>
          <w:tcPr>
            <w:tcW w:w="806" w:type="pct"/>
          </w:tcPr>
          <w:p w14:paraId="12EF2806" w14:textId="76724EDF" w:rsidR="003054B9" w:rsidRPr="00A00391" w:rsidRDefault="003054B9" w:rsidP="00A00391">
            <w:pPr>
              <w:pStyle w:val="GazetteTableHeading"/>
            </w:pPr>
            <w:r w:rsidRPr="00A00391">
              <w:t xml:space="preserve">Pome fruit (apples </w:t>
            </w:r>
            <w:r w:rsidR="00EA1DBF" w:rsidRPr="00A00391">
              <w:t xml:space="preserve">and </w:t>
            </w:r>
            <w:r w:rsidRPr="00A00391">
              <w:t>pears)</w:t>
            </w:r>
          </w:p>
        </w:tc>
        <w:tc>
          <w:tcPr>
            <w:tcW w:w="884" w:type="pct"/>
          </w:tcPr>
          <w:p w14:paraId="7BDF367B" w14:textId="556BC766"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5D77A9">
              <w:t xml:space="preserve">Apple leaf hopper </w:t>
            </w:r>
            <w:r w:rsidRPr="005D77A9">
              <w:rPr>
                <w:i/>
                <w:iCs/>
              </w:rPr>
              <w:t>(</w:t>
            </w:r>
            <w:proofErr w:type="spellStart"/>
            <w:r w:rsidRPr="005D77A9">
              <w:rPr>
                <w:i/>
                <w:iCs/>
              </w:rPr>
              <w:t>Typhlocyba</w:t>
            </w:r>
            <w:proofErr w:type="spellEnd"/>
            <w:r w:rsidRPr="005D77A9">
              <w:rPr>
                <w:i/>
                <w:iCs/>
              </w:rPr>
              <w:t xml:space="preserve"> </w:t>
            </w:r>
            <w:proofErr w:type="spellStart"/>
            <w:r w:rsidRPr="005D77A9">
              <w:rPr>
                <w:i/>
                <w:iCs/>
              </w:rPr>
              <w:t>froggatti</w:t>
            </w:r>
            <w:proofErr w:type="spellEnd"/>
            <w:r w:rsidRPr="005D77A9">
              <w:rPr>
                <w:i/>
                <w:iCs/>
              </w:rPr>
              <w:t>)</w:t>
            </w:r>
            <w:r w:rsidRPr="005D77A9">
              <w:t xml:space="preserve">, Codling moth </w:t>
            </w:r>
            <w:r w:rsidRPr="005D77A9">
              <w:rPr>
                <w:i/>
                <w:iCs/>
              </w:rPr>
              <w:t>(</w:t>
            </w:r>
            <w:proofErr w:type="spellStart"/>
            <w:r w:rsidRPr="005D77A9">
              <w:rPr>
                <w:i/>
                <w:iCs/>
              </w:rPr>
              <w:t>Cydia</w:t>
            </w:r>
            <w:proofErr w:type="spellEnd"/>
            <w:r w:rsidRPr="005D77A9">
              <w:rPr>
                <w:i/>
                <w:iCs/>
              </w:rPr>
              <w:t xml:space="preserve"> </w:t>
            </w:r>
            <w:proofErr w:type="spellStart"/>
            <w:r w:rsidRPr="005D77A9">
              <w:rPr>
                <w:i/>
                <w:iCs/>
              </w:rPr>
              <w:t>pomonella</w:t>
            </w:r>
            <w:proofErr w:type="spellEnd"/>
            <w:r w:rsidRPr="005D77A9">
              <w:rPr>
                <w:i/>
                <w:iCs/>
              </w:rPr>
              <w:t>)</w:t>
            </w:r>
            <w:r w:rsidRPr="005D77A9">
              <w:t xml:space="preserve">, Thrips, Woolly aphid </w:t>
            </w:r>
            <w:r w:rsidRPr="005D77A9">
              <w:rPr>
                <w:i/>
                <w:iCs/>
              </w:rPr>
              <w:t>(</w:t>
            </w:r>
            <w:proofErr w:type="spellStart"/>
            <w:r w:rsidRPr="005D77A9">
              <w:rPr>
                <w:i/>
                <w:iCs/>
              </w:rPr>
              <w:t>Eriosoma</w:t>
            </w:r>
            <w:proofErr w:type="spellEnd"/>
            <w:r w:rsidRPr="005D77A9">
              <w:rPr>
                <w:i/>
                <w:iCs/>
              </w:rPr>
              <w:t xml:space="preserve"> </w:t>
            </w:r>
            <w:proofErr w:type="spellStart"/>
            <w:r w:rsidRPr="005D77A9">
              <w:rPr>
                <w:i/>
                <w:iCs/>
              </w:rPr>
              <w:t>lanigerum</w:t>
            </w:r>
            <w:proofErr w:type="spellEnd"/>
            <w:r w:rsidRPr="005D77A9">
              <w:rPr>
                <w:i/>
                <w:iCs/>
              </w:rPr>
              <w:t>)</w:t>
            </w:r>
          </w:p>
        </w:tc>
        <w:tc>
          <w:tcPr>
            <w:tcW w:w="725" w:type="pct"/>
          </w:tcPr>
          <w:p w14:paraId="3D3A17C0" w14:textId="3A96042D" w:rsidR="003054B9" w:rsidRPr="00A00391" w:rsidRDefault="003054B9" w:rsidP="00A00391">
            <w:pPr>
              <w:pStyle w:val="GazetteTableText"/>
            </w:pPr>
            <w:r w:rsidRPr="00A00391">
              <w:t>60</w:t>
            </w:r>
            <w:r w:rsidR="00EA1DBF" w:rsidRPr="00A00391">
              <w:t xml:space="preserve"> </w:t>
            </w:r>
            <w:r w:rsidRPr="00A00391">
              <w:t>mL/100</w:t>
            </w:r>
            <w:r w:rsidR="00EA1DBF" w:rsidRPr="00A00391">
              <w:t xml:space="preserve"> </w:t>
            </w:r>
            <w:r w:rsidRPr="00A00391">
              <w:t>L water</w:t>
            </w:r>
          </w:p>
        </w:tc>
        <w:tc>
          <w:tcPr>
            <w:tcW w:w="380" w:type="pct"/>
          </w:tcPr>
          <w:p w14:paraId="78ADFF62" w14:textId="77777777" w:rsidR="003054B9" w:rsidRPr="00A00391" w:rsidRDefault="003054B9" w:rsidP="00A00391">
            <w:pPr>
              <w:pStyle w:val="GazetteTableText"/>
            </w:pPr>
            <w:r w:rsidRPr="00A00391">
              <w:t>3 days</w:t>
            </w:r>
          </w:p>
        </w:tc>
        <w:tc>
          <w:tcPr>
            <w:tcW w:w="2205" w:type="pct"/>
          </w:tcPr>
          <w:p w14:paraId="462B3C40" w14:textId="41394A75" w:rsidR="003054B9" w:rsidRPr="00A00391" w:rsidRDefault="003054B9" w:rsidP="00A00391">
            <w:pPr>
              <w:pStyle w:val="GazetteTableText"/>
            </w:pPr>
            <w:r w:rsidRPr="00A00391">
              <w:t>Apply when pests first appear or apply every 10 to 14 days from 2</w:t>
            </w:r>
            <w:r w:rsidR="00EA1DBF" w:rsidRPr="00A00391">
              <w:t xml:space="preserve"> </w:t>
            </w:r>
            <w:r w:rsidRPr="00A00391">
              <w:t xml:space="preserve">weeks after full bloom. Wet trees thoroughly. </w:t>
            </w:r>
            <w:r w:rsidR="00EA1DBF" w:rsidRPr="00A00391">
              <w:t>DO NOT</w:t>
            </w:r>
            <w:r w:rsidR="00A00391">
              <w:t xml:space="preserve"> </w:t>
            </w:r>
            <w:r w:rsidRPr="00A00391">
              <w:t>apply more than 4 applications per season.</w:t>
            </w:r>
          </w:p>
        </w:tc>
      </w:tr>
      <w:tr w:rsidR="003054B9" w:rsidRPr="007A27C2" w14:paraId="13C6B8C3" w14:textId="77777777" w:rsidTr="004948B8">
        <w:trPr>
          <w:cantSplit/>
        </w:trPr>
        <w:tc>
          <w:tcPr>
            <w:tcW w:w="806" w:type="pct"/>
          </w:tcPr>
          <w:p w14:paraId="0EE7E545" w14:textId="77777777" w:rsidR="003054B9" w:rsidRPr="00A00391" w:rsidRDefault="003054B9" w:rsidP="00A00391">
            <w:pPr>
              <w:pStyle w:val="GazetteTableHeading"/>
            </w:pPr>
            <w:r w:rsidRPr="00A00391">
              <w:t>Rice</w:t>
            </w:r>
          </w:p>
        </w:tc>
        <w:tc>
          <w:tcPr>
            <w:tcW w:w="884" w:type="pct"/>
            <w:vMerge w:val="restart"/>
          </w:tcPr>
          <w:p w14:paraId="7153505F" w14:textId="246FCC0E"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5D77A9">
              <w:t xml:space="preserve">Rice </w:t>
            </w:r>
            <w:r w:rsidR="00EA1DBF">
              <w:t>b</w:t>
            </w:r>
            <w:r w:rsidRPr="005D77A9">
              <w:t xml:space="preserve">loodworm larvae </w:t>
            </w:r>
            <w:r w:rsidRPr="005D77A9">
              <w:rPr>
                <w:i/>
                <w:iCs/>
              </w:rPr>
              <w:t xml:space="preserve">(Chironomus </w:t>
            </w:r>
            <w:proofErr w:type="spellStart"/>
            <w:r w:rsidRPr="005D77A9">
              <w:rPr>
                <w:i/>
                <w:iCs/>
              </w:rPr>
              <w:t>tepperi</w:t>
            </w:r>
            <w:proofErr w:type="spellEnd"/>
            <w:r w:rsidRPr="005D77A9">
              <w:rPr>
                <w:i/>
                <w:iCs/>
              </w:rPr>
              <w:t>)</w:t>
            </w:r>
          </w:p>
        </w:tc>
        <w:tc>
          <w:tcPr>
            <w:tcW w:w="725" w:type="pct"/>
          </w:tcPr>
          <w:p w14:paraId="243F3138" w14:textId="7842EFA7" w:rsidR="003054B9" w:rsidRPr="00A00391" w:rsidRDefault="003054B9" w:rsidP="00A00391">
            <w:pPr>
              <w:pStyle w:val="GazetteTableText"/>
            </w:pPr>
            <w:r w:rsidRPr="00A00391">
              <w:t>300</w:t>
            </w:r>
            <w:r w:rsidR="00EA1DBF" w:rsidRPr="00A00391">
              <w:t xml:space="preserve"> </w:t>
            </w:r>
            <w:r w:rsidRPr="00A00391">
              <w:t>mL/ha</w:t>
            </w:r>
          </w:p>
        </w:tc>
        <w:tc>
          <w:tcPr>
            <w:tcW w:w="380" w:type="pct"/>
            <w:vMerge w:val="restart"/>
          </w:tcPr>
          <w:p w14:paraId="274FE99E" w14:textId="77777777" w:rsidR="003054B9" w:rsidRPr="00A00391" w:rsidRDefault="003054B9" w:rsidP="00A00391">
            <w:pPr>
              <w:pStyle w:val="GazetteTableText"/>
            </w:pPr>
            <w:r w:rsidRPr="00A00391">
              <w:t>1 day</w:t>
            </w:r>
          </w:p>
        </w:tc>
        <w:tc>
          <w:tcPr>
            <w:tcW w:w="2205" w:type="pct"/>
          </w:tcPr>
          <w:p w14:paraId="3FC215AF" w14:textId="230CA4C7" w:rsidR="003054B9" w:rsidRPr="00A00391" w:rsidRDefault="003054B9" w:rsidP="00A00391">
            <w:pPr>
              <w:pStyle w:val="GazetteTableText"/>
            </w:pPr>
            <w:r w:rsidRPr="00A00391">
              <w:t>Premix in at least an equal volume of water and apply the product in 10</w:t>
            </w:r>
            <w:r w:rsidR="00EA1DBF" w:rsidRPr="00A00391">
              <w:t xml:space="preserve"> </w:t>
            </w:r>
            <w:r w:rsidRPr="00A00391">
              <w:t xml:space="preserve">to 30 litres of water per hectare by aircraft to rice bays at sowing time or within 24 hours of sowing or when infestations occur after the application of permanent water. </w:t>
            </w:r>
            <w:r w:rsidR="00EA1DBF" w:rsidRPr="00A00391">
              <w:t>DO NOT</w:t>
            </w:r>
            <w:r w:rsidRPr="00A00391">
              <w:t xml:space="preserve"> apply more than 4 applications per season.</w:t>
            </w:r>
          </w:p>
        </w:tc>
      </w:tr>
      <w:tr w:rsidR="003054B9" w:rsidRPr="007A27C2" w14:paraId="22964F8F" w14:textId="77777777" w:rsidTr="004948B8">
        <w:trPr>
          <w:cantSplit/>
        </w:trPr>
        <w:tc>
          <w:tcPr>
            <w:tcW w:w="806" w:type="pct"/>
          </w:tcPr>
          <w:p w14:paraId="49AAD0AE" w14:textId="77777777" w:rsidR="003054B9" w:rsidRPr="00A00391" w:rsidRDefault="003054B9" w:rsidP="00A00391">
            <w:pPr>
              <w:pStyle w:val="GazetteTableHeading"/>
            </w:pPr>
            <w:r w:rsidRPr="00A00391">
              <w:t>Rice seed</w:t>
            </w:r>
          </w:p>
        </w:tc>
        <w:tc>
          <w:tcPr>
            <w:tcW w:w="884" w:type="pct"/>
            <w:vMerge/>
          </w:tcPr>
          <w:p w14:paraId="391473C2"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p>
        </w:tc>
        <w:tc>
          <w:tcPr>
            <w:tcW w:w="725" w:type="pct"/>
          </w:tcPr>
          <w:p w14:paraId="60A9BD6E" w14:textId="738A21A7" w:rsidR="003054B9" w:rsidRPr="00A00391" w:rsidRDefault="003054B9" w:rsidP="00A00391">
            <w:pPr>
              <w:pStyle w:val="GazetteTableText"/>
            </w:pPr>
            <w:r w:rsidRPr="00A00391">
              <w:t>Apply 300</w:t>
            </w:r>
            <w:r w:rsidR="00EA1DBF" w:rsidRPr="00A00391">
              <w:t xml:space="preserve"> </w:t>
            </w:r>
            <w:r w:rsidRPr="00A00391">
              <w:t>mL to the quantity of seed required to sow one hectare.</w:t>
            </w:r>
          </w:p>
        </w:tc>
        <w:tc>
          <w:tcPr>
            <w:tcW w:w="380" w:type="pct"/>
            <w:vMerge/>
          </w:tcPr>
          <w:p w14:paraId="6AD50AA3" w14:textId="77777777" w:rsidR="003054B9" w:rsidRPr="00A00391" w:rsidRDefault="003054B9" w:rsidP="00A00391">
            <w:pPr>
              <w:pStyle w:val="GazetteTableText"/>
            </w:pPr>
          </w:p>
        </w:tc>
        <w:tc>
          <w:tcPr>
            <w:tcW w:w="2205" w:type="pct"/>
          </w:tcPr>
          <w:p w14:paraId="0A05FBB7" w14:textId="7D4B19D6" w:rsidR="003054B9" w:rsidRPr="00A00391" w:rsidRDefault="003054B9" w:rsidP="00A00391">
            <w:pPr>
              <w:pStyle w:val="GazetteTableText"/>
            </w:pPr>
            <w:r w:rsidRPr="00A00391">
              <w:t>Apply only to pregerminated rice seed prior to aerial sowing. Dilute the 300</w:t>
            </w:r>
            <w:r w:rsidR="00EA1DBF" w:rsidRPr="00A00391">
              <w:t xml:space="preserve"> </w:t>
            </w:r>
            <w:r w:rsidRPr="00A00391">
              <w:t>mL of product in 750</w:t>
            </w:r>
            <w:r w:rsidR="00EA1DBF" w:rsidRPr="00A00391">
              <w:t xml:space="preserve"> </w:t>
            </w:r>
            <w:r w:rsidRPr="00A00391">
              <w:t>mL to 1</w:t>
            </w:r>
            <w:r w:rsidR="00EA1DBF" w:rsidRPr="00A00391">
              <w:t xml:space="preserve"> </w:t>
            </w:r>
            <w:r w:rsidRPr="00A00391">
              <w:t xml:space="preserve">litre of water. Just prior to sowing pour the diluted solution evenly over the pregerminated rice seed in the aircraft hopper or in the hopper of the aircraft loading auger. Ensure thorough mixing. </w:t>
            </w:r>
            <w:r w:rsidR="00EA1DBF" w:rsidRPr="00A00391">
              <w:t>DO NOT</w:t>
            </w:r>
            <w:r w:rsidRPr="00A00391">
              <w:t xml:space="preserve"> sow treated seed outside the boundaries of the flooded rice field. Treated seed must not be used for human and/or animal consumption.</w:t>
            </w:r>
          </w:p>
        </w:tc>
      </w:tr>
      <w:tr w:rsidR="003054B9" w:rsidRPr="007A27C2" w14:paraId="49E31F9C" w14:textId="77777777" w:rsidTr="004948B8">
        <w:trPr>
          <w:cantSplit/>
        </w:trPr>
        <w:tc>
          <w:tcPr>
            <w:tcW w:w="806" w:type="pct"/>
          </w:tcPr>
          <w:p w14:paraId="7B76DDA3" w14:textId="77777777" w:rsidR="003054B9" w:rsidRPr="00A00391" w:rsidRDefault="003054B9" w:rsidP="00A00391">
            <w:pPr>
              <w:pStyle w:val="GazetteTableHeading"/>
            </w:pPr>
            <w:r w:rsidRPr="00A00391">
              <w:t>Stone fruit</w:t>
            </w:r>
          </w:p>
        </w:tc>
        <w:tc>
          <w:tcPr>
            <w:tcW w:w="884" w:type="pct"/>
          </w:tcPr>
          <w:p w14:paraId="1A21BB5D" w14:textId="4CA7CE28"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5D77A9">
              <w:t xml:space="preserve">Black cherry aphid, Black peach aphid </w:t>
            </w:r>
            <w:r w:rsidRPr="005D77A9">
              <w:rPr>
                <w:i/>
                <w:iCs/>
              </w:rPr>
              <w:t>(</w:t>
            </w:r>
            <w:proofErr w:type="spellStart"/>
            <w:r w:rsidRPr="005D77A9">
              <w:rPr>
                <w:i/>
                <w:iCs/>
              </w:rPr>
              <w:t>Brachycaudus</w:t>
            </w:r>
            <w:proofErr w:type="spellEnd"/>
            <w:r w:rsidRPr="005D77A9">
              <w:rPr>
                <w:i/>
                <w:iCs/>
              </w:rPr>
              <w:t xml:space="preserve"> persicae)</w:t>
            </w:r>
            <w:r w:rsidRPr="005D77A9">
              <w:t xml:space="preserve">, Green peach aphid </w:t>
            </w:r>
            <w:r w:rsidRPr="005D77A9">
              <w:rPr>
                <w:i/>
                <w:iCs/>
              </w:rPr>
              <w:t>(Myzus persicae)</w:t>
            </w:r>
            <w:r w:rsidRPr="005D77A9">
              <w:t xml:space="preserve">, Oriental fruit moth </w:t>
            </w:r>
            <w:r w:rsidRPr="005D77A9">
              <w:rPr>
                <w:i/>
                <w:iCs/>
              </w:rPr>
              <w:t>(</w:t>
            </w:r>
            <w:proofErr w:type="spellStart"/>
            <w:r w:rsidRPr="005D77A9">
              <w:rPr>
                <w:i/>
                <w:iCs/>
              </w:rPr>
              <w:t>Cydia</w:t>
            </w:r>
            <w:proofErr w:type="spellEnd"/>
            <w:r w:rsidRPr="005D77A9">
              <w:rPr>
                <w:i/>
                <w:iCs/>
              </w:rPr>
              <w:t xml:space="preserve"> </w:t>
            </w:r>
            <w:proofErr w:type="spellStart"/>
            <w:r w:rsidRPr="005D77A9">
              <w:rPr>
                <w:i/>
                <w:iCs/>
              </w:rPr>
              <w:t>molesta</w:t>
            </w:r>
            <w:proofErr w:type="spellEnd"/>
            <w:r w:rsidRPr="005D77A9">
              <w:rPr>
                <w:i/>
                <w:iCs/>
              </w:rPr>
              <w:t>)</w:t>
            </w:r>
          </w:p>
        </w:tc>
        <w:tc>
          <w:tcPr>
            <w:tcW w:w="725" w:type="pct"/>
          </w:tcPr>
          <w:p w14:paraId="1B1DB016" w14:textId="1E1EB5DB" w:rsidR="003054B9" w:rsidRPr="00A00391" w:rsidRDefault="003054B9" w:rsidP="00A00391">
            <w:pPr>
              <w:pStyle w:val="GazetteTableText"/>
            </w:pPr>
            <w:r w:rsidRPr="00A00391">
              <w:t>60</w:t>
            </w:r>
            <w:r w:rsidR="00EA1DBF" w:rsidRPr="00A00391">
              <w:t xml:space="preserve"> </w:t>
            </w:r>
            <w:r w:rsidRPr="00A00391">
              <w:t>mL/100</w:t>
            </w:r>
            <w:r w:rsidR="00EA1DBF" w:rsidRPr="00A00391">
              <w:t xml:space="preserve"> </w:t>
            </w:r>
            <w:r w:rsidRPr="00A00391">
              <w:t>L water</w:t>
            </w:r>
          </w:p>
        </w:tc>
        <w:tc>
          <w:tcPr>
            <w:tcW w:w="380" w:type="pct"/>
          </w:tcPr>
          <w:p w14:paraId="5CF8F28A" w14:textId="77777777" w:rsidR="003054B9" w:rsidRPr="00A00391" w:rsidRDefault="003054B9" w:rsidP="00A00391">
            <w:pPr>
              <w:pStyle w:val="GazetteTableText"/>
            </w:pPr>
            <w:r w:rsidRPr="00A00391">
              <w:t>3 days</w:t>
            </w:r>
          </w:p>
        </w:tc>
        <w:tc>
          <w:tcPr>
            <w:tcW w:w="2205" w:type="pct"/>
          </w:tcPr>
          <w:p w14:paraId="557D7AF6" w14:textId="3A4909B2" w:rsidR="003054B9" w:rsidRPr="00A00391" w:rsidRDefault="003054B9" w:rsidP="00A00391">
            <w:pPr>
              <w:pStyle w:val="GazetteTableText"/>
            </w:pPr>
            <w:r w:rsidRPr="00A00391">
              <w:t xml:space="preserve">Apply when pest first appears or apply every 10 to 14 days from blossoming. Wet trees thoroughly. </w:t>
            </w:r>
            <w:r w:rsidR="00EA1DBF" w:rsidRPr="00A00391">
              <w:br/>
              <w:t xml:space="preserve">DO NOT </w:t>
            </w:r>
            <w:r w:rsidRPr="00A00391">
              <w:t>apply more than 4</w:t>
            </w:r>
            <w:r w:rsidR="00EA1DBF" w:rsidRPr="00A00391">
              <w:t xml:space="preserve"> </w:t>
            </w:r>
            <w:r w:rsidRPr="00A00391">
              <w:t>applications per season.</w:t>
            </w:r>
          </w:p>
        </w:tc>
      </w:tr>
      <w:tr w:rsidR="003054B9" w:rsidRPr="007A27C2" w14:paraId="203F6C9B" w14:textId="77777777" w:rsidTr="004948B8">
        <w:trPr>
          <w:cantSplit/>
        </w:trPr>
        <w:tc>
          <w:tcPr>
            <w:tcW w:w="806" w:type="pct"/>
          </w:tcPr>
          <w:p w14:paraId="29408142" w14:textId="77777777" w:rsidR="003054B9" w:rsidRPr="00A00391" w:rsidRDefault="003054B9" w:rsidP="00A00391">
            <w:pPr>
              <w:pStyle w:val="GazetteTableHeading"/>
            </w:pPr>
            <w:r w:rsidRPr="00A00391">
              <w:t>Sunflower</w:t>
            </w:r>
          </w:p>
        </w:tc>
        <w:tc>
          <w:tcPr>
            <w:tcW w:w="884" w:type="pct"/>
          </w:tcPr>
          <w:p w14:paraId="2AAB95CC" w14:textId="0239E5FA"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5D77A9">
              <w:t xml:space="preserve">Rutherglen </w:t>
            </w:r>
            <w:r w:rsidR="00EA1DBF" w:rsidRPr="00705820">
              <w:t>b</w:t>
            </w:r>
            <w:r w:rsidRPr="00705820">
              <w:t xml:space="preserve">ug </w:t>
            </w:r>
            <w:r w:rsidRPr="005D77A9">
              <w:rPr>
                <w:i/>
                <w:iCs/>
              </w:rPr>
              <w:t>(</w:t>
            </w:r>
            <w:proofErr w:type="spellStart"/>
            <w:r w:rsidRPr="005D77A9">
              <w:rPr>
                <w:i/>
                <w:iCs/>
              </w:rPr>
              <w:t>Nysius</w:t>
            </w:r>
            <w:proofErr w:type="spellEnd"/>
            <w:r w:rsidRPr="005D77A9">
              <w:rPr>
                <w:i/>
                <w:iCs/>
              </w:rPr>
              <w:t xml:space="preserve"> </w:t>
            </w:r>
            <w:proofErr w:type="spellStart"/>
            <w:r w:rsidRPr="005D77A9">
              <w:rPr>
                <w:i/>
                <w:iCs/>
              </w:rPr>
              <w:t>vinitor</w:t>
            </w:r>
            <w:proofErr w:type="spellEnd"/>
            <w:r w:rsidRPr="005D77A9">
              <w:rPr>
                <w:i/>
                <w:iCs/>
              </w:rPr>
              <w:t>)</w:t>
            </w:r>
          </w:p>
        </w:tc>
        <w:tc>
          <w:tcPr>
            <w:tcW w:w="725" w:type="pct"/>
          </w:tcPr>
          <w:p w14:paraId="139E7E44" w14:textId="45E84A51" w:rsidR="003054B9" w:rsidRPr="00A00391" w:rsidRDefault="003054B9" w:rsidP="00A00391">
            <w:pPr>
              <w:pStyle w:val="GazetteTableText"/>
            </w:pPr>
            <w:r w:rsidRPr="00A00391">
              <w:t>550</w:t>
            </w:r>
            <w:r w:rsidR="00EA1DBF" w:rsidRPr="00A00391">
              <w:t xml:space="preserve"> </w:t>
            </w:r>
            <w:r w:rsidRPr="00A00391">
              <w:t>mL/ha</w:t>
            </w:r>
          </w:p>
        </w:tc>
        <w:tc>
          <w:tcPr>
            <w:tcW w:w="380" w:type="pct"/>
          </w:tcPr>
          <w:p w14:paraId="425EB14C" w14:textId="77777777" w:rsidR="003054B9" w:rsidRPr="00A00391" w:rsidRDefault="003054B9" w:rsidP="00A00391">
            <w:pPr>
              <w:pStyle w:val="GazetteTableText"/>
            </w:pPr>
            <w:r w:rsidRPr="00A00391">
              <w:t>3 days</w:t>
            </w:r>
          </w:p>
        </w:tc>
        <w:tc>
          <w:tcPr>
            <w:tcW w:w="2205" w:type="pct"/>
          </w:tcPr>
          <w:p w14:paraId="45C48C19" w14:textId="3CDBC524" w:rsidR="003054B9" w:rsidRPr="00A00391" w:rsidRDefault="003054B9" w:rsidP="00A00391">
            <w:pPr>
              <w:pStyle w:val="GazetteTableText"/>
            </w:pPr>
            <w:r w:rsidRPr="00A00391">
              <w:t xml:space="preserve">Spray at bud stage for </w:t>
            </w:r>
            <w:r w:rsidR="00EA1DBF" w:rsidRPr="00A00391">
              <w:t>s</w:t>
            </w:r>
            <w:r w:rsidRPr="00A00391">
              <w:t xml:space="preserve">unflowers. Apply by aircraft or with suitable ground equipment. </w:t>
            </w:r>
            <w:r w:rsidR="00EA1DBF" w:rsidRPr="00A00391">
              <w:t>DO NOT</w:t>
            </w:r>
            <w:r w:rsidR="00705820">
              <w:t xml:space="preserve"> </w:t>
            </w:r>
            <w:r w:rsidRPr="00A00391">
              <w:t>apply more than 4 applications per season.</w:t>
            </w:r>
          </w:p>
        </w:tc>
      </w:tr>
      <w:tr w:rsidR="003054B9" w:rsidRPr="007A27C2" w14:paraId="51A1E226" w14:textId="77777777" w:rsidTr="004948B8">
        <w:trPr>
          <w:cantSplit/>
        </w:trPr>
        <w:tc>
          <w:tcPr>
            <w:tcW w:w="806" w:type="pct"/>
          </w:tcPr>
          <w:p w14:paraId="3C3641C3" w14:textId="77777777" w:rsidR="003054B9" w:rsidRPr="00A00391" w:rsidRDefault="003054B9" w:rsidP="00A00391">
            <w:pPr>
              <w:pStyle w:val="GazetteTableHeading"/>
            </w:pPr>
            <w:r w:rsidRPr="00A00391">
              <w:t>Tobacco (field, seed bed)</w:t>
            </w:r>
          </w:p>
        </w:tc>
        <w:tc>
          <w:tcPr>
            <w:tcW w:w="884" w:type="pct"/>
          </w:tcPr>
          <w:p w14:paraId="0885AC50"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5D77A9">
              <w:t xml:space="preserve">Small plague grasshoppers </w:t>
            </w:r>
            <w:r w:rsidRPr="005D77A9">
              <w:rPr>
                <w:i/>
                <w:iCs/>
              </w:rPr>
              <w:t>(</w:t>
            </w:r>
            <w:proofErr w:type="spellStart"/>
            <w:r w:rsidRPr="005D77A9">
              <w:rPr>
                <w:i/>
                <w:iCs/>
              </w:rPr>
              <w:t>Austroicetes</w:t>
            </w:r>
            <w:proofErr w:type="spellEnd"/>
            <w:r w:rsidRPr="005D77A9">
              <w:rPr>
                <w:i/>
                <w:iCs/>
              </w:rPr>
              <w:t xml:space="preserve"> </w:t>
            </w:r>
            <w:proofErr w:type="spellStart"/>
            <w:r w:rsidRPr="005D77A9">
              <w:rPr>
                <w:i/>
                <w:iCs/>
              </w:rPr>
              <w:t>cruciata</w:t>
            </w:r>
            <w:proofErr w:type="spellEnd"/>
            <w:r w:rsidRPr="005D77A9">
              <w:rPr>
                <w:i/>
                <w:iCs/>
              </w:rPr>
              <w:t>)</w:t>
            </w:r>
            <w:r w:rsidRPr="005D77A9">
              <w:t xml:space="preserve"> Vegetable weevil </w:t>
            </w:r>
            <w:r w:rsidRPr="005D77A9">
              <w:rPr>
                <w:i/>
                <w:iCs/>
              </w:rPr>
              <w:t>(</w:t>
            </w:r>
            <w:proofErr w:type="spellStart"/>
            <w:r w:rsidRPr="005D77A9">
              <w:rPr>
                <w:i/>
                <w:iCs/>
              </w:rPr>
              <w:t>Listroderes</w:t>
            </w:r>
            <w:proofErr w:type="spellEnd"/>
            <w:r w:rsidRPr="005D77A9">
              <w:rPr>
                <w:i/>
                <w:iCs/>
              </w:rPr>
              <w:t xml:space="preserve"> obliquus)</w:t>
            </w:r>
          </w:p>
        </w:tc>
        <w:tc>
          <w:tcPr>
            <w:tcW w:w="725" w:type="pct"/>
          </w:tcPr>
          <w:p w14:paraId="0B301DB5" w14:textId="2DE57740" w:rsidR="003054B9" w:rsidRPr="00A00391" w:rsidRDefault="003054B9" w:rsidP="00A00391">
            <w:pPr>
              <w:pStyle w:val="GazetteTableText"/>
            </w:pPr>
            <w:r w:rsidRPr="00A00391">
              <w:t>50</w:t>
            </w:r>
            <w:r w:rsidR="00EA1DBF" w:rsidRPr="00A00391">
              <w:t xml:space="preserve"> </w:t>
            </w:r>
            <w:r w:rsidRPr="00A00391">
              <w:t>mL/100</w:t>
            </w:r>
            <w:r w:rsidR="00EA1DBF" w:rsidRPr="00A00391">
              <w:t xml:space="preserve"> </w:t>
            </w:r>
            <w:r w:rsidRPr="00A00391">
              <w:t>L water</w:t>
            </w:r>
          </w:p>
        </w:tc>
        <w:tc>
          <w:tcPr>
            <w:tcW w:w="380" w:type="pct"/>
          </w:tcPr>
          <w:p w14:paraId="4FF05569" w14:textId="77777777" w:rsidR="003054B9" w:rsidRPr="00A00391" w:rsidRDefault="003054B9" w:rsidP="00A00391">
            <w:pPr>
              <w:pStyle w:val="GazetteTableText"/>
            </w:pPr>
            <w:r w:rsidRPr="00A00391">
              <w:t>-</w:t>
            </w:r>
          </w:p>
        </w:tc>
        <w:tc>
          <w:tcPr>
            <w:tcW w:w="2205" w:type="pct"/>
          </w:tcPr>
          <w:p w14:paraId="520980E0" w14:textId="141C6503" w:rsidR="003054B9" w:rsidRPr="00A00391" w:rsidRDefault="003054B9" w:rsidP="00A00391">
            <w:pPr>
              <w:pStyle w:val="GazetteTableText"/>
            </w:pPr>
            <w:r w:rsidRPr="00A00391">
              <w:t xml:space="preserve">Apply when pest first appears and repeat if necessary. </w:t>
            </w:r>
            <w:r w:rsidR="00EA1DBF" w:rsidRPr="00A00391">
              <w:t>DO NOT</w:t>
            </w:r>
            <w:r w:rsidRPr="00A00391">
              <w:t xml:space="preserve"> apply more than 4 applications per season.</w:t>
            </w:r>
          </w:p>
        </w:tc>
      </w:tr>
      <w:tr w:rsidR="003054B9" w:rsidRPr="007A27C2" w14:paraId="0E83DE01" w14:textId="77777777" w:rsidTr="004948B8">
        <w:trPr>
          <w:cantSplit/>
        </w:trPr>
        <w:tc>
          <w:tcPr>
            <w:tcW w:w="806" w:type="pct"/>
          </w:tcPr>
          <w:p w14:paraId="4A6D9E4D" w14:textId="77777777" w:rsidR="003054B9" w:rsidRPr="00A00391" w:rsidRDefault="003054B9" w:rsidP="00A00391">
            <w:pPr>
              <w:pStyle w:val="GazetteTableHeading"/>
            </w:pPr>
            <w:r w:rsidRPr="00A00391">
              <w:t>Tomatoes</w:t>
            </w:r>
          </w:p>
        </w:tc>
        <w:tc>
          <w:tcPr>
            <w:tcW w:w="884" w:type="pct"/>
          </w:tcPr>
          <w:p w14:paraId="6A5EC949"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5D77A9">
              <w:t xml:space="preserve">Tomato russet mite </w:t>
            </w:r>
            <w:r w:rsidRPr="005D77A9">
              <w:rPr>
                <w:i/>
                <w:iCs/>
              </w:rPr>
              <w:t>(</w:t>
            </w:r>
            <w:proofErr w:type="spellStart"/>
            <w:r w:rsidRPr="005D77A9">
              <w:rPr>
                <w:i/>
                <w:iCs/>
              </w:rPr>
              <w:t>Aculops</w:t>
            </w:r>
            <w:proofErr w:type="spellEnd"/>
            <w:r w:rsidRPr="005D77A9">
              <w:rPr>
                <w:i/>
                <w:iCs/>
              </w:rPr>
              <w:t xml:space="preserve"> </w:t>
            </w:r>
            <w:proofErr w:type="spellStart"/>
            <w:r w:rsidRPr="005D77A9">
              <w:rPr>
                <w:i/>
                <w:iCs/>
              </w:rPr>
              <w:t>lycopersici</w:t>
            </w:r>
            <w:proofErr w:type="spellEnd"/>
            <w:r w:rsidRPr="005D77A9">
              <w:rPr>
                <w:i/>
                <w:iCs/>
              </w:rPr>
              <w:t>)</w:t>
            </w:r>
          </w:p>
        </w:tc>
        <w:tc>
          <w:tcPr>
            <w:tcW w:w="725" w:type="pct"/>
            <w:vMerge w:val="restart"/>
          </w:tcPr>
          <w:p w14:paraId="515CE324" w14:textId="61BDAB73" w:rsidR="003054B9" w:rsidRPr="00A00391" w:rsidRDefault="003054B9" w:rsidP="00A00391">
            <w:pPr>
              <w:pStyle w:val="GazetteTableText"/>
            </w:pPr>
            <w:r w:rsidRPr="00A00391">
              <w:t xml:space="preserve">60 to </w:t>
            </w:r>
            <w:r w:rsidR="00EA1DBF" w:rsidRPr="00A00391">
              <w:br/>
            </w:r>
            <w:r w:rsidRPr="00A00391">
              <w:t>100</w:t>
            </w:r>
            <w:r w:rsidR="00EA1DBF" w:rsidRPr="00A00391">
              <w:t xml:space="preserve"> </w:t>
            </w:r>
            <w:r w:rsidRPr="00A00391">
              <w:t>mL/100</w:t>
            </w:r>
            <w:r w:rsidR="00EA1DBF" w:rsidRPr="00A00391">
              <w:t xml:space="preserve"> </w:t>
            </w:r>
            <w:r w:rsidRPr="00A00391">
              <w:t>L water</w:t>
            </w:r>
          </w:p>
        </w:tc>
        <w:tc>
          <w:tcPr>
            <w:tcW w:w="380" w:type="pct"/>
          </w:tcPr>
          <w:p w14:paraId="7382ABF3" w14:textId="77777777" w:rsidR="003054B9" w:rsidRPr="00A00391" w:rsidRDefault="003054B9" w:rsidP="00A00391">
            <w:pPr>
              <w:pStyle w:val="GazetteTableText"/>
            </w:pPr>
            <w:r w:rsidRPr="00A00391">
              <w:t>3 days</w:t>
            </w:r>
          </w:p>
        </w:tc>
        <w:tc>
          <w:tcPr>
            <w:tcW w:w="2205" w:type="pct"/>
            <w:vMerge w:val="restart"/>
          </w:tcPr>
          <w:p w14:paraId="770B7B3E" w14:textId="52080374" w:rsidR="003054B9" w:rsidRPr="00A00391" w:rsidRDefault="003054B9" w:rsidP="00A00391">
            <w:pPr>
              <w:pStyle w:val="GazetteTableText"/>
            </w:pPr>
            <w:r w:rsidRPr="00A00391">
              <w:t xml:space="preserve">Apply when pest first appears. Adequate coverage is essential in later growth stages of these crops and </w:t>
            </w:r>
            <w:r w:rsidR="00E767CF">
              <w:br/>
            </w:r>
            <w:r w:rsidRPr="00A00391">
              <w:lastRenderedPageBreak/>
              <w:t xml:space="preserve">rate and volume should be increased to give </w:t>
            </w:r>
            <w:r w:rsidR="00E767CF">
              <w:br/>
            </w:r>
            <w:r w:rsidRPr="00A00391">
              <w:t>additional</w:t>
            </w:r>
            <w:r w:rsidR="00E767CF">
              <w:t xml:space="preserve"> </w:t>
            </w:r>
            <w:r w:rsidRPr="00A00391">
              <w:t xml:space="preserve">cover. </w:t>
            </w:r>
            <w:r w:rsidR="00EA1DBF" w:rsidRPr="00A00391">
              <w:t>DO NOT</w:t>
            </w:r>
            <w:r w:rsidRPr="00A00391">
              <w:t xml:space="preserve"> apply more than 4 applications per season.</w:t>
            </w:r>
          </w:p>
        </w:tc>
      </w:tr>
      <w:tr w:rsidR="003054B9" w:rsidRPr="007A27C2" w14:paraId="2BADD4E9" w14:textId="77777777" w:rsidTr="004948B8">
        <w:trPr>
          <w:cantSplit/>
        </w:trPr>
        <w:tc>
          <w:tcPr>
            <w:tcW w:w="806" w:type="pct"/>
          </w:tcPr>
          <w:p w14:paraId="73E8962A" w14:textId="77777777" w:rsidR="003054B9" w:rsidRPr="00A00391" w:rsidRDefault="003054B9" w:rsidP="00A00391">
            <w:pPr>
              <w:pStyle w:val="GazetteTableHeading"/>
            </w:pPr>
            <w:r w:rsidRPr="00A00391">
              <w:lastRenderedPageBreak/>
              <w:t>Vegetables (beans, cabbage, carrots, cauliflowers, celery, lettuce, tomatoes)</w:t>
            </w:r>
          </w:p>
        </w:tc>
        <w:tc>
          <w:tcPr>
            <w:tcW w:w="884" w:type="pct"/>
          </w:tcPr>
          <w:p w14:paraId="3CD5C63D" w14:textId="73A2EF6C"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5D77A9">
              <w:t xml:space="preserve">Aphids, Cabbage moth </w:t>
            </w:r>
            <w:r w:rsidRPr="005D77A9">
              <w:rPr>
                <w:i/>
                <w:iCs/>
              </w:rPr>
              <w:t>(</w:t>
            </w:r>
            <w:proofErr w:type="spellStart"/>
            <w:r w:rsidRPr="005D77A9">
              <w:rPr>
                <w:i/>
                <w:iCs/>
              </w:rPr>
              <w:t>Plutella</w:t>
            </w:r>
            <w:proofErr w:type="spellEnd"/>
            <w:r w:rsidRPr="005D77A9">
              <w:rPr>
                <w:i/>
                <w:iCs/>
              </w:rPr>
              <w:t xml:space="preserve"> </w:t>
            </w:r>
            <w:proofErr w:type="spellStart"/>
            <w:r w:rsidRPr="005D77A9">
              <w:rPr>
                <w:i/>
                <w:iCs/>
              </w:rPr>
              <w:t>xylostella</w:t>
            </w:r>
            <w:proofErr w:type="spellEnd"/>
            <w:r w:rsidRPr="005D77A9">
              <w:rPr>
                <w:i/>
                <w:iCs/>
              </w:rPr>
              <w:t>)</w:t>
            </w:r>
            <w:r w:rsidRPr="005D77A9">
              <w:t xml:space="preserve">, Cabbage white butterfly </w:t>
            </w:r>
            <w:r w:rsidRPr="005D77A9">
              <w:rPr>
                <w:i/>
                <w:iCs/>
              </w:rPr>
              <w:t xml:space="preserve">(Pieris </w:t>
            </w:r>
            <w:proofErr w:type="spellStart"/>
            <w:r w:rsidRPr="005D77A9">
              <w:rPr>
                <w:i/>
                <w:iCs/>
              </w:rPr>
              <w:t>rapae</w:t>
            </w:r>
            <w:proofErr w:type="spellEnd"/>
            <w:r w:rsidRPr="005D77A9">
              <w:rPr>
                <w:i/>
                <w:iCs/>
              </w:rPr>
              <w:t>)</w:t>
            </w:r>
            <w:r w:rsidRPr="005D77A9">
              <w:t xml:space="preserve">, Green vegetable bug </w:t>
            </w:r>
            <w:r w:rsidRPr="005D77A9">
              <w:rPr>
                <w:i/>
                <w:iCs/>
              </w:rPr>
              <w:t>(</w:t>
            </w:r>
            <w:proofErr w:type="spellStart"/>
            <w:r w:rsidRPr="005D77A9">
              <w:rPr>
                <w:i/>
                <w:iCs/>
              </w:rPr>
              <w:t>Nezara</w:t>
            </w:r>
            <w:proofErr w:type="spellEnd"/>
            <w:r w:rsidRPr="005D77A9">
              <w:rPr>
                <w:i/>
                <w:iCs/>
              </w:rPr>
              <w:t xml:space="preserve"> </w:t>
            </w:r>
            <w:proofErr w:type="spellStart"/>
            <w:r w:rsidRPr="005D77A9">
              <w:rPr>
                <w:i/>
                <w:iCs/>
              </w:rPr>
              <w:t>viridula</w:t>
            </w:r>
            <w:proofErr w:type="spellEnd"/>
            <w:r w:rsidRPr="005D77A9">
              <w:rPr>
                <w:i/>
                <w:iCs/>
              </w:rPr>
              <w:t>)</w:t>
            </w:r>
            <w:r w:rsidRPr="005D77A9">
              <w:t xml:space="preserve">, Jassids, Leaf hoppers, Rutherglen bug </w:t>
            </w:r>
            <w:r w:rsidRPr="005D77A9">
              <w:rPr>
                <w:i/>
                <w:iCs/>
              </w:rPr>
              <w:t>(</w:t>
            </w:r>
            <w:proofErr w:type="spellStart"/>
            <w:r w:rsidRPr="005D77A9">
              <w:rPr>
                <w:i/>
                <w:iCs/>
              </w:rPr>
              <w:t>Nysius</w:t>
            </w:r>
            <w:proofErr w:type="spellEnd"/>
            <w:r w:rsidRPr="005D77A9">
              <w:rPr>
                <w:i/>
                <w:iCs/>
              </w:rPr>
              <w:t xml:space="preserve"> </w:t>
            </w:r>
            <w:proofErr w:type="spellStart"/>
            <w:r w:rsidRPr="005D77A9">
              <w:rPr>
                <w:i/>
                <w:iCs/>
              </w:rPr>
              <w:t>vinitor</w:t>
            </w:r>
            <w:proofErr w:type="spellEnd"/>
            <w:r w:rsidRPr="005D77A9">
              <w:rPr>
                <w:i/>
                <w:iCs/>
              </w:rPr>
              <w:t>)</w:t>
            </w:r>
            <w:r w:rsidRPr="005D77A9">
              <w:t>, Thrips</w:t>
            </w:r>
          </w:p>
        </w:tc>
        <w:tc>
          <w:tcPr>
            <w:tcW w:w="725" w:type="pct"/>
            <w:vMerge/>
          </w:tcPr>
          <w:p w14:paraId="7022EB19"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p>
        </w:tc>
        <w:tc>
          <w:tcPr>
            <w:tcW w:w="380" w:type="pct"/>
          </w:tcPr>
          <w:p w14:paraId="06A20F3A"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t>3 days</w:t>
            </w:r>
          </w:p>
        </w:tc>
        <w:tc>
          <w:tcPr>
            <w:tcW w:w="2205" w:type="pct"/>
            <w:vMerge/>
          </w:tcPr>
          <w:p w14:paraId="122EE257"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p>
        </w:tc>
      </w:tr>
    </w:tbl>
    <w:p w14:paraId="6344C121" w14:textId="2412483A" w:rsidR="003054B9" w:rsidRDefault="003054B9" w:rsidP="00A00391">
      <w:pPr>
        <w:pStyle w:val="GazetteNormalText"/>
      </w:pPr>
      <w:r w:rsidRPr="005D77A9">
        <w:t>NOT TO BE USED FOR ANY PURPOSE, OR IN ANY MANNER, CONTRARY TO THIS LABEL UNLESS AUTHORISED UNDER APPROPRIATE LEGISLATION.</w:t>
      </w:r>
      <w:r>
        <w:br w:type="page"/>
      </w:r>
    </w:p>
    <w:p w14:paraId="5FB1F424" w14:textId="7EC3A6B4" w:rsidR="003054B9" w:rsidRPr="005D77A9" w:rsidRDefault="003054B9" w:rsidP="00705820">
      <w:pPr>
        <w:pStyle w:val="GazetteHeading2"/>
      </w:pPr>
      <w:r w:rsidRPr="005D77A9">
        <w:lastRenderedPageBreak/>
        <w:t>S</w:t>
      </w:r>
      <w:r w:rsidR="00C34F38" w:rsidRPr="005D77A9">
        <w:t xml:space="preserve">pray drift </w:t>
      </w:r>
      <w:proofErr w:type="gramStart"/>
      <w:r w:rsidR="00C34F38" w:rsidRPr="005D77A9">
        <w:t>restraints</w:t>
      </w:r>
      <w:proofErr w:type="gramEnd"/>
    </w:p>
    <w:p w14:paraId="48EFEB29" w14:textId="77777777" w:rsidR="003054B9" w:rsidRPr="00973A7A" w:rsidRDefault="003054B9" w:rsidP="003054B9">
      <w:pPr>
        <w:pStyle w:val="GazetteNormalText"/>
      </w:pPr>
      <w:r w:rsidRPr="005D77A9">
        <w:t xml:space="preserve">Specific definitions for terms used in this section of the label can be found at </w:t>
      </w:r>
      <w:r w:rsidRPr="00973A7A">
        <w:t>apvma.gov.au/</w:t>
      </w:r>
      <w:proofErr w:type="gramStart"/>
      <w:r w:rsidRPr="00973A7A">
        <w:t>spraydrift</w:t>
      </w:r>
      <w:proofErr w:type="gramEnd"/>
    </w:p>
    <w:p w14:paraId="371D54D1" w14:textId="77777777" w:rsidR="003054B9" w:rsidRPr="005D77A9" w:rsidRDefault="003054B9" w:rsidP="003054B9">
      <w:pPr>
        <w:pStyle w:val="GazetteNormalText"/>
      </w:pPr>
      <w:r w:rsidRPr="005D77A9">
        <w:t xml:space="preserve">DO NOT allow bystanders to </w:t>
      </w:r>
      <w:proofErr w:type="gramStart"/>
      <w:r w:rsidRPr="005D77A9">
        <w:t>come into contact with</w:t>
      </w:r>
      <w:proofErr w:type="gramEnd"/>
      <w:r w:rsidRPr="005D77A9">
        <w:t xml:space="preserve"> the spray cloud.</w:t>
      </w:r>
    </w:p>
    <w:p w14:paraId="7B4BB65B" w14:textId="77777777" w:rsidR="003054B9" w:rsidRPr="005D77A9" w:rsidRDefault="003054B9" w:rsidP="003054B9">
      <w:pPr>
        <w:pStyle w:val="GazetteNormalText"/>
      </w:pPr>
      <w:r w:rsidRPr="005D77A9">
        <w:t>DO NOT apply in a manner that may cause an unacceptable impact to native vegetation, agricultural crops, landscaped gardens and aquaculture production, or cause contamination of plant or livestock commodities, outside the application site from spray drift. The buffer zones in the relevant buffer zone table/s below may not be sufficient in all situations. Wherever possible, correctly use application equipment designed to reduce spray drift and apply when the wind direction is away from these sensitive areas.</w:t>
      </w:r>
    </w:p>
    <w:p w14:paraId="229FB87F" w14:textId="224A685C" w:rsidR="003054B9" w:rsidRPr="005D77A9" w:rsidRDefault="003054B9" w:rsidP="003054B9">
      <w:pPr>
        <w:pStyle w:val="GazetteNormalText"/>
      </w:pPr>
      <w:r w:rsidRPr="005D77A9">
        <w:t>DO NOT apply unless the wind speed is between 3 and 20 kilometres per hour at the application site during the time of application.</w:t>
      </w:r>
    </w:p>
    <w:p w14:paraId="6475A84A" w14:textId="77777777" w:rsidR="003054B9" w:rsidRPr="005D77A9" w:rsidRDefault="003054B9" w:rsidP="003054B9">
      <w:pPr>
        <w:pStyle w:val="GazetteNormalText"/>
      </w:pPr>
      <w:r w:rsidRPr="005D77A9">
        <w:t>DO NOT apply if there are hazardous surface temperature inversion conditions present at the application site during the time of application. These conditions exist most evenings 1 to 2 hours before sunset and persist until 1 to 2 hours after sunrise.</w:t>
      </w:r>
    </w:p>
    <w:p w14:paraId="10C61C04" w14:textId="77777777" w:rsidR="003054B9" w:rsidRPr="005D77A9" w:rsidRDefault="003054B9" w:rsidP="003054B9">
      <w:pPr>
        <w:pStyle w:val="GazetteNormalText"/>
      </w:pPr>
      <w:r w:rsidRPr="005D77A9">
        <w:t>Buffer zones for boom sprayers</w:t>
      </w:r>
    </w:p>
    <w:p w14:paraId="1B2D85F8" w14:textId="77777777" w:rsidR="003054B9" w:rsidRPr="005D77A9" w:rsidRDefault="003054B9" w:rsidP="003054B9">
      <w:pPr>
        <w:pStyle w:val="GazetteNormalText"/>
      </w:pPr>
      <w:r w:rsidRPr="005D77A9">
        <w:t>DO NOT apply by a boom sprayer unless the following requirements are met:</w:t>
      </w:r>
    </w:p>
    <w:p w14:paraId="3C793DA1" w14:textId="77777777" w:rsidR="003054B9" w:rsidRPr="005D77A9" w:rsidRDefault="003054B9" w:rsidP="003054B9">
      <w:pPr>
        <w:pStyle w:val="GazetteNormalText"/>
        <w:numPr>
          <w:ilvl w:val="0"/>
          <w:numId w:val="31"/>
        </w:numPr>
      </w:pPr>
      <w:r w:rsidRPr="005D77A9">
        <w:t xml:space="preserve">spray droplets not smaller than a MEDIUM spray droplet size </w:t>
      </w:r>
      <w:proofErr w:type="gramStart"/>
      <w:r w:rsidRPr="005D77A9">
        <w:t>category</w:t>
      </w:r>
      <w:proofErr w:type="gramEnd"/>
    </w:p>
    <w:p w14:paraId="7DA7D7AE" w14:textId="43BF7BD5" w:rsidR="00207704" w:rsidRPr="00207704" w:rsidRDefault="003054B9" w:rsidP="00207704">
      <w:pPr>
        <w:pStyle w:val="GazetteNormalText"/>
        <w:numPr>
          <w:ilvl w:val="0"/>
          <w:numId w:val="31"/>
        </w:numPr>
        <w:spacing w:after="160" w:line="259" w:lineRule="auto"/>
      </w:pPr>
      <w:r w:rsidRPr="005D77A9">
        <w:t xml:space="preserve">minimum distances between the application site and downwind sensitive areas (see </w:t>
      </w:r>
      <w:r w:rsidRPr="005D77A9">
        <w:t>‘</w:t>
      </w:r>
      <w:r w:rsidRPr="005D77A9">
        <w:t>Mandatory buffer zones</w:t>
      </w:r>
      <w:r w:rsidRPr="005D77A9">
        <w:t>’</w:t>
      </w:r>
      <w:r w:rsidRPr="005D77A9">
        <w:t xml:space="preserve"> section of the following table titled </w:t>
      </w:r>
      <w:r w:rsidRPr="005D77A9">
        <w:t>‘</w:t>
      </w:r>
      <w:r w:rsidRPr="005D77A9">
        <w:t>Buffer zones for boom sprayers</w:t>
      </w:r>
      <w:r w:rsidRPr="005D77A9">
        <w:t>’</w:t>
      </w:r>
      <w:r w:rsidRPr="005D77A9">
        <w:t>) are observed.</w:t>
      </w:r>
      <w:r w:rsidR="00207704">
        <w:br w:type="page"/>
      </w:r>
    </w:p>
    <w:p w14:paraId="76930B87" w14:textId="77777777" w:rsidR="003054B9" w:rsidRPr="005D77A9" w:rsidRDefault="003054B9" w:rsidP="00C34F38">
      <w:pPr>
        <w:pStyle w:val="Caption"/>
      </w:pPr>
      <w:r w:rsidRPr="005D77A9">
        <w:lastRenderedPageBreak/>
        <w:t>Buffer zones for boom sprayers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208"/>
        <w:gridCol w:w="1296"/>
        <w:gridCol w:w="1148"/>
        <w:gridCol w:w="1265"/>
        <w:gridCol w:w="1327"/>
        <w:gridCol w:w="1602"/>
      </w:tblGrid>
      <w:tr w:rsidR="003054B9" w:rsidRPr="00C34F38" w14:paraId="24EA9472" w14:textId="77777777" w:rsidTr="004948B8">
        <w:trPr>
          <w:tblHeader/>
        </w:trPr>
        <w:tc>
          <w:tcPr>
            <w:tcW w:w="925" w:type="pct"/>
            <w:vMerge w:val="restart"/>
            <w:shd w:val="clear" w:color="auto" w:fill="auto"/>
          </w:tcPr>
          <w:p w14:paraId="022E2D36" w14:textId="77777777" w:rsidR="003054B9" w:rsidRPr="00C34F38" w:rsidRDefault="003054B9" w:rsidP="00C34F38">
            <w:pPr>
              <w:pStyle w:val="GazetteTableHeading"/>
            </w:pPr>
            <w:r w:rsidRPr="00C34F38">
              <w:t>Application rate</w:t>
            </w:r>
          </w:p>
        </w:tc>
        <w:tc>
          <w:tcPr>
            <w:tcW w:w="627" w:type="pct"/>
            <w:vMerge w:val="restart"/>
            <w:shd w:val="clear" w:color="auto" w:fill="auto"/>
          </w:tcPr>
          <w:p w14:paraId="40892B23" w14:textId="77777777" w:rsidR="003054B9" w:rsidRPr="00C34F38" w:rsidRDefault="003054B9" w:rsidP="00C34F38">
            <w:pPr>
              <w:pStyle w:val="GazetteTableHeading"/>
            </w:pPr>
            <w:r w:rsidRPr="00C34F38">
              <w:t>Boom height above the target canopy</w:t>
            </w:r>
          </w:p>
        </w:tc>
        <w:tc>
          <w:tcPr>
            <w:tcW w:w="3447" w:type="pct"/>
            <w:gridSpan w:val="5"/>
          </w:tcPr>
          <w:p w14:paraId="6948B23C" w14:textId="77777777" w:rsidR="003054B9" w:rsidRPr="00C34F38" w:rsidRDefault="003054B9" w:rsidP="00C34F38">
            <w:pPr>
              <w:pStyle w:val="GazetteTableHeading"/>
            </w:pPr>
            <w:r w:rsidRPr="00C34F38">
              <w:t>Mandatory buffer zones</w:t>
            </w:r>
          </w:p>
        </w:tc>
      </w:tr>
      <w:tr w:rsidR="003054B9" w:rsidRPr="00C34F38" w14:paraId="2CDBB4A8" w14:textId="77777777" w:rsidTr="004948B8">
        <w:trPr>
          <w:tblHeader/>
        </w:trPr>
        <w:tc>
          <w:tcPr>
            <w:tcW w:w="925" w:type="pct"/>
            <w:vMerge/>
            <w:shd w:val="clear" w:color="auto" w:fill="auto"/>
          </w:tcPr>
          <w:p w14:paraId="564D9B6D" w14:textId="77777777" w:rsidR="003054B9" w:rsidRPr="00C34F38" w:rsidRDefault="003054B9" w:rsidP="00C34F38">
            <w:pPr>
              <w:pStyle w:val="GazetteTableHeading"/>
            </w:pPr>
          </w:p>
        </w:tc>
        <w:tc>
          <w:tcPr>
            <w:tcW w:w="627" w:type="pct"/>
            <w:vMerge/>
            <w:shd w:val="clear" w:color="auto" w:fill="auto"/>
          </w:tcPr>
          <w:p w14:paraId="7A507F68" w14:textId="77777777" w:rsidR="003054B9" w:rsidRPr="00C34F38" w:rsidRDefault="003054B9" w:rsidP="00C34F38">
            <w:pPr>
              <w:pStyle w:val="GazetteTableHeading"/>
            </w:pPr>
          </w:p>
        </w:tc>
        <w:tc>
          <w:tcPr>
            <w:tcW w:w="673" w:type="pct"/>
          </w:tcPr>
          <w:p w14:paraId="7D34BEAD" w14:textId="77777777" w:rsidR="003054B9" w:rsidRPr="00C34F38" w:rsidRDefault="003054B9" w:rsidP="00C34F38">
            <w:pPr>
              <w:pStyle w:val="GazetteTableHeading"/>
            </w:pPr>
            <w:r w:rsidRPr="00C34F38">
              <w:t>Bystander areas</w:t>
            </w:r>
          </w:p>
        </w:tc>
        <w:tc>
          <w:tcPr>
            <w:tcW w:w="596" w:type="pct"/>
          </w:tcPr>
          <w:p w14:paraId="6B83E376" w14:textId="77777777" w:rsidR="003054B9" w:rsidRPr="00C34F38" w:rsidRDefault="003054B9" w:rsidP="00C34F38">
            <w:pPr>
              <w:pStyle w:val="GazetteTableHeading"/>
            </w:pPr>
            <w:r w:rsidRPr="00C34F38">
              <w:t>Natural aquatic areas</w:t>
            </w:r>
          </w:p>
        </w:tc>
        <w:tc>
          <w:tcPr>
            <w:tcW w:w="657" w:type="pct"/>
          </w:tcPr>
          <w:p w14:paraId="3DBA265F" w14:textId="77777777" w:rsidR="003054B9" w:rsidRPr="00C34F38" w:rsidRDefault="003054B9" w:rsidP="00C34F38">
            <w:pPr>
              <w:pStyle w:val="GazetteTableHeading"/>
            </w:pPr>
            <w:r w:rsidRPr="00C34F38">
              <w:t>Pollinator areas</w:t>
            </w:r>
          </w:p>
        </w:tc>
        <w:tc>
          <w:tcPr>
            <w:tcW w:w="689" w:type="pct"/>
            <w:shd w:val="clear" w:color="auto" w:fill="auto"/>
          </w:tcPr>
          <w:p w14:paraId="295ED1C5" w14:textId="77777777" w:rsidR="003054B9" w:rsidRPr="00C34F38" w:rsidRDefault="003054B9" w:rsidP="00C34F38">
            <w:pPr>
              <w:pStyle w:val="GazetteTableHeading"/>
            </w:pPr>
            <w:r w:rsidRPr="00C34F38">
              <w:t>Vegetation areas</w:t>
            </w:r>
          </w:p>
        </w:tc>
        <w:tc>
          <w:tcPr>
            <w:tcW w:w="832" w:type="pct"/>
            <w:shd w:val="clear" w:color="auto" w:fill="auto"/>
          </w:tcPr>
          <w:p w14:paraId="35A24271" w14:textId="77777777" w:rsidR="003054B9" w:rsidRPr="00C34F38" w:rsidRDefault="003054B9" w:rsidP="00C34F38">
            <w:pPr>
              <w:pStyle w:val="GazetteTableHeading"/>
            </w:pPr>
            <w:r w:rsidRPr="00C34F38">
              <w:t>Livestock areas</w:t>
            </w:r>
          </w:p>
        </w:tc>
      </w:tr>
      <w:tr w:rsidR="003054B9" w:rsidRPr="005D77A9" w14:paraId="5902283A" w14:textId="77777777" w:rsidTr="004948B8">
        <w:trPr>
          <w:trHeight w:val="56"/>
          <w:tblHeader/>
        </w:trPr>
        <w:tc>
          <w:tcPr>
            <w:tcW w:w="925" w:type="pct"/>
            <w:vMerge w:val="restart"/>
            <w:shd w:val="clear" w:color="auto" w:fill="auto"/>
          </w:tcPr>
          <w:p w14:paraId="03AE4F13" w14:textId="77777777" w:rsidR="003054B9" w:rsidRPr="00C34F38" w:rsidRDefault="003054B9" w:rsidP="00C34F38">
            <w:pPr>
              <w:pStyle w:val="GazetteTableText"/>
            </w:pPr>
            <w:r w:rsidRPr="00C34F38">
              <w:t>6</w:t>
            </w:r>
            <w:r w:rsidRPr="00C34F38">
              <w:t> </w:t>
            </w:r>
            <w:r w:rsidRPr="00C34F38">
              <w:t>L/ha</w:t>
            </w:r>
          </w:p>
        </w:tc>
        <w:tc>
          <w:tcPr>
            <w:tcW w:w="627" w:type="pct"/>
            <w:shd w:val="clear" w:color="auto" w:fill="FFFFFF"/>
          </w:tcPr>
          <w:p w14:paraId="511C4EAA" w14:textId="77777777" w:rsidR="003054B9" w:rsidRPr="00C34F38" w:rsidRDefault="003054B9" w:rsidP="00C34F38">
            <w:pPr>
              <w:pStyle w:val="GazetteTableText"/>
            </w:pPr>
            <w:r w:rsidRPr="00C34F38">
              <w:t>0.5</w:t>
            </w:r>
            <w:r w:rsidRPr="00C34F38">
              <w:t> </w:t>
            </w:r>
            <w:r w:rsidRPr="00C34F38">
              <w:t>m or lower</w:t>
            </w:r>
          </w:p>
        </w:tc>
        <w:tc>
          <w:tcPr>
            <w:tcW w:w="673" w:type="pct"/>
            <w:shd w:val="clear" w:color="auto" w:fill="FFFFFF"/>
          </w:tcPr>
          <w:p w14:paraId="4602A387" w14:textId="77777777" w:rsidR="003054B9" w:rsidRPr="00C34F38" w:rsidRDefault="003054B9" w:rsidP="00C34F38">
            <w:pPr>
              <w:pStyle w:val="GazetteTableText"/>
            </w:pPr>
            <w:r w:rsidRPr="00C34F38">
              <w:t>0</w:t>
            </w:r>
            <w:r w:rsidRPr="00C34F38">
              <w:t> </w:t>
            </w:r>
            <w:r w:rsidRPr="00C34F38">
              <w:t>metres</w:t>
            </w:r>
          </w:p>
        </w:tc>
        <w:tc>
          <w:tcPr>
            <w:tcW w:w="596" w:type="pct"/>
            <w:shd w:val="clear" w:color="auto" w:fill="FFFFFF"/>
          </w:tcPr>
          <w:p w14:paraId="6E484EBA" w14:textId="77777777" w:rsidR="003054B9" w:rsidRPr="00C34F38" w:rsidRDefault="003054B9" w:rsidP="00C34F38">
            <w:pPr>
              <w:pStyle w:val="GazetteTableText"/>
            </w:pPr>
            <w:r w:rsidRPr="00C34F38">
              <w:t>55</w:t>
            </w:r>
            <w:r w:rsidRPr="00C34F38">
              <w:t> </w:t>
            </w:r>
            <w:r w:rsidRPr="00C34F38">
              <w:t>metres</w:t>
            </w:r>
          </w:p>
        </w:tc>
        <w:tc>
          <w:tcPr>
            <w:tcW w:w="657" w:type="pct"/>
            <w:shd w:val="clear" w:color="auto" w:fill="FFFFFF"/>
          </w:tcPr>
          <w:p w14:paraId="670129DB" w14:textId="77777777" w:rsidR="003054B9" w:rsidRPr="00C34F38" w:rsidRDefault="003054B9" w:rsidP="00C34F38">
            <w:pPr>
              <w:pStyle w:val="GazetteTableText"/>
            </w:pPr>
            <w:r w:rsidRPr="00C34F38">
              <w:t>55</w:t>
            </w:r>
            <w:r w:rsidRPr="00C34F38">
              <w:t> </w:t>
            </w:r>
            <w:r w:rsidRPr="00C34F38">
              <w:t>metres</w:t>
            </w:r>
          </w:p>
        </w:tc>
        <w:tc>
          <w:tcPr>
            <w:tcW w:w="689" w:type="pct"/>
            <w:shd w:val="clear" w:color="auto" w:fill="FFFFFF"/>
          </w:tcPr>
          <w:p w14:paraId="32AFB32A" w14:textId="77777777" w:rsidR="003054B9" w:rsidRPr="00C34F38" w:rsidRDefault="003054B9" w:rsidP="00C34F38">
            <w:pPr>
              <w:pStyle w:val="GazetteTableText"/>
            </w:pPr>
            <w:r w:rsidRPr="00C34F38">
              <w:t>0</w:t>
            </w:r>
            <w:r w:rsidRPr="00C34F38">
              <w:t> </w:t>
            </w:r>
            <w:r w:rsidRPr="00C34F38">
              <w:t>metres</w:t>
            </w:r>
          </w:p>
        </w:tc>
        <w:tc>
          <w:tcPr>
            <w:tcW w:w="832" w:type="pct"/>
            <w:shd w:val="clear" w:color="auto" w:fill="FFFFFF"/>
          </w:tcPr>
          <w:p w14:paraId="19792EB9" w14:textId="77777777" w:rsidR="003054B9" w:rsidRPr="00C34F38" w:rsidRDefault="003054B9" w:rsidP="00C34F38">
            <w:pPr>
              <w:pStyle w:val="GazetteTableText"/>
            </w:pPr>
            <w:r w:rsidRPr="00C34F38">
              <w:t>0</w:t>
            </w:r>
            <w:r w:rsidRPr="00C34F38">
              <w:t> </w:t>
            </w:r>
            <w:r w:rsidRPr="00C34F38">
              <w:t>metres</w:t>
            </w:r>
          </w:p>
        </w:tc>
      </w:tr>
      <w:tr w:rsidR="003054B9" w:rsidRPr="005D77A9" w14:paraId="10E5A878" w14:textId="77777777" w:rsidTr="004948B8">
        <w:trPr>
          <w:tblHeader/>
        </w:trPr>
        <w:tc>
          <w:tcPr>
            <w:tcW w:w="925" w:type="pct"/>
            <w:vMerge/>
            <w:shd w:val="clear" w:color="auto" w:fill="auto"/>
          </w:tcPr>
          <w:p w14:paraId="42CE1BAD" w14:textId="77777777" w:rsidR="003054B9" w:rsidRPr="00C34F38" w:rsidRDefault="003054B9" w:rsidP="00C34F38">
            <w:pPr>
              <w:pStyle w:val="GazetteTableText"/>
            </w:pPr>
          </w:p>
        </w:tc>
        <w:tc>
          <w:tcPr>
            <w:tcW w:w="627" w:type="pct"/>
            <w:shd w:val="clear" w:color="auto" w:fill="FFFFFF"/>
          </w:tcPr>
          <w:p w14:paraId="7808972F" w14:textId="77777777" w:rsidR="003054B9" w:rsidRPr="00C34F38" w:rsidRDefault="003054B9" w:rsidP="00C34F38">
            <w:pPr>
              <w:pStyle w:val="GazetteTableText"/>
            </w:pPr>
            <w:r w:rsidRPr="00C34F38">
              <w:t>1.0</w:t>
            </w:r>
            <w:r w:rsidRPr="00C34F38">
              <w:t> </w:t>
            </w:r>
            <w:r w:rsidRPr="00C34F38">
              <w:t>m or lower</w:t>
            </w:r>
          </w:p>
        </w:tc>
        <w:tc>
          <w:tcPr>
            <w:tcW w:w="673" w:type="pct"/>
            <w:shd w:val="clear" w:color="auto" w:fill="FFFFFF"/>
          </w:tcPr>
          <w:p w14:paraId="7C9CD005" w14:textId="77777777" w:rsidR="003054B9" w:rsidRPr="00C34F38" w:rsidRDefault="003054B9" w:rsidP="00C34F38">
            <w:pPr>
              <w:pStyle w:val="GazetteTableText"/>
            </w:pPr>
            <w:r w:rsidRPr="00C34F38">
              <w:t>0</w:t>
            </w:r>
            <w:r w:rsidRPr="00C34F38">
              <w:t> </w:t>
            </w:r>
            <w:r w:rsidRPr="00C34F38">
              <w:t>metres</w:t>
            </w:r>
          </w:p>
        </w:tc>
        <w:tc>
          <w:tcPr>
            <w:tcW w:w="596" w:type="pct"/>
            <w:shd w:val="clear" w:color="auto" w:fill="FFFFFF"/>
          </w:tcPr>
          <w:p w14:paraId="26E54A07" w14:textId="77777777" w:rsidR="003054B9" w:rsidRPr="00C34F38" w:rsidRDefault="003054B9" w:rsidP="00C34F38">
            <w:pPr>
              <w:pStyle w:val="GazetteTableText"/>
            </w:pPr>
            <w:r w:rsidRPr="00C34F38">
              <w:t>160</w:t>
            </w:r>
            <w:r w:rsidRPr="00C34F38">
              <w:t> </w:t>
            </w:r>
            <w:r w:rsidRPr="00C34F38">
              <w:t>metres</w:t>
            </w:r>
          </w:p>
        </w:tc>
        <w:tc>
          <w:tcPr>
            <w:tcW w:w="657" w:type="pct"/>
            <w:shd w:val="clear" w:color="auto" w:fill="FFFFFF"/>
          </w:tcPr>
          <w:p w14:paraId="4555ABE9" w14:textId="77777777" w:rsidR="003054B9" w:rsidRPr="00C34F38" w:rsidRDefault="003054B9" w:rsidP="00C34F38">
            <w:pPr>
              <w:pStyle w:val="GazetteTableText"/>
            </w:pPr>
            <w:r w:rsidRPr="00C34F38">
              <w:t>160</w:t>
            </w:r>
            <w:r w:rsidRPr="00C34F38">
              <w:t> </w:t>
            </w:r>
            <w:r w:rsidRPr="00C34F38">
              <w:t>metres</w:t>
            </w:r>
          </w:p>
        </w:tc>
        <w:tc>
          <w:tcPr>
            <w:tcW w:w="689" w:type="pct"/>
            <w:shd w:val="clear" w:color="auto" w:fill="FFFFFF"/>
          </w:tcPr>
          <w:p w14:paraId="02B0DA6C" w14:textId="77777777" w:rsidR="003054B9" w:rsidRPr="00C34F38" w:rsidRDefault="003054B9" w:rsidP="00C34F38">
            <w:pPr>
              <w:pStyle w:val="GazetteTableText"/>
            </w:pPr>
            <w:r w:rsidRPr="00C34F38">
              <w:t>0 metres</w:t>
            </w:r>
          </w:p>
        </w:tc>
        <w:tc>
          <w:tcPr>
            <w:tcW w:w="832" w:type="pct"/>
            <w:shd w:val="clear" w:color="auto" w:fill="FFFFFF"/>
          </w:tcPr>
          <w:p w14:paraId="55B80D5E" w14:textId="77777777" w:rsidR="003054B9" w:rsidRPr="00C34F38" w:rsidRDefault="003054B9" w:rsidP="00C34F38">
            <w:pPr>
              <w:pStyle w:val="GazetteTableText"/>
            </w:pPr>
            <w:r w:rsidRPr="00C34F38">
              <w:t>0 metres</w:t>
            </w:r>
          </w:p>
        </w:tc>
      </w:tr>
      <w:tr w:rsidR="003054B9" w:rsidRPr="005D77A9" w14:paraId="6DD36E20" w14:textId="77777777" w:rsidTr="004948B8">
        <w:trPr>
          <w:tblHeader/>
        </w:trPr>
        <w:tc>
          <w:tcPr>
            <w:tcW w:w="925" w:type="pct"/>
            <w:vMerge w:val="restart"/>
            <w:shd w:val="clear" w:color="auto" w:fill="auto"/>
          </w:tcPr>
          <w:p w14:paraId="557CBB7D" w14:textId="77777777" w:rsidR="003054B9" w:rsidRPr="00C34F38" w:rsidRDefault="003054B9" w:rsidP="00C34F38">
            <w:pPr>
              <w:pStyle w:val="GazetteTableText"/>
            </w:pPr>
            <w:r w:rsidRPr="00C34F38">
              <w:t>1.1</w:t>
            </w:r>
            <w:r w:rsidRPr="00C34F38">
              <w:t> </w:t>
            </w:r>
            <w:r w:rsidRPr="00C34F38">
              <w:t>L/ha</w:t>
            </w:r>
          </w:p>
        </w:tc>
        <w:tc>
          <w:tcPr>
            <w:tcW w:w="627" w:type="pct"/>
            <w:shd w:val="clear" w:color="auto" w:fill="auto"/>
          </w:tcPr>
          <w:p w14:paraId="2D319795" w14:textId="77777777" w:rsidR="003054B9" w:rsidRPr="00C34F38" w:rsidRDefault="003054B9" w:rsidP="00C34F38">
            <w:pPr>
              <w:pStyle w:val="GazetteTableText"/>
            </w:pPr>
            <w:r w:rsidRPr="00C34F38">
              <w:t>0.5</w:t>
            </w:r>
            <w:r w:rsidRPr="00C34F38">
              <w:t> </w:t>
            </w:r>
            <w:r w:rsidRPr="00C34F38">
              <w:t>m or lower</w:t>
            </w:r>
          </w:p>
        </w:tc>
        <w:tc>
          <w:tcPr>
            <w:tcW w:w="673" w:type="pct"/>
          </w:tcPr>
          <w:p w14:paraId="6290FB8E" w14:textId="77777777" w:rsidR="003054B9" w:rsidRPr="00C34F38" w:rsidRDefault="003054B9" w:rsidP="00C34F38">
            <w:pPr>
              <w:pStyle w:val="GazetteTableText"/>
            </w:pPr>
            <w:r w:rsidRPr="00C34F38">
              <w:t>0</w:t>
            </w:r>
            <w:r w:rsidRPr="00C34F38">
              <w:t> </w:t>
            </w:r>
            <w:r w:rsidRPr="00C34F38">
              <w:t>metres</w:t>
            </w:r>
          </w:p>
        </w:tc>
        <w:tc>
          <w:tcPr>
            <w:tcW w:w="596" w:type="pct"/>
          </w:tcPr>
          <w:p w14:paraId="6F0F5AEA" w14:textId="77777777" w:rsidR="003054B9" w:rsidRPr="00C34F38" w:rsidRDefault="003054B9" w:rsidP="00C34F38">
            <w:pPr>
              <w:pStyle w:val="GazetteTableText"/>
            </w:pPr>
            <w:r w:rsidRPr="00C34F38">
              <w:t>15</w:t>
            </w:r>
            <w:r w:rsidRPr="00C34F38">
              <w:t> </w:t>
            </w:r>
            <w:r w:rsidRPr="00C34F38">
              <w:t>metres</w:t>
            </w:r>
          </w:p>
        </w:tc>
        <w:tc>
          <w:tcPr>
            <w:tcW w:w="657" w:type="pct"/>
          </w:tcPr>
          <w:p w14:paraId="3B1FA52A" w14:textId="77777777" w:rsidR="003054B9" w:rsidRPr="00C34F38" w:rsidRDefault="003054B9" w:rsidP="00C34F38">
            <w:pPr>
              <w:pStyle w:val="GazetteTableText"/>
            </w:pPr>
            <w:r w:rsidRPr="00C34F38">
              <w:t>15</w:t>
            </w:r>
            <w:r w:rsidRPr="00C34F38">
              <w:t> </w:t>
            </w:r>
            <w:r w:rsidRPr="00C34F38">
              <w:t>metres</w:t>
            </w:r>
          </w:p>
        </w:tc>
        <w:tc>
          <w:tcPr>
            <w:tcW w:w="689" w:type="pct"/>
            <w:shd w:val="clear" w:color="auto" w:fill="auto"/>
          </w:tcPr>
          <w:p w14:paraId="4810144C" w14:textId="77777777" w:rsidR="003054B9" w:rsidRPr="00C34F38" w:rsidRDefault="003054B9" w:rsidP="00C34F38">
            <w:pPr>
              <w:pStyle w:val="GazetteTableText"/>
            </w:pPr>
            <w:r w:rsidRPr="00C34F38">
              <w:t>0</w:t>
            </w:r>
            <w:r w:rsidRPr="00C34F38">
              <w:t> </w:t>
            </w:r>
            <w:r w:rsidRPr="00C34F38">
              <w:t>metres</w:t>
            </w:r>
          </w:p>
        </w:tc>
        <w:tc>
          <w:tcPr>
            <w:tcW w:w="832" w:type="pct"/>
            <w:shd w:val="clear" w:color="auto" w:fill="auto"/>
          </w:tcPr>
          <w:p w14:paraId="2BE791DC" w14:textId="77777777" w:rsidR="003054B9" w:rsidRPr="00C34F38" w:rsidRDefault="003054B9" w:rsidP="00C34F38">
            <w:pPr>
              <w:pStyle w:val="GazetteTableText"/>
            </w:pPr>
            <w:r w:rsidRPr="00C34F38">
              <w:t>0</w:t>
            </w:r>
            <w:r w:rsidRPr="00C34F38">
              <w:t> </w:t>
            </w:r>
            <w:r w:rsidRPr="00C34F38">
              <w:t>metres</w:t>
            </w:r>
          </w:p>
        </w:tc>
      </w:tr>
      <w:tr w:rsidR="003054B9" w:rsidRPr="005D77A9" w14:paraId="11CBBCE3" w14:textId="77777777" w:rsidTr="004948B8">
        <w:trPr>
          <w:tblHeader/>
        </w:trPr>
        <w:tc>
          <w:tcPr>
            <w:tcW w:w="925" w:type="pct"/>
            <w:vMerge/>
            <w:shd w:val="clear" w:color="auto" w:fill="auto"/>
          </w:tcPr>
          <w:p w14:paraId="6334AD38" w14:textId="77777777" w:rsidR="003054B9" w:rsidRPr="00C34F38" w:rsidRDefault="003054B9" w:rsidP="00C34F38">
            <w:pPr>
              <w:pStyle w:val="GazetteTableText"/>
            </w:pPr>
          </w:p>
        </w:tc>
        <w:tc>
          <w:tcPr>
            <w:tcW w:w="627" w:type="pct"/>
            <w:shd w:val="clear" w:color="auto" w:fill="auto"/>
          </w:tcPr>
          <w:p w14:paraId="76E63740" w14:textId="77777777" w:rsidR="003054B9" w:rsidRPr="00C34F38" w:rsidRDefault="003054B9" w:rsidP="00C34F38">
            <w:pPr>
              <w:pStyle w:val="GazetteTableText"/>
            </w:pPr>
            <w:r w:rsidRPr="00C34F38">
              <w:t>1.0</w:t>
            </w:r>
            <w:r w:rsidRPr="00C34F38">
              <w:t> </w:t>
            </w:r>
            <w:r w:rsidRPr="00C34F38">
              <w:t>m or lower</w:t>
            </w:r>
          </w:p>
        </w:tc>
        <w:tc>
          <w:tcPr>
            <w:tcW w:w="673" w:type="pct"/>
          </w:tcPr>
          <w:p w14:paraId="78E28064" w14:textId="77777777" w:rsidR="003054B9" w:rsidRPr="00C34F38" w:rsidRDefault="003054B9" w:rsidP="00C34F38">
            <w:pPr>
              <w:pStyle w:val="GazetteTableText"/>
            </w:pPr>
            <w:r w:rsidRPr="00C34F38">
              <w:t>0</w:t>
            </w:r>
            <w:r w:rsidRPr="00C34F38">
              <w:t> </w:t>
            </w:r>
            <w:r w:rsidRPr="00C34F38">
              <w:t>metres</w:t>
            </w:r>
          </w:p>
        </w:tc>
        <w:tc>
          <w:tcPr>
            <w:tcW w:w="596" w:type="pct"/>
          </w:tcPr>
          <w:p w14:paraId="24647D22" w14:textId="77777777" w:rsidR="003054B9" w:rsidRPr="00C34F38" w:rsidRDefault="003054B9" w:rsidP="00C34F38">
            <w:pPr>
              <w:pStyle w:val="GazetteTableText"/>
            </w:pPr>
            <w:r w:rsidRPr="00C34F38">
              <w:t>50</w:t>
            </w:r>
            <w:r w:rsidRPr="00C34F38">
              <w:t> </w:t>
            </w:r>
            <w:r w:rsidRPr="00C34F38">
              <w:t>metres</w:t>
            </w:r>
          </w:p>
        </w:tc>
        <w:tc>
          <w:tcPr>
            <w:tcW w:w="657" w:type="pct"/>
          </w:tcPr>
          <w:p w14:paraId="3E213E1E" w14:textId="77777777" w:rsidR="003054B9" w:rsidRPr="00C34F38" w:rsidRDefault="003054B9" w:rsidP="00C34F38">
            <w:pPr>
              <w:pStyle w:val="GazetteTableText"/>
            </w:pPr>
            <w:r w:rsidRPr="00C34F38">
              <w:t>45</w:t>
            </w:r>
            <w:r w:rsidRPr="00C34F38">
              <w:t> </w:t>
            </w:r>
            <w:r w:rsidRPr="00C34F38">
              <w:t>metres</w:t>
            </w:r>
          </w:p>
        </w:tc>
        <w:tc>
          <w:tcPr>
            <w:tcW w:w="689" w:type="pct"/>
            <w:shd w:val="clear" w:color="auto" w:fill="auto"/>
          </w:tcPr>
          <w:p w14:paraId="1C58EAA7" w14:textId="77777777" w:rsidR="003054B9" w:rsidRPr="00C34F38" w:rsidRDefault="003054B9" w:rsidP="00C34F38">
            <w:pPr>
              <w:pStyle w:val="GazetteTableText"/>
            </w:pPr>
            <w:r w:rsidRPr="00C34F38">
              <w:t>0</w:t>
            </w:r>
            <w:r w:rsidRPr="00C34F38">
              <w:t> </w:t>
            </w:r>
            <w:r w:rsidRPr="00C34F38">
              <w:t>metres</w:t>
            </w:r>
          </w:p>
        </w:tc>
        <w:tc>
          <w:tcPr>
            <w:tcW w:w="832" w:type="pct"/>
            <w:shd w:val="clear" w:color="auto" w:fill="auto"/>
          </w:tcPr>
          <w:p w14:paraId="1A2ED5C6" w14:textId="77777777" w:rsidR="003054B9" w:rsidRPr="00C34F38" w:rsidRDefault="003054B9" w:rsidP="00C34F38">
            <w:pPr>
              <w:pStyle w:val="GazetteTableText"/>
            </w:pPr>
            <w:r w:rsidRPr="00C34F38">
              <w:t>0</w:t>
            </w:r>
            <w:r w:rsidRPr="00C34F38">
              <w:t> </w:t>
            </w:r>
            <w:r w:rsidRPr="00C34F38">
              <w:t>metres</w:t>
            </w:r>
          </w:p>
        </w:tc>
      </w:tr>
      <w:tr w:rsidR="003054B9" w:rsidRPr="005D77A9" w14:paraId="7AE6BF38" w14:textId="77777777" w:rsidTr="004948B8">
        <w:trPr>
          <w:tblHeader/>
        </w:trPr>
        <w:tc>
          <w:tcPr>
            <w:tcW w:w="925" w:type="pct"/>
            <w:vMerge w:val="restart"/>
            <w:shd w:val="clear" w:color="auto" w:fill="auto"/>
          </w:tcPr>
          <w:p w14:paraId="501A0D88" w14:textId="77777777" w:rsidR="003054B9" w:rsidRPr="00C34F38" w:rsidRDefault="003054B9" w:rsidP="00C34F38">
            <w:pPr>
              <w:pStyle w:val="GazetteTableText"/>
            </w:pPr>
            <w:r w:rsidRPr="00C34F38">
              <w:t>850</w:t>
            </w:r>
            <w:r w:rsidRPr="00C34F38">
              <w:t> </w:t>
            </w:r>
            <w:r w:rsidRPr="00C34F38">
              <w:t>mL/ha</w:t>
            </w:r>
          </w:p>
        </w:tc>
        <w:tc>
          <w:tcPr>
            <w:tcW w:w="627" w:type="pct"/>
            <w:shd w:val="clear" w:color="auto" w:fill="auto"/>
          </w:tcPr>
          <w:p w14:paraId="1285F5AC" w14:textId="77777777" w:rsidR="003054B9" w:rsidRPr="00C34F38" w:rsidRDefault="003054B9" w:rsidP="00C34F38">
            <w:pPr>
              <w:pStyle w:val="GazetteTableText"/>
            </w:pPr>
            <w:r w:rsidRPr="00C34F38">
              <w:t>0.5</w:t>
            </w:r>
            <w:r w:rsidRPr="00C34F38">
              <w:t> </w:t>
            </w:r>
            <w:r w:rsidRPr="00C34F38">
              <w:t>m or lower</w:t>
            </w:r>
          </w:p>
        </w:tc>
        <w:tc>
          <w:tcPr>
            <w:tcW w:w="673" w:type="pct"/>
          </w:tcPr>
          <w:p w14:paraId="382E841A" w14:textId="77777777" w:rsidR="003054B9" w:rsidRPr="00C34F38" w:rsidRDefault="003054B9" w:rsidP="00C34F38">
            <w:pPr>
              <w:pStyle w:val="GazetteTableText"/>
            </w:pPr>
            <w:r w:rsidRPr="00C34F38">
              <w:t>0</w:t>
            </w:r>
            <w:r w:rsidRPr="00C34F38">
              <w:t> </w:t>
            </w:r>
            <w:r w:rsidRPr="00C34F38">
              <w:t>metres</w:t>
            </w:r>
          </w:p>
        </w:tc>
        <w:tc>
          <w:tcPr>
            <w:tcW w:w="596" w:type="pct"/>
          </w:tcPr>
          <w:p w14:paraId="6B8EB142" w14:textId="77777777" w:rsidR="003054B9" w:rsidRPr="00C34F38" w:rsidRDefault="003054B9" w:rsidP="00C34F38">
            <w:pPr>
              <w:pStyle w:val="GazetteTableText"/>
            </w:pPr>
            <w:r w:rsidRPr="00C34F38">
              <w:t>10</w:t>
            </w:r>
            <w:r w:rsidRPr="00C34F38">
              <w:t> </w:t>
            </w:r>
            <w:r w:rsidRPr="00C34F38">
              <w:t>metres</w:t>
            </w:r>
          </w:p>
        </w:tc>
        <w:tc>
          <w:tcPr>
            <w:tcW w:w="657" w:type="pct"/>
          </w:tcPr>
          <w:p w14:paraId="5C332CAF" w14:textId="77777777" w:rsidR="003054B9" w:rsidRPr="00C34F38" w:rsidRDefault="003054B9" w:rsidP="00C34F38">
            <w:pPr>
              <w:pStyle w:val="GazetteTableText"/>
            </w:pPr>
            <w:r w:rsidRPr="00C34F38">
              <w:t>10</w:t>
            </w:r>
            <w:r w:rsidRPr="00C34F38">
              <w:t> </w:t>
            </w:r>
            <w:r w:rsidRPr="00C34F38">
              <w:t>metres</w:t>
            </w:r>
          </w:p>
        </w:tc>
        <w:tc>
          <w:tcPr>
            <w:tcW w:w="689" w:type="pct"/>
            <w:shd w:val="clear" w:color="auto" w:fill="auto"/>
          </w:tcPr>
          <w:p w14:paraId="32460B38" w14:textId="77777777" w:rsidR="003054B9" w:rsidRPr="00C34F38" w:rsidRDefault="003054B9" w:rsidP="00C34F38">
            <w:pPr>
              <w:pStyle w:val="GazetteTableText"/>
            </w:pPr>
            <w:r w:rsidRPr="00C34F38">
              <w:t>0</w:t>
            </w:r>
            <w:r w:rsidRPr="00C34F38">
              <w:t> </w:t>
            </w:r>
            <w:r w:rsidRPr="00C34F38">
              <w:t>metres</w:t>
            </w:r>
          </w:p>
        </w:tc>
        <w:tc>
          <w:tcPr>
            <w:tcW w:w="832" w:type="pct"/>
            <w:shd w:val="clear" w:color="auto" w:fill="auto"/>
          </w:tcPr>
          <w:p w14:paraId="44292E6C" w14:textId="77777777" w:rsidR="003054B9" w:rsidRPr="00C34F38" w:rsidRDefault="003054B9" w:rsidP="00C34F38">
            <w:pPr>
              <w:pStyle w:val="GazetteTableText"/>
            </w:pPr>
            <w:r w:rsidRPr="00C34F38">
              <w:t>0</w:t>
            </w:r>
            <w:r w:rsidRPr="00C34F38">
              <w:t> </w:t>
            </w:r>
            <w:r w:rsidRPr="00C34F38">
              <w:t>metres</w:t>
            </w:r>
          </w:p>
        </w:tc>
      </w:tr>
      <w:tr w:rsidR="003054B9" w:rsidRPr="005D77A9" w14:paraId="527751CB" w14:textId="77777777" w:rsidTr="004948B8">
        <w:trPr>
          <w:tblHeader/>
        </w:trPr>
        <w:tc>
          <w:tcPr>
            <w:tcW w:w="925" w:type="pct"/>
            <w:vMerge/>
            <w:shd w:val="clear" w:color="auto" w:fill="auto"/>
          </w:tcPr>
          <w:p w14:paraId="0142CD52" w14:textId="77777777" w:rsidR="003054B9" w:rsidRPr="00C34F38" w:rsidRDefault="003054B9" w:rsidP="00C34F38">
            <w:pPr>
              <w:pStyle w:val="GazetteTableText"/>
            </w:pPr>
          </w:p>
        </w:tc>
        <w:tc>
          <w:tcPr>
            <w:tcW w:w="627" w:type="pct"/>
            <w:shd w:val="clear" w:color="auto" w:fill="auto"/>
          </w:tcPr>
          <w:p w14:paraId="7ACB6D92" w14:textId="77777777" w:rsidR="003054B9" w:rsidRPr="00C34F38" w:rsidRDefault="003054B9" w:rsidP="00C34F38">
            <w:pPr>
              <w:pStyle w:val="GazetteTableText"/>
            </w:pPr>
            <w:r w:rsidRPr="00C34F38">
              <w:t>1.0</w:t>
            </w:r>
            <w:r w:rsidRPr="00C34F38">
              <w:t> </w:t>
            </w:r>
            <w:r w:rsidRPr="00C34F38">
              <w:t>m or lower</w:t>
            </w:r>
          </w:p>
        </w:tc>
        <w:tc>
          <w:tcPr>
            <w:tcW w:w="673" w:type="pct"/>
          </w:tcPr>
          <w:p w14:paraId="69376F60" w14:textId="77777777" w:rsidR="003054B9" w:rsidRPr="00C34F38" w:rsidRDefault="003054B9" w:rsidP="00C34F38">
            <w:pPr>
              <w:pStyle w:val="GazetteTableText"/>
            </w:pPr>
            <w:r w:rsidRPr="00C34F38">
              <w:t>0</w:t>
            </w:r>
            <w:r w:rsidRPr="00C34F38">
              <w:t> </w:t>
            </w:r>
            <w:r w:rsidRPr="00C34F38">
              <w:t>metres</w:t>
            </w:r>
          </w:p>
        </w:tc>
        <w:tc>
          <w:tcPr>
            <w:tcW w:w="596" w:type="pct"/>
          </w:tcPr>
          <w:p w14:paraId="0EB8AC7D" w14:textId="77777777" w:rsidR="003054B9" w:rsidRPr="00C34F38" w:rsidRDefault="003054B9" w:rsidP="00C34F38">
            <w:pPr>
              <w:pStyle w:val="GazetteTableText"/>
            </w:pPr>
            <w:r w:rsidRPr="00C34F38">
              <w:t>40</w:t>
            </w:r>
            <w:r w:rsidRPr="00C34F38">
              <w:t> </w:t>
            </w:r>
            <w:r w:rsidRPr="00C34F38">
              <w:t>metres</w:t>
            </w:r>
          </w:p>
        </w:tc>
        <w:tc>
          <w:tcPr>
            <w:tcW w:w="657" w:type="pct"/>
          </w:tcPr>
          <w:p w14:paraId="5DBDFF7D" w14:textId="77777777" w:rsidR="003054B9" w:rsidRPr="00C34F38" w:rsidRDefault="003054B9" w:rsidP="00C34F38">
            <w:pPr>
              <w:pStyle w:val="GazetteTableText"/>
            </w:pPr>
            <w:r w:rsidRPr="00C34F38">
              <w:t>40</w:t>
            </w:r>
            <w:r w:rsidRPr="00C34F38">
              <w:t> </w:t>
            </w:r>
            <w:r w:rsidRPr="00C34F38">
              <w:t>metres</w:t>
            </w:r>
          </w:p>
        </w:tc>
        <w:tc>
          <w:tcPr>
            <w:tcW w:w="689" w:type="pct"/>
            <w:shd w:val="clear" w:color="auto" w:fill="auto"/>
          </w:tcPr>
          <w:p w14:paraId="5CFF5492" w14:textId="77777777" w:rsidR="003054B9" w:rsidRPr="00C34F38" w:rsidRDefault="003054B9" w:rsidP="00C34F38">
            <w:pPr>
              <w:pStyle w:val="GazetteTableText"/>
            </w:pPr>
            <w:r w:rsidRPr="00C34F38">
              <w:t>0</w:t>
            </w:r>
            <w:r w:rsidRPr="00C34F38">
              <w:t> </w:t>
            </w:r>
            <w:r w:rsidRPr="00C34F38">
              <w:t>metres</w:t>
            </w:r>
          </w:p>
        </w:tc>
        <w:tc>
          <w:tcPr>
            <w:tcW w:w="832" w:type="pct"/>
            <w:shd w:val="clear" w:color="auto" w:fill="auto"/>
          </w:tcPr>
          <w:p w14:paraId="4A5C5009" w14:textId="77777777" w:rsidR="003054B9" w:rsidRPr="00C34F38" w:rsidRDefault="003054B9" w:rsidP="00C34F38">
            <w:pPr>
              <w:pStyle w:val="GazetteTableText"/>
            </w:pPr>
            <w:r w:rsidRPr="00C34F38">
              <w:t>0</w:t>
            </w:r>
            <w:r w:rsidRPr="00C34F38">
              <w:t> </w:t>
            </w:r>
            <w:r w:rsidRPr="00C34F38">
              <w:t>metres</w:t>
            </w:r>
          </w:p>
        </w:tc>
      </w:tr>
      <w:tr w:rsidR="003054B9" w:rsidRPr="005D77A9" w14:paraId="4B8A6947" w14:textId="77777777" w:rsidTr="004948B8">
        <w:trPr>
          <w:tblHeader/>
        </w:trPr>
        <w:tc>
          <w:tcPr>
            <w:tcW w:w="925" w:type="pct"/>
            <w:vMerge w:val="restart"/>
            <w:shd w:val="clear" w:color="auto" w:fill="auto"/>
          </w:tcPr>
          <w:p w14:paraId="4689C17F" w14:textId="77777777" w:rsidR="003054B9" w:rsidRPr="00C34F38" w:rsidRDefault="003054B9" w:rsidP="00C34F38">
            <w:pPr>
              <w:pStyle w:val="GazetteTableText"/>
            </w:pPr>
            <w:r w:rsidRPr="00C34F38">
              <w:t>640</w:t>
            </w:r>
            <w:r w:rsidRPr="00C34F38">
              <w:t> </w:t>
            </w:r>
            <w:r w:rsidRPr="00C34F38">
              <w:t>mL/ha</w:t>
            </w:r>
          </w:p>
        </w:tc>
        <w:tc>
          <w:tcPr>
            <w:tcW w:w="627" w:type="pct"/>
            <w:shd w:val="clear" w:color="auto" w:fill="auto"/>
          </w:tcPr>
          <w:p w14:paraId="2DD0FC6E" w14:textId="77777777" w:rsidR="003054B9" w:rsidRPr="00C34F38" w:rsidRDefault="003054B9" w:rsidP="00C34F38">
            <w:pPr>
              <w:pStyle w:val="GazetteTableText"/>
            </w:pPr>
            <w:r w:rsidRPr="00C34F38">
              <w:t>0.5</w:t>
            </w:r>
            <w:r w:rsidRPr="00C34F38">
              <w:t> </w:t>
            </w:r>
            <w:r w:rsidRPr="00C34F38">
              <w:t>m or lower</w:t>
            </w:r>
          </w:p>
        </w:tc>
        <w:tc>
          <w:tcPr>
            <w:tcW w:w="673" w:type="pct"/>
          </w:tcPr>
          <w:p w14:paraId="4570D2E4" w14:textId="77777777" w:rsidR="003054B9" w:rsidRPr="00C34F38" w:rsidRDefault="003054B9" w:rsidP="00C34F38">
            <w:pPr>
              <w:pStyle w:val="GazetteTableText"/>
            </w:pPr>
            <w:r w:rsidRPr="00C34F38">
              <w:t>0</w:t>
            </w:r>
            <w:r w:rsidRPr="00C34F38">
              <w:t> </w:t>
            </w:r>
            <w:r w:rsidRPr="00C34F38">
              <w:t>metres</w:t>
            </w:r>
          </w:p>
        </w:tc>
        <w:tc>
          <w:tcPr>
            <w:tcW w:w="596" w:type="pct"/>
          </w:tcPr>
          <w:p w14:paraId="145740E2" w14:textId="77777777" w:rsidR="003054B9" w:rsidRPr="00C34F38" w:rsidRDefault="003054B9" w:rsidP="00C34F38">
            <w:pPr>
              <w:pStyle w:val="GazetteTableText"/>
            </w:pPr>
            <w:r w:rsidRPr="00C34F38">
              <w:t>10</w:t>
            </w:r>
            <w:r w:rsidRPr="00C34F38">
              <w:t> </w:t>
            </w:r>
            <w:r w:rsidRPr="00C34F38">
              <w:t>metres</w:t>
            </w:r>
          </w:p>
        </w:tc>
        <w:tc>
          <w:tcPr>
            <w:tcW w:w="657" w:type="pct"/>
          </w:tcPr>
          <w:p w14:paraId="7260DF96" w14:textId="77777777" w:rsidR="003054B9" w:rsidRPr="00C34F38" w:rsidRDefault="003054B9" w:rsidP="00C34F38">
            <w:pPr>
              <w:pStyle w:val="GazetteTableText"/>
            </w:pPr>
            <w:r w:rsidRPr="00C34F38">
              <w:t>5</w:t>
            </w:r>
            <w:r w:rsidRPr="00C34F38">
              <w:t> </w:t>
            </w:r>
            <w:r w:rsidRPr="00C34F38">
              <w:t>metres</w:t>
            </w:r>
          </w:p>
        </w:tc>
        <w:tc>
          <w:tcPr>
            <w:tcW w:w="689" w:type="pct"/>
            <w:shd w:val="clear" w:color="auto" w:fill="auto"/>
          </w:tcPr>
          <w:p w14:paraId="096E7442" w14:textId="77777777" w:rsidR="003054B9" w:rsidRPr="00C34F38" w:rsidRDefault="003054B9" w:rsidP="00C34F38">
            <w:pPr>
              <w:pStyle w:val="GazetteTableText"/>
            </w:pPr>
            <w:r w:rsidRPr="00C34F38">
              <w:t>0</w:t>
            </w:r>
            <w:r w:rsidRPr="00C34F38">
              <w:t> </w:t>
            </w:r>
            <w:r w:rsidRPr="00C34F38">
              <w:t>metres</w:t>
            </w:r>
          </w:p>
        </w:tc>
        <w:tc>
          <w:tcPr>
            <w:tcW w:w="832" w:type="pct"/>
            <w:shd w:val="clear" w:color="auto" w:fill="auto"/>
          </w:tcPr>
          <w:p w14:paraId="6D6EB7B4" w14:textId="77777777" w:rsidR="003054B9" w:rsidRPr="00C34F38" w:rsidRDefault="003054B9" w:rsidP="00C34F38">
            <w:pPr>
              <w:pStyle w:val="GazetteTableText"/>
            </w:pPr>
            <w:r w:rsidRPr="00C34F38">
              <w:t>0</w:t>
            </w:r>
            <w:r w:rsidRPr="00C34F38">
              <w:t> </w:t>
            </w:r>
            <w:r w:rsidRPr="00C34F38">
              <w:t>metres</w:t>
            </w:r>
          </w:p>
        </w:tc>
      </w:tr>
      <w:tr w:rsidR="003054B9" w:rsidRPr="005D77A9" w14:paraId="548ACC8C" w14:textId="77777777" w:rsidTr="004948B8">
        <w:trPr>
          <w:tblHeader/>
        </w:trPr>
        <w:tc>
          <w:tcPr>
            <w:tcW w:w="925" w:type="pct"/>
            <w:vMerge/>
            <w:shd w:val="clear" w:color="auto" w:fill="auto"/>
          </w:tcPr>
          <w:p w14:paraId="17F5B06C" w14:textId="77777777" w:rsidR="003054B9" w:rsidRPr="00C34F38" w:rsidRDefault="003054B9" w:rsidP="00C34F38">
            <w:pPr>
              <w:pStyle w:val="GazetteTableText"/>
            </w:pPr>
          </w:p>
        </w:tc>
        <w:tc>
          <w:tcPr>
            <w:tcW w:w="627" w:type="pct"/>
            <w:shd w:val="clear" w:color="auto" w:fill="auto"/>
          </w:tcPr>
          <w:p w14:paraId="477DDABA" w14:textId="77777777" w:rsidR="003054B9" w:rsidRPr="00C34F38" w:rsidRDefault="003054B9" w:rsidP="00C34F38">
            <w:pPr>
              <w:pStyle w:val="GazetteTableText"/>
            </w:pPr>
            <w:r w:rsidRPr="00C34F38">
              <w:t>1.0</w:t>
            </w:r>
            <w:r w:rsidRPr="00C34F38">
              <w:t> </w:t>
            </w:r>
            <w:r w:rsidRPr="00C34F38">
              <w:t>m or lower</w:t>
            </w:r>
          </w:p>
        </w:tc>
        <w:tc>
          <w:tcPr>
            <w:tcW w:w="673" w:type="pct"/>
          </w:tcPr>
          <w:p w14:paraId="423CF3F4" w14:textId="77777777" w:rsidR="003054B9" w:rsidRPr="00C34F38" w:rsidRDefault="003054B9" w:rsidP="00C34F38">
            <w:pPr>
              <w:pStyle w:val="GazetteTableText"/>
            </w:pPr>
            <w:r w:rsidRPr="00C34F38">
              <w:t>0</w:t>
            </w:r>
            <w:r w:rsidRPr="00C34F38">
              <w:t> </w:t>
            </w:r>
            <w:r w:rsidRPr="00C34F38">
              <w:t>metres</w:t>
            </w:r>
          </w:p>
        </w:tc>
        <w:tc>
          <w:tcPr>
            <w:tcW w:w="596" w:type="pct"/>
          </w:tcPr>
          <w:p w14:paraId="37679E13" w14:textId="77777777" w:rsidR="003054B9" w:rsidRPr="00C34F38" w:rsidRDefault="003054B9" w:rsidP="00C34F38">
            <w:pPr>
              <w:pStyle w:val="GazetteTableText"/>
            </w:pPr>
            <w:r w:rsidRPr="00C34F38">
              <w:t>30</w:t>
            </w:r>
            <w:r w:rsidRPr="00C34F38">
              <w:t> </w:t>
            </w:r>
            <w:r w:rsidRPr="00C34F38">
              <w:t>metres</w:t>
            </w:r>
          </w:p>
        </w:tc>
        <w:tc>
          <w:tcPr>
            <w:tcW w:w="657" w:type="pct"/>
          </w:tcPr>
          <w:p w14:paraId="1D280EDA" w14:textId="77777777" w:rsidR="003054B9" w:rsidRPr="00C34F38" w:rsidRDefault="003054B9" w:rsidP="00C34F38">
            <w:pPr>
              <w:pStyle w:val="GazetteTableText"/>
            </w:pPr>
            <w:r w:rsidRPr="00C34F38">
              <w:t>30</w:t>
            </w:r>
            <w:r w:rsidRPr="00C34F38">
              <w:t> </w:t>
            </w:r>
            <w:r w:rsidRPr="00C34F38">
              <w:t>metres</w:t>
            </w:r>
          </w:p>
        </w:tc>
        <w:tc>
          <w:tcPr>
            <w:tcW w:w="689" w:type="pct"/>
            <w:shd w:val="clear" w:color="auto" w:fill="auto"/>
          </w:tcPr>
          <w:p w14:paraId="24CE93C5" w14:textId="77777777" w:rsidR="003054B9" w:rsidRPr="00C34F38" w:rsidRDefault="003054B9" w:rsidP="00C34F38">
            <w:pPr>
              <w:pStyle w:val="GazetteTableText"/>
            </w:pPr>
            <w:r w:rsidRPr="00C34F38">
              <w:t>0</w:t>
            </w:r>
            <w:r w:rsidRPr="00C34F38">
              <w:t> </w:t>
            </w:r>
            <w:r w:rsidRPr="00C34F38">
              <w:t>metres</w:t>
            </w:r>
          </w:p>
        </w:tc>
        <w:tc>
          <w:tcPr>
            <w:tcW w:w="832" w:type="pct"/>
            <w:shd w:val="clear" w:color="auto" w:fill="auto"/>
          </w:tcPr>
          <w:p w14:paraId="2407A67D" w14:textId="77777777" w:rsidR="003054B9" w:rsidRPr="00C34F38" w:rsidRDefault="003054B9" w:rsidP="00C34F38">
            <w:pPr>
              <w:pStyle w:val="GazetteTableText"/>
            </w:pPr>
            <w:r w:rsidRPr="00C34F38">
              <w:t>0</w:t>
            </w:r>
            <w:r w:rsidRPr="00C34F38">
              <w:t> </w:t>
            </w:r>
            <w:r w:rsidRPr="00C34F38">
              <w:t>metres</w:t>
            </w:r>
          </w:p>
        </w:tc>
      </w:tr>
      <w:tr w:rsidR="003054B9" w:rsidRPr="005D77A9" w14:paraId="453A4FC0" w14:textId="77777777" w:rsidTr="004948B8">
        <w:trPr>
          <w:tblHeader/>
        </w:trPr>
        <w:tc>
          <w:tcPr>
            <w:tcW w:w="925" w:type="pct"/>
            <w:vMerge w:val="restart"/>
            <w:shd w:val="clear" w:color="auto" w:fill="auto"/>
          </w:tcPr>
          <w:p w14:paraId="6BD5E71B" w14:textId="77777777" w:rsidR="003054B9" w:rsidRPr="00C34F38" w:rsidRDefault="003054B9" w:rsidP="00C34F38">
            <w:pPr>
              <w:pStyle w:val="GazetteTableText"/>
            </w:pPr>
            <w:r w:rsidRPr="00C34F38">
              <w:t>Up to 600</w:t>
            </w:r>
            <w:r w:rsidRPr="00C34F38">
              <w:t> </w:t>
            </w:r>
            <w:r w:rsidRPr="00C34F38">
              <w:t>mL/ha (85</w:t>
            </w:r>
            <w:r w:rsidRPr="00C34F38">
              <w:t> </w:t>
            </w:r>
            <w:r w:rsidRPr="00C34F38">
              <w:t>mL/100L at 750</w:t>
            </w:r>
            <w:r w:rsidRPr="00C34F38">
              <w:t> </w:t>
            </w:r>
            <w:r w:rsidRPr="00C34F38">
              <w:t>L/ha)</w:t>
            </w:r>
          </w:p>
        </w:tc>
        <w:tc>
          <w:tcPr>
            <w:tcW w:w="627" w:type="pct"/>
            <w:shd w:val="clear" w:color="auto" w:fill="auto"/>
          </w:tcPr>
          <w:p w14:paraId="080FE542" w14:textId="77777777" w:rsidR="003054B9" w:rsidRPr="00C34F38" w:rsidRDefault="003054B9" w:rsidP="00C34F38">
            <w:pPr>
              <w:pStyle w:val="GazetteTableText"/>
            </w:pPr>
            <w:r w:rsidRPr="00C34F38">
              <w:t>0.5</w:t>
            </w:r>
            <w:r w:rsidRPr="00C34F38">
              <w:t> </w:t>
            </w:r>
            <w:r w:rsidRPr="00C34F38">
              <w:t>m or lower</w:t>
            </w:r>
          </w:p>
        </w:tc>
        <w:tc>
          <w:tcPr>
            <w:tcW w:w="673" w:type="pct"/>
          </w:tcPr>
          <w:p w14:paraId="64DABE8F" w14:textId="77777777" w:rsidR="003054B9" w:rsidRPr="00C34F38" w:rsidRDefault="003054B9" w:rsidP="00C34F38">
            <w:pPr>
              <w:pStyle w:val="GazetteTableText"/>
            </w:pPr>
            <w:r w:rsidRPr="00C34F38">
              <w:t>0</w:t>
            </w:r>
            <w:r w:rsidRPr="00C34F38">
              <w:t> </w:t>
            </w:r>
            <w:r w:rsidRPr="00C34F38">
              <w:t>metres</w:t>
            </w:r>
          </w:p>
        </w:tc>
        <w:tc>
          <w:tcPr>
            <w:tcW w:w="596" w:type="pct"/>
          </w:tcPr>
          <w:p w14:paraId="36CD6CE2" w14:textId="77777777" w:rsidR="003054B9" w:rsidRPr="00C34F38" w:rsidRDefault="003054B9" w:rsidP="00C34F38">
            <w:pPr>
              <w:pStyle w:val="GazetteTableText"/>
            </w:pPr>
            <w:r w:rsidRPr="00C34F38">
              <w:t>10</w:t>
            </w:r>
            <w:r w:rsidRPr="00C34F38">
              <w:t> </w:t>
            </w:r>
            <w:r w:rsidRPr="00C34F38">
              <w:t>metres</w:t>
            </w:r>
          </w:p>
        </w:tc>
        <w:tc>
          <w:tcPr>
            <w:tcW w:w="657" w:type="pct"/>
          </w:tcPr>
          <w:p w14:paraId="01D6FA63" w14:textId="77777777" w:rsidR="003054B9" w:rsidRPr="00C34F38" w:rsidRDefault="003054B9" w:rsidP="00C34F38">
            <w:pPr>
              <w:pStyle w:val="GazetteTableText"/>
            </w:pPr>
            <w:r w:rsidRPr="00C34F38">
              <w:t>5</w:t>
            </w:r>
            <w:r w:rsidRPr="00C34F38">
              <w:t> </w:t>
            </w:r>
            <w:r w:rsidRPr="00C34F38">
              <w:t>metres</w:t>
            </w:r>
          </w:p>
        </w:tc>
        <w:tc>
          <w:tcPr>
            <w:tcW w:w="689" w:type="pct"/>
            <w:shd w:val="clear" w:color="auto" w:fill="auto"/>
          </w:tcPr>
          <w:p w14:paraId="2F506B1A" w14:textId="77777777" w:rsidR="003054B9" w:rsidRPr="00C34F38" w:rsidRDefault="003054B9" w:rsidP="00C34F38">
            <w:pPr>
              <w:pStyle w:val="GazetteTableText"/>
            </w:pPr>
            <w:r w:rsidRPr="00C34F38">
              <w:t>0</w:t>
            </w:r>
            <w:r w:rsidRPr="00C34F38">
              <w:t> </w:t>
            </w:r>
            <w:r w:rsidRPr="00C34F38">
              <w:t>metres</w:t>
            </w:r>
          </w:p>
        </w:tc>
        <w:tc>
          <w:tcPr>
            <w:tcW w:w="832" w:type="pct"/>
            <w:shd w:val="clear" w:color="auto" w:fill="auto"/>
          </w:tcPr>
          <w:p w14:paraId="3B2994B2" w14:textId="77777777" w:rsidR="003054B9" w:rsidRPr="00C34F38" w:rsidRDefault="003054B9" w:rsidP="00C34F38">
            <w:pPr>
              <w:pStyle w:val="GazetteTableText"/>
            </w:pPr>
            <w:r w:rsidRPr="00C34F38">
              <w:t>0</w:t>
            </w:r>
            <w:r w:rsidRPr="00C34F38">
              <w:t> </w:t>
            </w:r>
            <w:r w:rsidRPr="00C34F38">
              <w:t>metres</w:t>
            </w:r>
          </w:p>
        </w:tc>
      </w:tr>
      <w:tr w:rsidR="003054B9" w:rsidRPr="005D77A9" w14:paraId="6314DC02" w14:textId="77777777" w:rsidTr="004948B8">
        <w:trPr>
          <w:tblHeader/>
        </w:trPr>
        <w:tc>
          <w:tcPr>
            <w:tcW w:w="925" w:type="pct"/>
            <w:vMerge/>
            <w:shd w:val="clear" w:color="auto" w:fill="auto"/>
          </w:tcPr>
          <w:p w14:paraId="69123F7B" w14:textId="77777777" w:rsidR="003054B9" w:rsidRPr="00C34F38" w:rsidRDefault="003054B9" w:rsidP="00C34F38">
            <w:pPr>
              <w:pStyle w:val="GazetteTableText"/>
            </w:pPr>
          </w:p>
        </w:tc>
        <w:tc>
          <w:tcPr>
            <w:tcW w:w="627" w:type="pct"/>
            <w:shd w:val="clear" w:color="auto" w:fill="auto"/>
          </w:tcPr>
          <w:p w14:paraId="7C1A3D81" w14:textId="77777777" w:rsidR="003054B9" w:rsidRPr="00C34F38" w:rsidRDefault="003054B9" w:rsidP="00C34F38">
            <w:pPr>
              <w:pStyle w:val="GazetteTableText"/>
            </w:pPr>
            <w:r w:rsidRPr="00C34F38">
              <w:t>1.0</w:t>
            </w:r>
            <w:r w:rsidRPr="00C34F38">
              <w:t> </w:t>
            </w:r>
            <w:r w:rsidRPr="00C34F38">
              <w:t>m or lower</w:t>
            </w:r>
          </w:p>
        </w:tc>
        <w:tc>
          <w:tcPr>
            <w:tcW w:w="673" w:type="pct"/>
          </w:tcPr>
          <w:p w14:paraId="15B66651" w14:textId="77777777" w:rsidR="003054B9" w:rsidRPr="00C34F38" w:rsidRDefault="003054B9" w:rsidP="00C34F38">
            <w:pPr>
              <w:pStyle w:val="GazetteTableText"/>
            </w:pPr>
            <w:r w:rsidRPr="00C34F38">
              <w:t>0</w:t>
            </w:r>
            <w:r w:rsidRPr="00C34F38">
              <w:t> </w:t>
            </w:r>
            <w:r w:rsidRPr="00C34F38">
              <w:t>metres</w:t>
            </w:r>
          </w:p>
        </w:tc>
        <w:tc>
          <w:tcPr>
            <w:tcW w:w="596" w:type="pct"/>
          </w:tcPr>
          <w:p w14:paraId="117FECFF" w14:textId="77777777" w:rsidR="003054B9" w:rsidRPr="00C34F38" w:rsidRDefault="003054B9" w:rsidP="00C34F38">
            <w:pPr>
              <w:pStyle w:val="GazetteTableText"/>
            </w:pPr>
            <w:r w:rsidRPr="00C34F38">
              <w:t>30</w:t>
            </w:r>
            <w:r w:rsidRPr="00C34F38">
              <w:t> </w:t>
            </w:r>
            <w:r w:rsidRPr="00C34F38">
              <w:t>metres</w:t>
            </w:r>
          </w:p>
        </w:tc>
        <w:tc>
          <w:tcPr>
            <w:tcW w:w="657" w:type="pct"/>
          </w:tcPr>
          <w:p w14:paraId="73B3B59F" w14:textId="77777777" w:rsidR="003054B9" w:rsidRPr="00C34F38" w:rsidRDefault="003054B9" w:rsidP="00C34F38">
            <w:pPr>
              <w:pStyle w:val="GazetteTableText"/>
            </w:pPr>
            <w:r w:rsidRPr="00C34F38">
              <w:t>30</w:t>
            </w:r>
            <w:r w:rsidRPr="00C34F38">
              <w:t> </w:t>
            </w:r>
            <w:r w:rsidRPr="00C34F38">
              <w:t>metres</w:t>
            </w:r>
          </w:p>
        </w:tc>
        <w:tc>
          <w:tcPr>
            <w:tcW w:w="689" w:type="pct"/>
            <w:shd w:val="clear" w:color="auto" w:fill="auto"/>
          </w:tcPr>
          <w:p w14:paraId="504B7D70" w14:textId="77777777" w:rsidR="003054B9" w:rsidRPr="00C34F38" w:rsidRDefault="003054B9" w:rsidP="00C34F38">
            <w:pPr>
              <w:pStyle w:val="GazetteTableText"/>
            </w:pPr>
            <w:r w:rsidRPr="00C34F38">
              <w:t>0</w:t>
            </w:r>
            <w:r w:rsidRPr="00C34F38">
              <w:t> </w:t>
            </w:r>
            <w:r w:rsidRPr="00C34F38">
              <w:t>metres</w:t>
            </w:r>
          </w:p>
        </w:tc>
        <w:tc>
          <w:tcPr>
            <w:tcW w:w="832" w:type="pct"/>
            <w:shd w:val="clear" w:color="auto" w:fill="auto"/>
          </w:tcPr>
          <w:p w14:paraId="7B180215" w14:textId="77777777" w:rsidR="003054B9" w:rsidRPr="00C34F38" w:rsidRDefault="003054B9" w:rsidP="00C34F38">
            <w:pPr>
              <w:pStyle w:val="GazetteTableText"/>
            </w:pPr>
            <w:r w:rsidRPr="00C34F38">
              <w:t>0</w:t>
            </w:r>
            <w:r w:rsidRPr="00C34F38">
              <w:t> </w:t>
            </w:r>
            <w:r w:rsidRPr="00C34F38">
              <w:t>metres</w:t>
            </w:r>
          </w:p>
        </w:tc>
      </w:tr>
      <w:tr w:rsidR="003054B9" w:rsidRPr="005D77A9" w14:paraId="0AD8E396" w14:textId="77777777" w:rsidTr="004948B8">
        <w:trPr>
          <w:tblHeader/>
        </w:trPr>
        <w:tc>
          <w:tcPr>
            <w:tcW w:w="925" w:type="pct"/>
            <w:vMerge w:val="restart"/>
            <w:shd w:val="clear" w:color="auto" w:fill="auto"/>
          </w:tcPr>
          <w:p w14:paraId="324926A6" w14:textId="77777777" w:rsidR="003054B9" w:rsidRPr="00C34F38" w:rsidRDefault="003054B9" w:rsidP="00C34F38">
            <w:pPr>
              <w:pStyle w:val="GazetteTableText"/>
            </w:pPr>
            <w:r w:rsidRPr="00C34F38">
              <w:t>150</w:t>
            </w:r>
            <w:r w:rsidRPr="00C34F38">
              <w:t> </w:t>
            </w:r>
            <w:r w:rsidRPr="00C34F38">
              <w:t>mL/ha</w:t>
            </w:r>
          </w:p>
        </w:tc>
        <w:tc>
          <w:tcPr>
            <w:tcW w:w="627" w:type="pct"/>
            <w:shd w:val="clear" w:color="auto" w:fill="auto"/>
          </w:tcPr>
          <w:p w14:paraId="3B5C73B0" w14:textId="77777777" w:rsidR="003054B9" w:rsidRPr="00C34F38" w:rsidRDefault="003054B9" w:rsidP="00C34F38">
            <w:pPr>
              <w:pStyle w:val="GazetteTableText"/>
            </w:pPr>
            <w:r w:rsidRPr="00C34F38">
              <w:t>0.5</w:t>
            </w:r>
            <w:r w:rsidRPr="00C34F38">
              <w:t> </w:t>
            </w:r>
            <w:r w:rsidRPr="00C34F38">
              <w:t>m or lower</w:t>
            </w:r>
          </w:p>
        </w:tc>
        <w:tc>
          <w:tcPr>
            <w:tcW w:w="673" w:type="pct"/>
          </w:tcPr>
          <w:p w14:paraId="64CF086B" w14:textId="77777777" w:rsidR="003054B9" w:rsidRPr="00C34F38" w:rsidRDefault="003054B9" w:rsidP="00C34F38">
            <w:pPr>
              <w:pStyle w:val="GazetteTableText"/>
            </w:pPr>
            <w:r w:rsidRPr="00C34F38">
              <w:t>0</w:t>
            </w:r>
            <w:r w:rsidRPr="00C34F38">
              <w:t> </w:t>
            </w:r>
            <w:r w:rsidRPr="00C34F38">
              <w:t>metres</w:t>
            </w:r>
          </w:p>
        </w:tc>
        <w:tc>
          <w:tcPr>
            <w:tcW w:w="596" w:type="pct"/>
          </w:tcPr>
          <w:p w14:paraId="7582D6C5" w14:textId="77777777" w:rsidR="003054B9" w:rsidRPr="00C34F38" w:rsidRDefault="003054B9" w:rsidP="00C34F38">
            <w:pPr>
              <w:pStyle w:val="GazetteTableText"/>
            </w:pPr>
            <w:r w:rsidRPr="00C34F38">
              <w:t>0</w:t>
            </w:r>
            <w:r w:rsidRPr="00C34F38">
              <w:t> </w:t>
            </w:r>
            <w:r w:rsidRPr="00C34F38">
              <w:t>metres</w:t>
            </w:r>
          </w:p>
        </w:tc>
        <w:tc>
          <w:tcPr>
            <w:tcW w:w="657" w:type="pct"/>
          </w:tcPr>
          <w:p w14:paraId="377644F8" w14:textId="77777777" w:rsidR="003054B9" w:rsidRPr="00C34F38" w:rsidRDefault="003054B9" w:rsidP="00C34F38">
            <w:pPr>
              <w:pStyle w:val="GazetteTableText"/>
            </w:pPr>
            <w:r w:rsidRPr="00C34F38">
              <w:t>0</w:t>
            </w:r>
            <w:r w:rsidRPr="00C34F38">
              <w:t> </w:t>
            </w:r>
            <w:r w:rsidRPr="00C34F38">
              <w:t>metres</w:t>
            </w:r>
          </w:p>
        </w:tc>
        <w:tc>
          <w:tcPr>
            <w:tcW w:w="689" w:type="pct"/>
            <w:shd w:val="clear" w:color="auto" w:fill="auto"/>
          </w:tcPr>
          <w:p w14:paraId="4F40AC3E" w14:textId="77777777" w:rsidR="003054B9" w:rsidRPr="00C34F38" w:rsidRDefault="003054B9" w:rsidP="00C34F38">
            <w:pPr>
              <w:pStyle w:val="GazetteTableText"/>
            </w:pPr>
            <w:r w:rsidRPr="00C34F38">
              <w:t>0</w:t>
            </w:r>
            <w:r w:rsidRPr="00C34F38">
              <w:t> </w:t>
            </w:r>
            <w:r w:rsidRPr="00C34F38">
              <w:t>metres</w:t>
            </w:r>
          </w:p>
        </w:tc>
        <w:tc>
          <w:tcPr>
            <w:tcW w:w="832" w:type="pct"/>
            <w:shd w:val="clear" w:color="auto" w:fill="auto"/>
          </w:tcPr>
          <w:p w14:paraId="7F1CB1AB" w14:textId="77777777" w:rsidR="003054B9" w:rsidRPr="00C34F38" w:rsidRDefault="003054B9" w:rsidP="00C34F38">
            <w:pPr>
              <w:pStyle w:val="GazetteTableText"/>
            </w:pPr>
            <w:r w:rsidRPr="00C34F38">
              <w:t>0</w:t>
            </w:r>
            <w:r w:rsidRPr="00C34F38">
              <w:t> </w:t>
            </w:r>
            <w:r w:rsidRPr="00C34F38">
              <w:t>metres</w:t>
            </w:r>
          </w:p>
        </w:tc>
      </w:tr>
      <w:tr w:rsidR="003054B9" w:rsidRPr="005D77A9" w14:paraId="437408D4" w14:textId="77777777" w:rsidTr="004948B8">
        <w:trPr>
          <w:tblHeader/>
        </w:trPr>
        <w:tc>
          <w:tcPr>
            <w:tcW w:w="925" w:type="pct"/>
            <w:vMerge/>
            <w:shd w:val="clear" w:color="auto" w:fill="auto"/>
          </w:tcPr>
          <w:p w14:paraId="3D9FABB6" w14:textId="77777777" w:rsidR="003054B9" w:rsidRPr="00C34F38" w:rsidRDefault="003054B9" w:rsidP="00C34F38">
            <w:pPr>
              <w:pStyle w:val="GazetteTableText"/>
            </w:pPr>
          </w:p>
        </w:tc>
        <w:tc>
          <w:tcPr>
            <w:tcW w:w="627" w:type="pct"/>
            <w:shd w:val="clear" w:color="auto" w:fill="auto"/>
          </w:tcPr>
          <w:p w14:paraId="318B4421" w14:textId="77777777" w:rsidR="003054B9" w:rsidRPr="00C34F38" w:rsidRDefault="003054B9" w:rsidP="00C34F38">
            <w:pPr>
              <w:pStyle w:val="GazetteTableText"/>
            </w:pPr>
            <w:r w:rsidRPr="00C34F38">
              <w:t>1.0</w:t>
            </w:r>
            <w:r w:rsidRPr="00C34F38">
              <w:t> </w:t>
            </w:r>
            <w:r w:rsidRPr="00C34F38">
              <w:t>m or lower</w:t>
            </w:r>
          </w:p>
        </w:tc>
        <w:tc>
          <w:tcPr>
            <w:tcW w:w="673" w:type="pct"/>
          </w:tcPr>
          <w:p w14:paraId="46C165C1" w14:textId="77777777" w:rsidR="003054B9" w:rsidRPr="00C34F38" w:rsidRDefault="003054B9" w:rsidP="00C34F38">
            <w:pPr>
              <w:pStyle w:val="GazetteTableText"/>
            </w:pPr>
            <w:r w:rsidRPr="00C34F38">
              <w:t>0</w:t>
            </w:r>
            <w:r w:rsidRPr="00C34F38">
              <w:t> </w:t>
            </w:r>
            <w:r w:rsidRPr="00C34F38">
              <w:t>metres</w:t>
            </w:r>
          </w:p>
        </w:tc>
        <w:tc>
          <w:tcPr>
            <w:tcW w:w="596" w:type="pct"/>
          </w:tcPr>
          <w:p w14:paraId="046966B2" w14:textId="77777777" w:rsidR="003054B9" w:rsidRPr="00C34F38" w:rsidRDefault="003054B9" w:rsidP="00C34F38">
            <w:pPr>
              <w:pStyle w:val="GazetteTableText"/>
            </w:pPr>
            <w:r w:rsidRPr="00C34F38">
              <w:t>10</w:t>
            </w:r>
            <w:r w:rsidRPr="00C34F38">
              <w:t> </w:t>
            </w:r>
            <w:r w:rsidRPr="00C34F38">
              <w:t>metres</w:t>
            </w:r>
          </w:p>
        </w:tc>
        <w:tc>
          <w:tcPr>
            <w:tcW w:w="657" w:type="pct"/>
          </w:tcPr>
          <w:p w14:paraId="5A957C60" w14:textId="77777777" w:rsidR="003054B9" w:rsidRPr="00C34F38" w:rsidRDefault="003054B9" w:rsidP="00C34F38">
            <w:pPr>
              <w:pStyle w:val="GazetteTableText"/>
            </w:pPr>
            <w:r w:rsidRPr="00C34F38">
              <w:t>10</w:t>
            </w:r>
            <w:r w:rsidRPr="00C34F38">
              <w:t> </w:t>
            </w:r>
            <w:r w:rsidRPr="00C34F38">
              <w:t>metres</w:t>
            </w:r>
          </w:p>
        </w:tc>
        <w:tc>
          <w:tcPr>
            <w:tcW w:w="689" w:type="pct"/>
            <w:shd w:val="clear" w:color="auto" w:fill="auto"/>
          </w:tcPr>
          <w:p w14:paraId="33D1542E" w14:textId="77777777" w:rsidR="003054B9" w:rsidRPr="00C34F38" w:rsidRDefault="003054B9" w:rsidP="00C34F38">
            <w:pPr>
              <w:pStyle w:val="GazetteTableText"/>
            </w:pPr>
            <w:r w:rsidRPr="00C34F38">
              <w:t>0</w:t>
            </w:r>
            <w:r w:rsidRPr="00C34F38">
              <w:t> </w:t>
            </w:r>
            <w:r w:rsidRPr="00C34F38">
              <w:t>metres</w:t>
            </w:r>
          </w:p>
        </w:tc>
        <w:tc>
          <w:tcPr>
            <w:tcW w:w="832" w:type="pct"/>
            <w:shd w:val="clear" w:color="auto" w:fill="auto"/>
          </w:tcPr>
          <w:p w14:paraId="0097325F" w14:textId="77777777" w:rsidR="003054B9" w:rsidRPr="00C34F38" w:rsidRDefault="003054B9" w:rsidP="00C34F38">
            <w:pPr>
              <w:pStyle w:val="GazetteTableText"/>
            </w:pPr>
            <w:r w:rsidRPr="00C34F38">
              <w:t>0</w:t>
            </w:r>
            <w:r w:rsidRPr="00C34F38">
              <w:t> </w:t>
            </w:r>
            <w:r w:rsidRPr="00C34F38">
              <w:t>metres</w:t>
            </w:r>
          </w:p>
        </w:tc>
      </w:tr>
      <w:tr w:rsidR="003054B9" w:rsidRPr="005D77A9" w14:paraId="403EDC78" w14:textId="77777777" w:rsidTr="004948B8">
        <w:trPr>
          <w:tblHeader/>
        </w:trPr>
        <w:tc>
          <w:tcPr>
            <w:tcW w:w="925" w:type="pct"/>
            <w:vMerge w:val="restart"/>
            <w:shd w:val="clear" w:color="auto" w:fill="auto"/>
          </w:tcPr>
          <w:p w14:paraId="55838E33" w14:textId="77777777" w:rsidR="003054B9" w:rsidRPr="00C34F38" w:rsidRDefault="003054B9" w:rsidP="00C34F38">
            <w:pPr>
              <w:pStyle w:val="GazetteTableText"/>
            </w:pPr>
            <w:r w:rsidRPr="00C34F38">
              <w:t>70</w:t>
            </w:r>
            <w:r w:rsidRPr="00C34F38">
              <w:t> </w:t>
            </w:r>
            <w:r w:rsidRPr="00C34F38">
              <w:t>mL/ha</w:t>
            </w:r>
          </w:p>
        </w:tc>
        <w:tc>
          <w:tcPr>
            <w:tcW w:w="627" w:type="pct"/>
            <w:shd w:val="clear" w:color="auto" w:fill="auto"/>
          </w:tcPr>
          <w:p w14:paraId="32F31006" w14:textId="77777777" w:rsidR="003054B9" w:rsidRPr="00C34F38" w:rsidRDefault="003054B9" w:rsidP="00C34F38">
            <w:pPr>
              <w:pStyle w:val="GazetteTableText"/>
            </w:pPr>
            <w:r w:rsidRPr="00C34F38">
              <w:t>0.5</w:t>
            </w:r>
            <w:r w:rsidRPr="00C34F38">
              <w:t> </w:t>
            </w:r>
            <w:r w:rsidRPr="00C34F38">
              <w:t>m or lower</w:t>
            </w:r>
          </w:p>
        </w:tc>
        <w:tc>
          <w:tcPr>
            <w:tcW w:w="673" w:type="pct"/>
          </w:tcPr>
          <w:p w14:paraId="31BA7353" w14:textId="77777777" w:rsidR="003054B9" w:rsidRPr="00C34F38" w:rsidRDefault="003054B9" w:rsidP="00C34F38">
            <w:pPr>
              <w:pStyle w:val="GazetteTableText"/>
            </w:pPr>
            <w:r w:rsidRPr="00C34F38">
              <w:t>0</w:t>
            </w:r>
            <w:r w:rsidRPr="00C34F38">
              <w:t> </w:t>
            </w:r>
            <w:r w:rsidRPr="00C34F38">
              <w:t>metres</w:t>
            </w:r>
          </w:p>
        </w:tc>
        <w:tc>
          <w:tcPr>
            <w:tcW w:w="596" w:type="pct"/>
          </w:tcPr>
          <w:p w14:paraId="58E6F305" w14:textId="77777777" w:rsidR="003054B9" w:rsidRPr="00C34F38" w:rsidRDefault="003054B9" w:rsidP="00C34F38">
            <w:pPr>
              <w:pStyle w:val="GazetteTableText"/>
            </w:pPr>
            <w:r w:rsidRPr="00C34F38">
              <w:t>0</w:t>
            </w:r>
            <w:r w:rsidRPr="00C34F38">
              <w:t> </w:t>
            </w:r>
            <w:r w:rsidRPr="00C34F38">
              <w:t>metres</w:t>
            </w:r>
          </w:p>
        </w:tc>
        <w:tc>
          <w:tcPr>
            <w:tcW w:w="657" w:type="pct"/>
          </w:tcPr>
          <w:p w14:paraId="2F05E5AD" w14:textId="77777777" w:rsidR="003054B9" w:rsidRPr="00C34F38" w:rsidRDefault="003054B9" w:rsidP="00C34F38">
            <w:pPr>
              <w:pStyle w:val="GazetteTableText"/>
            </w:pPr>
            <w:r w:rsidRPr="00C34F38">
              <w:t>0</w:t>
            </w:r>
            <w:r w:rsidRPr="00C34F38">
              <w:t> </w:t>
            </w:r>
            <w:r w:rsidRPr="00C34F38">
              <w:t>metres</w:t>
            </w:r>
          </w:p>
        </w:tc>
        <w:tc>
          <w:tcPr>
            <w:tcW w:w="689" w:type="pct"/>
            <w:shd w:val="clear" w:color="auto" w:fill="auto"/>
          </w:tcPr>
          <w:p w14:paraId="1048F60B" w14:textId="77777777" w:rsidR="003054B9" w:rsidRPr="00C34F38" w:rsidRDefault="003054B9" w:rsidP="00C34F38">
            <w:pPr>
              <w:pStyle w:val="GazetteTableText"/>
            </w:pPr>
            <w:r w:rsidRPr="00C34F38">
              <w:t>0</w:t>
            </w:r>
            <w:r w:rsidRPr="00C34F38">
              <w:t> </w:t>
            </w:r>
            <w:r w:rsidRPr="00C34F38">
              <w:t>metres</w:t>
            </w:r>
          </w:p>
        </w:tc>
        <w:tc>
          <w:tcPr>
            <w:tcW w:w="832" w:type="pct"/>
            <w:shd w:val="clear" w:color="auto" w:fill="auto"/>
          </w:tcPr>
          <w:p w14:paraId="5A13AF74" w14:textId="77777777" w:rsidR="003054B9" w:rsidRPr="00C34F38" w:rsidRDefault="003054B9" w:rsidP="00C34F38">
            <w:pPr>
              <w:pStyle w:val="GazetteTableText"/>
            </w:pPr>
            <w:r w:rsidRPr="00C34F38">
              <w:t>0</w:t>
            </w:r>
            <w:r w:rsidRPr="00C34F38">
              <w:t> </w:t>
            </w:r>
            <w:r w:rsidRPr="00C34F38">
              <w:t>metres</w:t>
            </w:r>
          </w:p>
        </w:tc>
      </w:tr>
      <w:tr w:rsidR="003054B9" w:rsidRPr="005D77A9" w14:paraId="4FC34BE3" w14:textId="77777777" w:rsidTr="004948B8">
        <w:trPr>
          <w:tblHeader/>
        </w:trPr>
        <w:tc>
          <w:tcPr>
            <w:tcW w:w="925" w:type="pct"/>
            <w:vMerge/>
            <w:shd w:val="clear" w:color="auto" w:fill="auto"/>
          </w:tcPr>
          <w:p w14:paraId="469CAD94" w14:textId="77777777" w:rsidR="003054B9" w:rsidRPr="00C34F38" w:rsidRDefault="003054B9" w:rsidP="00C34F38">
            <w:pPr>
              <w:pStyle w:val="GazetteTableText"/>
            </w:pPr>
          </w:p>
        </w:tc>
        <w:tc>
          <w:tcPr>
            <w:tcW w:w="627" w:type="pct"/>
            <w:shd w:val="clear" w:color="auto" w:fill="auto"/>
          </w:tcPr>
          <w:p w14:paraId="03BBD345" w14:textId="77777777" w:rsidR="003054B9" w:rsidRPr="00C34F38" w:rsidRDefault="003054B9" w:rsidP="00C34F38">
            <w:pPr>
              <w:pStyle w:val="GazetteTableText"/>
            </w:pPr>
            <w:r w:rsidRPr="00C34F38">
              <w:t>1.0</w:t>
            </w:r>
            <w:r w:rsidRPr="00C34F38">
              <w:t> </w:t>
            </w:r>
            <w:r w:rsidRPr="00C34F38">
              <w:t>m or lower</w:t>
            </w:r>
          </w:p>
        </w:tc>
        <w:tc>
          <w:tcPr>
            <w:tcW w:w="673" w:type="pct"/>
          </w:tcPr>
          <w:p w14:paraId="57A4C300" w14:textId="77777777" w:rsidR="003054B9" w:rsidRPr="00C34F38" w:rsidRDefault="003054B9" w:rsidP="00C34F38">
            <w:pPr>
              <w:pStyle w:val="GazetteTableText"/>
            </w:pPr>
            <w:r w:rsidRPr="00C34F38">
              <w:t>0</w:t>
            </w:r>
            <w:r w:rsidRPr="00C34F38">
              <w:t> </w:t>
            </w:r>
            <w:r w:rsidRPr="00C34F38">
              <w:t>metres</w:t>
            </w:r>
          </w:p>
        </w:tc>
        <w:tc>
          <w:tcPr>
            <w:tcW w:w="596" w:type="pct"/>
          </w:tcPr>
          <w:p w14:paraId="66D9B508" w14:textId="77777777" w:rsidR="003054B9" w:rsidRPr="00C34F38" w:rsidRDefault="003054B9" w:rsidP="00C34F38">
            <w:pPr>
              <w:pStyle w:val="GazetteTableText"/>
            </w:pPr>
            <w:r w:rsidRPr="00C34F38">
              <w:t>0</w:t>
            </w:r>
            <w:r w:rsidRPr="00C34F38">
              <w:t> </w:t>
            </w:r>
            <w:r w:rsidRPr="00C34F38">
              <w:t>metres</w:t>
            </w:r>
          </w:p>
        </w:tc>
        <w:tc>
          <w:tcPr>
            <w:tcW w:w="657" w:type="pct"/>
          </w:tcPr>
          <w:p w14:paraId="4902F289" w14:textId="77777777" w:rsidR="003054B9" w:rsidRPr="00C34F38" w:rsidRDefault="003054B9" w:rsidP="00C34F38">
            <w:pPr>
              <w:pStyle w:val="GazetteTableText"/>
            </w:pPr>
            <w:r w:rsidRPr="00C34F38">
              <w:t>0</w:t>
            </w:r>
            <w:r w:rsidRPr="00C34F38">
              <w:t> </w:t>
            </w:r>
            <w:r w:rsidRPr="00C34F38">
              <w:t>metres</w:t>
            </w:r>
          </w:p>
        </w:tc>
        <w:tc>
          <w:tcPr>
            <w:tcW w:w="689" w:type="pct"/>
            <w:shd w:val="clear" w:color="auto" w:fill="auto"/>
          </w:tcPr>
          <w:p w14:paraId="111F4A90" w14:textId="77777777" w:rsidR="003054B9" w:rsidRPr="00C34F38" w:rsidRDefault="003054B9" w:rsidP="00C34F38">
            <w:pPr>
              <w:pStyle w:val="GazetteTableText"/>
            </w:pPr>
            <w:r w:rsidRPr="00C34F38">
              <w:t>0</w:t>
            </w:r>
            <w:r w:rsidRPr="00C34F38">
              <w:t> </w:t>
            </w:r>
            <w:r w:rsidRPr="00C34F38">
              <w:t>metres</w:t>
            </w:r>
          </w:p>
        </w:tc>
        <w:tc>
          <w:tcPr>
            <w:tcW w:w="832" w:type="pct"/>
            <w:shd w:val="clear" w:color="auto" w:fill="auto"/>
          </w:tcPr>
          <w:p w14:paraId="787C3327" w14:textId="77777777" w:rsidR="003054B9" w:rsidRPr="00C34F38" w:rsidRDefault="003054B9" w:rsidP="00C34F38">
            <w:pPr>
              <w:pStyle w:val="GazetteTableText"/>
            </w:pPr>
            <w:r w:rsidRPr="00C34F38">
              <w:t>0</w:t>
            </w:r>
            <w:r w:rsidRPr="00C34F38">
              <w:t> </w:t>
            </w:r>
            <w:r w:rsidRPr="00C34F38">
              <w:t>metres</w:t>
            </w:r>
          </w:p>
        </w:tc>
      </w:tr>
    </w:tbl>
    <w:p w14:paraId="124332E3" w14:textId="77777777" w:rsidR="003054B9" w:rsidRPr="00207704" w:rsidRDefault="003054B9" w:rsidP="00207704">
      <w:pPr>
        <w:pStyle w:val="GazetteHeading3"/>
      </w:pPr>
      <w:r w:rsidRPr="00207704">
        <w:t>Buffer zones for aircraft</w:t>
      </w:r>
    </w:p>
    <w:p w14:paraId="3703E5C3" w14:textId="77777777" w:rsidR="003054B9" w:rsidRPr="00207704" w:rsidRDefault="003054B9" w:rsidP="00207704">
      <w:pPr>
        <w:pStyle w:val="GazetteNormalText"/>
      </w:pPr>
      <w:r w:rsidRPr="00207704">
        <w:t>DO NOT apply by aircraft unless the following requirements are met:</w:t>
      </w:r>
    </w:p>
    <w:p w14:paraId="2B9245A1" w14:textId="77777777" w:rsidR="003054B9" w:rsidRPr="005D77A9" w:rsidRDefault="003054B9" w:rsidP="00207704">
      <w:pPr>
        <w:pStyle w:val="GazetteBulletList"/>
      </w:pPr>
      <w:r w:rsidRPr="005D77A9">
        <w:t xml:space="preserve">spray droplets not smaller than a MEDIUM spray droplet size </w:t>
      </w:r>
      <w:proofErr w:type="gramStart"/>
      <w:r w:rsidRPr="005D77A9">
        <w:t>category</w:t>
      </w:r>
      <w:proofErr w:type="gramEnd"/>
    </w:p>
    <w:p w14:paraId="235CB3CE" w14:textId="03C45117" w:rsidR="00207704" w:rsidRPr="00207704" w:rsidRDefault="003054B9" w:rsidP="00207704">
      <w:pPr>
        <w:pStyle w:val="GazetteBulletList"/>
        <w:spacing w:after="160" w:line="259" w:lineRule="auto"/>
      </w:pPr>
      <w:r w:rsidRPr="005D77A9">
        <w:t>for maximum release heights above the target canopy of 3</w:t>
      </w:r>
      <w:r w:rsidRPr="005D77A9">
        <w:t> </w:t>
      </w:r>
      <w:r w:rsidRPr="005D77A9">
        <w:t xml:space="preserve">m or 25% of wingspan or 25% of rotor diameter whichever is the greatest, minimum distances between the application site and downwind sensitive areas (see </w:t>
      </w:r>
      <w:r w:rsidRPr="005D77A9">
        <w:t>‘</w:t>
      </w:r>
      <w:r w:rsidRPr="005D77A9">
        <w:t>Mandatory buffer zones</w:t>
      </w:r>
      <w:r w:rsidRPr="005D77A9">
        <w:t>’</w:t>
      </w:r>
      <w:r w:rsidRPr="005D77A9">
        <w:t xml:space="preserve"> section of the following table titled </w:t>
      </w:r>
      <w:r w:rsidRPr="005D77A9">
        <w:t>‘</w:t>
      </w:r>
      <w:r w:rsidRPr="005D77A9">
        <w:t>Buffer zones for aircraft</w:t>
      </w:r>
      <w:r w:rsidRPr="005D77A9">
        <w:t>’</w:t>
      </w:r>
      <w:r w:rsidRPr="005D77A9">
        <w:t>) are observed.</w:t>
      </w:r>
      <w:r w:rsidR="00207704">
        <w:br w:type="page"/>
      </w:r>
    </w:p>
    <w:p w14:paraId="1F9BE7A7" w14:textId="77777777" w:rsidR="003054B9" w:rsidRPr="005D77A9" w:rsidRDefault="003054B9" w:rsidP="00207704">
      <w:pPr>
        <w:pStyle w:val="Caption"/>
      </w:pPr>
      <w:r w:rsidRPr="005D77A9">
        <w:lastRenderedPageBreak/>
        <w:t>Buffer zones for aircraft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47"/>
        <w:gridCol w:w="1456"/>
        <w:gridCol w:w="1327"/>
        <w:gridCol w:w="1230"/>
        <w:gridCol w:w="1309"/>
        <w:gridCol w:w="1348"/>
        <w:gridCol w:w="1311"/>
      </w:tblGrid>
      <w:tr w:rsidR="003054B9" w:rsidRPr="005D77A9" w14:paraId="159A8842" w14:textId="77777777" w:rsidTr="004948B8">
        <w:trPr>
          <w:tblHeader/>
        </w:trPr>
        <w:tc>
          <w:tcPr>
            <w:tcW w:w="855" w:type="pct"/>
            <w:vMerge w:val="restart"/>
            <w:tcBorders>
              <w:bottom w:val="nil"/>
            </w:tcBorders>
            <w:shd w:val="clear" w:color="auto" w:fill="auto"/>
          </w:tcPr>
          <w:p w14:paraId="3B12A345" w14:textId="77777777" w:rsidR="003054B9" w:rsidRPr="00207704" w:rsidRDefault="003054B9" w:rsidP="00207704">
            <w:pPr>
              <w:pStyle w:val="GazetteTableHeading"/>
            </w:pPr>
            <w:r w:rsidRPr="00207704">
              <w:t>Application rate</w:t>
            </w:r>
          </w:p>
        </w:tc>
        <w:tc>
          <w:tcPr>
            <w:tcW w:w="756" w:type="pct"/>
            <w:vMerge w:val="restart"/>
            <w:tcBorders>
              <w:bottom w:val="nil"/>
            </w:tcBorders>
            <w:shd w:val="clear" w:color="auto" w:fill="auto"/>
          </w:tcPr>
          <w:p w14:paraId="550E7158" w14:textId="77777777" w:rsidR="003054B9" w:rsidRPr="00207704" w:rsidRDefault="003054B9" w:rsidP="00207704">
            <w:pPr>
              <w:pStyle w:val="GazetteTableHeading"/>
            </w:pPr>
            <w:r w:rsidRPr="00207704">
              <w:t>Aircraft type</w:t>
            </w:r>
          </w:p>
        </w:tc>
        <w:tc>
          <w:tcPr>
            <w:tcW w:w="3389" w:type="pct"/>
            <w:gridSpan w:val="5"/>
          </w:tcPr>
          <w:p w14:paraId="261F30A9" w14:textId="77777777" w:rsidR="003054B9" w:rsidRPr="00207704" w:rsidRDefault="003054B9" w:rsidP="00207704">
            <w:pPr>
              <w:pStyle w:val="GazetteTableHeading"/>
            </w:pPr>
            <w:r w:rsidRPr="00207704">
              <w:t>Mandatory buffer zones</w:t>
            </w:r>
          </w:p>
        </w:tc>
      </w:tr>
      <w:tr w:rsidR="003054B9" w:rsidRPr="005D77A9" w14:paraId="4132EFC4" w14:textId="77777777" w:rsidTr="004948B8">
        <w:trPr>
          <w:tblHeader/>
        </w:trPr>
        <w:tc>
          <w:tcPr>
            <w:tcW w:w="855" w:type="pct"/>
            <w:vMerge/>
            <w:tcBorders>
              <w:top w:val="nil"/>
              <w:bottom w:val="nil"/>
            </w:tcBorders>
            <w:shd w:val="clear" w:color="auto" w:fill="auto"/>
          </w:tcPr>
          <w:p w14:paraId="6469FCAE" w14:textId="77777777" w:rsidR="003054B9" w:rsidRPr="00207704" w:rsidRDefault="003054B9" w:rsidP="00207704">
            <w:pPr>
              <w:pStyle w:val="GazetteTableHeading"/>
            </w:pPr>
          </w:p>
        </w:tc>
        <w:tc>
          <w:tcPr>
            <w:tcW w:w="756" w:type="pct"/>
            <w:vMerge/>
            <w:tcBorders>
              <w:top w:val="nil"/>
              <w:bottom w:val="nil"/>
            </w:tcBorders>
            <w:shd w:val="clear" w:color="auto" w:fill="auto"/>
          </w:tcPr>
          <w:p w14:paraId="510F7B99" w14:textId="77777777" w:rsidR="003054B9" w:rsidRPr="00207704" w:rsidRDefault="003054B9" w:rsidP="00207704">
            <w:pPr>
              <w:pStyle w:val="GazetteTableHeading"/>
            </w:pPr>
          </w:p>
        </w:tc>
        <w:tc>
          <w:tcPr>
            <w:tcW w:w="689" w:type="pct"/>
            <w:tcBorders>
              <w:bottom w:val="nil"/>
            </w:tcBorders>
          </w:tcPr>
          <w:p w14:paraId="5A0574FF" w14:textId="77777777" w:rsidR="003054B9" w:rsidRPr="00207704" w:rsidRDefault="003054B9" w:rsidP="00207704">
            <w:pPr>
              <w:pStyle w:val="GazetteTableHeading"/>
            </w:pPr>
            <w:r w:rsidRPr="00207704">
              <w:t>Bystander areas</w:t>
            </w:r>
          </w:p>
        </w:tc>
        <w:tc>
          <w:tcPr>
            <w:tcW w:w="639" w:type="pct"/>
            <w:tcBorders>
              <w:bottom w:val="nil"/>
            </w:tcBorders>
          </w:tcPr>
          <w:p w14:paraId="1E66415E" w14:textId="77777777" w:rsidR="003054B9" w:rsidRPr="00207704" w:rsidRDefault="003054B9" w:rsidP="00207704">
            <w:pPr>
              <w:pStyle w:val="GazetteTableHeading"/>
            </w:pPr>
            <w:r w:rsidRPr="00207704">
              <w:t>Natural aquatic areas</w:t>
            </w:r>
          </w:p>
        </w:tc>
        <w:tc>
          <w:tcPr>
            <w:tcW w:w="680" w:type="pct"/>
            <w:tcBorders>
              <w:bottom w:val="nil"/>
            </w:tcBorders>
          </w:tcPr>
          <w:p w14:paraId="53E667BF" w14:textId="77777777" w:rsidR="003054B9" w:rsidRPr="00207704" w:rsidRDefault="003054B9" w:rsidP="00207704">
            <w:pPr>
              <w:pStyle w:val="GazetteTableHeading"/>
            </w:pPr>
            <w:r w:rsidRPr="00207704">
              <w:t>Pollinator areas</w:t>
            </w:r>
          </w:p>
        </w:tc>
        <w:tc>
          <w:tcPr>
            <w:tcW w:w="700" w:type="pct"/>
            <w:tcBorders>
              <w:bottom w:val="nil"/>
            </w:tcBorders>
            <w:shd w:val="clear" w:color="auto" w:fill="auto"/>
          </w:tcPr>
          <w:p w14:paraId="4926F7DB" w14:textId="77777777" w:rsidR="003054B9" w:rsidRPr="00207704" w:rsidRDefault="003054B9" w:rsidP="00207704">
            <w:pPr>
              <w:pStyle w:val="GazetteTableHeading"/>
            </w:pPr>
            <w:r w:rsidRPr="00207704">
              <w:t>Vegetation areas</w:t>
            </w:r>
          </w:p>
        </w:tc>
        <w:tc>
          <w:tcPr>
            <w:tcW w:w="680" w:type="pct"/>
            <w:tcBorders>
              <w:bottom w:val="nil"/>
            </w:tcBorders>
            <w:shd w:val="clear" w:color="auto" w:fill="auto"/>
          </w:tcPr>
          <w:p w14:paraId="76FF74DB" w14:textId="77777777" w:rsidR="003054B9" w:rsidRPr="00207704" w:rsidRDefault="003054B9" w:rsidP="00207704">
            <w:pPr>
              <w:pStyle w:val="GazetteTableHeading"/>
            </w:pPr>
            <w:r w:rsidRPr="00207704">
              <w:t>Livestock areas</w:t>
            </w:r>
          </w:p>
        </w:tc>
      </w:tr>
      <w:tr w:rsidR="003054B9" w:rsidRPr="005D77A9" w14:paraId="2A46B929" w14:textId="77777777" w:rsidTr="004948B8">
        <w:tc>
          <w:tcPr>
            <w:tcW w:w="855" w:type="pct"/>
            <w:vMerge w:val="restart"/>
            <w:shd w:val="clear" w:color="auto" w:fill="auto"/>
          </w:tcPr>
          <w:p w14:paraId="5A2515EE" w14:textId="77777777" w:rsidR="003054B9" w:rsidRPr="00207704" w:rsidRDefault="003054B9" w:rsidP="00207704">
            <w:pPr>
              <w:pStyle w:val="GazetteTableText"/>
            </w:pPr>
            <w:r w:rsidRPr="00207704">
              <w:t>550</w:t>
            </w:r>
            <w:r w:rsidRPr="00207704">
              <w:t> </w:t>
            </w:r>
            <w:r w:rsidRPr="00207704">
              <w:t>mL/Ha</w:t>
            </w:r>
          </w:p>
        </w:tc>
        <w:tc>
          <w:tcPr>
            <w:tcW w:w="756" w:type="pct"/>
            <w:shd w:val="clear" w:color="auto" w:fill="auto"/>
          </w:tcPr>
          <w:p w14:paraId="5BC74298" w14:textId="77777777" w:rsidR="003054B9" w:rsidRPr="00207704" w:rsidRDefault="003054B9" w:rsidP="00207704">
            <w:pPr>
              <w:pStyle w:val="GazetteTableText"/>
            </w:pPr>
            <w:r w:rsidRPr="00207704">
              <w:t>Fixed wing</w:t>
            </w:r>
          </w:p>
        </w:tc>
        <w:tc>
          <w:tcPr>
            <w:tcW w:w="689" w:type="pct"/>
            <w:shd w:val="clear" w:color="auto" w:fill="auto"/>
          </w:tcPr>
          <w:p w14:paraId="0652BA15" w14:textId="77777777" w:rsidR="003054B9" w:rsidRPr="00207704" w:rsidRDefault="003054B9" w:rsidP="00207704">
            <w:pPr>
              <w:pStyle w:val="GazetteTableText"/>
            </w:pPr>
            <w:r w:rsidRPr="00207704">
              <w:t>0</w:t>
            </w:r>
            <w:r w:rsidRPr="00207704">
              <w:t> </w:t>
            </w:r>
            <w:r w:rsidRPr="00207704">
              <w:t>metres</w:t>
            </w:r>
          </w:p>
        </w:tc>
        <w:tc>
          <w:tcPr>
            <w:tcW w:w="639" w:type="pct"/>
            <w:shd w:val="clear" w:color="auto" w:fill="auto"/>
          </w:tcPr>
          <w:p w14:paraId="2EB96A95" w14:textId="77777777" w:rsidR="003054B9" w:rsidRPr="00207704" w:rsidRDefault="003054B9" w:rsidP="00207704">
            <w:pPr>
              <w:pStyle w:val="GazetteTableText"/>
            </w:pPr>
            <w:r w:rsidRPr="00207704">
              <w:t>120</w:t>
            </w:r>
            <w:r w:rsidRPr="00207704">
              <w:t> </w:t>
            </w:r>
            <w:r w:rsidRPr="00207704">
              <w:t>metres</w:t>
            </w:r>
          </w:p>
        </w:tc>
        <w:tc>
          <w:tcPr>
            <w:tcW w:w="680" w:type="pct"/>
            <w:shd w:val="clear" w:color="auto" w:fill="auto"/>
          </w:tcPr>
          <w:p w14:paraId="1A3A9D63" w14:textId="77777777" w:rsidR="003054B9" w:rsidRPr="00207704" w:rsidRDefault="003054B9" w:rsidP="00207704">
            <w:pPr>
              <w:pStyle w:val="GazetteTableText"/>
            </w:pPr>
            <w:r w:rsidRPr="00207704">
              <w:t>120</w:t>
            </w:r>
            <w:r w:rsidRPr="00207704">
              <w:t> </w:t>
            </w:r>
            <w:r w:rsidRPr="00207704">
              <w:t>metres</w:t>
            </w:r>
          </w:p>
        </w:tc>
        <w:tc>
          <w:tcPr>
            <w:tcW w:w="700" w:type="pct"/>
            <w:shd w:val="clear" w:color="auto" w:fill="auto"/>
          </w:tcPr>
          <w:p w14:paraId="55B4AED6" w14:textId="77777777" w:rsidR="003054B9" w:rsidRPr="00207704" w:rsidRDefault="003054B9" w:rsidP="00207704">
            <w:pPr>
              <w:pStyle w:val="GazetteTableText"/>
            </w:pPr>
            <w:r w:rsidRPr="00207704">
              <w:t>0</w:t>
            </w:r>
            <w:r w:rsidRPr="00207704">
              <w:t> </w:t>
            </w:r>
            <w:r w:rsidRPr="00207704">
              <w:t>metres</w:t>
            </w:r>
          </w:p>
        </w:tc>
        <w:tc>
          <w:tcPr>
            <w:tcW w:w="680" w:type="pct"/>
            <w:shd w:val="clear" w:color="auto" w:fill="auto"/>
          </w:tcPr>
          <w:p w14:paraId="0FA439B6" w14:textId="77777777" w:rsidR="003054B9" w:rsidRPr="00207704" w:rsidRDefault="003054B9" w:rsidP="00207704">
            <w:pPr>
              <w:pStyle w:val="GazetteTableText"/>
            </w:pPr>
            <w:r w:rsidRPr="00207704">
              <w:t>0</w:t>
            </w:r>
            <w:r w:rsidRPr="00207704">
              <w:t> </w:t>
            </w:r>
            <w:r w:rsidRPr="00207704">
              <w:t>metres</w:t>
            </w:r>
          </w:p>
        </w:tc>
      </w:tr>
      <w:tr w:rsidR="003054B9" w:rsidRPr="005D77A9" w14:paraId="3E9DE953" w14:textId="77777777" w:rsidTr="004948B8">
        <w:tc>
          <w:tcPr>
            <w:tcW w:w="855" w:type="pct"/>
            <w:vMerge/>
            <w:shd w:val="clear" w:color="auto" w:fill="auto"/>
          </w:tcPr>
          <w:p w14:paraId="763A1CA7" w14:textId="77777777" w:rsidR="003054B9" w:rsidRPr="00207704" w:rsidRDefault="003054B9" w:rsidP="00207704">
            <w:pPr>
              <w:pStyle w:val="GazetteTableText"/>
            </w:pP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14:paraId="2E6A2CCD" w14:textId="77777777" w:rsidR="003054B9" w:rsidRPr="00207704" w:rsidRDefault="003054B9" w:rsidP="00207704">
            <w:pPr>
              <w:pStyle w:val="GazetteTableText"/>
            </w:pPr>
            <w:r w:rsidRPr="00207704">
              <w:t>Helicopter</w:t>
            </w:r>
          </w:p>
        </w:tc>
        <w:tc>
          <w:tcPr>
            <w:tcW w:w="689" w:type="pct"/>
            <w:tcBorders>
              <w:top w:val="single" w:sz="4" w:space="0" w:color="auto"/>
              <w:left w:val="single" w:sz="4" w:space="0" w:color="auto"/>
              <w:bottom w:val="single" w:sz="4" w:space="0" w:color="auto"/>
              <w:right w:val="single" w:sz="4" w:space="0" w:color="auto"/>
            </w:tcBorders>
            <w:shd w:val="clear" w:color="auto" w:fill="auto"/>
          </w:tcPr>
          <w:p w14:paraId="3A45914F" w14:textId="77777777" w:rsidR="003054B9" w:rsidRPr="00207704" w:rsidRDefault="003054B9" w:rsidP="00207704">
            <w:pPr>
              <w:pStyle w:val="GazetteTableText"/>
            </w:pPr>
            <w:r w:rsidRPr="00207704">
              <w:t>0</w:t>
            </w:r>
            <w:r w:rsidRPr="00207704">
              <w:t> </w:t>
            </w:r>
            <w:r w:rsidRPr="00207704">
              <w:t>metres</w:t>
            </w:r>
          </w:p>
        </w:tc>
        <w:tc>
          <w:tcPr>
            <w:tcW w:w="639" w:type="pct"/>
            <w:tcBorders>
              <w:top w:val="single" w:sz="4" w:space="0" w:color="auto"/>
              <w:left w:val="single" w:sz="4" w:space="0" w:color="auto"/>
              <w:bottom w:val="single" w:sz="4" w:space="0" w:color="auto"/>
              <w:right w:val="single" w:sz="4" w:space="0" w:color="auto"/>
            </w:tcBorders>
            <w:shd w:val="clear" w:color="auto" w:fill="auto"/>
          </w:tcPr>
          <w:p w14:paraId="19E45F90" w14:textId="77777777" w:rsidR="003054B9" w:rsidRPr="00207704" w:rsidRDefault="003054B9" w:rsidP="00207704">
            <w:pPr>
              <w:pStyle w:val="GazetteTableText"/>
            </w:pPr>
            <w:r w:rsidRPr="00207704">
              <w:t>90</w:t>
            </w:r>
            <w:r w:rsidRPr="00207704">
              <w:t> </w:t>
            </w:r>
            <w:r w:rsidRPr="00207704">
              <w:t>metres</w:t>
            </w:r>
          </w:p>
        </w:tc>
        <w:tc>
          <w:tcPr>
            <w:tcW w:w="680" w:type="pct"/>
            <w:tcBorders>
              <w:top w:val="single" w:sz="4" w:space="0" w:color="auto"/>
              <w:left w:val="single" w:sz="4" w:space="0" w:color="auto"/>
              <w:bottom w:val="single" w:sz="4" w:space="0" w:color="auto"/>
              <w:right w:val="single" w:sz="4" w:space="0" w:color="auto"/>
            </w:tcBorders>
            <w:shd w:val="clear" w:color="auto" w:fill="auto"/>
          </w:tcPr>
          <w:p w14:paraId="6932E550" w14:textId="77777777" w:rsidR="003054B9" w:rsidRPr="00207704" w:rsidRDefault="003054B9" w:rsidP="00207704">
            <w:pPr>
              <w:pStyle w:val="GazetteTableText"/>
            </w:pPr>
            <w:r w:rsidRPr="00207704">
              <w:t>90</w:t>
            </w:r>
            <w:r w:rsidRPr="00207704">
              <w:t> </w:t>
            </w:r>
            <w:r w:rsidRPr="00207704">
              <w:t>metres</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60940B46" w14:textId="77777777" w:rsidR="003054B9" w:rsidRPr="00207704" w:rsidRDefault="003054B9" w:rsidP="00207704">
            <w:pPr>
              <w:pStyle w:val="GazetteTableText"/>
            </w:pPr>
            <w:r w:rsidRPr="00207704">
              <w:t>0</w:t>
            </w:r>
            <w:r w:rsidRPr="00207704">
              <w:t> </w:t>
            </w:r>
            <w:r w:rsidRPr="00207704">
              <w:t>metres</w:t>
            </w:r>
          </w:p>
        </w:tc>
        <w:tc>
          <w:tcPr>
            <w:tcW w:w="680" w:type="pct"/>
            <w:tcBorders>
              <w:top w:val="single" w:sz="4" w:space="0" w:color="auto"/>
              <w:left w:val="single" w:sz="4" w:space="0" w:color="auto"/>
              <w:bottom w:val="single" w:sz="4" w:space="0" w:color="auto"/>
              <w:right w:val="single" w:sz="4" w:space="0" w:color="auto"/>
            </w:tcBorders>
            <w:shd w:val="clear" w:color="auto" w:fill="auto"/>
          </w:tcPr>
          <w:p w14:paraId="2A8154C6" w14:textId="77777777" w:rsidR="003054B9" w:rsidRPr="00207704" w:rsidRDefault="003054B9" w:rsidP="00207704">
            <w:pPr>
              <w:pStyle w:val="GazetteTableText"/>
            </w:pPr>
            <w:r w:rsidRPr="00207704">
              <w:t>0</w:t>
            </w:r>
            <w:r w:rsidRPr="00207704">
              <w:t> </w:t>
            </w:r>
            <w:r w:rsidRPr="00207704">
              <w:t>metres</w:t>
            </w:r>
          </w:p>
        </w:tc>
      </w:tr>
      <w:tr w:rsidR="003054B9" w:rsidRPr="005D77A9" w14:paraId="330972DC" w14:textId="77777777" w:rsidTr="004948B8">
        <w:tc>
          <w:tcPr>
            <w:tcW w:w="855" w:type="pct"/>
            <w:vMerge w:val="restart"/>
            <w:shd w:val="clear" w:color="auto" w:fill="auto"/>
          </w:tcPr>
          <w:p w14:paraId="4B0CF43C" w14:textId="77777777" w:rsidR="003054B9" w:rsidRPr="00207704" w:rsidRDefault="003054B9" w:rsidP="00207704">
            <w:pPr>
              <w:pStyle w:val="GazetteTableText"/>
            </w:pPr>
            <w:r w:rsidRPr="00207704">
              <w:t>300</w:t>
            </w:r>
            <w:r w:rsidRPr="00207704">
              <w:t> </w:t>
            </w:r>
            <w:r w:rsidRPr="00207704">
              <w:t>mL/ha</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14:paraId="4B028EE4" w14:textId="77777777" w:rsidR="003054B9" w:rsidRPr="00207704" w:rsidRDefault="003054B9" w:rsidP="00207704">
            <w:pPr>
              <w:pStyle w:val="GazetteTableText"/>
            </w:pPr>
            <w:r w:rsidRPr="00207704">
              <w:t>Fixed wing</w:t>
            </w:r>
          </w:p>
        </w:tc>
        <w:tc>
          <w:tcPr>
            <w:tcW w:w="689" w:type="pct"/>
            <w:tcBorders>
              <w:top w:val="single" w:sz="4" w:space="0" w:color="auto"/>
              <w:left w:val="single" w:sz="4" w:space="0" w:color="auto"/>
              <w:bottom w:val="single" w:sz="4" w:space="0" w:color="auto"/>
              <w:right w:val="single" w:sz="4" w:space="0" w:color="auto"/>
            </w:tcBorders>
            <w:shd w:val="clear" w:color="auto" w:fill="auto"/>
          </w:tcPr>
          <w:p w14:paraId="3C30ACA7" w14:textId="77777777" w:rsidR="003054B9" w:rsidRPr="00207704" w:rsidRDefault="003054B9" w:rsidP="00207704">
            <w:pPr>
              <w:pStyle w:val="GazetteTableText"/>
            </w:pPr>
            <w:r w:rsidRPr="00207704">
              <w:t>0</w:t>
            </w:r>
            <w:r w:rsidRPr="00207704">
              <w:t> </w:t>
            </w:r>
            <w:r w:rsidRPr="00207704">
              <w:t>metres</w:t>
            </w:r>
          </w:p>
        </w:tc>
        <w:tc>
          <w:tcPr>
            <w:tcW w:w="639" w:type="pct"/>
            <w:tcBorders>
              <w:top w:val="single" w:sz="4" w:space="0" w:color="auto"/>
              <w:left w:val="single" w:sz="4" w:space="0" w:color="auto"/>
              <w:bottom w:val="single" w:sz="4" w:space="0" w:color="auto"/>
              <w:right w:val="single" w:sz="4" w:space="0" w:color="auto"/>
            </w:tcBorders>
            <w:shd w:val="clear" w:color="auto" w:fill="auto"/>
          </w:tcPr>
          <w:p w14:paraId="325C44C2" w14:textId="77777777" w:rsidR="003054B9" w:rsidRPr="00207704" w:rsidRDefault="003054B9" w:rsidP="00207704">
            <w:pPr>
              <w:pStyle w:val="GazetteTableText"/>
            </w:pPr>
            <w:r w:rsidRPr="00207704">
              <w:t>75</w:t>
            </w:r>
            <w:r w:rsidRPr="00207704">
              <w:t> </w:t>
            </w:r>
            <w:r w:rsidRPr="00207704">
              <w:t>metres</w:t>
            </w:r>
          </w:p>
        </w:tc>
        <w:tc>
          <w:tcPr>
            <w:tcW w:w="680" w:type="pct"/>
            <w:tcBorders>
              <w:top w:val="single" w:sz="4" w:space="0" w:color="auto"/>
              <w:left w:val="single" w:sz="4" w:space="0" w:color="auto"/>
              <w:bottom w:val="single" w:sz="4" w:space="0" w:color="auto"/>
              <w:right w:val="single" w:sz="4" w:space="0" w:color="auto"/>
            </w:tcBorders>
            <w:shd w:val="clear" w:color="auto" w:fill="auto"/>
          </w:tcPr>
          <w:p w14:paraId="18C681E6" w14:textId="77777777" w:rsidR="003054B9" w:rsidRPr="00207704" w:rsidRDefault="003054B9" w:rsidP="00207704">
            <w:pPr>
              <w:pStyle w:val="GazetteTableText"/>
            </w:pPr>
            <w:r w:rsidRPr="00207704">
              <w:t>75</w:t>
            </w:r>
            <w:r w:rsidRPr="00207704">
              <w:t> </w:t>
            </w:r>
            <w:r w:rsidRPr="00207704">
              <w:t>metres</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1272099B" w14:textId="77777777" w:rsidR="003054B9" w:rsidRPr="00207704" w:rsidRDefault="003054B9" w:rsidP="00207704">
            <w:pPr>
              <w:pStyle w:val="GazetteTableText"/>
            </w:pPr>
            <w:r w:rsidRPr="00207704">
              <w:t>0</w:t>
            </w:r>
            <w:r w:rsidRPr="00207704">
              <w:t> </w:t>
            </w:r>
            <w:r w:rsidRPr="00207704">
              <w:t>metres</w:t>
            </w:r>
          </w:p>
        </w:tc>
        <w:tc>
          <w:tcPr>
            <w:tcW w:w="680" w:type="pct"/>
            <w:shd w:val="clear" w:color="auto" w:fill="auto"/>
          </w:tcPr>
          <w:p w14:paraId="3BE749DD" w14:textId="77777777" w:rsidR="003054B9" w:rsidRPr="00207704" w:rsidRDefault="003054B9" w:rsidP="00207704">
            <w:pPr>
              <w:pStyle w:val="GazetteTableText"/>
            </w:pPr>
            <w:r w:rsidRPr="00207704">
              <w:t>0</w:t>
            </w:r>
            <w:r w:rsidRPr="00207704">
              <w:t> </w:t>
            </w:r>
            <w:r w:rsidRPr="00207704">
              <w:t>metres</w:t>
            </w:r>
          </w:p>
        </w:tc>
      </w:tr>
      <w:tr w:rsidR="003054B9" w:rsidRPr="005D77A9" w14:paraId="5EFE923E" w14:textId="77777777" w:rsidTr="004948B8">
        <w:tc>
          <w:tcPr>
            <w:tcW w:w="855" w:type="pct"/>
            <w:vMerge/>
            <w:shd w:val="clear" w:color="auto" w:fill="auto"/>
          </w:tcPr>
          <w:p w14:paraId="0C883805" w14:textId="77777777" w:rsidR="003054B9" w:rsidRPr="00207704" w:rsidRDefault="003054B9" w:rsidP="00207704">
            <w:pPr>
              <w:pStyle w:val="GazetteTableText"/>
            </w:pP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14:paraId="60D9BFFA" w14:textId="77777777" w:rsidR="003054B9" w:rsidRPr="00207704" w:rsidRDefault="003054B9" w:rsidP="00207704">
            <w:pPr>
              <w:pStyle w:val="GazetteTableText"/>
            </w:pPr>
            <w:r w:rsidRPr="00207704">
              <w:t>Helicopter</w:t>
            </w:r>
          </w:p>
        </w:tc>
        <w:tc>
          <w:tcPr>
            <w:tcW w:w="689" w:type="pct"/>
            <w:tcBorders>
              <w:top w:val="single" w:sz="4" w:space="0" w:color="auto"/>
              <w:left w:val="single" w:sz="4" w:space="0" w:color="auto"/>
              <w:bottom w:val="single" w:sz="4" w:space="0" w:color="auto"/>
              <w:right w:val="single" w:sz="4" w:space="0" w:color="auto"/>
            </w:tcBorders>
            <w:shd w:val="clear" w:color="auto" w:fill="auto"/>
          </w:tcPr>
          <w:p w14:paraId="1CA6C173" w14:textId="77777777" w:rsidR="003054B9" w:rsidRPr="00207704" w:rsidRDefault="003054B9" w:rsidP="00207704">
            <w:pPr>
              <w:pStyle w:val="GazetteTableText"/>
            </w:pPr>
            <w:r w:rsidRPr="00207704">
              <w:t>0</w:t>
            </w:r>
            <w:r w:rsidRPr="00207704">
              <w:t> </w:t>
            </w:r>
            <w:r w:rsidRPr="00207704">
              <w:t>metres</w:t>
            </w:r>
          </w:p>
        </w:tc>
        <w:tc>
          <w:tcPr>
            <w:tcW w:w="639" w:type="pct"/>
            <w:tcBorders>
              <w:top w:val="single" w:sz="4" w:space="0" w:color="auto"/>
              <w:left w:val="single" w:sz="4" w:space="0" w:color="auto"/>
              <w:bottom w:val="single" w:sz="4" w:space="0" w:color="auto"/>
              <w:right w:val="single" w:sz="4" w:space="0" w:color="auto"/>
            </w:tcBorders>
            <w:shd w:val="clear" w:color="auto" w:fill="auto"/>
          </w:tcPr>
          <w:p w14:paraId="44581445" w14:textId="77777777" w:rsidR="003054B9" w:rsidRPr="00207704" w:rsidRDefault="003054B9" w:rsidP="00207704">
            <w:pPr>
              <w:pStyle w:val="GazetteTableText"/>
            </w:pPr>
            <w:r w:rsidRPr="00207704">
              <w:t>60</w:t>
            </w:r>
            <w:r w:rsidRPr="00207704">
              <w:t> </w:t>
            </w:r>
            <w:r w:rsidRPr="00207704">
              <w:t>metres</w:t>
            </w:r>
          </w:p>
        </w:tc>
        <w:tc>
          <w:tcPr>
            <w:tcW w:w="680" w:type="pct"/>
            <w:tcBorders>
              <w:top w:val="single" w:sz="4" w:space="0" w:color="auto"/>
              <w:left w:val="single" w:sz="4" w:space="0" w:color="auto"/>
              <w:bottom w:val="single" w:sz="4" w:space="0" w:color="auto"/>
              <w:right w:val="single" w:sz="4" w:space="0" w:color="auto"/>
            </w:tcBorders>
            <w:shd w:val="clear" w:color="auto" w:fill="auto"/>
          </w:tcPr>
          <w:p w14:paraId="020E7D74" w14:textId="77777777" w:rsidR="003054B9" w:rsidRPr="00207704" w:rsidRDefault="003054B9" w:rsidP="00207704">
            <w:pPr>
              <w:pStyle w:val="GazetteTableText"/>
            </w:pPr>
            <w:r w:rsidRPr="00207704">
              <w:t>60</w:t>
            </w:r>
            <w:r w:rsidRPr="00207704">
              <w:t> </w:t>
            </w:r>
            <w:r w:rsidRPr="00207704">
              <w:t>metres</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00EF6B37" w14:textId="77777777" w:rsidR="003054B9" w:rsidRPr="00207704" w:rsidRDefault="003054B9" w:rsidP="00207704">
            <w:pPr>
              <w:pStyle w:val="GazetteTableText"/>
            </w:pPr>
            <w:r w:rsidRPr="00207704">
              <w:t>0</w:t>
            </w:r>
            <w:r w:rsidRPr="00207704">
              <w:t> </w:t>
            </w:r>
            <w:r w:rsidRPr="00207704">
              <w:t>metres</w:t>
            </w:r>
          </w:p>
        </w:tc>
        <w:tc>
          <w:tcPr>
            <w:tcW w:w="680" w:type="pct"/>
            <w:shd w:val="clear" w:color="auto" w:fill="auto"/>
          </w:tcPr>
          <w:p w14:paraId="7BF0C691" w14:textId="77777777" w:rsidR="003054B9" w:rsidRPr="00207704" w:rsidRDefault="003054B9" w:rsidP="00207704">
            <w:pPr>
              <w:pStyle w:val="GazetteTableText"/>
            </w:pPr>
            <w:r w:rsidRPr="00207704">
              <w:t>0</w:t>
            </w:r>
            <w:r w:rsidRPr="00207704">
              <w:t> </w:t>
            </w:r>
            <w:r w:rsidRPr="00207704">
              <w:t>metres</w:t>
            </w:r>
          </w:p>
        </w:tc>
      </w:tr>
      <w:tr w:rsidR="003054B9" w:rsidRPr="005D77A9" w14:paraId="5E5BA2F6" w14:textId="77777777" w:rsidTr="004948B8">
        <w:tc>
          <w:tcPr>
            <w:tcW w:w="855" w:type="pct"/>
            <w:vMerge w:val="restart"/>
            <w:shd w:val="clear" w:color="auto" w:fill="auto"/>
          </w:tcPr>
          <w:p w14:paraId="673D3EFF" w14:textId="77777777" w:rsidR="003054B9" w:rsidRPr="00207704" w:rsidRDefault="003054B9" w:rsidP="00207704">
            <w:pPr>
              <w:pStyle w:val="GazetteTableText"/>
            </w:pPr>
            <w:r w:rsidRPr="00207704">
              <w:t>150</w:t>
            </w:r>
            <w:r w:rsidRPr="00207704">
              <w:t> </w:t>
            </w:r>
            <w:r w:rsidRPr="00207704">
              <w:t>mL/ha</w:t>
            </w:r>
          </w:p>
        </w:tc>
        <w:tc>
          <w:tcPr>
            <w:tcW w:w="756" w:type="pct"/>
            <w:shd w:val="clear" w:color="auto" w:fill="auto"/>
          </w:tcPr>
          <w:p w14:paraId="33A69ABF" w14:textId="77777777" w:rsidR="003054B9" w:rsidRPr="00207704" w:rsidRDefault="003054B9" w:rsidP="00207704">
            <w:pPr>
              <w:pStyle w:val="GazetteTableText"/>
            </w:pPr>
            <w:r w:rsidRPr="00207704">
              <w:t>Fixed wing</w:t>
            </w:r>
          </w:p>
        </w:tc>
        <w:tc>
          <w:tcPr>
            <w:tcW w:w="689" w:type="pct"/>
            <w:shd w:val="clear" w:color="auto" w:fill="auto"/>
          </w:tcPr>
          <w:p w14:paraId="198B70A0" w14:textId="77777777" w:rsidR="003054B9" w:rsidRPr="00207704" w:rsidRDefault="003054B9" w:rsidP="00207704">
            <w:pPr>
              <w:pStyle w:val="GazetteTableText"/>
            </w:pPr>
            <w:r w:rsidRPr="00207704">
              <w:t>0</w:t>
            </w:r>
            <w:r w:rsidRPr="00207704">
              <w:t> </w:t>
            </w:r>
            <w:r w:rsidRPr="00207704">
              <w:t>metres</w:t>
            </w:r>
          </w:p>
        </w:tc>
        <w:tc>
          <w:tcPr>
            <w:tcW w:w="639" w:type="pct"/>
            <w:shd w:val="clear" w:color="auto" w:fill="auto"/>
          </w:tcPr>
          <w:p w14:paraId="156C586F" w14:textId="77777777" w:rsidR="003054B9" w:rsidRPr="00207704" w:rsidRDefault="003054B9" w:rsidP="00207704">
            <w:pPr>
              <w:pStyle w:val="GazetteTableText"/>
            </w:pPr>
            <w:r w:rsidRPr="00207704">
              <w:t>40</w:t>
            </w:r>
            <w:r w:rsidRPr="00207704">
              <w:t> </w:t>
            </w:r>
            <w:r w:rsidRPr="00207704">
              <w:t>metres</w:t>
            </w:r>
          </w:p>
        </w:tc>
        <w:tc>
          <w:tcPr>
            <w:tcW w:w="680" w:type="pct"/>
            <w:shd w:val="clear" w:color="auto" w:fill="auto"/>
          </w:tcPr>
          <w:p w14:paraId="7889578A" w14:textId="77777777" w:rsidR="003054B9" w:rsidRPr="00207704" w:rsidRDefault="003054B9" w:rsidP="00207704">
            <w:pPr>
              <w:pStyle w:val="GazetteTableText"/>
            </w:pPr>
            <w:r w:rsidRPr="00207704">
              <w:t>35</w:t>
            </w:r>
            <w:r w:rsidRPr="00207704">
              <w:t> </w:t>
            </w:r>
            <w:r w:rsidRPr="00207704">
              <w:t>metres</w:t>
            </w:r>
          </w:p>
        </w:tc>
        <w:tc>
          <w:tcPr>
            <w:tcW w:w="700" w:type="pct"/>
            <w:shd w:val="clear" w:color="auto" w:fill="auto"/>
          </w:tcPr>
          <w:p w14:paraId="47F03255" w14:textId="77777777" w:rsidR="003054B9" w:rsidRPr="00207704" w:rsidRDefault="003054B9" w:rsidP="00207704">
            <w:pPr>
              <w:pStyle w:val="GazetteTableText"/>
            </w:pPr>
            <w:r w:rsidRPr="00207704">
              <w:t>0</w:t>
            </w:r>
            <w:r w:rsidRPr="00207704">
              <w:t> </w:t>
            </w:r>
            <w:r w:rsidRPr="00207704">
              <w:t>metres</w:t>
            </w:r>
          </w:p>
        </w:tc>
        <w:tc>
          <w:tcPr>
            <w:tcW w:w="680" w:type="pct"/>
            <w:shd w:val="clear" w:color="auto" w:fill="auto"/>
          </w:tcPr>
          <w:p w14:paraId="64C7C19D" w14:textId="77777777" w:rsidR="003054B9" w:rsidRPr="00207704" w:rsidRDefault="003054B9" w:rsidP="00207704">
            <w:pPr>
              <w:pStyle w:val="GazetteTableText"/>
            </w:pPr>
            <w:r w:rsidRPr="00207704">
              <w:t>0</w:t>
            </w:r>
            <w:r w:rsidRPr="00207704">
              <w:t> </w:t>
            </w:r>
            <w:r w:rsidRPr="00207704">
              <w:t>metres</w:t>
            </w:r>
          </w:p>
        </w:tc>
      </w:tr>
      <w:tr w:rsidR="003054B9" w:rsidRPr="005D77A9" w14:paraId="5977EF60" w14:textId="77777777" w:rsidTr="004948B8">
        <w:tc>
          <w:tcPr>
            <w:tcW w:w="855" w:type="pct"/>
            <w:vMerge/>
            <w:shd w:val="clear" w:color="auto" w:fill="auto"/>
          </w:tcPr>
          <w:p w14:paraId="7C87AC07" w14:textId="77777777" w:rsidR="003054B9" w:rsidRPr="00207704" w:rsidRDefault="003054B9" w:rsidP="00207704">
            <w:pPr>
              <w:pStyle w:val="GazetteTableText"/>
            </w:pP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14:paraId="7BDF81A0" w14:textId="77777777" w:rsidR="003054B9" w:rsidRPr="00207704" w:rsidRDefault="003054B9" w:rsidP="00207704">
            <w:pPr>
              <w:pStyle w:val="GazetteTableText"/>
            </w:pPr>
            <w:r w:rsidRPr="00207704">
              <w:t>Helicopter</w:t>
            </w:r>
          </w:p>
        </w:tc>
        <w:tc>
          <w:tcPr>
            <w:tcW w:w="689" w:type="pct"/>
            <w:tcBorders>
              <w:top w:val="single" w:sz="4" w:space="0" w:color="auto"/>
              <w:left w:val="single" w:sz="4" w:space="0" w:color="auto"/>
              <w:bottom w:val="single" w:sz="4" w:space="0" w:color="auto"/>
              <w:right w:val="single" w:sz="4" w:space="0" w:color="auto"/>
            </w:tcBorders>
            <w:shd w:val="clear" w:color="auto" w:fill="auto"/>
          </w:tcPr>
          <w:p w14:paraId="487CC558" w14:textId="77777777" w:rsidR="003054B9" w:rsidRPr="00207704" w:rsidRDefault="003054B9" w:rsidP="00207704">
            <w:pPr>
              <w:pStyle w:val="GazetteTableText"/>
            </w:pPr>
            <w:r w:rsidRPr="00207704">
              <w:t>0</w:t>
            </w:r>
            <w:r w:rsidRPr="00207704">
              <w:t> </w:t>
            </w:r>
            <w:r w:rsidRPr="00207704">
              <w:t>metres</w:t>
            </w:r>
          </w:p>
        </w:tc>
        <w:tc>
          <w:tcPr>
            <w:tcW w:w="639" w:type="pct"/>
            <w:tcBorders>
              <w:top w:val="single" w:sz="4" w:space="0" w:color="auto"/>
              <w:left w:val="single" w:sz="4" w:space="0" w:color="auto"/>
              <w:bottom w:val="single" w:sz="4" w:space="0" w:color="auto"/>
              <w:right w:val="single" w:sz="4" w:space="0" w:color="auto"/>
            </w:tcBorders>
            <w:shd w:val="clear" w:color="auto" w:fill="auto"/>
          </w:tcPr>
          <w:p w14:paraId="75ABA24C" w14:textId="77777777" w:rsidR="003054B9" w:rsidRPr="00207704" w:rsidRDefault="003054B9" w:rsidP="00207704">
            <w:pPr>
              <w:pStyle w:val="GazetteTableText"/>
            </w:pPr>
            <w:r w:rsidRPr="00207704">
              <w:t>40</w:t>
            </w:r>
            <w:r w:rsidRPr="00207704">
              <w:t> </w:t>
            </w:r>
            <w:r w:rsidRPr="00207704">
              <w:t>metres</w:t>
            </w:r>
          </w:p>
        </w:tc>
        <w:tc>
          <w:tcPr>
            <w:tcW w:w="680" w:type="pct"/>
            <w:tcBorders>
              <w:top w:val="single" w:sz="4" w:space="0" w:color="auto"/>
              <w:left w:val="single" w:sz="4" w:space="0" w:color="auto"/>
              <w:bottom w:val="single" w:sz="4" w:space="0" w:color="auto"/>
              <w:right w:val="single" w:sz="4" w:space="0" w:color="auto"/>
            </w:tcBorders>
            <w:shd w:val="clear" w:color="auto" w:fill="auto"/>
          </w:tcPr>
          <w:p w14:paraId="547E3BF0" w14:textId="77777777" w:rsidR="003054B9" w:rsidRPr="00207704" w:rsidRDefault="003054B9" w:rsidP="00207704">
            <w:pPr>
              <w:pStyle w:val="GazetteTableText"/>
            </w:pPr>
            <w:r w:rsidRPr="00207704">
              <w:t>40</w:t>
            </w:r>
            <w:r w:rsidRPr="00207704">
              <w:t> </w:t>
            </w:r>
            <w:r w:rsidRPr="00207704">
              <w:t>metres</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09CE499F" w14:textId="77777777" w:rsidR="003054B9" w:rsidRPr="00207704" w:rsidRDefault="003054B9" w:rsidP="00207704">
            <w:pPr>
              <w:pStyle w:val="GazetteTableText"/>
            </w:pPr>
            <w:r w:rsidRPr="00207704">
              <w:t>0</w:t>
            </w:r>
            <w:r w:rsidRPr="00207704">
              <w:t> </w:t>
            </w:r>
            <w:r w:rsidRPr="00207704">
              <w:t>metres</w:t>
            </w:r>
          </w:p>
        </w:tc>
        <w:tc>
          <w:tcPr>
            <w:tcW w:w="680" w:type="pct"/>
            <w:tcBorders>
              <w:top w:val="single" w:sz="4" w:space="0" w:color="auto"/>
              <w:left w:val="single" w:sz="4" w:space="0" w:color="auto"/>
              <w:bottom w:val="single" w:sz="4" w:space="0" w:color="auto"/>
              <w:right w:val="single" w:sz="4" w:space="0" w:color="auto"/>
            </w:tcBorders>
            <w:shd w:val="clear" w:color="auto" w:fill="auto"/>
          </w:tcPr>
          <w:p w14:paraId="49EB0DA9" w14:textId="77777777" w:rsidR="003054B9" w:rsidRPr="00207704" w:rsidRDefault="003054B9" w:rsidP="00207704">
            <w:pPr>
              <w:pStyle w:val="GazetteTableText"/>
            </w:pPr>
            <w:r w:rsidRPr="00207704">
              <w:t>0</w:t>
            </w:r>
            <w:r w:rsidRPr="00207704">
              <w:t> </w:t>
            </w:r>
            <w:r w:rsidRPr="00207704">
              <w:t>metres</w:t>
            </w:r>
          </w:p>
        </w:tc>
      </w:tr>
      <w:tr w:rsidR="003054B9" w:rsidRPr="005D77A9" w14:paraId="47D9935D" w14:textId="77777777" w:rsidTr="004948B8">
        <w:tc>
          <w:tcPr>
            <w:tcW w:w="855" w:type="pct"/>
            <w:vMerge w:val="restart"/>
            <w:shd w:val="clear" w:color="auto" w:fill="auto"/>
          </w:tcPr>
          <w:p w14:paraId="69270DB0" w14:textId="77777777" w:rsidR="003054B9" w:rsidRPr="00207704" w:rsidRDefault="003054B9" w:rsidP="00207704">
            <w:pPr>
              <w:pStyle w:val="GazetteTableText"/>
            </w:pPr>
            <w:r w:rsidRPr="00207704">
              <w:t>70</w:t>
            </w:r>
            <w:r w:rsidRPr="00207704">
              <w:t> </w:t>
            </w:r>
            <w:r w:rsidRPr="00207704">
              <w:t>mL/ha</w:t>
            </w:r>
          </w:p>
        </w:tc>
        <w:tc>
          <w:tcPr>
            <w:tcW w:w="756" w:type="pct"/>
            <w:shd w:val="clear" w:color="auto" w:fill="auto"/>
            <w:vAlign w:val="center"/>
          </w:tcPr>
          <w:p w14:paraId="1A4514A6" w14:textId="77777777" w:rsidR="003054B9" w:rsidRPr="00207704" w:rsidRDefault="003054B9" w:rsidP="00207704">
            <w:pPr>
              <w:pStyle w:val="GazetteTableText"/>
            </w:pPr>
            <w:r w:rsidRPr="00207704">
              <w:t>Fixed wing</w:t>
            </w:r>
          </w:p>
        </w:tc>
        <w:tc>
          <w:tcPr>
            <w:tcW w:w="689" w:type="pct"/>
          </w:tcPr>
          <w:p w14:paraId="6735D382" w14:textId="77777777" w:rsidR="003054B9" w:rsidRPr="00207704" w:rsidRDefault="003054B9" w:rsidP="00207704">
            <w:pPr>
              <w:pStyle w:val="GazetteTableText"/>
            </w:pPr>
            <w:r w:rsidRPr="00207704">
              <w:t>0</w:t>
            </w:r>
            <w:r w:rsidRPr="00207704">
              <w:t> </w:t>
            </w:r>
            <w:r w:rsidRPr="00207704">
              <w:t>metres</w:t>
            </w:r>
          </w:p>
        </w:tc>
        <w:tc>
          <w:tcPr>
            <w:tcW w:w="639" w:type="pct"/>
          </w:tcPr>
          <w:p w14:paraId="17000CB4" w14:textId="77777777" w:rsidR="003054B9" w:rsidRPr="00207704" w:rsidRDefault="003054B9" w:rsidP="00207704">
            <w:pPr>
              <w:pStyle w:val="GazetteTableText"/>
            </w:pPr>
            <w:r w:rsidRPr="00207704">
              <w:t>15</w:t>
            </w:r>
            <w:r w:rsidRPr="00207704">
              <w:t> </w:t>
            </w:r>
            <w:r w:rsidRPr="00207704">
              <w:t>metres</w:t>
            </w:r>
          </w:p>
        </w:tc>
        <w:tc>
          <w:tcPr>
            <w:tcW w:w="680" w:type="pct"/>
          </w:tcPr>
          <w:p w14:paraId="77F40D22" w14:textId="77777777" w:rsidR="003054B9" w:rsidRPr="00207704" w:rsidRDefault="003054B9" w:rsidP="00207704">
            <w:pPr>
              <w:pStyle w:val="GazetteTableText"/>
            </w:pPr>
            <w:r w:rsidRPr="00207704">
              <w:t>15</w:t>
            </w:r>
            <w:r w:rsidRPr="00207704">
              <w:t> </w:t>
            </w:r>
            <w:r w:rsidRPr="00207704">
              <w:t>metres</w:t>
            </w:r>
          </w:p>
        </w:tc>
        <w:tc>
          <w:tcPr>
            <w:tcW w:w="700" w:type="pct"/>
            <w:shd w:val="clear" w:color="auto" w:fill="auto"/>
          </w:tcPr>
          <w:p w14:paraId="68A8D6F2" w14:textId="77777777" w:rsidR="003054B9" w:rsidRPr="00207704" w:rsidRDefault="003054B9" w:rsidP="00207704">
            <w:pPr>
              <w:pStyle w:val="GazetteTableText"/>
            </w:pPr>
            <w:r w:rsidRPr="00207704">
              <w:t>0</w:t>
            </w:r>
            <w:r w:rsidRPr="00207704">
              <w:t> </w:t>
            </w:r>
            <w:r w:rsidRPr="00207704">
              <w:t>metres</w:t>
            </w:r>
          </w:p>
        </w:tc>
        <w:tc>
          <w:tcPr>
            <w:tcW w:w="680" w:type="pct"/>
            <w:shd w:val="clear" w:color="auto" w:fill="auto"/>
          </w:tcPr>
          <w:p w14:paraId="304AFD06" w14:textId="77777777" w:rsidR="003054B9" w:rsidRPr="00207704" w:rsidRDefault="003054B9" w:rsidP="00207704">
            <w:pPr>
              <w:pStyle w:val="GazetteTableText"/>
            </w:pPr>
            <w:r w:rsidRPr="00207704">
              <w:t>0</w:t>
            </w:r>
            <w:r w:rsidRPr="00207704">
              <w:t> </w:t>
            </w:r>
            <w:r w:rsidRPr="00207704">
              <w:t>metres</w:t>
            </w:r>
          </w:p>
        </w:tc>
      </w:tr>
      <w:tr w:rsidR="003054B9" w:rsidRPr="005D77A9" w14:paraId="40429EFA" w14:textId="77777777" w:rsidTr="004948B8">
        <w:tc>
          <w:tcPr>
            <w:tcW w:w="855" w:type="pct"/>
            <w:vMerge/>
            <w:shd w:val="clear" w:color="auto" w:fill="auto"/>
          </w:tcPr>
          <w:p w14:paraId="00F73BDE" w14:textId="77777777" w:rsidR="003054B9" w:rsidRPr="00207704" w:rsidRDefault="003054B9" w:rsidP="00207704">
            <w:pPr>
              <w:pStyle w:val="GazetteTableText"/>
            </w:pP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27C06866" w14:textId="77777777" w:rsidR="003054B9" w:rsidRPr="00207704" w:rsidRDefault="003054B9" w:rsidP="00207704">
            <w:pPr>
              <w:pStyle w:val="GazetteTableText"/>
            </w:pPr>
            <w:r w:rsidRPr="00207704">
              <w:t>Helicopter</w:t>
            </w:r>
          </w:p>
        </w:tc>
        <w:tc>
          <w:tcPr>
            <w:tcW w:w="689" w:type="pct"/>
            <w:tcBorders>
              <w:top w:val="single" w:sz="4" w:space="0" w:color="auto"/>
              <w:left w:val="single" w:sz="4" w:space="0" w:color="auto"/>
              <w:bottom w:val="single" w:sz="4" w:space="0" w:color="auto"/>
              <w:right w:val="single" w:sz="4" w:space="0" w:color="auto"/>
            </w:tcBorders>
            <w:shd w:val="clear" w:color="auto" w:fill="FFFFFF"/>
          </w:tcPr>
          <w:p w14:paraId="1B71E61A" w14:textId="77777777" w:rsidR="003054B9" w:rsidRPr="00207704" w:rsidRDefault="003054B9" w:rsidP="00207704">
            <w:pPr>
              <w:pStyle w:val="GazetteTableText"/>
            </w:pPr>
            <w:r w:rsidRPr="00207704">
              <w:t>0</w:t>
            </w:r>
            <w:r w:rsidRPr="00207704">
              <w:t> </w:t>
            </w:r>
            <w:r w:rsidRPr="00207704">
              <w:t>metres</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7B9538A3" w14:textId="77777777" w:rsidR="003054B9" w:rsidRPr="00207704" w:rsidRDefault="003054B9" w:rsidP="00207704">
            <w:pPr>
              <w:pStyle w:val="GazetteTableText"/>
            </w:pPr>
            <w:r w:rsidRPr="00207704">
              <w:t>20</w:t>
            </w:r>
            <w:r w:rsidRPr="00207704">
              <w:t> </w:t>
            </w:r>
            <w:r w:rsidRPr="00207704">
              <w:t>metres</w:t>
            </w:r>
          </w:p>
        </w:tc>
        <w:tc>
          <w:tcPr>
            <w:tcW w:w="680" w:type="pct"/>
            <w:tcBorders>
              <w:top w:val="single" w:sz="4" w:space="0" w:color="auto"/>
              <w:left w:val="single" w:sz="4" w:space="0" w:color="auto"/>
              <w:bottom w:val="single" w:sz="4" w:space="0" w:color="auto"/>
              <w:right w:val="single" w:sz="4" w:space="0" w:color="auto"/>
            </w:tcBorders>
            <w:shd w:val="clear" w:color="auto" w:fill="FFFFFF"/>
          </w:tcPr>
          <w:p w14:paraId="26AACED3" w14:textId="77777777" w:rsidR="003054B9" w:rsidRPr="00207704" w:rsidRDefault="003054B9" w:rsidP="00207704">
            <w:pPr>
              <w:pStyle w:val="GazetteTableText"/>
            </w:pPr>
            <w:r w:rsidRPr="00207704">
              <w:t>20</w:t>
            </w:r>
            <w:r w:rsidRPr="00207704">
              <w:t> </w:t>
            </w:r>
            <w:r w:rsidRPr="00207704">
              <w:t>metres</w:t>
            </w:r>
          </w:p>
        </w:tc>
        <w:tc>
          <w:tcPr>
            <w:tcW w:w="700" w:type="pct"/>
            <w:tcBorders>
              <w:top w:val="single" w:sz="4" w:space="0" w:color="auto"/>
              <w:left w:val="single" w:sz="4" w:space="0" w:color="auto"/>
              <w:bottom w:val="single" w:sz="4" w:space="0" w:color="auto"/>
              <w:right w:val="single" w:sz="4" w:space="0" w:color="auto"/>
            </w:tcBorders>
            <w:shd w:val="clear" w:color="auto" w:fill="FFFFFF"/>
          </w:tcPr>
          <w:p w14:paraId="01CD2B6E" w14:textId="77777777" w:rsidR="003054B9" w:rsidRPr="00207704" w:rsidRDefault="003054B9" w:rsidP="00207704">
            <w:pPr>
              <w:pStyle w:val="GazetteTableText"/>
            </w:pPr>
            <w:r w:rsidRPr="00207704">
              <w:t>0</w:t>
            </w:r>
            <w:r w:rsidRPr="00207704">
              <w:t> </w:t>
            </w:r>
            <w:r w:rsidRPr="00207704">
              <w:t>metres</w:t>
            </w:r>
          </w:p>
        </w:tc>
        <w:tc>
          <w:tcPr>
            <w:tcW w:w="680" w:type="pct"/>
            <w:tcBorders>
              <w:top w:val="single" w:sz="4" w:space="0" w:color="auto"/>
              <w:left w:val="single" w:sz="4" w:space="0" w:color="auto"/>
              <w:bottom w:val="single" w:sz="4" w:space="0" w:color="auto"/>
              <w:right w:val="single" w:sz="4" w:space="0" w:color="auto"/>
            </w:tcBorders>
            <w:shd w:val="clear" w:color="auto" w:fill="FFFFFF"/>
          </w:tcPr>
          <w:p w14:paraId="3707C5F8" w14:textId="77777777" w:rsidR="003054B9" w:rsidRPr="00207704" w:rsidRDefault="003054B9" w:rsidP="00207704">
            <w:pPr>
              <w:pStyle w:val="GazetteTableText"/>
            </w:pPr>
            <w:r w:rsidRPr="00207704">
              <w:t>0</w:t>
            </w:r>
            <w:r w:rsidRPr="00207704">
              <w:t> </w:t>
            </w:r>
            <w:r w:rsidRPr="00207704">
              <w:t>metres</w:t>
            </w:r>
          </w:p>
        </w:tc>
      </w:tr>
    </w:tbl>
    <w:p w14:paraId="56D9AC2B" w14:textId="77777777" w:rsidR="003054B9" w:rsidRPr="005D77A9" w:rsidRDefault="003054B9" w:rsidP="00207704">
      <w:pPr>
        <w:pStyle w:val="GazetteHeading3"/>
      </w:pPr>
      <w:r w:rsidRPr="005D77A9">
        <w:t>Buffer zones for vertical sprayers</w:t>
      </w:r>
    </w:p>
    <w:p w14:paraId="77AED52B" w14:textId="77777777" w:rsidR="003054B9" w:rsidRPr="005D77A9" w:rsidRDefault="003054B9" w:rsidP="003054B9">
      <w:pPr>
        <w:pStyle w:val="GazetteNormalText"/>
      </w:pPr>
      <w:r w:rsidRPr="005D77A9">
        <w:t>DO NOT apply by a vertical sprayer unless the following requirements are met:</w:t>
      </w:r>
    </w:p>
    <w:p w14:paraId="0934D3E0" w14:textId="77777777" w:rsidR="003054B9" w:rsidRPr="005D77A9" w:rsidRDefault="003054B9" w:rsidP="00207704">
      <w:pPr>
        <w:pStyle w:val="GazetteBulletList"/>
      </w:pPr>
      <w:r w:rsidRPr="005D77A9">
        <w:t xml:space="preserve">spray is not directed above the target </w:t>
      </w:r>
      <w:proofErr w:type="gramStart"/>
      <w:r w:rsidRPr="005D77A9">
        <w:t>canopy</w:t>
      </w:r>
      <w:proofErr w:type="gramEnd"/>
    </w:p>
    <w:p w14:paraId="4AB0F897" w14:textId="77777777" w:rsidR="003054B9" w:rsidRPr="005D77A9" w:rsidRDefault="003054B9" w:rsidP="00207704">
      <w:pPr>
        <w:pStyle w:val="GazetteBulletList"/>
      </w:pPr>
      <w:r w:rsidRPr="005D77A9">
        <w:t xml:space="preserve">the outside of the sprayer is turned off when turning at the end of rows and when spraying the outer row on each side of the application </w:t>
      </w:r>
      <w:proofErr w:type="gramStart"/>
      <w:r w:rsidRPr="005D77A9">
        <w:t>site</w:t>
      </w:r>
      <w:proofErr w:type="gramEnd"/>
    </w:p>
    <w:p w14:paraId="3470E084" w14:textId="7A587AA6" w:rsidR="00207704" w:rsidRPr="00207704" w:rsidRDefault="003054B9" w:rsidP="00207704">
      <w:pPr>
        <w:pStyle w:val="GazetteBulletList"/>
        <w:spacing w:after="160" w:line="259" w:lineRule="auto"/>
      </w:pPr>
      <w:r w:rsidRPr="005D77A9">
        <w:t xml:space="preserve">for dilute water rates up to the maximum listed for each type of canopy specified, minimum distances between the application site and downwind sensitive areas (see </w:t>
      </w:r>
      <w:r w:rsidRPr="005D77A9">
        <w:t>‘</w:t>
      </w:r>
      <w:r w:rsidRPr="005D77A9">
        <w:t>Mandatory buffer zones</w:t>
      </w:r>
      <w:r w:rsidRPr="005D77A9">
        <w:t>’</w:t>
      </w:r>
      <w:r w:rsidRPr="005D77A9">
        <w:t xml:space="preserve"> section of the following table titled </w:t>
      </w:r>
      <w:r w:rsidRPr="005D77A9">
        <w:t>‘</w:t>
      </w:r>
      <w:r w:rsidRPr="005D77A9">
        <w:t>Buffer zones for vertical sprayers</w:t>
      </w:r>
      <w:r w:rsidRPr="005D77A9">
        <w:t>’</w:t>
      </w:r>
      <w:r w:rsidRPr="005D77A9">
        <w:t>) are observed.</w:t>
      </w:r>
      <w:r w:rsidR="00207704">
        <w:br w:type="page"/>
      </w:r>
    </w:p>
    <w:p w14:paraId="0D45FE74" w14:textId="77777777" w:rsidR="003054B9" w:rsidRPr="005D77A9" w:rsidRDefault="003054B9" w:rsidP="00207704">
      <w:pPr>
        <w:pStyle w:val="Caption"/>
      </w:pPr>
      <w:r w:rsidRPr="005D77A9">
        <w:lastRenderedPageBreak/>
        <w:t>Buffer zones for vertical sprayers</w:t>
      </w:r>
    </w:p>
    <w:tbl>
      <w:tblPr>
        <w:tblW w:w="5000" w:type="pct"/>
        <w:tblLook w:val="04A0" w:firstRow="1" w:lastRow="0" w:firstColumn="1" w:lastColumn="0" w:noHBand="0" w:noVBand="1"/>
      </w:tblPr>
      <w:tblGrid>
        <w:gridCol w:w="3173"/>
        <w:gridCol w:w="1271"/>
        <w:gridCol w:w="1404"/>
        <w:gridCol w:w="1132"/>
        <w:gridCol w:w="1136"/>
        <w:gridCol w:w="1512"/>
      </w:tblGrid>
      <w:tr w:rsidR="003054B9" w:rsidRPr="005D77A9" w14:paraId="2FE0F035" w14:textId="77777777" w:rsidTr="00207704">
        <w:trPr>
          <w:trHeight w:val="20"/>
          <w:tblHeader/>
        </w:trPr>
        <w:tc>
          <w:tcPr>
            <w:tcW w:w="1648" w:type="pct"/>
            <w:vMerge w:val="restart"/>
            <w:tcBorders>
              <w:top w:val="single" w:sz="4" w:space="0" w:color="auto"/>
              <w:left w:val="single" w:sz="4" w:space="0" w:color="auto"/>
              <w:right w:val="single" w:sz="4" w:space="0" w:color="auto"/>
            </w:tcBorders>
            <w:shd w:val="clear" w:color="auto" w:fill="auto"/>
          </w:tcPr>
          <w:p w14:paraId="513F6954" w14:textId="77777777" w:rsidR="003054B9" w:rsidRPr="00973A7A" w:rsidRDefault="003054B9" w:rsidP="00207704">
            <w:pPr>
              <w:pStyle w:val="GazetteTableHeading"/>
            </w:pPr>
            <w:r w:rsidRPr="00973A7A">
              <w:t>Type of target canopy and dilute water rate</w:t>
            </w:r>
          </w:p>
        </w:tc>
        <w:tc>
          <w:tcPr>
            <w:tcW w:w="3352" w:type="pct"/>
            <w:gridSpan w:val="5"/>
            <w:tcBorders>
              <w:top w:val="single" w:sz="4" w:space="0" w:color="auto"/>
              <w:left w:val="single" w:sz="4" w:space="0" w:color="auto"/>
              <w:bottom w:val="single" w:sz="4" w:space="0" w:color="auto"/>
              <w:right w:val="single" w:sz="4" w:space="0" w:color="auto"/>
            </w:tcBorders>
            <w:shd w:val="clear" w:color="auto" w:fill="auto"/>
          </w:tcPr>
          <w:p w14:paraId="08B8AD67" w14:textId="77777777" w:rsidR="003054B9" w:rsidRPr="00973A7A" w:rsidRDefault="003054B9" w:rsidP="00207704">
            <w:pPr>
              <w:pStyle w:val="GazetteTableHeading"/>
            </w:pPr>
            <w:r w:rsidRPr="00973A7A">
              <w:t>Mandatory buffer zones</w:t>
            </w:r>
          </w:p>
        </w:tc>
      </w:tr>
      <w:tr w:rsidR="003054B9" w:rsidRPr="005D77A9" w14:paraId="17132231" w14:textId="77777777" w:rsidTr="00207704">
        <w:trPr>
          <w:trHeight w:val="20"/>
          <w:tblHeader/>
        </w:trPr>
        <w:tc>
          <w:tcPr>
            <w:tcW w:w="1648" w:type="pct"/>
            <w:vMerge/>
            <w:tcBorders>
              <w:left w:val="single" w:sz="4" w:space="0" w:color="auto"/>
              <w:bottom w:val="single" w:sz="4" w:space="0" w:color="auto"/>
              <w:right w:val="single" w:sz="4" w:space="0" w:color="auto"/>
            </w:tcBorders>
            <w:shd w:val="clear" w:color="auto" w:fill="auto"/>
          </w:tcPr>
          <w:p w14:paraId="636BE609" w14:textId="77777777" w:rsidR="003054B9" w:rsidRPr="00973A7A" w:rsidRDefault="003054B9" w:rsidP="00207704">
            <w:pPr>
              <w:pStyle w:val="GazetteTableHeading"/>
            </w:pPr>
          </w:p>
        </w:tc>
        <w:tc>
          <w:tcPr>
            <w:tcW w:w="660" w:type="pct"/>
            <w:tcBorders>
              <w:top w:val="single" w:sz="4" w:space="0" w:color="auto"/>
              <w:left w:val="single" w:sz="4" w:space="0" w:color="auto"/>
              <w:bottom w:val="single" w:sz="4" w:space="0" w:color="auto"/>
              <w:right w:val="single" w:sz="4" w:space="0" w:color="auto"/>
            </w:tcBorders>
            <w:shd w:val="clear" w:color="auto" w:fill="auto"/>
          </w:tcPr>
          <w:p w14:paraId="3D64DDBB" w14:textId="77777777" w:rsidR="003054B9" w:rsidRPr="00973A7A" w:rsidRDefault="003054B9" w:rsidP="00207704">
            <w:pPr>
              <w:pStyle w:val="GazetteTableHeading"/>
            </w:pPr>
            <w:r w:rsidRPr="00973A7A">
              <w:t>Bystander areas</w:t>
            </w:r>
          </w:p>
        </w:tc>
        <w:tc>
          <w:tcPr>
            <w:tcW w:w="729" w:type="pct"/>
            <w:tcBorders>
              <w:top w:val="single" w:sz="4" w:space="0" w:color="auto"/>
              <w:left w:val="single" w:sz="4" w:space="0" w:color="auto"/>
              <w:bottom w:val="single" w:sz="4" w:space="0" w:color="auto"/>
              <w:right w:val="single" w:sz="4" w:space="0" w:color="auto"/>
            </w:tcBorders>
            <w:shd w:val="clear" w:color="auto" w:fill="auto"/>
          </w:tcPr>
          <w:p w14:paraId="619B2F71" w14:textId="77777777" w:rsidR="003054B9" w:rsidRPr="00973A7A" w:rsidRDefault="003054B9" w:rsidP="00207704">
            <w:pPr>
              <w:pStyle w:val="GazetteTableHeading"/>
            </w:pPr>
            <w:r w:rsidRPr="00973A7A">
              <w:t>Natural aquatic areas</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1977DA18" w14:textId="77777777" w:rsidR="003054B9" w:rsidRPr="00973A7A" w:rsidRDefault="003054B9" w:rsidP="00207704">
            <w:pPr>
              <w:pStyle w:val="GazetteTableHeading"/>
            </w:pPr>
            <w:r w:rsidRPr="00973A7A">
              <w:t>Pollinator areas</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25F68E9B" w14:textId="77777777" w:rsidR="003054B9" w:rsidRPr="00973A7A" w:rsidRDefault="003054B9" w:rsidP="00207704">
            <w:pPr>
              <w:pStyle w:val="GazetteTableHeading"/>
            </w:pPr>
            <w:r w:rsidRPr="00973A7A">
              <w:t>Vegetation areas</w:t>
            </w:r>
          </w:p>
        </w:tc>
        <w:tc>
          <w:tcPr>
            <w:tcW w:w="785" w:type="pct"/>
            <w:tcBorders>
              <w:top w:val="single" w:sz="4" w:space="0" w:color="auto"/>
              <w:left w:val="single" w:sz="4" w:space="0" w:color="auto"/>
              <w:bottom w:val="single" w:sz="4" w:space="0" w:color="auto"/>
              <w:right w:val="single" w:sz="4" w:space="0" w:color="auto"/>
            </w:tcBorders>
            <w:shd w:val="clear" w:color="auto" w:fill="auto"/>
          </w:tcPr>
          <w:p w14:paraId="7EC99983" w14:textId="77777777" w:rsidR="003054B9" w:rsidRPr="00973A7A" w:rsidRDefault="003054B9" w:rsidP="00207704">
            <w:pPr>
              <w:pStyle w:val="GazetteTableHeading"/>
            </w:pPr>
            <w:r w:rsidRPr="00973A7A">
              <w:t>Livestock areas</w:t>
            </w:r>
          </w:p>
        </w:tc>
      </w:tr>
      <w:tr w:rsidR="003054B9" w:rsidRPr="005D77A9" w14:paraId="062FB155" w14:textId="77777777" w:rsidTr="00207704">
        <w:trPr>
          <w:trHeight w:val="20"/>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54135EFB" w14:textId="77777777" w:rsidR="003054B9" w:rsidRPr="00973A7A" w:rsidRDefault="003054B9" w:rsidP="00207704">
            <w:pPr>
              <w:pStyle w:val="GazetteTableSub-heading"/>
            </w:pPr>
            <w:r w:rsidRPr="00973A7A">
              <w:t>Up to 100</w:t>
            </w:r>
            <w:r w:rsidRPr="00973A7A">
              <w:t> </w:t>
            </w:r>
            <w:r w:rsidRPr="00973A7A">
              <w:t>mL/100</w:t>
            </w:r>
            <w:r w:rsidRPr="00973A7A">
              <w:t> </w:t>
            </w:r>
            <w:r w:rsidRPr="00973A7A">
              <w:t>L in citrus</w:t>
            </w:r>
          </w:p>
        </w:tc>
      </w:tr>
      <w:tr w:rsidR="003054B9" w:rsidRPr="005D77A9" w14:paraId="7BE4F70E" w14:textId="77777777" w:rsidTr="00207704">
        <w:trPr>
          <w:trHeight w:val="20"/>
          <w:tblHeader/>
        </w:trPr>
        <w:tc>
          <w:tcPr>
            <w:tcW w:w="1648" w:type="pct"/>
            <w:tcBorders>
              <w:top w:val="single" w:sz="4" w:space="0" w:color="auto"/>
              <w:left w:val="single" w:sz="4" w:space="0" w:color="auto"/>
              <w:bottom w:val="single" w:sz="4" w:space="0" w:color="auto"/>
              <w:right w:val="single" w:sz="4" w:space="0" w:color="auto"/>
            </w:tcBorders>
            <w:shd w:val="clear" w:color="auto" w:fill="auto"/>
            <w:hideMark/>
          </w:tcPr>
          <w:p w14:paraId="6EB2BDCD" w14:textId="77777777" w:rsidR="003054B9" w:rsidRPr="00207704" w:rsidRDefault="003054B9" w:rsidP="00207704">
            <w:pPr>
              <w:pStyle w:val="GazetteTableText"/>
            </w:pPr>
            <w:r w:rsidRPr="00207704">
              <w:t>2 metres tall and smaller, maximum dilute water rate of 1000</w:t>
            </w:r>
            <w:r w:rsidRPr="00207704">
              <w:t> </w:t>
            </w:r>
            <w:r w:rsidRPr="00207704">
              <w:t>L/ha</w:t>
            </w:r>
          </w:p>
        </w:tc>
        <w:tc>
          <w:tcPr>
            <w:tcW w:w="660" w:type="pct"/>
            <w:tcBorders>
              <w:top w:val="single" w:sz="4" w:space="0" w:color="auto"/>
              <w:left w:val="single" w:sz="4" w:space="0" w:color="auto"/>
              <w:bottom w:val="single" w:sz="4" w:space="0" w:color="auto"/>
              <w:right w:val="single" w:sz="4" w:space="0" w:color="auto"/>
            </w:tcBorders>
            <w:shd w:val="clear" w:color="auto" w:fill="auto"/>
            <w:hideMark/>
          </w:tcPr>
          <w:p w14:paraId="5A285CF4" w14:textId="77777777" w:rsidR="003054B9" w:rsidRPr="00207704" w:rsidRDefault="003054B9" w:rsidP="00207704">
            <w:pPr>
              <w:pStyle w:val="GazetteTableText"/>
            </w:pPr>
            <w:r w:rsidRPr="00207704">
              <w:t>0</w:t>
            </w:r>
            <w:r w:rsidRPr="00207704">
              <w:t> </w:t>
            </w:r>
            <w:r w:rsidRPr="00207704">
              <w:t>metres</w:t>
            </w:r>
          </w:p>
        </w:tc>
        <w:tc>
          <w:tcPr>
            <w:tcW w:w="729" w:type="pct"/>
            <w:tcBorders>
              <w:top w:val="single" w:sz="4" w:space="0" w:color="auto"/>
              <w:left w:val="single" w:sz="4" w:space="0" w:color="auto"/>
              <w:bottom w:val="single" w:sz="4" w:space="0" w:color="auto"/>
              <w:right w:val="single" w:sz="4" w:space="0" w:color="auto"/>
            </w:tcBorders>
            <w:shd w:val="clear" w:color="auto" w:fill="auto"/>
            <w:hideMark/>
          </w:tcPr>
          <w:p w14:paraId="5982E3AA" w14:textId="77777777" w:rsidR="003054B9" w:rsidRPr="00207704" w:rsidRDefault="003054B9" w:rsidP="00207704">
            <w:pPr>
              <w:pStyle w:val="GazetteTableText"/>
            </w:pPr>
            <w:r w:rsidRPr="00207704">
              <w:t>10</w:t>
            </w:r>
            <w:r w:rsidRPr="00207704">
              <w:t> </w:t>
            </w:r>
            <w:r w:rsidRPr="00207704">
              <w:t>metres</w:t>
            </w:r>
          </w:p>
        </w:tc>
        <w:tc>
          <w:tcPr>
            <w:tcW w:w="588" w:type="pct"/>
            <w:tcBorders>
              <w:top w:val="single" w:sz="4" w:space="0" w:color="auto"/>
              <w:left w:val="single" w:sz="4" w:space="0" w:color="auto"/>
              <w:bottom w:val="single" w:sz="4" w:space="0" w:color="auto"/>
              <w:right w:val="single" w:sz="4" w:space="0" w:color="auto"/>
            </w:tcBorders>
            <w:shd w:val="clear" w:color="auto" w:fill="auto"/>
            <w:hideMark/>
          </w:tcPr>
          <w:p w14:paraId="0D64E799" w14:textId="77777777" w:rsidR="003054B9" w:rsidRPr="00207704" w:rsidRDefault="003054B9" w:rsidP="00207704">
            <w:pPr>
              <w:pStyle w:val="GazetteTableText"/>
            </w:pPr>
            <w:r w:rsidRPr="00207704">
              <w:t>10</w:t>
            </w:r>
            <w:r w:rsidRPr="00207704">
              <w:t> </w:t>
            </w:r>
            <w:r w:rsidRPr="00207704">
              <w:t>metres</w:t>
            </w:r>
          </w:p>
        </w:tc>
        <w:tc>
          <w:tcPr>
            <w:tcW w:w="590" w:type="pct"/>
            <w:tcBorders>
              <w:top w:val="single" w:sz="4" w:space="0" w:color="auto"/>
              <w:left w:val="single" w:sz="4" w:space="0" w:color="auto"/>
              <w:bottom w:val="single" w:sz="4" w:space="0" w:color="auto"/>
              <w:right w:val="single" w:sz="4" w:space="0" w:color="auto"/>
            </w:tcBorders>
            <w:shd w:val="clear" w:color="auto" w:fill="auto"/>
            <w:hideMark/>
          </w:tcPr>
          <w:p w14:paraId="73158F34" w14:textId="77777777" w:rsidR="003054B9" w:rsidRPr="00207704" w:rsidRDefault="003054B9" w:rsidP="00207704">
            <w:pPr>
              <w:pStyle w:val="GazetteTableText"/>
            </w:pPr>
            <w:r w:rsidRPr="00207704">
              <w:t>0</w:t>
            </w:r>
            <w:r w:rsidRPr="00207704">
              <w:t> </w:t>
            </w:r>
            <w:r w:rsidRPr="00207704">
              <w:t>metres</w:t>
            </w:r>
          </w:p>
        </w:tc>
        <w:tc>
          <w:tcPr>
            <w:tcW w:w="785" w:type="pct"/>
            <w:tcBorders>
              <w:top w:val="single" w:sz="4" w:space="0" w:color="auto"/>
              <w:left w:val="single" w:sz="4" w:space="0" w:color="auto"/>
              <w:bottom w:val="single" w:sz="4" w:space="0" w:color="auto"/>
              <w:right w:val="single" w:sz="4" w:space="0" w:color="auto"/>
            </w:tcBorders>
            <w:shd w:val="clear" w:color="auto" w:fill="auto"/>
            <w:hideMark/>
          </w:tcPr>
          <w:p w14:paraId="1D23A7B1" w14:textId="77777777" w:rsidR="003054B9" w:rsidRPr="00207704" w:rsidRDefault="003054B9" w:rsidP="00207704">
            <w:pPr>
              <w:pStyle w:val="GazetteTableText"/>
            </w:pPr>
            <w:r w:rsidRPr="00207704">
              <w:t>0</w:t>
            </w:r>
            <w:r w:rsidRPr="00207704">
              <w:t> </w:t>
            </w:r>
            <w:r w:rsidRPr="00207704">
              <w:t>metres</w:t>
            </w:r>
          </w:p>
        </w:tc>
      </w:tr>
      <w:tr w:rsidR="003054B9" w:rsidRPr="005D77A9" w14:paraId="048DB1C9" w14:textId="77777777" w:rsidTr="00207704">
        <w:trPr>
          <w:trHeight w:val="20"/>
          <w:tblHeader/>
        </w:trPr>
        <w:tc>
          <w:tcPr>
            <w:tcW w:w="1648" w:type="pct"/>
            <w:tcBorders>
              <w:top w:val="single" w:sz="4" w:space="0" w:color="auto"/>
              <w:left w:val="single" w:sz="4" w:space="0" w:color="auto"/>
              <w:bottom w:val="single" w:sz="4" w:space="0" w:color="auto"/>
              <w:right w:val="single" w:sz="4" w:space="0" w:color="auto"/>
            </w:tcBorders>
            <w:shd w:val="clear" w:color="auto" w:fill="auto"/>
            <w:hideMark/>
          </w:tcPr>
          <w:p w14:paraId="19E6D869" w14:textId="77777777" w:rsidR="003054B9" w:rsidRPr="00207704" w:rsidRDefault="003054B9" w:rsidP="00207704">
            <w:pPr>
              <w:pStyle w:val="GazetteTableText"/>
            </w:pPr>
            <w:r w:rsidRPr="00207704">
              <w:t>Taller than 2 metres (not fully foliated), maximum dilute water rate of 4000</w:t>
            </w:r>
            <w:r w:rsidRPr="00207704">
              <w:t> </w:t>
            </w:r>
            <w:r w:rsidRPr="00207704">
              <w:t>L/ha</w:t>
            </w:r>
          </w:p>
        </w:tc>
        <w:tc>
          <w:tcPr>
            <w:tcW w:w="660" w:type="pct"/>
            <w:tcBorders>
              <w:top w:val="single" w:sz="4" w:space="0" w:color="auto"/>
              <w:left w:val="single" w:sz="4" w:space="0" w:color="auto"/>
              <w:bottom w:val="single" w:sz="4" w:space="0" w:color="auto"/>
              <w:right w:val="single" w:sz="4" w:space="0" w:color="auto"/>
            </w:tcBorders>
            <w:shd w:val="clear" w:color="auto" w:fill="auto"/>
            <w:hideMark/>
          </w:tcPr>
          <w:p w14:paraId="48090597" w14:textId="77777777" w:rsidR="003054B9" w:rsidRPr="00207704" w:rsidRDefault="003054B9" w:rsidP="00207704">
            <w:pPr>
              <w:pStyle w:val="GazetteTableText"/>
            </w:pPr>
            <w:r w:rsidRPr="00207704">
              <w:t>0</w:t>
            </w:r>
            <w:r w:rsidRPr="00207704">
              <w:t> </w:t>
            </w:r>
            <w:r w:rsidRPr="00207704">
              <w:t>metres</w:t>
            </w:r>
          </w:p>
        </w:tc>
        <w:tc>
          <w:tcPr>
            <w:tcW w:w="729" w:type="pct"/>
            <w:tcBorders>
              <w:top w:val="single" w:sz="4" w:space="0" w:color="auto"/>
              <w:left w:val="single" w:sz="4" w:space="0" w:color="auto"/>
              <w:bottom w:val="single" w:sz="4" w:space="0" w:color="auto"/>
              <w:right w:val="single" w:sz="4" w:space="0" w:color="auto"/>
            </w:tcBorders>
            <w:shd w:val="clear" w:color="auto" w:fill="auto"/>
            <w:hideMark/>
          </w:tcPr>
          <w:p w14:paraId="1D285CB5" w14:textId="77777777" w:rsidR="003054B9" w:rsidRPr="00207704" w:rsidRDefault="003054B9" w:rsidP="00207704">
            <w:pPr>
              <w:pStyle w:val="GazetteTableText"/>
            </w:pPr>
            <w:r w:rsidRPr="00207704">
              <w:t>40</w:t>
            </w:r>
            <w:r w:rsidRPr="00207704">
              <w:t> </w:t>
            </w:r>
            <w:r w:rsidRPr="00207704">
              <w:t>metres</w:t>
            </w:r>
          </w:p>
        </w:tc>
        <w:tc>
          <w:tcPr>
            <w:tcW w:w="588" w:type="pct"/>
            <w:tcBorders>
              <w:top w:val="single" w:sz="4" w:space="0" w:color="auto"/>
              <w:left w:val="single" w:sz="4" w:space="0" w:color="auto"/>
              <w:bottom w:val="single" w:sz="4" w:space="0" w:color="auto"/>
              <w:right w:val="single" w:sz="4" w:space="0" w:color="auto"/>
            </w:tcBorders>
            <w:shd w:val="clear" w:color="auto" w:fill="auto"/>
            <w:hideMark/>
          </w:tcPr>
          <w:p w14:paraId="30793FFB" w14:textId="77777777" w:rsidR="003054B9" w:rsidRPr="00207704" w:rsidRDefault="003054B9" w:rsidP="00207704">
            <w:pPr>
              <w:pStyle w:val="GazetteTableText"/>
            </w:pPr>
            <w:r w:rsidRPr="00207704">
              <w:t>40</w:t>
            </w:r>
            <w:r w:rsidRPr="00207704">
              <w:t> </w:t>
            </w:r>
            <w:r w:rsidRPr="00207704">
              <w:t>metres</w:t>
            </w:r>
          </w:p>
        </w:tc>
        <w:tc>
          <w:tcPr>
            <w:tcW w:w="590" w:type="pct"/>
            <w:tcBorders>
              <w:top w:val="single" w:sz="4" w:space="0" w:color="auto"/>
              <w:left w:val="single" w:sz="4" w:space="0" w:color="auto"/>
              <w:bottom w:val="single" w:sz="4" w:space="0" w:color="auto"/>
              <w:right w:val="single" w:sz="4" w:space="0" w:color="auto"/>
            </w:tcBorders>
            <w:shd w:val="clear" w:color="auto" w:fill="auto"/>
            <w:hideMark/>
          </w:tcPr>
          <w:p w14:paraId="36984AD0" w14:textId="77777777" w:rsidR="003054B9" w:rsidRPr="00207704" w:rsidRDefault="003054B9" w:rsidP="00207704">
            <w:pPr>
              <w:pStyle w:val="GazetteTableText"/>
            </w:pPr>
            <w:r w:rsidRPr="00207704">
              <w:t>0</w:t>
            </w:r>
            <w:r w:rsidRPr="00207704">
              <w:t> </w:t>
            </w:r>
            <w:r w:rsidRPr="00207704">
              <w:t>metres</w:t>
            </w:r>
          </w:p>
        </w:tc>
        <w:tc>
          <w:tcPr>
            <w:tcW w:w="785" w:type="pct"/>
            <w:tcBorders>
              <w:top w:val="single" w:sz="4" w:space="0" w:color="auto"/>
              <w:left w:val="single" w:sz="4" w:space="0" w:color="auto"/>
              <w:bottom w:val="single" w:sz="4" w:space="0" w:color="auto"/>
              <w:right w:val="single" w:sz="4" w:space="0" w:color="auto"/>
            </w:tcBorders>
            <w:shd w:val="clear" w:color="auto" w:fill="auto"/>
            <w:hideMark/>
          </w:tcPr>
          <w:p w14:paraId="0B7AE41C" w14:textId="77777777" w:rsidR="003054B9" w:rsidRPr="00207704" w:rsidRDefault="003054B9" w:rsidP="00207704">
            <w:pPr>
              <w:pStyle w:val="GazetteTableText"/>
            </w:pPr>
            <w:r w:rsidRPr="00207704">
              <w:t>0</w:t>
            </w:r>
            <w:r w:rsidRPr="00207704">
              <w:t> </w:t>
            </w:r>
            <w:r w:rsidRPr="00207704">
              <w:t>metres</w:t>
            </w:r>
          </w:p>
        </w:tc>
      </w:tr>
      <w:tr w:rsidR="003054B9" w:rsidRPr="005D77A9" w14:paraId="156CB51A" w14:textId="77777777" w:rsidTr="00207704">
        <w:trPr>
          <w:trHeight w:val="20"/>
          <w:tblHeader/>
        </w:trPr>
        <w:tc>
          <w:tcPr>
            <w:tcW w:w="1648" w:type="pct"/>
            <w:tcBorders>
              <w:top w:val="single" w:sz="4" w:space="0" w:color="auto"/>
              <w:left w:val="single" w:sz="4" w:space="0" w:color="auto"/>
              <w:bottom w:val="single" w:sz="4" w:space="0" w:color="auto"/>
              <w:right w:val="single" w:sz="4" w:space="0" w:color="auto"/>
            </w:tcBorders>
            <w:shd w:val="clear" w:color="auto" w:fill="auto"/>
            <w:hideMark/>
          </w:tcPr>
          <w:p w14:paraId="4AEA148E" w14:textId="77777777" w:rsidR="003054B9" w:rsidRPr="00207704" w:rsidRDefault="003054B9" w:rsidP="00207704">
            <w:pPr>
              <w:pStyle w:val="GazetteTableText"/>
            </w:pPr>
            <w:r w:rsidRPr="00207704">
              <w:t>Taller than 2 metres (fully foliated), maximum dilute water rate of 4000</w:t>
            </w:r>
            <w:r w:rsidRPr="00207704">
              <w:t> </w:t>
            </w:r>
            <w:r w:rsidRPr="00207704">
              <w:t>L/ha</w:t>
            </w:r>
          </w:p>
        </w:tc>
        <w:tc>
          <w:tcPr>
            <w:tcW w:w="660" w:type="pct"/>
            <w:tcBorders>
              <w:top w:val="single" w:sz="4" w:space="0" w:color="auto"/>
              <w:left w:val="single" w:sz="4" w:space="0" w:color="auto"/>
              <w:bottom w:val="single" w:sz="4" w:space="0" w:color="auto"/>
              <w:right w:val="single" w:sz="4" w:space="0" w:color="auto"/>
            </w:tcBorders>
            <w:shd w:val="clear" w:color="auto" w:fill="auto"/>
            <w:hideMark/>
          </w:tcPr>
          <w:p w14:paraId="11236FB1" w14:textId="77777777" w:rsidR="003054B9" w:rsidRPr="00207704" w:rsidRDefault="003054B9" w:rsidP="00207704">
            <w:pPr>
              <w:pStyle w:val="GazetteTableText"/>
            </w:pPr>
            <w:r w:rsidRPr="00207704">
              <w:t>0</w:t>
            </w:r>
            <w:r w:rsidRPr="00207704">
              <w:t> </w:t>
            </w:r>
            <w:r w:rsidRPr="00207704">
              <w:t>metres</w:t>
            </w:r>
          </w:p>
        </w:tc>
        <w:tc>
          <w:tcPr>
            <w:tcW w:w="729" w:type="pct"/>
            <w:tcBorders>
              <w:top w:val="single" w:sz="4" w:space="0" w:color="auto"/>
              <w:left w:val="single" w:sz="4" w:space="0" w:color="auto"/>
              <w:bottom w:val="single" w:sz="4" w:space="0" w:color="auto"/>
              <w:right w:val="single" w:sz="4" w:space="0" w:color="auto"/>
            </w:tcBorders>
            <w:shd w:val="clear" w:color="auto" w:fill="auto"/>
            <w:hideMark/>
          </w:tcPr>
          <w:p w14:paraId="1780A68E" w14:textId="77777777" w:rsidR="003054B9" w:rsidRPr="00207704" w:rsidRDefault="003054B9" w:rsidP="00207704">
            <w:pPr>
              <w:pStyle w:val="GazetteTableText"/>
            </w:pPr>
            <w:r w:rsidRPr="00207704">
              <w:t>30</w:t>
            </w:r>
            <w:r w:rsidRPr="00207704">
              <w:t> </w:t>
            </w:r>
            <w:r w:rsidRPr="00207704">
              <w:t>metres</w:t>
            </w:r>
          </w:p>
        </w:tc>
        <w:tc>
          <w:tcPr>
            <w:tcW w:w="588" w:type="pct"/>
            <w:tcBorders>
              <w:top w:val="single" w:sz="4" w:space="0" w:color="auto"/>
              <w:left w:val="single" w:sz="4" w:space="0" w:color="auto"/>
              <w:bottom w:val="single" w:sz="4" w:space="0" w:color="auto"/>
              <w:right w:val="single" w:sz="4" w:space="0" w:color="auto"/>
            </w:tcBorders>
            <w:shd w:val="clear" w:color="auto" w:fill="auto"/>
            <w:hideMark/>
          </w:tcPr>
          <w:p w14:paraId="3D82537A" w14:textId="77777777" w:rsidR="003054B9" w:rsidRPr="00207704" w:rsidRDefault="003054B9" w:rsidP="00207704">
            <w:pPr>
              <w:pStyle w:val="GazetteTableText"/>
            </w:pPr>
            <w:r w:rsidRPr="00207704">
              <w:t>30</w:t>
            </w:r>
            <w:r w:rsidRPr="00207704">
              <w:t> </w:t>
            </w:r>
            <w:r w:rsidRPr="00207704">
              <w:t>metres</w:t>
            </w:r>
          </w:p>
        </w:tc>
        <w:tc>
          <w:tcPr>
            <w:tcW w:w="590" w:type="pct"/>
            <w:tcBorders>
              <w:top w:val="single" w:sz="4" w:space="0" w:color="auto"/>
              <w:left w:val="single" w:sz="4" w:space="0" w:color="auto"/>
              <w:bottom w:val="single" w:sz="4" w:space="0" w:color="auto"/>
              <w:right w:val="single" w:sz="4" w:space="0" w:color="auto"/>
            </w:tcBorders>
            <w:shd w:val="clear" w:color="auto" w:fill="auto"/>
            <w:hideMark/>
          </w:tcPr>
          <w:p w14:paraId="4BC94A82" w14:textId="77777777" w:rsidR="003054B9" w:rsidRPr="00207704" w:rsidRDefault="003054B9" w:rsidP="00207704">
            <w:pPr>
              <w:pStyle w:val="GazetteTableText"/>
            </w:pPr>
            <w:r w:rsidRPr="00207704">
              <w:t>0</w:t>
            </w:r>
            <w:r w:rsidRPr="00207704">
              <w:t> </w:t>
            </w:r>
            <w:r w:rsidRPr="00207704">
              <w:t>metres</w:t>
            </w:r>
          </w:p>
        </w:tc>
        <w:tc>
          <w:tcPr>
            <w:tcW w:w="785" w:type="pct"/>
            <w:tcBorders>
              <w:top w:val="single" w:sz="4" w:space="0" w:color="auto"/>
              <w:left w:val="single" w:sz="4" w:space="0" w:color="auto"/>
              <w:bottom w:val="single" w:sz="4" w:space="0" w:color="auto"/>
              <w:right w:val="single" w:sz="4" w:space="0" w:color="auto"/>
            </w:tcBorders>
            <w:shd w:val="clear" w:color="auto" w:fill="auto"/>
            <w:hideMark/>
          </w:tcPr>
          <w:p w14:paraId="043C393E" w14:textId="77777777" w:rsidR="003054B9" w:rsidRPr="00207704" w:rsidRDefault="003054B9" w:rsidP="00207704">
            <w:pPr>
              <w:pStyle w:val="GazetteTableText"/>
            </w:pPr>
            <w:r w:rsidRPr="00207704">
              <w:t>0</w:t>
            </w:r>
            <w:r w:rsidRPr="00207704">
              <w:t> </w:t>
            </w:r>
            <w:r w:rsidRPr="00207704">
              <w:t>metres</w:t>
            </w:r>
          </w:p>
        </w:tc>
      </w:tr>
      <w:tr w:rsidR="003054B9" w:rsidRPr="005D77A9" w14:paraId="0507ACD1" w14:textId="77777777" w:rsidTr="00207704">
        <w:trPr>
          <w:trHeight w:val="20"/>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066C550E" w14:textId="77777777" w:rsidR="003054B9" w:rsidRPr="00973A7A" w:rsidRDefault="003054B9" w:rsidP="00207704">
            <w:pPr>
              <w:pStyle w:val="GazetteTableSub-heading"/>
            </w:pPr>
            <w:r w:rsidRPr="00973A7A">
              <w:t>100</w:t>
            </w:r>
            <w:r w:rsidRPr="00973A7A">
              <w:t> </w:t>
            </w:r>
            <w:r w:rsidRPr="00973A7A">
              <w:t>mL/100</w:t>
            </w:r>
            <w:r w:rsidRPr="00973A7A">
              <w:t> </w:t>
            </w:r>
            <w:r w:rsidRPr="00973A7A">
              <w:t xml:space="preserve">L in cucurbits, grapevines, </w:t>
            </w:r>
            <w:proofErr w:type="gramStart"/>
            <w:r w:rsidRPr="00973A7A">
              <w:t>ornamentals</w:t>
            </w:r>
            <w:proofErr w:type="gramEnd"/>
            <w:r w:rsidRPr="00973A7A">
              <w:t xml:space="preserve"> and vegetables</w:t>
            </w:r>
          </w:p>
        </w:tc>
      </w:tr>
      <w:tr w:rsidR="003054B9" w:rsidRPr="005D77A9" w14:paraId="121CB965" w14:textId="77777777" w:rsidTr="00207704">
        <w:trPr>
          <w:trHeight w:val="20"/>
          <w:tblHeader/>
        </w:trPr>
        <w:tc>
          <w:tcPr>
            <w:tcW w:w="1648" w:type="pct"/>
            <w:tcBorders>
              <w:top w:val="single" w:sz="4" w:space="0" w:color="auto"/>
              <w:left w:val="single" w:sz="4" w:space="0" w:color="auto"/>
              <w:bottom w:val="single" w:sz="4" w:space="0" w:color="auto"/>
              <w:right w:val="single" w:sz="4" w:space="0" w:color="auto"/>
            </w:tcBorders>
            <w:shd w:val="clear" w:color="auto" w:fill="auto"/>
          </w:tcPr>
          <w:p w14:paraId="127D8048" w14:textId="77777777" w:rsidR="003054B9" w:rsidRPr="00207704" w:rsidRDefault="003054B9" w:rsidP="00207704">
            <w:pPr>
              <w:pStyle w:val="GazetteTableText"/>
            </w:pPr>
            <w:r w:rsidRPr="00207704">
              <w:t>All</w:t>
            </w:r>
          </w:p>
        </w:tc>
        <w:tc>
          <w:tcPr>
            <w:tcW w:w="660" w:type="pct"/>
            <w:tcBorders>
              <w:top w:val="single" w:sz="4" w:space="0" w:color="auto"/>
              <w:left w:val="single" w:sz="4" w:space="0" w:color="auto"/>
              <w:bottom w:val="single" w:sz="4" w:space="0" w:color="auto"/>
              <w:right w:val="single" w:sz="4" w:space="0" w:color="auto"/>
            </w:tcBorders>
            <w:shd w:val="clear" w:color="auto" w:fill="auto"/>
          </w:tcPr>
          <w:p w14:paraId="73AF0007" w14:textId="77777777" w:rsidR="003054B9" w:rsidRPr="00207704" w:rsidRDefault="003054B9" w:rsidP="00207704">
            <w:pPr>
              <w:pStyle w:val="GazetteTableText"/>
            </w:pPr>
            <w:r w:rsidRPr="00207704">
              <w:t>0</w:t>
            </w:r>
            <w:r w:rsidRPr="00207704">
              <w:t> </w:t>
            </w:r>
            <w:r w:rsidRPr="00207704">
              <w:t>metres</w:t>
            </w:r>
          </w:p>
        </w:tc>
        <w:tc>
          <w:tcPr>
            <w:tcW w:w="729" w:type="pct"/>
            <w:tcBorders>
              <w:top w:val="single" w:sz="4" w:space="0" w:color="auto"/>
              <w:left w:val="single" w:sz="4" w:space="0" w:color="auto"/>
              <w:bottom w:val="single" w:sz="4" w:space="0" w:color="auto"/>
              <w:right w:val="single" w:sz="4" w:space="0" w:color="auto"/>
            </w:tcBorders>
            <w:shd w:val="clear" w:color="auto" w:fill="auto"/>
          </w:tcPr>
          <w:p w14:paraId="1BA0FD63" w14:textId="77777777" w:rsidR="003054B9" w:rsidRPr="00207704" w:rsidRDefault="003054B9" w:rsidP="00207704">
            <w:pPr>
              <w:pStyle w:val="GazetteTableText"/>
            </w:pPr>
            <w:r w:rsidRPr="00207704">
              <w:t>10</w:t>
            </w:r>
            <w:r w:rsidRPr="00207704">
              <w:t> </w:t>
            </w:r>
            <w:r w:rsidRPr="00207704">
              <w:t>metres</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0A2587B9" w14:textId="77777777" w:rsidR="003054B9" w:rsidRPr="00207704" w:rsidRDefault="003054B9" w:rsidP="00207704">
            <w:pPr>
              <w:pStyle w:val="GazetteTableText"/>
            </w:pPr>
            <w:r w:rsidRPr="00207704">
              <w:t>10</w:t>
            </w:r>
            <w:r w:rsidRPr="00207704">
              <w:t> </w:t>
            </w:r>
            <w:r w:rsidRPr="00207704">
              <w:t>metres</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5CD485FE" w14:textId="77777777" w:rsidR="003054B9" w:rsidRPr="00207704" w:rsidRDefault="003054B9" w:rsidP="00207704">
            <w:pPr>
              <w:pStyle w:val="GazetteTableText"/>
            </w:pPr>
            <w:r w:rsidRPr="00207704">
              <w:t>0</w:t>
            </w:r>
            <w:r w:rsidRPr="00207704">
              <w:t> </w:t>
            </w:r>
            <w:r w:rsidRPr="00207704">
              <w:t>metres</w:t>
            </w:r>
          </w:p>
        </w:tc>
        <w:tc>
          <w:tcPr>
            <w:tcW w:w="785" w:type="pct"/>
            <w:tcBorders>
              <w:top w:val="single" w:sz="4" w:space="0" w:color="auto"/>
              <w:left w:val="single" w:sz="4" w:space="0" w:color="auto"/>
              <w:bottom w:val="single" w:sz="4" w:space="0" w:color="auto"/>
              <w:right w:val="single" w:sz="4" w:space="0" w:color="auto"/>
            </w:tcBorders>
            <w:shd w:val="clear" w:color="auto" w:fill="auto"/>
          </w:tcPr>
          <w:p w14:paraId="60254D8B" w14:textId="77777777" w:rsidR="003054B9" w:rsidRPr="00207704" w:rsidRDefault="003054B9" w:rsidP="00207704">
            <w:pPr>
              <w:pStyle w:val="GazetteTableText"/>
            </w:pPr>
            <w:r w:rsidRPr="00207704">
              <w:t>0</w:t>
            </w:r>
            <w:r w:rsidRPr="00207704">
              <w:t> </w:t>
            </w:r>
            <w:r w:rsidRPr="00207704">
              <w:t>metres</w:t>
            </w:r>
          </w:p>
        </w:tc>
      </w:tr>
      <w:tr w:rsidR="003054B9" w:rsidRPr="005D77A9" w14:paraId="0D521D0D" w14:textId="77777777" w:rsidTr="00207704">
        <w:trPr>
          <w:trHeight w:val="20"/>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30120BE" w14:textId="77777777" w:rsidR="003054B9" w:rsidRPr="00973A7A" w:rsidRDefault="003054B9" w:rsidP="00207704">
            <w:pPr>
              <w:pStyle w:val="GazetteTableSub-heading"/>
            </w:pPr>
            <w:r w:rsidRPr="00973A7A">
              <w:t>60</w:t>
            </w:r>
            <w:r w:rsidRPr="00973A7A">
              <w:t> </w:t>
            </w:r>
            <w:r w:rsidRPr="00973A7A">
              <w:t>mL/100</w:t>
            </w:r>
            <w:r w:rsidRPr="00973A7A">
              <w:t> </w:t>
            </w:r>
            <w:r w:rsidRPr="00973A7A">
              <w:t xml:space="preserve">L in pome fruit and stone fruit </w:t>
            </w:r>
          </w:p>
        </w:tc>
      </w:tr>
      <w:tr w:rsidR="003054B9" w:rsidRPr="005D77A9" w14:paraId="18BE188E" w14:textId="77777777" w:rsidTr="00207704">
        <w:trPr>
          <w:trHeight w:val="20"/>
          <w:tblHeader/>
        </w:trPr>
        <w:tc>
          <w:tcPr>
            <w:tcW w:w="1648" w:type="pct"/>
            <w:tcBorders>
              <w:top w:val="single" w:sz="4" w:space="0" w:color="auto"/>
              <w:left w:val="single" w:sz="4" w:space="0" w:color="auto"/>
              <w:bottom w:val="single" w:sz="4" w:space="0" w:color="auto"/>
              <w:right w:val="single" w:sz="4" w:space="0" w:color="auto"/>
            </w:tcBorders>
            <w:shd w:val="clear" w:color="auto" w:fill="auto"/>
          </w:tcPr>
          <w:p w14:paraId="2231314C" w14:textId="77777777" w:rsidR="003054B9" w:rsidRPr="00207704" w:rsidRDefault="003054B9" w:rsidP="00207704">
            <w:pPr>
              <w:pStyle w:val="GazetteTableText"/>
            </w:pPr>
            <w:r w:rsidRPr="00207704">
              <w:t>2 metres tall and smaller, maximum dilute water rate of 1000</w:t>
            </w:r>
            <w:r w:rsidRPr="00207704">
              <w:t> </w:t>
            </w:r>
            <w:r w:rsidRPr="00207704">
              <w:t>L/ha</w:t>
            </w:r>
          </w:p>
        </w:tc>
        <w:tc>
          <w:tcPr>
            <w:tcW w:w="660" w:type="pct"/>
            <w:tcBorders>
              <w:top w:val="single" w:sz="4" w:space="0" w:color="auto"/>
              <w:left w:val="single" w:sz="4" w:space="0" w:color="auto"/>
              <w:bottom w:val="single" w:sz="4" w:space="0" w:color="auto"/>
              <w:right w:val="single" w:sz="4" w:space="0" w:color="auto"/>
            </w:tcBorders>
            <w:shd w:val="clear" w:color="auto" w:fill="auto"/>
          </w:tcPr>
          <w:p w14:paraId="543D0594" w14:textId="77777777" w:rsidR="003054B9" w:rsidRPr="00207704" w:rsidRDefault="003054B9" w:rsidP="00207704">
            <w:pPr>
              <w:pStyle w:val="GazetteTableText"/>
            </w:pPr>
            <w:r w:rsidRPr="00207704">
              <w:t>0</w:t>
            </w:r>
            <w:r w:rsidRPr="00207704">
              <w:t> </w:t>
            </w:r>
            <w:r w:rsidRPr="00207704">
              <w:t>metres</w:t>
            </w:r>
          </w:p>
        </w:tc>
        <w:tc>
          <w:tcPr>
            <w:tcW w:w="729" w:type="pct"/>
            <w:tcBorders>
              <w:top w:val="single" w:sz="4" w:space="0" w:color="auto"/>
              <w:left w:val="single" w:sz="4" w:space="0" w:color="auto"/>
              <w:bottom w:val="single" w:sz="4" w:space="0" w:color="auto"/>
              <w:right w:val="single" w:sz="4" w:space="0" w:color="auto"/>
            </w:tcBorders>
            <w:shd w:val="clear" w:color="auto" w:fill="auto"/>
          </w:tcPr>
          <w:p w14:paraId="440BD7DB" w14:textId="77777777" w:rsidR="003054B9" w:rsidRPr="00207704" w:rsidRDefault="003054B9" w:rsidP="00207704">
            <w:pPr>
              <w:pStyle w:val="GazetteTableText"/>
            </w:pPr>
            <w:r w:rsidRPr="00207704">
              <w:t>5</w:t>
            </w:r>
            <w:r w:rsidRPr="00207704">
              <w:t> </w:t>
            </w:r>
            <w:r w:rsidRPr="00207704">
              <w:t>metres</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1564C547" w14:textId="77777777" w:rsidR="003054B9" w:rsidRPr="00207704" w:rsidRDefault="003054B9" w:rsidP="00207704">
            <w:pPr>
              <w:pStyle w:val="GazetteTableText"/>
            </w:pPr>
            <w:r w:rsidRPr="00207704">
              <w:t>5</w:t>
            </w:r>
            <w:r w:rsidRPr="00207704">
              <w:t> </w:t>
            </w:r>
            <w:r w:rsidRPr="00207704">
              <w:t>metres</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55F0EAAA" w14:textId="77777777" w:rsidR="003054B9" w:rsidRPr="00207704" w:rsidRDefault="003054B9" w:rsidP="00207704">
            <w:pPr>
              <w:pStyle w:val="GazetteTableText"/>
            </w:pPr>
            <w:r w:rsidRPr="00207704">
              <w:t>0</w:t>
            </w:r>
            <w:r w:rsidRPr="00207704">
              <w:t> </w:t>
            </w:r>
            <w:r w:rsidRPr="00207704">
              <w:t>metres</w:t>
            </w:r>
          </w:p>
        </w:tc>
        <w:tc>
          <w:tcPr>
            <w:tcW w:w="785" w:type="pct"/>
            <w:tcBorders>
              <w:top w:val="single" w:sz="4" w:space="0" w:color="auto"/>
              <w:left w:val="single" w:sz="4" w:space="0" w:color="auto"/>
              <w:bottom w:val="single" w:sz="4" w:space="0" w:color="auto"/>
              <w:right w:val="single" w:sz="4" w:space="0" w:color="auto"/>
            </w:tcBorders>
            <w:shd w:val="clear" w:color="auto" w:fill="auto"/>
          </w:tcPr>
          <w:p w14:paraId="16676C9A" w14:textId="77777777" w:rsidR="003054B9" w:rsidRPr="00207704" w:rsidRDefault="003054B9" w:rsidP="00207704">
            <w:pPr>
              <w:pStyle w:val="GazetteTableText"/>
            </w:pPr>
            <w:r w:rsidRPr="00207704">
              <w:t>0</w:t>
            </w:r>
            <w:r w:rsidRPr="00207704">
              <w:t> </w:t>
            </w:r>
            <w:r w:rsidRPr="00207704">
              <w:t>metres</w:t>
            </w:r>
          </w:p>
        </w:tc>
      </w:tr>
      <w:tr w:rsidR="003054B9" w:rsidRPr="005D77A9" w14:paraId="35D94595" w14:textId="77777777" w:rsidTr="00207704">
        <w:trPr>
          <w:trHeight w:val="20"/>
          <w:tblHeader/>
        </w:trPr>
        <w:tc>
          <w:tcPr>
            <w:tcW w:w="1648" w:type="pct"/>
            <w:tcBorders>
              <w:top w:val="single" w:sz="4" w:space="0" w:color="auto"/>
              <w:left w:val="single" w:sz="4" w:space="0" w:color="auto"/>
              <w:bottom w:val="single" w:sz="4" w:space="0" w:color="auto"/>
              <w:right w:val="single" w:sz="4" w:space="0" w:color="auto"/>
            </w:tcBorders>
            <w:shd w:val="clear" w:color="auto" w:fill="auto"/>
          </w:tcPr>
          <w:p w14:paraId="4FC0B370" w14:textId="77777777" w:rsidR="003054B9" w:rsidRPr="00207704" w:rsidRDefault="003054B9" w:rsidP="00207704">
            <w:pPr>
              <w:pStyle w:val="GazetteTableText"/>
            </w:pPr>
            <w:r w:rsidRPr="00207704">
              <w:t>Taller than 2 metres (not fully foliated), maximum dilute water rate of 1500</w:t>
            </w:r>
            <w:r w:rsidRPr="00207704">
              <w:t> </w:t>
            </w:r>
            <w:r w:rsidRPr="00207704">
              <w:t>L/ha</w:t>
            </w:r>
          </w:p>
        </w:tc>
        <w:tc>
          <w:tcPr>
            <w:tcW w:w="660" w:type="pct"/>
            <w:tcBorders>
              <w:top w:val="single" w:sz="4" w:space="0" w:color="auto"/>
              <w:left w:val="single" w:sz="4" w:space="0" w:color="auto"/>
              <w:bottom w:val="single" w:sz="4" w:space="0" w:color="auto"/>
              <w:right w:val="single" w:sz="4" w:space="0" w:color="auto"/>
            </w:tcBorders>
            <w:shd w:val="clear" w:color="auto" w:fill="auto"/>
          </w:tcPr>
          <w:p w14:paraId="2EB09DD7" w14:textId="77777777" w:rsidR="003054B9" w:rsidRPr="00207704" w:rsidRDefault="003054B9" w:rsidP="00207704">
            <w:pPr>
              <w:pStyle w:val="GazetteTableText"/>
            </w:pPr>
            <w:r w:rsidRPr="00207704">
              <w:t>0</w:t>
            </w:r>
            <w:r w:rsidRPr="00207704">
              <w:t> </w:t>
            </w:r>
            <w:r w:rsidRPr="00207704">
              <w:t>metres</w:t>
            </w:r>
          </w:p>
        </w:tc>
        <w:tc>
          <w:tcPr>
            <w:tcW w:w="729" w:type="pct"/>
            <w:tcBorders>
              <w:top w:val="single" w:sz="4" w:space="0" w:color="auto"/>
              <w:left w:val="single" w:sz="4" w:space="0" w:color="auto"/>
              <w:bottom w:val="single" w:sz="4" w:space="0" w:color="auto"/>
              <w:right w:val="single" w:sz="4" w:space="0" w:color="auto"/>
            </w:tcBorders>
            <w:shd w:val="clear" w:color="auto" w:fill="auto"/>
          </w:tcPr>
          <w:p w14:paraId="48A405E4" w14:textId="77777777" w:rsidR="003054B9" w:rsidRPr="00207704" w:rsidRDefault="003054B9" w:rsidP="00207704">
            <w:pPr>
              <w:pStyle w:val="GazetteTableText"/>
            </w:pPr>
            <w:r w:rsidRPr="00207704">
              <w:t>20</w:t>
            </w:r>
            <w:r w:rsidRPr="00207704">
              <w:t> </w:t>
            </w:r>
            <w:r w:rsidRPr="00207704">
              <w:t>metres</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5782CBED" w14:textId="77777777" w:rsidR="003054B9" w:rsidRPr="00207704" w:rsidRDefault="003054B9" w:rsidP="00207704">
            <w:pPr>
              <w:pStyle w:val="GazetteTableText"/>
            </w:pPr>
            <w:r w:rsidRPr="00207704">
              <w:t>20</w:t>
            </w:r>
            <w:r w:rsidRPr="00207704">
              <w:t> </w:t>
            </w:r>
            <w:r w:rsidRPr="00207704">
              <w:t>metres</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FD6239B" w14:textId="77777777" w:rsidR="003054B9" w:rsidRPr="00207704" w:rsidRDefault="003054B9" w:rsidP="00207704">
            <w:pPr>
              <w:pStyle w:val="GazetteTableText"/>
            </w:pPr>
            <w:r w:rsidRPr="00207704">
              <w:t>0</w:t>
            </w:r>
            <w:r w:rsidRPr="00207704">
              <w:t> </w:t>
            </w:r>
            <w:r w:rsidRPr="00207704">
              <w:t>metres</w:t>
            </w:r>
          </w:p>
        </w:tc>
        <w:tc>
          <w:tcPr>
            <w:tcW w:w="785" w:type="pct"/>
            <w:tcBorders>
              <w:top w:val="single" w:sz="4" w:space="0" w:color="auto"/>
              <w:left w:val="single" w:sz="4" w:space="0" w:color="auto"/>
              <w:bottom w:val="single" w:sz="4" w:space="0" w:color="auto"/>
              <w:right w:val="single" w:sz="4" w:space="0" w:color="auto"/>
            </w:tcBorders>
            <w:shd w:val="clear" w:color="auto" w:fill="auto"/>
          </w:tcPr>
          <w:p w14:paraId="6520C959" w14:textId="77777777" w:rsidR="003054B9" w:rsidRPr="00207704" w:rsidRDefault="003054B9" w:rsidP="00207704">
            <w:pPr>
              <w:pStyle w:val="GazetteTableText"/>
            </w:pPr>
            <w:r w:rsidRPr="00207704">
              <w:t>0</w:t>
            </w:r>
            <w:r w:rsidRPr="00207704">
              <w:t> </w:t>
            </w:r>
            <w:r w:rsidRPr="00207704">
              <w:t>metres</w:t>
            </w:r>
          </w:p>
        </w:tc>
      </w:tr>
      <w:tr w:rsidR="003054B9" w:rsidRPr="005D77A9" w14:paraId="24932341" w14:textId="77777777" w:rsidTr="00207704">
        <w:trPr>
          <w:trHeight w:val="20"/>
          <w:tblHeader/>
        </w:trPr>
        <w:tc>
          <w:tcPr>
            <w:tcW w:w="1648" w:type="pct"/>
            <w:tcBorders>
              <w:top w:val="single" w:sz="4" w:space="0" w:color="auto"/>
              <w:left w:val="single" w:sz="4" w:space="0" w:color="auto"/>
              <w:bottom w:val="single" w:sz="4" w:space="0" w:color="auto"/>
              <w:right w:val="single" w:sz="4" w:space="0" w:color="auto"/>
            </w:tcBorders>
            <w:shd w:val="clear" w:color="auto" w:fill="auto"/>
          </w:tcPr>
          <w:p w14:paraId="6B4F2E55" w14:textId="77777777" w:rsidR="003054B9" w:rsidRPr="00207704" w:rsidRDefault="003054B9" w:rsidP="00207704">
            <w:pPr>
              <w:pStyle w:val="GazetteTableText"/>
            </w:pPr>
            <w:r w:rsidRPr="00207704">
              <w:t>Taller than 2 metres (fully foliated), maximum dilute water rate of 1500</w:t>
            </w:r>
            <w:r w:rsidRPr="00207704">
              <w:t> </w:t>
            </w:r>
            <w:r w:rsidRPr="00207704">
              <w:t>L/ha</w:t>
            </w:r>
          </w:p>
        </w:tc>
        <w:tc>
          <w:tcPr>
            <w:tcW w:w="660" w:type="pct"/>
            <w:tcBorders>
              <w:top w:val="single" w:sz="4" w:space="0" w:color="auto"/>
              <w:left w:val="single" w:sz="4" w:space="0" w:color="auto"/>
              <w:bottom w:val="single" w:sz="4" w:space="0" w:color="auto"/>
              <w:right w:val="single" w:sz="4" w:space="0" w:color="auto"/>
            </w:tcBorders>
            <w:shd w:val="clear" w:color="auto" w:fill="auto"/>
          </w:tcPr>
          <w:p w14:paraId="57B15E7A" w14:textId="77777777" w:rsidR="003054B9" w:rsidRPr="00207704" w:rsidRDefault="003054B9" w:rsidP="00207704">
            <w:pPr>
              <w:pStyle w:val="GazetteTableText"/>
            </w:pPr>
            <w:r w:rsidRPr="00207704">
              <w:t>0</w:t>
            </w:r>
            <w:r w:rsidRPr="00207704">
              <w:t> </w:t>
            </w:r>
            <w:r w:rsidRPr="00207704">
              <w:t>metres</w:t>
            </w:r>
          </w:p>
        </w:tc>
        <w:tc>
          <w:tcPr>
            <w:tcW w:w="729" w:type="pct"/>
            <w:tcBorders>
              <w:top w:val="single" w:sz="4" w:space="0" w:color="auto"/>
              <w:left w:val="single" w:sz="4" w:space="0" w:color="auto"/>
              <w:bottom w:val="single" w:sz="4" w:space="0" w:color="auto"/>
              <w:right w:val="single" w:sz="4" w:space="0" w:color="auto"/>
            </w:tcBorders>
            <w:shd w:val="clear" w:color="auto" w:fill="auto"/>
          </w:tcPr>
          <w:p w14:paraId="4A8241DD" w14:textId="77777777" w:rsidR="003054B9" w:rsidRPr="00207704" w:rsidRDefault="003054B9" w:rsidP="00207704">
            <w:pPr>
              <w:pStyle w:val="GazetteTableText"/>
            </w:pPr>
            <w:r w:rsidRPr="00207704">
              <w:t>15</w:t>
            </w:r>
            <w:r w:rsidRPr="00207704">
              <w:t> </w:t>
            </w:r>
            <w:r w:rsidRPr="00207704">
              <w:t>metres</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0225A96F" w14:textId="77777777" w:rsidR="003054B9" w:rsidRPr="00207704" w:rsidRDefault="003054B9" w:rsidP="00207704">
            <w:pPr>
              <w:pStyle w:val="GazetteTableText"/>
            </w:pPr>
            <w:r w:rsidRPr="00207704">
              <w:t>15</w:t>
            </w:r>
            <w:r w:rsidRPr="00207704">
              <w:t> </w:t>
            </w:r>
            <w:r w:rsidRPr="00207704">
              <w:t>metres</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79E1BB3F" w14:textId="77777777" w:rsidR="003054B9" w:rsidRPr="00207704" w:rsidRDefault="003054B9" w:rsidP="00207704">
            <w:pPr>
              <w:pStyle w:val="GazetteTableText"/>
            </w:pPr>
            <w:r w:rsidRPr="00207704">
              <w:t>0</w:t>
            </w:r>
            <w:r w:rsidRPr="00207704">
              <w:t> </w:t>
            </w:r>
            <w:r w:rsidRPr="00207704">
              <w:t>metres</w:t>
            </w:r>
          </w:p>
        </w:tc>
        <w:tc>
          <w:tcPr>
            <w:tcW w:w="785" w:type="pct"/>
            <w:tcBorders>
              <w:top w:val="single" w:sz="4" w:space="0" w:color="auto"/>
              <w:left w:val="single" w:sz="4" w:space="0" w:color="auto"/>
              <w:bottom w:val="single" w:sz="4" w:space="0" w:color="auto"/>
              <w:right w:val="single" w:sz="4" w:space="0" w:color="auto"/>
            </w:tcBorders>
            <w:shd w:val="clear" w:color="auto" w:fill="auto"/>
          </w:tcPr>
          <w:p w14:paraId="63D95B5E" w14:textId="77777777" w:rsidR="003054B9" w:rsidRPr="00207704" w:rsidRDefault="003054B9" w:rsidP="00207704">
            <w:pPr>
              <w:pStyle w:val="GazetteTableText"/>
            </w:pPr>
            <w:r w:rsidRPr="00207704">
              <w:t>0</w:t>
            </w:r>
            <w:r w:rsidRPr="00207704">
              <w:t> </w:t>
            </w:r>
            <w:r w:rsidRPr="00207704">
              <w:t>metres</w:t>
            </w:r>
          </w:p>
        </w:tc>
      </w:tr>
      <w:tr w:rsidR="003054B9" w:rsidRPr="005D77A9" w14:paraId="4062BD9A" w14:textId="77777777" w:rsidTr="00207704">
        <w:trPr>
          <w:trHeight w:val="20"/>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3BBC42FD" w14:textId="77777777" w:rsidR="003054B9" w:rsidRPr="00973A7A" w:rsidRDefault="003054B9" w:rsidP="00207704">
            <w:pPr>
              <w:pStyle w:val="GazetteTableSub-heading"/>
            </w:pPr>
            <w:r w:rsidRPr="00973A7A">
              <w:t>Up to 60</w:t>
            </w:r>
            <w:r w:rsidRPr="00973A7A">
              <w:t> </w:t>
            </w:r>
            <w:r w:rsidRPr="00973A7A">
              <w:t>mL/100</w:t>
            </w:r>
            <w:r w:rsidRPr="00973A7A">
              <w:t> </w:t>
            </w:r>
            <w:r w:rsidRPr="00973A7A">
              <w:t>L in cucurbits, grapevines, ornamentals, tomatoes, tobacco fields and vegetables</w:t>
            </w:r>
          </w:p>
        </w:tc>
      </w:tr>
      <w:tr w:rsidR="003054B9" w:rsidRPr="005D77A9" w14:paraId="2478A450" w14:textId="77777777" w:rsidTr="00207704">
        <w:trPr>
          <w:trHeight w:val="20"/>
          <w:tblHeader/>
        </w:trPr>
        <w:tc>
          <w:tcPr>
            <w:tcW w:w="1648" w:type="pct"/>
            <w:tcBorders>
              <w:top w:val="single" w:sz="4" w:space="0" w:color="auto"/>
              <w:left w:val="single" w:sz="4" w:space="0" w:color="auto"/>
              <w:bottom w:val="single" w:sz="4" w:space="0" w:color="auto"/>
              <w:right w:val="single" w:sz="4" w:space="0" w:color="auto"/>
            </w:tcBorders>
            <w:shd w:val="clear" w:color="auto" w:fill="auto"/>
          </w:tcPr>
          <w:p w14:paraId="271080AF" w14:textId="77777777" w:rsidR="003054B9" w:rsidRPr="00207704" w:rsidRDefault="003054B9" w:rsidP="00207704">
            <w:pPr>
              <w:pStyle w:val="GazetteTableText"/>
            </w:pPr>
            <w:r w:rsidRPr="00207704">
              <w:t>All</w:t>
            </w:r>
          </w:p>
        </w:tc>
        <w:tc>
          <w:tcPr>
            <w:tcW w:w="660" w:type="pct"/>
            <w:tcBorders>
              <w:top w:val="single" w:sz="4" w:space="0" w:color="auto"/>
              <w:left w:val="single" w:sz="4" w:space="0" w:color="auto"/>
              <w:bottom w:val="single" w:sz="4" w:space="0" w:color="auto"/>
              <w:right w:val="single" w:sz="4" w:space="0" w:color="auto"/>
            </w:tcBorders>
            <w:shd w:val="clear" w:color="auto" w:fill="auto"/>
          </w:tcPr>
          <w:p w14:paraId="3F2574D8" w14:textId="77777777" w:rsidR="003054B9" w:rsidRPr="00207704" w:rsidRDefault="003054B9" w:rsidP="00207704">
            <w:pPr>
              <w:pStyle w:val="GazetteTableText"/>
            </w:pPr>
            <w:r w:rsidRPr="00207704">
              <w:t>0</w:t>
            </w:r>
            <w:r w:rsidRPr="00207704">
              <w:t> </w:t>
            </w:r>
            <w:r w:rsidRPr="00207704">
              <w:t>metres</w:t>
            </w:r>
          </w:p>
        </w:tc>
        <w:tc>
          <w:tcPr>
            <w:tcW w:w="729" w:type="pct"/>
            <w:tcBorders>
              <w:top w:val="single" w:sz="4" w:space="0" w:color="auto"/>
              <w:left w:val="single" w:sz="4" w:space="0" w:color="auto"/>
              <w:bottom w:val="single" w:sz="4" w:space="0" w:color="auto"/>
              <w:right w:val="single" w:sz="4" w:space="0" w:color="auto"/>
            </w:tcBorders>
            <w:shd w:val="clear" w:color="auto" w:fill="auto"/>
          </w:tcPr>
          <w:p w14:paraId="1B004FF2" w14:textId="77777777" w:rsidR="003054B9" w:rsidRPr="00207704" w:rsidRDefault="003054B9" w:rsidP="00207704">
            <w:pPr>
              <w:pStyle w:val="GazetteTableText"/>
            </w:pPr>
            <w:r w:rsidRPr="00207704">
              <w:t>5</w:t>
            </w:r>
            <w:r w:rsidRPr="00207704">
              <w:t> </w:t>
            </w:r>
            <w:r w:rsidRPr="00207704">
              <w:t>metres</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7607C9B5" w14:textId="77777777" w:rsidR="003054B9" w:rsidRPr="00207704" w:rsidRDefault="003054B9" w:rsidP="00207704">
            <w:pPr>
              <w:pStyle w:val="GazetteTableText"/>
            </w:pPr>
            <w:r w:rsidRPr="00207704">
              <w:t>5</w:t>
            </w:r>
            <w:r w:rsidRPr="00207704">
              <w:t> </w:t>
            </w:r>
            <w:r w:rsidRPr="00207704">
              <w:t>metres</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23D219F2" w14:textId="77777777" w:rsidR="003054B9" w:rsidRPr="00207704" w:rsidRDefault="003054B9" w:rsidP="00207704">
            <w:pPr>
              <w:pStyle w:val="GazetteTableText"/>
            </w:pPr>
            <w:r w:rsidRPr="00207704">
              <w:t>0</w:t>
            </w:r>
            <w:r w:rsidRPr="00207704">
              <w:t> </w:t>
            </w:r>
            <w:r w:rsidRPr="00207704">
              <w:t>metres</w:t>
            </w:r>
          </w:p>
        </w:tc>
        <w:tc>
          <w:tcPr>
            <w:tcW w:w="785" w:type="pct"/>
            <w:tcBorders>
              <w:top w:val="single" w:sz="4" w:space="0" w:color="auto"/>
              <w:left w:val="single" w:sz="4" w:space="0" w:color="auto"/>
              <w:bottom w:val="single" w:sz="4" w:space="0" w:color="auto"/>
              <w:right w:val="single" w:sz="4" w:space="0" w:color="auto"/>
            </w:tcBorders>
            <w:shd w:val="clear" w:color="auto" w:fill="auto"/>
          </w:tcPr>
          <w:p w14:paraId="4E3A0FB0" w14:textId="77777777" w:rsidR="003054B9" w:rsidRPr="00207704" w:rsidRDefault="003054B9" w:rsidP="00207704">
            <w:pPr>
              <w:pStyle w:val="GazetteTableText"/>
            </w:pPr>
            <w:r w:rsidRPr="00207704">
              <w:t>0</w:t>
            </w:r>
            <w:r w:rsidRPr="00207704">
              <w:t> </w:t>
            </w:r>
            <w:r w:rsidRPr="00207704">
              <w:t>metres</w:t>
            </w:r>
          </w:p>
        </w:tc>
      </w:tr>
    </w:tbl>
    <w:p w14:paraId="43444E94" w14:textId="77777777" w:rsidR="003054B9" w:rsidRPr="005D77A9" w:rsidRDefault="003054B9" w:rsidP="00207704">
      <w:pPr>
        <w:pStyle w:val="GazetteHeading3"/>
      </w:pPr>
      <w:r w:rsidRPr="005D77A9">
        <w:t>Buffer zones for ULV application (by Helicopter only)</w:t>
      </w:r>
    </w:p>
    <w:p w14:paraId="2E87627A" w14:textId="77777777" w:rsidR="003054B9" w:rsidRPr="00207704" w:rsidRDefault="003054B9" w:rsidP="00207704">
      <w:pPr>
        <w:pStyle w:val="GazetteNormalText"/>
      </w:pPr>
      <w:r w:rsidRPr="00207704">
        <w:t>DO NOT apply by Helicopter unless the following conditions are observed:</w:t>
      </w:r>
    </w:p>
    <w:p w14:paraId="1AD9AC94" w14:textId="77777777" w:rsidR="003054B9" w:rsidRPr="005D77A9" w:rsidRDefault="003054B9" w:rsidP="00207704">
      <w:pPr>
        <w:pStyle w:val="GazetteBulletList"/>
      </w:pPr>
      <w:r w:rsidRPr="005D77A9">
        <w:t>a minimum droplet size of Very Fine</w:t>
      </w:r>
    </w:p>
    <w:p w14:paraId="2BBE5D78" w14:textId="77777777" w:rsidR="003054B9" w:rsidRPr="005D77A9" w:rsidRDefault="003054B9" w:rsidP="00207704">
      <w:pPr>
        <w:pStyle w:val="GazetteBulletList"/>
      </w:pPr>
      <w:r w:rsidRPr="005D77A9">
        <w:t xml:space="preserve">the release height is not greater than 4 metres above the </w:t>
      </w:r>
      <w:proofErr w:type="gramStart"/>
      <w:r w:rsidRPr="005D77A9">
        <w:t>ground</w:t>
      </w:r>
      <w:proofErr w:type="gramEnd"/>
    </w:p>
    <w:p w14:paraId="411484CF" w14:textId="77777777" w:rsidR="003054B9" w:rsidRPr="005D77A9" w:rsidRDefault="003054B9" w:rsidP="00207704">
      <w:pPr>
        <w:pStyle w:val="GazetteBulletList"/>
      </w:pPr>
      <w:r w:rsidRPr="005D77A9">
        <w:t xml:space="preserve">minimum distances between the application site and downwind sensitive areas that appear in the 'Mandatory buffer zones' section of the table titled </w:t>
      </w:r>
      <w:r w:rsidRPr="005D77A9">
        <w:t>‘</w:t>
      </w:r>
      <w:r w:rsidRPr="005D77A9">
        <w:t>Buffer zones for ULV application by fixed-wing aircraft</w:t>
      </w:r>
      <w:r w:rsidRPr="005D77A9">
        <w:t>’</w:t>
      </w:r>
      <w:r w:rsidRPr="005D77A9">
        <w:t xml:space="preserve"> below.</w:t>
      </w:r>
    </w:p>
    <w:p w14:paraId="4B37C63A" w14:textId="77777777" w:rsidR="003054B9" w:rsidRPr="005D77A9" w:rsidRDefault="003054B9" w:rsidP="00207704">
      <w:pPr>
        <w:pStyle w:val="Caption"/>
      </w:pPr>
      <w:r w:rsidRPr="005D77A9">
        <w:t>Buffer zones for ULV application (Helicopter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818"/>
        <w:gridCol w:w="1360"/>
        <w:gridCol w:w="1361"/>
        <w:gridCol w:w="1361"/>
        <w:gridCol w:w="1361"/>
        <w:gridCol w:w="1367"/>
      </w:tblGrid>
      <w:tr w:rsidR="003054B9" w:rsidRPr="005D77A9" w14:paraId="20689820" w14:textId="77777777" w:rsidTr="004948B8">
        <w:trPr>
          <w:tblHeader/>
        </w:trPr>
        <w:tc>
          <w:tcPr>
            <w:tcW w:w="1463" w:type="pct"/>
            <w:vMerge w:val="restart"/>
            <w:tcBorders>
              <w:bottom w:val="nil"/>
            </w:tcBorders>
            <w:shd w:val="clear" w:color="auto" w:fill="auto"/>
          </w:tcPr>
          <w:p w14:paraId="35BC6E6C" w14:textId="77777777" w:rsidR="003054B9" w:rsidRPr="00973A7A" w:rsidRDefault="003054B9" w:rsidP="00207704">
            <w:pPr>
              <w:pStyle w:val="GazetteTableHeading"/>
            </w:pPr>
            <w:r w:rsidRPr="00973A7A">
              <w:t>Application rate</w:t>
            </w:r>
          </w:p>
        </w:tc>
        <w:tc>
          <w:tcPr>
            <w:tcW w:w="3537" w:type="pct"/>
            <w:gridSpan w:val="5"/>
          </w:tcPr>
          <w:p w14:paraId="18E4E66D" w14:textId="77777777" w:rsidR="003054B9" w:rsidRPr="00973A7A" w:rsidRDefault="003054B9" w:rsidP="00207704">
            <w:pPr>
              <w:pStyle w:val="GazetteTableHeading"/>
            </w:pPr>
            <w:r w:rsidRPr="00973A7A">
              <w:t>Mandatory buffer zones</w:t>
            </w:r>
          </w:p>
        </w:tc>
      </w:tr>
      <w:tr w:rsidR="003054B9" w:rsidRPr="005D77A9" w14:paraId="787EE3E2" w14:textId="77777777" w:rsidTr="004948B8">
        <w:trPr>
          <w:tblHeader/>
        </w:trPr>
        <w:tc>
          <w:tcPr>
            <w:tcW w:w="1463" w:type="pct"/>
            <w:vMerge/>
            <w:tcBorders>
              <w:top w:val="nil"/>
              <w:bottom w:val="nil"/>
            </w:tcBorders>
            <w:shd w:val="clear" w:color="auto" w:fill="auto"/>
          </w:tcPr>
          <w:p w14:paraId="67A0C3C3" w14:textId="77777777" w:rsidR="003054B9" w:rsidRPr="00973A7A" w:rsidRDefault="003054B9" w:rsidP="00207704">
            <w:pPr>
              <w:pStyle w:val="GazetteTableHeading"/>
            </w:pPr>
          </w:p>
        </w:tc>
        <w:tc>
          <w:tcPr>
            <w:tcW w:w="706" w:type="pct"/>
            <w:tcBorders>
              <w:bottom w:val="nil"/>
            </w:tcBorders>
          </w:tcPr>
          <w:p w14:paraId="1D82FC43" w14:textId="77777777" w:rsidR="003054B9" w:rsidRPr="00973A7A" w:rsidRDefault="003054B9" w:rsidP="00207704">
            <w:pPr>
              <w:pStyle w:val="GazetteTableHeading"/>
            </w:pPr>
            <w:r w:rsidRPr="00973A7A">
              <w:t>Bystander areas</w:t>
            </w:r>
          </w:p>
        </w:tc>
        <w:tc>
          <w:tcPr>
            <w:tcW w:w="707" w:type="pct"/>
            <w:tcBorders>
              <w:bottom w:val="nil"/>
            </w:tcBorders>
          </w:tcPr>
          <w:p w14:paraId="451469CF" w14:textId="77777777" w:rsidR="003054B9" w:rsidRPr="00973A7A" w:rsidRDefault="003054B9" w:rsidP="00207704">
            <w:pPr>
              <w:pStyle w:val="GazetteTableHeading"/>
            </w:pPr>
            <w:r w:rsidRPr="00973A7A">
              <w:t>Natural aquatic areas</w:t>
            </w:r>
          </w:p>
        </w:tc>
        <w:tc>
          <w:tcPr>
            <w:tcW w:w="707" w:type="pct"/>
            <w:tcBorders>
              <w:bottom w:val="nil"/>
            </w:tcBorders>
          </w:tcPr>
          <w:p w14:paraId="3B2C1160" w14:textId="77777777" w:rsidR="003054B9" w:rsidRPr="00973A7A" w:rsidRDefault="003054B9" w:rsidP="00207704">
            <w:pPr>
              <w:pStyle w:val="GazetteTableHeading"/>
            </w:pPr>
            <w:r w:rsidRPr="00973A7A">
              <w:t>Pollinator areas</w:t>
            </w:r>
          </w:p>
        </w:tc>
        <w:tc>
          <w:tcPr>
            <w:tcW w:w="707" w:type="pct"/>
            <w:tcBorders>
              <w:bottom w:val="nil"/>
            </w:tcBorders>
            <w:shd w:val="clear" w:color="auto" w:fill="auto"/>
          </w:tcPr>
          <w:p w14:paraId="24A36E49" w14:textId="77777777" w:rsidR="003054B9" w:rsidRPr="00973A7A" w:rsidRDefault="003054B9" w:rsidP="00207704">
            <w:pPr>
              <w:pStyle w:val="GazetteTableHeading"/>
            </w:pPr>
            <w:r w:rsidRPr="00973A7A">
              <w:t>Vegetation areas</w:t>
            </w:r>
          </w:p>
        </w:tc>
        <w:tc>
          <w:tcPr>
            <w:tcW w:w="711" w:type="pct"/>
            <w:tcBorders>
              <w:bottom w:val="nil"/>
            </w:tcBorders>
            <w:shd w:val="clear" w:color="auto" w:fill="auto"/>
          </w:tcPr>
          <w:p w14:paraId="2CCABB44" w14:textId="77777777" w:rsidR="003054B9" w:rsidRPr="00973A7A" w:rsidRDefault="003054B9" w:rsidP="00207704">
            <w:pPr>
              <w:pStyle w:val="GazetteTableHeading"/>
            </w:pPr>
            <w:r w:rsidRPr="00973A7A">
              <w:t>Livestock areas</w:t>
            </w:r>
          </w:p>
        </w:tc>
      </w:tr>
      <w:tr w:rsidR="003054B9" w:rsidRPr="005D77A9" w14:paraId="7F9096EF" w14:textId="77777777" w:rsidTr="004948B8">
        <w:tc>
          <w:tcPr>
            <w:tcW w:w="1463" w:type="pct"/>
            <w:tcBorders>
              <w:top w:val="single" w:sz="4" w:space="0" w:color="auto"/>
              <w:bottom w:val="single" w:sz="4" w:space="0" w:color="auto"/>
            </w:tcBorders>
            <w:shd w:val="clear" w:color="auto" w:fill="auto"/>
          </w:tcPr>
          <w:p w14:paraId="36F9608B" w14:textId="77777777" w:rsidR="003054B9" w:rsidRPr="00207704" w:rsidRDefault="003054B9" w:rsidP="00207704">
            <w:pPr>
              <w:pStyle w:val="GazetteTableText"/>
            </w:pPr>
            <w:r w:rsidRPr="00207704">
              <w:t>300</w:t>
            </w:r>
            <w:r w:rsidRPr="00207704">
              <w:t> </w:t>
            </w:r>
            <w:r w:rsidRPr="00207704">
              <w:t>mL/ha</w:t>
            </w:r>
          </w:p>
        </w:tc>
        <w:tc>
          <w:tcPr>
            <w:tcW w:w="706" w:type="pct"/>
          </w:tcPr>
          <w:p w14:paraId="17F98FB0" w14:textId="77777777" w:rsidR="003054B9" w:rsidRPr="00207704" w:rsidRDefault="003054B9" w:rsidP="00207704">
            <w:pPr>
              <w:pStyle w:val="GazetteTableText"/>
            </w:pPr>
            <w:r w:rsidRPr="00207704">
              <w:t>0</w:t>
            </w:r>
            <w:r w:rsidRPr="00207704">
              <w:t> </w:t>
            </w:r>
            <w:r w:rsidRPr="00207704">
              <w:t>metres</w:t>
            </w:r>
          </w:p>
        </w:tc>
        <w:tc>
          <w:tcPr>
            <w:tcW w:w="707" w:type="pct"/>
            <w:vAlign w:val="center"/>
          </w:tcPr>
          <w:p w14:paraId="5C0A0896" w14:textId="77777777" w:rsidR="003054B9" w:rsidRPr="00207704" w:rsidRDefault="003054B9" w:rsidP="00207704">
            <w:pPr>
              <w:pStyle w:val="GazetteTableText"/>
            </w:pPr>
            <w:r w:rsidRPr="00207704">
              <w:t>110</w:t>
            </w:r>
            <w:r w:rsidRPr="00207704">
              <w:t> </w:t>
            </w:r>
            <w:r w:rsidRPr="00207704">
              <w:t>metres</w:t>
            </w:r>
          </w:p>
        </w:tc>
        <w:tc>
          <w:tcPr>
            <w:tcW w:w="707" w:type="pct"/>
            <w:vAlign w:val="center"/>
          </w:tcPr>
          <w:p w14:paraId="07F83E6F" w14:textId="77777777" w:rsidR="003054B9" w:rsidRPr="00207704" w:rsidRDefault="003054B9" w:rsidP="00207704">
            <w:pPr>
              <w:pStyle w:val="GazetteTableText"/>
            </w:pPr>
            <w:r w:rsidRPr="00207704">
              <w:t>105</w:t>
            </w:r>
            <w:r w:rsidRPr="00207704">
              <w:t> </w:t>
            </w:r>
            <w:r w:rsidRPr="00207704">
              <w:t>metres</w:t>
            </w:r>
          </w:p>
        </w:tc>
        <w:tc>
          <w:tcPr>
            <w:tcW w:w="707" w:type="pct"/>
            <w:shd w:val="clear" w:color="auto" w:fill="auto"/>
          </w:tcPr>
          <w:p w14:paraId="597FD6EE" w14:textId="77777777" w:rsidR="003054B9" w:rsidRPr="00207704" w:rsidRDefault="003054B9" w:rsidP="00207704">
            <w:pPr>
              <w:pStyle w:val="GazetteTableText"/>
            </w:pPr>
            <w:r w:rsidRPr="00207704">
              <w:t>0</w:t>
            </w:r>
            <w:r w:rsidRPr="00207704">
              <w:t> </w:t>
            </w:r>
            <w:r w:rsidRPr="00207704">
              <w:t>metres</w:t>
            </w:r>
          </w:p>
        </w:tc>
        <w:tc>
          <w:tcPr>
            <w:tcW w:w="711" w:type="pct"/>
            <w:shd w:val="clear" w:color="auto" w:fill="auto"/>
          </w:tcPr>
          <w:p w14:paraId="1865418E" w14:textId="77777777" w:rsidR="003054B9" w:rsidRPr="00207704" w:rsidRDefault="003054B9" w:rsidP="00207704">
            <w:pPr>
              <w:pStyle w:val="GazetteTableText"/>
            </w:pPr>
            <w:r w:rsidRPr="00207704">
              <w:t>0</w:t>
            </w:r>
            <w:r w:rsidRPr="00207704">
              <w:t> </w:t>
            </w:r>
            <w:r w:rsidRPr="00207704">
              <w:t>metres</w:t>
            </w:r>
          </w:p>
        </w:tc>
      </w:tr>
    </w:tbl>
    <w:p w14:paraId="6B221542" w14:textId="77777777" w:rsidR="000713D3" w:rsidRDefault="000713D3">
      <w:pPr>
        <w:spacing w:after="160" w:line="259" w:lineRule="auto"/>
        <w:rPr>
          <w:rFonts w:ascii="Franklin Gothic Medium" w:eastAsiaTheme="majorEastAsia" w:hAnsi="Franklin Gothic Medium" w:cstheme="majorBidi"/>
          <w:sz w:val="22"/>
        </w:rPr>
      </w:pPr>
      <w:r>
        <w:br w:type="page"/>
      </w:r>
    </w:p>
    <w:p w14:paraId="68FB516C" w14:textId="5430B1CE" w:rsidR="003054B9" w:rsidRPr="00973A7A" w:rsidRDefault="003054B9" w:rsidP="00207704">
      <w:pPr>
        <w:pStyle w:val="GazetteHeading3"/>
      </w:pPr>
      <w:r w:rsidRPr="00973A7A">
        <w:lastRenderedPageBreak/>
        <w:t xml:space="preserve">Buffer zones for </w:t>
      </w:r>
      <w:proofErr w:type="spellStart"/>
      <w:r w:rsidRPr="00973A7A">
        <w:t>foggers</w:t>
      </w:r>
      <w:proofErr w:type="spellEnd"/>
      <w:r w:rsidRPr="00973A7A">
        <w:t>, misters and ULV (ground application)</w:t>
      </w:r>
    </w:p>
    <w:p w14:paraId="0C6F8D28" w14:textId="77777777" w:rsidR="003054B9" w:rsidRPr="00207704" w:rsidRDefault="003054B9" w:rsidP="00207704">
      <w:pPr>
        <w:pStyle w:val="GazetteNormalText"/>
      </w:pPr>
      <w:r w:rsidRPr="00207704">
        <w:t xml:space="preserve">DO NOT apply by </w:t>
      </w:r>
      <w:proofErr w:type="spellStart"/>
      <w:r w:rsidRPr="00207704">
        <w:t>foggers</w:t>
      </w:r>
      <w:proofErr w:type="spellEnd"/>
      <w:r w:rsidRPr="00207704">
        <w:t xml:space="preserve">, </w:t>
      </w:r>
      <w:proofErr w:type="gramStart"/>
      <w:r w:rsidRPr="00207704">
        <w:t>misters</w:t>
      </w:r>
      <w:proofErr w:type="gramEnd"/>
      <w:r w:rsidRPr="00207704">
        <w:t xml:space="preserve"> or ground ULV equipment unless the following conditions are observed:</w:t>
      </w:r>
    </w:p>
    <w:p w14:paraId="2E86E0BE" w14:textId="7F13CBC0" w:rsidR="003054B9" w:rsidRPr="00973A7A" w:rsidRDefault="003054B9" w:rsidP="00207704">
      <w:pPr>
        <w:pStyle w:val="GazetteBulletList"/>
      </w:pPr>
      <w:r w:rsidRPr="00973A7A">
        <w:t xml:space="preserve">the release height is not greater than 2 metres above the </w:t>
      </w:r>
      <w:proofErr w:type="gramStart"/>
      <w:r w:rsidRPr="00973A7A">
        <w:t>ground</w:t>
      </w:r>
      <w:proofErr w:type="gramEnd"/>
    </w:p>
    <w:p w14:paraId="0768AF1F" w14:textId="77777777" w:rsidR="003054B9" w:rsidRPr="00973A7A" w:rsidRDefault="003054B9" w:rsidP="00207704">
      <w:pPr>
        <w:pStyle w:val="GazetteBulletList"/>
      </w:pPr>
      <w:r w:rsidRPr="00973A7A">
        <w:t xml:space="preserve">minimum distances between the application site and downwind sensitive areas that appear in the 'Mandatory buffer zones' section of the table titled </w:t>
      </w:r>
      <w:r w:rsidRPr="00973A7A">
        <w:t>‘</w:t>
      </w:r>
      <w:r w:rsidRPr="00973A7A">
        <w:t xml:space="preserve">Buffer zones for </w:t>
      </w:r>
      <w:proofErr w:type="spellStart"/>
      <w:r w:rsidRPr="00973A7A">
        <w:t>foggers</w:t>
      </w:r>
      <w:proofErr w:type="spellEnd"/>
      <w:r w:rsidRPr="00973A7A">
        <w:t xml:space="preserve"> (ground application)</w:t>
      </w:r>
      <w:r w:rsidRPr="00973A7A">
        <w:t>’</w:t>
      </w:r>
      <w:r w:rsidRPr="00973A7A">
        <w:t>, Buffer zones for misters (ground application)</w:t>
      </w:r>
      <w:r w:rsidRPr="00973A7A">
        <w:t>’</w:t>
      </w:r>
      <w:r w:rsidRPr="00973A7A">
        <w:t xml:space="preserve"> and Buffer zones for ULV (ground application)</w:t>
      </w:r>
      <w:r w:rsidRPr="00973A7A">
        <w:t>’</w:t>
      </w:r>
      <w:r w:rsidRPr="00973A7A">
        <w:t>below.</w:t>
      </w:r>
    </w:p>
    <w:p w14:paraId="5612E06C" w14:textId="77777777" w:rsidR="003054B9" w:rsidRPr="00973A7A" w:rsidRDefault="003054B9" w:rsidP="00207704">
      <w:pPr>
        <w:pStyle w:val="Caption"/>
        <w:rPr>
          <w:u w:color="000000"/>
          <w:bdr w:val="nil"/>
          <w:lang w:val="en-GB" w:eastAsia="en-AU"/>
        </w:rPr>
      </w:pPr>
      <w:r w:rsidRPr="00973A7A">
        <w:rPr>
          <w:u w:color="000000"/>
          <w:bdr w:val="nil"/>
          <w:lang w:val="en-GB" w:eastAsia="en-AU"/>
        </w:rPr>
        <w:t xml:space="preserve">Buffer zones for </w:t>
      </w:r>
      <w:proofErr w:type="spellStart"/>
      <w:r w:rsidRPr="00973A7A">
        <w:rPr>
          <w:u w:color="000000"/>
          <w:bdr w:val="nil"/>
          <w:lang w:val="en-GB" w:eastAsia="en-AU"/>
        </w:rPr>
        <w:t>foggers</w:t>
      </w:r>
      <w:proofErr w:type="spellEnd"/>
      <w:r w:rsidRPr="00973A7A">
        <w:rPr>
          <w:u w:color="000000"/>
          <w:bdr w:val="nil"/>
          <w:lang w:val="en-GB" w:eastAsia="en-AU"/>
        </w:rPr>
        <w:t xml:space="preserve"> (ground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818"/>
        <w:gridCol w:w="1360"/>
        <w:gridCol w:w="1361"/>
        <w:gridCol w:w="1361"/>
        <w:gridCol w:w="1361"/>
        <w:gridCol w:w="1367"/>
      </w:tblGrid>
      <w:tr w:rsidR="003054B9" w:rsidRPr="005D77A9" w14:paraId="037B2FAE" w14:textId="77777777" w:rsidTr="004948B8">
        <w:trPr>
          <w:tblHeader/>
        </w:trPr>
        <w:tc>
          <w:tcPr>
            <w:tcW w:w="1463" w:type="pct"/>
            <w:vMerge w:val="restart"/>
            <w:tcBorders>
              <w:bottom w:val="nil"/>
            </w:tcBorders>
            <w:shd w:val="clear" w:color="auto" w:fill="auto"/>
          </w:tcPr>
          <w:p w14:paraId="2D3876DD" w14:textId="77777777" w:rsidR="003054B9" w:rsidRPr="00973A7A" w:rsidRDefault="003054B9" w:rsidP="007802EE">
            <w:pPr>
              <w:pStyle w:val="GazetteTableHeading"/>
            </w:pPr>
            <w:r w:rsidRPr="00973A7A">
              <w:t>Application rate</w:t>
            </w:r>
          </w:p>
        </w:tc>
        <w:tc>
          <w:tcPr>
            <w:tcW w:w="3537" w:type="pct"/>
            <w:gridSpan w:val="5"/>
          </w:tcPr>
          <w:p w14:paraId="6A34B7C7" w14:textId="77777777" w:rsidR="003054B9" w:rsidRPr="00973A7A" w:rsidRDefault="003054B9" w:rsidP="007802EE">
            <w:pPr>
              <w:pStyle w:val="GazetteTableHeading"/>
            </w:pPr>
            <w:r w:rsidRPr="00973A7A">
              <w:t>Mandatory buffer zones</w:t>
            </w:r>
          </w:p>
        </w:tc>
      </w:tr>
      <w:tr w:rsidR="003054B9" w:rsidRPr="005D77A9" w14:paraId="08F7ECE1" w14:textId="77777777" w:rsidTr="004948B8">
        <w:trPr>
          <w:tblHeader/>
        </w:trPr>
        <w:tc>
          <w:tcPr>
            <w:tcW w:w="1463" w:type="pct"/>
            <w:vMerge/>
            <w:tcBorders>
              <w:top w:val="nil"/>
              <w:bottom w:val="nil"/>
            </w:tcBorders>
            <w:shd w:val="clear" w:color="auto" w:fill="auto"/>
          </w:tcPr>
          <w:p w14:paraId="27E0C648" w14:textId="77777777" w:rsidR="003054B9" w:rsidRPr="00973A7A" w:rsidRDefault="003054B9" w:rsidP="007802EE">
            <w:pPr>
              <w:pStyle w:val="GazetteTableHeading"/>
            </w:pPr>
          </w:p>
        </w:tc>
        <w:tc>
          <w:tcPr>
            <w:tcW w:w="706" w:type="pct"/>
            <w:tcBorders>
              <w:bottom w:val="nil"/>
            </w:tcBorders>
          </w:tcPr>
          <w:p w14:paraId="7523881A" w14:textId="77777777" w:rsidR="003054B9" w:rsidRPr="00973A7A" w:rsidRDefault="003054B9" w:rsidP="007802EE">
            <w:pPr>
              <w:pStyle w:val="GazetteTableHeading"/>
            </w:pPr>
            <w:r w:rsidRPr="00973A7A">
              <w:t>Bystander areas</w:t>
            </w:r>
          </w:p>
        </w:tc>
        <w:tc>
          <w:tcPr>
            <w:tcW w:w="707" w:type="pct"/>
            <w:tcBorders>
              <w:bottom w:val="nil"/>
            </w:tcBorders>
          </w:tcPr>
          <w:p w14:paraId="6F294661" w14:textId="77777777" w:rsidR="003054B9" w:rsidRPr="00973A7A" w:rsidRDefault="003054B9" w:rsidP="007802EE">
            <w:pPr>
              <w:pStyle w:val="GazetteTableHeading"/>
            </w:pPr>
            <w:r w:rsidRPr="00973A7A">
              <w:t>Natural aquatic areas</w:t>
            </w:r>
          </w:p>
        </w:tc>
        <w:tc>
          <w:tcPr>
            <w:tcW w:w="707" w:type="pct"/>
            <w:tcBorders>
              <w:bottom w:val="nil"/>
            </w:tcBorders>
          </w:tcPr>
          <w:p w14:paraId="1D7DD7AC" w14:textId="77777777" w:rsidR="003054B9" w:rsidRPr="00973A7A" w:rsidRDefault="003054B9" w:rsidP="007802EE">
            <w:pPr>
              <w:pStyle w:val="GazetteTableHeading"/>
            </w:pPr>
            <w:r w:rsidRPr="00973A7A">
              <w:t>Pollinator areas</w:t>
            </w:r>
          </w:p>
        </w:tc>
        <w:tc>
          <w:tcPr>
            <w:tcW w:w="707" w:type="pct"/>
            <w:tcBorders>
              <w:bottom w:val="nil"/>
            </w:tcBorders>
            <w:shd w:val="clear" w:color="auto" w:fill="auto"/>
          </w:tcPr>
          <w:p w14:paraId="7FC7B2A1" w14:textId="77777777" w:rsidR="003054B9" w:rsidRPr="00973A7A" w:rsidRDefault="003054B9" w:rsidP="007802EE">
            <w:pPr>
              <w:pStyle w:val="GazetteTableHeading"/>
            </w:pPr>
            <w:r w:rsidRPr="00973A7A">
              <w:t>Vegetation areas</w:t>
            </w:r>
          </w:p>
        </w:tc>
        <w:tc>
          <w:tcPr>
            <w:tcW w:w="711" w:type="pct"/>
            <w:tcBorders>
              <w:bottom w:val="nil"/>
            </w:tcBorders>
            <w:shd w:val="clear" w:color="auto" w:fill="auto"/>
          </w:tcPr>
          <w:p w14:paraId="2B1CBFD4" w14:textId="77777777" w:rsidR="003054B9" w:rsidRPr="00973A7A" w:rsidRDefault="003054B9" w:rsidP="007802EE">
            <w:pPr>
              <w:pStyle w:val="GazetteTableHeading"/>
            </w:pPr>
            <w:r w:rsidRPr="00973A7A">
              <w:t>Livestock areas</w:t>
            </w:r>
          </w:p>
        </w:tc>
      </w:tr>
      <w:tr w:rsidR="003054B9" w:rsidRPr="005D77A9" w14:paraId="747C30F0" w14:textId="77777777" w:rsidTr="004948B8">
        <w:tc>
          <w:tcPr>
            <w:tcW w:w="1463" w:type="pct"/>
            <w:tcBorders>
              <w:top w:val="single" w:sz="4" w:space="0" w:color="auto"/>
              <w:bottom w:val="single" w:sz="4" w:space="0" w:color="auto"/>
            </w:tcBorders>
            <w:shd w:val="clear" w:color="auto" w:fill="auto"/>
          </w:tcPr>
          <w:p w14:paraId="2A472471" w14:textId="77777777" w:rsidR="003054B9" w:rsidRPr="007802EE" w:rsidRDefault="003054B9" w:rsidP="007802EE">
            <w:pPr>
              <w:pStyle w:val="GazetteTableText"/>
            </w:pPr>
            <w:r w:rsidRPr="007802EE">
              <w:t>300</w:t>
            </w:r>
            <w:r w:rsidRPr="007802EE">
              <w:t> </w:t>
            </w:r>
            <w:r w:rsidRPr="007802EE">
              <w:t>mL/ha</w:t>
            </w:r>
          </w:p>
        </w:tc>
        <w:tc>
          <w:tcPr>
            <w:tcW w:w="706" w:type="pct"/>
          </w:tcPr>
          <w:p w14:paraId="064DDF71" w14:textId="77777777" w:rsidR="003054B9" w:rsidRPr="007802EE" w:rsidRDefault="003054B9" w:rsidP="007802EE">
            <w:pPr>
              <w:pStyle w:val="GazetteTableText"/>
            </w:pPr>
            <w:r w:rsidRPr="007802EE">
              <w:t>0</w:t>
            </w:r>
            <w:r w:rsidRPr="007802EE">
              <w:t> </w:t>
            </w:r>
            <w:r w:rsidRPr="007802EE">
              <w:t>metres</w:t>
            </w:r>
          </w:p>
        </w:tc>
        <w:tc>
          <w:tcPr>
            <w:tcW w:w="707" w:type="pct"/>
            <w:vAlign w:val="center"/>
          </w:tcPr>
          <w:p w14:paraId="7481A41A" w14:textId="77777777" w:rsidR="003054B9" w:rsidRPr="007802EE" w:rsidRDefault="003054B9" w:rsidP="007802EE">
            <w:pPr>
              <w:pStyle w:val="GazetteTableText"/>
            </w:pPr>
            <w:r w:rsidRPr="007802EE">
              <w:t>40</w:t>
            </w:r>
            <w:r w:rsidRPr="007802EE">
              <w:t> </w:t>
            </w:r>
            <w:r w:rsidRPr="007802EE">
              <w:t>metres</w:t>
            </w:r>
          </w:p>
        </w:tc>
        <w:tc>
          <w:tcPr>
            <w:tcW w:w="707" w:type="pct"/>
            <w:vAlign w:val="center"/>
          </w:tcPr>
          <w:p w14:paraId="2C81602C" w14:textId="77777777" w:rsidR="003054B9" w:rsidRPr="007802EE" w:rsidRDefault="003054B9" w:rsidP="007802EE">
            <w:pPr>
              <w:pStyle w:val="GazetteTableText"/>
            </w:pPr>
            <w:r w:rsidRPr="007802EE">
              <w:t>40</w:t>
            </w:r>
            <w:r w:rsidRPr="007802EE">
              <w:t> </w:t>
            </w:r>
            <w:r w:rsidRPr="007802EE">
              <w:t>metres</w:t>
            </w:r>
          </w:p>
        </w:tc>
        <w:tc>
          <w:tcPr>
            <w:tcW w:w="707" w:type="pct"/>
            <w:shd w:val="clear" w:color="auto" w:fill="auto"/>
          </w:tcPr>
          <w:p w14:paraId="7A535305" w14:textId="77777777" w:rsidR="003054B9" w:rsidRPr="007802EE" w:rsidRDefault="003054B9" w:rsidP="007802EE">
            <w:pPr>
              <w:pStyle w:val="GazetteTableText"/>
            </w:pPr>
            <w:r w:rsidRPr="007802EE">
              <w:t>0</w:t>
            </w:r>
            <w:r w:rsidRPr="007802EE">
              <w:t> </w:t>
            </w:r>
            <w:r w:rsidRPr="007802EE">
              <w:t>metres</w:t>
            </w:r>
          </w:p>
        </w:tc>
        <w:tc>
          <w:tcPr>
            <w:tcW w:w="711" w:type="pct"/>
            <w:shd w:val="clear" w:color="auto" w:fill="auto"/>
          </w:tcPr>
          <w:p w14:paraId="69A4DB41" w14:textId="77777777" w:rsidR="003054B9" w:rsidRPr="007802EE" w:rsidRDefault="003054B9" w:rsidP="007802EE">
            <w:pPr>
              <w:pStyle w:val="GazetteTableText"/>
            </w:pPr>
            <w:r w:rsidRPr="007802EE">
              <w:t>0</w:t>
            </w:r>
            <w:r w:rsidRPr="007802EE">
              <w:t> </w:t>
            </w:r>
            <w:r w:rsidRPr="007802EE">
              <w:t>metres</w:t>
            </w:r>
          </w:p>
        </w:tc>
      </w:tr>
    </w:tbl>
    <w:p w14:paraId="5B6E6FB5" w14:textId="77777777" w:rsidR="003054B9" w:rsidRPr="005D77A9" w:rsidRDefault="003054B9" w:rsidP="007802EE">
      <w:pPr>
        <w:pStyle w:val="Caption"/>
      </w:pPr>
      <w:r w:rsidRPr="005D77A9">
        <w:t>Buffer zones for misting (ground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818"/>
        <w:gridCol w:w="1360"/>
        <w:gridCol w:w="1361"/>
        <w:gridCol w:w="1361"/>
        <w:gridCol w:w="1361"/>
        <w:gridCol w:w="1367"/>
      </w:tblGrid>
      <w:tr w:rsidR="003054B9" w:rsidRPr="005D77A9" w14:paraId="122AFAD8" w14:textId="77777777" w:rsidTr="004948B8">
        <w:trPr>
          <w:tblHeader/>
        </w:trPr>
        <w:tc>
          <w:tcPr>
            <w:tcW w:w="1463" w:type="pct"/>
            <w:vMerge w:val="restart"/>
            <w:tcBorders>
              <w:bottom w:val="nil"/>
            </w:tcBorders>
            <w:shd w:val="clear" w:color="auto" w:fill="auto"/>
          </w:tcPr>
          <w:p w14:paraId="36C04ACC" w14:textId="77777777" w:rsidR="003054B9" w:rsidRPr="00973A7A" w:rsidRDefault="003054B9" w:rsidP="007802EE">
            <w:pPr>
              <w:pStyle w:val="GazetteTableHeading"/>
            </w:pPr>
            <w:r w:rsidRPr="00973A7A">
              <w:t>Application rate</w:t>
            </w:r>
          </w:p>
        </w:tc>
        <w:tc>
          <w:tcPr>
            <w:tcW w:w="3537" w:type="pct"/>
            <w:gridSpan w:val="5"/>
          </w:tcPr>
          <w:p w14:paraId="0A0237FF" w14:textId="77777777" w:rsidR="003054B9" w:rsidRPr="00973A7A" w:rsidRDefault="003054B9" w:rsidP="007802EE">
            <w:pPr>
              <w:pStyle w:val="GazetteTableHeading"/>
            </w:pPr>
            <w:r w:rsidRPr="00973A7A">
              <w:t>Mandatory buffer zones</w:t>
            </w:r>
          </w:p>
        </w:tc>
      </w:tr>
      <w:tr w:rsidR="003054B9" w:rsidRPr="005D77A9" w14:paraId="4F6ACF7C" w14:textId="77777777" w:rsidTr="004948B8">
        <w:trPr>
          <w:tblHeader/>
        </w:trPr>
        <w:tc>
          <w:tcPr>
            <w:tcW w:w="1463" w:type="pct"/>
            <w:vMerge/>
            <w:tcBorders>
              <w:top w:val="nil"/>
              <w:bottom w:val="nil"/>
            </w:tcBorders>
            <w:shd w:val="clear" w:color="auto" w:fill="auto"/>
          </w:tcPr>
          <w:p w14:paraId="15E5F5B5" w14:textId="77777777" w:rsidR="003054B9" w:rsidRPr="00973A7A" w:rsidRDefault="003054B9" w:rsidP="007802EE">
            <w:pPr>
              <w:pStyle w:val="GazetteTableHeading"/>
            </w:pPr>
          </w:p>
        </w:tc>
        <w:tc>
          <w:tcPr>
            <w:tcW w:w="706" w:type="pct"/>
            <w:tcBorders>
              <w:bottom w:val="nil"/>
            </w:tcBorders>
          </w:tcPr>
          <w:p w14:paraId="320FCDF0" w14:textId="77777777" w:rsidR="003054B9" w:rsidRPr="00973A7A" w:rsidRDefault="003054B9" w:rsidP="007802EE">
            <w:pPr>
              <w:pStyle w:val="GazetteTableHeading"/>
            </w:pPr>
            <w:r w:rsidRPr="00973A7A">
              <w:t>Bystander areas</w:t>
            </w:r>
          </w:p>
        </w:tc>
        <w:tc>
          <w:tcPr>
            <w:tcW w:w="707" w:type="pct"/>
            <w:tcBorders>
              <w:bottom w:val="nil"/>
            </w:tcBorders>
          </w:tcPr>
          <w:p w14:paraId="235C37F9" w14:textId="77777777" w:rsidR="003054B9" w:rsidRPr="00973A7A" w:rsidRDefault="003054B9" w:rsidP="007802EE">
            <w:pPr>
              <w:pStyle w:val="GazetteTableHeading"/>
            </w:pPr>
            <w:r w:rsidRPr="00973A7A">
              <w:t>Natural aquatic areas</w:t>
            </w:r>
          </w:p>
        </w:tc>
        <w:tc>
          <w:tcPr>
            <w:tcW w:w="707" w:type="pct"/>
            <w:tcBorders>
              <w:bottom w:val="nil"/>
            </w:tcBorders>
          </w:tcPr>
          <w:p w14:paraId="23DBFF62" w14:textId="77777777" w:rsidR="003054B9" w:rsidRPr="00973A7A" w:rsidRDefault="003054B9" w:rsidP="007802EE">
            <w:pPr>
              <w:pStyle w:val="GazetteTableHeading"/>
            </w:pPr>
            <w:r w:rsidRPr="00973A7A">
              <w:t>Pollinator areas</w:t>
            </w:r>
          </w:p>
        </w:tc>
        <w:tc>
          <w:tcPr>
            <w:tcW w:w="707" w:type="pct"/>
            <w:tcBorders>
              <w:bottom w:val="nil"/>
            </w:tcBorders>
            <w:shd w:val="clear" w:color="auto" w:fill="auto"/>
          </w:tcPr>
          <w:p w14:paraId="49E127B8" w14:textId="77777777" w:rsidR="003054B9" w:rsidRPr="00973A7A" w:rsidRDefault="003054B9" w:rsidP="007802EE">
            <w:pPr>
              <w:pStyle w:val="GazetteTableHeading"/>
            </w:pPr>
            <w:r w:rsidRPr="00973A7A">
              <w:t>Vegetation areas</w:t>
            </w:r>
          </w:p>
        </w:tc>
        <w:tc>
          <w:tcPr>
            <w:tcW w:w="711" w:type="pct"/>
            <w:tcBorders>
              <w:bottom w:val="nil"/>
            </w:tcBorders>
            <w:shd w:val="clear" w:color="auto" w:fill="auto"/>
          </w:tcPr>
          <w:p w14:paraId="5DBDA4DE" w14:textId="77777777" w:rsidR="003054B9" w:rsidRPr="00973A7A" w:rsidRDefault="003054B9" w:rsidP="007802EE">
            <w:pPr>
              <w:pStyle w:val="GazetteTableHeading"/>
            </w:pPr>
            <w:r w:rsidRPr="00973A7A">
              <w:t>Livestock areas</w:t>
            </w:r>
          </w:p>
        </w:tc>
      </w:tr>
      <w:tr w:rsidR="003054B9" w:rsidRPr="005D77A9" w14:paraId="06F7CDE8" w14:textId="77777777" w:rsidTr="004948B8">
        <w:tc>
          <w:tcPr>
            <w:tcW w:w="1463" w:type="pct"/>
            <w:tcBorders>
              <w:top w:val="single" w:sz="4" w:space="0" w:color="auto"/>
              <w:bottom w:val="single" w:sz="4" w:space="0" w:color="auto"/>
            </w:tcBorders>
            <w:shd w:val="clear" w:color="auto" w:fill="auto"/>
          </w:tcPr>
          <w:p w14:paraId="4FA6A508" w14:textId="77777777" w:rsidR="003054B9" w:rsidRPr="007802EE" w:rsidRDefault="003054B9" w:rsidP="007802EE">
            <w:pPr>
              <w:pStyle w:val="GazetteTableText"/>
            </w:pPr>
            <w:r w:rsidRPr="007802EE">
              <w:t>1100</w:t>
            </w:r>
            <w:r w:rsidRPr="007802EE">
              <w:t> </w:t>
            </w:r>
            <w:r w:rsidRPr="007802EE">
              <w:t>mL/ha</w:t>
            </w:r>
          </w:p>
        </w:tc>
        <w:tc>
          <w:tcPr>
            <w:tcW w:w="706" w:type="pct"/>
          </w:tcPr>
          <w:p w14:paraId="47160DB4" w14:textId="77777777" w:rsidR="003054B9" w:rsidRPr="007802EE" w:rsidRDefault="003054B9" w:rsidP="007802EE">
            <w:pPr>
              <w:pStyle w:val="GazetteTableText"/>
            </w:pPr>
            <w:r w:rsidRPr="007802EE">
              <w:t>0</w:t>
            </w:r>
            <w:r w:rsidRPr="007802EE">
              <w:t> </w:t>
            </w:r>
            <w:r w:rsidRPr="007802EE">
              <w:t>metres</w:t>
            </w:r>
          </w:p>
        </w:tc>
        <w:tc>
          <w:tcPr>
            <w:tcW w:w="707" w:type="pct"/>
            <w:vAlign w:val="center"/>
          </w:tcPr>
          <w:p w14:paraId="34189E83" w14:textId="77777777" w:rsidR="003054B9" w:rsidRPr="007802EE" w:rsidRDefault="003054B9" w:rsidP="007802EE">
            <w:pPr>
              <w:pStyle w:val="GazetteTableText"/>
            </w:pPr>
            <w:r w:rsidRPr="007802EE">
              <w:t>165</w:t>
            </w:r>
            <w:r w:rsidRPr="007802EE">
              <w:t> </w:t>
            </w:r>
            <w:r w:rsidRPr="007802EE">
              <w:t>metres</w:t>
            </w:r>
          </w:p>
        </w:tc>
        <w:tc>
          <w:tcPr>
            <w:tcW w:w="707" w:type="pct"/>
            <w:vAlign w:val="center"/>
          </w:tcPr>
          <w:p w14:paraId="2F85E58D" w14:textId="77777777" w:rsidR="003054B9" w:rsidRPr="007802EE" w:rsidRDefault="003054B9" w:rsidP="007802EE">
            <w:pPr>
              <w:pStyle w:val="GazetteTableText"/>
            </w:pPr>
            <w:r w:rsidRPr="007802EE">
              <w:t>160</w:t>
            </w:r>
            <w:r w:rsidRPr="007802EE">
              <w:t> </w:t>
            </w:r>
            <w:r w:rsidRPr="007802EE">
              <w:t>metres</w:t>
            </w:r>
          </w:p>
        </w:tc>
        <w:tc>
          <w:tcPr>
            <w:tcW w:w="707" w:type="pct"/>
            <w:shd w:val="clear" w:color="auto" w:fill="auto"/>
          </w:tcPr>
          <w:p w14:paraId="3EC42385" w14:textId="77777777" w:rsidR="003054B9" w:rsidRPr="007802EE" w:rsidRDefault="003054B9" w:rsidP="007802EE">
            <w:pPr>
              <w:pStyle w:val="GazetteTableText"/>
            </w:pPr>
            <w:r w:rsidRPr="007802EE">
              <w:t>0</w:t>
            </w:r>
            <w:r w:rsidRPr="007802EE">
              <w:t> </w:t>
            </w:r>
            <w:r w:rsidRPr="007802EE">
              <w:t>metres</w:t>
            </w:r>
          </w:p>
        </w:tc>
        <w:tc>
          <w:tcPr>
            <w:tcW w:w="711" w:type="pct"/>
            <w:shd w:val="clear" w:color="auto" w:fill="auto"/>
          </w:tcPr>
          <w:p w14:paraId="0593823B" w14:textId="77777777" w:rsidR="003054B9" w:rsidRPr="007802EE" w:rsidRDefault="003054B9" w:rsidP="007802EE">
            <w:pPr>
              <w:pStyle w:val="GazetteTableText"/>
            </w:pPr>
            <w:r w:rsidRPr="007802EE">
              <w:t>0</w:t>
            </w:r>
            <w:r w:rsidRPr="007802EE">
              <w:t> </w:t>
            </w:r>
            <w:r w:rsidRPr="007802EE">
              <w:t>metres</w:t>
            </w:r>
          </w:p>
        </w:tc>
      </w:tr>
      <w:tr w:rsidR="003054B9" w:rsidRPr="005D77A9" w14:paraId="5D8121A9" w14:textId="77777777" w:rsidTr="004948B8">
        <w:tc>
          <w:tcPr>
            <w:tcW w:w="1463" w:type="pct"/>
            <w:tcBorders>
              <w:top w:val="single" w:sz="4" w:space="0" w:color="auto"/>
              <w:bottom w:val="single" w:sz="4" w:space="0" w:color="auto"/>
            </w:tcBorders>
            <w:shd w:val="clear" w:color="auto" w:fill="auto"/>
          </w:tcPr>
          <w:p w14:paraId="6BA2E0CC" w14:textId="77777777" w:rsidR="003054B9" w:rsidRPr="007802EE" w:rsidRDefault="003054B9" w:rsidP="007802EE">
            <w:pPr>
              <w:pStyle w:val="GazetteTableText"/>
            </w:pPr>
            <w:r w:rsidRPr="007802EE">
              <w:t>850</w:t>
            </w:r>
            <w:r w:rsidRPr="007802EE">
              <w:t> </w:t>
            </w:r>
            <w:r w:rsidRPr="007802EE">
              <w:t>mL/ha</w:t>
            </w:r>
          </w:p>
        </w:tc>
        <w:tc>
          <w:tcPr>
            <w:tcW w:w="706" w:type="pct"/>
          </w:tcPr>
          <w:p w14:paraId="6296CFB1" w14:textId="77777777" w:rsidR="003054B9" w:rsidRPr="007802EE" w:rsidRDefault="003054B9" w:rsidP="007802EE">
            <w:pPr>
              <w:pStyle w:val="GazetteTableText"/>
            </w:pPr>
            <w:r w:rsidRPr="007802EE">
              <w:t>0</w:t>
            </w:r>
            <w:r w:rsidRPr="007802EE">
              <w:t> </w:t>
            </w:r>
            <w:r w:rsidRPr="007802EE">
              <w:t>metres</w:t>
            </w:r>
          </w:p>
        </w:tc>
        <w:tc>
          <w:tcPr>
            <w:tcW w:w="707" w:type="pct"/>
            <w:vAlign w:val="center"/>
          </w:tcPr>
          <w:p w14:paraId="4EAAB48F" w14:textId="77777777" w:rsidR="003054B9" w:rsidRPr="007802EE" w:rsidRDefault="003054B9" w:rsidP="007802EE">
            <w:pPr>
              <w:pStyle w:val="GazetteTableText"/>
            </w:pPr>
            <w:r w:rsidRPr="007802EE">
              <w:t>130</w:t>
            </w:r>
            <w:r w:rsidRPr="007802EE">
              <w:t> </w:t>
            </w:r>
            <w:r w:rsidRPr="007802EE">
              <w:t>metres</w:t>
            </w:r>
          </w:p>
        </w:tc>
        <w:tc>
          <w:tcPr>
            <w:tcW w:w="707" w:type="pct"/>
            <w:vAlign w:val="center"/>
          </w:tcPr>
          <w:p w14:paraId="05DDA413" w14:textId="77777777" w:rsidR="003054B9" w:rsidRPr="007802EE" w:rsidRDefault="003054B9" w:rsidP="007802EE">
            <w:pPr>
              <w:pStyle w:val="GazetteTableText"/>
            </w:pPr>
            <w:r w:rsidRPr="007802EE">
              <w:t>130</w:t>
            </w:r>
            <w:r w:rsidRPr="007802EE">
              <w:t> </w:t>
            </w:r>
            <w:r w:rsidRPr="007802EE">
              <w:t>metres</w:t>
            </w:r>
          </w:p>
        </w:tc>
        <w:tc>
          <w:tcPr>
            <w:tcW w:w="707" w:type="pct"/>
            <w:shd w:val="clear" w:color="auto" w:fill="auto"/>
          </w:tcPr>
          <w:p w14:paraId="22EC2361" w14:textId="77777777" w:rsidR="003054B9" w:rsidRPr="007802EE" w:rsidRDefault="003054B9" w:rsidP="007802EE">
            <w:pPr>
              <w:pStyle w:val="GazetteTableText"/>
            </w:pPr>
            <w:r w:rsidRPr="007802EE">
              <w:t>0</w:t>
            </w:r>
            <w:r w:rsidRPr="007802EE">
              <w:t> </w:t>
            </w:r>
            <w:r w:rsidRPr="007802EE">
              <w:t>metres</w:t>
            </w:r>
          </w:p>
        </w:tc>
        <w:tc>
          <w:tcPr>
            <w:tcW w:w="711" w:type="pct"/>
            <w:shd w:val="clear" w:color="auto" w:fill="auto"/>
          </w:tcPr>
          <w:p w14:paraId="5815F5BC" w14:textId="77777777" w:rsidR="003054B9" w:rsidRPr="007802EE" w:rsidRDefault="003054B9" w:rsidP="007802EE">
            <w:pPr>
              <w:pStyle w:val="GazetteTableText"/>
            </w:pPr>
            <w:r w:rsidRPr="007802EE">
              <w:t>0</w:t>
            </w:r>
            <w:r w:rsidRPr="007802EE">
              <w:t> </w:t>
            </w:r>
            <w:r w:rsidRPr="007802EE">
              <w:t>metres</w:t>
            </w:r>
          </w:p>
        </w:tc>
      </w:tr>
    </w:tbl>
    <w:p w14:paraId="3DF52D9B" w14:textId="77777777" w:rsidR="003054B9" w:rsidRPr="005D77A9" w:rsidRDefault="003054B9" w:rsidP="007802EE">
      <w:pPr>
        <w:pStyle w:val="Caption"/>
      </w:pPr>
      <w:r w:rsidRPr="005D77A9">
        <w:t>Buffer zones for ULV (ground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818"/>
        <w:gridCol w:w="1360"/>
        <w:gridCol w:w="1361"/>
        <w:gridCol w:w="1361"/>
        <w:gridCol w:w="1361"/>
        <w:gridCol w:w="1367"/>
      </w:tblGrid>
      <w:tr w:rsidR="003054B9" w:rsidRPr="005D77A9" w14:paraId="48D407E6" w14:textId="77777777" w:rsidTr="004948B8">
        <w:trPr>
          <w:tblHeader/>
        </w:trPr>
        <w:tc>
          <w:tcPr>
            <w:tcW w:w="1463" w:type="pct"/>
            <w:vMerge w:val="restart"/>
            <w:tcBorders>
              <w:bottom w:val="nil"/>
            </w:tcBorders>
            <w:shd w:val="clear" w:color="auto" w:fill="auto"/>
          </w:tcPr>
          <w:p w14:paraId="01E36BA7" w14:textId="77777777" w:rsidR="003054B9" w:rsidRPr="00973A7A" w:rsidRDefault="003054B9" w:rsidP="007802EE">
            <w:pPr>
              <w:pStyle w:val="GazetteTableHeading"/>
            </w:pPr>
            <w:r w:rsidRPr="00973A7A">
              <w:t>Application rate</w:t>
            </w:r>
          </w:p>
        </w:tc>
        <w:tc>
          <w:tcPr>
            <w:tcW w:w="3537" w:type="pct"/>
            <w:gridSpan w:val="5"/>
          </w:tcPr>
          <w:p w14:paraId="0CA59F11" w14:textId="77777777" w:rsidR="003054B9" w:rsidRPr="00973A7A" w:rsidRDefault="003054B9" w:rsidP="007802EE">
            <w:pPr>
              <w:pStyle w:val="GazetteTableHeading"/>
            </w:pPr>
            <w:r w:rsidRPr="00973A7A">
              <w:t>Mandatory buffer zones</w:t>
            </w:r>
          </w:p>
        </w:tc>
      </w:tr>
      <w:tr w:rsidR="003054B9" w:rsidRPr="005D77A9" w14:paraId="19DE4F00" w14:textId="77777777" w:rsidTr="004948B8">
        <w:trPr>
          <w:tblHeader/>
        </w:trPr>
        <w:tc>
          <w:tcPr>
            <w:tcW w:w="1463" w:type="pct"/>
            <w:vMerge/>
            <w:tcBorders>
              <w:top w:val="nil"/>
              <w:bottom w:val="nil"/>
            </w:tcBorders>
            <w:shd w:val="clear" w:color="auto" w:fill="auto"/>
          </w:tcPr>
          <w:p w14:paraId="093FE049" w14:textId="77777777" w:rsidR="003054B9" w:rsidRPr="00973A7A" w:rsidRDefault="003054B9" w:rsidP="007802EE">
            <w:pPr>
              <w:pStyle w:val="GazetteTableHeading"/>
            </w:pPr>
          </w:p>
        </w:tc>
        <w:tc>
          <w:tcPr>
            <w:tcW w:w="706" w:type="pct"/>
            <w:tcBorders>
              <w:bottom w:val="nil"/>
            </w:tcBorders>
          </w:tcPr>
          <w:p w14:paraId="728BFDA0" w14:textId="77777777" w:rsidR="003054B9" w:rsidRPr="00973A7A" w:rsidRDefault="003054B9" w:rsidP="007802EE">
            <w:pPr>
              <w:pStyle w:val="GazetteTableHeading"/>
            </w:pPr>
            <w:r w:rsidRPr="00973A7A">
              <w:t>Bystander areas</w:t>
            </w:r>
          </w:p>
        </w:tc>
        <w:tc>
          <w:tcPr>
            <w:tcW w:w="707" w:type="pct"/>
            <w:tcBorders>
              <w:bottom w:val="nil"/>
            </w:tcBorders>
          </w:tcPr>
          <w:p w14:paraId="7F8DCA4C" w14:textId="77777777" w:rsidR="003054B9" w:rsidRPr="00973A7A" w:rsidRDefault="003054B9" w:rsidP="007802EE">
            <w:pPr>
              <w:pStyle w:val="GazetteTableHeading"/>
            </w:pPr>
            <w:r w:rsidRPr="00973A7A">
              <w:t>Natural aquatic areas</w:t>
            </w:r>
          </w:p>
        </w:tc>
        <w:tc>
          <w:tcPr>
            <w:tcW w:w="707" w:type="pct"/>
            <w:tcBorders>
              <w:bottom w:val="nil"/>
            </w:tcBorders>
          </w:tcPr>
          <w:p w14:paraId="7D96CA74" w14:textId="77777777" w:rsidR="003054B9" w:rsidRPr="00973A7A" w:rsidRDefault="003054B9" w:rsidP="007802EE">
            <w:pPr>
              <w:pStyle w:val="GazetteTableHeading"/>
            </w:pPr>
            <w:r w:rsidRPr="00973A7A">
              <w:t>Pollinator areas</w:t>
            </w:r>
          </w:p>
        </w:tc>
        <w:tc>
          <w:tcPr>
            <w:tcW w:w="707" w:type="pct"/>
            <w:tcBorders>
              <w:bottom w:val="nil"/>
            </w:tcBorders>
            <w:shd w:val="clear" w:color="auto" w:fill="auto"/>
          </w:tcPr>
          <w:p w14:paraId="1CE1C64B" w14:textId="77777777" w:rsidR="003054B9" w:rsidRPr="00973A7A" w:rsidRDefault="003054B9" w:rsidP="007802EE">
            <w:pPr>
              <w:pStyle w:val="GazetteTableHeading"/>
            </w:pPr>
            <w:r w:rsidRPr="00973A7A">
              <w:t>Vegetation areas</w:t>
            </w:r>
          </w:p>
        </w:tc>
        <w:tc>
          <w:tcPr>
            <w:tcW w:w="711" w:type="pct"/>
            <w:tcBorders>
              <w:bottom w:val="nil"/>
            </w:tcBorders>
            <w:shd w:val="clear" w:color="auto" w:fill="auto"/>
          </w:tcPr>
          <w:p w14:paraId="1C80F25B" w14:textId="77777777" w:rsidR="003054B9" w:rsidRPr="00973A7A" w:rsidRDefault="003054B9" w:rsidP="007802EE">
            <w:pPr>
              <w:pStyle w:val="GazetteTableHeading"/>
            </w:pPr>
            <w:r w:rsidRPr="00973A7A">
              <w:t>Livestock areas</w:t>
            </w:r>
          </w:p>
        </w:tc>
      </w:tr>
      <w:tr w:rsidR="003054B9" w:rsidRPr="005D77A9" w14:paraId="15AAA4DE" w14:textId="77777777" w:rsidTr="004948B8">
        <w:tc>
          <w:tcPr>
            <w:tcW w:w="1463" w:type="pct"/>
            <w:tcBorders>
              <w:top w:val="single" w:sz="4" w:space="0" w:color="auto"/>
              <w:bottom w:val="single" w:sz="4" w:space="0" w:color="auto"/>
            </w:tcBorders>
            <w:shd w:val="clear" w:color="auto" w:fill="auto"/>
          </w:tcPr>
          <w:p w14:paraId="0089607C" w14:textId="77777777" w:rsidR="003054B9" w:rsidRPr="007802EE" w:rsidRDefault="003054B9" w:rsidP="007802EE">
            <w:pPr>
              <w:pStyle w:val="GazetteTableText"/>
            </w:pPr>
            <w:r w:rsidRPr="007802EE">
              <w:t>625</w:t>
            </w:r>
            <w:r w:rsidRPr="007802EE">
              <w:t> </w:t>
            </w:r>
            <w:r w:rsidRPr="007802EE">
              <w:t>mL/ha</w:t>
            </w:r>
          </w:p>
        </w:tc>
        <w:tc>
          <w:tcPr>
            <w:tcW w:w="706" w:type="pct"/>
          </w:tcPr>
          <w:p w14:paraId="31473257" w14:textId="77777777" w:rsidR="003054B9" w:rsidRPr="007802EE" w:rsidRDefault="003054B9" w:rsidP="007802EE">
            <w:pPr>
              <w:pStyle w:val="GazetteTableText"/>
            </w:pPr>
            <w:r w:rsidRPr="007802EE">
              <w:t>0</w:t>
            </w:r>
            <w:r w:rsidRPr="007802EE">
              <w:t> </w:t>
            </w:r>
            <w:r w:rsidRPr="007802EE">
              <w:t>metres</w:t>
            </w:r>
          </w:p>
        </w:tc>
        <w:tc>
          <w:tcPr>
            <w:tcW w:w="707" w:type="pct"/>
            <w:vAlign w:val="center"/>
          </w:tcPr>
          <w:p w14:paraId="1362FD6A" w14:textId="77777777" w:rsidR="003054B9" w:rsidRPr="007802EE" w:rsidRDefault="003054B9" w:rsidP="007802EE">
            <w:pPr>
              <w:pStyle w:val="GazetteTableText"/>
            </w:pPr>
            <w:r w:rsidRPr="007802EE">
              <w:t>100</w:t>
            </w:r>
            <w:r w:rsidRPr="007802EE">
              <w:t> </w:t>
            </w:r>
            <w:r w:rsidRPr="007802EE">
              <w:t>metres</w:t>
            </w:r>
          </w:p>
        </w:tc>
        <w:tc>
          <w:tcPr>
            <w:tcW w:w="707" w:type="pct"/>
            <w:vAlign w:val="center"/>
          </w:tcPr>
          <w:p w14:paraId="57A08743" w14:textId="77777777" w:rsidR="003054B9" w:rsidRPr="007802EE" w:rsidRDefault="003054B9" w:rsidP="007802EE">
            <w:pPr>
              <w:pStyle w:val="GazetteTableText"/>
            </w:pPr>
            <w:r w:rsidRPr="007802EE">
              <w:t>95</w:t>
            </w:r>
            <w:r w:rsidRPr="007802EE">
              <w:t> </w:t>
            </w:r>
            <w:r w:rsidRPr="007802EE">
              <w:t>metres</w:t>
            </w:r>
          </w:p>
        </w:tc>
        <w:tc>
          <w:tcPr>
            <w:tcW w:w="707" w:type="pct"/>
            <w:shd w:val="clear" w:color="auto" w:fill="auto"/>
          </w:tcPr>
          <w:p w14:paraId="4471FCEE" w14:textId="77777777" w:rsidR="003054B9" w:rsidRPr="007802EE" w:rsidRDefault="003054B9" w:rsidP="007802EE">
            <w:pPr>
              <w:pStyle w:val="GazetteTableText"/>
            </w:pPr>
            <w:r w:rsidRPr="007802EE">
              <w:t>0</w:t>
            </w:r>
            <w:r w:rsidRPr="007802EE">
              <w:t> </w:t>
            </w:r>
            <w:r w:rsidRPr="007802EE">
              <w:t>metres</w:t>
            </w:r>
          </w:p>
        </w:tc>
        <w:tc>
          <w:tcPr>
            <w:tcW w:w="711" w:type="pct"/>
            <w:shd w:val="clear" w:color="auto" w:fill="auto"/>
          </w:tcPr>
          <w:p w14:paraId="640101B0" w14:textId="77777777" w:rsidR="003054B9" w:rsidRPr="007802EE" w:rsidRDefault="003054B9" w:rsidP="007802EE">
            <w:pPr>
              <w:pStyle w:val="GazetteTableText"/>
            </w:pPr>
            <w:r w:rsidRPr="007802EE">
              <w:t>0</w:t>
            </w:r>
            <w:r w:rsidRPr="007802EE">
              <w:t> </w:t>
            </w:r>
            <w:r w:rsidRPr="007802EE">
              <w:t>metres</w:t>
            </w:r>
          </w:p>
        </w:tc>
      </w:tr>
    </w:tbl>
    <w:p w14:paraId="4E8389A7" w14:textId="77777777" w:rsidR="003054B9" w:rsidRPr="005D77A9" w:rsidRDefault="003054B9" w:rsidP="003054B9">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5D77A9">
        <w:br w:type="page"/>
      </w:r>
    </w:p>
    <w:p w14:paraId="27449D91" w14:textId="77777777" w:rsidR="003054B9" w:rsidRPr="00F676CB" w:rsidRDefault="003054B9" w:rsidP="00F676CB">
      <w:pPr>
        <w:pStyle w:val="Caption"/>
      </w:pPr>
      <w:r w:rsidRPr="00F676CB">
        <w:lastRenderedPageBreak/>
        <w:t>Label 2: Malathion 1169 g/L ultra-low volume – 49539</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265"/>
        <w:gridCol w:w="578"/>
        <w:gridCol w:w="5953"/>
      </w:tblGrid>
      <w:tr w:rsidR="003054B9" w:rsidRPr="00CF019A" w14:paraId="605ED1A5" w14:textId="77777777" w:rsidTr="00F676CB">
        <w:tc>
          <w:tcPr>
            <w:tcW w:w="1838" w:type="dxa"/>
          </w:tcPr>
          <w:p w14:paraId="0E5D8B9C" w14:textId="666A22B0" w:rsidR="003054B9" w:rsidRPr="00F676CB" w:rsidRDefault="003054B9" w:rsidP="00F676CB">
            <w:pPr>
              <w:pStyle w:val="GazetteTableHeading"/>
            </w:pPr>
            <w:bookmarkStart w:id="238" w:name="_Toc94611236"/>
            <w:bookmarkStart w:id="239" w:name="_Toc99457531"/>
            <w:r w:rsidRPr="00F676CB">
              <w:t>Signal Heading:</w:t>
            </w:r>
          </w:p>
        </w:tc>
        <w:tc>
          <w:tcPr>
            <w:tcW w:w="7796" w:type="dxa"/>
            <w:gridSpan w:val="3"/>
          </w:tcPr>
          <w:p w14:paraId="35C1A189" w14:textId="77777777" w:rsidR="003054B9" w:rsidRPr="00F676CB" w:rsidRDefault="003054B9" w:rsidP="00F676CB">
            <w:pPr>
              <w:pStyle w:val="GazetteTableText"/>
            </w:pPr>
            <w:r w:rsidRPr="00F676CB">
              <w:t>POISON</w:t>
            </w:r>
            <w:r w:rsidRPr="00F676CB">
              <w:br/>
              <w:t>KEEP OUT OF REACH OF CHILDREN</w:t>
            </w:r>
            <w:r w:rsidRPr="00F676CB">
              <w:br/>
              <w:t>READ SAFETY DIRECTIONS BEFORE OPENING OR USING</w:t>
            </w:r>
          </w:p>
        </w:tc>
      </w:tr>
      <w:tr w:rsidR="003054B9" w:rsidRPr="00CF019A" w14:paraId="65F34191" w14:textId="77777777" w:rsidTr="00F676CB">
        <w:tc>
          <w:tcPr>
            <w:tcW w:w="1838" w:type="dxa"/>
          </w:tcPr>
          <w:p w14:paraId="309D8EB8" w14:textId="1358708D" w:rsidR="003054B9" w:rsidRPr="00F676CB" w:rsidRDefault="003054B9" w:rsidP="00F676CB">
            <w:pPr>
              <w:pStyle w:val="GazetteTableHeading"/>
            </w:pPr>
            <w:r w:rsidRPr="00F676CB">
              <w:t>Product Name:</w:t>
            </w:r>
          </w:p>
        </w:tc>
        <w:tc>
          <w:tcPr>
            <w:tcW w:w="7796" w:type="dxa"/>
            <w:gridSpan w:val="3"/>
          </w:tcPr>
          <w:p w14:paraId="2778F246" w14:textId="77777777" w:rsidR="003054B9" w:rsidRPr="00F676CB" w:rsidRDefault="003054B9" w:rsidP="00F676CB">
            <w:pPr>
              <w:pStyle w:val="GazetteTableText"/>
            </w:pPr>
            <w:proofErr w:type="spellStart"/>
            <w:r w:rsidRPr="00F676CB">
              <w:t>Fyfanon</w:t>
            </w:r>
            <w:proofErr w:type="spellEnd"/>
            <w:r w:rsidRPr="00F676CB">
              <w:t xml:space="preserve"> ULV Insecticide</w:t>
            </w:r>
          </w:p>
        </w:tc>
      </w:tr>
      <w:tr w:rsidR="003054B9" w:rsidRPr="00CF019A" w14:paraId="73FBAAC2" w14:textId="77777777" w:rsidTr="00F676CB">
        <w:tc>
          <w:tcPr>
            <w:tcW w:w="1838" w:type="dxa"/>
          </w:tcPr>
          <w:p w14:paraId="40274539" w14:textId="3686F44F" w:rsidR="003054B9" w:rsidRPr="00F676CB" w:rsidRDefault="003054B9" w:rsidP="00F676CB">
            <w:pPr>
              <w:pStyle w:val="GazetteTableHeading"/>
            </w:pPr>
            <w:r w:rsidRPr="00F676CB">
              <w:t>Constituent Statement:</w:t>
            </w:r>
          </w:p>
        </w:tc>
        <w:tc>
          <w:tcPr>
            <w:tcW w:w="7796" w:type="dxa"/>
            <w:gridSpan w:val="3"/>
          </w:tcPr>
          <w:p w14:paraId="3D97649D" w14:textId="77777777" w:rsidR="003054B9" w:rsidRPr="00F676CB" w:rsidRDefault="003054B9" w:rsidP="00F676CB">
            <w:pPr>
              <w:pStyle w:val="GazetteTableText"/>
            </w:pPr>
            <w:r w:rsidRPr="00F676CB">
              <w:t>1169</w:t>
            </w:r>
            <w:r w:rsidRPr="00F676CB">
              <w:t> </w:t>
            </w:r>
            <w:r w:rsidRPr="00F676CB">
              <w:t>g/L malathion</w:t>
            </w:r>
            <w:r w:rsidRPr="00F676CB">
              <w:br/>
              <w:t>An anticholinesterase compound</w:t>
            </w:r>
          </w:p>
        </w:tc>
      </w:tr>
      <w:tr w:rsidR="003054B9" w:rsidRPr="00CF019A" w14:paraId="3BD5F037" w14:textId="77777777" w:rsidTr="00F676CB">
        <w:tc>
          <w:tcPr>
            <w:tcW w:w="1838" w:type="dxa"/>
          </w:tcPr>
          <w:p w14:paraId="18D2B882" w14:textId="49AF6069" w:rsidR="003054B9" w:rsidRPr="00F676CB" w:rsidRDefault="003054B9" w:rsidP="00F676CB">
            <w:pPr>
              <w:pStyle w:val="GazetteTableHeading"/>
            </w:pPr>
            <w:r w:rsidRPr="00F676CB">
              <w:t>Mode of Action:</w:t>
            </w:r>
          </w:p>
        </w:tc>
        <w:tc>
          <w:tcPr>
            <w:tcW w:w="1265" w:type="dxa"/>
          </w:tcPr>
          <w:p w14:paraId="66FD1995" w14:textId="77777777" w:rsidR="003054B9" w:rsidRPr="00F676CB" w:rsidRDefault="003054B9" w:rsidP="00F676CB">
            <w:pPr>
              <w:pStyle w:val="GazetteTableText"/>
            </w:pPr>
            <w:r w:rsidRPr="00F676CB">
              <w:t>Group</w:t>
            </w:r>
          </w:p>
        </w:tc>
        <w:tc>
          <w:tcPr>
            <w:tcW w:w="578" w:type="dxa"/>
            <w:shd w:val="clear" w:color="auto" w:fill="000000"/>
          </w:tcPr>
          <w:p w14:paraId="16CB587A" w14:textId="77777777" w:rsidR="003054B9" w:rsidRPr="00F676CB" w:rsidRDefault="003054B9" w:rsidP="00F676CB">
            <w:pPr>
              <w:pStyle w:val="GazetteTableText"/>
            </w:pPr>
            <w:r w:rsidRPr="0072197D">
              <w:rPr>
                <w:color w:val="FFFFFF" w:themeColor="background1"/>
              </w:rPr>
              <w:t>1B</w:t>
            </w:r>
          </w:p>
        </w:tc>
        <w:tc>
          <w:tcPr>
            <w:tcW w:w="5953" w:type="dxa"/>
          </w:tcPr>
          <w:p w14:paraId="120DF0A7" w14:textId="77777777" w:rsidR="003054B9" w:rsidRPr="00F676CB" w:rsidRDefault="003054B9" w:rsidP="00F676CB">
            <w:pPr>
              <w:pStyle w:val="GazetteTableText"/>
            </w:pPr>
            <w:r w:rsidRPr="00F676CB">
              <w:t>Insecticide</w:t>
            </w:r>
          </w:p>
        </w:tc>
      </w:tr>
      <w:tr w:rsidR="003054B9" w:rsidRPr="00CF019A" w14:paraId="63EC16BF" w14:textId="77777777" w:rsidTr="00F676CB">
        <w:tc>
          <w:tcPr>
            <w:tcW w:w="1838" w:type="dxa"/>
          </w:tcPr>
          <w:p w14:paraId="196D34A4" w14:textId="59BB4A0C" w:rsidR="003054B9" w:rsidRPr="00F676CB" w:rsidRDefault="003054B9" w:rsidP="00F676CB">
            <w:pPr>
              <w:pStyle w:val="GazetteTableHeading"/>
            </w:pPr>
            <w:r w:rsidRPr="00F676CB">
              <w:t>Statement of Claims:</w:t>
            </w:r>
          </w:p>
        </w:tc>
        <w:tc>
          <w:tcPr>
            <w:tcW w:w="7796" w:type="dxa"/>
            <w:gridSpan w:val="3"/>
          </w:tcPr>
          <w:p w14:paraId="0D893612" w14:textId="77777777" w:rsidR="003054B9" w:rsidRPr="00F676CB" w:rsidRDefault="003054B9" w:rsidP="00F676CB">
            <w:pPr>
              <w:pStyle w:val="GazetteTableText"/>
            </w:pPr>
            <w:r w:rsidRPr="00F676CB">
              <w:t>An ultra-low volume formulation for the control of a wide range of insect pests in certain crops and eucalypts as shown under Directions for Use.</w:t>
            </w:r>
          </w:p>
        </w:tc>
      </w:tr>
      <w:tr w:rsidR="003054B9" w:rsidRPr="00CF019A" w14:paraId="64BEC271" w14:textId="77777777" w:rsidTr="00F676CB">
        <w:trPr>
          <w:trHeight w:val="349"/>
        </w:trPr>
        <w:tc>
          <w:tcPr>
            <w:tcW w:w="1838" w:type="dxa"/>
          </w:tcPr>
          <w:p w14:paraId="73317ECA" w14:textId="16FBE34D" w:rsidR="003054B9" w:rsidRPr="00F676CB" w:rsidRDefault="003054B9" w:rsidP="00F676CB">
            <w:pPr>
              <w:pStyle w:val="GazetteTableHeading"/>
            </w:pPr>
            <w:r w:rsidRPr="00F676CB">
              <w:t>Net Contents:</w:t>
            </w:r>
          </w:p>
        </w:tc>
        <w:tc>
          <w:tcPr>
            <w:tcW w:w="7796" w:type="dxa"/>
            <w:gridSpan w:val="3"/>
          </w:tcPr>
          <w:p w14:paraId="4CDA10AE" w14:textId="77777777" w:rsidR="003054B9" w:rsidRPr="00F676CB" w:rsidRDefault="003054B9" w:rsidP="00F676CB">
            <w:pPr>
              <w:pStyle w:val="GazetteTableText"/>
            </w:pPr>
            <w:r w:rsidRPr="00F676CB">
              <w:t>20</w:t>
            </w:r>
            <w:r w:rsidRPr="00F676CB">
              <w:t> </w:t>
            </w:r>
            <w:r w:rsidRPr="00F676CB">
              <w:t>L, 200</w:t>
            </w:r>
            <w:r w:rsidRPr="00F676CB">
              <w:t> </w:t>
            </w:r>
            <w:r w:rsidRPr="00F676CB">
              <w:t>L</w:t>
            </w:r>
          </w:p>
        </w:tc>
      </w:tr>
      <w:tr w:rsidR="003054B9" w:rsidRPr="00CF019A" w14:paraId="5B7973E1" w14:textId="77777777" w:rsidTr="00F676CB">
        <w:tc>
          <w:tcPr>
            <w:tcW w:w="1838" w:type="dxa"/>
          </w:tcPr>
          <w:p w14:paraId="05366416" w14:textId="77777777" w:rsidR="003054B9" w:rsidRPr="00F676CB" w:rsidRDefault="003054B9" w:rsidP="00F676CB">
            <w:pPr>
              <w:pStyle w:val="GazetteTableHeading"/>
            </w:pPr>
            <w:r w:rsidRPr="00F676CB">
              <w:t>Restraints:</w:t>
            </w:r>
          </w:p>
        </w:tc>
        <w:tc>
          <w:tcPr>
            <w:tcW w:w="7796" w:type="dxa"/>
            <w:gridSpan w:val="3"/>
          </w:tcPr>
          <w:p w14:paraId="12AA5D36" w14:textId="24217065" w:rsidR="003054B9" w:rsidRPr="00F676CB" w:rsidRDefault="003054B9" w:rsidP="00F676CB">
            <w:pPr>
              <w:pStyle w:val="GazetteTableText"/>
            </w:pPr>
            <w:r w:rsidRPr="00F676CB">
              <w:t>DO NOT apply directly to water.</w:t>
            </w:r>
            <w:r w:rsidRPr="00F676CB">
              <w:br/>
              <w:t>DO NOT use open mixing and loading systems for aerial application (use closed mixing and loading only).</w:t>
            </w:r>
            <w:r w:rsidRPr="00F676CB">
              <w:br/>
              <w:t>DO NOT use open cabs for air blast application.</w:t>
            </w:r>
            <w:r w:rsidRPr="00F676CB">
              <w:br/>
              <w:t xml:space="preserve">DO NOT use backpack ULV misters/cold </w:t>
            </w:r>
            <w:proofErr w:type="spellStart"/>
            <w:r w:rsidRPr="00F676CB">
              <w:t>foggers</w:t>
            </w:r>
            <w:proofErr w:type="spellEnd"/>
            <w:r w:rsidRPr="00F676CB">
              <w:t>.</w:t>
            </w:r>
            <w:r w:rsidRPr="00F676CB">
              <w:br/>
              <w:t>DO NOT apply to melons or cucumbers when wet.</w:t>
            </w:r>
          </w:p>
          <w:p w14:paraId="2CC6A374" w14:textId="77777777" w:rsidR="003054B9" w:rsidRPr="00F676CB" w:rsidRDefault="003054B9" w:rsidP="00F676CB">
            <w:pPr>
              <w:pStyle w:val="GazetteTableText"/>
            </w:pPr>
            <w:r w:rsidRPr="00F676CB">
              <w:t>SPRAY DRIFT RESTRAINTS</w:t>
            </w:r>
            <w:r w:rsidRPr="00F676CB">
              <w:br/>
              <w:t>[See below]</w:t>
            </w:r>
          </w:p>
        </w:tc>
      </w:tr>
      <w:tr w:rsidR="003054B9" w:rsidRPr="00CF019A" w14:paraId="31D554F0" w14:textId="77777777" w:rsidTr="00F676CB">
        <w:tc>
          <w:tcPr>
            <w:tcW w:w="1838" w:type="dxa"/>
          </w:tcPr>
          <w:p w14:paraId="5D5F574D" w14:textId="387443C0" w:rsidR="003054B9" w:rsidRPr="00F676CB" w:rsidRDefault="003054B9" w:rsidP="00F676CB">
            <w:pPr>
              <w:pStyle w:val="GazetteTableHeading"/>
            </w:pPr>
            <w:r w:rsidRPr="00F676CB">
              <w:t xml:space="preserve">Directions for </w:t>
            </w:r>
            <w:r w:rsidR="0017719E">
              <w:t>U</w:t>
            </w:r>
            <w:r w:rsidRPr="00F676CB">
              <w:t>se:</w:t>
            </w:r>
          </w:p>
        </w:tc>
        <w:tc>
          <w:tcPr>
            <w:tcW w:w="7796" w:type="dxa"/>
            <w:gridSpan w:val="3"/>
          </w:tcPr>
          <w:p w14:paraId="2DA519A3" w14:textId="77777777" w:rsidR="003054B9" w:rsidRPr="00F676CB" w:rsidRDefault="003054B9" w:rsidP="00F676CB">
            <w:pPr>
              <w:pStyle w:val="GazetteTableText"/>
            </w:pPr>
            <w:r w:rsidRPr="00F676CB">
              <w:t>[See below]</w:t>
            </w:r>
          </w:p>
        </w:tc>
      </w:tr>
      <w:tr w:rsidR="003054B9" w:rsidRPr="00CF019A" w14:paraId="710DA1DA" w14:textId="77777777" w:rsidTr="00F676CB">
        <w:tc>
          <w:tcPr>
            <w:tcW w:w="1838" w:type="dxa"/>
          </w:tcPr>
          <w:p w14:paraId="6028430B" w14:textId="484F4B26" w:rsidR="003054B9" w:rsidRPr="00F676CB" w:rsidRDefault="003054B9" w:rsidP="00F676CB">
            <w:pPr>
              <w:pStyle w:val="GazetteTableHeading"/>
            </w:pPr>
            <w:r w:rsidRPr="00F676CB">
              <w:t>Withholding Period:</w:t>
            </w:r>
          </w:p>
        </w:tc>
        <w:tc>
          <w:tcPr>
            <w:tcW w:w="7796" w:type="dxa"/>
            <w:gridSpan w:val="3"/>
          </w:tcPr>
          <w:p w14:paraId="03A0DE42" w14:textId="42C552B9" w:rsidR="003054B9" w:rsidRPr="00F676CB" w:rsidRDefault="003054B9" w:rsidP="00F676CB">
            <w:pPr>
              <w:pStyle w:val="GazetteTableText"/>
            </w:pPr>
            <w:r w:rsidRPr="00F676CB">
              <w:t>Cereals, maize, rice, sorghum, grain legumes, linseed, lucerne, pastures, forage crops:</w:t>
            </w:r>
            <w:r w:rsidR="0072197D">
              <w:br/>
            </w:r>
            <w:r w:rsidRPr="00F676CB">
              <w:t xml:space="preserve">DO NOT GRAZE OR CUT FOR STOCK FOOD FOR 1 DAY AFTER APPLICATION. </w:t>
            </w:r>
            <w:r w:rsidR="0072197D">
              <w:br/>
            </w:r>
            <w:r w:rsidRPr="00F676CB">
              <w:t>DO NOT HARVEST FOR 1 DAY AFTER APPLICATION.</w:t>
            </w:r>
          </w:p>
          <w:p w14:paraId="4D7B349C" w14:textId="77777777" w:rsidR="003054B9" w:rsidRPr="00F676CB" w:rsidRDefault="003054B9" w:rsidP="00F676CB">
            <w:pPr>
              <w:pStyle w:val="GazetteTableText"/>
            </w:pPr>
            <w:r w:rsidRPr="00F676CB">
              <w:t>Canola (rapeseed), safflower, sunflower: DO NOT GRAZE OR CUT FOR STOCK FOOD FOR 3 DAYS AFTER APPLICATION. DO NOT HARVEST FOR 3 DAYS AFTER APPLICATION.</w:t>
            </w:r>
          </w:p>
          <w:p w14:paraId="0A9E2C14" w14:textId="77777777" w:rsidR="003054B9" w:rsidRPr="00F676CB" w:rsidRDefault="003054B9" w:rsidP="00F676CB">
            <w:pPr>
              <w:pStyle w:val="GazetteTableText"/>
            </w:pPr>
            <w:r w:rsidRPr="00F676CB">
              <w:t>Fruit, vegetable: DO NOT HARVEST FOR 3 DAYS AFTER APPLCIATION.</w:t>
            </w:r>
          </w:p>
        </w:tc>
      </w:tr>
      <w:tr w:rsidR="003054B9" w:rsidRPr="00CF019A" w14:paraId="734FF22C" w14:textId="77777777" w:rsidTr="00F676CB">
        <w:tc>
          <w:tcPr>
            <w:tcW w:w="1838" w:type="dxa"/>
          </w:tcPr>
          <w:p w14:paraId="330716F1" w14:textId="709F339B" w:rsidR="003054B9" w:rsidRPr="00F676CB" w:rsidRDefault="003054B9" w:rsidP="00F676CB">
            <w:pPr>
              <w:pStyle w:val="GazetteTableHeading"/>
            </w:pPr>
            <w:r w:rsidRPr="00F676CB">
              <w:t>Trade Advice:</w:t>
            </w:r>
          </w:p>
        </w:tc>
        <w:tc>
          <w:tcPr>
            <w:tcW w:w="7796" w:type="dxa"/>
            <w:gridSpan w:val="3"/>
          </w:tcPr>
          <w:p w14:paraId="3207E103" w14:textId="77777777" w:rsidR="003054B9" w:rsidRPr="00F676CB" w:rsidRDefault="003054B9" w:rsidP="00F676CB">
            <w:pPr>
              <w:pStyle w:val="GazetteTableText"/>
            </w:pPr>
            <w:r w:rsidRPr="00F676CB">
              <w:t xml:space="preserve">EXPORT TRADE ADVICE </w:t>
            </w:r>
            <w:r w:rsidRPr="00F676CB">
              <w:t>–</w:t>
            </w:r>
            <w:r w:rsidRPr="00F676CB">
              <w:t xml:space="preserve"> TREATED CROPS: Treated crop commodities destined for export may require extra time between application and harvest to be accepted in some export markets. Before you use this product, you are advised to contact FMC Australasia Pty Ltd and/or your industry body about any potential trade issues and their management.</w:t>
            </w:r>
          </w:p>
        </w:tc>
      </w:tr>
      <w:tr w:rsidR="003054B9" w:rsidRPr="00CF019A" w14:paraId="654A46E4" w14:textId="77777777" w:rsidTr="00F676CB">
        <w:tc>
          <w:tcPr>
            <w:tcW w:w="1838" w:type="dxa"/>
          </w:tcPr>
          <w:p w14:paraId="5D0A8A21" w14:textId="45B61176" w:rsidR="003054B9" w:rsidRPr="00F676CB" w:rsidRDefault="003054B9" w:rsidP="00F676CB">
            <w:pPr>
              <w:pStyle w:val="GazetteTableHeading"/>
            </w:pPr>
            <w:r w:rsidRPr="00F676CB">
              <w:t>General Instructions:</w:t>
            </w:r>
          </w:p>
        </w:tc>
        <w:tc>
          <w:tcPr>
            <w:tcW w:w="7796" w:type="dxa"/>
            <w:gridSpan w:val="3"/>
          </w:tcPr>
          <w:p w14:paraId="7861EF79" w14:textId="77777777" w:rsidR="003054B9" w:rsidRPr="00F676CB" w:rsidRDefault="003054B9" w:rsidP="00F676CB">
            <w:pPr>
              <w:pStyle w:val="GazetteTableText"/>
            </w:pPr>
            <w:proofErr w:type="spellStart"/>
            <w:r w:rsidRPr="00F676CB">
              <w:t>Fyfanon</w:t>
            </w:r>
            <w:proofErr w:type="spellEnd"/>
            <w:r w:rsidRPr="00F676CB">
              <w:t xml:space="preserve"> is a contact insecticide and only partial control will be achieved if insects are protected from spray by dense foliage or if spray coverage is inadequate.</w:t>
            </w:r>
          </w:p>
          <w:p w14:paraId="602CECD7" w14:textId="77777777" w:rsidR="003054B9" w:rsidRPr="00F676CB" w:rsidRDefault="003054B9" w:rsidP="00F676CB">
            <w:pPr>
              <w:pStyle w:val="GazetteTableText"/>
            </w:pPr>
            <w:r w:rsidRPr="00F676CB">
              <w:t>All vehicles should be removed from areas to be sprayed as paintwork may be damaged.</w:t>
            </w:r>
          </w:p>
          <w:p w14:paraId="3686E5EC" w14:textId="77777777" w:rsidR="003054B9" w:rsidRPr="00F676CB" w:rsidRDefault="003054B9" w:rsidP="00F676CB">
            <w:pPr>
              <w:pStyle w:val="GazetteTableText"/>
            </w:pPr>
            <w:r w:rsidRPr="00F676CB">
              <w:t>MIXING</w:t>
            </w:r>
            <w:r w:rsidRPr="00F676CB">
              <w:br/>
            </w:r>
            <w:proofErr w:type="spellStart"/>
            <w:r w:rsidRPr="00F676CB">
              <w:t>Fyfanon</w:t>
            </w:r>
            <w:proofErr w:type="spellEnd"/>
            <w:r w:rsidRPr="00F676CB">
              <w:t xml:space="preserve"> should be used undiluted except when fogging. When fogging for mosquito control, dilute with a kerosene/diesel distillate mixture of 1</w:t>
            </w:r>
            <w:r w:rsidRPr="00F676CB">
              <w:t> </w:t>
            </w:r>
            <w:r w:rsidRPr="00F676CB">
              <w:t>L:8</w:t>
            </w:r>
            <w:r w:rsidRPr="00F676CB">
              <w:t> </w:t>
            </w:r>
            <w:r w:rsidRPr="00F676CB">
              <w:t>L respectively.</w:t>
            </w:r>
          </w:p>
          <w:p w14:paraId="702F6533" w14:textId="77777777" w:rsidR="003054B9" w:rsidRPr="00F676CB" w:rsidRDefault="003054B9" w:rsidP="00F676CB">
            <w:pPr>
              <w:pStyle w:val="GazetteTableText"/>
            </w:pPr>
            <w:r w:rsidRPr="00F676CB">
              <w:t>APPLICATION</w:t>
            </w:r>
            <w:r w:rsidRPr="00F676CB">
              <w:br/>
              <w:t>Apply by aircraft or mist spray using properly calibrated equipment designed for ultra-low volume application.</w:t>
            </w:r>
          </w:p>
        </w:tc>
      </w:tr>
      <w:tr w:rsidR="003054B9" w:rsidRPr="00CF019A" w14:paraId="01C5BF06" w14:textId="77777777" w:rsidTr="00F676CB">
        <w:tc>
          <w:tcPr>
            <w:tcW w:w="1838" w:type="dxa"/>
          </w:tcPr>
          <w:p w14:paraId="6D8E9249" w14:textId="5903BAF4" w:rsidR="003054B9" w:rsidRPr="00F676CB" w:rsidRDefault="003054B9" w:rsidP="00F676CB">
            <w:pPr>
              <w:pStyle w:val="GazetteTableHeading"/>
            </w:pPr>
            <w:r w:rsidRPr="00F676CB">
              <w:t>Resistance Warning:</w:t>
            </w:r>
          </w:p>
        </w:tc>
        <w:tc>
          <w:tcPr>
            <w:tcW w:w="7796" w:type="dxa"/>
            <w:gridSpan w:val="3"/>
          </w:tcPr>
          <w:p w14:paraId="118EE538" w14:textId="77777777" w:rsidR="003054B9" w:rsidRPr="00F676CB" w:rsidRDefault="003054B9" w:rsidP="00F676CB">
            <w:pPr>
              <w:pStyle w:val="GazetteTableText"/>
            </w:pPr>
            <w:r w:rsidRPr="00F676CB">
              <w:t xml:space="preserve">For insecticide resistance management </w:t>
            </w:r>
            <w:proofErr w:type="spellStart"/>
            <w:r w:rsidRPr="00F676CB">
              <w:t>Fyfanon</w:t>
            </w:r>
            <w:proofErr w:type="spellEnd"/>
            <w:r w:rsidRPr="00F676CB">
              <w:t xml:space="preserve"> ULV Insecticide is a Group 1B insecticide.</w:t>
            </w:r>
          </w:p>
          <w:p w14:paraId="31FC61FF" w14:textId="77777777" w:rsidR="003054B9" w:rsidRPr="00F676CB" w:rsidRDefault="003054B9" w:rsidP="00F676CB">
            <w:pPr>
              <w:pStyle w:val="GazetteTableText"/>
            </w:pPr>
            <w:r w:rsidRPr="00F676CB">
              <w:t xml:space="preserve">Some naturally occurring insect biotypes resistant to </w:t>
            </w:r>
            <w:proofErr w:type="spellStart"/>
            <w:r w:rsidRPr="00F676CB">
              <w:t>Fyfanon</w:t>
            </w:r>
            <w:proofErr w:type="spellEnd"/>
            <w:r w:rsidRPr="00F676CB">
              <w:t xml:space="preserve"> ULV Insecticide and other Group 1B insecticides may exist through normal genetic variability in any insect population. The resistant individuals can eventually dominate the insect population if </w:t>
            </w:r>
            <w:proofErr w:type="spellStart"/>
            <w:r w:rsidRPr="00F676CB">
              <w:t>Fyfanon</w:t>
            </w:r>
            <w:proofErr w:type="spellEnd"/>
            <w:r w:rsidRPr="00F676CB">
              <w:t xml:space="preserve"> ULV Insecticide or other Group 1B insecticides are used repeatedly. The effectiveness of </w:t>
            </w:r>
            <w:proofErr w:type="spellStart"/>
            <w:r w:rsidRPr="00F676CB">
              <w:t>Fyfanon</w:t>
            </w:r>
            <w:proofErr w:type="spellEnd"/>
            <w:r w:rsidRPr="00F676CB">
              <w:t xml:space="preserve"> ULV Insecticide on resistant individuals could be significantly reduced. Since occurrence of resistant individuals is difficult to detect prior to use, FMC Australasia Pty Ltd accepts no liability for any losses that may result from the failure of </w:t>
            </w:r>
            <w:proofErr w:type="spellStart"/>
            <w:r w:rsidRPr="00F676CB">
              <w:t>Fyfanon</w:t>
            </w:r>
            <w:proofErr w:type="spellEnd"/>
            <w:r w:rsidRPr="00F676CB">
              <w:t xml:space="preserve"> ULV Insecticide to control resistant insects.</w:t>
            </w:r>
          </w:p>
          <w:p w14:paraId="3A484682" w14:textId="77777777" w:rsidR="003054B9" w:rsidRPr="00F676CB" w:rsidRDefault="003054B9" w:rsidP="00F676CB">
            <w:pPr>
              <w:pStyle w:val="GazetteTableText"/>
            </w:pPr>
            <w:proofErr w:type="spellStart"/>
            <w:r w:rsidRPr="00F676CB">
              <w:t>Fyfanon</w:t>
            </w:r>
            <w:proofErr w:type="spellEnd"/>
            <w:r w:rsidRPr="00F676CB">
              <w:t xml:space="preserve"> ULV Insecticide may be subject to specific resistance management strategies. For further information contact your local supplier, FMC Australasia Pty Ltd </w:t>
            </w:r>
            <w:proofErr w:type="gramStart"/>
            <w:r w:rsidRPr="00F676CB">
              <w:t>representative</w:t>
            </w:r>
            <w:proofErr w:type="gramEnd"/>
            <w:r w:rsidRPr="00F676CB">
              <w:t xml:space="preserve"> or local agricultural department agronomist.</w:t>
            </w:r>
          </w:p>
        </w:tc>
      </w:tr>
      <w:tr w:rsidR="003054B9" w:rsidRPr="00CF019A" w14:paraId="06F908F3" w14:textId="77777777" w:rsidTr="00F676CB">
        <w:tc>
          <w:tcPr>
            <w:tcW w:w="1838" w:type="dxa"/>
          </w:tcPr>
          <w:p w14:paraId="1A3DFBD5" w14:textId="77777777" w:rsidR="003054B9" w:rsidRPr="00F676CB" w:rsidRDefault="003054B9" w:rsidP="00F676CB">
            <w:pPr>
              <w:pStyle w:val="GazetteTableHeading"/>
            </w:pPr>
            <w:r w:rsidRPr="00F676CB">
              <w:t>Precautions:</w:t>
            </w:r>
          </w:p>
        </w:tc>
        <w:tc>
          <w:tcPr>
            <w:tcW w:w="7796" w:type="dxa"/>
            <w:gridSpan w:val="3"/>
          </w:tcPr>
          <w:p w14:paraId="56F2EC20" w14:textId="77777777" w:rsidR="003054B9" w:rsidRPr="00F676CB" w:rsidRDefault="003054B9" w:rsidP="00F676CB">
            <w:pPr>
              <w:pStyle w:val="GazetteTableText"/>
            </w:pPr>
            <w:r w:rsidRPr="00F676CB">
              <w:t>Avoid contact with food, food utensils, or places where food is prepared or stored.</w:t>
            </w:r>
          </w:p>
          <w:p w14:paraId="40597EFC" w14:textId="77777777" w:rsidR="003054B9" w:rsidRPr="00F676CB" w:rsidRDefault="003054B9" w:rsidP="00F676CB">
            <w:pPr>
              <w:pStyle w:val="GazetteTableText"/>
            </w:pPr>
            <w:r w:rsidRPr="00F676CB">
              <w:t>RE-ENTRY PERIODS:</w:t>
            </w:r>
          </w:p>
          <w:p w14:paraId="446970F3" w14:textId="77777777" w:rsidR="003054B9" w:rsidRPr="00F676CB" w:rsidRDefault="003054B9" w:rsidP="00F676CB">
            <w:pPr>
              <w:pStyle w:val="GazetteTableText"/>
            </w:pPr>
            <w:r w:rsidRPr="00F676CB">
              <w:t>DO NOT allow entry into treated areas until spray has dried.</w:t>
            </w:r>
          </w:p>
          <w:p w14:paraId="1C1EE73B" w14:textId="77777777" w:rsidR="003054B9" w:rsidRPr="00F676CB" w:rsidRDefault="003054B9" w:rsidP="00F676CB">
            <w:pPr>
              <w:pStyle w:val="GazetteTableText"/>
            </w:pPr>
            <w:r w:rsidRPr="00F676CB">
              <w:t xml:space="preserve">Fruiting vegetable crops: DO NOT enter for 1 day after application for irrigation, scouting, </w:t>
            </w:r>
            <w:proofErr w:type="gramStart"/>
            <w:r w:rsidRPr="00F676CB">
              <w:t>thinning</w:t>
            </w:r>
            <w:proofErr w:type="gramEnd"/>
            <w:r w:rsidRPr="00F676CB">
              <w:t xml:space="preserve"> and weeding.</w:t>
            </w:r>
          </w:p>
          <w:p w14:paraId="68998AD0" w14:textId="77777777" w:rsidR="003054B9" w:rsidRPr="00F676CB" w:rsidRDefault="003054B9" w:rsidP="00F676CB">
            <w:pPr>
              <w:pStyle w:val="GazetteTableText"/>
            </w:pPr>
            <w:r w:rsidRPr="00F676CB">
              <w:t>Leafy vegetable crops: DO NOT enter for 1 day after application for irrigation and scouting mature plants, hand harvesting and pruning.</w:t>
            </w:r>
          </w:p>
          <w:p w14:paraId="656F393C" w14:textId="4F4524C7" w:rsidR="003054B9" w:rsidRPr="00F676CB" w:rsidRDefault="003054B9" w:rsidP="00F676CB">
            <w:pPr>
              <w:pStyle w:val="GazetteTableText"/>
            </w:pPr>
            <w:r w:rsidRPr="00F676CB">
              <w:t xml:space="preserve">Field crops (low): DO NOT enter for 2 days after application for hand-set irrigation. </w:t>
            </w:r>
            <w:r w:rsidR="0072197D">
              <w:br/>
            </w:r>
            <w:r w:rsidRPr="00F676CB">
              <w:t xml:space="preserve">DO NOT enter for 1 day after application for scouting, </w:t>
            </w:r>
            <w:proofErr w:type="gramStart"/>
            <w:r w:rsidRPr="00F676CB">
              <w:t>thinning</w:t>
            </w:r>
            <w:proofErr w:type="gramEnd"/>
            <w:r w:rsidRPr="00F676CB">
              <w:t xml:space="preserve"> and weeding.</w:t>
            </w:r>
          </w:p>
          <w:p w14:paraId="76F38D4F" w14:textId="77777777" w:rsidR="003054B9" w:rsidRPr="00F676CB" w:rsidRDefault="003054B9" w:rsidP="00F676CB">
            <w:pPr>
              <w:pStyle w:val="GazetteTableText"/>
            </w:pPr>
            <w:r w:rsidRPr="00F676CB">
              <w:lastRenderedPageBreak/>
              <w:t>Apples: DO NOT enter for 1 day after application for hand pruning, training, scouting, training, transplanting, orchard maintenance, propping and hand weeding. DO NOT enter for 8 days after application for hand harvesting. DO NOT enter for 17 days after application for thinning fruit.</w:t>
            </w:r>
          </w:p>
          <w:p w14:paraId="7880F9B8" w14:textId="77777777" w:rsidR="003054B9" w:rsidRPr="00F676CB" w:rsidRDefault="003054B9" w:rsidP="00F676CB">
            <w:pPr>
              <w:pStyle w:val="GazetteTableText"/>
            </w:pPr>
            <w:r w:rsidRPr="00F676CB">
              <w:t>When prior entry is necessary, wear cotton overalls buttoned to the neck and wrist and a washable hat and chemical resistant gloves. Clothing must be laundered after each day</w:t>
            </w:r>
            <w:r w:rsidRPr="00F676CB">
              <w:t>’</w:t>
            </w:r>
            <w:r w:rsidRPr="00F676CB">
              <w:t>s use.</w:t>
            </w:r>
          </w:p>
        </w:tc>
      </w:tr>
      <w:tr w:rsidR="003054B9" w:rsidRPr="00CF019A" w14:paraId="0D4FD083" w14:textId="77777777" w:rsidTr="00F676CB">
        <w:tc>
          <w:tcPr>
            <w:tcW w:w="1838" w:type="dxa"/>
          </w:tcPr>
          <w:p w14:paraId="1AD9048F" w14:textId="69B0DEDA" w:rsidR="003054B9" w:rsidRPr="00F676CB" w:rsidRDefault="003054B9" w:rsidP="00F676CB">
            <w:pPr>
              <w:pStyle w:val="GazetteTableHeading"/>
            </w:pPr>
            <w:r w:rsidRPr="00F676CB">
              <w:lastRenderedPageBreak/>
              <w:t>Protection Statements:</w:t>
            </w:r>
          </w:p>
        </w:tc>
        <w:tc>
          <w:tcPr>
            <w:tcW w:w="7796" w:type="dxa"/>
            <w:gridSpan w:val="3"/>
            <w:shd w:val="clear" w:color="auto" w:fill="auto"/>
          </w:tcPr>
          <w:p w14:paraId="129090DC" w14:textId="77777777" w:rsidR="003054B9" w:rsidRPr="00F676CB" w:rsidRDefault="003054B9" w:rsidP="00F676CB">
            <w:pPr>
              <w:pStyle w:val="GazetteTableText"/>
            </w:pPr>
            <w:r w:rsidRPr="00F676CB">
              <w:t>PROTECTION OF WILDLIFE, FISH, CRUSTACEANS AND ENVIRONMENT</w:t>
            </w:r>
          </w:p>
          <w:p w14:paraId="4F11F028" w14:textId="77777777" w:rsidR="003054B9" w:rsidRPr="00F676CB" w:rsidRDefault="003054B9" w:rsidP="00F676CB">
            <w:pPr>
              <w:pStyle w:val="GazetteTableText"/>
            </w:pPr>
            <w:r w:rsidRPr="00F676CB">
              <w:t>Very toxic to aquatic life. DO NOT contaminate wetlands or watercourses with this product or used containers.</w:t>
            </w:r>
          </w:p>
          <w:p w14:paraId="7E371D1F" w14:textId="77777777" w:rsidR="003054B9" w:rsidRPr="00F676CB" w:rsidRDefault="003054B9" w:rsidP="00F676CB">
            <w:pPr>
              <w:pStyle w:val="GazetteTableText"/>
            </w:pPr>
            <w:r w:rsidRPr="00F676CB">
              <w:t>PROTECTION OF HONEYBEES AND OTHER INSECT POLLINATORS</w:t>
            </w:r>
          </w:p>
          <w:p w14:paraId="2365325D" w14:textId="77777777" w:rsidR="003054B9" w:rsidRPr="00F676CB" w:rsidRDefault="003054B9" w:rsidP="00F676CB">
            <w:pPr>
              <w:pStyle w:val="GazetteTableText"/>
            </w:pPr>
            <w:r w:rsidRPr="00F676CB">
              <w:t>Toxic to bees. DO NOT apply to crops from the onset of flowering until flowering is complete. DO NOT allow spray drift to flowering weeds or flowering crops in the vicinity of the treatment area, except when applications are made to prevent or control a threat to public and/or animal health determined by the relevant State or Territory authority. Before spraying, notify beekeepers to move hives to a safe location with an untreated source of nectar and pollen, if there is potential for managed hives to be affected by the spray or spray drift.</w:t>
            </w:r>
          </w:p>
          <w:p w14:paraId="7C49D640" w14:textId="77777777" w:rsidR="003054B9" w:rsidRPr="00F676CB" w:rsidRDefault="003054B9" w:rsidP="00F676CB">
            <w:pPr>
              <w:pStyle w:val="GazetteTableText"/>
            </w:pPr>
            <w:r w:rsidRPr="00F676CB">
              <w:t>PROTECTION OF LIVESTOCK</w:t>
            </w:r>
          </w:p>
          <w:p w14:paraId="37AD457E" w14:textId="77777777" w:rsidR="003054B9" w:rsidRPr="00F676CB" w:rsidRDefault="003054B9" w:rsidP="00F676CB">
            <w:pPr>
              <w:pStyle w:val="GazetteTableText"/>
            </w:pPr>
            <w:r w:rsidRPr="00F676CB">
              <w:t xml:space="preserve">DO NOT place treated grain bait for control of crickets in locations which are accessible which are accessible to domestic animals, </w:t>
            </w:r>
            <w:proofErr w:type="gramStart"/>
            <w:r w:rsidRPr="00F676CB">
              <w:t>livestock</w:t>
            </w:r>
            <w:proofErr w:type="gramEnd"/>
            <w:r w:rsidRPr="00F676CB">
              <w:t xml:space="preserve"> or birds. DO NOT feed treated grain to animals including poultry.</w:t>
            </w:r>
          </w:p>
        </w:tc>
      </w:tr>
      <w:tr w:rsidR="003054B9" w:rsidRPr="00CF019A" w14:paraId="0C994511" w14:textId="77777777" w:rsidTr="00F676CB">
        <w:trPr>
          <w:trHeight w:val="714"/>
        </w:trPr>
        <w:tc>
          <w:tcPr>
            <w:tcW w:w="1838" w:type="dxa"/>
          </w:tcPr>
          <w:p w14:paraId="49FEEDFB" w14:textId="359C41C8" w:rsidR="003054B9" w:rsidRPr="00F676CB" w:rsidRDefault="003054B9" w:rsidP="00F676CB">
            <w:pPr>
              <w:pStyle w:val="GazetteTableHeading"/>
            </w:pPr>
            <w:r w:rsidRPr="00F676CB">
              <w:t>Storage and Disposal:</w:t>
            </w:r>
          </w:p>
        </w:tc>
        <w:tc>
          <w:tcPr>
            <w:tcW w:w="7796" w:type="dxa"/>
            <w:gridSpan w:val="3"/>
          </w:tcPr>
          <w:p w14:paraId="53FC9F75" w14:textId="18D29B77" w:rsidR="003054B9" w:rsidRPr="00F676CB" w:rsidRDefault="003054B9" w:rsidP="00F676CB">
            <w:pPr>
              <w:pStyle w:val="GazetteTableText"/>
            </w:pPr>
            <w:r w:rsidRPr="00F676CB">
              <w:t>Store below 30</w:t>
            </w:r>
            <w:r w:rsidRPr="00F676CB">
              <w:t>⁰</w:t>
            </w:r>
            <w:r w:rsidRPr="00F676CB">
              <w:t xml:space="preserve">C (room temperature). Store in the closed, original container in a cool, well-ventilated area. </w:t>
            </w:r>
            <w:r w:rsidR="0072197D">
              <w:t>DO NOT</w:t>
            </w:r>
            <w:r w:rsidRPr="00F676CB">
              <w:t xml:space="preserve"> store for prolonged periods in direct sunlight.</w:t>
            </w:r>
          </w:p>
          <w:p w14:paraId="1D7E2D36" w14:textId="2B5CE686" w:rsidR="003054B9" w:rsidRPr="00F676CB" w:rsidRDefault="003054B9" w:rsidP="00F676CB">
            <w:pPr>
              <w:pStyle w:val="GazetteTableText"/>
            </w:pPr>
            <w:r w:rsidRPr="00F676CB">
              <w:t>Triple-rinse containers before disposal. Add rinsing</w:t>
            </w:r>
            <w:r w:rsidRPr="00F676CB">
              <w:t>’</w:t>
            </w:r>
            <w:r w:rsidRPr="00F676CB">
              <w:t xml:space="preserve">s to spray tank. </w:t>
            </w:r>
            <w:r w:rsidR="0072197D">
              <w:t>DO NOT</w:t>
            </w:r>
            <w:r w:rsidRPr="00F676CB">
              <w:t xml:space="preserve"> dispose of undiluted chemicals on site. Dispose of any unused chemical in compliance with relevant local, state or territory government regulations. If recycling, replace cap and return clean containers to recycler or designated collection point. If not recycling, break, crush, or puncture and deliver empty packaging to an approved waste management facility. </w:t>
            </w:r>
            <w:r w:rsidR="00F93DCE" w:rsidRPr="00F93DCE">
              <w:t xml:space="preserve">If an approved waste management facility is not available, dispose of empty container or unused product in compliance with relevant local, state or territory government regulations. </w:t>
            </w:r>
            <w:r w:rsidR="0072197D">
              <w:t>DO NOT</w:t>
            </w:r>
            <w:r w:rsidRPr="00F676CB">
              <w:t xml:space="preserve"> burn empty containers or product.</w:t>
            </w:r>
          </w:p>
        </w:tc>
      </w:tr>
      <w:tr w:rsidR="003054B9" w:rsidRPr="00CF019A" w14:paraId="444F895C" w14:textId="77777777" w:rsidTr="00F676CB">
        <w:tc>
          <w:tcPr>
            <w:tcW w:w="1838" w:type="dxa"/>
          </w:tcPr>
          <w:p w14:paraId="6EFB457C" w14:textId="0A941A80" w:rsidR="003054B9" w:rsidRPr="00F676CB" w:rsidRDefault="003054B9" w:rsidP="00F676CB">
            <w:pPr>
              <w:pStyle w:val="GazetteTableHeading"/>
            </w:pPr>
            <w:r w:rsidRPr="00F676CB">
              <w:t xml:space="preserve">Safety </w:t>
            </w:r>
            <w:r w:rsidR="0017719E">
              <w:t>D</w:t>
            </w:r>
            <w:r w:rsidRPr="00F676CB">
              <w:t>irections:</w:t>
            </w:r>
          </w:p>
        </w:tc>
        <w:tc>
          <w:tcPr>
            <w:tcW w:w="7796" w:type="dxa"/>
            <w:gridSpan w:val="3"/>
          </w:tcPr>
          <w:p w14:paraId="38A59B9C" w14:textId="6EA5567A" w:rsidR="003054B9" w:rsidRPr="0072197D" w:rsidRDefault="0072197D" w:rsidP="0072197D">
            <w:pPr>
              <w:pStyle w:val="GazetteTableText"/>
            </w:pPr>
            <w:r w:rsidRPr="0072197D">
              <w:t xml:space="preserve">Harmful if swallowed. Will irritate the eyes and skin. Avoid contact with eyes and skin. Repeated exposure may cause allergic disorders. Repeated minor exposure may have a cumulative poisoning effect. When opening the container, preparing the spray, wear cotton overalls buttoned to the neck and wrist (or equivalent clothing) and elbow length chemical resistant gloves and a face shield. When using the prepared spray, wear chemical resistant clothing buttoned to the neck and wrist and a washable hat, and elbow length chemical resistant gloves. After use and before eating, </w:t>
            </w:r>
            <w:proofErr w:type="gramStart"/>
            <w:r w:rsidRPr="0072197D">
              <w:t>drinking</w:t>
            </w:r>
            <w:proofErr w:type="gramEnd"/>
            <w:r w:rsidRPr="0072197D">
              <w:t xml:space="preserve"> or smoking, wash hands, arms and face thoroughly with soap and water. After each day</w:t>
            </w:r>
            <w:r w:rsidRPr="0072197D">
              <w:t>’</w:t>
            </w:r>
            <w:r w:rsidRPr="0072197D">
              <w:t>s use, wash glove, face shields and contaminated clothing.</w:t>
            </w:r>
          </w:p>
        </w:tc>
      </w:tr>
      <w:tr w:rsidR="003054B9" w:rsidRPr="00CF019A" w14:paraId="4389A2C1" w14:textId="77777777" w:rsidTr="00F676CB">
        <w:tc>
          <w:tcPr>
            <w:tcW w:w="1838" w:type="dxa"/>
          </w:tcPr>
          <w:p w14:paraId="3A557885" w14:textId="133347BC" w:rsidR="003054B9" w:rsidRPr="001C7947" w:rsidRDefault="003054B9" w:rsidP="001C7947">
            <w:pPr>
              <w:pStyle w:val="GazetteTableHeading"/>
            </w:pPr>
            <w:r w:rsidRPr="001C7947">
              <w:t>First Aid Instructions:</w:t>
            </w:r>
          </w:p>
        </w:tc>
        <w:tc>
          <w:tcPr>
            <w:tcW w:w="7796" w:type="dxa"/>
            <w:gridSpan w:val="3"/>
          </w:tcPr>
          <w:p w14:paraId="7BFD67F2" w14:textId="77777777" w:rsidR="003054B9" w:rsidRPr="00F676CB" w:rsidRDefault="003054B9" w:rsidP="00F676CB">
            <w:pPr>
              <w:pStyle w:val="GazetteTableText"/>
            </w:pPr>
            <w:r w:rsidRPr="00F676CB">
              <w:t>If swallowed, splashed on skin or in eyes, or inhaled, contact a Poisons Information Centre (Phone Australia 13 11 26, New Zealand 0800 764 766) or a doctor at once. Remove any contaminated clothing and wash skin thoroughly. If swallowed, activated charcoal may be advised. Give atropine if instructed.</w:t>
            </w:r>
          </w:p>
        </w:tc>
      </w:tr>
    </w:tbl>
    <w:p w14:paraId="2DC2CC1C" w14:textId="77777777" w:rsidR="000713D3" w:rsidRDefault="000713D3">
      <w:pPr>
        <w:spacing w:after="160" w:line="259" w:lineRule="auto"/>
        <w:rPr>
          <w:rFonts w:ascii="Franklin Gothic Medium" w:eastAsiaTheme="minorHAnsi" w:hAnsi="Franklin Gothic Medium" w:cstheme="minorBidi"/>
          <w:iCs/>
          <w:sz w:val="20"/>
          <w:szCs w:val="18"/>
        </w:rPr>
      </w:pPr>
      <w:r>
        <w:br w:type="page"/>
      </w:r>
    </w:p>
    <w:p w14:paraId="2D3DB136" w14:textId="50B0E80B" w:rsidR="003054B9" w:rsidRDefault="003054B9" w:rsidP="00F676CB">
      <w:pPr>
        <w:pStyle w:val="Caption"/>
      </w:pPr>
      <w:r>
        <w:lastRenderedPageBreak/>
        <w:t>DIRECTIONS FOR USE: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50"/>
        <w:gridCol w:w="1165"/>
        <w:gridCol w:w="1896"/>
        <w:gridCol w:w="851"/>
        <w:gridCol w:w="3960"/>
      </w:tblGrid>
      <w:tr w:rsidR="003054B9" w:rsidRPr="00792D6B" w14:paraId="7910737E" w14:textId="77777777" w:rsidTr="004948B8">
        <w:trPr>
          <w:cantSplit/>
          <w:tblHeader/>
        </w:trPr>
        <w:tc>
          <w:tcPr>
            <w:tcW w:w="909" w:type="pct"/>
            <w:shd w:val="clear" w:color="auto" w:fill="auto"/>
          </w:tcPr>
          <w:p w14:paraId="32C43983" w14:textId="77777777" w:rsidR="003054B9" w:rsidRPr="001377C1" w:rsidRDefault="003054B9" w:rsidP="0072197D">
            <w:pPr>
              <w:pStyle w:val="GazetteTableHeading"/>
            </w:pPr>
            <w:r w:rsidRPr="001377C1">
              <w:t>Crop/situation</w:t>
            </w:r>
          </w:p>
        </w:tc>
        <w:tc>
          <w:tcPr>
            <w:tcW w:w="605" w:type="pct"/>
            <w:shd w:val="clear" w:color="auto" w:fill="auto"/>
          </w:tcPr>
          <w:p w14:paraId="2CDF28B6" w14:textId="77777777" w:rsidR="003054B9" w:rsidRPr="001377C1" w:rsidRDefault="003054B9" w:rsidP="0072197D">
            <w:pPr>
              <w:pStyle w:val="GazetteTableHeading"/>
            </w:pPr>
            <w:r w:rsidRPr="001377C1">
              <w:t>Pest</w:t>
            </w:r>
          </w:p>
        </w:tc>
        <w:tc>
          <w:tcPr>
            <w:tcW w:w="985" w:type="pct"/>
            <w:shd w:val="clear" w:color="auto" w:fill="auto"/>
          </w:tcPr>
          <w:p w14:paraId="0829AAF5" w14:textId="77777777" w:rsidR="003054B9" w:rsidRPr="001377C1" w:rsidRDefault="003054B9" w:rsidP="0072197D">
            <w:pPr>
              <w:pStyle w:val="GazetteTableHeading"/>
            </w:pPr>
            <w:r w:rsidRPr="001377C1">
              <w:t>Rate</w:t>
            </w:r>
          </w:p>
        </w:tc>
        <w:tc>
          <w:tcPr>
            <w:tcW w:w="442" w:type="pct"/>
          </w:tcPr>
          <w:p w14:paraId="41902E81" w14:textId="77777777" w:rsidR="003054B9" w:rsidRPr="001377C1" w:rsidRDefault="003054B9" w:rsidP="0072197D">
            <w:pPr>
              <w:pStyle w:val="GazetteTableHeading"/>
            </w:pPr>
            <w:r w:rsidRPr="001377C1">
              <w:t>WHP</w:t>
            </w:r>
          </w:p>
        </w:tc>
        <w:tc>
          <w:tcPr>
            <w:tcW w:w="2058" w:type="pct"/>
            <w:shd w:val="clear" w:color="auto" w:fill="auto"/>
          </w:tcPr>
          <w:p w14:paraId="5354D8DD" w14:textId="77777777" w:rsidR="003054B9" w:rsidRPr="001377C1" w:rsidRDefault="003054B9" w:rsidP="0072197D">
            <w:pPr>
              <w:pStyle w:val="GazetteTableHeading"/>
            </w:pPr>
            <w:r w:rsidRPr="001377C1">
              <w:t>Critical comments</w:t>
            </w:r>
          </w:p>
        </w:tc>
      </w:tr>
      <w:tr w:rsidR="003054B9" w:rsidRPr="007A27C2" w14:paraId="436E99B1" w14:textId="77777777" w:rsidTr="004948B8">
        <w:trPr>
          <w:cantSplit/>
        </w:trPr>
        <w:tc>
          <w:tcPr>
            <w:tcW w:w="909" w:type="pct"/>
            <w:vMerge w:val="restart"/>
          </w:tcPr>
          <w:p w14:paraId="072BA77B" w14:textId="77777777" w:rsidR="003054B9" w:rsidRPr="00391586" w:rsidRDefault="003054B9" w:rsidP="0072197D">
            <w:pPr>
              <w:pStyle w:val="GazetteTableHeading"/>
            </w:pPr>
            <w:r w:rsidRPr="00CF019A">
              <w:t>Cereal crops, pastures, pasture seed crops</w:t>
            </w:r>
          </w:p>
        </w:tc>
        <w:tc>
          <w:tcPr>
            <w:tcW w:w="605" w:type="pct"/>
          </w:tcPr>
          <w:p w14:paraId="30C4D328" w14:textId="77777777" w:rsidR="003054B9" w:rsidRPr="0072197D" w:rsidRDefault="003054B9" w:rsidP="0072197D">
            <w:pPr>
              <w:pStyle w:val="GazetteTableText"/>
            </w:pPr>
            <w:r w:rsidRPr="0072197D">
              <w:t>Black Field Cricket</w:t>
            </w:r>
          </w:p>
        </w:tc>
        <w:tc>
          <w:tcPr>
            <w:tcW w:w="985" w:type="pct"/>
            <w:vMerge w:val="restart"/>
          </w:tcPr>
          <w:p w14:paraId="09E56539" w14:textId="77777777" w:rsidR="003054B9" w:rsidRPr="0072197D" w:rsidRDefault="003054B9" w:rsidP="0072197D">
            <w:pPr>
              <w:pStyle w:val="GazetteTableText"/>
            </w:pPr>
            <w:r w:rsidRPr="0072197D">
              <w:t>450</w:t>
            </w:r>
            <w:r w:rsidRPr="0072197D">
              <w:t> </w:t>
            </w:r>
            <w:r w:rsidRPr="0072197D">
              <w:t>mL</w:t>
            </w:r>
          </w:p>
        </w:tc>
        <w:tc>
          <w:tcPr>
            <w:tcW w:w="442" w:type="pct"/>
            <w:vMerge w:val="restart"/>
          </w:tcPr>
          <w:p w14:paraId="4068FE52" w14:textId="77777777" w:rsidR="003054B9" w:rsidRPr="0072197D" w:rsidRDefault="003054B9" w:rsidP="0072197D">
            <w:pPr>
              <w:pStyle w:val="GazetteTableText"/>
            </w:pPr>
            <w:r w:rsidRPr="0072197D">
              <w:t>1 day</w:t>
            </w:r>
          </w:p>
        </w:tc>
        <w:tc>
          <w:tcPr>
            <w:tcW w:w="2058" w:type="pct"/>
          </w:tcPr>
          <w:p w14:paraId="16F155A0" w14:textId="795A9473" w:rsidR="003054B9" w:rsidRPr="0072197D" w:rsidRDefault="003054B9" w:rsidP="0072197D">
            <w:pPr>
              <w:pStyle w:val="GazetteTableText"/>
            </w:pPr>
            <w:r w:rsidRPr="0072197D">
              <w:t xml:space="preserve">Apply in the early morning when crickets are active or swarming. </w:t>
            </w:r>
            <w:r w:rsidR="00771EFF">
              <w:t>DO NOT</w:t>
            </w:r>
            <w:r w:rsidRPr="0072197D">
              <w:t xml:space="preserve"> apply more than 4 applications per season.</w:t>
            </w:r>
          </w:p>
        </w:tc>
      </w:tr>
      <w:tr w:rsidR="003054B9" w:rsidRPr="007A27C2" w14:paraId="0B7D2C26" w14:textId="77777777" w:rsidTr="004948B8">
        <w:trPr>
          <w:cantSplit/>
        </w:trPr>
        <w:tc>
          <w:tcPr>
            <w:tcW w:w="909" w:type="pct"/>
            <w:vMerge/>
          </w:tcPr>
          <w:p w14:paraId="050AE87B" w14:textId="77777777" w:rsidR="003054B9" w:rsidRPr="00391586" w:rsidRDefault="003054B9" w:rsidP="0072197D">
            <w:pPr>
              <w:pStyle w:val="GazetteTableHeading"/>
            </w:pPr>
          </w:p>
        </w:tc>
        <w:tc>
          <w:tcPr>
            <w:tcW w:w="605" w:type="pct"/>
          </w:tcPr>
          <w:p w14:paraId="0E856D9C" w14:textId="77777777" w:rsidR="003054B9" w:rsidRPr="0072197D" w:rsidRDefault="003054B9" w:rsidP="0072197D">
            <w:pPr>
              <w:pStyle w:val="GazetteTableText"/>
            </w:pPr>
            <w:r w:rsidRPr="0072197D">
              <w:t>Small Plague Grasshopper</w:t>
            </w:r>
          </w:p>
        </w:tc>
        <w:tc>
          <w:tcPr>
            <w:tcW w:w="985" w:type="pct"/>
            <w:vMerge/>
          </w:tcPr>
          <w:p w14:paraId="2FCAB29E" w14:textId="77777777" w:rsidR="003054B9" w:rsidRPr="0072197D" w:rsidRDefault="003054B9" w:rsidP="0072197D">
            <w:pPr>
              <w:pStyle w:val="GazetteTableText"/>
            </w:pPr>
          </w:p>
        </w:tc>
        <w:tc>
          <w:tcPr>
            <w:tcW w:w="442" w:type="pct"/>
            <w:vMerge/>
          </w:tcPr>
          <w:p w14:paraId="0E33330A" w14:textId="77777777" w:rsidR="003054B9" w:rsidRPr="0072197D" w:rsidRDefault="003054B9" w:rsidP="0072197D">
            <w:pPr>
              <w:pStyle w:val="GazetteTableText"/>
            </w:pPr>
          </w:p>
        </w:tc>
        <w:tc>
          <w:tcPr>
            <w:tcW w:w="2058" w:type="pct"/>
          </w:tcPr>
          <w:p w14:paraId="5D39BFBA" w14:textId="16646826" w:rsidR="003054B9" w:rsidRPr="0072197D" w:rsidRDefault="003054B9" w:rsidP="0072197D">
            <w:pPr>
              <w:pStyle w:val="GazetteTableText"/>
            </w:pPr>
            <w:r w:rsidRPr="0072197D">
              <w:t xml:space="preserve">Apply to infested areas. </w:t>
            </w:r>
            <w:r w:rsidR="00771EFF">
              <w:t>DO NOT</w:t>
            </w:r>
            <w:r w:rsidRPr="0072197D">
              <w:t xml:space="preserve"> apply more than 4 applications per season.</w:t>
            </w:r>
          </w:p>
        </w:tc>
      </w:tr>
      <w:tr w:rsidR="003054B9" w:rsidRPr="007A27C2" w14:paraId="7670CD97" w14:textId="77777777" w:rsidTr="004948B8">
        <w:trPr>
          <w:cantSplit/>
        </w:trPr>
        <w:tc>
          <w:tcPr>
            <w:tcW w:w="909" w:type="pct"/>
            <w:vMerge w:val="restart"/>
          </w:tcPr>
          <w:p w14:paraId="5C135EA8" w14:textId="77777777" w:rsidR="003054B9" w:rsidRPr="00391586" w:rsidRDefault="003054B9" w:rsidP="0072197D">
            <w:pPr>
              <w:pStyle w:val="GazetteTableHeading"/>
            </w:pPr>
            <w:r w:rsidRPr="00CF019A">
              <w:t>Cereals, pastures, non-crop areas</w:t>
            </w:r>
          </w:p>
        </w:tc>
        <w:tc>
          <w:tcPr>
            <w:tcW w:w="605" w:type="pct"/>
            <w:vMerge w:val="restart"/>
          </w:tcPr>
          <w:p w14:paraId="6E233D5A" w14:textId="77777777" w:rsidR="003054B9" w:rsidRPr="0072197D" w:rsidRDefault="003054B9" w:rsidP="0072197D">
            <w:pPr>
              <w:pStyle w:val="GazetteTableText"/>
            </w:pPr>
            <w:r w:rsidRPr="0072197D">
              <w:t>Black Field Cricket</w:t>
            </w:r>
          </w:p>
        </w:tc>
        <w:tc>
          <w:tcPr>
            <w:tcW w:w="985" w:type="pct"/>
          </w:tcPr>
          <w:p w14:paraId="58F59C3B" w14:textId="77777777" w:rsidR="003054B9" w:rsidRPr="0072197D" w:rsidRDefault="003054B9" w:rsidP="0072197D">
            <w:pPr>
              <w:pStyle w:val="GazetteTableText"/>
            </w:pPr>
            <w:r w:rsidRPr="0072197D">
              <w:t>Bait</w:t>
            </w:r>
          </w:p>
          <w:p w14:paraId="61776B0F" w14:textId="77777777" w:rsidR="003054B9" w:rsidRPr="0072197D" w:rsidRDefault="003054B9" w:rsidP="0072197D">
            <w:pPr>
              <w:pStyle w:val="GazetteTableText"/>
            </w:pPr>
            <w:r w:rsidRPr="0072197D">
              <w:t>110</w:t>
            </w:r>
            <w:r w:rsidRPr="0072197D">
              <w:t> </w:t>
            </w:r>
            <w:r w:rsidRPr="0072197D">
              <w:t>mL/10</w:t>
            </w:r>
            <w:r w:rsidRPr="0072197D">
              <w:t> </w:t>
            </w:r>
            <w:r w:rsidRPr="0072197D">
              <w:t>kg whole or kibbled grain/ha</w:t>
            </w:r>
          </w:p>
          <w:p w14:paraId="3D53004E" w14:textId="77777777" w:rsidR="003054B9" w:rsidRPr="0072197D" w:rsidRDefault="003054B9" w:rsidP="0072197D">
            <w:pPr>
              <w:pStyle w:val="GazetteTableText"/>
            </w:pPr>
            <w:r w:rsidRPr="0072197D">
              <w:t>(Use clean wheat, barley or oats, not dusty grain)</w:t>
            </w:r>
          </w:p>
        </w:tc>
        <w:tc>
          <w:tcPr>
            <w:tcW w:w="442" w:type="pct"/>
            <w:vMerge/>
          </w:tcPr>
          <w:p w14:paraId="343F92B8" w14:textId="77777777" w:rsidR="003054B9" w:rsidRPr="0072197D" w:rsidRDefault="003054B9" w:rsidP="0072197D">
            <w:pPr>
              <w:pStyle w:val="GazetteTableText"/>
            </w:pPr>
          </w:p>
        </w:tc>
        <w:tc>
          <w:tcPr>
            <w:tcW w:w="2058" w:type="pct"/>
          </w:tcPr>
          <w:p w14:paraId="05EC6348" w14:textId="77777777" w:rsidR="003054B9" w:rsidRPr="0072197D" w:rsidRDefault="003054B9" w:rsidP="0072197D">
            <w:pPr>
              <w:pStyle w:val="GazetteTableText"/>
            </w:pPr>
            <w:r w:rsidRPr="0072197D">
              <w:t xml:space="preserve">Immature crickets: Mix in a drum or cement mixer. As treated grain absorbs </w:t>
            </w:r>
            <w:proofErr w:type="spellStart"/>
            <w:r w:rsidRPr="0072197D">
              <w:t>Fyfanon</w:t>
            </w:r>
            <w:proofErr w:type="spellEnd"/>
            <w:r w:rsidRPr="0072197D">
              <w:t xml:space="preserve"> rapidly, it is unnecessary to leave standing and grain can be used immediately.</w:t>
            </w:r>
          </w:p>
          <w:p w14:paraId="58A96ABE" w14:textId="77777777" w:rsidR="003054B9" w:rsidRPr="0072197D" w:rsidRDefault="003054B9" w:rsidP="0072197D">
            <w:pPr>
              <w:pStyle w:val="GazetteTableText"/>
            </w:pPr>
            <w:r w:rsidRPr="0072197D">
              <w:t xml:space="preserve">Prepared bait should be stored separate from stock feed and the containers clearly marked to indicate that the contents have been treated with </w:t>
            </w:r>
            <w:proofErr w:type="spellStart"/>
            <w:r w:rsidRPr="0072197D">
              <w:t>Fyfanon</w:t>
            </w:r>
            <w:proofErr w:type="spellEnd"/>
            <w:r w:rsidRPr="0072197D">
              <w:t xml:space="preserve"> ULV Insecticide.</w:t>
            </w:r>
          </w:p>
        </w:tc>
      </w:tr>
      <w:tr w:rsidR="003054B9" w:rsidRPr="007A27C2" w14:paraId="2251C92E" w14:textId="77777777" w:rsidTr="004948B8">
        <w:trPr>
          <w:cantSplit/>
        </w:trPr>
        <w:tc>
          <w:tcPr>
            <w:tcW w:w="909" w:type="pct"/>
            <w:vMerge/>
          </w:tcPr>
          <w:p w14:paraId="608C2080" w14:textId="77777777" w:rsidR="003054B9" w:rsidRPr="00391586" w:rsidRDefault="003054B9" w:rsidP="0072197D">
            <w:pPr>
              <w:pStyle w:val="GazetteTableHeading"/>
            </w:pPr>
          </w:p>
        </w:tc>
        <w:tc>
          <w:tcPr>
            <w:tcW w:w="605" w:type="pct"/>
            <w:vMerge/>
          </w:tcPr>
          <w:p w14:paraId="7AC7B812"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p>
        </w:tc>
        <w:tc>
          <w:tcPr>
            <w:tcW w:w="985" w:type="pct"/>
          </w:tcPr>
          <w:p w14:paraId="658BD138" w14:textId="65A38722" w:rsidR="003054B9" w:rsidRPr="0072197D" w:rsidRDefault="003054B9" w:rsidP="0072197D">
            <w:pPr>
              <w:pStyle w:val="GazetteTableText"/>
            </w:pPr>
            <w:r w:rsidRPr="0072197D">
              <w:t>Bait</w:t>
            </w:r>
            <w:r w:rsidR="0072197D">
              <w:br/>
            </w:r>
            <w:r w:rsidRPr="0072197D">
              <w:t>110 to 220</w:t>
            </w:r>
            <w:r w:rsidR="0072197D">
              <w:t xml:space="preserve"> </w:t>
            </w:r>
            <w:r w:rsidRPr="0072197D">
              <w:t xml:space="preserve">mL/10 to </w:t>
            </w:r>
            <w:r w:rsidR="0072197D">
              <w:br/>
            </w:r>
            <w:r w:rsidRPr="0072197D">
              <w:t>20</w:t>
            </w:r>
            <w:r w:rsidR="0072197D">
              <w:t xml:space="preserve"> </w:t>
            </w:r>
            <w:r w:rsidRPr="0072197D">
              <w:t>kg whole or kibbled grain/ha (use clean wheat, barley or oats, not dusty grain)</w:t>
            </w:r>
          </w:p>
        </w:tc>
        <w:tc>
          <w:tcPr>
            <w:tcW w:w="442" w:type="pct"/>
            <w:vMerge/>
          </w:tcPr>
          <w:p w14:paraId="3FE647E1" w14:textId="77777777" w:rsidR="003054B9" w:rsidRPr="0072197D" w:rsidRDefault="003054B9" w:rsidP="0072197D">
            <w:pPr>
              <w:pStyle w:val="GazetteTableText"/>
            </w:pPr>
          </w:p>
        </w:tc>
        <w:tc>
          <w:tcPr>
            <w:tcW w:w="2058" w:type="pct"/>
          </w:tcPr>
          <w:p w14:paraId="00606A38" w14:textId="77777777" w:rsidR="003054B9" w:rsidRPr="0072197D" w:rsidRDefault="003054B9" w:rsidP="0072197D">
            <w:pPr>
              <w:pStyle w:val="GazetteTableText"/>
            </w:pPr>
            <w:r w:rsidRPr="0072197D">
              <w:t xml:space="preserve">Mature crickets: Mix in a drum or cement mixer. As treated grain absorbs </w:t>
            </w:r>
            <w:proofErr w:type="spellStart"/>
            <w:r w:rsidRPr="0072197D">
              <w:t>Fyfanon</w:t>
            </w:r>
            <w:proofErr w:type="spellEnd"/>
            <w:r w:rsidRPr="0072197D">
              <w:t xml:space="preserve"> rapidly, it is unnecessary to leave standing and grain can be used immediately. Excess grain will kill moderate numbers of re-invading crickets as treated grain remains active for 4 to 6 weeks. Use higher rate for heavy pest pressure, where plentiful alternative feed exists, or for certainty of control. Spread in late afternoon and evening early in the season, and morning late in the season. Baiting may be ineffective if large amounts of pasture seed are present.</w:t>
            </w:r>
          </w:p>
          <w:p w14:paraId="0DD793E7" w14:textId="77777777" w:rsidR="003054B9" w:rsidRPr="0072197D" w:rsidRDefault="003054B9" w:rsidP="0072197D">
            <w:pPr>
              <w:pStyle w:val="GazetteTableText"/>
            </w:pPr>
            <w:r w:rsidRPr="0072197D">
              <w:t xml:space="preserve">Prepared bait should be stored separate from stock feed and the containers clearly marked to indicate that the contents have been treated with </w:t>
            </w:r>
            <w:proofErr w:type="spellStart"/>
            <w:r w:rsidRPr="0072197D">
              <w:t>Fyfanon</w:t>
            </w:r>
            <w:proofErr w:type="spellEnd"/>
            <w:r w:rsidRPr="0072197D">
              <w:t xml:space="preserve"> ULV Insecticide.</w:t>
            </w:r>
          </w:p>
        </w:tc>
      </w:tr>
      <w:tr w:rsidR="003054B9" w:rsidRPr="007A27C2" w14:paraId="22820FF0" w14:textId="77777777" w:rsidTr="004948B8">
        <w:trPr>
          <w:cantSplit/>
        </w:trPr>
        <w:tc>
          <w:tcPr>
            <w:tcW w:w="909" w:type="pct"/>
            <w:vMerge w:val="restart"/>
          </w:tcPr>
          <w:p w14:paraId="369FBDC3" w14:textId="77777777" w:rsidR="003054B9" w:rsidRPr="00D3731B" w:rsidRDefault="003054B9" w:rsidP="0072197D">
            <w:pPr>
              <w:pStyle w:val="GazetteTableHeading"/>
            </w:pPr>
            <w:r w:rsidRPr="00CF019A">
              <w:t>Cereal crops, lucerne, pastures, pasture seed crops, grain, legume crops</w:t>
            </w:r>
          </w:p>
        </w:tc>
        <w:tc>
          <w:tcPr>
            <w:tcW w:w="605" w:type="pct"/>
            <w:vMerge w:val="restart"/>
          </w:tcPr>
          <w:p w14:paraId="293FBBE8" w14:textId="45F99973" w:rsidR="003054B9" w:rsidRPr="0072197D" w:rsidRDefault="003054B9" w:rsidP="0072197D">
            <w:pPr>
              <w:pStyle w:val="GazetteTableText"/>
            </w:pPr>
            <w:proofErr w:type="spellStart"/>
            <w:r w:rsidRPr="0072197D">
              <w:t>Redlegged</w:t>
            </w:r>
            <w:proofErr w:type="spellEnd"/>
            <w:r w:rsidRPr="0072197D">
              <w:t xml:space="preserve"> earth mite, Lucerne </w:t>
            </w:r>
            <w:r w:rsidR="0073532A">
              <w:t>f</w:t>
            </w:r>
            <w:r w:rsidRPr="0072197D">
              <w:t>lea</w:t>
            </w:r>
          </w:p>
        </w:tc>
        <w:tc>
          <w:tcPr>
            <w:tcW w:w="985" w:type="pct"/>
          </w:tcPr>
          <w:p w14:paraId="0D187380" w14:textId="08594589" w:rsidR="003054B9" w:rsidRPr="0072197D" w:rsidRDefault="003054B9" w:rsidP="0072197D">
            <w:pPr>
              <w:pStyle w:val="GazetteTableText"/>
            </w:pPr>
            <w:r w:rsidRPr="0072197D">
              <w:t>225</w:t>
            </w:r>
            <w:r w:rsidR="0072197D">
              <w:t xml:space="preserve"> </w:t>
            </w:r>
            <w:r w:rsidRPr="0072197D">
              <w:t>mL</w:t>
            </w:r>
          </w:p>
        </w:tc>
        <w:tc>
          <w:tcPr>
            <w:tcW w:w="442" w:type="pct"/>
            <w:vMerge/>
          </w:tcPr>
          <w:p w14:paraId="7E139C29" w14:textId="77777777" w:rsidR="003054B9" w:rsidRPr="0072197D" w:rsidRDefault="003054B9" w:rsidP="0072197D">
            <w:pPr>
              <w:pStyle w:val="GazetteTableText"/>
            </w:pPr>
          </w:p>
        </w:tc>
        <w:tc>
          <w:tcPr>
            <w:tcW w:w="2058" w:type="pct"/>
            <w:vMerge w:val="restart"/>
          </w:tcPr>
          <w:p w14:paraId="515AC69B" w14:textId="1809728C" w:rsidR="003054B9" w:rsidRPr="0072197D" w:rsidRDefault="003054B9" w:rsidP="0072197D">
            <w:pPr>
              <w:pStyle w:val="GazetteTableText"/>
            </w:pPr>
            <w:r w:rsidRPr="0072197D">
              <w:t xml:space="preserve">Apply after hatching, usually 3 to 4 weeks after opening rains. </w:t>
            </w:r>
            <w:r w:rsidR="0073532A">
              <w:t>DO NOT</w:t>
            </w:r>
            <w:r w:rsidRPr="0072197D">
              <w:t xml:space="preserve"> apply more than 4 applications per season.</w:t>
            </w:r>
          </w:p>
        </w:tc>
      </w:tr>
      <w:tr w:rsidR="003054B9" w:rsidRPr="007A27C2" w14:paraId="0C38960C" w14:textId="77777777" w:rsidTr="004948B8">
        <w:trPr>
          <w:cantSplit/>
        </w:trPr>
        <w:tc>
          <w:tcPr>
            <w:tcW w:w="909" w:type="pct"/>
            <w:vMerge/>
          </w:tcPr>
          <w:p w14:paraId="72AA25AE" w14:textId="77777777" w:rsidR="003054B9" w:rsidRPr="00D3731B" w:rsidRDefault="003054B9" w:rsidP="0072197D">
            <w:pPr>
              <w:pStyle w:val="GazetteTableHeading"/>
            </w:pPr>
          </w:p>
        </w:tc>
        <w:tc>
          <w:tcPr>
            <w:tcW w:w="605" w:type="pct"/>
            <w:vMerge/>
          </w:tcPr>
          <w:p w14:paraId="04746699" w14:textId="77777777" w:rsidR="003054B9" w:rsidRPr="0072197D" w:rsidRDefault="003054B9" w:rsidP="0072197D">
            <w:pPr>
              <w:pStyle w:val="GazetteTableText"/>
            </w:pPr>
          </w:p>
        </w:tc>
        <w:tc>
          <w:tcPr>
            <w:tcW w:w="985" w:type="pct"/>
          </w:tcPr>
          <w:p w14:paraId="00909BBB" w14:textId="247311C7" w:rsidR="003054B9" w:rsidRPr="0072197D" w:rsidRDefault="003054B9" w:rsidP="0072197D">
            <w:pPr>
              <w:pStyle w:val="GazetteTableText"/>
            </w:pPr>
            <w:r w:rsidRPr="0072197D">
              <w:t>275</w:t>
            </w:r>
            <w:r w:rsidR="0072197D">
              <w:t xml:space="preserve"> </w:t>
            </w:r>
            <w:r w:rsidRPr="0072197D">
              <w:t>mL</w:t>
            </w:r>
          </w:p>
        </w:tc>
        <w:tc>
          <w:tcPr>
            <w:tcW w:w="442" w:type="pct"/>
            <w:vMerge/>
          </w:tcPr>
          <w:p w14:paraId="46B3057D" w14:textId="77777777" w:rsidR="003054B9" w:rsidRPr="0072197D" w:rsidRDefault="003054B9" w:rsidP="0072197D">
            <w:pPr>
              <w:pStyle w:val="GazetteTableText"/>
            </w:pPr>
          </w:p>
        </w:tc>
        <w:tc>
          <w:tcPr>
            <w:tcW w:w="2058" w:type="pct"/>
            <w:vMerge/>
          </w:tcPr>
          <w:p w14:paraId="5CE65ADC" w14:textId="77777777" w:rsidR="003054B9" w:rsidRPr="0072197D" w:rsidRDefault="003054B9" w:rsidP="0072197D">
            <w:pPr>
              <w:pStyle w:val="GazetteTableText"/>
            </w:pPr>
          </w:p>
        </w:tc>
      </w:tr>
      <w:tr w:rsidR="003054B9" w:rsidRPr="007A27C2" w14:paraId="397E73B7" w14:textId="77777777" w:rsidTr="004948B8">
        <w:trPr>
          <w:cantSplit/>
        </w:trPr>
        <w:tc>
          <w:tcPr>
            <w:tcW w:w="909" w:type="pct"/>
          </w:tcPr>
          <w:p w14:paraId="71E101F4" w14:textId="77777777" w:rsidR="003054B9" w:rsidRPr="00D3731B" w:rsidRDefault="003054B9" w:rsidP="0072197D">
            <w:pPr>
              <w:pStyle w:val="GazetteTableHeading"/>
            </w:pPr>
            <w:r w:rsidRPr="00CF019A">
              <w:t>Cereal crops, maize, pastures, pasture seed crops, rice, sorghum</w:t>
            </w:r>
          </w:p>
        </w:tc>
        <w:tc>
          <w:tcPr>
            <w:tcW w:w="605" w:type="pct"/>
          </w:tcPr>
          <w:p w14:paraId="6014E54D" w14:textId="0D65C9B6" w:rsidR="003054B9" w:rsidRPr="0072197D" w:rsidRDefault="003054B9" w:rsidP="0072197D">
            <w:pPr>
              <w:pStyle w:val="GazetteTableText"/>
            </w:pPr>
            <w:r w:rsidRPr="0072197D">
              <w:t xml:space="preserve">Common </w:t>
            </w:r>
            <w:r w:rsidR="0073532A">
              <w:t>a</w:t>
            </w:r>
            <w:r w:rsidRPr="0072197D">
              <w:t>rmyworm</w:t>
            </w:r>
          </w:p>
        </w:tc>
        <w:tc>
          <w:tcPr>
            <w:tcW w:w="985" w:type="pct"/>
          </w:tcPr>
          <w:p w14:paraId="1CAD97F6" w14:textId="7BC38BE8" w:rsidR="003054B9" w:rsidRPr="0072197D" w:rsidRDefault="003054B9" w:rsidP="0072197D">
            <w:pPr>
              <w:pStyle w:val="GazetteTableText"/>
            </w:pPr>
            <w:r w:rsidRPr="0072197D">
              <w:t>700</w:t>
            </w:r>
            <w:r w:rsidR="0072197D">
              <w:t xml:space="preserve"> </w:t>
            </w:r>
            <w:r w:rsidRPr="0072197D">
              <w:t>mL</w:t>
            </w:r>
          </w:p>
        </w:tc>
        <w:tc>
          <w:tcPr>
            <w:tcW w:w="442" w:type="pct"/>
            <w:vMerge/>
          </w:tcPr>
          <w:p w14:paraId="4AAB7BCD" w14:textId="77777777" w:rsidR="003054B9" w:rsidRPr="0072197D" w:rsidRDefault="003054B9" w:rsidP="0072197D">
            <w:pPr>
              <w:pStyle w:val="GazetteTableText"/>
            </w:pPr>
          </w:p>
        </w:tc>
        <w:tc>
          <w:tcPr>
            <w:tcW w:w="2058" w:type="pct"/>
          </w:tcPr>
          <w:p w14:paraId="2FB95398" w14:textId="77777777" w:rsidR="003054B9" w:rsidRPr="0072197D" w:rsidRDefault="003054B9" w:rsidP="0072197D">
            <w:pPr>
              <w:pStyle w:val="GazetteTableText"/>
            </w:pPr>
            <w:r w:rsidRPr="0072197D">
              <w:t>Spray entire crop or pasture when infestation is widespread. Spray along the front when pests are moving as an army.</w:t>
            </w:r>
          </w:p>
          <w:p w14:paraId="794DD201" w14:textId="09AE825C" w:rsidR="003054B9" w:rsidRPr="0072197D" w:rsidRDefault="003054B9" w:rsidP="0073532A">
            <w:pPr>
              <w:pStyle w:val="GazetteTableText"/>
            </w:pPr>
            <w:r w:rsidRPr="0072197D">
              <w:t>DO NOT apply by ultra-low volume aerial application.</w:t>
            </w:r>
          </w:p>
        </w:tc>
      </w:tr>
      <w:tr w:rsidR="003054B9" w:rsidRPr="007A27C2" w14:paraId="63362718" w14:textId="77777777" w:rsidTr="004948B8">
        <w:trPr>
          <w:cantSplit/>
        </w:trPr>
        <w:tc>
          <w:tcPr>
            <w:tcW w:w="909" w:type="pct"/>
          </w:tcPr>
          <w:p w14:paraId="4329F6FE" w14:textId="77777777" w:rsidR="003054B9" w:rsidRPr="00D3731B" w:rsidRDefault="003054B9" w:rsidP="0072197D">
            <w:pPr>
              <w:pStyle w:val="GazetteTableHeading"/>
            </w:pPr>
            <w:r w:rsidRPr="00CF019A">
              <w:t>Crucifers, cucurbits, canola (rapeseed), safflower, sunflower</w:t>
            </w:r>
          </w:p>
        </w:tc>
        <w:tc>
          <w:tcPr>
            <w:tcW w:w="605" w:type="pct"/>
          </w:tcPr>
          <w:p w14:paraId="3BF53B00" w14:textId="226A1CD3" w:rsidR="003054B9" w:rsidRPr="0072197D" w:rsidRDefault="003054B9" w:rsidP="0072197D">
            <w:pPr>
              <w:pStyle w:val="GazetteTableText"/>
            </w:pPr>
            <w:r w:rsidRPr="0072197D">
              <w:t xml:space="preserve">Rutherglen </w:t>
            </w:r>
            <w:r w:rsidR="0073532A">
              <w:t>b</w:t>
            </w:r>
            <w:r w:rsidRPr="0072197D">
              <w:t>ug</w:t>
            </w:r>
          </w:p>
        </w:tc>
        <w:tc>
          <w:tcPr>
            <w:tcW w:w="985" w:type="pct"/>
          </w:tcPr>
          <w:p w14:paraId="49E548D7" w14:textId="6BAE6A96" w:rsidR="003054B9" w:rsidRPr="0072197D" w:rsidRDefault="003054B9" w:rsidP="0072197D">
            <w:pPr>
              <w:pStyle w:val="GazetteTableText"/>
            </w:pPr>
            <w:r w:rsidRPr="0072197D">
              <w:t>450 to 900</w:t>
            </w:r>
            <w:r w:rsidR="0072197D">
              <w:t xml:space="preserve"> </w:t>
            </w:r>
            <w:r w:rsidRPr="0072197D">
              <w:t>mL</w:t>
            </w:r>
          </w:p>
        </w:tc>
        <w:tc>
          <w:tcPr>
            <w:tcW w:w="442" w:type="pct"/>
          </w:tcPr>
          <w:p w14:paraId="7C2831C6" w14:textId="77777777" w:rsidR="003054B9" w:rsidRPr="0072197D" w:rsidRDefault="003054B9" w:rsidP="0072197D">
            <w:pPr>
              <w:pStyle w:val="GazetteTableText"/>
            </w:pPr>
            <w:r w:rsidRPr="0072197D">
              <w:t>3 days</w:t>
            </w:r>
          </w:p>
        </w:tc>
        <w:tc>
          <w:tcPr>
            <w:tcW w:w="2058" w:type="pct"/>
          </w:tcPr>
          <w:p w14:paraId="2D0A78AF" w14:textId="6DF171A6" w:rsidR="003054B9" w:rsidRPr="0072197D" w:rsidRDefault="000713D3" w:rsidP="0072197D">
            <w:pPr>
              <w:pStyle w:val="GazetteTableText"/>
            </w:pPr>
            <w:r>
              <w:t>DO NOT a</w:t>
            </w:r>
            <w:r w:rsidR="003054B9" w:rsidRPr="0072197D">
              <w:t xml:space="preserve">pply to melons or cucumbers when wet. Use higher rate when plant growth is dense. Sunflowers: spray at bud stage. </w:t>
            </w:r>
            <w:r w:rsidR="0073532A">
              <w:t>DO NOT</w:t>
            </w:r>
            <w:r w:rsidR="003054B9" w:rsidRPr="0072197D">
              <w:t xml:space="preserve"> apply more than 4 applications per season</w:t>
            </w:r>
            <w:r>
              <w:t>.</w:t>
            </w:r>
          </w:p>
          <w:p w14:paraId="05C49FE1" w14:textId="77777777" w:rsidR="003054B9" w:rsidRPr="0072197D" w:rsidRDefault="003054B9" w:rsidP="0072197D">
            <w:pPr>
              <w:pStyle w:val="GazetteTableText"/>
            </w:pPr>
            <w:r w:rsidRPr="0072197D">
              <w:t>DO NOT apply by ultra-low volume aerial application.</w:t>
            </w:r>
          </w:p>
        </w:tc>
      </w:tr>
      <w:tr w:rsidR="003054B9" w:rsidRPr="007A27C2" w14:paraId="4553D0B9" w14:textId="77777777" w:rsidTr="004948B8">
        <w:trPr>
          <w:cantSplit/>
        </w:trPr>
        <w:tc>
          <w:tcPr>
            <w:tcW w:w="909" w:type="pct"/>
          </w:tcPr>
          <w:p w14:paraId="2F86B1F1" w14:textId="77777777" w:rsidR="003054B9" w:rsidRPr="00D3731B" w:rsidRDefault="003054B9" w:rsidP="0072197D">
            <w:pPr>
              <w:pStyle w:val="GazetteTableHeading"/>
            </w:pPr>
            <w:r w:rsidRPr="00CF019A">
              <w:t>Linseed</w:t>
            </w:r>
          </w:p>
        </w:tc>
        <w:tc>
          <w:tcPr>
            <w:tcW w:w="605" w:type="pct"/>
          </w:tcPr>
          <w:p w14:paraId="5D652571" w14:textId="4C44FA9A" w:rsidR="003054B9" w:rsidRPr="0072197D" w:rsidRDefault="003054B9" w:rsidP="0072197D">
            <w:pPr>
              <w:pStyle w:val="GazetteTableText"/>
            </w:pPr>
            <w:r w:rsidRPr="0072197D">
              <w:t xml:space="preserve">Common </w:t>
            </w:r>
            <w:r w:rsidR="0073532A">
              <w:t>a</w:t>
            </w:r>
            <w:r w:rsidRPr="0072197D">
              <w:t>rmyworm</w:t>
            </w:r>
          </w:p>
        </w:tc>
        <w:tc>
          <w:tcPr>
            <w:tcW w:w="985" w:type="pct"/>
          </w:tcPr>
          <w:p w14:paraId="0C5A576A" w14:textId="4F012FBB" w:rsidR="003054B9" w:rsidRPr="0072197D" w:rsidRDefault="003054B9" w:rsidP="0072197D">
            <w:pPr>
              <w:pStyle w:val="GazetteTableText"/>
            </w:pPr>
            <w:r w:rsidRPr="0072197D">
              <w:t>700</w:t>
            </w:r>
            <w:r w:rsidR="0072197D">
              <w:t xml:space="preserve"> </w:t>
            </w:r>
            <w:r w:rsidRPr="0072197D">
              <w:t>mL</w:t>
            </w:r>
          </w:p>
        </w:tc>
        <w:tc>
          <w:tcPr>
            <w:tcW w:w="442" w:type="pct"/>
          </w:tcPr>
          <w:p w14:paraId="00D83E8D" w14:textId="77777777" w:rsidR="003054B9" w:rsidRPr="0072197D" w:rsidRDefault="003054B9" w:rsidP="0072197D">
            <w:pPr>
              <w:pStyle w:val="GazetteTableText"/>
            </w:pPr>
            <w:r w:rsidRPr="0072197D">
              <w:t>1 day</w:t>
            </w:r>
          </w:p>
        </w:tc>
        <w:tc>
          <w:tcPr>
            <w:tcW w:w="2058" w:type="pct"/>
          </w:tcPr>
          <w:p w14:paraId="02E44DD1" w14:textId="08317540" w:rsidR="003054B9" w:rsidRPr="0072197D" w:rsidRDefault="003054B9" w:rsidP="0072197D">
            <w:pPr>
              <w:pStyle w:val="GazetteTableText"/>
            </w:pPr>
            <w:r w:rsidRPr="0072197D">
              <w:t xml:space="preserve">Apply when </w:t>
            </w:r>
            <w:r w:rsidR="0073532A">
              <w:t>a</w:t>
            </w:r>
            <w:r w:rsidRPr="0072197D">
              <w:t>rmyworms are actively feeding, in the early morning or late afternoon.</w:t>
            </w:r>
          </w:p>
          <w:p w14:paraId="0B89ECF3" w14:textId="77777777" w:rsidR="003054B9" w:rsidRPr="0072197D" w:rsidRDefault="003054B9" w:rsidP="0072197D">
            <w:pPr>
              <w:pStyle w:val="GazetteTableText"/>
            </w:pPr>
            <w:r w:rsidRPr="0072197D">
              <w:t>DO NOT apply by ultra-low volume aerial application.</w:t>
            </w:r>
          </w:p>
        </w:tc>
      </w:tr>
      <w:tr w:rsidR="003054B9" w:rsidRPr="007A27C2" w14:paraId="05871AA6" w14:textId="77777777" w:rsidTr="004948B8">
        <w:trPr>
          <w:cantSplit/>
        </w:trPr>
        <w:tc>
          <w:tcPr>
            <w:tcW w:w="909" w:type="pct"/>
            <w:vMerge w:val="restart"/>
          </w:tcPr>
          <w:p w14:paraId="3B7B1B60" w14:textId="77777777" w:rsidR="003054B9" w:rsidRPr="00D3731B" w:rsidRDefault="003054B9" w:rsidP="0072197D">
            <w:pPr>
              <w:pStyle w:val="GazetteTableHeading"/>
            </w:pPr>
            <w:r w:rsidRPr="00CF019A">
              <w:t>Lucerne, pastures, pasture seed crops</w:t>
            </w:r>
          </w:p>
        </w:tc>
        <w:tc>
          <w:tcPr>
            <w:tcW w:w="605" w:type="pct"/>
          </w:tcPr>
          <w:p w14:paraId="7CD60E42" w14:textId="023DE33A" w:rsidR="003054B9" w:rsidRPr="0072197D" w:rsidRDefault="003054B9" w:rsidP="0072197D">
            <w:pPr>
              <w:pStyle w:val="GazetteTableText"/>
            </w:pPr>
            <w:r w:rsidRPr="0072197D">
              <w:t xml:space="preserve">Bluegreen </w:t>
            </w:r>
            <w:r w:rsidR="0073532A">
              <w:t>a</w:t>
            </w:r>
            <w:r w:rsidRPr="0072197D">
              <w:t xml:space="preserve">phid, Spotted </w:t>
            </w:r>
            <w:r w:rsidR="0073532A">
              <w:t>a</w:t>
            </w:r>
            <w:r w:rsidRPr="0072197D">
              <w:t>phid</w:t>
            </w:r>
          </w:p>
        </w:tc>
        <w:tc>
          <w:tcPr>
            <w:tcW w:w="985" w:type="pct"/>
            <w:vMerge w:val="restart"/>
          </w:tcPr>
          <w:p w14:paraId="3AEDF8C2" w14:textId="18C60399" w:rsidR="003054B9" w:rsidRPr="0072197D" w:rsidRDefault="003054B9" w:rsidP="0072197D">
            <w:pPr>
              <w:pStyle w:val="GazetteTableText"/>
            </w:pPr>
            <w:r w:rsidRPr="0072197D">
              <w:t>450</w:t>
            </w:r>
            <w:r w:rsidR="0072197D">
              <w:t xml:space="preserve"> </w:t>
            </w:r>
            <w:r w:rsidRPr="0072197D">
              <w:t>mL</w:t>
            </w:r>
          </w:p>
        </w:tc>
        <w:tc>
          <w:tcPr>
            <w:tcW w:w="442" w:type="pct"/>
            <w:vMerge w:val="restart"/>
          </w:tcPr>
          <w:p w14:paraId="566CEAD7" w14:textId="77777777" w:rsidR="003054B9" w:rsidRPr="0072197D" w:rsidRDefault="003054B9" w:rsidP="0072197D">
            <w:pPr>
              <w:pStyle w:val="GazetteTableText"/>
            </w:pPr>
            <w:r w:rsidRPr="0072197D">
              <w:t>1 day</w:t>
            </w:r>
          </w:p>
        </w:tc>
        <w:tc>
          <w:tcPr>
            <w:tcW w:w="2058" w:type="pct"/>
          </w:tcPr>
          <w:p w14:paraId="2B7A1512" w14:textId="766BD782" w:rsidR="003054B9" w:rsidRPr="0072197D" w:rsidRDefault="003054B9" w:rsidP="0072197D">
            <w:pPr>
              <w:pStyle w:val="GazetteTableText"/>
            </w:pPr>
            <w:r w:rsidRPr="0072197D">
              <w:t>Apply at first sign of pest. Repeat as necessary.</w:t>
            </w:r>
            <w:r w:rsidR="0073532A">
              <w:br/>
              <w:t>DO NOT</w:t>
            </w:r>
            <w:r w:rsidRPr="0072197D">
              <w:t xml:space="preserve"> apply more than 4 applications per season</w:t>
            </w:r>
          </w:p>
        </w:tc>
      </w:tr>
      <w:tr w:rsidR="003054B9" w:rsidRPr="007A27C2" w14:paraId="3806A01B" w14:textId="77777777" w:rsidTr="004948B8">
        <w:trPr>
          <w:cantSplit/>
        </w:trPr>
        <w:tc>
          <w:tcPr>
            <w:tcW w:w="909" w:type="pct"/>
            <w:vMerge/>
          </w:tcPr>
          <w:p w14:paraId="2B16143E" w14:textId="77777777" w:rsidR="003054B9" w:rsidRPr="00D3731B" w:rsidRDefault="003054B9" w:rsidP="0072197D">
            <w:pPr>
              <w:pStyle w:val="GazetteTableHeading"/>
            </w:pPr>
          </w:p>
        </w:tc>
        <w:tc>
          <w:tcPr>
            <w:tcW w:w="605" w:type="pct"/>
          </w:tcPr>
          <w:p w14:paraId="0913625F" w14:textId="66F3C4AE" w:rsidR="003054B9" w:rsidRPr="0072197D" w:rsidRDefault="003054B9" w:rsidP="0072197D">
            <w:pPr>
              <w:pStyle w:val="GazetteTableText"/>
            </w:pPr>
            <w:r w:rsidRPr="0072197D">
              <w:t xml:space="preserve">Wingless </w:t>
            </w:r>
            <w:r w:rsidR="0073532A">
              <w:t>g</w:t>
            </w:r>
            <w:r w:rsidRPr="0072197D">
              <w:t>rasshopper</w:t>
            </w:r>
          </w:p>
        </w:tc>
        <w:tc>
          <w:tcPr>
            <w:tcW w:w="985" w:type="pct"/>
            <w:vMerge/>
          </w:tcPr>
          <w:p w14:paraId="47B193CE" w14:textId="77777777" w:rsidR="003054B9" w:rsidRPr="0072197D" w:rsidRDefault="003054B9" w:rsidP="0072197D">
            <w:pPr>
              <w:pStyle w:val="GazetteTableText"/>
            </w:pPr>
          </w:p>
        </w:tc>
        <w:tc>
          <w:tcPr>
            <w:tcW w:w="442" w:type="pct"/>
            <w:vMerge/>
          </w:tcPr>
          <w:p w14:paraId="02800FA5" w14:textId="77777777" w:rsidR="003054B9" w:rsidRPr="0072197D" w:rsidRDefault="003054B9" w:rsidP="0072197D">
            <w:pPr>
              <w:pStyle w:val="GazetteTableText"/>
            </w:pPr>
          </w:p>
        </w:tc>
        <w:tc>
          <w:tcPr>
            <w:tcW w:w="2058" w:type="pct"/>
          </w:tcPr>
          <w:p w14:paraId="05E4DD33" w14:textId="2A363985" w:rsidR="003054B9" w:rsidRPr="0072197D" w:rsidRDefault="003054B9" w:rsidP="0072197D">
            <w:pPr>
              <w:pStyle w:val="GazetteTableText"/>
            </w:pPr>
            <w:r w:rsidRPr="0072197D">
              <w:t xml:space="preserve">Apply to infested areas. To prevent re-invasion, spray a wide protective barrier around crop or pasture. </w:t>
            </w:r>
            <w:r w:rsidR="0073532A">
              <w:t>DO NOT</w:t>
            </w:r>
            <w:r w:rsidRPr="0072197D">
              <w:t xml:space="preserve"> apply more than 4 applications per season</w:t>
            </w:r>
          </w:p>
        </w:tc>
      </w:tr>
      <w:tr w:rsidR="003054B9" w:rsidRPr="007A27C2" w14:paraId="724AF496" w14:textId="77777777" w:rsidTr="004948B8">
        <w:trPr>
          <w:cantSplit/>
        </w:trPr>
        <w:tc>
          <w:tcPr>
            <w:tcW w:w="909" w:type="pct"/>
          </w:tcPr>
          <w:p w14:paraId="71390D94" w14:textId="77777777" w:rsidR="003054B9" w:rsidRPr="00D3731B" w:rsidRDefault="003054B9" w:rsidP="0072197D">
            <w:pPr>
              <w:pStyle w:val="GazetteTableHeading"/>
            </w:pPr>
            <w:r w:rsidRPr="00CF019A">
              <w:t>Maize, pasture, pasture seed crops, sorghum</w:t>
            </w:r>
          </w:p>
        </w:tc>
        <w:tc>
          <w:tcPr>
            <w:tcW w:w="605" w:type="pct"/>
          </w:tcPr>
          <w:p w14:paraId="34CAD942" w14:textId="1C7E2C72" w:rsidR="003054B9" w:rsidRPr="0072197D" w:rsidRDefault="003054B9" w:rsidP="0072197D">
            <w:pPr>
              <w:pStyle w:val="GazetteTableText"/>
            </w:pPr>
            <w:r w:rsidRPr="0072197D">
              <w:t xml:space="preserve">Australian </w:t>
            </w:r>
            <w:r w:rsidR="0073532A">
              <w:t>p</w:t>
            </w:r>
            <w:r w:rsidRPr="0072197D">
              <w:t xml:space="preserve">lague </w:t>
            </w:r>
            <w:r w:rsidR="0073532A">
              <w:t>l</w:t>
            </w:r>
            <w:r w:rsidRPr="0072197D">
              <w:t>ocust</w:t>
            </w:r>
          </w:p>
        </w:tc>
        <w:tc>
          <w:tcPr>
            <w:tcW w:w="985" w:type="pct"/>
          </w:tcPr>
          <w:p w14:paraId="64FD816E" w14:textId="6FAB63C7" w:rsidR="003054B9" w:rsidRPr="0072197D" w:rsidRDefault="003054B9" w:rsidP="0072197D">
            <w:pPr>
              <w:pStyle w:val="GazetteTableText"/>
            </w:pPr>
            <w:r w:rsidRPr="0072197D">
              <w:t>700</w:t>
            </w:r>
            <w:r w:rsidR="0072197D">
              <w:t xml:space="preserve"> </w:t>
            </w:r>
            <w:r w:rsidRPr="0072197D">
              <w:t>mL</w:t>
            </w:r>
          </w:p>
        </w:tc>
        <w:tc>
          <w:tcPr>
            <w:tcW w:w="442" w:type="pct"/>
            <w:vMerge/>
          </w:tcPr>
          <w:p w14:paraId="6C5B4B99" w14:textId="77777777" w:rsidR="003054B9" w:rsidRPr="0072197D" w:rsidRDefault="003054B9" w:rsidP="0072197D">
            <w:pPr>
              <w:pStyle w:val="GazetteTableText"/>
            </w:pPr>
          </w:p>
        </w:tc>
        <w:tc>
          <w:tcPr>
            <w:tcW w:w="2058" w:type="pct"/>
          </w:tcPr>
          <w:p w14:paraId="05702957" w14:textId="5600763F" w:rsidR="003054B9" w:rsidRPr="0072197D" w:rsidRDefault="003054B9" w:rsidP="0072197D">
            <w:pPr>
              <w:pStyle w:val="GazetteTableText"/>
            </w:pPr>
            <w:r w:rsidRPr="0072197D">
              <w:t>Apply in hopper bands directly onto locusts.</w:t>
            </w:r>
          </w:p>
          <w:p w14:paraId="3AEEB2B7" w14:textId="77777777" w:rsidR="003054B9" w:rsidRPr="0072197D" w:rsidRDefault="003054B9" w:rsidP="0072197D">
            <w:pPr>
              <w:pStyle w:val="GazetteTableText"/>
            </w:pPr>
            <w:r w:rsidRPr="0072197D">
              <w:t>DO NOT apply by ultra-low volume aerial application</w:t>
            </w:r>
          </w:p>
        </w:tc>
      </w:tr>
      <w:tr w:rsidR="003054B9" w:rsidRPr="007A27C2" w14:paraId="5940C06D" w14:textId="77777777" w:rsidTr="004948B8">
        <w:trPr>
          <w:cantSplit/>
        </w:trPr>
        <w:tc>
          <w:tcPr>
            <w:tcW w:w="909" w:type="pct"/>
          </w:tcPr>
          <w:p w14:paraId="40962417" w14:textId="77777777" w:rsidR="003054B9" w:rsidRPr="00D3731B" w:rsidRDefault="003054B9" w:rsidP="0072197D">
            <w:pPr>
              <w:pStyle w:val="GazetteTableHeading"/>
            </w:pPr>
            <w:r w:rsidRPr="00CF019A">
              <w:t>Peaches</w:t>
            </w:r>
          </w:p>
        </w:tc>
        <w:tc>
          <w:tcPr>
            <w:tcW w:w="605" w:type="pct"/>
          </w:tcPr>
          <w:p w14:paraId="5AF35B19" w14:textId="715ADE90" w:rsidR="003054B9" w:rsidRPr="0072197D" w:rsidRDefault="003054B9" w:rsidP="0072197D">
            <w:pPr>
              <w:pStyle w:val="GazetteTableText"/>
            </w:pPr>
            <w:r w:rsidRPr="0072197D">
              <w:t xml:space="preserve">Oriental </w:t>
            </w:r>
            <w:r w:rsidR="0073532A">
              <w:t>f</w:t>
            </w:r>
            <w:r w:rsidRPr="0072197D">
              <w:t xml:space="preserve">ruit </w:t>
            </w:r>
            <w:r w:rsidR="0073532A">
              <w:t>m</w:t>
            </w:r>
            <w:r w:rsidRPr="0072197D">
              <w:t>oth</w:t>
            </w:r>
          </w:p>
        </w:tc>
        <w:tc>
          <w:tcPr>
            <w:tcW w:w="985" w:type="pct"/>
          </w:tcPr>
          <w:p w14:paraId="44FAB8A1" w14:textId="25A95F02" w:rsidR="003054B9" w:rsidRPr="0072197D" w:rsidRDefault="003054B9" w:rsidP="0072197D">
            <w:pPr>
              <w:pStyle w:val="GazetteTableText"/>
            </w:pPr>
            <w:r w:rsidRPr="0072197D">
              <w:t>900</w:t>
            </w:r>
            <w:r w:rsidR="0072197D">
              <w:t xml:space="preserve"> </w:t>
            </w:r>
            <w:r w:rsidRPr="0072197D">
              <w:t>mL</w:t>
            </w:r>
          </w:p>
        </w:tc>
        <w:tc>
          <w:tcPr>
            <w:tcW w:w="442" w:type="pct"/>
            <w:vMerge w:val="restart"/>
          </w:tcPr>
          <w:p w14:paraId="6189DD91" w14:textId="77777777" w:rsidR="003054B9" w:rsidRPr="0072197D" w:rsidRDefault="003054B9" w:rsidP="0072197D">
            <w:pPr>
              <w:pStyle w:val="GazetteTableText"/>
            </w:pPr>
            <w:r w:rsidRPr="0072197D">
              <w:t>3 days</w:t>
            </w:r>
          </w:p>
        </w:tc>
        <w:tc>
          <w:tcPr>
            <w:tcW w:w="2058" w:type="pct"/>
          </w:tcPr>
          <w:p w14:paraId="0105DECB" w14:textId="77777777" w:rsidR="003054B9" w:rsidRPr="0072197D" w:rsidRDefault="003054B9" w:rsidP="0072197D">
            <w:pPr>
              <w:pStyle w:val="GazetteTableText"/>
            </w:pPr>
            <w:r w:rsidRPr="0072197D">
              <w:t>Apply before trees are in full leaf at first sign of pest and repeat at signs of further moth flights.</w:t>
            </w:r>
          </w:p>
        </w:tc>
      </w:tr>
      <w:tr w:rsidR="003054B9" w:rsidRPr="007A27C2" w14:paraId="6B1C03F7" w14:textId="77777777" w:rsidTr="004948B8">
        <w:trPr>
          <w:cantSplit/>
        </w:trPr>
        <w:tc>
          <w:tcPr>
            <w:tcW w:w="909" w:type="pct"/>
          </w:tcPr>
          <w:p w14:paraId="2422F5A9" w14:textId="77777777" w:rsidR="003054B9" w:rsidRPr="00D3731B" w:rsidRDefault="003054B9" w:rsidP="0072197D">
            <w:pPr>
              <w:pStyle w:val="GazetteTableHeading"/>
            </w:pPr>
            <w:r w:rsidRPr="00CF019A">
              <w:lastRenderedPageBreak/>
              <w:t>Field peas</w:t>
            </w:r>
          </w:p>
        </w:tc>
        <w:tc>
          <w:tcPr>
            <w:tcW w:w="605" w:type="pct"/>
          </w:tcPr>
          <w:p w14:paraId="6C370E16" w14:textId="7223B319" w:rsidR="003054B9" w:rsidRPr="0072197D" w:rsidRDefault="003054B9" w:rsidP="0072197D">
            <w:pPr>
              <w:pStyle w:val="GazetteTableText"/>
            </w:pPr>
            <w:r w:rsidRPr="0072197D">
              <w:t xml:space="preserve">Pea </w:t>
            </w:r>
            <w:r w:rsidR="0073532A">
              <w:t>w</w:t>
            </w:r>
            <w:r w:rsidRPr="0072197D">
              <w:t>eevil</w:t>
            </w:r>
          </w:p>
        </w:tc>
        <w:tc>
          <w:tcPr>
            <w:tcW w:w="985" w:type="pct"/>
          </w:tcPr>
          <w:p w14:paraId="17245CF4" w14:textId="615B170B" w:rsidR="003054B9" w:rsidRPr="0072197D" w:rsidRDefault="003054B9" w:rsidP="0072197D">
            <w:pPr>
              <w:pStyle w:val="GazetteTableText"/>
            </w:pPr>
            <w:r w:rsidRPr="0072197D">
              <w:t>550</w:t>
            </w:r>
            <w:r w:rsidR="0072197D">
              <w:t xml:space="preserve"> </w:t>
            </w:r>
            <w:r w:rsidRPr="0072197D">
              <w:t>mL</w:t>
            </w:r>
          </w:p>
        </w:tc>
        <w:tc>
          <w:tcPr>
            <w:tcW w:w="442" w:type="pct"/>
            <w:vMerge/>
          </w:tcPr>
          <w:p w14:paraId="690EB2F6" w14:textId="77777777" w:rsidR="003054B9" w:rsidRPr="0072197D" w:rsidRDefault="003054B9" w:rsidP="0072197D">
            <w:pPr>
              <w:pStyle w:val="GazetteTableText"/>
            </w:pPr>
          </w:p>
        </w:tc>
        <w:tc>
          <w:tcPr>
            <w:tcW w:w="2058" w:type="pct"/>
          </w:tcPr>
          <w:p w14:paraId="73F47BA7" w14:textId="77777777" w:rsidR="003054B9" w:rsidRPr="0072197D" w:rsidRDefault="003054B9" w:rsidP="0072197D">
            <w:pPr>
              <w:pStyle w:val="GazetteTableText"/>
            </w:pPr>
            <w:r w:rsidRPr="0072197D">
              <w:t>Apply when first flowers begin to wither.</w:t>
            </w:r>
          </w:p>
          <w:p w14:paraId="0538B247" w14:textId="77777777" w:rsidR="003054B9" w:rsidRPr="0072197D" w:rsidRDefault="003054B9" w:rsidP="0072197D">
            <w:pPr>
              <w:pStyle w:val="GazetteTableText"/>
            </w:pPr>
            <w:r w:rsidRPr="0072197D">
              <w:t>DO NOT apply by ultra-low volume aerial application.</w:t>
            </w:r>
          </w:p>
        </w:tc>
      </w:tr>
      <w:tr w:rsidR="003054B9" w:rsidRPr="007A27C2" w14:paraId="639CEC48" w14:textId="77777777" w:rsidTr="004948B8">
        <w:trPr>
          <w:cantSplit/>
        </w:trPr>
        <w:tc>
          <w:tcPr>
            <w:tcW w:w="909" w:type="pct"/>
            <w:vMerge w:val="restart"/>
          </w:tcPr>
          <w:p w14:paraId="2CD10116" w14:textId="77777777" w:rsidR="003054B9" w:rsidRPr="00D3731B" w:rsidRDefault="003054B9" w:rsidP="0072197D">
            <w:pPr>
              <w:pStyle w:val="GazetteTableHeading"/>
            </w:pPr>
            <w:r w:rsidRPr="00CF019A">
              <w:t>Pome fruit, stone fruit</w:t>
            </w:r>
          </w:p>
        </w:tc>
        <w:tc>
          <w:tcPr>
            <w:tcW w:w="605" w:type="pct"/>
            <w:vMerge w:val="restart"/>
          </w:tcPr>
          <w:p w14:paraId="69236143" w14:textId="01D882F1" w:rsidR="003054B9" w:rsidRPr="0072197D" w:rsidRDefault="003054B9" w:rsidP="0072197D">
            <w:pPr>
              <w:pStyle w:val="GazetteTableText"/>
            </w:pPr>
            <w:r w:rsidRPr="0072197D">
              <w:t xml:space="preserve">Wingless </w:t>
            </w:r>
            <w:r w:rsidR="0073532A">
              <w:t>g</w:t>
            </w:r>
            <w:r w:rsidRPr="0072197D">
              <w:t>rasshopper</w:t>
            </w:r>
          </w:p>
        </w:tc>
        <w:tc>
          <w:tcPr>
            <w:tcW w:w="985" w:type="pct"/>
          </w:tcPr>
          <w:p w14:paraId="0D5730FE" w14:textId="2E0925C6" w:rsidR="003054B9" w:rsidRPr="0072197D" w:rsidRDefault="003054B9" w:rsidP="0072197D">
            <w:pPr>
              <w:pStyle w:val="GazetteTableText"/>
            </w:pPr>
            <w:r w:rsidRPr="0072197D">
              <w:t>450</w:t>
            </w:r>
            <w:r w:rsidR="0072197D">
              <w:t xml:space="preserve"> </w:t>
            </w:r>
            <w:r w:rsidRPr="0072197D">
              <w:t>mL</w:t>
            </w:r>
          </w:p>
        </w:tc>
        <w:tc>
          <w:tcPr>
            <w:tcW w:w="442" w:type="pct"/>
            <w:vMerge/>
          </w:tcPr>
          <w:p w14:paraId="64FF3818" w14:textId="77777777" w:rsidR="003054B9" w:rsidRPr="0072197D" w:rsidRDefault="003054B9" w:rsidP="0072197D">
            <w:pPr>
              <w:pStyle w:val="GazetteTableText"/>
            </w:pPr>
          </w:p>
        </w:tc>
        <w:tc>
          <w:tcPr>
            <w:tcW w:w="2058" w:type="pct"/>
            <w:vMerge w:val="restart"/>
          </w:tcPr>
          <w:p w14:paraId="2E17D6EC" w14:textId="5E0DF731" w:rsidR="003054B9" w:rsidRPr="0072197D" w:rsidRDefault="003054B9" w:rsidP="0072197D">
            <w:pPr>
              <w:pStyle w:val="GazetteTableText"/>
            </w:pPr>
            <w:r w:rsidRPr="0072197D">
              <w:t xml:space="preserve">Apply to infested areas. </w:t>
            </w:r>
            <w:r w:rsidR="001D3030">
              <w:t xml:space="preserve">DO NOT </w:t>
            </w:r>
            <w:r w:rsidRPr="0072197D">
              <w:t>apply more than 4 applications per season</w:t>
            </w:r>
          </w:p>
        </w:tc>
      </w:tr>
      <w:tr w:rsidR="003054B9" w:rsidRPr="007A27C2" w14:paraId="09006074" w14:textId="77777777" w:rsidTr="004948B8">
        <w:trPr>
          <w:cantSplit/>
        </w:trPr>
        <w:tc>
          <w:tcPr>
            <w:tcW w:w="909" w:type="pct"/>
            <w:vMerge/>
          </w:tcPr>
          <w:p w14:paraId="16216A1D" w14:textId="77777777" w:rsidR="003054B9" w:rsidRPr="00D3731B" w:rsidRDefault="003054B9" w:rsidP="0072197D">
            <w:pPr>
              <w:pStyle w:val="GazetteTableHeading"/>
            </w:pPr>
          </w:p>
        </w:tc>
        <w:tc>
          <w:tcPr>
            <w:tcW w:w="605" w:type="pct"/>
            <w:vMerge/>
          </w:tcPr>
          <w:p w14:paraId="1AF099DA" w14:textId="77777777" w:rsidR="003054B9" w:rsidRPr="0072197D" w:rsidRDefault="003054B9" w:rsidP="0072197D">
            <w:pPr>
              <w:pStyle w:val="GazetteTableText"/>
            </w:pPr>
          </w:p>
        </w:tc>
        <w:tc>
          <w:tcPr>
            <w:tcW w:w="985" w:type="pct"/>
          </w:tcPr>
          <w:p w14:paraId="1B4B0655" w14:textId="2D6B95A7" w:rsidR="003054B9" w:rsidRPr="0072197D" w:rsidRDefault="003054B9" w:rsidP="0072197D">
            <w:pPr>
              <w:pStyle w:val="GazetteTableText"/>
            </w:pPr>
            <w:r w:rsidRPr="0072197D">
              <w:t>560</w:t>
            </w:r>
            <w:r w:rsidR="0072197D">
              <w:t xml:space="preserve"> </w:t>
            </w:r>
            <w:r w:rsidRPr="0072197D">
              <w:t>mL</w:t>
            </w:r>
          </w:p>
        </w:tc>
        <w:tc>
          <w:tcPr>
            <w:tcW w:w="442" w:type="pct"/>
            <w:vMerge/>
          </w:tcPr>
          <w:p w14:paraId="283E9EF5" w14:textId="77777777" w:rsidR="003054B9" w:rsidRPr="0072197D" w:rsidRDefault="003054B9" w:rsidP="0072197D">
            <w:pPr>
              <w:pStyle w:val="GazetteTableText"/>
            </w:pPr>
          </w:p>
        </w:tc>
        <w:tc>
          <w:tcPr>
            <w:tcW w:w="2058" w:type="pct"/>
            <w:vMerge/>
          </w:tcPr>
          <w:p w14:paraId="0564D9B3" w14:textId="77777777" w:rsidR="003054B9" w:rsidRPr="0072197D" w:rsidRDefault="003054B9" w:rsidP="0072197D">
            <w:pPr>
              <w:pStyle w:val="GazetteTableText"/>
            </w:pPr>
          </w:p>
        </w:tc>
      </w:tr>
      <w:tr w:rsidR="003054B9" w:rsidRPr="007A27C2" w14:paraId="7D5FEA48" w14:textId="77777777" w:rsidTr="004948B8">
        <w:trPr>
          <w:cantSplit/>
        </w:trPr>
        <w:tc>
          <w:tcPr>
            <w:tcW w:w="909" w:type="pct"/>
            <w:vMerge w:val="restart"/>
          </w:tcPr>
          <w:p w14:paraId="6E80ECFF" w14:textId="77777777" w:rsidR="003054B9" w:rsidRPr="00D3731B" w:rsidRDefault="003054B9" w:rsidP="0072197D">
            <w:pPr>
              <w:pStyle w:val="GazetteTableHeading"/>
            </w:pPr>
            <w:r w:rsidRPr="00CF019A">
              <w:t>Sorghum</w:t>
            </w:r>
          </w:p>
        </w:tc>
        <w:tc>
          <w:tcPr>
            <w:tcW w:w="605" w:type="pct"/>
          </w:tcPr>
          <w:p w14:paraId="6310EEF1" w14:textId="756F87E6" w:rsidR="003054B9" w:rsidRPr="0072197D" w:rsidRDefault="003054B9" w:rsidP="0072197D">
            <w:pPr>
              <w:pStyle w:val="GazetteTableText"/>
            </w:pPr>
            <w:r w:rsidRPr="0072197D">
              <w:t xml:space="preserve">Sorghum </w:t>
            </w:r>
            <w:r w:rsidR="0073532A">
              <w:t>m</w:t>
            </w:r>
            <w:r w:rsidRPr="0072197D">
              <w:t>idge</w:t>
            </w:r>
          </w:p>
        </w:tc>
        <w:tc>
          <w:tcPr>
            <w:tcW w:w="985" w:type="pct"/>
          </w:tcPr>
          <w:p w14:paraId="1BAB7A94" w14:textId="5A5294AD" w:rsidR="003054B9" w:rsidRPr="0072197D" w:rsidRDefault="003054B9" w:rsidP="0072197D">
            <w:pPr>
              <w:pStyle w:val="GazetteTableText"/>
            </w:pPr>
            <w:r w:rsidRPr="0072197D">
              <w:t>450</w:t>
            </w:r>
            <w:r w:rsidR="0072197D">
              <w:t xml:space="preserve"> </w:t>
            </w:r>
            <w:r w:rsidRPr="0072197D">
              <w:t>mL</w:t>
            </w:r>
          </w:p>
        </w:tc>
        <w:tc>
          <w:tcPr>
            <w:tcW w:w="442" w:type="pct"/>
            <w:vMerge w:val="restart"/>
          </w:tcPr>
          <w:p w14:paraId="1C8A503E" w14:textId="77777777" w:rsidR="003054B9" w:rsidRPr="0072197D" w:rsidRDefault="003054B9" w:rsidP="0072197D">
            <w:pPr>
              <w:pStyle w:val="GazetteTableText"/>
            </w:pPr>
            <w:r w:rsidRPr="0072197D">
              <w:t>1 day</w:t>
            </w:r>
          </w:p>
        </w:tc>
        <w:tc>
          <w:tcPr>
            <w:tcW w:w="2058" w:type="pct"/>
          </w:tcPr>
          <w:p w14:paraId="6BDFA23D" w14:textId="69B9AABE" w:rsidR="003054B9" w:rsidRPr="0072197D" w:rsidRDefault="003054B9" w:rsidP="001D3030">
            <w:pPr>
              <w:pStyle w:val="GazetteTableText"/>
            </w:pPr>
            <w:r w:rsidRPr="0072197D">
              <w:t>Apply at the flowering stage when adult pest numbers indicate likely damage. Repeat as</w:t>
            </w:r>
            <w:r w:rsidR="001D3030">
              <w:t xml:space="preserve"> </w:t>
            </w:r>
            <w:r w:rsidRPr="0072197D">
              <w:t xml:space="preserve">necessary. </w:t>
            </w:r>
            <w:r w:rsidR="001D3030">
              <w:t>DO NOT</w:t>
            </w:r>
            <w:r w:rsidRPr="0072197D">
              <w:t xml:space="preserve"> apply more than 4 applications per season.</w:t>
            </w:r>
          </w:p>
        </w:tc>
      </w:tr>
      <w:tr w:rsidR="003054B9" w:rsidRPr="007A27C2" w14:paraId="0F5C517E" w14:textId="77777777" w:rsidTr="004948B8">
        <w:trPr>
          <w:cantSplit/>
        </w:trPr>
        <w:tc>
          <w:tcPr>
            <w:tcW w:w="909" w:type="pct"/>
            <w:vMerge/>
          </w:tcPr>
          <w:p w14:paraId="63ABB5BA" w14:textId="77777777" w:rsidR="003054B9" w:rsidRPr="00D3731B" w:rsidRDefault="003054B9" w:rsidP="0072197D">
            <w:pPr>
              <w:pStyle w:val="GazetteTableHeading"/>
            </w:pPr>
          </w:p>
        </w:tc>
        <w:tc>
          <w:tcPr>
            <w:tcW w:w="605" w:type="pct"/>
            <w:vMerge w:val="restart"/>
          </w:tcPr>
          <w:p w14:paraId="4D679E39" w14:textId="5E2777B4" w:rsidR="003054B9" w:rsidRPr="0072197D" w:rsidRDefault="003054B9" w:rsidP="0072197D">
            <w:pPr>
              <w:pStyle w:val="GazetteTableText"/>
            </w:pPr>
            <w:r w:rsidRPr="0072197D">
              <w:t xml:space="preserve">Rutherglen </w:t>
            </w:r>
            <w:r w:rsidR="0073532A">
              <w:t>b</w:t>
            </w:r>
            <w:r w:rsidRPr="0072197D">
              <w:t>ug</w:t>
            </w:r>
          </w:p>
        </w:tc>
        <w:tc>
          <w:tcPr>
            <w:tcW w:w="985" w:type="pct"/>
            <w:vMerge w:val="restart"/>
          </w:tcPr>
          <w:p w14:paraId="1B2DE200" w14:textId="54C3BFC9" w:rsidR="003054B9" w:rsidRPr="0072197D" w:rsidRDefault="003054B9" w:rsidP="0072197D">
            <w:pPr>
              <w:pStyle w:val="GazetteTableText"/>
            </w:pPr>
            <w:r w:rsidRPr="0072197D">
              <w:t>450 to 900</w:t>
            </w:r>
            <w:r w:rsidR="0072197D">
              <w:t xml:space="preserve"> </w:t>
            </w:r>
            <w:r w:rsidRPr="0072197D">
              <w:t>mL</w:t>
            </w:r>
          </w:p>
        </w:tc>
        <w:tc>
          <w:tcPr>
            <w:tcW w:w="442" w:type="pct"/>
            <w:vMerge/>
          </w:tcPr>
          <w:p w14:paraId="4A43E60D" w14:textId="77777777" w:rsidR="003054B9" w:rsidRPr="0072197D" w:rsidRDefault="003054B9" w:rsidP="0072197D">
            <w:pPr>
              <w:pStyle w:val="GazetteTableText"/>
            </w:pPr>
          </w:p>
        </w:tc>
        <w:tc>
          <w:tcPr>
            <w:tcW w:w="2058" w:type="pct"/>
          </w:tcPr>
          <w:p w14:paraId="29DD6893" w14:textId="77777777" w:rsidR="003054B9" w:rsidRPr="0072197D" w:rsidRDefault="003054B9" w:rsidP="0072197D">
            <w:pPr>
              <w:pStyle w:val="GazetteTableText"/>
            </w:pPr>
            <w:r w:rsidRPr="0072197D">
              <w:t>Use higher rate when plant growth is dense.</w:t>
            </w:r>
          </w:p>
          <w:p w14:paraId="2E019FCD" w14:textId="77777777" w:rsidR="003054B9" w:rsidRPr="0072197D" w:rsidRDefault="003054B9" w:rsidP="0072197D">
            <w:pPr>
              <w:pStyle w:val="GazetteTableText"/>
            </w:pPr>
            <w:r w:rsidRPr="0072197D">
              <w:t>DO NOT apply by ultra-low volume aerial application</w:t>
            </w:r>
          </w:p>
        </w:tc>
      </w:tr>
      <w:tr w:rsidR="003054B9" w:rsidRPr="007A27C2" w14:paraId="3E96152E" w14:textId="77777777" w:rsidTr="004948B8">
        <w:trPr>
          <w:cantSplit/>
        </w:trPr>
        <w:tc>
          <w:tcPr>
            <w:tcW w:w="909" w:type="pct"/>
          </w:tcPr>
          <w:p w14:paraId="63AF1654" w14:textId="77777777" w:rsidR="003054B9" w:rsidRPr="00D3731B" w:rsidRDefault="003054B9" w:rsidP="0072197D">
            <w:pPr>
              <w:pStyle w:val="GazetteTableHeading"/>
            </w:pPr>
            <w:r w:rsidRPr="00CF019A">
              <w:t>Stone fruit</w:t>
            </w:r>
          </w:p>
        </w:tc>
        <w:tc>
          <w:tcPr>
            <w:tcW w:w="605" w:type="pct"/>
            <w:vMerge/>
          </w:tcPr>
          <w:p w14:paraId="4EF88043" w14:textId="77777777" w:rsidR="003054B9" w:rsidRPr="0072197D" w:rsidRDefault="003054B9" w:rsidP="0072197D">
            <w:pPr>
              <w:pStyle w:val="GazetteTableText"/>
            </w:pPr>
          </w:p>
        </w:tc>
        <w:tc>
          <w:tcPr>
            <w:tcW w:w="985" w:type="pct"/>
            <w:vMerge/>
          </w:tcPr>
          <w:p w14:paraId="2E5D6BD3" w14:textId="77777777" w:rsidR="003054B9" w:rsidRPr="0072197D" w:rsidRDefault="003054B9" w:rsidP="0072197D">
            <w:pPr>
              <w:pStyle w:val="GazetteTableText"/>
            </w:pPr>
          </w:p>
        </w:tc>
        <w:tc>
          <w:tcPr>
            <w:tcW w:w="442" w:type="pct"/>
          </w:tcPr>
          <w:p w14:paraId="50FE3D31" w14:textId="77777777" w:rsidR="003054B9" w:rsidRPr="0072197D" w:rsidRDefault="003054B9" w:rsidP="0072197D">
            <w:pPr>
              <w:pStyle w:val="GazetteTableText"/>
            </w:pPr>
            <w:r w:rsidRPr="0072197D">
              <w:t>3 days</w:t>
            </w:r>
          </w:p>
        </w:tc>
        <w:tc>
          <w:tcPr>
            <w:tcW w:w="2058" w:type="pct"/>
          </w:tcPr>
          <w:p w14:paraId="447E5BD7" w14:textId="77777777" w:rsidR="003054B9" w:rsidRPr="0072197D" w:rsidRDefault="003054B9" w:rsidP="0072197D">
            <w:pPr>
              <w:pStyle w:val="GazetteTableText"/>
            </w:pPr>
            <w:r w:rsidRPr="0072197D">
              <w:t>Use higher rate when tree growth is dense.</w:t>
            </w:r>
          </w:p>
        </w:tc>
      </w:tr>
      <w:tr w:rsidR="003054B9" w:rsidRPr="007A27C2" w14:paraId="2B877185" w14:textId="77777777" w:rsidTr="004948B8">
        <w:trPr>
          <w:cantSplit/>
        </w:trPr>
        <w:tc>
          <w:tcPr>
            <w:tcW w:w="909" w:type="pct"/>
          </w:tcPr>
          <w:p w14:paraId="1EB769E4" w14:textId="77777777" w:rsidR="003054B9" w:rsidRPr="00D3731B" w:rsidRDefault="003054B9" w:rsidP="0072197D">
            <w:pPr>
              <w:pStyle w:val="GazetteTableHeading"/>
            </w:pPr>
            <w:r w:rsidRPr="00CF019A">
              <w:t>Eucalyptus forests</w:t>
            </w:r>
          </w:p>
        </w:tc>
        <w:tc>
          <w:tcPr>
            <w:tcW w:w="605" w:type="pct"/>
          </w:tcPr>
          <w:p w14:paraId="7D66240B" w14:textId="68E0899E" w:rsidR="003054B9" w:rsidRPr="0072197D" w:rsidRDefault="003054B9" w:rsidP="0072197D">
            <w:pPr>
              <w:pStyle w:val="GazetteTableText"/>
            </w:pPr>
            <w:proofErr w:type="spellStart"/>
            <w:r w:rsidRPr="0072197D">
              <w:t>Phasmatid</w:t>
            </w:r>
            <w:proofErr w:type="spellEnd"/>
            <w:r w:rsidRPr="0072197D">
              <w:t xml:space="preserve"> </w:t>
            </w:r>
            <w:r w:rsidR="0073532A">
              <w:t>n</w:t>
            </w:r>
            <w:r w:rsidRPr="0072197D">
              <w:t>ymphs</w:t>
            </w:r>
          </w:p>
        </w:tc>
        <w:tc>
          <w:tcPr>
            <w:tcW w:w="985" w:type="pct"/>
          </w:tcPr>
          <w:p w14:paraId="5281C07E" w14:textId="15779491" w:rsidR="003054B9" w:rsidRPr="0072197D" w:rsidRDefault="003054B9" w:rsidP="0072197D">
            <w:pPr>
              <w:pStyle w:val="GazetteTableText"/>
            </w:pPr>
            <w:r w:rsidRPr="0072197D">
              <w:t>450</w:t>
            </w:r>
            <w:r w:rsidR="0073532A">
              <w:t xml:space="preserve"> </w:t>
            </w:r>
            <w:r w:rsidRPr="0072197D">
              <w:t>mL</w:t>
            </w:r>
          </w:p>
        </w:tc>
        <w:tc>
          <w:tcPr>
            <w:tcW w:w="442" w:type="pct"/>
            <w:vMerge w:val="restart"/>
          </w:tcPr>
          <w:p w14:paraId="56C27D69" w14:textId="77777777" w:rsidR="003054B9" w:rsidRPr="0072197D" w:rsidRDefault="003054B9" w:rsidP="0072197D">
            <w:pPr>
              <w:pStyle w:val="GazetteTableText"/>
            </w:pPr>
            <w:r w:rsidRPr="0072197D">
              <w:t>-</w:t>
            </w:r>
          </w:p>
        </w:tc>
        <w:tc>
          <w:tcPr>
            <w:tcW w:w="2058" w:type="pct"/>
          </w:tcPr>
          <w:p w14:paraId="7E52049A" w14:textId="5B511833" w:rsidR="003054B9" w:rsidRPr="0072197D" w:rsidRDefault="003054B9" w:rsidP="0072197D">
            <w:pPr>
              <w:pStyle w:val="GazetteTableText"/>
            </w:pPr>
            <w:r w:rsidRPr="0072197D">
              <w:t>Apply at first sign of pest. Repeat as necessary. D</w:t>
            </w:r>
            <w:r w:rsidR="001D3030">
              <w:t>O NOT</w:t>
            </w:r>
            <w:r w:rsidRPr="0072197D">
              <w:t xml:space="preserve"> apply more than 4 applications per season.</w:t>
            </w:r>
          </w:p>
        </w:tc>
      </w:tr>
      <w:tr w:rsidR="003054B9" w:rsidRPr="007A27C2" w14:paraId="2457C838" w14:textId="77777777" w:rsidTr="004948B8">
        <w:trPr>
          <w:cantSplit/>
        </w:trPr>
        <w:tc>
          <w:tcPr>
            <w:tcW w:w="909" w:type="pct"/>
          </w:tcPr>
          <w:p w14:paraId="061AD29D" w14:textId="77777777" w:rsidR="003054B9" w:rsidRPr="00D3731B" w:rsidRDefault="003054B9" w:rsidP="0072197D">
            <w:pPr>
              <w:pStyle w:val="GazetteTableHeading"/>
            </w:pPr>
            <w:r w:rsidRPr="00CF019A">
              <w:t>Mosquito breeding areas</w:t>
            </w:r>
          </w:p>
        </w:tc>
        <w:tc>
          <w:tcPr>
            <w:tcW w:w="605" w:type="pct"/>
          </w:tcPr>
          <w:p w14:paraId="4E0E759A" w14:textId="77777777" w:rsidR="003054B9" w:rsidRPr="0072197D" w:rsidRDefault="003054B9" w:rsidP="0072197D">
            <w:pPr>
              <w:pStyle w:val="GazetteTableText"/>
            </w:pPr>
            <w:r w:rsidRPr="0072197D">
              <w:t>Adult mosquitoes</w:t>
            </w:r>
          </w:p>
        </w:tc>
        <w:tc>
          <w:tcPr>
            <w:tcW w:w="985" w:type="pct"/>
          </w:tcPr>
          <w:p w14:paraId="1BC26100" w14:textId="58C6A3FD" w:rsidR="003054B9" w:rsidRPr="0072197D" w:rsidRDefault="003054B9" w:rsidP="0072197D">
            <w:pPr>
              <w:pStyle w:val="GazetteTableText"/>
            </w:pPr>
            <w:r w:rsidRPr="0072197D">
              <w:t>280</w:t>
            </w:r>
            <w:r w:rsidR="0073532A">
              <w:t xml:space="preserve"> </w:t>
            </w:r>
            <w:r w:rsidRPr="0072197D">
              <w:t>mL</w:t>
            </w:r>
          </w:p>
        </w:tc>
        <w:tc>
          <w:tcPr>
            <w:tcW w:w="442" w:type="pct"/>
            <w:vMerge/>
          </w:tcPr>
          <w:p w14:paraId="0B0FFE7E" w14:textId="77777777" w:rsidR="003054B9" w:rsidRPr="0072197D" w:rsidRDefault="003054B9" w:rsidP="0072197D">
            <w:pPr>
              <w:pStyle w:val="GazetteTableText"/>
            </w:pPr>
          </w:p>
        </w:tc>
        <w:tc>
          <w:tcPr>
            <w:tcW w:w="2058" w:type="pct"/>
          </w:tcPr>
          <w:p w14:paraId="7FA2D1CE" w14:textId="66B8427B" w:rsidR="003054B9" w:rsidRPr="0072197D" w:rsidRDefault="003054B9" w:rsidP="0072197D">
            <w:pPr>
              <w:pStyle w:val="GazetteTableText"/>
            </w:pPr>
            <w:r w:rsidRPr="0072197D">
              <w:t>Apply when adults emerge. Repeat as necessary. When fogging</w:t>
            </w:r>
            <w:r w:rsidR="001D3030">
              <w:t>,</w:t>
            </w:r>
            <w:r w:rsidRPr="0072197D">
              <w:t xml:space="preserve"> dissolve product in a suitable diluent. Dilution rate is dependent on output speed over ground and swath width of </w:t>
            </w:r>
            <w:proofErr w:type="spellStart"/>
            <w:r w:rsidRPr="0072197D">
              <w:t>fogger</w:t>
            </w:r>
            <w:proofErr w:type="spellEnd"/>
            <w:r w:rsidRPr="0072197D">
              <w:t xml:space="preserve"> (refer to General Instructions).</w:t>
            </w:r>
          </w:p>
        </w:tc>
      </w:tr>
    </w:tbl>
    <w:p w14:paraId="5A355EB3" w14:textId="77777777" w:rsidR="00EF1130" w:rsidRPr="00EF1130" w:rsidRDefault="003054B9" w:rsidP="00EF1130">
      <w:pPr>
        <w:pStyle w:val="GazetteNormalText"/>
        <w:sectPr w:rsidR="00EF1130" w:rsidRPr="00EF1130" w:rsidSect="0095532F">
          <w:headerReference w:type="even" r:id="rId33"/>
          <w:headerReference w:type="default" r:id="rId34"/>
          <w:footerReference w:type="default" r:id="rId35"/>
          <w:pgSz w:w="11906" w:h="16838"/>
          <w:pgMar w:top="1440" w:right="1134" w:bottom="1440" w:left="1134" w:header="794" w:footer="737" w:gutter="0"/>
          <w:cols w:space="708"/>
          <w:docGrid w:linePitch="360"/>
        </w:sectPr>
      </w:pPr>
      <w:r w:rsidRPr="00EF1130">
        <w:t>NOT TO BE USED FOR ANY PURPOSE, OR IN ANY MANNER, CONTRARY TO THIS LABEL UNLESS AUTHORISED UNDER APPROPRIATE LEGISLATION</w:t>
      </w:r>
    </w:p>
    <w:p w14:paraId="1F560D75" w14:textId="0BA0F362" w:rsidR="003054B9" w:rsidRPr="00CF019A" w:rsidRDefault="003054B9" w:rsidP="00031EBA">
      <w:pPr>
        <w:pStyle w:val="GazetteHeaderEven"/>
      </w:pPr>
      <w:r w:rsidRPr="00031EBA">
        <w:rPr>
          <w:rStyle w:val="GazetteHeading2Char"/>
        </w:rPr>
        <w:lastRenderedPageBreak/>
        <w:t>S</w:t>
      </w:r>
      <w:r w:rsidR="00031EBA" w:rsidRPr="00031EBA">
        <w:rPr>
          <w:rStyle w:val="GazetteHeading2Char"/>
        </w:rPr>
        <w:t xml:space="preserve">pray drift </w:t>
      </w:r>
      <w:proofErr w:type="gramStart"/>
      <w:r w:rsidR="00031EBA" w:rsidRPr="00031EBA">
        <w:rPr>
          <w:rStyle w:val="GazetteHeading2Char"/>
        </w:rPr>
        <w:t>restraints</w:t>
      </w:r>
      <w:proofErr w:type="gramEnd"/>
    </w:p>
    <w:p w14:paraId="434F010B" w14:textId="77777777" w:rsidR="003054B9" w:rsidRPr="00031EBA" w:rsidRDefault="003054B9" w:rsidP="00031EBA">
      <w:pPr>
        <w:pStyle w:val="GazetteNormalText"/>
      </w:pPr>
      <w:r w:rsidRPr="00031EBA">
        <w:t>Specific definitions for terms used in this section of the label can be found at apvma.gov.au/</w:t>
      </w:r>
      <w:proofErr w:type="gramStart"/>
      <w:r w:rsidRPr="00031EBA">
        <w:t>spraydrift</w:t>
      </w:r>
      <w:proofErr w:type="gramEnd"/>
    </w:p>
    <w:p w14:paraId="48E7DE09" w14:textId="77777777" w:rsidR="003054B9" w:rsidRPr="00031EBA" w:rsidRDefault="003054B9" w:rsidP="00031EBA">
      <w:pPr>
        <w:pStyle w:val="GazetteNormalText"/>
      </w:pPr>
      <w:r w:rsidRPr="00031EBA">
        <w:t xml:space="preserve">DO NOT allow bystanders to </w:t>
      </w:r>
      <w:proofErr w:type="gramStart"/>
      <w:r w:rsidRPr="00031EBA">
        <w:t>come into contact with</w:t>
      </w:r>
      <w:proofErr w:type="gramEnd"/>
      <w:r w:rsidRPr="00031EBA">
        <w:t xml:space="preserve"> the spray cloud.</w:t>
      </w:r>
    </w:p>
    <w:p w14:paraId="023DCD59" w14:textId="77777777" w:rsidR="003054B9" w:rsidRPr="00031EBA" w:rsidRDefault="003054B9" w:rsidP="00031EBA">
      <w:pPr>
        <w:pStyle w:val="GazetteNormalText"/>
      </w:pPr>
      <w:r w:rsidRPr="00031EBA">
        <w:t>DO NOT apply in a manner that may cause an unacceptable impact to native vegetation, agricultural crops, landscaped gardens and aquaculture production, or cause contamination of plant or livestock commodities, outside the application site from spray drift. The buffer zones in the relevant buffer zone table/s below may not be sufficient in all situations. Wherever possible, correctly use application equipment designed to reduce spray drift and apply when the wind direction is away from these sensitive areas.</w:t>
      </w:r>
    </w:p>
    <w:p w14:paraId="17FB8D27" w14:textId="64D465C2" w:rsidR="003054B9" w:rsidRPr="00031EBA" w:rsidRDefault="003054B9" w:rsidP="00031EBA">
      <w:pPr>
        <w:pStyle w:val="GazetteNormalText"/>
      </w:pPr>
      <w:r w:rsidRPr="00031EBA">
        <w:t>DO NOT apply unless the wind speed is between 3 and 20 kilometres per hour at the application site during the time of application.</w:t>
      </w:r>
    </w:p>
    <w:p w14:paraId="2862BF07" w14:textId="5B37690C" w:rsidR="003054B9" w:rsidRPr="00031EBA" w:rsidRDefault="003054B9" w:rsidP="00031EBA">
      <w:pPr>
        <w:pStyle w:val="GazetteNormalText"/>
      </w:pPr>
      <w:r w:rsidRPr="00031EBA">
        <w:t>DO NOT apply if there are hazardous surface temperature inversion conditions present at the application site during the time of application. These conditions exist most evenings 1 to 2 hours before sunset and persist until 1 to 2 hours after sunrise.</w:t>
      </w:r>
    </w:p>
    <w:p w14:paraId="6F474050" w14:textId="0804C968" w:rsidR="003054B9" w:rsidRPr="00031EBA" w:rsidRDefault="003054B9" w:rsidP="00031EBA">
      <w:pPr>
        <w:pStyle w:val="GazetteHeading3"/>
      </w:pPr>
      <w:r w:rsidRPr="00031EBA">
        <w:t>Buffer zones for ULV application by fixed wing aircraft</w:t>
      </w:r>
    </w:p>
    <w:p w14:paraId="1B7B35ED" w14:textId="0DAF5263" w:rsidR="003054B9" w:rsidRPr="00031EBA" w:rsidRDefault="003054B9" w:rsidP="00031EBA">
      <w:pPr>
        <w:pStyle w:val="GazetteNormalText"/>
      </w:pPr>
      <w:r w:rsidRPr="00031EBA">
        <w:t xml:space="preserve">DO NOT apply by </w:t>
      </w:r>
      <w:r w:rsidR="00031EBA">
        <w:t>f</w:t>
      </w:r>
      <w:r w:rsidRPr="00031EBA">
        <w:t xml:space="preserve">ixed </w:t>
      </w:r>
      <w:r w:rsidR="00031EBA">
        <w:t>w</w:t>
      </w:r>
      <w:r w:rsidRPr="00031EBA">
        <w:t xml:space="preserve">ing </w:t>
      </w:r>
      <w:r w:rsidR="00031EBA">
        <w:t>a</w:t>
      </w:r>
      <w:r w:rsidRPr="00031EBA">
        <w:t>ircraft unless the following requirements are met:</w:t>
      </w:r>
    </w:p>
    <w:p w14:paraId="60D0781F" w14:textId="77777777" w:rsidR="003054B9" w:rsidRPr="00CF019A" w:rsidRDefault="003054B9" w:rsidP="00031EBA">
      <w:pPr>
        <w:pStyle w:val="GazetteBulletList"/>
      </w:pPr>
      <w:r w:rsidRPr="00CF019A">
        <w:t>a minimum droplet size of Very Fine</w:t>
      </w:r>
    </w:p>
    <w:p w14:paraId="389D31DA" w14:textId="3F0A7D45" w:rsidR="003054B9" w:rsidRPr="00CF019A" w:rsidRDefault="003054B9" w:rsidP="00031EBA">
      <w:pPr>
        <w:pStyle w:val="GazetteBulletList"/>
      </w:pPr>
      <w:r w:rsidRPr="00CF019A">
        <w:t xml:space="preserve">the release height is not greater than 4 metres above the </w:t>
      </w:r>
      <w:proofErr w:type="gramStart"/>
      <w:r w:rsidRPr="00CF019A">
        <w:t>ground</w:t>
      </w:r>
      <w:proofErr w:type="gramEnd"/>
    </w:p>
    <w:p w14:paraId="018E43F4" w14:textId="77777777" w:rsidR="003054B9" w:rsidRPr="00CF019A" w:rsidRDefault="003054B9" w:rsidP="00031EBA">
      <w:pPr>
        <w:pStyle w:val="GazetteBulletList"/>
      </w:pPr>
      <w:r w:rsidRPr="00CF019A">
        <w:t xml:space="preserve">minimum distances between the application site and downwind sensitive areas (see 'Mandatory buffer zones' section of the table titled </w:t>
      </w:r>
      <w:r w:rsidRPr="00CF019A">
        <w:t>‘</w:t>
      </w:r>
      <w:r w:rsidRPr="00CF019A">
        <w:t>Buffer zones for ULV application by fixed-wing aircraft</w:t>
      </w:r>
      <w:r w:rsidRPr="00CF019A">
        <w:t>’</w:t>
      </w:r>
      <w:r w:rsidRPr="00CF019A">
        <w:t>) are observed.</w:t>
      </w:r>
    </w:p>
    <w:p w14:paraId="49D18D41" w14:textId="77777777" w:rsidR="003054B9" w:rsidRPr="00CF019A" w:rsidRDefault="003054B9" w:rsidP="00031EBA">
      <w:pPr>
        <w:pStyle w:val="Caption"/>
      </w:pPr>
      <w:r w:rsidRPr="00CF019A">
        <w:t>Buffer zones for ULV application (by fixed-wing aircraft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981"/>
        <w:gridCol w:w="1529"/>
        <w:gridCol w:w="1529"/>
        <w:gridCol w:w="1531"/>
        <w:gridCol w:w="1529"/>
        <w:gridCol w:w="1529"/>
      </w:tblGrid>
      <w:tr w:rsidR="003054B9" w:rsidRPr="00CF019A" w14:paraId="69C089E3" w14:textId="77777777" w:rsidTr="004948B8">
        <w:trPr>
          <w:tblHeader/>
        </w:trPr>
        <w:tc>
          <w:tcPr>
            <w:tcW w:w="1029" w:type="pct"/>
            <w:vMerge w:val="restart"/>
            <w:shd w:val="clear" w:color="auto" w:fill="auto"/>
          </w:tcPr>
          <w:p w14:paraId="0724D780" w14:textId="77777777" w:rsidR="003054B9" w:rsidRPr="00031EBA" w:rsidRDefault="003054B9" w:rsidP="00031EBA">
            <w:pPr>
              <w:pStyle w:val="GazetteTableHeading"/>
            </w:pPr>
            <w:r w:rsidRPr="00031EBA">
              <w:t>Application rate</w:t>
            </w:r>
          </w:p>
        </w:tc>
        <w:tc>
          <w:tcPr>
            <w:tcW w:w="3971" w:type="pct"/>
            <w:gridSpan w:val="5"/>
          </w:tcPr>
          <w:p w14:paraId="2B6C031F" w14:textId="77777777" w:rsidR="003054B9" w:rsidRPr="00031EBA" w:rsidRDefault="003054B9" w:rsidP="00031EBA">
            <w:pPr>
              <w:pStyle w:val="GazetteTableHeading"/>
            </w:pPr>
            <w:r w:rsidRPr="00031EBA">
              <w:t>Mandatory buffer zones</w:t>
            </w:r>
          </w:p>
        </w:tc>
      </w:tr>
      <w:tr w:rsidR="003054B9" w:rsidRPr="00CF019A" w14:paraId="611648F1" w14:textId="77777777" w:rsidTr="004948B8">
        <w:trPr>
          <w:tblHeader/>
        </w:trPr>
        <w:tc>
          <w:tcPr>
            <w:tcW w:w="1029" w:type="pct"/>
            <w:vMerge/>
            <w:shd w:val="clear" w:color="auto" w:fill="auto"/>
          </w:tcPr>
          <w:p w14:paraId="1A76AA33" w14:textId="77777777" w:rsidR="003054B9" w:rsidRPr="00031EBA" w:rsidRDefault="003054B9" w:rsidP="00031EBA">
            <w:pPr>
              <w:pStyle w:val="GazetteTableHeading"/>
            </w:pPr>
          </w:p>
        </w:tc>
        <w:tc>
          <w:tcPr>
            <w:tcW w:w="794" w:type="pct"/>
          </w:tcPr>
          <w:p w14:paraId="556C2D1C" w14:textId="77777777" w:rsidR="003054B9" w:rsidRPr="00031EBA" w:rsidRDefault="003054B9" w:rsidP="00031EBA">
            <w:pPr>
              <w:pStyle w:val="GazetteTableHeading"/>
            </w:pPr>
            <w:r w:rsidRPr="00031EBA">
              <w:t>Bystander areas</w:t>
            </w:r>
          </w:p>
        </w:tc>
        <w:tc>
          <w:tcPr>
            <w:tcW w:w="794" w:type="pct"/>
          </w:tcPr>
          <w:p w14:paraId="320B690F" w14:textId="77777777" w:rsidR="003054B9" w:rsidRPr="00031EBA" w:rsidRDefault="003054B9" w:rsidP="00031EBA">
            <w:pPr>
              <w:pStyle w:val="GazetteTableHeading"/>
            </w:pPr>
            <w:r w:rsidRPr="00031EBA">
              <w:t>Natural aquatic areas</w:t>
            </w:r>
          </w:p>
        </w:tc>
        <w:tc>
          <w:tcPr>
            <w:tcW w:w="795" w:type="pct"/>
          </w:tcPr>
          <w:p w14:paraId="7ACA2EC6" w14:textId="77777777" w:rsidR="003054B9" w:rsidRPr="00031EBA" w:rsidRDefault="003054B9" w:rsidP="00031EBA">
            <w:pPr>
              <w:pStyle w:val="GazetteTableHeading"/>
            </w:pPr>
            <w:r w:rsidRPr="00031EBA">
              <w:t>Pollinator areas</w:t>
            </w:r>
          </w:p>
        </w:tc>
        <w:tc>
          <w:tcPr>
            <w:tcW w:w="794" w:type="pct"/>
            <w:shd w:val="clear" w:color="auto" w:fill="auto"/>
          </w:tcPr>
          <w:p w14:paraId="39716953" w14:textId="77777777" w:rsidR="003054B9" w:rsidRPr="00031EBA" w:rsidRDefault="003054B9" w:rsidP="00031EBA">
            <w:pPr>
              <w:pStyle w:val="GazetteTableHeading"/>
            </w:pPr>
            <w:r w:rsidRPr="00031EBA">
              <w:t>Vegetation areas</w:t>
            </w:r>
          </w:p>
        </w:tc>
        <w:tc>
          <w:tcPr>
            <w:tcW w:w="795" w:type="pct"/>
            <w:shd w:val="clear" w:color="auto" w:fill="auto"/>
          </w:tcPr>
          <w:p w14:paraId="4EE277AF" w14:textId="77777777" w:rsidR="003054B9" w:rsidRPr="00031EBA" w:rsidRDefault="003054B9" w:rsidP="00031EBA">
            <w:pPr>
              <w:pStyle w:val="GazetteTableHeading"/>
            </w:pPr>
            <w:r w:rsidRPr="00031EBA">
              <w:t>Livestock areas</w:t>
            </w:r>
          </w:p>
        </w:tc>
      </w:tr>
      <w:tr w:rsidR="003054B9" w:rsidRPr="00CF019A" w14:paraId="7A81E295" w14:textId="77777777" w:rsidTr="004948B8">
        <w:tc>
          <w:tcPr>
            <w:tcW w:w="1029" w:type="pct"/>
            <w:shd w:val="clear" w:color="auto" w:fill="auto"/>
          </w:tcPr>
          <w:p w14:paraId="2EF9339F" w14:textId="77777777" w:rsidR="003054B9" w:rsidRPr="00031EBA" w:rsidRDefault="003054B9" w:rsidP="00031EBA">
            <w:pPr>
              <w:pStyle w:val="GazetteTableText"/>
            </w:pPr>
            <w:r w:rsidRPr="008845DD">
              <w:t>Up to 450</w:t>
            </w:r>
            <w:r w:rsidRPr="008845DD">
              <w:t> </w:t>
            </w:r>
            <w:r w:rsidRPr="008845DD">
              <w:t>mL/ha</w:t>
            </w:r>
          </w:p>
        </w:tc>
        <w:tc>
          <w:tcPr>
            <w:tcW w:w="794" w:type="pct"/>
          </w:tcPr>
          <w:p w14:paraId="293E2E15" w14:textId="77777777" w:rsidR="003054B9" w:rsidRPr="00CF019A"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CF019A">
              <w:t>0 metres</w:t>
            </w:r>
          </w:p>
        </w:tc>
        <w:tc>
          <w:tcPr>
            <w:tcW w:w="794" w:type="pct"/>
            <w:vAlign w:val="center"/>
          </w:tcPr>
          <w:p w14:paraId="517AB4DE" w14:textId="77777777" w:rsidR="003054B9" w:rsidRPr="00CF019A"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CF019A">
              <w:t>750 metres</w:t>
            </w:r>
          </w:p>
        </w:tc>
        <w:tc>
          <w:tcPr>
            <w:tcW w:w="795" w:type="pct"/>
            <w:vAlign w:val="center"/>
          </w:tcPr>
          <w:p w14:paraId="6B798F4C" w14:textId="77777777" w:rsidR="003054B9" w:rsidRPr="00CF019A"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CF019A">
              <w:t>730 metres</w:t>
            </w:r>
          </w:p>
        </w:tc>
        <w:tc>
          <w:tcPr>
            <w:tcW w:w="794" w:type="pct"/>
            <w:shd w:val="clear" w:color="auto" w:fill="auto"/>
          </w:tcPr>
          <w:p w14:paraId="317B50F8" w14:textId="77777777" w:rsidR="003054B9" w:rsidRPr="00CF019A"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CF019A">
              <w:t>0 metres</w:t>
            </w:r>
          </w:p>
        </w:tc>
        <w:tc>
          <w:tcPr>
            <w:tcW w:w="795" w:type="pct"/>
            <w:shd w:val="clear" w:color="auto" w:fill="auto"/>
          </w:tcPr>
          <w:p w14:paraId="62DE0565" w14:textId="77777777" w:rsidR="003054B9" w:rsidRPr="00CF019A"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CF019A">
              <w:t>0 metres</w:t>
            </w:r>
          </w:p>
        </w:tc>
      </w:tr>
      <w:tr w:rsidR="003054B9" w:rsidRPr="00CF019A" w14:paraId="2D9E13DD" w14:textId="77777777" w:rsidTr="004948B8">
        <w:tc>
          <w:tcPr>
            <w:tcW w:w="1029" w:type="pct"/>
            <w:shd w:val="clear" w:color="auto" w:fill="auto"/>
          </w:tcPr>
          <w:p w14:paraId="63DE67BC" w14:textId="77777777" w:rsidR="003054B9" w:rsidRPr="008845DD"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8845DD">
              <w:t>Up to 280</w:t>
            </w:r>
            <w:r w:rsidRPr="008845DD">
              <w:t> </w:t>
            </w:r>
            <w:r w:rsidRPr="008845DD">
              <w:t>mL/ha</w:t>
            </w:r>
          </w:p>
        </w:tc>
        <w:tc>
          <w:tcPr>
            <w:tcW w:w="794" w:type="pct"/>
          </w:tcPr>
          <w:p w14:paraId="663E9001" w14:textId="77777777" w:rsidR="003054B9" w:rsidRPr="00CF019A"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CF019A">
              <w:t>0 metres</w:t>
            </w:r>
          </w:p>
        </w:tc>
        <w:tc>
          <w:tcPr>
            <w:tcW w:w="794" w:type="pct"/>
            <w:vAlign w:val="center"/>
          </w:tcPr>
          <w:p w14:paraId="0927681C" w14:textId="77777777" w:rsidR="003054B9" w:rsidRPr="00CF019A"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CF019A">
              <w:t>505 metres</w:t>
            </w:r>
          </w:p>
        </w:tc>
        <w:tc>
          <w:tcPr>
            <w:tcW w:w="795" w:type="pct"/>
            <w:vAlign w:val="center"/>
          </w:tcPr>
          <w:p w14:paraId="47D1A34F" w14:textId="77777777" w:rsidR="003054B9" w:rsidRPr="00CF019A"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CF019A">
              <w:t>490 metres</w:t>
            </w:r>
          </w:p>
        </w:tc>
        <w:tc>
          <w:tcPr>
            <w:tcW w:w="794" w:type="pct"/>
            <w:shd w:val="clear" w:color="auto" w:fill="auto"/>
          </w:tcPr>
          <w:p w14:paraId="5072DCD3" w14:textId="77777777" w:rsidR="003054B9" w:rsidRPr="00CF019A"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CF019A">
              <w:t>0 metres</w:t>
            </w:r>
          </w:p>
        </w:tc>
        <w:tc>
          <w:tcPr>
            <w:tcW w:w="795" w:type="pct"/>
            <w:shd w:val="clear" w:color="auto" w:fill="auto"/>
          </w:tcPr>
          <w:p w14:paraId="618E5D4C" w14:textId="77777777" w:rsidR="003054B9" w:rsidRPr="00CF019A"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CF019A">
              <w:t>0 metres</w:t>
            </w:r>
          </w:p>
        </w:tc>
      </w:tr>
      <w:tr w:rsidR="003054B9" w:rsidRPr="00CF019A" w14:paraId="7FA66B46" w14:textId="77777777" w:rsidTr="004948B8">
        <w:tc>
          <w:tcPr>
            <w:tcW w:w="1029" w:type="pct"/>
            <w:shd w:val="clear" w:color="auto" w:fill="auto"/>
          </w:tcPr>
          <w:p w14:paraId="246CC44D" w14:textId="77777777" w:rsidR="003054B9" w:rsidRPr="008845DD"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8845DD">
              <w:t>Up to 225</w:t>
            </w:r>
            <w:r w:rsidRPr="008845DD">
              <w:t> </w:t>
            </w:r>
            <w:r w:rsidRPr="008845DD">
              <w:t>mL/ha</w:t>
            </w:r>
          </w:p>
        </w:tc>
        <w:tc>
          <w:tcPr>
            <w:tcW w:w="794" w:type="pct"/>
          </w:tcPr>
          <w:p w14:paraId="7BB38E98" w14:textId="77777777" w:rsidR="003054B9" w:rsidRPr="00CF019A"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CF019A">
              <w:t>0 metres</w:t>
            </w:r>
          </w:p>
        </w:tc>
        <w:tc>
          <w:tcPr>
            <w:tcW w:w="794" w:type="pct"/>
            <w:vAlign w:val="center"/>
          </w:tcPr>
          <w:p w14:paraId="32724825" w14:textId="77777777" w:rsidR="003054B9" w:rsidRPr="00CF019A"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CF019A">
              <w:t>420 metres</w:t>
            </w:r>
          </w:p>
        </w:tc>
        <w:tc>
          <w:tcPr>
            <w:tcW w:w="795" w:type="pct"/>
            <w:vAlign w:val="center"/>
          </w:tcPr>
          <w:p w14:paraId="65466EB5" w14:textId="77777777" w:rsidR="003054B9" w:rsidRPr="00CF019A"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CF019A">
              <w:t>410 metres</w:t>
            </w:r>
          </w:p>
        </w:tc>
        <w:tc>
          <w:tcPr>
            <w:tcW w:w="794" w:type="pct"/>
            <w:shd w:val="clear" w:color="auto" w:fill="auto"/>
          </w:tcPr>
          <w:p w14:paraId="5A120997" w14:textId="77777777" w:rsidR="003054B9" w:rsidRPr="00CF019A"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CF019A">
              <w:t>0 metres</w:t>
            </w:r>
          </w:p>
        </w:tc>
        <w:tc>
          <w:tcPr>
            <w:tcW w:w="795" w:type="pct"/>
            <w:shd w:val="clear" w:color="auto" w:fill="auto"/>
          </w:tcPr>
          <w:p w14:paraId="0106DF05" w14:textId="77777777" w:rsidR="003054B9" w:rsidRPr="00CF019A"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CF019A">
              <w:t>0 metres</w:t>
            </w:r>
          </w:p>
        </w:tc>
      </w:tr>
    </w:tbl>
    <w:p w14:paraId="5B630A72" w14:textId="77777777" w:rsidR="003054B9" w:rsidRDefault="003054B9" w:rsidP="003054B9">
      <w:pPr>
        <w:rPr>
          <w:rFonts w:eastAsia="Arial Unicode MS" w:hAnsi="Arial Unicode MS" w:cs="Arial Unicode MS"/>
          <w:color w:val="000000"/>
          <w:szCs w:val="18"/>
          <w:u w:color="000000"/>
          <w:bdr w:val="nil"/>
          <w:lang w:val="en-GB" w:eastAsia="en-AU"/>
        </w:rPr>
      </w:pPr>
      <w:r>
        <w:br w:type="page"/>
      </w:r>
    </w:p>
    <w:p w14:paraId="0194A138" w14:textId="77777777" w:rsidR="003054B9" w:rsidRPr="00CF019A" w:rsidRDefault="003054B9" w:rsidP="007237BD">
      <w:pPr>
        <w:pStyle w:val="GazetteHeading3"/>
      </w:pPr>
      <w:r w:rsidRPr="00CF019A">
        <w:lastRenderedPageBreak/>
        <w:t>Buffer zones for misting or ULV (ground application only)</w:t>
      </w:r>
    </w:p>
    <w:p w14:paraId="3DF980BD" w14:textId="77777777" w:rsidR="003054B9" w:rsidRPr="007237BD" w:rsidRDefault="003054B9" w:rsidP="007237BD">
      <w:pPr>
        <w:pStyle w:val="GazetteNormalText"/>
      </w:pPr>
      <w:r w:rsidRPr="007237BD">
        <w:t xml:space="preserve">DO NOT apply by </w:t>
      </w:r>
      <w:proofErr w:type="spellStart"/>
      <w:r w:rsidRPr="007237BD">
        <w:t>foggers</w:t>
      </w:r>
      <w:proofErr w:type="spellEnd"/>
      <w:r w:rsidRPr="007237BD">
        <w:t xml:space="preserve">, </w:t>
      </w:r>
      <w:proofErr w:type="gramStart"/>
      <w:r w:rsidRPr="007237BD">
        <w:t>misters</w:t>
      </w:r>
      <w:proofErr w:type="gramEnd"/>
      <w:r w:rsidRPr="007237BD">
        <w:t xml:space="preserve"> or ground ULV equipment unless the following requirements are met:</w:t>
      </w:r>
    </w:p>
    <w:p w14:paraId="27CCB0A0" w14:textId="3A5A7FA9" w:rsidR="003054B9" w:rsidRPr="00CF019A" w:rsidRDefault="003054B9" w:rsidP="007237BD">
      <w:pPr>
        <w:pStyle w:val="GazetteBulletList"/>
      </w:pPr>
      <w:r w:rsidRPr="00CF019A">
        <w:t xml:space="preserve">the release height is not greater than 2 metres above the </w:t>
      </w:r>
      <w:proofErr w:type="gramStart"/>
      <w:r w:rsidRPr="00CF019A">
        <w:t>ground</w:t>
      </w:r>
      <w:proofErr w:type="gramEnd"/>
    </w:p>
    <w:p w14:paraId="72A0A085" w14:textId="77777777" w:rsidR="003054B9" w:rsidRPr="00CF019A" w:rsidRDefault="003054B9" w:rsidP="007237BD">
      <w:pPr>
        <w:pStyle w:val="GazetteBulletList"/>
      </w:pPr>
      <w:r w:rsidRPr="00CF019A">
        <w:t xml:space="preserve">minimum distances between the application site and downwind sensitive areas that appear in the 'Mandatory buffer zones' section of the table titled </w:t>
      </w:r>
      <w:r w:rsidRPr="00CF019A">
        <w:t>‘</w:t>
      </w:r>
      <w:r w:rsidRPr="00CF019A">
        <w:t xml:space="preserve">Buffer zones for </w:t>
      </w:r>
      <w:proofErr w:type="spellStart"/>
      <w:r w:rsidRPr="00CF019A">
        <w:t>foggers</w:t>
      </w:r>
      <w:proofErr w:type="spellEnd"/>
      <w:r w:rsidRPr="00CF019A">
        <w:t xml:space="preserve"> (ground application)</w:t>
      </w:r>
      <w:r w:rsidRPr="00CF019A">
        <w:t>’</w:t>
      </w:r>
      <w:r w:rsidRPr="00CF019A">
        <w:t>, Buffer zones for misters(ground application)</w:t>
      </w:r>
      <w:r w:rsidRPr="00CF019A">
        <w:t>’</w:t>
      </w:r>
      <w:r w:rsidRPr="00CF019A">
        <w:t xml:space="preserve"> and Buffer zones for ULV (ground application)</w:t>
      </w:r>
      <w:r w:rsidRPr="00CF019A">
        <w:t>’</w:t>
      </w:r>
      <w:r w:rsidRPr="00CF019A">
        <w:t>below.</w:t>
      </w:r>
    </w:p>
    <w:p w14:paraId="173B0994" w14:textId="77777777" w:rsidR="003054B9" w:rsidRPr="00CF019A" w:rsidRDefault="003054B9" w:rsidP="007237BD">
      <w:pPr>
        <w:pStyle w:val="Caption"/>
      </w:pPr>
      <w:r w:rsidRPr="00CF019A">
        <w:t>Buffer zones for misting or ULV (ground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981"/>
        <w:gridCol w:w="1529"/>
        <w:gridCol w:w="1529"/>
        <w:gridCol w:w="1531"/>
        <w:gridCol w:w="1529"/>
        <w:gridCol w:w="1529"/>
      </w:tblGrid>
      <w:tr w:rsidR="003054B9" w:rsidRPr="00CF019A" w14:paraId="35E528B5" w14:textId="77777777" w:rsidTr="004948B8">
        <w:trPr>
          <w:tblHeader/>
        </w:trPr>
        <w:tc>
          <w:tcPr>
            <w:tcW w:w="1029" w:type="pct"/>
            <w:vMerge w:val="restart"/>
            <w:tcBorders>
              <w:bottom w:val="nil"/>
            </w:tcBorders>
            <w:shd w:val="clear" w:color="auto" w:fill="auto"/>
          </w:tcPr>
          <w:p w14:paraId="4EEB1E99" w14:textId="77777777" w:rsidR="003054B9" w:rsidRPr="008845DD" w:rsidRDefault="003054B9" w:rsidP="007237BD">
            <w:pPr>
              <w:pStyle w:val="GazetteTableHeading"/>
            </w:pPr>
            <w:r w:rsidRPr="008845DD">
              <w:t>Application rate</w:t>
            </w:r>
          </w:p>
        </w:tc>
        <w:tc>
          <w:tcPr>
            <w:tcW w:w="3971" w:type="pct"/>
            <w:gridSpan w:val="5"/>
          </w:tcPr>
          <w:p w14:paraId="2D01B763" w14:textId="77777777" w:rsidR="003054B9" w:rsidRPr="008845DD" w:rsidRDefault="003054B9" w:rsidP="007237BD">
            <w:pPr>
              <w:pStyle w:val="GazetteTableHeading"/>
            </w:pPr>
            <w:r w:rsidRPr="008845DD">
              <w:t>Mandatory buffer zones</w:t>
            </w:r>
          </w:p>
        </w:tc>
      </w:tr>
      <w:tr w:rsidR="003054B9" w:rsidRPr="00CF019A" w14:paraId="2EF4949B" w14:textId="77777777" w:rsidTr="004948B8">
        <w:trPr>
          <w:tblHeader/>
        </w:trPr>
        <w:tc>
          <w:tcPr>
            <w:tcW w:w="1029" w:type="pct"/>
            <w:vMerge/>
            <w:tcBorders>
              <w:top w:val="nil"/>
              <w:bottom w:val="single" w:sz="4" w:space="0" w:color="auto"/>
            </w:tcBorders>
            <w:shd w:val="clear" w:color="auto" w:fill="auto"/>
          </w:tcPr>
          <w:p w14:paraId="33577621" w14:textId="77777777" w:rsidR="003054B9" w:rsidRPr="008845DD" w:rsidRDefault="003054B9" w:rsidP="007237BD">
            <w:pPr>
              <w:pStyle w:val="GazetteTableHeading"/>
            </w:pPr>
          </w:p>
        </w:tc>
        <w:tc>
          <w:tcPr>
            <w:tcW w:w="794" w:type="pct"/>
            <w:tcBorders>
              <w:bottom w:val="nil"/>
            </w:tcBorders>
          </w:tcPr>
          <w:p w14:paraId="3D5BA9AE" w14:textId="77777777" w:rsidR="003054B9" w:rsidRPr="008845DD" w:rsidRDefault="003054B9" w:rsidP="007237BD">
            <w:pPr>
              <w:pStyle w:val="GazetteTableHeading"/>
            </w:pPr>
            <w:r w:rsidRPr="008845DD">
              <w:t>Bystander areas</w:t>
            </w:r>
          </w:p>
        </w:tc>
        <w:tc>
          <w:tcPr>
            <w:tcW w:w="794" w:type="pct"/>
            <w:tcBorders>
              <w:bottom w:val="nil"/>
            </w:tcBorders>
          </w:tcPr>
          <w:p w14:paraId="00893BF3" w14:textId="77777777" w:rsidR="003054B9" w:rsidRPr="008845DD" w:rsidRDefault="003054B9" w:rsidP="007237BD">
            <w:pPr>
              <w:pStyle w:val="GazetteTableHeading"/>
            </w:pPr>
            <w:r w:rsidRPr="008845DD">
              <w:t>Natural aquatic areas</w:t>
            </w:r>
          </w:p>
        </w:tc>
        <w:tc>
          <w:tcPr>
            <w:tcW w:w="795" w:type="pct"/>
            <w:tcBorders>
              <w:bottom w:val="nil"/>
            </w:tcBorders>
          </w:tcPr>
          <w:p w14:paraId="2BCD948C" w14:textId="77777777" w:rsidR="003054B9" w:rsidRPr="008845DD" w:rsidRDefault="003054B9" w:rsidP="007237BD">
            <w:pPr>
              <w:pStyle w:val="GazetteTableHeading"/>
            </w:pPr>
            <w:r w:rsidRPr="008845DD">
              <w:t>Pollinator areas</w:t>
            </w:r>
          </w:p>
        </w:tc>
        <w:tc>
          <w:tcPr>
            <w:tcW w:w="794" w:type="pct"/>
            <w:tcBorders>
              <w:bottom w:val="nil"/>
            </w:tcBorders>
            <w:shd w:val="clear" w:color="auto" w:fill="auto"/>
          </w:tcPr>
          <w:p w14:paraId="08C88C57" w14:textId="77777777" w:rsidR="003054B9" w:rsidRPr="008845DD" w:rsidRDefault="003054B9" w:rsidP="007237BD">
            <w:pPr>
              <w:pStyle w:val="GazetteTableHeading"/>
            </w:pPr>
            <w:r w:rsidRPr="008845DD">
              <w:t>Vegetation areas</w:t>
            </w:r>
          </w:p>
        </w:tc>
        <w:tc>
          <w:tcPr>
            <w:tcW w:w="795" w:type="pct"/>
            <w:tcBorders>
              <w:bottom w:val="nil"/>
            </w:tcBorders>
            <w:shd w:val="clear" w:color="auto" w:fill="auto"/>
          </w:tcPr>
          <w:p w14:paraId="10BC9D8B" w14:textId="77777777" w:rsidR="003054B9" w:rsidRPr="008845DD" w:rsidRDefault="003054B9" w:rsidP="007237BD">
            <w:pPr>
              <w:pStyle w:val="GazetteTableHeading"/>
            </w:pPr>
            <w:r w:rsidRPr="008845DD">
              <w:t>Livestock areas</w:t>
            </w:r>
          </w:p>
        </w:tc>
      </w:tr>
      <w:tr w:rsidR="003054B9" w:rsidRPr="00CF019A" w14:paraId="0605974A" w14:textId="77777777" w:rsidTr="004948B8">
        <w:tc>
          <w:tcPr>
            <w:tcW w:w="1029" w:type="pct"/>
            <w:tcBorders>
              <w:top w:val="single" w:sz="4" w:space="0" w:color="auto"/>
              <w:left w:val="single" w:sz="4" w:space="0" w:color="auto"/>
              <w:right w:val="single" w:sz="4" w:space="0" w:color="auto"/>
            </w:tcBorders>
            <w:shd w:val="clear" w:color="auto" w:fill="auto"/>
          </w:tcPr>
          <w:p w14:paraId="77F5DBDA" w14:textId="77777777" w:rsidR="003054B9" w:rsidRPr="007237BD" w:rsidRDefault="003054B9" w:rsidP="007237BD">
            <w:pPr>
              <w:pStyle w:val="GazetteTableText"/>
            </w:pPr>
            <w:r w:rsidRPr="007237BD">
              <w:t>Up to 900</w:t>
            </w:r>
            <w:r w:rsidRPr="007237BD">
              <w:t> </w:t>
            </w:r>
            <w:r w:rsidRPr="007237BD">
              <w:t>mL/ha</w:t>
            </w:r>
          </w:p>
        </w:tc>
        <w:tc>
          <w:tcPr>
            <w:tcW w:w="794" w:type="pct"/>
            <w:tcBorders>
              <w:top w:val="single" w:sz="4" w:space="0" w:color="auto"/>
              <w:left w:val="single" w:sz="4" w:space="0" w:color="auto"/>
              <w:bottom w:val="single" w:sz="4" w:space="0" w:color="auto"/>
              <w:right w:val="single" w:sz="4" w:space="0" w:color="auto"/>
            </w:tcBorders>
          </w:tcPr>
          <w:p w14:paraId="2E004514" w14:textId="77777777" w:rsidR="003054B9" w:rsidRPr="007237BD" w:rsidRDefault="003054B9" w:rsidP="007237BD">
            <w:pPr>
              <w:pStyle w:val="GazetteTableText"/>
            </w:pPr>
            <w:r w:rsidRPr="007237BD">
              <w:t>0 metres</w:t>
            </w:r>
          </w:p>
        </w:tc>
        <w:tc>
          <w:tcPr>
            <w:tcW w:w="794" w:type="pct"/>
            <w:tcBorders>
              <w:top w:val="single" w:sz="4" w:space="0" w:color="auto"/>
              <w:left w:val="single" w:sz="4" w:space="0" w:color="auto"/>
              <w:bottom w:val="single" w:sz="4" w:space="0" w:color="auto"/>
              <w:right w:val="single" w:sz="4" w:space="0" w:color="auto"/>
            </w:tcBorders>
            <w:vAlign w:val="center"/>
          </w:tcPr>
          <w:p w14:paraId="5B66CA55" w14:textId="77777777" w:rsidR="003054B9" w:rsidRPr="007237BD" w:rsidRDefault="003054B9" w:rsidP="007237BD">
            <w:pPr>
              <w:pStyle w:val="GazetteTableText"/>
            </w:pPr>
            <w:r w:rsidRPr="007237BD">
              <w:t>160 metres</w:t>
            </w:r>
          </w:p>
        </w:tc>
        <w:tc>
          <w:tcPr>
            <w:tcW w:w="795" w:type="pct"/>
            <w:tcBorders>
              <w:top w:val="single" w:sz="4" w:space="0" w:color="auto"/>
              <w:left w:val="single" w:sz="4" w:space="0" w:color="auto"/>
              <w:bottom w:val="single" w:sz="4" w:space="0" w:color="auto"/>
              <w:right w:val="single" w:sz="4" w:space="0" w:color="auto"/>
            </w:tcBorders>
            <w:vAlign w:val="center"/>
          </w:tcPr>
          <w:p w14:paraId="116D1651" w14:textId="77777777" w:rsidR="003054B9" w:rsidRPr="007237BD" w:rsidRDefault="003054B9" w:rsidP="007237BD">
            <w:pPr>
              <w:pStyle w:val="GazetteTableText"/>
            </w:pPr>
            <w:r w:rsidRPr="007237BD">
              <w:t>150 metres</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20FDE96F" w14:textId="77777777" w:rsidR="003054B9" w:rsidRPr="007237BD" w:rsidRDefault="003054B9" w:rsidP="007237BD">
            <w:pPr>
              <w:pStyle w:val="GazetteTableText"/>
            </w:pPr>
            <w:r w:rsidRPr="007237BD">
              <w:t>0 metres</w:t>
            </w: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47F11028" w14:textId="77777777" w:rsidR="003054B9" w:rsidRPr="007237BD" w:rsidRDefault="003054B9" w:rsidP="007237BD">
            <w:pPr>
              <w:pStyle w:val="GazetteTableText"/>
            </w:pPr>
            <w:r w:rsidRPr="007237BD">
              <w:t>0 metres</w:t>
            </w:r>
          </w:p>
        </w:tc>
      </w:tr>
      <w:tr w:rsidR="003054B9" w:rsidRPr="00CF019A" w14:paraId="431EC9F3" w14:textId="77777777" w:rsidTr="004948B8">
        <w:tc>
          <w:tcPr>
            <w:tcW w:w="1029" w:type="pct"/>
            <w:tcBorders>
              <w:top w:val="nil"/>
              <w:left w:val="single" w:sz="4" w:space="0" w:color="auto"/>
              <w:right w:val="single" w:sz="4" w:space="0" w:color="auto"/>
            </w:tcBorders>
            <w:shd w:val="clear" w:color="auto" w:fill="auto"/>
          </w:tcPr>
          <w:p w14:paraId="1F89B3AC" w14:textId="77777777" w:rsidR="003054B9" w:rsidRPr="007237BD" w:rsidRDefault="003054B9" w:rsidP="007237BD">
            <w:pPr>
              <w:pStyle w:val="GazetteTableText"/>
            </w:pPr>
            <w:r w:rsidRPr="007237BD">
              <w:t>Up to 700</w:t>
            </w:r>
            <w:r w:rsidRPr="007237BD">
              <w:t> </w:t>
            </w:r>
            <w:r w:rsidRPr="007237BD">
              <w:t>mL/ha</w:t>
            </w:r>
          </w:p>
        </w:tc>
        <w:tc>
          <w:tcPr>
            <w:tcW w:w="794" w:type="pct"/>
            <w:tcBorders>
              <w:top w:val="single" w:sz="4" w:space="0" w:color="auto"/>
              <w:left w:val="single" w:sz="4" w:space="0" w:color="auto"/>
              <w:bottom w:val="single" w:sz="4" w:space="0" w:color="auto"/>
              <w:right w:val="single" w:sz="4" w:space="0" w:color="auto"/>
            </w:tcBorders>
          </w:tcPr>
          <w:p w14:paraId="00BE9366" w14:textId="77777777" w:rsidR="003054B9" w:rsidRPr="007237BD" w:rsidRDefault="003054B9" w:rsidP="007237BD">
            <w:pPr>
              <w:pStyle w:val="GazetteTableText"/>
            </w:pPr>
            <w:r w:rsidRPr="007237BD">
              <w:t>0 metres</w:t>
            </w:r>
          </w:p>
        </w:tc>
        <w:tc>
          <w:tcPr>
            <w:tcW w:w="794" w:type="pct"/>
            <w:tcBorders>
              <w:top w:val="single" w:sz="4" w:space="0" w:color="auto"/>
              <w:left w:val="single" w:sz="4" w:space="0" w:color="auto"/>
              <w:bottom w:val="single" w:sz="4" w:space="0" w:color="auto"/>
              <w:right w:val="single" w:sz="4" w:space="0" w:color="auto"/>
            </w:tcBorders>
            <w:vAlign w:val="center"/>
          </w:tcPr>
          <w:p w14:paraId="2A294F3A" w14:textId="77777777" w:rsidR="003054B9" w:rsidRPr="007237BD" w:rsidRDefault="003054B9" w:rsidP="007237BD">
            <w:pPr>
              <w:pStyle w:val="GazetteTableText"/>
            </w:pPr>
            <w:r w:rsidRPr="007237BD">
              <w:t>130 metres</w:t>
            </w:r>
          </w:p>
        </w:tc>
        <w:tc>
          <w:tcPr>
            <w:tcW w:w="795" w:type="pct"/>
            <w:tcBorders>
              <w:top w:val="single" w:sz="4" w:space="0" w:color="auto"/>
              <w:left w:val="single" w:sz="4" w:space="0" w:color="auto"/>
              <w:bottom w:val="single" w:sz="4" w:space="0" w:color="auto"/>
              <w:right w:val="single" w:sz="4" w:space="0" w:color="auto"/>
            </w:tcBorders>
            <w:vAlign w:val="center"/>
          </w:tcPr>
          <w:p w14:paraId="0DD12D21" w14:textId="77777777" w:rsidR="003054B9" w:rsidRPr="007237BD" w:rsidRDefault="003054B9" w:rsidP="007237BD">
            <w:pPr>
              <w:pStyle w:val="GazetteTableText"/>
            </w:pPr>
            <w:r w:rsidRPr="007237BD">
              <w:t>120 metres</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2CBD0DCA" w14:textId="77777777" w:rsidR="003054B9" w:rsidRPr="007237BD" w:rsidRDefault="003054B9" w:rsidP="007237BD">
            <w:pPr>
              <w:pStyle w:val="GazetteTableText"/>
            </w:pPr>
            <w:r w:rsidRPr="007237BD">
              <w:t>0 metres</w:t>
            </w: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6BC6C274" w14:textId="77777777" w:rsidR="003054B9" w:rsidRPr="007237BD" w:rsidRDefault="003054B9" w:rsidP="007237BD">
            <w:pPr>
              <w:pStyle w:val="GazetteTableText"/>
            </w:pPr>
            <w:r w:rsidRPr="007237BD">
              <w:t>0 metres</w:t>
            </w:r>
          </w:p>
        </w:tc>
      </w:tr>
      <w:tr w:rsidR="003054B9" w:rsidRPr="00CF019A" w14:paraId="27797415" w14:textId="77777777" w:rsidTr="004948B8">
        <w:tc>
          <w:tcPr>
            <w:tcW w:w="1029" w:type="pct"/>
            <w:tcBorders>
              <w:top w:val="nil"/>
              <w:left w:val="single" w:sz="4" w:space="0" w:color="auto"/>
              <w:right w:val="single" w:sz="4" w:space="0" w:color="auto"/>
            </w:tcBorders>
            <w:shd w:val="clear" w:color="auto" w:fill="auto"/>
          </w:tcPr>
          <w:p w14:paraId="0F363D6E" w14:textId="77777777" w:rsidR="003054B9" w:rsidRPr="007237BD" w:rsidRDefault="003054B9" w:rsidP="007237BD">
            <w:pPr>
              <w:pStyle w:val="GazetteTableText"/>
            </w:pPr>
            <w:r w:rsidRPr="007237BD">
              <w:t>Up to 550</w:t>
            </w:r>
            <w:r w:rsidRPr="007237BD">
              <w:t> </w:t>
            </w:r>
            <w:r w:rsidRPr="007237BD">
              <w:t>mL/ha</w:t>
            </w:r>
          </w:p>
        </w:tc>
        <w:tc>
          <w:tcPr>
            <w:tcW w:w="794" w:type="pct"/>
            <w:tcBorders>
              <w:top w:val="single" w:sz="4" w:space="0" w:color="auto"/>
              <w:left w:val="single" w:sz="4" w:space="0" w:color="auto"/>
              <w:bottom w:val="single" w:sz="4" w:space="0" w:color="auto"/>
              <w:right w:val="single" w:sz="4" w:space="0" w:color="auto"/>
            </w:tcBorders>
          </w:tcPr>
          <w:p w14:paraId="2EDF69BF" w14:textId="77777777" w:rsidR="003054B9" w:rsidRPr="007237BD" w:rsidRDefault="003054B9" w:rsidP="007237BD">
            <w:pPr>
              <w:pStyle w:val="GazetteTableText"/>
            </w:pPr>
            <w:r w:rsidRPr="007237BD">
              <w:t>0 metres</w:t>
            </w:r>
          </w:p>
        </w:tc>
        <w:tc>
          <w:tcPr>
            <w:tcW w:w="794" w:type="pct"/>
            <w:tcBorders>
              <w:top w:val="single" w:sz="4" w:space="0" w:color="auto"/>
              <w:left w:val="single" w:sz="4" w:space="0" w:color="auto"/>
              <w:bottom w:val="single" w:sz="4" w:space="0" w:color="auto"/>
              <w:right w:val="single" w:sz="4" w:space="0" w:color="auto"/>
            </w:tcBorders>
            <w:vAlign w:val="center"/>
          </w:tcPr>
          <w:p w14:paraId="4BE8947C" w14:textId="77777777" w:rsidR="003054B9" w:rsidRPr="007237BD" w:rsidRDefault="003054B9" w:rsidP="007237BD">
            <w:pPr>
              <w:pStyle w:val="GazetteTableText"/>
            </w:pPr>
            <w:r w:rsidRPr="007237BD">
              <w:t>100 metres</w:t>
            </w:r>
          </w:p>
        </w:tc>
        <w:tc>
          <w:tcPr>
            <w:tcW w:w="795" w:type="pct"/>
            <w:tcBorders>
              <w:top w:val="single" w:sz="4" w:space="0" w:color="auto"/>
              <w:left w:val="single" w:sz="4" w:space="0" w:color="auto"/>
              <w:bottom w:val="single" w:sz="4" w:space="0" w:color="auto"/>
              <w:right w:val="single" w:sz="4" w:space="0" w:color="auto"/>
            </w:tcBorders>
            <w:vAlign w:val="center"/>
          </w:tcPr>
          <w:p w14:paraId="3495398E" w14:textId="77777777" w:rsidR="003054B9" w:rsidRPr="007237BD" w:rsidRDefault="003054B9" w:rsidP="007237BD">
            <w:pPr>
              <w:pStyle w:val="GazetteTableText"/>
            </w:pPr>
            <w:r w:rsidRPr="007237BD">
              <w:t>100 metres</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5BCDD4A0" w14:textId="77777777" w:rsidR="003054B9" w:rsidRPr="007237BD" w:rsidRDefault="003054B9" w:rsidP="007237BD">
            <w:pPr>
              <w:pStyle w:val="GazetteTableText"/>
            </w:pPr>
            <w:r w:rsidRPr="007237BD">
              <w:t>0 metres</w:t>
            </w: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0262E861" w14:textId="77777777" w:rsidR="003054B9" w:rsidRPr="007237BD" w:rsidRDefault="003054B9" w:rsidP="007237BD">
            <w:pPr>
              <w:pStyle w:val="GazetteTableText"/>
            </w:pPr>
            <w:r w:rsidRPr="007237BD">
              <w:t>0 metres</w:t>
            </w:r>
          </w:p>
        </w:tc>
      </w:tr>
      <w:tr w:rsidR="003054B9" w:rsidRPr="00CF019A" w14:paraId="48197BF0" w14:textId="77777777" w:rsidTr="004948B8">
        <w:tc>
          <w:tcPr>
            <w:tcW w:w="1029" w:type="pct"/>
            <w:tcBorders>
              <w:top w:val="nil"/>
              <w:left w:val="single" w:sz="4" w:space="0" w:color="auto"/>
              <w:right w:val="single" w:sz="4" w:space="0" w:color="auto"/>
            </w:tcBorders>
            <w:shd w:val="clear" w:color="auto" w:fill="auto"/>
          </w:tcPr>
          <w:p w14:paraId="79670EDD" w14:textId="77777777" w:rsidR="003054B9" w:rsidRPr="007237BD" w:rsidRDefault="003054B9" w:rsidP="007237BD">
            <w:pPr>
              <w:pStyle w:val="GazetteTableText"/>
            </w:pPr>
            <w:r w:rsidRPr="007237BD">
              <w:t>Up to 450</w:t>
            </w:r>
            <w:r w:rsidRPr="007237BD">
              <w:t> </w:t>
            </w:r>
            <w:r w:rsidRPr="007237BD">
              <w:t>mL/ha</w:t>
            </w:r>
          </w:p>
        </w:tc>
        <w:tc>
          <w:tcPr>
            <w:tcW w:w="794" w:type="pct"/>
            <w:tcBorders>
              <w:top w:val="single" w:sz="4" w:space="0" w:color="auto"/>
              <w:left w:val="single" w:sz="4" w:space="0" w:color="auto"/>
              <w:bottom w:val="single" w:sz="4" w:space="0" w:color="auto"/>
              <w:right w:val="single" w:sz="4" w:space="0" w:color="auto"/>
            </w:tcBorders>
          </w:tcPr>
          <w:p w14:paraId="01B21ED6" w14:textId="77777777" w:rsidR="003054B9" w:rsidRPr="007237BD" w:rsidRDefault="003054B9" w:rsidP="007237BD">
            <w:pPr>
              <w:pStyle w:val="GazetteTableText"/>
            </w:pPr>
            <w:r w:rsidRPr="007237BD">
              <w:t>0 metres</w:t>
            </w:r>
          </w:p>
        </w:tc>
        <w:tc>
          <w:tcPr>
            <w:tcW w:w="794" w:type="pct"/>
            <w:tcBorders>
              <w:top w:val="single" w:sz="4" w:space="0" w:color="auto"/>
              <w:left w:val="single" w:sz="4" w:space="0" w:color="auto"/>
              <w:bottom w:val="single" w:sz="4" w:space="0" w:color="auto"/>
              <w:right w:val="single" w:sz="4" w:space="0" w:color="auto"/>
            </w:tcBorders>
            <w:vAlign w:val="center"/>
          </w:tcPr>
          <w:p w14:paraId="2955B69C" w14:textId="77777777" w:rsidR="003054B9" w:rsidRPr="007237BD" w:rsidRDefault="003054B9" w:rsidP="007237BD">
            <w:pPr>
              <w:pStyle w:val="GazetteTableText"/>
            </w:pPr>
            <w:r w:rsidRPr="007237BD">
              <w:t>80 metres</w:t>
            </w:r>
          </w:p>
        </w:tc>
        <w:tc>
          <w:tcPr>
            <w:tcW w:w="795" w:type="pct"/>
            <w:tcBorders>
              <w:top w:val="single" w:sz="4" w:space="0" w:color="auto"/>
              <w:left w:val="single" w:sz="4" w:space="0" w:color="auto"/>
              <w:bottom w:val="single" w:sz="4" w:space="0" w:color="auto"/>
              <w:right w:val="single" w:sz="4" w:space="0" w:color="auto"/>
            </w:tcBorders>
            <w:vAlign w:val="center"/>
          </w:tcPr>
          <w:p w14:paraId="584B415C" w14:textId="77777777" w:rsidR="003054B9" w:rsidRPr="007237BD" w:rsidRDefault="003054B9" w:rsidP="007237BD">
            <w:pPr>
              <w:pStyle w:val="GazetteTableText"/>
            </w:pPr>
            <w:r w:rsidRPr="007237BD">
              <w:t>80 metres</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5A174A3A" w14:textId="77777777" w:rsidR="003054B9" w:rsidRPr="007237BD" w:rsidRDefault="003054B9" w:rsidP="007237BD">
            <w:pPr>
              <w:pStyle w:val="GazetteTableText"/>
            </w:pPr>
            <w:r w:rsidRPr="007237BD">
              <w:t>0 metres</w:t>
            </w: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4A876AD0" w14:textId="77777777" w:rsidR="003054B9" w:rsidRPr="007237BD" w:rsidRDefault="003054B9" w:rsidP="007237BD">
            <w:pPr>
              <w:pStyle w:val="GazetteTableText"/>
            </w:pPr>
            <w:r w:rsidRPr="007237BD">
              <w:t>0 metres</w:t>
            </w:r>
          </w:p>
        </w:tc>
      </w:tr>
      <w:tr w:rsidR="003054B9" w:rsidRPr="00CF019A" w14:paraId="7E3F08D2" w14:textId="77777777" w:rsidTr="004948B8">
        <w:tc>
          <w:tcPr>
            <w:tcW w:w="1029" w:type="pct"/>
            <w:tcBorders>
              <w:top w:val="nil"/>
              <w:left w:val="single" w:sz="4" w:space="0" w:color="auto"/>
              <w:right w:val="single" w:sz="4" w:space="0" w:color="auto"/>
            </w:tcBorders>
            <w:shd w:val="clear" w:color="auto" w:fill="auto"/>
          </w:tcPr>
          <w:p w14:paraId="14B47FE1" w14:textId="77777777" w:rsidR="003054B9" w:rsidRPr="007237BD" w:rsidRDefault="003054B9" w:rsidP="007237BD">
            <w:pPr>
              <w:pStyle w:val="GazetteTableText"/>
            </w:pPr>
            <w:r w:rsidRPr="007237BD">
              <w:t>Up to 280</w:t>
            </w:r>
            <w:r w:rsidRPr="007237BD">
              <w:t> </w:t>
            </w:r>
            <w:r w:rsidRPr="007237BD">
              <w:t>mL/ha</w:t>
            </w:r>
          </w:p>
        </w:tc>
        <w:tc>
          <w:tcPr>
            <w:tcW w:w="794" w:type="pct"/>
            <w:tcBorders>
              <w:top w:val="single" w:sz="4" w:space="0" w:color="auto"/>
              <w:left w:val="single" w:sz="4" w:space="0" w:color="auto"/>
              <w:bottom w:val="single" w:sz="4" w:space="0" w:color="auto"/>
              <w:right w:val="single" w:sz="4" w:space="0" w:color="auto"/>
            </w:tcBorders>
          </w:tcPr>
          <w:p w14:paraId="6B9A9E79" w14:textId="77777777" w:rsidR="003054B9" w:rsidRPr="007237BD" w:rsidRDefault="003054B9" w:rsidP="007237BD">
            <w:pPr>
              <w:pStyle w:val="GazetteTableText"/>
            </w:pPr>
            <w:r w:rsidRPr="007237BD">
              <w:t>0 metres</w:t>
            </w:r>
          </w:p>
        </w:tc>
        <w:tc>
          <w:tcPr>
            <w:tcW w:w="794" w:type="pct"/>
            <w:tcBorders>
              <w:top w:val="single" w:sz="4" w:space="0" w:color="auto"/>
              <w:left w:val="single" w:sz="4" w:space="0" w:color="auto"/>
              <w:bottom w:val="single" w:sz="4" w:space="0" w:color="auto"/>
              <w:right w:val="single" w:sz="4" w:space="0" w:color="auto"/>
            </w:tcBorders>
            <w:vAlign w:val="center"/>
          </w:tcPr>
          <w:p w14:paraId="25BE6997" w14:textId="77777777" w:rsidR="003054B9" w:rsidRPr="007237BD" w:rsidRDefault="003054B9" w:rsidP="007237BD">
            <w:pPr>
              <w:pStyle w:val="GazetteTableText"/>
            </w:pPr>
            <w:r w:rsidRPr="007237BD">
              <w:t>80 metres</w:t>
            </w:r>
          </w:p>
        </w:tc>
        <w:tc>
          <w:tcPr>
            <w:tcW w:w="795" w:type="pct"/>
            <w:tcBorders>
              <w:top w:val="single" w:sz="4" w:space="0" w:color="auto"/>
              <w:left w:val="single" w:sz="4" w:space="0" w:color="auto"/>
              <w:bottom w:val="single" w:sz="4" w:space="0" w:color="auto"/>
              <w:right w:val="single" w:sz="4" w:space="0" w:color="auto"/>
            </w:tcBorders>
            <w:vAlign w:val="center"/>
          </w:tcPr>
          <w:p w14:paraId="14E59369" w14:textId="77777777" w:rsidR="003054B9" w:rsidRPr="007237BD" w:rsidRDefault="003054B9" w:rsidP="007237BD">
            <w:pPr>
              <w:pStyle w:val="GazetteTableText"/>
            </w:pPr>
            <w:r w:rsidRPr="007237BD">
              <w:t>80 metres</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4654D68C" w14:textId="77777777" w:rsidR="003054B9" w:rsidRPr="007237BD" w:rsidRDefault="003054B9" w:rsidP="007237BD">
            <w:pPr>
              <w:pStyle w:val="GazetteTableText"/>
            </w:pPr>
            <w:r w:rsidRPr="007237BD">
              <w:t>0 metres</w:t>
            </w: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3FB78390" w14:textId="77777777" w:rsidR="003054B9" w:rsidRPr="007237BD" w:rsidRDefault="003054B9" w:rsidP="007237BD">
            <w:pPr>
              <w:pStyle w:val="GazetteTableText"/>
            </w:pPr>
            <w:r w:rsidRPr="007237BD">
              <w:t>0 metres</w:t>
            </w:r>
          </w:p>
        </w:tc>
      </w:tr>
      <w:tr w:rsidR="003054B9" w:rsidRPr="00CF019A" w14:paraId="2098FEBF" w14:textId="77777777" w:rsidTr="004948B8">
        <w:tc>
          <w:tcPr>
            <w:tcW w:w="1029" w:type="pct"/>
            <w:tcBorders>
              <w:top w:val="nil"/>
              <w:left w:val="single" w:sz="4" w:space="0" w:color="auto"/>
              <w:right w:val="single" w:sz="4" w:space="0" w:color="auto"/>
            </w:tcBorders>
            <w:shd w:val="clear" w:color="auto" w:fill="auto"/>
          </w:tcPr>
          <w:p w14:paraId="53425481" w14:textId="77777777" w:rsidR="003054B9" w:rsidRPr="007237BD" w:rsidRDefault="003054B9" w:rsidP="007237BD">
            <w:pPr>
              <w:pStyle w:val="GazetteTableText"/>
            </w:pPr>
            <w:r w:rsidRPr="007237BD">
              <w:t>Up to 225</w:t>
            </w:r>
            <w:r w:rsidRPr="007237BD">
              <w:t> </w:t>
            </w:r>
            <w:r w:rsidRPr="007237BD">
              <w:t>mL/ha</w:t>
            </w:r>
          </w:p>
        </w:tc>
        <w:tc>
          <w:tcPr>
            <w:tcW w:w="794" w:type="pct"/>
            <w:tcBorders>
              <w:top w:val="single" w:sz="4" w:space="0" w:color="auto"/>
              <w:left w:val="single" w:sz="4" w:space="0" w:color="auto"/>
              <w:bottom w:val="single" w:sz="4" w:space="0" w:color="auto"/>
              <w:right w:val="single" w:sz="4" w:space="0" w:color="auto"/>
            </w:tcBorders>
          </w:tcPr>
          <w:p w14:paraId="32B0A837" w14:textId="77777777" w:rsidR="003054B9" w:rsidRPr="007237BD" w:rsidRDefault="003054B9" w:rsidP="007237BD">
            <w:pPr>
              <w:pStyle w:val="GazetteTableText"/>
            </w:pPr>
            <w:r w:rsidRPr="007237BD">
              <w:t>0 metres</w:t>
            </w:r>
          </w:p>
        </w:tc>
        <w:tc>
          <w:tcPr>
            <w:tcW w:w="794" w:type="pct"/>
            <w:tcBorders>
              <w:top w:val="single" w:sz="4" w:space="0" w:color="auto"/>
              <w:left w:val="single" w:sz="4" w:space="0" w:color="auto"/>
              <w:bottom w:val="single" w:sz="4" w:space="0" w:color="auto"/>
              <w:right w:val="single" w:sz="4" w:space="0" w:color="auto"/>
            </w:tcBorders>
            <w:vAlign w:val="center"/>
          </w:tcPr>
          <w:p w14:paraId="3E32072B" w14:textId="77777777" w:rsidR="003054B9" w:rsidRPr="007237BD" w:rsidRDefault="003054B9" w:rsidP="007237BD">
            <w:pPr>
              <w:pStyle w:val="GazetteTableText"/>
            </w:pPr>
            <w:r w:rsidRPr="007237BD">
              <w:t>35 metres</w:t>
            </w:r>
          </w:p>
        </w:tc>
        <w:tc>
          <w:tcPr>
            <w:tcW w:w="795" w:type="pct"/>
            <w:tcBorders>
              <w:top w:val="single" w:sz="4" w:space="0" w:color="auto"/>
              <w:left w:val="single" w:sz="4" w:space="0" w:color="auto"/>
              <w:bottom w:val="single" w:sz="4" w:space="0" w:color="auto"/>
              <w:right w:val="single" w:sz="4" w:space="0" w:color="auto"/>
            </w:tcBorders>
            <w:vAlign w:val="center"/>
          </w:tcPr>
          <w:p w14:paraId="2049D783" w14:textId="77777777" w:rsidR="003054B9" w:rsidRPr="007237BD" w:rsidRDefault="003054B9" w:rsidP="007237BD">
            <w:pPr>
              <w:pStyle w:val="GazetteTableText"/>
            </w:pPr>
            <w:r w:rsidRPr="007237BD">
              <w:t>30 metres</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4BDD7CBA" w14:textId="77777777" w:rsidR="003054B9" w:rsidRPr="007237BD" w:rsidRDefault="003054B9" w:rsidP="007237BD">
            <w:pPr>
              <w:pStyle w:val="GazetteTableText"/>
            </w:pPr>
            <w:r w:rsidRPr="007237BD">
              <w:t>0 metres</w:t>
            </w: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0B06D7FF" w14:textId="77777777" w:rsidR="003054B9" w:rsidRPr="007237BD" w:rsidRDefault="003054B9" w:rsidP="007237BD">
            <w:pPr>
              <w:pStyle w:val="GazetteTableText"/>
            </w:pPr>
            <w:r w:rsidRPr="007237BD">
              <w:t>0 metres</w:t>
            </w:r>
          </w:p>
        </w:tc>
      </w:tr>
    </w:tbl>
    <w:p w14:paraId="2871A634" w14:textId="77777777" w:rsidR="003054B9" w:rsidRPr="00CF019A" w:rsidRDefault="003054B9" w:rsidP="007237BD">
      <w:pPr>
        <w:pStyle w:val="Caption"/>
      </w:pPr>
      <w:r w:rsidRPr="00CF019A">
        <w:t xml:space="preserve">Buffer zones for </w:t>
      </w:r>
      <w:proofErr w:type="spellStart"/>
      <w:r w:rsidRPr="00CF019A">
        <w:t>foggers</w:t>
      </w:r>
      <w:proofErr w:type="spellEnd"/>
      <w:r w:rsidRPr="00CF019A">
        <w:t xml:space="preserve"> (ground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981"/>
        <w:gridCol w:w="1529"/>
        <w:gridCol w:w="1529"/>
        <w:gridCol w:w="1531"/>
        <w:gridCol w:w="1529"/>
        <w:gridCol w:w="1529"/>
      </w:tblGrid>
      <w:tr w:rsidR="003054B9" w:rsidRPr="00CF019A" w14:paraId="0508A403" w14:textId="77777777" w:rsidTr="004948B8">
        <w:trPr>
          <w:tblHeader/>
        </w:trPr>
        <w:tc>
          <w:tcPr>
            <w:tcW w:w="1029" w:type="pct"/>
            <w:vMerge w:val="restart"/>
            <w:tcBorders>
              <w:bottom w:val="nil"/>
            </w:tcBorders>
            <w:shd w:val="clear" w:color="auto" w:fill="auto"/>
          </w:tcPr>
          <w:p w14:paraId="2B01D0F0" w14:textId="77777777" w:rsidR="003054B9" w:rsidRPr="008845DD" w:rsidRDefault="003054B9" w:rsidP="007237BD">
            <w:pPr>
              <w:pStyle w:val="GazetteTableHeading"/>
            </w:pPr>
            <w:r w:rsidRPr="008845DD">
              <w:t>Application rate</w:t>
            </w:r>
          </w:p>
        </w:tc>
        <w:tc>
          <w:tcPr>
            <w:tcW w:w="3971" w:type="pct"/>
            <w:gridSpan w:val="5"/>
          </w:tcPr>
          <w:p w14:paraId="7FB95BEE" w14:textId="77777777" w:rsidR="003054B9" w:rsidRPr="008845DD" w:rsidRDefault="003054B9" w:rsidP="007237BD">
            <w:pPr>
              <w:pStyle w:val="GazetteTableHeading"/>
            </w:pPr>
            <w:r w:rsidRPr="008845DD">
              <w:t>Mandatory buffer zones</w:t>
            </w:r>
          </w:p>
        </w:tc>
      </w:tr>
      <w:tr w:rsidR="003054B9" w:rsidRPr="00CF019A" w14:paraId="3D6A27E2" w14:textId="77777777" w:rsidTr="004948B8">
        <w:trPr>
          <w:tblHeader/>
        </w:trPr>
        <w:tc>
          <w:tcPr>
            <w:tcW w:w="1029" w:type="pct"/>
            <w:vMerge/>
            <w:tcBorders>
              <w:top w:val="nil"/>
              <w:bottom w:val="single" w:sz="4" w:space="0" w:color="auto"/>
            </w:tcBorders>
            <w:shd w:val="clear" w:color="auto" w:fill="auto"/>
          </w:tcPr>
          <w:p w14:paraId="3788C5F5" w14:textId="77777777" w:rsidR="003054B9" w:rsidRPr="008845DD" w:rsidRDefault="003054B9" w:rsidP="007237BD">
            <w:pPr>
              <w:pStyle w:val="GazetteTableHeading"/>
            </w:pPr>
          </w:p>
        </w:tc>
        <w:tc>
          <w:tcPr>
            <w:tcW w:w="794" w:type="pct"/>
            <w:tcBorders>
              <w:bottom w:val="nil"/>
            </w:tcBorders>
          </w:tcPr>
          <w:p w14:paraId="151F0AB1" w14:textId="77777777" w:rsidR="003054B9" w:rsidRPr="008845DD" w:rsidRDefault="003054B9" w:rsidP="007237BD">
            <w:pPr>
              <w:pStyle w:val="GazetteTableHeading"/>
            </w:pPr>
            <w:r w:rsidRPr="008845DD">
              <w:t>Bystander areas</w:t>
            </w:r>
          </w:p>
        </w:tc>
        <w:tc>
          <w:tcPr>
            <w:tcW w:w="794" w:type="pct"/>
            <w:tcBorders>
              <w:bottom w:val="nil"/>
            </w:tcBorders>
          </w:tcPr>
          <w:p w14:paraId="62E9F51A" w14:textId="77777777" w:rsidR="003054B9" w:rsidRPr="008845DD" w:rsidRDefault="003054B9" w:rsidP="007237BD">
            <w:pPr>
              <w:pStyle w:val="GazetteTableHeading"/>
            </w:pPr>
            <w:r w:rsidRPr="008845DD">
              <w:t>Natural aquatic areas</w:t>
            </w:r>
          </w:p>
        </w:tc>
        <w:tc>
          <w:tcPr>
            <w:tcW w:w="795" w:type="pct"/>
            <w:tcBorders>
              <w:bottom w:val="nil"/>
            </w:tcBorders>
          </w:tcPr>
          <w:p w14:paraId="446CC741" w14:textId="77777777" w:rsidR="003054B9" w:rsidRPr="008845DD" w:rsidRDefault="003054B9" w:rsidP="007237BD">
            <w:pPr>
              <w:pStyle w:val="GazetteTableHeading"/>
            </w:pPr>
            <w:r w:rsidRPr="008845DD">
              <w:t>Pollinator areas</w:t>
            </w:r>
          </w:p>
        </w:tc>
        <w:tc>
          <w:tcPr>
            <w:tcW w:w="794" w:type="pct"/>
            <w:tcBorders>
              <w:bottom w:val="nil"/>
            </w:tcBorders>
            <w:shd w:val="clear" w:color="auto" w:fill="auto"/>
          </w:tcPr>
          <w:p w14:paraId="1C24D62B" w14:textId="77777777" w:rsidR="003054B9" w:rsidRPr="008845DD" w:rsidRDefault="003054B9" w:rsidP="007237BD">
            <w:pPr>
              <w:pStyle w:val="GazetteTableHeading"/>
            </w:pPr>
            <w:r w:rsidRPr="008845DD">
              <w:t>Vegetation areas</w:t>
            </w:r>
          </w:p>
        </w:tc>
        <w:tc>
          <w:tcPr>
            <w:tcW w:w="794" w:type="pct"/>
            <w:tcBorders>
              <w:bottom w:val="nil"/>
            </w:tcBorders>
            <w:shd w:val="clear" w:color="auto" w:fill="auto"/>
          </w:tcPr>
          <w:p w14:paraId="4C38E306" w14:textId="77777777" w:rsidR="003054B9" w:rsidRPr="008845DD" w:rsidRDefault="003054B9" w:rsidP="007237BD">
            <w:pPr>
              <w:pStyle w:val="GazetteTableHeading"/>
            </w:pPr>
            <w:r w:rsidRPr="008845DD">
              <w:t>Livestock areas</w:t>
            </w:r>
          </w:p>
        </w:tc>
      </w:tr>
      <w:tr w:rsidR="003054B9" w:rsidRPr="00180570" w14:paraId="2E09333E" w14:textId="77777777" w:rsidTr="004948B8">
        <w:tc>
          <w:tcPr>
            <w:tcW w:w="1029" w:type="pct"/>
            <w:tcBorders>
              <w:top w:val="single" w:sz="4" w:space="0" w:color="auto"/>
              <w:left w:val="single" w:sz="4" w:space="0" w:color="auto"/>
              <w:right w:val="single" w:sz="4" w:space="0" w:color="auto"/>
            </w:tcBorders>
            <w:shd w:val="clear" w:color="auto" w:fill="auto"/>
          </w:tcPr>
          <w:p w14:paraId="2C88E69D" w14:textId="77777777" w:rsidR="003054B9" w:rsidRPr="007237BD" w:rsidRDefault="003054B9" w:rsidP="007237BD">
            <w:pPr>
              <w:pStyle w:val="GazetteTableText"/>
            </w:pPr>
            <w:r w:rsidRPr="007237BD">
              <w:t>Up to 280</w:t>
            </w:r>
            <w:r w:rsidRPr="007237BD">
              <w:t> </w:t>
            </w:r>
            <w:r w:rsidRPr="007237BD">
              <w:t>mL/ha</w:t>
            </w:r>
          </w:p>
        </w:tc>
        <w:tc>
          <w:tcPr>
            <w:tcW w:w="794" w:type="pct"/>
            <w:tcBorders>
              <w:top w:val="single" w:sz="4" w:space="0" w:color="auto"/>
              <w:left w:val="single" w:sz="4" w:space="0" w:color="auto"/>
              <w:bottom w:val="single" w:sz="4" w:space="0" w:color="auto"/>
              <w:right w:val="single" w:sz="4" w:space="0" w:color="auto"/>
            </w:tcBorders>
          </w:tcPr>
          <w:p w14:paraId="1B03E2E3" w14:textId="77777777" w:rsidR="003054B9" w:rsidRPr="007237BD" w:rsidRDefault="003054B9" w:rsidP="007237BD">
            <w:pPr>
              <w:pStyle w:val="GazetteTableText"/>
            </w:pPr>
            <w:r w:rsidRPr="007237BD">
              <w:t>0 metres</w:t>
            </w:r>
          </w:p>
        </w:tc>
        <w:tc>
          <w:tcPr>
            <w:tcW w:w="794" w:type="pct"/>
            <w:tcBorders>
              <w:top w:val="single" w:sz="4" w:space="0" w:color="auto"/>
              <w:left w:val="single" w:sz="4" w:space="0" w:color="auto"/>
              <w:bottom w:val="single" w:sz="4" w:space="0" w:color="auto"/>
              <w:right w:val="single" w:sz="4" w:space="0" w:color="auto"/>
            </w:tcBorders>
            <w:vAlign w:val="center"/>
          </w:tcPr>
          <w:p w14:paraId="7F23EDBC" w14:textId="77777777" w:rsidR="003054B9" w:rsidRPr="007237BD" w:rsidRDefault="003054B9" w:rsidP="007237BD">
            <w:pPr>
              <w:pStyle w:val="GazetteTableText"/>
            </w:pPr>
            <w:r w:rsidRPr="007237BD">
              <w:t>80 metres</w:t>
            </w:r>
          </w:p>
        </w:tc>
        <w:tc>
          <w:tcPr>
            <w:tcW w:w="795" w:type="pct"/>
            <w:tcBorders>
              <w:top w:val="single" w:sz="4" w:space="0" w:color="auto"/>
              <w:left w:val="single" w:sz="4" w:space="0" w:color="auto"/>
              <w:bottom w:val="single" w:sz="4" w:space="0" w:color="auto"/>
              <w:right w:val="single" w:sz="4" w:space="0" w:color="auto"/>
            </w:tcBorders>
            <w:vAlign w:val="center"/>
          </w:tcPr>
          <w:p w14:paraId="20644C3F" w14:textId="77777777" w:rsidR="003054B9" w:rsidRPr="007237BD" w:rsidRDefault="003054B9" w:rsidP="007237BD">
            <w:pPr>
              <w:pStyle w:val="GazetteTableText"/>
            </w:pPr>
            <w:r w:rsidRPr="007237BD">
              <w:t>80 metres</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42CDC59C" w14:textId="77777777" w:rsidR="003054B9" w:rsidRPr="007237BD" w:rsidRDefault="003054B9" w:rsidP="007237BD">
            <w:pPr>
              <w:pStyle w:val="GazetteTableText"/>
            </w:pPr>
            <w:r w:rsidRPr="007237BD">
              <w:t>0 metres</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6B22B867" w14:textId="77777777" w:rsidR="003054B9" w:rsidRPr="007237BD" w:rsidRDefault="003054B9" w:rsidP="007237BD">
            <w:pPr>
              <w:pStyle w:val="GazetteTableText"/>
            </w:pPr>
            <w:r w:rsidRPr="007237BD">
              <w:t>0 metres</w:t>
            </w:r>
          </w:p>
        </w:tc>
      </w:tr>
    </w:tbl>
    <w:p w14:paraId="31FF93B0" w14:textId="77777777" w:rsidR="003054B9" w:rsidRDefault="003054B9" w:rsidP="003054B9">
      <w:r>
        <w:br w:type="page"/>
      </w:r>
    </w:p>
    <w:p w14:paraId="34D18953" w14:textId="77777777" w:rsidR="003054B9" w:rsidRPr="00B23DD5" w:rsidRDefault="003054B9" w:rsidP="003054B9">
      <w:pPr>
        <w:pStyle w:val="Caption"/>
      </w:pPr>
      <w:r>
        <w:lastRenderedPageBreak/>
        <w:t xml:space="preserve">Label 3: </w:t>
      </w:r>
      <w:r w:rsidRPr="00B23DD5">
        <w:t xml:space="preserve">Malathion 20 g/kg </w:t>
      </w:r>
      <w:proofErr w:type="spellStart"/>
      <w:r>
        <w:t>d</w:t>
      </w:r>
      <w:r w:rsidRPr="00B23DD5">
        <w:t>ustable</w:t>
      </w:r>
      <w:proofErr w:type="spellEnd"/>
      <w:r w:rsidRPr="00B23DD5">
        <w:t xml:space="preserve"> </w:t>
      </w:r>
      <w:r>
        <w:t>p</w:t>
      </w:r>
      <w:r w:rsidRPr="00B23DD5">
        <w:t>owder – 50110</w:t>
      </w:r>
      <w:bookmarkEnd w:id="238"/>
      <w:bookmarkEnd w:id="2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1406"/>
        <w:gridCol w:w="641"/>
        <w:gridCol w:w="5914"/>
      </w:tblGrid>
      <w:tr w:rsidR="003054B9" w:rsidRPr="00425661" w14:paraId="7397C805" w14:textId="77777777" w:rsidTr="000713D3">
        <w:tc>
          <w:tcPr>
            <w:tcW w:w="866" w:type="pct"/>
          </w:tcPr>
          <w:p w14:paraId="658E0C71" w14:textId="05F5B477" w:rsidR="003054B9" w:rsidRPr="00442FE8" w:rsidRDefault="003054B9" w:rsidP="00BF369D">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pPr>
            <w:bookmarkStart w:id="240" w:name="_Hlk128573604"/>
            <w:bookmarkStart w:id="241" w:name="_Ref88644554"/>
            <w:bookmarkStart w:id="242" w:name="_Ref88644563"/>
            <w:bookmarkStart w:id="243" w:name="_Toc94611237"/>
            <w:bookmarkStart w:id="244" w:name="_Toc99457532"/>
            <w:r w:rsidRPr="001F7A64">
              <w:t>Signal Heading:</w:t>
            </w:r>
          </w:p>
        </w:tc>
        <w:tc>
          <w:tcPr>
            <w:tcW w:w="4134" w:type="pct"/>
            <w:gridSpan w:val="3"/>
          </w:tcPr>
          <w:p w14:paraId="15803C58" w14:textId="77777777" w:rsidR="003054B9" w:rsidRPr="00425661"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425661">
              <w:t>KEEP OUT OF REACH OF CHILDREN</w:t>
            </w:r>
            <w:r>
              <w:br/>
            </w:r>
            <w:r w:rsidRPr="00425661">
              <w:t>READ SAFETY DIRECTIONS BEFORE OPENING OR USING</w:t>
            </w:r>
          </w:p>
        </w:tc>
      </w:tr>
      <w:tr w:rsidR="003054B9" w:rsidRPr="00425661" w14:paraId="45F73B13" w14:textId="77777777" w:rsidTr="000713D3">
        <w:tc>
          <w:tcPr>
            <w:tcW w:w="866" w:type="pct"/>
          </w:tcPr>
          <w:p w14:paraId="20E14FAB" w14:textId="2E9B41B6" w:rsidR="003054B9" w:rsidRPr="00442FE8" w:rsidRDefault="003054B9" w:rsidP="00BF369D">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pPr>
            <w:r w:rsidRPr="001F7A64">
              <w:t>Product Name:</w:t>
            </w:r>
          </w:p>
        </w:tc>
        <w:tc>
          <w:tcPr>
            <w:tcW w:w="4134" w:type="pct"/>
            <w:gridSpan w:val="3"/>
          </w:tcPr>
          <w:p w14:paraId="7EBA23AA" w14:textId="77777777" w:rsidR="003054B9" w:rsidRPr="00425661"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425661">
              <w:t xml:space="preserve">David </w:t>
            </w:r>
            <w:proofErr w:type="spellStart"/>
            <w:r w:rsidRPr="00425661">
              <w:t>Grays</w:t>
            </w:r>
            <w:proofErr w:type="spellEnd"/>
            <w:r w:rsidRPr="00425661">
              <w:t xml:space="preserve"> Malathion Grain Dust Insecticide</w:t>
            </w:r>
          </w:p>
        </w:tc>
      </w:tr>
      <w:tr w:rsidR="003054B9" w:rsidRPr="00425661" w14:paraId="630074C0" w14:textId="77777777" w:rsidTr="000713D3">
        <w:tc>
          <w:tcPr>
            <w:tcW w:w="866" w:type="pct"/>
          </w:tcPr>
          <w:p w14:paraId="38A22DBB" w14:textId="62034533" w:rsidR="003054B9" w:rsidRPr="00442FE8" w:rsidRDefault="003054B9" w:rsidP="00BF369D">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pPr>
            <w:r w:rsidRPr="001F7A64">
              <w:t>Constituent Statement:</w:t>
            </w:r>
          </w:p>
        </w:tc>
        <w:tc>
          <w:tcPr>
            <w:tcW w:w="4134" w:type="pct"/>
            <w:gridSpan w:val="3"/>
          </w:tcPr>
          <w:p w14:paraId="4ECE7F8F" w14:textId="71C20C5A" w:rsidR="003054B9" w:rsidRPr="00425661" w:rsidRDefault="003054B9" w:rsidP="007237B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425661">
              <w:t>20</w:t>
            </w:r>
            <w:r w:rsidRPr="00425661">
              <w:t> </w:t>
            </w:r>
            <w:r w:rsidRPr="00425661">
              <w:t>g/kg malathion</w:t>
            </w:r>
            <w:r w:rsidR="007237BD">
              <w:br/>
            </w:r>
            <w:r w:rsidRPr="00425661">
              <w:t>An anticholinesterase compound</w:t>
            </w:r>
          </w:p>
        </w:tc>
      </w:tr>
      <w:tr w:rsidR="003054B9" w:rsidRPr="00425661" w14:paraId="4F97EC92" w14:textId="77777777" w:rsidTr="000713D3">
        <w:trPr>
          <w:trHeight w:val="299"/>
        </w:trPr>
        <w:tc>
          <w:tcPr>
            <w:tcW w:w="866" w:type="pct"/>
          </w:tcPr>
          <w:p w14:paraId="238BE7DB" w14:textId="7794D6B1" w:rsidR="003054B9" w:rsidRPr="00442FE8" w:rsidRDefault="000713D3" w:rsidP="00BF369D">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pPr>
            <w:r>
              <w:t>Mode of Action:</w:t>
            </w:r>
          </w:p>
        </w:tc>
        <w:tc>
          <w:tcPr>
            <w:tcW w:w="730" w:type="pct"/>
          </w:tcPr>
          <w:p w14:paraId="494A8AEF" w14:textId="77777777" w:rsidR="003054B9" w:rsidRPr="00425661"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425661">
              <w:t>Group</w:t>
            </w:r>
          </w:p>
        </w:tc>
        <w:tc>
          <w:tcPr>
            <w:tcW w:w="333" w:type="pct"/>
            <w:shd w:val="clear" w:color="auto" w:fill="000000"/>
          </w:tcPr>
          <w:p w14:paraId="4BC0CC83" w14:textId="77777777" w:rsidR="003054B9" w:rsidRPr="00442FE8"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rPr>
                <w:color w:val="FFFFFF" w:themeColor="background1"/>
              </w:rPr>
            </w:pPr>
            <w:r w:rsidRPr="00442FE8">
              <w:rPr>
                <w:color w:val="FFFFFF" w:themeColor="background1"/>
              </w:rPr>
              <w:t>1B</w:t>
            </w:r>
          </w:p>
        </w:tc>
        <w:tc>
          <w:tcPr>
            <w:tcW w:w="3071" w:type="pct"/>
          </w:tcPr>
          <w:p w14:paraId="3E72A7B0" w14:textId="77777777" w:rsidR="003054B9" w:rsidRPr="00425661"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425661">
              <w:t>Insecticide</w:t>
            </w:r>
          </w:p>
        </w:tc>
      </w:tr>
      <w:tr w:rsidR="000713D3" w:rsidRPr="00425661" w14:paraId="49E5C093" w14:textId="77777777" w:rsidTr="000713D3">
        <w:tc>
          <w:tcPr>
            <w:tcW w:w="866" w:type="pct"/>
          </w:tcPr>
          <w:p w14:paraId="125B6A85" w14:textId="20BBEFED" w:rsidR="000713D3" w:rsidRPr="00442FE8" w:rsidRDefault="000713D3" w:rsidP="000713D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pPr>
            <w:r w:rsidRPr="001F7A64">
              <w:t>Statement of Claims:</w:t>
            </w:r>
          </w:p>
        </w:tc>
        <w:tc>
          <w:tcPr>
            <w:tcW w:w="4134" w:type="pct"/>
            <w:gridSpan w:val="3"/>
          </w:tcPr>
          <w:p w14:paraId="58121CBF" w14:textId="77777777" w:rsidR="000713D3" w:rsidRPr="00425661" w:rsidRDefault="000713D3" w:rsidP="000713D3">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425661">
              <w:t>To control pests of stored grain</w:t>
            </w:r>
          </w:p>
        </w:tc>
      </w:tr>
      <w:tr w:rsidR="000713D3" w:rsidRPr="00425661" w14:paraId="4B5B1FBE" w14:textId="77777777" w:rsidTr="000713D3">
        <w:tc>
          <w:tcPr>
            <w:tcW w:w="866" w:type="pct"/>
          </w:tcPr>
          <w:p w14:paraId="0E19A48B" w14:textId="64F01702" w:rsidR="000713D3" w:rsidRPr="00442FE8" w:rsidRDefault="000713D3" w:rsidP="000713D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pPr>
            <w:r w:rsidRPr="001F7A64">
              <w:t>Net Contents:</w:t>
            </w:r>
          </w:p>
        </w:tc>
        <w:tc>
          <w:tcPr>
            <w:tcW w:w="4134" w:type="pct"/>
            <w:gridSpan w:val="3"/>
          </w:tcPr>
          <w:p w14:paraId="08CA1382" w14:textId="77777777" w:rsidR="000713D3" w:rsidRPr="00425661" w:rsidRDefault="000713D3" w:rsidP="000713D3">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425661">
              <w:t>15</w:t>
            </w:r>
            <w:r w:rsidRPr="00425661">
              <w:t> </w:t>
            </w:r>
            <w:r w:rsidRPr="00425661">
              <w:t>kg</w:t>
            </w:r>
          </w:p>
        </w:tc>
      </w:tr>
      <w:tr w:rsidR="000713D3" w:rsidRPr="00425661" w14:paraId="0537434B" w14:textId="77777777" w:rsidTr="000713D3">
        <w:tc>
          <w:tcPr>
            <w:tcW w:w="866" w:type="pct"/>
          </w:tcPr>
          <w:p w14:paraId="01DD9ABD" w14:textId="69AFA59B" w:rsidR="000713D3" w:rsidRPr="00442FE8" w:rsidRDefault="000713D3" w:rsidP="000713D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pPr>
            <w:r w:rsidRPr="001F7A64">
              <w:t>Restraints:</w:t>
            </w:r>
          </w:p>
        </w:tc>
        <w:tc>
          <w:tcPr>
            <w:tcW w:w="4134" w:type="pct"/>
            <w:gridSpan w:val="3"/>
          </w:tcPr>
          <w:p w14:paraId="2D85E88D" w14:textId="77777777" w:rsidR="000713D3" w:rsidRPr="00425661" w:rsidRDefault="000713D3" w:rsidP="000713D3">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p>
        </w:tc>
      </w:tr>
      <w:tr w:rsidR="000713D3" w:rsidRPr="00425661" w14:paraId="5D29D83B" w14:textId="77777777" w:rsidTr="000713D3">
        <w:tc>
          <w:tcPr>
            <w:tcW w:w="866" w:type="pct"/>
          </w:tcPr>
          <w:p w14:paraId="341D451A" w14:textId="15C54A22" w:rsidR="000713D3" w:rsidRPr="00442FE8" w:rsidRDefault="000713D3" w:rsidP="000713D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pPr>
            <w:r w:rsidRPr="001F7A64">
              <w:t xml:space="preserve">Directions for Use: </w:t>
            </w:r>
          </w:p>
        </w:tc>
        <w:tc>
          <w:tcPr>
            <w:tcW w:w="4134" w:type="pct"/>
            <w:gridSpan w:val="3"/>
          </w:tcPr>
          <w:p w14:paraId="61F0BA67" w14:textId="1DF1A92F" w:rsidR="000713D3" w:rsidRPr="007237BD" w:rsidRDefault="000713D3" w:rsidP="000713D3">
            <w:pPr>
              <w:pStyle w:val="GazetteTableHeading"/>
            </w:pPr>
            <w:r w:rsidRPr="007237BD">
              <w:t>DIRECTIONS FOR USE: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560"/>
              <w:gridCol w:w="992"/>
              <w:gridCol w:w="1134"/>
              <w:gridCol w:w="1070"/>
              <w:gridCol w:w="1361"/>
            </w:tblGrid>
            <w:tr w:rsidR="000713D3" w14:paraId="713A4416" w14:textId="77777777" w:rsidTr="007237BD">
              <w:tc>
                <w:tcPr>
                  <w:tcW w:w="1319" w:type="dxa"/>
                </w:tcPr>
                <w:p w14:paraId="6B2BF7F4" w14:textId="0283E076" w:rsidR="000713D3" w:rsidRDefault="000713D3" w:rsidP="000713D3">
                  <w:pPr>
                    <w:pStyle w:val="GazetteTableHeading"/>
                  </w:pPr>
                  <w:r>
                    <w:t>Crop/ Situation</w:t>
                  </w:r>
                </w:p>
              </w:tc>
              <w:tc>
                <w:tcPr>
                  <w:tcW w:w="1560" w:type="dxa"/>
                </w:tcPr>
                <w:p w14:paraId="10D4331F" w14:textId="504094C6" w:rsidR="000713D3" w:rsidRDefault="000713D3" w:rsidP="000713D3">
                  <w:pPr>
                    <w:pStyle w:val="GazetteTableHeading"/>
                  </w:pPr>
                  <w:r>
                    <w:t>Pest</w:t>
                  </w:r>
                </w:p>
              </w:tc>
              <w:tc>
                <w:tcPr>
                  <w:tcW w:w="992" w:type="dxa"/>
                </w:tcPr>
                <w:p w14:paraId="37B9D9E5" w14:textId="0E771438" w:rsidR="000713D3" w:rsidRDefault="000713D3" w:rsidP="000713D3">
                  <w:pPr>
                    <w:pStyle w:val="GazetteTableHeading"/>
                  </w:pPr>
                  <w:r>
                    <w:t>State</w:t>
                  </w:r>
                </w:p>
              </w:tc>
              <w:tc>
                <w:tcPr>
                  <w:tcW w:w="1134" w:type="dxa"/>
                </w:tcPr>
                <w:p w14:paraId="6FE8F16B" w14:textId="7FE5C24D" w:rsidR="000713D3" w:rsidRDefault="000713D3" w:rsidP="000713D3">
                  <w:pPr>
                    <w:pStyle w:val="GazetteTableHeading"/>
                  </w:pPr>
                  <w:r>
                    <w:t>Rate</w:t>
                  </w:r>
                </w:p>
              </w:tc>
              <w:tc>
                <w:tcPr>
                  <w:tcW w:w="1070" w:type="dxa"/>
                </w:tcPr>
                <w:p w14:paraId="56827DCC" w14:textId="77777777" w:rsidR="000713D3" w:rsidRDefault="000713D3" w:rsidP="000713D3">
                  <w:pPr>
                    <w:pStyle w:val="GazetteTableHeading"/>
                  </w:pPr>
                  <w:r>
                    <w:t>WHP</w:t>
                  </w:r>
                </w:p>
              </w:tc>
              <w:tc>
                <w:tcPr>
                  <w:tcW w:w="1361" w:type="dxa"/>
                </w:tcPr>
                <w:p w14:paraId="6720D28C" w14:textId="6454BDCA" w:rsidR="000713D3" w:rsidRDefault="000713D3" w:rsidP="000713D3">
                  <w:pPr>
                    <w:pStyle w:val="GazetteTableHeading"/>
                  </w:pPr>
                  <w:r>
                    <w:t>Critical Comments</w:t>
                  </w:r>
                </w:p>
              </w:tc>
            </w:tr>
            <w:tr w:rsidR="000713D3" w14:paraId="2FA242A0" w14:textId="77777777" w:rsidTr="007237BD">
              <w:tc>
                <w:tcPr>
                  <w:tcW w:w="1319" w:type="dxa"/>
                </w:tcPr>
                <w:p w14:paraId="6352EA2A" w14:textId="77777777" w:rsidR="000713D3" w:rsidRDefault="000713D3" w:rsidP="000713D3">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t>Stored cereal grain</w:t>
                  </w:r>
                </w:p>
              </w:tc>
              <w:tc>
                <w:tcPr>
                  <w:tcW w:w="1560" w:type="dxa"/>
                </w:tcPr>
                <w:p w14:paraId="7EEE35EE" w14:textId="1C32E1A4" w:rsidR="000713D3" w:rsidRDefault="000713D3" w:rsidP="000713D3">
                  <w:pPr>
                    <w:pStyle w:val="GazetteTableText"/>
                  </w:pPr>
                  <w:r>
                    <w:t>Stored grain insect pests (except Lesser grain borer) including: Indian meal moth, Rice weevil, Rust-red flour beetle, Saw-toothed grain beetle, Tropical warehouse moth</w:t>
                  </w:r>
                </w:p>
              </w:tc>
              <w:tc>
                <w:tcPr>
                  <w:tcW w:w="992" w:type="dxa"/>
                </w:tcPr>
                <w:p w14:paraId="1397E226" w14:textId="77777777" w:rsidR="000713D3" w:rsidRDefault="000713D3" w:rsidP="000713D3">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t>WA only</w:t>
                  </w:r>
                </w:p>
              </w:tc>
              <w:tc>
                <w:tcPr>
                  <w:tcW w:w="1134" w:type="dxa"/>
                </w:tcPr>
                <w:p w14:paraId="44CB9ADB" w14:textId="77777777" w:rsidR="000713D3" w:rsidRDefault="000713D3" w:rsidP="000713D3">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9D2844">
                    <w:t>600 g</w:t>
                  </w:r>
                  <w:r>
                    <w:t xml:space="preserve"> /</w:t>
                  </w:r>
                  <w:r>
                    <w:br/>
                  </w:r>
                  <w:r w:rsidRPr="009D2844">
                    <w:t xml:space="preserve">1000 </w:t>
                  </w:r>
                  <w:r>
                    <w:t>k</w:t>
                  </w:r>
                  <w:r w:rsidRPr="009D2844">
                    <w:t>g grain</w:t>
                  </w:r>
                </w:p>
              </w:tc>
              <w:tc>
                <w:tcPr>
                  <w:tcW w:w="1070" w:type="dxa"/>
                </w:tcPr>
                <w:p w14:paraId="52008F3C" w14:textId="77777777" w:rsidR="000713D3" w:rsidRDefault="000713D3" w:rsidP="000713D3">
                  <w:pPr>
                    <w:pStyle w:val="GazetteTableText"/>
                  </w:pPr>
                  <w:r>
                    <w:t>Malathion level 8 ppm or 90 days</w:t>
                  </w:r>
                </w:p>
              </w:tc>
              <w:tc>
                <w:tcPr>
                  <w:tcW w:w="1361" w:type="dxa"/>
                </w:tcPr>
                <w:p w14:paraId="7A83DC2A" w14:textId="77777777" w:rsidR="000713D3" w:rsidRDefault="000713D3" w:rsidP="000713D3">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9D2844">
                    <w:t>Mix evenly through grain</w:t>
                  </w:r>
                  <w:r>
                    <w:t>.</w:t>
                  </w:r>
                </w:p>
              </w:tc>
            </w:tr>
          </w:tbl>
          <w:p w14:paraId="7EE2C844" w14:textId="77777777" w:rsidR="000713D3" w:rsidRPr="008657F7" w:rsidRDefault="000713D3" w:rsidP="000713D3">
            <w:pPr>
              <w:pStyle w:val="GazetteTableText"/>
            </w:pPr>
            <w:r w:rsidRPr="008657F7">
              <w:t>NOT TO BE USED FOR ANY PURPOSE, OR IN ANY MANNER, CONTRARY TO THIS LABEL UNLESS AUTHORISED UNDER APPROPRIATE LEGISLATION.</w:t>
            </w:r>
          </w:p>
        </w:tc>
      </w:tr>
      <w:tr w:rsidR="000713D3" w:rsidRPr="00425661" w14:paraId="3F89BA17" w14:textId="77777777" w:rsidTr="000713D3">
        <w:tc>
          <w:tcPr>
            <w:tcW w:w="866" w:type="pct"/>
          </w:tcPr>
          <w:p w14:paraId="29592F45" w14:textId="5C4EF3F2" w:rsidR="000713D3" w:rsidRPr="00442FE8" w:rsidRDefault="000713D3" w:rsidP="000713D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pPr>
            <w:r w:rsidRPr="001F7A64">
              <w:t>Other Limitations:</w:t>
            </w:r>
          </w:p>
        </w:tc>
        <w:tc>
          <w:tcPr>
            <w:tcW w:w="4134" w:type="pct"/>
            <w:gridSpan w:val="3"/>
          </w:tcPr>
          <w:p w14:paraId="5D7729C1" w14:textId="77777777" w:rsidR="000713D3" w:rsidRPr="00425661" w:rsidRDefault="000713D3" w:rsidP="000713D3">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p>
        </w:tc>
      </w:tr>
      <w:tr w:rsidR="000713D3" w:rsidRPr="00425661" w14:paraId="12BF7B54" w14:textId="77777777" w:rsidTr="000713D3">
        <w:tc>
          <w:tcPr>
            <w:tcW w:w="866" w:type="pct"/>
          </w:tcPr>
          <w:p w14:paraId="21B4CA31" w14:textId="1F2C3301" w:rsidR="000713D3" w:rsidRPr="00442FE8" w:rsidRDefault="000713D3" w:rsidP="000713D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pPr>
            <w:r w:rsidRPr="001F7A64">
              <w:t>Withholding Period:</w:t>
            </w:r>
          </w:p>
        </w:tc>
        <w:tc>
          <w:tcPr>
            <w:tcW w:w="4134" w:type="pct"/>
            <w:gridSpan w:val="3"/>
          </w:tcPr>
          <w:p w14:paraId="2FBD785E" w14:textId="01B577CC" w:rsidR="000713D3" w:rsidRPr="006A58F8" w:rsidRDefault="000713D3" w:rsidP="000713D3">
            <w:pPr>
              <w:pStyle w:val="GazetteTableText"/>
              <w:pBdr>
                <w:top w:val="none" w:sz="0" w:space="0" w:color="auto"/>
                <w:left w:val="none" w:sz="0" w:space="0" w:color="auto"/>
                <w:bottom w:val="none" w:sz="0" w:space="0" w:color="auto"/>
                <w:right w:val="none" w:sz="0" w:space="0" w:color="auto"/>
                <w:between w:val="none" w:sz="0" w:space="0" w:color="auto"/>
                <w:bar w:val="none" w:sz="0" w:color="auto"/>
              </w:pBdr>
              <w:rPr>
                <w:highlight w:val="red"/>
              </w:rPr>
            </w:pPr>
            <w:r w:rsidRPr="005C66E1">
              <w:t xml:space="preserve">Hold grain in store and </w:t>
            </w:r>
            <w:r>
              <w:t>DO NOT</w:t>
            </w:r>
            <w:r w:rsidRPr="005C66E1">
              <w:t xml:space="preserve"> use for processing into food for human consumption or stock food until the malathion level has declined to 8 ppm or within 90 days after treatment.</w:t>
            </w:r>
          </w:p>
        </w:tc>
      </w:tr>
      <w:tr w:rsidR="000713D3" w:rsidRPr="00425661" w14:paraId="1A4E9947" w14:textId="77777777" w:rsidTr="000713D3">
        <w:tc>
          <w:tcPr>
            <w:tcW w:w="866" w:type="pct"/>
          </w:tcPr>
          <w:p w14:paraId="56EAFC70" w14:textId="2F80933E" w:rsidR="000713D3" w:rsidRPr="00442FE8" w:rsidRDefault="000713D3" w:rsidP="000713D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pPr>
            <w:r w:rsidRPr="001F7A64">
              <w:t>Trade Advice:</w:t>
            </w:r>
          </w:p>
        </w:tc>
        <w:tc>
          <w:tcPr>
            <w:tcW w:w="4134" w:type="pct"/>
            <w:gridSpan w:val="3"/>
          </w:tcPr>
          <w:p w14:paraId="0FE33400" w14:textId="77777777" w:rsidR="000713D3" w:rsidRPr="00425661" w:rsidRDefault="000713D3" w:rsidP="000713D3">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425661">
              <w:t>EXPORT OF TREATED PRODUCE: Treated crop commodities destined for export may require extra time between application and harvest to be accepted in some export markets. Before you use this product, you are advised to contact David Gray Pty Ltd and/or your industry body about any potential trade issues and their management.</w:t>
            </w:r>
          </w:p>
        </w:tc>
      </w:tr>
      <w:tr w:rsidR="000713D3" w:rsidRPr="00425661" w14:paraId="20C305DA" w14:textId="77777777" w:rsidTr="000713D3">
        <w:tc>
          <w:tcPr>
            <w:tcW w:w="866" w:type="pct"/>
          </w:tcPr>
          <w:p w14:paraId="545AF1E3" w14:textId="1846F596" w:rsidR="000713D3" w:rsidRPr="00442FE8" w:rsidRDefault="000713D3" w:rsidP="000713D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pPr>
            <w:r w:rsidRPr="001F7A64">
              <w:t>General Instructions:</w:t>
            </w:r>
          </w:p>
        </w:tc>
        <w:tc>
          <w:tcPr>
            <w:tcW w:w="4134" w:type="pct"/>
            <w:gridSpan w:val="3"/>
          </w:tcPr>
          <w:p w14:paraId="3FFE7B0A" w14:textId="25330AE8" w:rsidR="000713D3" w:rsidRPr="00425661" w:rsidRDefault="000713D3" w:rsidP="000713D3">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425661">
              <w:t>For best results treat grain as near as possible to final storage in clean silos or sheds. Storage temperature</w:t>
            </w:r>
            <w:r w:rsidR="00F93DCE">
              <w:t xml:space="preserve"> </w:t>
            </w:r>
            <w:r w:rsidRPr="00425661">
              <w:t>should be less than 27</w:t>
            </w:r>
            <w:r>
              <w:t xml:space="preserve"> </w:t>
            </w:r>
            <w:r w:rsidRPr="00F93DCE">
              <w:rPr>
                <w:rFonts w:hint="eastAsia"/>
              </w:rPr>
              <w:t>º</w:t>
            </w:r>
            <w:r w:rsidRPr="00425661">
              <w:t>C and the moisture content of the grain at treatment should be below 12%.</w:t>
            </w:r>
          </w:p>
        </w:tc>
      </w:tr>
      <w:tr w:rsidR="000713D3" w:rsidRPr="00425661" w14:paraId="0CE6F705" w14:textId="77777777" w:rsidTr="000713D3">
        <w:tc>
          <w:tcPr>
            <w:tcW w:w="866" w:type="pct"/>
          </w:tcPr>
          <w:p w14:paraId="74C44027" w14:textId="63EBB829" w:rsidR="000713D3" w:rsidRPr="00442FE8" w:rsidRDefault="000713D3" w:rsidP="000713D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pPr>
            <w:r w:rsidRPr="001F7A64">
              <w:t>Resistance Warning:</w:t>
            </w:r>
          </w:p>
        </w:tc>
        <w:tc>
          <w:tcPr>
            <w:tcW w:w="4134" w:type="pct"/>
            <w:gridSpan w:val="3"/>
          </w:tcPr>
          <w:p w14:paraId="27DE0EB5" w14:textId="77777777" w:rsidR="000713D3" w:rsidRPr="00425661" w:rsidRDefault="000713D3" w:rsidP="000713D3">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425661">
              <w:t xml:space="preserve">For insecticide resistance management David </w:t>
            </w:r>
            <w:proofErr w:type="spellStart"/>
            <w:r w:rsidRPr="00425661">
              <w:t>Grays</w:t>
            </w:r>
            <w:proofErr w:type="spellEnd"/>
            <w:r w:rsidRPr="00425661">
              <w:t xml:space="preserve"> Malathion Grain Dust Insecticide is a Group 1B insecticide. Some naturally occurring insect biotypes resistant to David </w:t>
            </w:r>
            <w:proofErr w:type="spellStart"/>
            <w:r w:rsidRPr="00425661">
              <w:t>Grays</w:t>
            </w:r>
            <w:proofErr w:type="spellEnd"/>
            <w:r w:rsidRPr="00425661">
              <w:t xml:space="preserve"> Malathion Grain Dust Insecticide and other Group 1B insecticides may exist through normal genetic variability in any insect population. The resistant individuals can eventually dominate the insect population if David </w:t>
            </w:r>
            <w:proofErr w:type="spellStart"/>
            <w:r w:rsidRPr="00425661">
              <w:t>Grays</w:t>
            </w:r>
            <w:proofErr w:type="spellEnd"/>
            <w:r w:rsidRPr="00425661">
              <w:t xml:space="preserve"> Malathion Grain Dust Insecticide or other Group 1B insecticides are used repeatedly. The effectiveness of David </w:t>
            </w:r>
            <w:proofErr w:type="spellStart"/>
            <w:r w:rsidRPr="00425661">
              <w:t>Grays</w:t>
            </w:r>
            <w:proofErr w:type="spellEnd"/>
            <w:r w:rsidRPr="00425661">
              <w:t xml:space="preserve"> Malathion Grain Dust Insecticide on resistant individuals could be significantly reduced. Since the occurrence of resistant individuals is difficult to detect prior to use, David Gray Pty Ltd accepts no liability for any losses that may result from the failure of David </w:t>
            </w:r>
            <w:proofErr w:type="spellStart"/>
            <w:r w:rsidRPr="00425661">
              <w:t>Grays</w:t>
            </w:r>
            <w:proofErr w:type="spellEnd"/>
            <w:r w:rsidRPr="00425661">
              <w:t xml:space="preserve"> Malathion Grain Dust Insecticide to control resistant insects. David </w:t>
            </w:r>
            <w:proofErr w:type="spellStart"/>
            <w:r w:rsidRPr="00425661">
              <w:t>Grays</w:t>
            </w:r>
            <w:proofErr w:type="spellEnd"/>
            <w:r w:rsidRPr="00425661">
              <w:t xml:space="preserve"> Malathion Grain Dust Insecticide may be subject to specific resistance management strategies. For further information contact your local supplier, David Gray Pty Ltd </w:t>
            </w:r>
            <w:proofErr w:type="gramStart"/>
            <w:r w:rsidRPr="00425661">
              <w:t>representative</w:t>
            </w:r>
            <w:proofErr w:type="gramEnd"/>
            <w:r w:rsidRPr="00425661">
              <w:t xml:space="preserve"> or local agricultural department agronomist.</w:t>
            </w:r>
          </w:p>
        </w:tc>
      </w:tr>
      <w:tr w:rsidR="000713D3" w:rsidRPr="00425661" w14:paraId="5B60870F" w14:textId="77777777" w:rsidTr="000713D3">
        <w:tc>
          <w:tcPr>
            <w:tcW w:w="866" w:type="pct"/>
          </w:tcPr>
          <w:p w14:paraId="139F3650" w14:textId="77777777" w:rsidR="000713D3" w:rsidRPr="00442FE8" w:rsidRDefault="000713D3" w:rsidP="000713D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pPr>
            <w:r w:rsidRPr="001F7A64">
              <w:t>Precautions:</w:t>
            </w:r>
          </w:p>
        </w:tc>
        <w:tc>
          <w:tcPr>
            <w:tcW w:w="4134" w:type="pct"/>
            <w:gridSpan w:val="3"/>
          </w:tcPr>
          <w:p w14:paraId="5DF35714" w14:textId="77777777" w:rsidR="000713D3" w:rsidRPr="00425661" w:rsidRDefault="000713D3" w:rsidP="000713D3">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p>
        </w:tc>
      </w:tr>
      <w:tr w:rsidR="000713D3" w:rsidRPr="00425661" w14:paraId="5E639FD9" w14:textId="77777777" w:rsidTr="000713D3">
        <w:tc>
          <w:tcPr>
            <w:tcW w:w="866" w:type="pct"/>
          </w:tcPr>
          <w:p w14:paraId="212A40C3" w14:textId="246B72DD" w:rsidR="000713D3" w:rsidRPr="00442FE8" w:rsidRDefault="000713D3" w:rsidP="000713D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pPr>
            <w:r w:rsidRPr="001F7A64">
              <w:t>Protection Statements:</w:t>
            </w:r>
          </w:p>
        </w:tc>
        <w:tc>
          <w:tcPr>
            <w:tcW w:w="4134" w:type="pct"/>
            <w:gridSpan w:val="3"/>
          </w:tcPr>
          <w:p w14:paraId="6D034B69" w14:textId="77777777" w:rsidR="000713D3" w:rsidRPr="00425661" w:rsidRDefault="000713D3" w:rsidP="000713D3">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425661">
              <w:t>PROTECTION OF WILDLIFE, FISH, CRUSTACEANS AND ENVIRONMENT</w:t>
            </w:r>
          </w:p>
          <w:p w14:paraId="3270DB6E" w14:textId="77777777" w:rsidR="000713D3" w:rsidRPr="00425661" w:rsidRDefault="000713D3" w:rsidP="000713D3">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425661">
              <w:t>Very toxic to aquatic life. DO NOT contaminate wetlands or watercourses with this product or used containers.</w:t>
            </w:r>
          </w:p>
          <w:p w14:paraId="2E9ECE2C" w14:textId="77777777" w:rsidR="000713D3" w:rsidRPr="00425661" w:rsidRDefault="000713D3" w:rsidP="000713D3">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425661">
              <w:t>PROTECTION OF HONEYBEES AND OTHER INSECT POLLINATORS</w:t>
            </w:r>
          </w:p>
          <w:p w14:paraId="1D584534" w14:textId="77777777" w:rsidR="000713D3" w:rsidRPr="00425661" w:rsidRDefault="000713D3" w:rsidP="000713D3">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425661">
              <w:t>Toxic to bees. However, the use of this product as directed is not expected to have adverse effects on bees.</w:t>
            </w:r>
          </w:p>
        </w:tc>
      </w:tr>
      <w:tr w:rsidR="000713D3" w:rsidRPr="00425661" w14:paraId="5B44419E" w14:textId="77777777" w:rsidTr="00F93DCE">
        <w:trPr>
          <w:trHeight w:val="416"/>
        </w:trPr>
        <w:tc>
          <w:tcPr>
            <w:tcW w:w="866" w:type="pct"/>
          </w:tcPr>
          <w:p w14:paraId="2EF83E5F" w14:textId="0FC05BA3" w:rsidR="000713D3" w:rsidRPr="00442FE8" w:rsidRDefault="000713D3" w:rsidP="000713D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pPr>
            <w:r w:rsidRPr="001F7A64">
              <w:t>Storage and Disposal:</w:t>
            </w:r>
          </w:p>
        </w:tc>
        <w:tc>
          <w:tcPr>
            <w:tcW w:w="4134" w:type="pct"/>
            <w:gridSpan w:val="3"/>
          </w:tcPr>
          <w:p w14:paraId="047D83A1" w14:textId="76E45263" w:rsidR="000713D3" w:rsidRDefault="000713D3" w:rsidP="000713D3">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425661">
              <w:t>Store below 30</w:t>
            </w:r>
            <w:r w:rsidRPr="00425661">
              <w:t>⁰</w:t>
            </w:r>
            <w:r w:rsidRPr="00425661">
              <w:t>C (room temperature). Store in the closed, original container in a cool, well-ventilated area.</w:t>
            </w:r>
            <w:r>
              <w:t>DO NOT</w:t>
            </w:r>
            <w:r w:rsidRPr="00425661">
              <w:t xml:space="preserve"> store for prolonged periods in direct sunlight. Keep away from foodstuff.</w:t>
            </w:r>
          </w:p>
          <w:p w14:paraId="5E2F650B" w14:textId="235CBE86" w:rsidR="000713D3" w:rsidRPr="00425661" w:rsidRDefault="000713D3" w:rsidP="000713D3">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425661">
              <w:t>Triple-rinse containers before disposal. Dispose of any unused chemical in compliance with relevant local, state or territory government regulations.</w:t>
            </w:r>
            <w:r>
              <w:t xml:space="preserve"> </w:t>
            </w:r>
            <w:r w:rsidRPr="00425661">
              <w:t>If recycling, replace cap and return clean containers to recycler or designated collection point.</w:t>
            </w:r>
            <w:r>
              <w:t xml:space="preserve"> </w:t>
            </w:r>
            <w:r w:rsidRPr="00425661">
              <w:t xml:space="preserve">If not recycling, break, crush or puncture and deliver empty packaging to an approved waste management facility. </w:t>
            </w:r>
            <w:r w:rsidR="00F93DCE" w:rsidRPr="00F93DCE">
              <w:t xml:space="preserve">If an approved waste management facility is not available, dispose of </w:t>
            </w:r>
            <w:r w:rsidR="00F93DCE" w:rsidRPr="00F93DCE">
              <w:lastRenderedPageBreak/>
              <w:t xml:space="preserve">empty container or unused product in compliance with relevant local, state or territory government regulations. </w:t>
            </w:r>
            <w:r>
              <w:t>DO NOT</w:t>
            </w:r>
            <w:r w:rsidRPr="00425661">
              <w:t xml:space="preserve"> burn empty containers or product.</w:t>
            </w:r>
          </w:p>
        </w:tc>
      </w:tr>
      <w:tr w:rsidR="000713D3" w:rsidRPr="00425661" w14:paraId="0FD18D34" w14:textId="77777777" w:rsidTr="000713D3">
        <w:tc>
          <w:tcPr>
            <w:tcW w:w="866" w:type="pct"/>
          </w:tcPr>
          <w:p w14:paraId="64963671" w14:textId="20C27F53" w:rsidR="000713D3" w:rsidRPr="00442FE8" w:rsidRDefault="000713D3" w:rsidP="000713D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pPr>
            <w:r w:rsidRPr="001F7A64">
              <w:lastRenderedPageBreak/>
              <w:t>Safety Directions:</w:t>
            </w:r>
          </w:p>
        </w:tc>
        <w:tc>
          <w:tcPr>
            <w:tcW w:w="4134" w:type="pct"/>
            <w:gridSpan w:val="3"/>
          </w:tcPr>
          <w:p w14:paraId="71B38A67" w14:textId="77777777" w:rsidR="000713D3" w:rsidRPr="00425661" w:rsidRDefault="000713D3" w:rsidP="000713D3">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425661">
              <w:t>May irritate the eyes and skin. Avoid contact with eyes and skin. Repeated exposure may cause allergic disorders. Repeated minor exposure may have a cumulative poisoning effect. When using the product wear elbow-length chemical resistant gloves and a disposable dust mask. Wash hands after use. After each day</w:t>
            </w:r>
            <w:r w:rsidRPr="00425661">
              <w:t>’</w:t>
            </w:r>
            <w:r w:rsidRPr="00425661">
              <w:t>s use wash gloves and contaminated clothing.</w:t>
            </w:r>
          </w:p>
        </w:tc>
      </w:tr>
      <w:tr w:rsidR="000713D3" w:rsidRPr="00425661" w14:paraId="167FCFE5" w14:textId="77777777" w:rsidTr="000713D3">
        <w:tc>
          <w:tcPr>
            <w:tcW w:w="866" w:type="pct"/>
          </w:tcPr>
          <w:p w14:paraId="7522BA10" w14:textId="3D7DFB7D" w:rsidR="000713D3" w:rsidRPr="00442FE8" w:rsidRDefault="000713D3" w:rsidP="000713D3">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pPr>
            <w:r w:rsidRPr="001F7A64">
              <w:t xml:space="preserve">First </w:t>
            </w:r>
            <w:r>
              <w:t>A</w:t>
            </w:r>
            <w:r w:rsidRPr="001F7A64">
              <w:t>id Instructions:</w:t>
            </w:r>
          </w:p>
        </w:tc>
        <w:tc>
          <w:tcPr>
            <w:tcW w:w="4134" w:type="pct"/>
            <w:gridSpan w:val="3"/>
          </w:tcPr>
          <w:p w14:paraId="5048DE2A" w14:textId="77777777" w:rsidR="000713D3" w:rsidRPr="00425661" w:rsidRDefault="000713D3" w:rsidP="000713D3">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425661">
              <w:t>If poisoning occurs, contact a doctor or Poisons Information Centre. Phone Australia 13 11 26, New Zealand 0800 764 766.</w:t>
            </w:r>
          </w:p>
        </w:tc>
      </w:tr>
      <w:bookmarkEnd w:id="240"/>
    </w:tbl>
    <w:p w14:paraId="4057477A" w14:textId="77777777" w:rsidR="003054B9" w:rsidRDefault="003054B9" w:rsidP="003054B9">
      <w:pPr>
        <w:rPr>
          <w:rFonts w:ascii="Franklin Gothic Medium" w:hAnsi="Franklin Gothic Medium"/>
          <w:iCs/>
          <w:sz w:val="20"/>
          <w:szCs w:val="18"/>
        </w:rPr>
      </w:pPr>
      <w:r>
        <w:br w:type="page"/>
      </w:r>
    </w:p>
    <w:p w14:paraId="6F5DF181" w14:textId="77777777" w:rsidR="003054B9" w:rsidRPr="00756C64" w:rsidRDefault="003054B9" w:rsidP="00756C64">
      <w:pPr>
        <w:pStyle w:val="Caption"/>
      </w:pPr>
      <w:r w:rsidRPr="00756C64">
        <w:lastRenderedPageBreak/>
        <w:t>Label 4a: Malathion fruit fly bait – 42727</w:t>
      </w:r>
      <w:bookmarkEnd w:id="241"/>
      <w:bookmarkEnd w:id="242"/>
      <w:bookmarkEnd w:id="243"/>
      <w:bookmarkEnd w:id="2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1202"/>
        <w:gridCol w:w="618"/>
        <w:gridCol w:w="5692"/>
      </w:tblGrid>
      <w:tr w:rsidR="003054B9" w:rsidRPr="006F2A86" w14:paraId="0860112B" w14:textId="77777777" w:rsidTr="00BF369D">
        <w:tc>
          <w:tcPr>
            <w:tcW w:w="1099" w:type="pct"/>
          </w:tcPr>
          <w:p w14:paraId="0206C812" w14:textId="62FFCA2B" w:rsidR="003054B9" w:rsidRPr="001F7A64" w:rsidRDefault="003054B9" w:rsidP="00756C64">
            <w:pPr>
              <w:pStyle w:val="GazetteTableHeading"/>
            </w:pPr>
            <w:bookmarkStart w:id="245" w:name="_Ref88644565"/>
            <w:bookmarkStart w:id="246" w:name="_Toc94611238"/>
            <w:bookmarkStart w:id="247" w:name="_Toc99457533"/>
            <w:r w:rsidRPr="001F7A64">
              <w:t>Signal Heading:</w:t>
            </w:r>
          </w:p>
        </w:tc>
        <w:tc>
          <w:tcPr>
            <w:tcW w:w="3901" w:type="pct"/>
            <w:gridSpan w:val="3"/>
          </w:tcPr>
          <w:p w14:paraId="593604B9" w14:textId="77777777" w:rsidR="003054B9" w:rsidRPr="006F2A86" w:rsidRDefault="003054B9" w:rsidP="00756C64">
            <w:pPr>
              <w:pStyle w:val="GazetteTableText"/>
            </w:pPr>
            <w:r>
              <w:t>POISON</w:t>
            </w:r>
            <w:r>
              <w:br/>
            </w:r>
            <w:r w:rsidRPr="006F2A86">
              <w:t>KEEP OUT OF REACH OF CHILDREN</w:t>
            </w:r>
            <w:r>
              <w:br/>
            </w:r>
            <w:r w:rsidRPr="006F2A86">
              <w:t>READ SAFETY DIRECTIONS BEFORE OPENING OR USING</w:t>
            </w:r>
          </w:p>
        </w:tc>
      </w:tr>
      <w:tr w:rsidR="003054B9" w:rsidRPr="006F2A86" w14:paraId="602206A4" w14:textId="77777777" w:rsidTr="00BF369D">
        <w:tc>
          <w:tcPr>
            <w:tcW w:w="1099" w:type="pct"/>
          </w:tcPr>
          <w:p w14:paraId="687F4E93" w14:textId="6FA904A8" w:rsidR="003054B9" w:rsidRPr="001F7A64" w:rsidRDefault="003054B9" w:rsidP="00756C64">
            <w:pPr>
              <w:pStyle w:val="GazetteTableHeading"/>
            </w:pPr>
            <w:r w:rsidRPr="001F7A64">
              <w:t>Product Name:</w:t>
            </w:r>
          </w:p>
        </w:tc>
        <w:tc>
          <w:tcPr>
            <w:tcW w:w="3901" w:type="pct"/>
            <w:gridSpan w:val="3"/>
          </w:tcPr>
          <w:p w14:paraId="76F640D4" w14:textId="77777777" w:rsidR="003054B9" w:rsidRPr="006F2A86" w:rsidRDefault="003054B9" w:rsidP="00756C64">
            <w:pPr>
              <w:pStyle w:val="GazetteTableText"/>
            </w:pPr>
            <w:r w:rsidRPr="006F2A86">
              <w:t>Q Fly Wick</w:t>
            </w:r>
          </w:p>
        </w:tc>
      </w:tr>
      <w:tr w:rsidR="003054B9" w:rsidRPr="006F2A86" w14:paraId="09988FD0" w14:textId="77777777" w:rsidTr="00BF369D">
        <w:tc>
          <w:tcPr>
            <w:tcW w:w="1099" w:type="pct"/>
          </w:tcPr>
          <w:p w14:paraId="1465A4B6" w14:textId="2F883949" w:rsidR="003054B9" w:rsidRPr="001F7A64" w:rsidRDefault="003054B9" w:rsidP="00756C64">
            <w:pPr>
              <w:pStyle w:val="GazetteTableHeading"/>
            </w:pPr>
            <w:r w:rsidRPr="001F7A64">
              <w:t>Constituent Statement:</w:t>
            </w:r>
          </w:p>
        </w:tc>
        <w:tc>
          <w:tcPr>
            <w:tcW w:w="3901" w:type="pct"/>
            <w:gridSpan w:val="3"/>
          </w:tcPr>
          <w:p w14:paraId="1A6C9982" w14:textId="0C423013" w:rsidR="003054B9" w:rsidRPr="00DB68D9" w:rsidRDefault="003054B9" w:rsidP="00756C64">
            <w:pPr>
              <w:pStyle w:val="GazetteTableText"/>
            </w:pPr>
            <w:r w:rsidRPr="006F2A86">
              <w:t>1.</w:t>
            </w:r>
            <w:r w:rsidRPr="00DB68D9">
              <w:t>0</w:t>
            </w:r>
            <w:r w:rsidRPr="00DB68D9">
              <w:t> </w:t>
            </w:r>
            <w:r w:rsidRPr="00DB68D9">
              <w:t>mL/wick 4-(p-</w:t>
            </w:r>
            <w:proofErr w:type="spellStart"/>
            <w:r w:rsidRPr="00DB68D9">
              <w:t>Acetoxyphenyl</w:t>
            </w:r>
            <w:proofErr w:type="spellEnd"/>
            <w:r w:rsidRPr="00DB68D9">
              <w:t>)-2-butanone, 0.43</w:t>
            </w:r>
            <w:r w:rsidRPr="00DB68D9">
              <w:t> </w:t>
            </w:r>
            <w:r w:rsidRPr="00DB68D9">
              <w:t>mL/wick Malathion* OR</w:t>
            </w:r>
          </w:p>
          <w:p w14:paraId="5349DD54" w14:textId="77777777" w:rsidR="003054B9" w:rsidRPr="00DB68D9" w:rsidRDefault="003054B9" w:rsidP="00756C64">
            <w:pPr>
              <w:pStyle w:val="GazetteTableText"/>
            </w:pPr>
            <w:r w:rsidRPr="00DB68D9">
              <w:t>674</w:t>
            </w:r>
            <w:r w:rsidRPr="00DB68D9">
              <w:t> </w:t>
            </w:r>
            <w:r w:rsidRPr="00DB68D9">
              <w:t>g/kg 4-(p-</w:t>
            </w:r>
            <w:proofErr w:type="spellStart"/>
            <w:r w:rsidRPr="00DB68D9">
              <w:t>Acetoxyphenyl</w:t>
            </w:r>
            <w:proofErr w:type="spellEnd"/>
            <w:r w:rsidRPr="00DB68D9">
              <w:t>)-2-butanone, 306 g/kg Malathion*</w:t>
            </w:r>
          </w:p>
          <w:p w14:paraId="53BCB5D5" w14:textId="77777777" w:rsidR="003054B9" w:rsidRPr="006F2A86" w:rsidRDefault="003054B9" w:rsidP="00756C64">
            <w:pPr>
              <w:pStyle w:val="GazetteTableText"/>
            </w:pPr>
            <w:r w:rsidRPr="00DB68D9">
              <w:t>*An anticholinesterase compound</w:t>
            </w:r>
          </w:p>
        </w:tc>
      </w:tr>
      <w:tr w:rsidR="003054B9" w:rsidRPr="006F2A86" w14:paraId="6752CADF" w14:textId="77777777" w:rsidTr="00BF369D">
        <w:tc>
          <w:tcPr>
            <w:tcW w:w="1099" w:type="pct"/>
          </w:tcPr>
          <w:p w14:paraId="3CD1D376" w14:textId="59583192" w:rsidR="003054B9" w:rsidRPr="001F7A64" w:rsidRDefault="003054B9" w:rsidP="00756C64">
            <w:pPr>
              <w:pStyle w:val="GazetteTableHeading"/>
            </w:pPr>
            <w:r w:rsidRPr="001F7A64">
              <w:t>Mode of Action:</w:t>
            </w:r>
          </w:p>
        </w:tc>
        <w:tc>
          <w:tcPr>
            <w:tcW w:w="624" w:type="pct"/>
          </w:tcPr>
          <w:p w14:paraId="58AA38D9" w14:textId="77777777" w:rsidR="003054B9" w:rsidRPr="006F2A86" w:rsidRDefault="003054B9" w:rsidP="00756C64">
            <w:pPr>
              <w:pStyle w:val="GazetteTableText"/>
            </w:pPr>
            <w:r w:rsidRPr="006F2A86">
              <w:t>Group</w:t>
            </w:r>
          </w:p>
        </w:tc>
        <w:tc>
          <w:tcPr>
            <w:tcW w:w="321" w:type="pct"/>
            <w:shd w:val="clear" w:color="auto" w:fill="000000"/>
          </w:tcPr>
          <w:p w14:paraId="1553B4A7" w14:textId="77777777" w:rsidR="003054B9" w:rsidRPr="001F7A64" w:rsidRDefault="003054B9" w:rsidP="00756C64">
            <w:pPr>
              <w:pStyle w:val="GazetteTableText"/>
              <w:rPr>
                <w:color w:val="FFFFFF" w:themeColor="background1"/>
              </w:rPr>
            </w:pPr>
            <w:r w:rsidRPr="001F7A64">
              <w:rPr>
                <w:color w:val="FFFFFF" w:themeColor="background1"/>
              </w:rPr>
              <w:t>1B</w:t>
            </w:r>
          </w:p>
        </w:tc>
        <w:tc>
          <w:tcPr>
            <w:tcW w:w="2956" w:type="pct"/>
          </w:tcPr>
          <w:p w14:paraId="474619A6" w14:textId="77777777" w:rsidR="003054B9" w:rsidRPr="006F2A86" w:rsidRDefault="003054B9" w:rsidP="00756C64">
            <w:pPr>
              <w:pStyle w:val="GazetteTableText"/>
            </w:pPr>
            <w:r w:rsidRPr="006F2A86">
              <w:t>Insecticide</w:t>
            </w:r>
          </w:p>
        </w:tc>
      </w:tr>
      <w:tr w:rsidR="003054B9" w:rsidRPr="006F2A86" w14:paraId="482153C4" w14:textId="77777777" w:rsidTr="00BF369D">
        <w:tc>
          <w:tcPr>
            <w:tcW w:w="1099" w:type="pct"/>
          </w:tcPr>
          <w:p w14:paraId="6E3DB77B" w14:textId="35214258" w:rsidR="003054B9" w:rsidRPr="001F7A64" w:rsidRDefault="003054B9" w:rsidP="00756C64">
            <w:pPr>
              <w:pStyle w:val="GazetteTableHeading"/>
            </w:pPr>
            <w:r w:rsidRPr="001F7A64">
              <w:t>Statement of Claims:</w:t>
            </w:r>
          </w:p>
        </w:tc>
        <w:tc>
          <w:tcPr>
            <w:tcW w:w="3901" w:type="pct"/>
            <w:gridSpan w:val="3"/>
          </w:tcPr>
          <w:p w14:paraId="50B4EE28" w14:textId="77777777" w:rsidR="003054B9" w:rsidRPr="006F2A86" w:rsidRDefault="003054B9" w:rsidP="00756C64">
            <w:pPr>
              <w:pStyle w:val="GazetteTableText"/>
            </w:pPr>
            <w:r w:rsidRPr="006F2A86">
              <w:t xml:space="preserve">An attractant for the male Queensland fruit fly </w:t>
            </w:r>
            <w:proofErr w:type="spellStart"/>
            <w:r w:rsidRPr="006F2A86">
              <w:t>Bactrocera</w:t>
            </w:r>
            <w:proofErr w:type="spellEnd"/>
            <w:r w:rsidRPr="006F2A86">
              <w:t xml:space="preserve"> (Dacus) </w:t>
            </w:r>
            <w:proofErr w:type="spellStart"/>
            <w:r w:rsidRPr="006F2A86">
              <w:t>tryoni</w:t>
            </w:r>
            <w:proofErr w:type="spellEnd"/>
            <w:r w:rsidRPr="006F2A86">
              <w:t xml:space="preserve"> containing an insecticide.</w:t>
            </w:r>
          </w:p>
        </w:tc>
      </w:tr>
      <w:tr w:rsidR="003054B9" w:rsidRPr="006F2A86" w14:paraId="3DD18A0E" w14:textId="77777777" w:rsidTr="00BF369D">
        <w:tc>
          <w:tcPr>
            <w:tcW w:w="1099" w:type="pct"/>
          </w:tcPr>
          <w:p w14:paraId="41975ADF" w14:textId="0033B037" w:rsidR="003054B9" w:rsidRPr="001F7A64" w:rsidRDefault="003054B9" w:rsidP="00756C64">
            <w:pPr>
              <w:pStyle w:val="GazetteTableHeading"/>
            </w:pPr>
            <w:r w:rsidRPr="001F7A64">
              <w:t>Net Contents:</w:t>
            </w:r>
          </w:p>
        </w:tc>
        <w:tc>
          <w:tcPr>
            <w:tcW w:w="3901" w:type="pct"/>
            <w:gridSpan w:val="3"/>
          </w:tcPr>
          <w:p w14:paraId="66860097" w14:textId="77777777" w:rsidR="003054B9" w:rsidRPr="006F2A86" w:rsidRDefault="003054B9" w:rsidP="00756C64">
            <w:pPr>
              <w:pStyle w:val="GazetteTableText"/>
            </w:pPr>
            <w:r w:rsidRPr="006F2A86">
              <w:t>2</w:t>
            </w:r>
            <w:r w:rsidRPr="006F2A86">
              <w:t> </w:t>
            </w:r>
            <w:r w:rsidRPr="006F2A86">
              <w:t>g, 100</w:t>
            </w:r>
            <w:r w:rsidRPr="006F2A86">
              <w:t> </w:t>
            </w:r>
            <w:r w:rsidRPr="006F2A86">
              <w:t>g (50</w:t>
            </w:r>
            <w:r w:rsidRPr="006F2A86">
              <w:rPr>
                <w:rFonts w:hint="eastAsia"/>
              </w:rPr>
              <w:t>×</w:t>
            </w:r>
            <w:r w:rsidRPr="006F2A86">
              <w:t>2g), 400</w:t>
            </w:r>
            <w:r w:rsidRPr="006F2A86">
              <w:t> </w:t>
            </w:r>
            <w:r w:rsidRPr="006F2A86">
              <w:t>g (200</w:t>
            </w:r>
            <w:r w:rsidRPr="006F2A86">
              <w:rPr>
                <w:rFonts w:hint="eastAsia"/>
              </w:rPr>
              <w:t>×</w:t>
            </w:r>
            <w:r w:rsidRPr="006F2A86">
              <w:t>2</w:t>
            </w:r>
            <w:r w:rsidRPr="006F2A86">
              <w:t> </w:t>
            </w:r>
            <w:r w:rsidRPr="006F2A86">
              <w:t>g)</w:t>
            </w:r>
          </w:p>
        </w:tc>
      </w:tr>
      <w:tr w:rsidR="003054B9" w:rsidRPr="006F2A86" w14:paraId="4FF1EAA5" w14:textId="77777777" w:rsidTr="00BF369D">
        <w:tc>
          <w:tcPr>
            <w:tcW w:w="1099" w:type="pct"/>
          </w:tcPr>
          <w:p w14:paraId="2AAA15D3" w14:textId="77777777" w:rsidR="003054B9" w:rsidRPr="001F7A64" w:rsidRDefault="003054B9" w:rsidP="00756C64">
            <w:pPr>
              <w:pStyle w:val="GazetteTableHeading"/>
            </w:pPr>
            <w:r w:rsidRPr="001F7A64">
              <w:t>Restraints:</w:t>
            </w:r>
          </w:p>
        </w:tc>
        <w:tc>
          <w:tcPr>
            <w:tcW w:w="3901" w:type="pct"/>
            <w:gridSpan w:val="3"/>
          </w:tcPr>
          <w:p w14:paraId="5A141837" w14:textId="77777777" w:rsidR="003054B9" w:rsidRPr="006F2A86" w:rsidRDefault="003054B9" w:rsidP="00756C64">
            <w:pPr>
              <w:pStyle w:val="GazetteTableText"/>
            </w:pPr>
          </w:p>
        </w:tc>
      </w:tr>
      <w:tr w:rsidR="003054B9" w:rsidRPr="006F2A86" w14:paraId="7C11AFB5" w14:textId="77777777" w:rsidTr="00BF369D">
        <w:tc>
          <w:tcPr>
            <w:tcW w:w="1099" w:type="pct"/>
            <w:vMerge w:val="restart"/>
          </w:tcPr>
          <w:p w14:paraId="0EC38EAA" w14:textId="78B5ED81" w:rsidR="003054B9" w:rsidRPr="001F7A64" w:rsidRDefault="003054B9" w:rsidP="00756C64">
            <w:pPr>
              <w:pStyle w:val="GazetteTableHeading"/>
            </w:pPr>
            <w:r w:rsidRPr="001F7A64">
              <w:t xml:space="preserve">Directions for Use: </w:t>
            </w:r>
          </w:p>
        </w:tc>
        <w:tc>
          <w:tcPr>
            <w:tcW w:w="3901" w:type="pct"/>
            <w:gridSpan w:val="3"/>
            <w:tcBorders>
              <w:bottom w:val="single" w:sz="4" w:space="0" w:color="auto"/>
            </w:tcBorders>
          </w:tcPr>
          <w:p w14:paraId="7F44D79C" w14:textId="77777777" w:rsidR="003054B9" w:rsidRPr="001F7A64" w:rsidRDefault="003054B9" w:rsidP="00756C64">
            <w:pPr>
              <w:pStyle w:val="GazetteTableText"/>
            </w:pPr>
            <w:r w:rsidRPr="00BE7843">
              <w:rPr>
                <w:bCs/>
              </w:rPr>
              <w:t>(</w:t>
            </w:r>
            <w:r w:rsidRPr="001F7A64">
              <w:t>2</w:t>
            </w:r>
            <w:r w:rsidRPr="001F7A64">
              <w:t> </w:t>
            </w:r>
            <w:r w:rsidRPr="001F7A64">
              <w:t>g pack)</w:t>
            </w:r>
          </w:p>
          <w:p w14:paraId="0F10834C" w14:textId="77777777" w:rsidR="003054B9" w:rsidRPr="006F2A86" w:rsidRDefault="003054B9" w:rsidP="00756C64">
            <w:pPr>
              <w:pStyle w:val="GazetteTableText"/>
            </w:pPr>
            <w:r w:rsidRPr="006F2A86">
              <w:t>DIRECTIONS FOR USE</w:t>
            </w:r>
          </w:p>
          <w:p w14:paraId="3EF67ED5" w14:textId="04275AB8" w:rsidR="003054B9" w:rsidRPr="006F2A86" w:rsidRDefault="003054B9" w:rsidP="00756C64">
            <w:pPr>
              <w:pStyle w:val="GazetteTableText"/>
            </w:pPr>
            <w:r w:rsidRPr="006F2A86">
              <w:t>1. Push hook through hole in trap lid and into wick holder.</w:t>
            </w:r>
            <w:r w:rsidR="00756C64">
              <w:br/>
            </w:r>
            <w:r w:rsidRPr="006F2A86">
              <w:t>2. Hang in tree at head height.</w:t>
            </w:r>
            <w:r w:rsidR="00756C64">
              <w:br/>
            </w:r>
            <w:r w:rsidRPr="006F2A86">
              <w:t>3. Empty trap and record fly numbers weekly.</w:t>
            </w:r>
          </w:p>
          <w:p w14:paraId="116C7A83" w14:textId="43CC6AD7" w:rsidR="003054B9" w:rsidRPr="006F2A86" w:rsidRDefault="003054B9" w:rsidP="00756C64">
            <w:pPr>
              <w:pStyle w:val="GazetteTableText"/>
            </w:pPr>
            <w:r w:rsidRPr="006F2A86">
              <w:t>IMPORTANT: Q Fly Wicks are a monitoring tool only and should be used in conjunction with a routine baiting program or cover sprays (or a combination of both) to effect control of Queensland Fruit Fly. Regular monitoring of the crop for egg-laying activity by female flies should be employed in addition to the use of Q Fly Wicks.</w:t>
            </w:r>
          </w:p>
          <w:p w14:paraId="09A4B1DC" w14:textId="77777777" w:rsidR="003054B9" w:rsidRPr="006F2A86" w:rsidRDefault="003054B9" w:rsidP="00756C64">
            <w:pPr>
              <w:pStyle w:val="GazetteTableText"/>
            </w:pPr>
            <w:r w:rsidRPr="006F2A86">
              <w:t>Hang trap containing Q Fly Wick within foliage of the host crop plant. Traps may be placed around the orchard perimeter to indicate source direction of flies entering the orchard. 1 or 2 traps in the centre of the orchard can be used to indicate the efficacy of the control program.</w:t>
            </w:r>
          </w:p>
          <w:p w14:paraId="0E47F63A" w14:textId="4AFC1DB1" w:rsidR="003054B9" w:rsidRPr="006F2A86" w:rsidRDefault="003054B9" w:rsidP="00756C64">
            <w:pPr>
              <w:pStyle w:val="GazetteTableText"/>
            </w:pPr>
            <w:r w:rsidRPr="006F2A86">
              <w:t>Q Fly Wicks will attract male flies from up to 400 metres. Trap catches will vary depending on local sources of infestation and fruit fly population dynamics at the time. Local experience will help to determine the significance of trap catches.</w:t>
            </w:r>
          </w:p>
          <w:p w14:paraId="79BDD679" w14:textId="77777777" w:rsidR="003054B9" w:rsidRPr="006F2A86" w:rsidRDefault="003054B9" w:rsidP="00756C64">
            <w:pPr>
              <w:pStyle w:val="GazetteTableText"/>
            </w:pPr>
            <w:r w:rsidRPr="006F2A86">
              <w:t>Q Fly Wicks should be replaced after 3 months.</w:t>
            </w:r>
          </w:p>
          <w:p w14:paraId="02D9E422" w14:textId="77777777" w:rsidR="003054B9" w:rsidRPr="006F2A86" w:rsidRDefault="003054B9" w:rsidP="00756C64">
            <w:pPr>
              <w:pStyle w:val="GazetteTableText"/>
            </w:pPr>
            <w:r w:rsidRPr="006F2A86">
              <w:t>NOT TO BE USED FOR ANY PURPOSE, OR IN ANY MANNER, CONTRARY TO THIS LABEL UNLESS AUTHORISED UNDER APPROPRIATE LEGISLATION.</w:t>
            </w:r>
          </w:p>
        </w:tc>
      </w:tr>
      <w:tr w:rsidR="003054B9" w:rsidRPr="006F2A86" w14:paraId="5C62296A" w14:textId="77777777" w:rsidTr="00BF369D">
        <w:tc>
          <w:tcPr>
            <w:tcW w:w="1099" w:type="pct"/>
            <w:vMerge/>
          </w:tcPr>
          <w:p w14:paraId="4D8EBE46" w14:textId="77777777" w:rsidR="003054B9" w:rsidRPr="006F2A86" w:rsidRDefault="003054B9" w:rsidP="00756C64">
            <w:pPr>
              <w:pStyle w:val="GazetteTableHeading"/>
            </w:pPr>
          </w:p>
        </w:tc>
        <w:tc>
          <w:tcPr>
            <w:tcW w:w="3901" w:type="pct"/>
            <w:gridSpan w:val="3"/>
          </w:tcPr>
          <w:p w14:paraId="78265639" w14:textId="77777777" w:rsidR="003054B9" w:rsidRPr="00756C64" w:rsidRDefault="003054B9" w:rsidP="00756C64">
            <w:pPr>
              <w:pStyle w:val="GazetteTableText"/>
            </w:pPr>
            <w:r w:rsidRPr="00756C64">
              <w:t>(100</w:t>
            </w:r>
            <w:r w:rsidRPr="00756C64">
              <w:t> </w:t>
            </w:r>
            <w:r w:rsidRPr="00756C64">
              <w:t>g and 400</w:t>
            </w:r>
            <w:r w:rsidRPr="00756C64">
              <w:t> </w:t>
            </w:r>
            <w:r w:rsidRPr="00756C64">
              <w:t>g packs)</w:t>
            </w:r>
          </w:p>
          <w:p w14:paraId="71C6BDE4" w14:textId="77777777" w:rsidR="003054B9" w:rsidRPr="00756C64" w:rsidRDefault="003054B9" w:rsidP="00756C64">
            <w:pPr>
              <w:pStyle w:val="GazetteTableText"/>
            </w:pPr>
            <w:r w:rsidRPr="00756C64">
              <w:t>DIRECTIONS FOR USE</w:t>
            </w:r>
          </w:p>
          <w:p w14:paraId="267C72AB" w14:textId="77777777" w:rsidR="00756C64" w:rsidRDefault="003054B9" w:rsidP="00756C64">
            <w:pPr>
              <w:pStyle w:val="GazetteTableText"/>
            </w:pPr>
            <w:r w:rsidRPr="00756C64">
              <w:t>1. Insert hook.</w:t>
            </w:r>
            <w:r w:rsidR="00756C64">
              <w:br/>
            </w:r>
            <w:r w:rsidRPr="00756C64">
              <w:t>2. Hang in tree at head height within the crop canopy.</w:t>
            </w:r>
          </w:p>
          <w:p w14:paraId="7B410249" w14:textId="17F82A53" w:rsidR="003054B9" w:rsidRPr="00756C64" w:rsidRDefault="003054B9" w:rsidP="00756C64">
            <w:pPr>
              <w:pStyle w:val="GazetteTableText"/>
            </w:pPr>
            <w:r w:rsidRPr="00756C64">
              <w:t>This new fruit fly control method aims to reduce male fruit fly numbers as part of an area-wide strategy. Best results will be achieved if all the orchards in the area are using Q Fly Wicks.</w:t>
            </w:r>
          </w:p>
          <w:p w14:paraId="0801B271" w14:textId="77777777" w:rsidR="003054B9" w:rsidRPr="00756C64" w:rsidRDefault="003054B9" w:rsidP="00756C64">
            <w:pPr>
              <w:pStyle w:val="GazetteTableText"/>
            </w:pPr>
            <w:r w:rsidRPr="00756C64">
              <w:t>Q Fly Wicks will help reduce fruit fly pressure by targeting male flies in the population.</w:t>
            </w:r>
          </w:p>
          <w:p w14:paraId="44275FB5" w14:textId="77777777" w:rsidR="003054B9" w:rsidRPr="00756C64" w:rsidRDefault="003054B9" w:rsidP="00756C64">
            <w:pPr>
              <w:pStyle w:val="GazetteTableText"/>
            </w:pPr>
            <w:r w:rsidRPr="00756C64">
              <w:t>Q Fly Wicks do not control female flies and it is important that protein baiting continues as usual. It is also a good idea to retain complete fruit fly traps for monitoring purposes, although counts will be reduced when Q Fly Wicks are used.</w:t>
            </w:r>
          </w:p>
          <w:p w14:paraId="358F879C" w14:textId="77777777" w:rsidR="003054B9" w:rsidRPr="00756C64" w:rsidRDefault="003054B9" w:rsidP="00756C64">
            <w:pPr>
              <w:pStyle w:val="GazetteTableText"/>
            </w:pPr>
            <w:r w:rsidRPr="00756C64">
              <w:t>Q Fly Wicks should be put out at 20 per hectare in the following situations:</w:t>
            </w:r>
          </w:p>
          <w:p w14:paraId="5E5231E1" w14:textId="00648E1E" w:rsidR="003054B9" w:rsidRPr="001F7A64" w:rsidRDefault="003054B9" w:rsidP="00756C64">
            <w:pPr>
              <w:pStyle w:val="GazetteTableBulletList"/>
            </w:pPr>
            <w:r w:rsidRPr="001F7A64">
              <w:t>where the area to be covered is less than 50</w:t>
            </w:r>
            <w:r w:rsidRPr="001F7A64">
              <w:t> </w:t>
            </w:r>
            <w:r w:rsidRPr="001F7A64">
              <w:t>Ha</w:t>
            </w:r>
          </w:p>
          <w:p w14:paraId="12506626" w14:textId="70140AFD" w:rsidR="003054B9" w:rsidRPr="001F7A64" w:rsidRDefault="003054B9" w:rsidP="00756C64">
            <w:pPr>
              <w:pStyle w:val="GazetteTableBulletList"/>
            </w:pPr>
            <w:r w:rsidRPr="001F7A64">
              <w:t>in high-risk crops such as stone fruits and grapes</w:t>
            </w:r>
          </w:p>
          <w:p w14:paraId="316B7860" w14:textId="77777777" w:rsidR="003054B9" w:rsidRPr="001F7A64" w:rsidRDefault="003054B9" w:rsidP="00756C64">
            <w:pPr>
              <w:pStyle w:val="GazetteTableBulletList"/>
            </w:pPr>
            <w:r w:rsidRPr="001F7A64">
              <w:t>in early season susceptible crops (e.g. imperial mandarins) during warm weather.</w:t>
            </w:r>
          </w:p>
          <w:p w14:paraId="02F5DA0A" w14:textId="77777777" w:rsidR="003054B9" w:rsidRPr="00756C64" w:rsidRDefault="003054B9" w:rsidP="00756C64">
            <w:pPr>
              <w:pStyle w:val="GazetteTableText"/>
            </w:pPr>
            <w:r w:rsidRPr="00756C64">
              <w:t>In most other situations, 10 Q Fly Wicks per Ha will be sufficient. Q Fly Wicks keep indefinitely if refrigerated and are fully effective for 3 months once placed in the field.</w:t>
            </w:r>
          </w:p>
          <w:p w14:paraId="2CBA58F9" w14:textId="77777777" w:rsidR="003054B9" w:rsidRPr="00756C64" w:rsidRDefault="003054B9" w:rsidP="00756C64">
            <w:pPr>
              <w:pStyle w:val="GazetteTableText"/>
            </w:pPr>
            <w:r w:rsidRPr="00756C64">
              <w:t>It is recommended that Q Fly Wicks be placed in the orchard 3 times per year. The wicks will hang in the orchard for 1 year. They are supplied in 3 colours and should be released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3400"/>
            </w:tblGrid>
            <w:tr w:rsidR="003054B9" w:rsidRPr="001F7A64" w14:paraId="680ACC98" w14:textId="77777777" w:rsidTr="00756C64">
              <w:tc>
                <w:tcPr>
                  <w:tcW w:w="3399" w:type="dxa"/>
                </w:tcPr>
                <w:p w14:paraId="03F409CD" w14:textId="77777777" w:rsidR="003054B9" w:rsidRPr="00756C64" w:rsidRDefault="003054B9" w:rsidP="00756C64">
                  <w:pPr>
                    <w:pStyle w:val="GazetteTableHeading"/>
                  </w:pPr>
                  <w:r w:rsidRPr="00756C64">
                    <w:t>Colour</w:t>
                  </w:r>
                </w:p>
              </w:tc>
              <w:tc>
                <w:tcPr>
                  <w:tcW w:w="3400" w:type="dxa"/>
                </w:tcPr>
                <w:p w14:paraId="4428B093" w14:textId="77777777" w:rsidR="003054B9" w:rsidRPr="00756C64" w:rsidRDefault="003054B9" w:rsidP="00756C64">
                  <w:pPr>
                    <w:pStyle w:val="GazetteTableHeading"/>
                  </w:pPr>
                  <w:r w:rsidRPr="00756C64">
                    <w:t>Time of the year</w:t>
                  </w:r>
                </w:p>
              </w:tc>
            </w:tr>
            <w:tr w:rsidR="003054B9" w:rsidRPr="001F7A64" w14:paraId="637A553D" w14:textId="77777777" w:rsidTr="00756C64">
              <w:tc>
                <w:tcPr>
                  <w:tcW w:w="3399" w:type="dxa"/>
                </w:tcPr>
                <w:p w14:paraId="0157D138" w14:textId="77777777" w:rsidR="003054B9" w:rsidRPr="00756C64" w:rsidRDefault="003054B9" w:rsidP="00756C64">
                  <w:pPr>
                    <w:pStyle w:val="GazetteTableText"/>
                  </w:pPr>
                  <w:r w:rsidRPr="00756C64">
                    <w:t>Orange</w:t>
                  </w:r>
                </w:p>
              </w:tc>
              <w:tc>
                <w:tcPr>
                  <w:tcW w:w="3400" w:type="dxa"/>
                </w:tcPr>
                <w:p w14:paraId="2101F756" w14:textId="77777777" w:rsidR="003054B9" w:rsidRPr="00756C64" w:rsidRDefault="003054B9" w:rsidP="00756C64">
                  <w:pPr>
                    <w:pStyle w:val="GazetteTableText"/>
                  </w:pPr>
                  <w:r w:rsidRPr="00756C64">
                    <w:t>August/September</w:t>
                  </w:r>
                </w:p>
              </w:tc>
            </w:tr>
            <w:tr w:rsidR="003054B9" w:rsidRPr="001F7A64" w14:paraId="0C4D3BE1" w14:textId="77777777" w:rsidTr="00756C64">
              <w:tc>
                <w:tcPr>
                  <w:tcW w:w="3399" w:type="dxa"/>
                </w:tcPr>
                <w:p w14:paraId="6724F6F0" w14:textId="77777777" w:rsidR="003054B9" w:rsidRPr="00756C64" w:rsidRDefault="003054B9" w:rsidP="00756C64">
                  <w:pPr>
                    <w:pStyle w:val="GazetteTableText"/>
                  </w:pPr>
                  <w:r w:rsidRPr="00756C64">
                    <w:t>Yellow</w:t>
                  </w:r>
                </w:p>
              </w:tc>
              <w:tc>
                <w:tcPr>
                  <w:tcW w:w="3400" w:type="dxa"/>
                </w:tcPr>
                <w:p w14:paraId="10223B65" w14:textId="77777777" w:rsidR="003054B9" w:rsidRPr="00756C64" w:rsidRDefault="003054B9" w:rsidP="00756C64">
                  <w:pPr>
                    <w:pStyle w:val="GazetteTableText"/>
                  </w:pPr>
                  <w:r w:rsidRPr="00756C64">
                    <w:t>November/December</w:t>
                  </w:r>
                </w:p>
              </w:tc>
            </w:tr>
            <w:tr w:rsidR="003054B9" w:rsidRPr="001F7A64" w14:paraId="5F33544C" w14:textId="77777777" w:rsidTr="00756C64">
              <w:tc>
                <w:tcPr>
                  <w:tcW w:w="3399" w:type="dxa"/>
                </w:tcPr>
                <w:p w14:paraId="09FEE455" w14:textId="77777777" w:rsidR="003054B9" w:rsidRPr="00756C64" w:rsidRDefault="003054B9" w:rsidP="00756C64">
                  <w:pPr>
                    <w:pStyle w:val="GazetteTableText"/>
                  </w:pPr>
                  <w:r w:rsidRPr="00756C64">
                    <w:t>Pink</w:t>
                  </w:r>
                </w:p>
              </w:tc>
              <w:tc>
                <w:tcPr>
                  <w:tcW w:w="3400" w:type="dxa"/>
                </w:tcPr>
                <w:p w14:paraId="128A5032" w14:textId="77777777" w:rsidR="003054B9" w:rsidRPr="00756C64" w:rsidRDefault="003054B9" w:rsidP="00756C64">
                  <w:pPr>
                    <w:pStyle w:val="GazetteTableText"/>
                  </w:pPr>
                  <w:r w:rsidRPr="00756C64">
                    <w:t>February/March</w:t>
                  </w:r>
                </w:p>
              </w:tc>
            </w:tr>
          </w:tbl>
          <w:p w14:paraId="4F35C20C" w14:textId="77777777" w:rsidR="003054B9" w:rsidRPr="00756C64" w:rsidRDefault="003054B9" w:rsidP="00756C64">
            <w:pPr>
              <w:pStyle w:val="GazetteTableText"/>
            </w:pPr>
            <w:r w:rsidRPr="00756C64">
              <w:t>NOT TO BE USED FOR ANY PURPOSE, OR IN ANY MANNER, CONTRARY TO THIS LABEL UNLESS AUTHORISED UNDER APPROPRIATE LEGISLATION.</w:t>
            </w:r>
          </w:p>
        </w:tc>
      </w:tr>
      <w:tr w:rsidR="003054B9" w:rsidRPr="006F2A86" w14:paraId="50F33D89" w14:textId="77777777" w:rsidTr="00BF369D">
        <w:tc>
          <w:tcPr>
            <w:tcW w:w="1099" w:type="pct"/>
          </w:tcPr>
          <w:p w14:paraId="3CDBA64B" w14:textId="40361147" w:rsidR="003054B9" w:rsidRPr="001F7A64" w:rsidRDefault="003054B9" w:rsidP="00756C64">
            <w:pPr>
              <w:pStyle w:val="GazetteTableHeading"/>
            </w:pPr>
            <w:r w:rsidRPr="001F7A64">
              <w:lastRenderedPageBreak/>
              <w:t>Other Limitations:</w:t>
            </w:r>
          </w:p>
        </w:tc>
        <w:tc>
          <w:tcPr>
            <w:tcW w:w="3901" w:type="pct"/>
            <w:gridSpan w:val="3"/>
          </w:tcPr>
          <w:p w14:paraId="51875C78" w14:textId="77777777" w:rsidR="003054B9" w:rsidRPr="006F2A86" w:rsidRDefault="003054B9" w:rsidP="00756C64">
            <w:pPr>
              <w:pStyle w:val="GazetteTableText"/>
            </w:pPr>
          </w:p>
        </w:tc>
      </w:tr>
      <w:tr w:rsidR="003054B9" w:rsidRPr="006F2A86" w14:paraId="6D08F039" w14:textId="77777777" w:rsidTr="00BF369D">
        <w:trPr>
          <w:trHeight w:val="464"/>
        </w:trPr>
        <w:tc>
          <w:tcPr>
            <w:tcW w:w="1099" w:type="pct"/>
          </w:tcPr>
          <w:p w14:paraId="1E8C97B9" w14:textId="29CF051E" w:rsidR="003054B9" w:rsidRPr="001F7A64" w:rsidRDefault="003054B9" w:rsidP="00756C64">
            <w:pPr>
              <w:pStyle w:val="GazetteTableHeading"/>
            </w:pPr>
            <w:r w:rsidRPr="001F7A64">
              <w:t>Withholding Period:</w:t>
            </w:r>
          </w:p>
        </w:tc>
        <w:tc>
          <w:tcPr>
            <w:tcW w:w="3901" w:type="pct"/>
            <w:gridSpan w:val="3"/>
          </w:tcPr>
          <w:p w14:paraId="12A55DB7" w14:textId="77777777" w:rsidR="003054B9" w:rsidRPr="006F2A86" w:rsidRDefault="003054B9" w:rsidP="00756C64">
            <w:pPr>
              <w:pStyle w:val="GazetteTableText"/>
            </w:pPr>
          </w:p>
        </w:tc>
      </w:tr>
      <w:tr w:rsidR="003054B9" w:rsidRPr="006F2A86" w14:paraId="2B3573ED" w14:textId="77777777" w:rsidTr="00BF369D">
        <w:tc>
          <w:tcPr>
            <w:tcW w:w="1099" w:type="pct"/>
          </w:tcPr>
          <w:p w14:paraId="0AF4A422" w14:textId="2FF54F6E" w:rsidR="003054B9" w:rsidRPr="001F7A64" w:rsidRDefault="003054B9" w:rsidP="00756C64">
            <w:pPr>
              <w:pStyle w:val="GazetteTableHeading"/>
            </w:pPr>
            <w:r w:rsidRPr="001F7A64">
              <w:t>Trade Advice:</w:t>
            </w:r>
          </w:p>
        </w:tc>
        <w:tc>
          <w:tcPr>
            <w:tcW w:w="3901" w:type="pct"/>
            <w:gridSpan w:val="3"/>
          </w:tcPr>
          <w:p w14:paraId="664975B4" w14:textId="77777777" w:rsidR="003054B9" w:rsidRPr="006F2A86" w:rsidRDefault="003054B9" w:rsidP="00756C64">
            <w:pPr>
              <w:pStyle w:val="GazetteTableText"/>
            </w:pPr>
          </w:p>
        </w:tc>
      </w:tr>
      <w:tr w:rsidR="003054B9" w:rsidRPr="006F2A86" w14:paraId="7BBF7E85" w14:textId="77777777" w:rsidTr="00BF369D">
        <w:tc>
          <w:tcPr>
            <w:tcW w:w="1099" w:type="pct"/>
          </w:tcPr>
          <w:p w14:paraId="3CAD1667" w14:textId="4E939D6A" w:rsidR="003054B9" w:rsidRPr="001F7A64" w:rsidRDefault="003054B9" w:rsidP="00756C64">
            <w:pPr>
              <w:pStyle w:val="GazetteTableHeading"/>
            </w:pPr>
            <w:r w:rsidRPr="001F7A64">
              <w:t>General Instructions:</w:t>
            </w:r>
          </w:p>
        </w:tc>
        <w:tc>
          <w:tcPr>
            <w:tcW w:w="3901" w:type="pct"/>
            <w:gridSpan w:val="3"/>
          </w:tcPr>
          <w:p w14:paraId="574135F3" w14:textId="77777777" w:rsidR="003054B9" w:rsidRPr="006F2A86" w:rsidRDefault="003054B9" w:rsidP="00756C64">
            <w:pPr>
              <w:pStyle w:val="GazetteTableText"/>
            </w:pPr>
          </w:p>
        </w:tc>
      </w:tr>
      <w:tr w:rsidR="003054B9" w:rsidRPr="006F2A86" w14:paraId="3D88444F" w14:textId="77777777" w:rsidTr="00BF369D">
        <w:tc>
          <w:tcPr>
            <w:tcW w:w="1099" w:type="pct"/>
          </w:tcPr>
          <w:p w14:paraId="7C65ACF3" w14:textId="1F5ABF45" w:rsidR="003054B9" w:rsidRPr="001F7A64" w:rsidRDefault="003054B9" w:rsidP="00756C64">
            <w:pPr>
              <w:pStyle w:val="GazetteTableHeading"/>
            </w:pPr>
            <w:r w:rsidRPr="001F7A64">
              <w:t>Resistance Warning:</w:t>
            </w:r>
          </w:p>
        </w:tc>
        <w:tc>
          <w:tcPr>
            <w:tcW w:w="3901" w:type="pct"/>
            <w:gridSpan w:val="3"/>
          </w:tcPr>
          <w:p w14:paraId="63A8D133" w14:textId="77777777" w:rsidR="003054B9" w:rsidRPr="006F2A86" w:rsidRDefault="003054B9" w:rsidP="00756C64">
            <w:pPr>
              <w:pStyle w:val="GazetteTableText"/>
            </w:pPr>
            <w:r w:rsidRPr="006F2A86">
              <w:t>For insecticide resistance management Q Fly Wick is a Group 1B insecticide.</w:t>
            </w:r>
          </w:p>
          <w:p w14:paraId="5E6E7328" w14:textId="77777777" w:rsidR="003054B9" w:rsidRPr="006F2A86" w:rsidRDefault="003054B9" w:rsidP="00756C64">
            <w:pPr>
              <w:pStyle w:val="GazetteTableText"/>
            </w:pPr>
            <w:r w:rsidRPr="006F2A86">
              <w:t>Some naturally occurring insect biotypes resistant to Q Fly Wick and other Group 1B insecticides may exist through normal genetic variability in any insect population. The resistant individuals can eventually dominate the insect population if Q Fly Wick or other Group 1B insecticides are used repeatedly. The effectiveness of Q Fly Wick on resistant individuals could be significantly reduced. Since occurrence of resistant individuals is difficult to detect prior to use, Bugs for Bugs Pty Ltd accepts no liability for any losses that may result from the failure of Q Fly Wick to control resistant insects.</w:t>
            </w:r>
          </w:p>
          <w:p w14:paraId="4E44B95F" w14:textId="77777777" w:rsidR="003054B9" w:rsidRPr="006F2A86" w:rsidRDefault="003054B9" w:rsidP="00756C64">
            <w:pPr>
              <w:pStyle w:val="GazetteTableText"/>
            </w:pPr>
            <w:r w:rsidRPr="006F2A86">
              <w:t xml:space="preserve">Q Fly Wick may be subject to specific resistance management strategies. For further information contact your local supplier, Bugs for Bugs Pty Ltd </w:t>
            </w:r>
            <w:proofErr w:type="gramStart"/>
            <w:r w:rsidRPr="006F2A86">
              <w:t>representative</w:t>
            </w:r>
            <w:proofErr w:type="gramEnd"/>
            <w:r w:rsidRPr="006F2A86">
              <w:t xml:space="preserve"> or local agricultural department agronomist.</w:t>
            </w:r>
          </w:p>
        </w:tc>
      </w:tr>
      <w:tr w:rsidR="003054B9" w:rsidRPr="006F2A86" w14:paraId="21DD914D" w14:textId="77777777" w:rsidTr="00BF369D">
        <w:tc>
          <w:tcPr>
            <w:tcW w:w="1099" w:type="pct"/>
          </w:tcPr>
          <w:p w14:paraId="2FB15986" w14:textId="77777777" w:rsidR="003054B9" w:rsidRPr="001F7A64" w:rsidRDefault="003054B9" w:rsidP="00756C64">
            <w:pPr>
              <w:pStyle w:val="GazetteTableHeading"/>
            </w:pPr>
            <w:r w:rsidRPr="001F7A64">
              <w:t>Precautions:</w:t>
            </w:r>
          </w:p>
        </w:tc>
        <w:tc>
          <w:tcPr>
            <w:tcW w:w="3901" w:type="pct"/>
            <w:gridSpan w:val="3"/>
          </w:tcPr>
          <w:p w14:paraId="41C446D1" w14:textId="77777777" w:rsidR="003054B9" w:rsidRPr="006F2A86" w:rsidRDefault="003054B9" w:rsidP="00756C64">
            <w:pPr>
              <w:pStyle w:val="GazetteTableText"/>
            </w:pPr>
          </w:p>
        </w:tc>
      </w:tr>
      <w:tr w:rsidR="003054B9" w:rsidRPr="006F2A86" w14:paraId="46117B02" w14:textId="77777777" w:rsidTr="00BF369D">
        <w:tc>
          <w:tcPr>
            <w:tcW w:w="1099" w:type="pct"/>
          </w:tcPr>
          <w:p w14:paraId="4C1BF47D" w14:textId="199AA798" w:rsidR="003054B9" w:rsidRPr="001F7A64" w:rsidRDefault="003054B9" w:rsidP="00756C64">
            <w:pPr>
              <w:pStyle w:val="GazetteTableHeading"/>
            </w:pPr>
            <w:r w:rsidRPr="001F7A64">
              <w:t>Protection Statements:</w:t>
            </w:r>
          </w:p>
        </w:tc>
        <w:tc>
          <w:tcPr>
            <w:tcW w:w="3901" w:type="pct"/>
            <w:gridSpan w:val="3"/>
          </w:tcPr>
          <w:p w14:paraId="677F3E1E" w14:textId="77777777" w:rsidR="003054B9" w:rsidRPr="006F2A86" w:rsidRDefault="003054B9" w:rsidP="00756C64">
            <w:pPr>
              <w:pStyle w:val="GazetteTableText"/>
            </w:pPr>
            <w:r w:rsidRPr="006F2A86">
              <w:t>PROTECTION OF WILDLIFE, FISH, CRUSTACEANS AND ENVIRONMENT</w:t>
            </w:r>
          </w:p>
          <w:p w14:paraId="177EF585" w14:textId="77777777" w:rsidR="003054B9" w:rsidRPr="006F2A86" w:rsidRDefault="003054B9" w:rsidP="00756C64">
            <w:pPr>
              <w:pStyle w:val="GazetteTableText"/>
            </w:pPr>
            <w:r w:rsidRPr="006F2A86">
              <w:t>Very toxic to aquatic life. DO NOT contaminate wetlands or watercourses with this product or used containers.</w:t>
            </w:r>
          </w:p>
          <w:p w14:paraId="7C9DA303" w14:textId="77777777" w:rsidR="003054B9" w:rsidRPr="006F2A86" w:rsidRDefault="003054B9" w:rsidP="00756C64">
            <w:pPr>
              <w:pStyle w:val="GazetteTableText"/>
            </w:pPr>
            <w:r w:rsidRPr="006F2A86">
              <w:t>PROTECTION OF HONEYBEES AND OTHER INSECT POLLINATORS</w:t>
            </w:r>
          </w:p>
          <w:p w14:paraId="4683B708" w14:textId="77777777" w:rsidR="003054B9" w:rsidRPr="006F2A86" w:rsidRDefault="003054B9" w:rsidP="00756C64">
            <w:pPr>
              <w:pStyle w:val="GazetteTableText"/>
            </w:pPr>
            <w:r w:rsidRPr="006F2A86">
              <w:t>Toxic to bees. However, the use of this product as directed is not expected to have adverse effects on bees.</w:t>
            </w:r>
          </w:p>
        </w:tc>
      </w:tr>
      <w:tr w:rsidR="003054B9" w:rsidRPr="006F2A86" w14:paraId="4A3076BC" w14:textId="77777777" w:rsidTr="00BF369D">
        <w:trPr>
          <w:trHeight w:val="730"/>
        </w:trPr>
        <w:tc>
          <w:tcPr>
            <w:tcW w:w="1099" w:type="pct"/>
          </w:tcPr>
          <w:p w14:paraId="27A8D20C" w14:textId="3EB8969D" w:rsidR="003054B9" w:rsidRPr="001F7A64" w:rsidRDefault="003054B9" w:rsidP="00756C64">
            <w:pPr>
              <w:pStyle w:val="GazetteTableHeading"/>
            </w:pPr>
            <w:r w:rsidRPr="001F7A64">
              <w:t>Storage and Disposal:</w:t>
            </w:r>
          </w:p>
        </w:tc>
        <w:tc>
          <w:tcPr>
            <w:tcW w:w="3901" w:type="pct"/>
            <w:gridSpan w:val="3"/>
          </w:tcPr>
          <w:p w14:paraId="128ED36E" w14:textId="1E3A7421" w:rsidR="003054B9" w:rsidRPr="006F2A86" w:rsidRDefault="003054B9" w:rsidP="00756C64">
            <w:pPr>
              <w:pStyle w:val="GazetteTableText"/>
            </w:pPr>
            <w:r w:rsidRPr="006F2A86">
              <w:t>Store below 30</w:t>
            </w:r>
            <w:r w:rsidRPr="006F2A86">
              <w:t>⁰</w:t>
            </w:r>
            <w:r w:rsidRPr="006F2A86">
              <w:t xml:space="preserve">C (room temperature). Store in the closed, original container in a cool, well-ventilated area. </w:t>
            </w:r>
            <w:r w:rsidR="005D2474">
              <w:t xml:space="preserve">DO NOT </w:t>
            </w:r>
            <w:r w:rsidRPr="006F2A86">
              <w:t>store for prolonged periods in direct sunlight.</w:t>
            </w:r>
          </w:p>
          <w:p w14:paraId="0C51D7DD" w14:textId="77777777" w:rsidR="003054B9" w:rsidRPr="006F2A86" w:rsidRDefault="003054B9" w:rsidP="00756C64">
            <w:pPr>
              <w:pStyle w:val="GazetteTableText"/>
            </w:pPr>
            <w:r w:rsidRPr="006F2A86">
              <w:t>Triple-rinse containers before disposal. Dispose of any unused chemical in compliance with relevant local, state or territory government regulations.</w:t>
            </w:r>
          </w:p>
          <w:p w14:paraId="3AD2F5E7" w14:textId="031D0487" w:rsidR="003054B9" w:rsidRPr="006F2A86" w:rsidRDefault="003054B9" w:rsidP="00756C64">
            <w:pPr>
              <w:pStyle w:val="GazetteTableText"/>
            </w:pPr>
            <w:r w:rsidRPr="006F2A86">
              <w:t xml:space="preserve">If not recycling, break, crush or puncture and deliver empty packaging to an approved waste management facility. </w:t>
            </w:r>
            <w:r w:rsidR="00F93DCE" w:rsidRPr="00F93DCE">
              <w:t xml:space="preserve">If an approved waste management facility is not available, dispose of empty container or unused product in compliance with relevant local, state or territory government regulations. </w:t>
            </w:r>
            <w:r w:rsidR="005D2474">
              <w:t>DO NOT</w:t>
            </w:r>
            <w:r w:rsidRPr="006F2A86">
              <w:t xml:space="preserve"> burn empty containers or product.</w:t>
            </w:r>
          </w:p>
        </w:tc>
      </w:tr>
      <w:tr w:rsidR="003054B9" w:rsidRPr="006F2A86" w14:paraId="6E50B1E9" w14:textId="77777777" w:rsidTr="00BF369D">
        <w:tc>
          <w:tcPr>
            <w:tcW w:w="1099" w:type="pct"/>
          </w:tcPr>
          <w:p w14:paraId="4047DFA4" w14:textId="4E1FF11F" w:rsidR="003054B9" w:rsidRPr="001F7A64" w:rsidRDefault="003054B9" w:rsidP="00756C64">
            <w:pPr>
              <w:pStyle w:val="GazetteTableHeading"/>
            </w:pPr>
            <w:r w:rsidRPr="001F7A64">
              <w:t>Safety Directions:</w:t>
            </w:r>
          </w:p>
        </w:tc>
        <w:tc>
          <w:tcPr>
            <w:tcW w:w="3901" w:type="pct"/>
            <w:gridSpan w:val="3"/>
          </w:tcPr>
          <w:p w14:paraId="205B6C26" w14:textId="77777777" w:rsidR="003054B9" w:rsidRPr="006F2A86" w:rsidRDefault="003054B9" w:rsidP="00756C64">
            <w:pPr>
              <w:pStyle w:val="GazetteTableText"/>
            </w:pPr>
            <w:r w:rsidRPr="006F2A86">
              <w:t>May irritate the eyes and skin. Avoid contact with eyes and skin. Repeated exposure may cause allergic disorders. Repeated minor exposure may have a cumulative poisoning effect. When using the product wear elbow-length chemical resistant gloves. Wash hands after use. After each day</w:t>
            </w:r>
            <w:r w:rsidRPr="006F2A86">
              <w:t>’</w:t>
            </w:r>
            <w:r w:rsidRPr="006F2A86">
              <w:t>s use wash gloves and contaminated clothing</w:t>
            </w:r>
          </w:p>
        </w:tc>
      </w:tr>
      <w:tr w:rsidR="003054B9" w:rsidRPr="006F2A86" w14:paraId="26462F06" w14:textId="77777777" w:rsidTr="00BF369D">
        <w:tc>
          <w:tcPr>
            <w:tcW w:w="1099" w:type="pct"/>
          </w:tcPr>
          <w:p w14:paraId="28C63C1F" w14:textId="0851E989" w:rsidR="003054B9" w:rsidRPr="001F7A64" w:rsidRDefault="003054B9" w:rsidP="00756C64">
            <w:pPr>
              <w:pStyle w:val="GazetteTableHeading"/>
            </w:pPr>
            <w:r w:rsidRPr="001F7A64">
              <w:t xml:space="preserve">First </w:t>
            </w:r>
            <w:r w:rsidR="00EF1130">
              <w:t>A</w:t>
            </w:r>
            <w:r w:rsidRPr="001F7A64">
              <w:t>id Instructions:</w:t>
            </w:r>
          </w:p>
        </w:tc>
        <w:tc>
          <w:tcPr>
            <w:tcW w:w="3901" w:type="pct"/>
            <w:gridSpan w:val="3"/>
          </w:tcPr>
          <w:p w14:paraId="57FD2A22" w14:textId="77777777" w:rsidR="003054B9" w:rsidRPr="006F2A86" w:rsidRDefault="003054B9" w:rsidP="00756C64">
            <w:pPr>
              <w:pStyle w:val="GazetteTableText"/>
            </w:pPr>
            <w:r w:rsidRPr="006F2A86">
              <w:t>If poisoning occurs, contact a doctor or Poisons Information Centre. Phone</w:t>
            </w:r>
            <w:r w:rsidRPr="006F2A86">
              <w:t> </w:t>
            </w:r>
            <w:r w:rsidRPr="006F2A86">
              <w:t>Australia 13 11 26, New Zealand 0800 764 766.</w:t>
            </w:r>
          </w:p>
        </w:tc>
      </w:tr>
    </w:tbl>
    <w:p w14:paraId="6D86B665" w14:textId="77777777" w:rsidR="003054B9" w:rsidRDefault="003054B9" w:rsidP="003054B9">
      <w:pPr>
        <w:rPr>
          <w:rFonts w:ascii="Franklin Gothic Medium" w:hAnsi="Franklin Gothic Medium"/>
          <w:iCs/>
          <w:sz w:val="20"/>
          <w:szCs w:val="18"/>
        </w:rPr>
      </w:pPr>
      <w:r>
        <w:br w:type="page"/>
      </w:r>
    </w:p>
    <w:p w14:paraId="641029E4" w14:textId="77777777" w:rsidR="003054B9" w:rsidRPr="00112529" w:rsidRDefault="003054B9" w:rsidP="00112529">
      <w:pPr>
        <w:pStyle w:val="Caption"/>
      </w:pPr>
      <w:r w:rsidRPr="00112529">
        <w:lastRenderedPageBreak/>
        <w:t>Label 4b: Malathion fruit fly bait – 50589</w:t>
      </w:r>
      <w:bookmarkEnd w:id="245"/>
      <w:bookmarkEnd w:id="246"/>
      <w:bookmarkEnd w:id="247"/>
    </w:p>
    <w:tbl>
      <w:tblPr>
        <w:tblW w:w="5000" w:type="pct"/>
        <w:tblLook w:val="04A0" w:firstRow="1" w:lastRow="0" w:firstColumn="1" w:lastColumn="0" w:noHBand="0" w:noVBand="1"/>
      </w:tblPr>
      <w:tblGrid>
        <w:gridCol w:w="2116"/>
        <w:gridCol w:w="1202"/>
        <w:gridCol w:w="618"/>
        <w:gridCol w:w="5692"/>
      </w:tblGrid>
      <w:tr w:rsidR="003054B9" w:rsidRPr="00BA1D4A" w14:paraId="5E13F8BB" w14:textId="77777777" w:rsidTr="00BF369D">
        <w:tc>
          <w:tcPr>
            <w:tcW w:w="1099" w:type="pct"/>
            <w:tcBorders>
              <w:top w:val="single" w:sz="4" w:space="0" w:color="auto"/>
              <w:left w:val="single" w:sz="4" w:space="0" w:color="auto"/>
              <w:bottom w:val="single" w:sz="4" w:space="0" w:color="auto"/>
              <w:right w:val="single" w:sz="4" w:space="0" w:color="auto"/>
            </w:tcBorders>
          </w:tcPr>
          <w:p w14:paraId="5B23EA91" w14:textId="193E4B3C" w:rsidR="003054B9" w:rsidRPr="00112529" w:rsidRDefault="003054B9" w:rsidP="00112529">
            <w:pPr>
              <w:pStyle w:val="GazetteTableHeading"/>
            </w:pPr>
            <w:r w:rsidRPr="00112529">
              <w:t xml:space="preserve">Signal </w:t>
            </w:r>
            <w:r w:rsidR="004948B8">
              <w:t>H</w:t>
            </w:r>
            <w:r w:rsidRPr="00112529">
              <w:t>eading:</w:t>
            </w:r>
          </w:p>
        </w:tc>
        <w:tc>
          <w:tcPr>
            <w:tcW w:w="3901" w:type="pct"/>
            <w:gridSpan w:val="3"/>
            <w:tcBorders>
              <w:top w:val="single" w:sz="4" w:space="0" w:color="auto"/>
              <w:left w:val="single" w:sz="4" w:space="0" w:color="auto"/>
              <w:bottom w:val="single" w:sz="4" w:space="0" w:color="auto"/>
              <w:right w:val="single" w:sz="4" w:space="0" w:color="auto"/>
            </w:tcBorders>
          </w:tcPr>
          <w:p w14:paraId="6FF3265F" w14:textId="178AA6ED" w:rsidR="003054B9" w:rsidRPr="00112529" w:rsidRDefault="003054B9" w:rsidP="00112529">
            <w:pPr>
              <w:pStyle w:val="GazetteTableText"/>
            </w:pPr>
            <w:r w:rsidRPr="00112529">
              <w:t>POISON</w:t>
            </w:r>
            <w:r w:rsidR="00112529">
              <w:br/>
            </w:r>
            <w:r w:rsidRPr="00112529">
              <w:t>KEEP OUT OF REACH OF CHILDREN</w:t>
            </w:r>
            <w:r w:rsidR="00112529">
              <w:br/>
            </w:r>
            <w:r w:rsidRPr="00112529">
              <w:t>READ SAFETY DIRECTIONS BEFORE OPENING OR USING</w:t>
            </w:r>
          </w:p>
        </w:tc>
      </w:tr>
      <w:tr w:rsidR="003054B9" w:rsidRPr="00BA1D4A" w14:paraId="1480A267" w14:textId="77777777" w:rsidTr="00BF369D">
        <w:tc>
          <w:tcPr>
            <w:tcW w:w="1099" w:type="pct"/>
            <w:tcBorders>
              <w:top w:val="single" w:sz="4" w:space="0" w:color="auto"/>
              <w:left w:val="single" w:sz="4" w:space="0" w:color="auto"/>
              <w:bottom w:val="single" w:sz="4" w:space="0" w:color="auto"/>
              <w:right w:val="single" w:sz="4" w:space="0" w:color="auto"/>
            </w:tcBorders>
          </w:tcPr>
          <w:p w14:paraId="3F39FF44" w14:textId="23D8D2D8" w:rsidR="003054B9" w:rsidRPr="00112529" w:rsidRDefault="003054B9" w:rsidP="00112529">
            <w:pPr>
              <w:pStyle w:val="GazetteTableHeading"/>
            </w:pPr>
            <w:r w:rsidRPr="00112529">
              <w:t xml:space="preserve">Product </w:t>
            </w:r>
            <w:r w:rsidR="004948B8">
              <w:t>N</w:t>
            </w:r>
            <w:r w:rsidRPr="00112529">
              <w:t>ame:</w:t>
            </w:r>
          </w:p>
        </w:tc>
        <w:tc>
          <w:tcPr>
            <w:tcW w:w="3901" w:type="pct"/>
            <w:gridSpan w:val="3"/>
            <w:tcBorders>
              <w:top w:val="single" w:sz="4" w:space="0" w:color="auto"/>
              <w:left w:val="single" w:sz="4" w:space="0" w:color="auto"/>
              <w:bottom w:val="single" w:sz="4" w:space="0" w:color="auto"/>
              <w:right w:val="single" w:sz="4" w:space="0" w:color="auto"/>
            </w:tcBorders>
          </w:tcPr>
          <w:p w14:paraId="2F02ABAC" w14:textId="77777777" w:rsidR="003054B9" w:rsidRPr="00112529" w:rsidRDefault="003054B9" w:rsidP="00112529">
            <w:pPr>
              <w:pStyle w:val="GazetteTableText"/>
            </w:pPr>
            <w:r w:rsidRPr="00112529">
              <w:t>Searles Fruit Fly Wick Attractant and Insecticide</w:t>
            </w:r>
          </w:p>
        </w:tc>
      </w:tr>
      <w:tr w:rsidR="003054B9" w:rsidRPr="00BA1D4A" w14:paraId="58472708" w14:textId="77777777" w:rsidTr="00BF369D">
        <w:tc>
          <w:tcPr>
            <w:tcW w:w="1099" w:type="pct"/>
            <w:tcBorders>
              <w:top w:val="single" w:sz="4" w:space="0" w:color="auto"/>
              <w:left w:val="single" w:sz="4" w:space="0" w:color="auto"/>
              <w:bottom w:val="single" w:sz="4" w:space="0" w:color="auto"/>
              <w:right w:val="single" w:sz="4" w:space="0" w:color="auto"/>
            </w:tcBorders>
          </w:tcPr>
          <w:p w14:paraId="25E316BF" w14:textId="68A751D8" w:rsidR="003054B9" w:rsidRPr="00112529" w:rsidRDefault="003054B9" w:rsidP="00112529">
            <w:pPr>
              <w:pStyle w:val="GazetteTableHeading"/>
            </w:pPr>
            <w:r w:rsidRPr="00112529">
              <w:t xml:space="preserve">Constituent </w:t>
            </w:r>
            <w:r w:rsidR="004948B8">
              <w:t>S</w:t>
            </w:r>
            <w:r w:rsidRPr="00112529">
              <w:t>tatement:</w:t>
            </w:r>
          </w:p>
        </w:tc>
        <w:tc>
          <w:tcPr>
            <w:tcW w:w="3901" w:type="pct"/>
            <w:gridSpan w:val="3"/>
            <w:tcBorders>
              <w:top w:val="single" w:sz="4" w:space="0" w:color="auto"/>
              <w:left w:val="single" w:sz="4" w:space="0" w:color="auto"/>
              <w:bottom w:val="single" w:sz="4" w:space="0" w:color="auto"/>
              <w:right w:val="single" w:sz="4" w:space="0" w:color="auto"/>
            </w:tcBorders>
          </w:tcPr>
          <w:p w14:paraId="13EC6240" w14:textId="77777777" w:rsidR="003054B9" w:rsidRPr="00112529" w:rsidRDefault="003054B9" w:rsidP="00112529">
            <w:pPr>
              <w:pStyle w:val="GazetteTableText"/>
            </w:pPr>
            <w:r w:rsidRPr="00112529">
              <w:t>781</w:t>
            </w:r>
            <w:r w:rsidRPr="00112529">
              <w:t> </w:t>
            </w:r>
            <w:r w:rsidRPr="00112529">
              <w:t>g/kg 4-(p-</w:t>
            </w:r>
            <w:proofErr w:type="spellStart"/>
            <w:r w:rsidRPr="00112529">
              <w:t>Acetoxyphenyl</w:t>
            </w:r>
            <w:proofErr w:type="spellEnd"/>
            <w:r w:rsidRPr="00112529">
              <w:t>)-2-butanone, 205</w:t>
            </w:r>
            <w:r w:rsidRPr="00112529">
              <w:t> </w:t>
            </w:r>
            <w:r w:rsidRPr="00112529">
              <w:t>g/kg Malathion*, OR</w:t>
            </w:r>
          </w:p>
          <w:p w14:paraId="6E81E1F3" w14:textId="77777777" w:rsidR="003054B9" w:rsidRPr="00112529" w:rsidRDefault="003054B9" w:rsidP="00112529">
            <w:pPr>
              <w:pStyle w:val="GazetteTableText"/>
            </w:pPr>
            <w:r w:rsidRPr="00112529">
              <w:t>0.2</w:t>
            </w:r>
            <w:r w:rsidRPr="00112529">
              <w:t> </w:t>
            </w:r>
            <w:r w:rsidRPr="00112529">
              <w:t>g/wick 4-(p-</w:t>
            </w:r>
            <w:proofErr w:type="spellStart"/>
            <w:r w:rsidRPr="00112529">
              <w:t>Acetoxyphenyl</w:t>
            </w:r>
            <w:proofErr w:type="spellEnd"/>
            <w:r w:rsidRPr="00112529">
              <w:t>)-2-butanone, 0.06</w:t>
            </w:r>
            <w:r w:rsidRPr="00112529">
              <w:t> </w:t>
            </w:r>
            <w:r w:rsidRPr="00112529">
              <w:t>g/wick malathion*</w:t>
            </w:r>
          </w:p>
          <w:p w14:paraId="07C62A08" w14:textId="77777777" w:rsidR="003054B9" w:rsidRPr="00112529" w:rsidRDefault="003054B9" w:rsidP="00112529">
            <w:pPr>
              <w:pStyle w:val="GazetteTableText"/>
            </w:pPr>
            <w:r w:rsidRPr="00112529">
              <w:t>*An anticholinesterase compound</w:t>
            </w:r>
          </w:p>
        </w:tc>
      </w:tr>
      <w:tr w:rsidR="003054B9" w:rsidRPr="00BA1D4A" w14:paraId="16555B29" w14:textId="77777777" w:rsidTr="00BF369D">
        <w:tc>
          <w:tcPr>
            <w:tcW w:w="1099" w:type="pct"/>
            <w:tcBorders>
              <w:top w:val="single" w:sz="4" w:space="0" w:color="auto"/>
              <w:left w:val="single" w:sz="4" w:space="0" w:color="auto"/>
              <w:bottom w:val="single" w:sz="4" w:space="0" w:color="auto"/>
              <w:right w:val="single" w:sz="4" w:space="0" w:color="auto"/>
            </w:tcBorders>
          </w:tcPr>
          <w:p w14:paraId="3CB14B9A" w14:textId="1B615B46" w:rsidR="003054B9" w:rsidRPr="00112529" w:rsidRDefault="003054B9" w:rsidP="00112529">
            <w:pPr>
              <w:pStyle w:val="GazetteTableHeading"/>
            </w:pPr>
            <w:r w:rsidRPr="00112529">
              <w:t xml:space="preserve">Mode of </w:t>
            </w:r>
            <w:r w:rsidR="004948B8">
              <w:t>A</w:t>
            </w:r>
            <w:r w:rsidRPr="00112529">
              <w:t>ction:</w:t>
            </w:r>
          </w:p>
        </w:tc>
        <w:tc>
          <w:tcPr>
            <w:tcW w:w="624" w:type="pct"/>
            <w:tcBorders>
              <w:top w:val="single" w:sz="4" w:space="0" w:color="auto"/>
              <w:left w:val="single" w:sz="4" w:space="0" w:color="auto"/>
              <w:bottom w:val="single" w:sz="4" w:space="0" w:color="auto"/>
              <w:right w:val="single" w:sz="4" w:space="0" w:color="auto"/>
            </w:tcBorders>
          </w:tcPr>
          <w:p w14:paraId="78AE29C9" w14:textId="77777777" w:rsidR="003054B9" w:rsidRPr="00112529" w:rsidRDefault="003054B9" w:rsidP="00112529">
            <w:pPr>
              <w:pStyle w:val="GazetteTableText"/>
            </w:pPr>
            <w:r w:rsidRPr="00112529">
              <w:t>GROUP</w:t>
            </w:r>
          </w:p>
        </w:tc>
        <w:tc>
          <w:tcPr>
            <w:tcW w:w="321" w:type="pct"/>
            <w:tcBorders>
              <w:top w:val="single" w:sz="4" w:space="0" w:color="auto"/>
              <w:left w:val="single" w:sz="4" w:space="0" w:color="auto"/>
              <w:bottom w:val="single" w:sz="4" w:space="0" w:color="auto"/>
              <w:right w:val="single" w:sz="4" w:space="0" w:color="auto"/>
            </w:tcBorders>
            <w:shd w:val="clear" w:color="auto" w:fill="000000"/>
          </w:tcPr>
          <w:p w14:paraId="4C85F1DD" w14:textId="77777777" w:rsidR="003054B9" w:rsidRPr="00112529" w:rsidRDefault="003054B9" w:rsidP="00112529">
            <w:pPr>
              <w:pStyle w:val="GazetteTableText"/>
            </w:pPr>
            <w:r w:rsidRPr="00112529">
              <w:rPr>
                <w:color w:val="FFFFFF" w:themeColor="background1"/>
              </w:rPr>
              <w:t>1B</w:t>
            </w:r>
          </w:p>
        </w:tc>
        <w:tc>
          <w:tcPr>
            <w:tcW w:w="2956" w:type="pct"/>
            <w:tcBorders>
              <w:top w:val="single" w:sz="4" w:space="0" w:color="auto"/>
              <w:left w:val="single" w:sz="4" w:space="0" w:color="auto"/>
              <w:bottom w:val="single" w:sz="4" w:space="0" w:color="auto"/>
              <w:right w:val="single" w:sz="4" w:space="0" w:color="auto"/>
            </w:tcBorders>
          </w:tcPr>
          <w:p w14:paraId="499C9037" w14:textId="77777777" w:rsidR="003054B9" w:rsidRPr="00112529" w:rsidRDefault="003054B9" w:rsidP="00112529">
            <w:pPr>
              <w:pStyle w:val="GazetteTableText"/>
            </w:pPr>
            <w:r w:rsidRPr="00112529">
              <w:t xml:space="preserve">Insecticide </w:t>
            </w:r>
          </w:p>
        </w:tc>
      </w:tr>
      <w:tr w:rsidR="003054B9" w:rsidRPr="00BA1D4A" w14:paraId="3BA9606F" w14:textId="77777777" w:rsidTr="00BF369D">
        <w:tc>
          <w:tcPr>
            <w:tcW w:w="1099" w:type="pct"/>
            <w:tcBorders>
              <w:top w:val="single" w:sz="4" w:space="0" w:color="auto"/>
              <w:left w:val="single" w:sz="4" w:space="0" w:color="auto"/>
              <w:bottom w:val="single" w:sz="4" w:space="0" w:color="auto"/>
              <w:right w:val="single" w:sz="4" w:space="0" w:color="auto"/>
            </w:tcBorders>
          </w:tcPr>
          <w:p w14:paraId="6396EAD1" w14:textId="50319A4F" w:rsidR="003054B9" w:rsidRPr="00112529" w:rsidRDefault="003054B9" w:rsidP="00112529">
            <w:pPr>
              <w:pStyle w:val="GazetteTableHeading"/>
            </w:pPr>
            <w:r w:rsidRPr="00112529">
              <w:t xml:space="preserve">Statement of </w:t>
            </w:r>
            <w:r w:rsidR="004948B8">
              <w:t>C</w:t>
            </w:r>
            <w:r w:rsidRPr="00112529">
              <w:t>laims:</w:t>
            </w:r>
          </w:p>
        </w:tc>
        <w:tc>
          <w:tcPr>
            <w:tcW w:w="3901" w:type="pct"/>
            <w:gridSpan w:val="3"/>
            <w:tcBorders>
              <w:top w:val="single" w:sz="4" w:space="0" w:color="auto"/>
              <w:left w:val="single" w:sz="4" w:space="0" w:color="auto"/>
              <w:bottom w:val="single" w:sz="4" w:space="0" w:color="auto"/>
              <w:right w:val="single" w:sz="4" w:space="0" w:color="auto"/>
            </w:tcBorders>
          </w:tcPr>
          <w:p w14:paraId="2FBB333C" w14:textId="77777777" w:rsidR="003054B9" w:rsidRPr="00112529" w:rsidRDefault="003054B9" w:rsidP="00112529">
            <w:pPr>
              <w:pStyle w:val="GazetteTableText"/>
            </w:pPr>
            <w:r w:rsidRPr="00112529">
              <w:t xml:space="preserve">An attractant for the male Queensland fruit fly </w:t>
            </w:r>
            <w:proofErr w:type="spellStart"/>
            <w:r w:rsidRPr="00112529">
              <w:t>Bactrocera</w:t>
            </w:r>
            <w:proofErr w:type="spellEnd"/>
            <w:r w:rsidRPr="00112529">
              <w:t xml:space="preserve"> (Dacus) </w:t>
            </w:r>
            <w:proofErr w:type="spellStart"/>
            <w:r w:rsidRPr="00112529">
              <w:t>tryoni</w:t>
            </w:r>
            <w:proofErr w:type="spellEnd"/>
            <w:r w:rsidRPr="00112529">
              <w:t xml:space="preserve"> containing an insecticide.</w:t>
            </w:r>
          </w:p>
        </w:tc>
      </w:tr>
      <w:tr w:rsidR="003054B9" w:rsidRPr="00BA1D4A" w14:paraId="45EBF1BA" w14:textId="77777777" w:rsidTr="00BF369D">
        <w:tc>
          <w:tcPr>
            <w:tcW w:w="1099" w:type="pct"/>
            <w:tcBorders>
              <w:top w:val="single" w:sz="4" w:space="0" w:color="auto"/>
              <w:left w:val="single" w:sz="4" w:space="0" w:color="auto"/>
              <w:bottom w:val="single" w:sz="4" w:space="0" w:color="auto"/>
              <w:right w:val="single" w:sz="4" w:space="0" w:color="auto"/>
            </w:tcBorders>
          </w:tcPr>
          <w:p w14:paraId="6BE561C8" w14:textId="0BCE5E07" w:rsidR="003054B9" w:rsidRPr="00112529" w:rsidRDefault="003054B9" w:rsidP="00112529">
            <w:pPr>
              <w:pStyle w:val="GazetteTableHeading"/>
            </w:pPr>
            <w:r w:rsidRPr="00112529">
              <w:t xml:space="preserve">Net </w:t>
            </w:r>
            <w:r w:rsidR="004948B8">
              <w:t>C</w:t>
            </w:r>
            <w:r w:rsidRPr="00112529">
              <w:t>ontents:</w:t>
            </w:r>
          </w:p>
        </w:tc>
        <w:tc>
          <w:tcPr>
            <w:tcW w:w="3901" w:type="pct"/>
            <w:gridSpan w:val="3"/>
            <w:tcBorders>
              <w:top w:val="single" w:sz="4" w:space="0" w:color="auto"/>
              <w:left w:val="single" w:sz="4" w:space="0" w:color="auto"/>
              <w:bottom w:val="single" w:sz="4" w:space="0" w:color="auto"/>
              <w:right w:val="single" w:sz="4" w:space="0" w:color="auto"/>
            </w:tcBorders>
          </w:tcPr>
          <w:p w14:paraId="59E51F3B" w14:textId="77777777" w:rsidR="003054B9" w:rsidRPr="00112529" w:rsidRDefault="003054B9" w:rsidP="00112529">
            <w:pPr>
              <w:pStyle w:val="GazetteTableText"/>
            </w:pPr>
            <w:r w:rsidRPr="00112529">
              <w:t>1</w:t>
            </w:r>
            <w:r w:rsidRPr="00112529">
              <w:t> </w:t>
            </w:r>
            <w:r w:rsidRPr="00112529">
              <w:t>g</w:t>
            </w:r>
          </w:p>
        </w:tc>
      </w:tr>
      <w:tr w:rsidR="003054B9" w:rsidRPr="00BA1D4A" w14:paraId="382F0A13" w14:textId="77777777" w:rsidTr="00BF369D">
        <w:tc>
          <w:tcPr>
            <w:tcW w:w="1099" w:type="pct"/>
            <w:tcBorders>
              <w:top w:val="single" w:sz="4" w:space="0" w:color="auto"/>
              <w:left w:val="single" w:sz="4" w:space="0" w:color="auto"/>
              <w:bottom w:val="single" w:sz="4" w:space="0" w:color="auto"/>
              <w:right w:val="single" w:sz="4" w:space="0" w:color="auto"/>
            </w:tcBorders>
          </w:tcPr>
          <w:p w14:paraId="07A53781" w14:textId="77777777" w:rsidR="003054B9" w:rsidRPr="00112529" w:rsidRDefault="003054B9" w:rsidP="00112529">
            <w:pPr>
              <w:pStyle w:val="GazetteTableHeading"/>
            </w:pPr>
            <w:r w:rsidRPr="00112529">
              <w:t>Restraints:</w:t>
            </w:r>
          </w:p>
        </w:tc>
        <w:tc>
          <w:tcPr>
            <w:tcW w:w="3901" w:type="pct"/>
            <w:gridSpan w:val="3"/>
            <w:tcBorders>
              <w:top w:val="single" w:sz="4" w:space="0" w:color="auto"/>
              <w:left w:val="single" w:sz="4" w:space="0" w:color="auto"/>
              <w:bottom w:val="single" w:sz="4" w:space="0" w:color="auto"/>
              <w:right w:val="single" w:sz="4" w:space="0" w:color="auto"/>
            </w:tcBorders>
          </w:tcPr>
          <w:p w14:paraId="684EF58D" w14:textId="77777777" w:rsidR="003054B9" w:rsidRPr="00112529" w:rsidRDefault="003054B9" w:rsidP="00112529">
            <w:pPr>
              <w:pStyle w:val="GazetteTableText"/>
            </w:pPr>
          </w:p>
        </w:tc>
      </w:tr>
      <w:tr w:rsidR="003054B9" w:rsidRPr="00BA1D4A" w14:paraId="71AF02B0" w14:textId="77777777" w:rsidTr="00BF369D">
        <w:tc>
          <w:tcPr>
            <w:tcW w:w="1099" w:type="pct"/>
            <w:tcBorders>
              <w:top w:val="single" w:sz="4" w:space="0" w:color="auto"/>
              <w:left w:val="single" w:sz="4" w:space="0" w:color="auto"/>
              <w:bottom w:val="single" w:sz="4" w:space="0" w:color="auto"/>
              <w:right w:val="single" w:sz="4" w:space="0" w:color="auto"/>
            </w:tcBorders>
          </w:tcPr>
          <w:p w14:paraId="7FA24B4C" w14:textId="59E09F97" w:rsidR="003054B9" w:rsidRPr="00112529" w:rsidRDefault="003054B9" w:rsidP="00112529">
            <w:pPr>
              <w:pStyle w:val="GazetteTableHeading"/>
            </w:pPr>
            <w:r w:rsidRPr="00112529">
              <w:t xml:space="preserve">Directions for </w:t>
            </w:r>
            <w:r w:rsidR="004948B8">
              <w:t>U</w:t>
            </w:r>
            <w:r w:rsidRPr="00112529">
              <w:t>se:</w:t>
            </w:r>
          </w:p>
        </w:tc>
        <w:tc>
          <w:tcPr>
            <w:tcW w:w="3901" w:type="pct"/>
            <w:gridSpan w:val="3"/>
            <w:tcBorders>
              <w:top w:val="single" w:sz="4" w:space="0" w:color="auto"/>
              <w:left w:val="single" w:sz="4" w:space="0" w:color="auto"/>
              <w:bottom w:val="single" w:sz="4" w:space="0" w:color="auto"/>
              <w:right w:val="single" w:sz="4" w:space="0" w:color="auto"/>
            </w:tcBorders>
          </w:tcPr>
          <w:p w14:paraId="102F9EFE" w14:textId="77777777" w:rsidR="003054B9" w:rsidRPr="00112529" w:rsidRDefault="003054B9" w:rsidP="00112529">
            <w:pPr>
              <w:pStyle w:val="GazetteTableText"/>
            </w:pPr>
            <w:r w:rsidRPr="00112529">
              <w:t>DIRECTIONS FOR USE:</w:t>
            </w:r>
          </w:p>
          <w:p w14:paraId="0DF33DD5" w14:textId="60DF453D" w:rsidR="003054B9" w:rsidRPr="00112529" w:rsidRDefault="003054B9" w:rsidP="00112529">
            <w:pPr>
              <w:pStyle w:val="GazetteTableText"/>
            </w:pPr>
            <w:r w:rsidRPr="00112529">
              <w:t>Place Searles Fruit Fly Wick into a trap and place into the foliage of the plant you wish to monitor. Male fruit flies will be attracted from up to 500</w:t>
            </w:r>
            <w:r w:rsidR="00112529">
              <w:t xml:space="preserve"> </w:t>
            </w:r>
            <w:r w:rsidRPr="00112529">
              <w:t>metres away. Replace Searles Fruit Fly Wick every 3 months or when efficacy is reduced. To determine the source direction of male fruit flies, deploy traps around the perimeter of the orchard. To determine the efficacy of the control program, plant 1 or 2 traps in the centre of the orchard.</w:t>
            </w:r>
          </w:p>
          <w:p w14:paraId="4797D9C3" w14:textId="77777777" w:rsidR="003054B9" w:rsidRPr="00112529" w:rsidRDefault="003054B9" w:rsidP="00112529">
            <w:pPr>
              <w:pStyle w:val="GazetteTableText"/>
            </w:pPr>
            <w:r w:rsidRPr="00112529">
              <w:t>IMPORTANT: Searles Fruit Fly Wicks should only be used as a monitoring tool and should be used in conjunction with routine spraying program for effective control. Remember to also monitor egg-laying female activity within the crop in addition to the use of Searles Fruit Fly Wicks.</w:t>
            </w:r>
          </w:p>
          <w:p w14:paraId="2789EF53" w14:textId="77777777" w:rsidR="003054B9" w:rsidRPr="00112529" w:rsidRDefault="003054B9" w:rsidP="00112529">
            <w:pPr>
              <w:pStyle w:val="GazetteTableText"/>
            </w:pPr>
            <w:r w:rsidRPr="00112529">
              <w:t>NOT TO BE USED FOR ANY PURPOSE, OR IN ANY MANNER, CONTRARY TO THIS LABEL UNLESS AUTHORISED UNDER APPROPRIATE LEGISLATION.</w:t>
            </w:r>
          </w:p>
        </w:tc>
      </w:tr>
      <w:tr w:rsidR="003054B9" w:rsidRPr="00BA1D4A" w14:paraId="24FA2543" w14:textId="77777777" w:rsidTr="00BF369D">
        <w:tc>
          <w:tcPr>
            <w:tcW w:w="1099" w:type="pct"/>
            <w:tcBorders>
              <w:top w:val="single" w:sz="4" w:space="0" w:color="auto"/>
              <w:left w:val="single" w:sz="4" w:space="0" w:color="auto"/>
              <w:bottom w:val="single" w:sz="4" w:space="0" w:color="auto"/>
              <w:right w:val="single" w:sz="4" w:space="0" w:color="auto"/>
            </w:tcBorders>
          </w:tcPr>
          <w:p w14:paraId="62071B56" w14:textId="6A42C065" w:rsidR="003054B9" w:rsidRPr="00112529" w:rsidRDefault="003054B9" w:rsidP="00112529">
            <w:pPr>
              <w:pStyle w:val="GazetteTableHeading"/>
            </w:pPr>
            <w:r w:rsidRPr="00112529">
              <w:t xml:space="preserve">Other </w:t>
            </w:r>
            <w:r w:rsidR="004948B8">
              <w:t>L</w:t>
            </w:r>
            <w:r w:rsidRPr="00112529">
              <w:t>imitations:</w:t>
            </w:r>
          </w:p>
        </w:tc>
        <w:tc>
          <w:tcPr>
            <w:tcW w:w="3901" w:type="pct"/>
            <w:gridSpan w:val="3"/>
            <w:tcBorders>
              <w:top w:val="single" w:sz="4" w:space="0" w:color="auto"/>
              <w:left w:val="single" w:sz="4" w:space="0" w:color="auto"/>
              <w:bottom w:val="single" w:sz="4" w:space="0" w:color="auto"/>
              <w:right w:val="single" w:sz="4" w:space="0" w:color="auto"/>
            </w:tcBorders>
          </w:tcPr>
          <w:p w14:paraId="45B0A6C1" w14:textId="77777777" w:rsidR="003054B9" w:rsidRPr="00112529" w:rsidRDefault="003054B9" w:rsidP="00112529">
            <w:pPr>
              <w:pStyle w:val="GazetteTableText"/>
            </w:pPr>
          </w:p>
        </w:tc>
      </w:tr>
      <w:tr w:rsidR="003054B9" w:rsidRPr="00BA1D4A" w14:paraId="4A9E9E34" w14:textId="77777777" w:rsidTr="00BF369D">
        <w:tc>
          <w:tcPr>
            <w:tcW w:w="1099" w:type="pct"/>
            <w:tcBorders>
              <w:top w:val="single" w:sz="4" w:space="0" w:color="auto"/>
              <w:left w:val="single" w:sz="4" w:space="0" w:color="auto"/>
              <w:bottom w:val="single" w:sz="4" w:space="0" w:color="auto"/>
              <w:right w:val="single" w:sz="4" w:space="0" w:color="auto"/>
            </w:tcBorders>
          </w:tcPr>
          <w:p w14:paraId="2B744B71" w14:textId="39EEE46E" w:rsidR="003054B9" w:rsidRPr="00112529" w:rsidRDefault="003054B9" w:rsidP="00112529">
            <w:pPr>
              <w:pStyle w:val="GazetteTableHeading"/>
            </w:pPr>
            <w:r w:rsidRPr="00112529">
              <w:t xml:space="preserve">Withholding </w:t>
            </w:r>
            <w:r w:rsidR="004948B8">
              <w:t>P</w:t>
            </w:r>
            <w:r w:rsidRPr="00112529">
              <w:t>eriod:</w:t>
            </w:r>
          </w:p>
        </w:tc>
        <w:tc>
          <w:tcPr>
            <w:tcW w:w="3901" w:type="pct"/>
            <w:gridSpan w:val="3"/>
            <w:tcBorders>
              <w:top w:val="single" w:sz="4" w:space="0" w:color="auto"/>
              <w:left w:val="single" w:sz="4" w:space="0" w:color="auto"/>
              <w:bottom w:val="single" w:sz="4" w:space="0" w:color="auto"/>
              <w:right w:val="single" w:sz="4" w:space="0" w:color="auto"/>
            </w:tcBorders>
          </w:tcPr>
          <w:p w14:paraId="277EE832" w14:textId="77777777" w:rsidR="003054B9" w:rsidRPr="00112529" w:rsidRDefault="003054B9" w:rsidP="00112529">
            <w:pPr>
              <w:pStyle w:val="GazetteTableText"/>
            </w:pPr>
          </w:p>
        </w:tc>
      </w:tr>
      <w:tr w:rsidR="003054B9" w:rsidRPr="00BA1D4A" w14:paraId="55F29EC1" w14:textId="77777777" w:rsidTr="00BF369D">
        <w:tc>
          <w:tcPr>
            <w:tcW w:w="1099" w:type="pct"/>
            <w:tcBorders>
              <w:top w:val="single" w:sz="4" w:space="0" w:color="auto"/>
              <w:left w:val="single" w:sz="4" w:space="0" w:color="auto"/>
              <w:bottom w:val="single" w:sz="4" w:space="0" w:color="auto"/>
              <w:right w:val="single" w:sz="4" w:space="0" w:color="auto"/>
            </w:tcBorders>
          </w:tcPr>
          <w:p w14:paraId="42281B24" w14:textId="7F5F73CA" w:rsidR="003054B9" w:rsidRPr="00112529" w:rsidRDefault="003054B9" w:rsidP="00112529">
            <w:pPr>
              <w:pStyle w:val="GazetteTableHeading"/>
            </w:pPr>
            <w:r w:rsidRPr="00112529">
              <w:t xml:space="preserve">Trade </w:t>
            </w:r>
            <w:r w:rsidR="004948B8">
              <w:t>A</w:t>
            </w:r>
            <w:r w:rsidRPr="00112529">
              <w:t>dvice:</w:t>
            </w:r>
          </w:p>
        </w:tc>
        <w:tc>
          <w:tcPr>
            <w:tcW w:w="3901" w:type="pct"/>
            <w:gridSpan w:val="3"/>
            <w:tcBorders>
              <w:top w:val="single" w:sz="4" w:space="0" w:color="auto"/>
              <w:left w:val="single" w:sz="4" w:space="0" w:color="auto"/>
              <w:bottom w:val="single" w:sz="4" w:space="0" w:color="auto"/>
              <w:right w:val="single" w:sz="4" w:space="0" w:color="auto"/>
            </w:tcBorders>
          </w:tcPr>
          <w:p w14:paraId="17A5FD49" w14:textId="77777777" w:rsidR="003054B9" w:rsidRPr="00112529" w:rsidRDefault="003054B9" w:rsidP="00112529">
            <w:pPr>
              <w:pStyle w:val="GazetteTableText"/>
            </w:pPr>
          </w:p>
        </w:tc>
      </w:tr>
      <w:tr w:rsidR="003054B9" w:rsidRPr="00BA1D4A" w14:paraId="39E474A3" w14:textId="77777777" w:rsidTr="00BF369D">
        <w:tc>
          <w:tcPr>
            <w:tcW w:w="1099" w:type="pct"/>
            <w:tcBorders>
              <w:top w:val="single" w:sz="4" w:space="0" w:color="auto"/>
              <w:left w:val="single" w:sz="4" w:space="0" w:color="auto"/>
              <w:bottom w:val="single" w:sz="4" w:space="0" w:color="auto"/>
              <w:right w:val="single" w:sz="4" w:space="0" w:color="auto"/>
            </w:tcBorders>
          </w:tcPr>
          <w:p w14:paraId="57C125A8" w14:textId="6AE32748" w:rsidR="003054B9" w:rsidRPr="00112529" w:rsidRDefault="003054B9" w:rsidP="00112529">
            <w:pPr>
              <w:pStyle w:val="GazetteTableHeading"/>
            </w:pPr>
            <w:r w:rsidRPr="00112529">
              <w:t xml:space="preserve">General </w:t>
            </w:r>
            <w:r w:rsidR="004948B8">
              <w:t>I</w:t>
            </w:r>
            <w:r w:rsidRPr="00112529">
              <w:t>nstructions:</w:t>
            </w:r>
          </w:p>
        </w:tc>
        <w:tc>
          <w:tcPr>
            <w:tcW w:w="3901" w:type="pct"/>
            <w:gridSpan w:val="3"/>
            <w:tcBorders>
              <w:top w:val="single" w:sz="4" w:space="0" w:color="auto"/>
              <w:left w:val="single" w:sz="4" w:space="0" w:color="auto"/>
              <w:bottom w:val="single" w:sz="4" w:space="0" w:color="auto"/>
              <w:right w:val="single" w:sz="4" w:space="0" w:color="auto"/>
            </w:tcBorders>
          </w:tcPr>
          <w:p w14:paraId="27CE8C2D" w14:textId="77777777" w:rsidR="003054B9" w:rsidRPr="00112529" w:rsidRDefault="003054B9" w:rsidP="00112529">
            <w:pPr>
              <w:pStyle w:val="GazetteTableText"/>
            </w:pPr>
          </w:p>
        </w:tc>
      </w:tr>
      <w:tr w:rsidR="003054B9" w:rsidRPr="00BA1D4A" w14:paraId="163456E2" w14:textId="77777777" w:rsidTr="00BF369D">
        <w:tc>
          <w:tcPr>
            <w:tcW w:w="1099" w:type="pct"/>
            <w:tcBorders>
              <w:top w:val="single" w:sz="4" w:space="0" w:color="auto"/>
              <w:left w:val="single" w:sz="4" w:space="0" w:color="auto"/>
              <w:bottom w:val="single" w:sz="4" w:space="0" w:color="auto"/>
              <w:right w:val="single" w:sz="4" w:space="0" w:color="auto"/>
            </w:tcBorders>
          </w:tcPr>
          <w:p w14:paraId="0C5B6656" w14:textId="2F2B450E" w:rsidR="003054B9" w:rsidRPr="00112529" w:rsidRDefault="003054B9" w:rsidP="00112529">
            <w:pPr>
              <w:pStyle w:val="GazetteTableHeading"/>
            </w:pPr>
            <w:r w:rsidRPr="00112529">
              <w:t xml:space="preserve">Resistance </w:t>
            </w:r>
            <w:r w:rsidR="004948B8">
              <w:t>W</w:t>
            </w:r>
            <w:r w:rsidRPr="00112529">
              <w:t>arning:</w:t>
            </w:r>
          </w:p>
        </w:tc>
        <w:tc>
          <w:tcPr>
            <w:tcW w:w="3901" w:type="pct"/>
            <w:gridSpan w:val="3"/>
            <w:tcBorders>
              <w:top w:val="single" w:sz="4" w:space="0" w:color="auto"/>
              <w:left w:val="single" w:sz="4" w:space="0" w:color="auto"/>
              <w:bottom w:val="single" w:sz="4" w:space="0" w:color="auto"/>
              <w:right w:val="single" w:sz="4" w:space="0" w:color="auto"/>
            </w:tcBorders>
          </w:tcPr>
          <w:p w14:paraId="2971B1E8" w14:textId="77777777" w:rsidR="003054B9" w:rsidRPr="00112529" w:rsidRDefault="003054B9" w:rsidP="00112529">
            <w:pPr>
              <w:pStyle w:val="GazetteTableText"/>
            </w:pPr>
            <w:r w:rsidRPr="00112529">
              <w:t>For insecticide resistance management Searles Fruit Fly Wick Attractant and Insecticide is a Group 1B insecticide.</w:t>
            </w:r>
          </w:p>
          <w:p w14:paraId="09C2E1C2" w14:textId="77777777" w:rsidR="003054B9" w:rsidRPr="00112529" w:rsidRDefault="003054B9" w:rsidP="00112529">
            <w:pPr>
              <w:pStyle w:val="GazetteTableText"/>
            </w:pPr>
            <w:r w:rsidRPr="00112529">
              <w:t>Some naturally occurring insect biotypes resistant to Searles Fruit Fly Wick Attractant and Insecticide and other Group 1B insecticides may exist through normal genetic variability in any insect population. The resistant individuals can eventually dominate the insect population if Searles Fruit Fly Wick Attractant and Insecticide or other Group 1B insecticides are used repeatedly. The effectiveness of Searles Fruit Fly Wick Attractant and Insecticide on resistant individuals could be significantly reduced. Since occurrence of resistant individuals is difficult to detect prior to use, JC &amp; AT Searle Pty Ltd accepts no liability for any losses that may result from the failure of Searles Fruit Fly Wick Attractant and Insecticide to control resistant insects.</w:t>
            </w:r>
          </w:p>
          <w:p w14:paraId="145B861A" w14:textId="77777777" w:rsidR="003054B9" w:rsidRPr="00112529" w:rsidRDefault="003054B9" w:rsidP="00112529">
            <w:pPr>
              <w:pStyle w:val="GazetteTableText"/>
            </w:pPr>
            <w:r w:rsidRPr="00112529">
              <w:t xml:space="preserve">Searles Fruit Fly Wick Attractant and Insecticide may be subject to specific resistance management strategies. For further information contact your local supplier, JC &amp; AT Searle Pty Ltd </w:t>
            </w:r>
            <w:proofErr w:type="gramStart"/>
            <w:r w:rsidRPr="00112529">
              <w:t>representative</w:t>
            </w:r>
            <w:proofErr w:type="gramEnd"/>
            <w:r w:rsidRPr="00112529">
              <w:t xml:space="preserve"> or local agricultural department agronomist.</w:t>
            </w:r>
          </w:p>
        </w:tc>
      </w:tr>
      <w:tr w:rsidR="003054B9" w:rsidRPr="00BA1D4A" w14:paraId="40E41AB5" w14:textId="77777777" w:rsidTr="00BF369D">
        <w:tc>
          <w:tcPr>
            <w:tcW w:w="1099" w:type="pct"/>
            <w:tcBorders>
              <w:top w:val="single" w:sz="4" w:space="0" w:color="auto"/>
              <w:left w:val="single" w:sz="4" w:space="0" w:color="auto"/>
              <w:bottom w:val="single" w:sz="4" w:space="0" w:color="auto"/>
              <w:right w:val="single" w:sz="4" w:space="0" w:color="auto"/>
            </w:tcBorders>
          </w:tcPr>
          <w:p w14:paraId="70F5E1DB" w14:textId="77777777" w:rsidR="003054B9" w:rsidRPr="00112529" w:rsidRDefault="003054B9" w:rsidP="00112529">
            <w:pPr>
              <w:pStyle w:val="GazetteTableHeading"/>
            </w:pPr>
            <w:r w:rsidRPr="00112529">
              <w:t>Precautions:</w:t>
            </w:r>
          </w:p>
        </w:tc>
        <w:tc>
          <w:tcPr>
            <w:tcW w:w="3901" w:type="pct"/>
            <w:gridSpan w:val="3"/>
            <w:tcBorders>
              <w:top w:val="single" w:sz="4" w:space="0" w:color="auto"/>
              <w:left w:val="single" w:sz="4" w:space="0" w:color="auto"/>
              <w:bottom w:val="single" w:sz="4" w:space="0" w:color="auto"/>
              <w:right w:val="single" w:sz="4" w:space="0" w:color="auto"/>
            </w:tcBorders>
          </w:tcPr>
          <w:p w14:paraId="5F9DB98C" w14:textId="77777777" w:rsidR="003054B9" w:rsidRPr="00112529" w:rsidRDefault="003054B9" w:rsidP="00112529">
            <w:pPr>
              <w:pStyle w:val="GazetteTableText"/>
            </w:pPr>
          </w:p>
        </w:tc>
      </w:tr>
      <w:tr w:rsidR="003054B9" w:rsidRPr="00BA1D4A" w14:paraId="1B5ECDCA" w14:textId="77777777" w:rsidTr="00BF369D">
        <w:tc>
          <w:tcPr>
            <w:tcW w:w="1099" w:type="pct"/>
            <w:tcBorders>
              <w:top w:val="single" w:sz="4" w:space="0" w:color="auto"/>
              <w:left w:val="single" w:sz="4" w:space="0" w:color="auto"/>
              <w:bottom w:val="single" w:sz="4" w:space="0" w:color="auto"/>
              <w:right w:val="single" w:sz="4" w:space="0" w:color="auto"/>
            </w:tcBorders>
          </w:tcPr>
          <w:p w14:paraId="09E16C59" w14:textId="719C6A4F" w:rsidR="003054B9" w:rsidRPr="00112529" w:rsidRDefault="003054B9" w:rsidP="00112529">
            <w:pPr>
              <w:pStyle w:val="GazetteTableHeading"/>
            </w:pPr>
            <w:r w:rsidRPr="00112529">
              <w:t xml:space="preserve">Protection </w:t>
            </w:r>
            <w:r w:rsidR="004948B8">
              <w:t>S</w:t>
            </w:r>
            <w:r w:rsidRPr="00112529">
              <w:t>tatements:</w:t>
            </w:r>
          </w:p>
        </w:tc>
        <w:tc>
          <w:tcPr>
            <w:tcW w:w="3901" w:type="pct"/>
            <w:gridSpan w:val="3"/>
            <w:tcBorders>
              <w:top w:val="single" w:sz="4" w:space="0" w:color="auto"/>
              <w:left w:val="single" w:sz="4" w:space="0" w:color="auto"/>
              <w:bottom w:val="single" w:sz="4" w:space="0" w:color="auto"/>
              <w:right w:val="single" w:sz="4" w:space="0" w:color="auto"/>
            </w:tcBorders>
          </w:tcPr>
          <w:p w14:paraId="28063699" w14:textId="77777777" w:rsidR="003054B9" w:rsidRPr="00112529" w:rsidRDefault="003054B9" w:rsidP="00112529">
            <w:pPr>
              <w:pStyle w:val="GazetteTableText"/>
            </w:pPr>
            <w:r w:rsidRPr="00112529">
              <w:t>PROTECTION OF WILDLIFE, FISH, CRUSTACEANS AND ENVIRONMENT</w:t>
            </w:r>
          </w:p>
          <w:p w14:paraId="11696221" w14:textId="77777777" w:rsidR="003054B9" w:rsidRPr="00112529" w:rsidRDefault="003054B9" w:rsidP="00112529">
            <w:pPr>
              <w:pStyle w:val="GazetteTableText"/>
            </w:pPr>
            <w:r w:rsidRPr="00112529">
              <w:t>Very toxic to aquatic life. DO NOT contaminate wetlands or watercourses with this product or used containers.</w:t>
            </w:r>
          </w:p>
          <w:p w14:paraId="12E6379A" w14:textId="77777777" w:rsidR="003054B9" w:rsidRPr="00112529" w:rsidRDefault="003054B9" w:rsidP="00112529">
            <w:pPr>
              <w:pStyle w:val="GazetteTableText"/>
            </w:pPr>
            <w:r w:rsidRPr="00112529">
              <w:t>PROTECTION OF HONEYBEES AND OTHER INSECT POLLINATORS</w:t>
            </w:r>
          </w:p>
          <w:p w14:paraId="24EFB77C" w14:textId="77777777" w:rsidR="003054B9" w:rsidRPr="00112529" w:rsidRDefault="003054B9" w:rsidP="00112529">
            <w:pPr>
              <w:pStyle w:val="GazetteTableText"/>
            </w:pPr>
            <w:r w:rsidRPr="00112529">
              <w:t>Toxic to bees. However, the use of this product as directed is not expected to have adverse effects on bees.</w:t>
            </w:r>
          </w:p>
        </w:tc>
      </w:tr>
      <w:tr w:rsidR="003054B9" w:rsidRPr="00BA1D4A" w14:paraId="757B2E3D" w14:textId="77777777" w:rsidTr="00BF369D">
        <w:trPr>
          <w:trHeight w:val="730"/>
        </w:trPr>
        <w:tc>
          <w:tcPr>
            <w:tcW w:w="1099" w:type="pct"/>
            <w:tcBorders>
              <w:top w:val="single" w:sz="4" w:space="0" w:color="auto"/>
              <w:left w:val="single" w:sz="4" w:space="0" w:color="auto"/>
              <w:bottom w:val="single" w:sz="4" w:space="0" w:color="auto"/>
              <w:right w:val="single" w:sz="4" w:space="0" w:color="auto"/>
            </w:tcBorders>
          </w:tcPr>
          <w:p w14:paraId="1F098BA3" w14:textId="32E1F4EB" w:rsidR="003054B9" w:rsidRPr="00112529" w:rsidRDefault="003054B9" w:rsidP="00112529">
            <w:pPr>
              <w:pStyle w:val="GazetteTableHeading"/>
            </w:pPr>
            <w:r w:rsidRPr="00112529">
              <w:t xml:space="preserve">Storage and </w:t>
            </w:r>
            <w:r w:rsidR="004948B8">
              <w:t>D</w:t>
            </w:r>
            <w:r w:rsidRPr="00112529">
              <w:t>isposal:</w:t>
            </w:r>
          </w:p>
        </w:tc>
        <w:tc>
          <w:tcPr>
            <w:tcW w:w="3901" w:type="pct"/>
            <w:gridSpan w:val="3"/>
            <w:tcBorders>
              <w:top w:val="single" w:sz="4" w:space="0" w:color="auto"/>
              <w:left w:val="single" w:sz="4" w:space="0" w:color="auto"/>
              <w:bottom w:val="single" w:sz="4" w:space="0" w:color="auto"/>
              <w:right w:val="single" w:sz="4" w:space="0" w:color="auto"/>
            </w:tcBorders>
          </w:tcPr>
          <w:p w14:paraId="4C3EAA1B" w14:textId="4CE0B274" w:rsidR="003054B9" w:rsidRPr="00112529" w:rsidRDefault="003054B9" w:rsidP="00112529">
            <w:pPr>
              <w:pStyle w:val="GazetteTableText"/>
            </w:pPr>
            <w:r w:rsidRPr="00112529">
              <w:t>Store below 30</w:t>
            </w:r>
            <w:r w:rsidRPr="00112529">
              <w:t>⁰</w:t>
            </w:r>
            <w:r w:rsidRPr="00112529">
              <w:t xml:space="preserve">C (room temperature). Store in the closed, original container in a cool, well-ventilated area. </w:t>
            </w:r>
            <w:r w:rsidR="001D046B">
              <w:t>DO NOT</w:t>
            </w:r>
            <w:r w:rsidRPr="00112529">
              <w:t xml:space="preserve"> store for prolonged periods in direct sunlight.</w:t>
            </w:r>
          </w:p>
          <w:p w14:paraId="1B10A900" w14:textId="77777777" w:rsidR="003054B9" w:rsidRPr="00112529" w:rsidRDefault="003054B9" w:rsidP="00112529">
            <w:pPr>
              <w:pStyle w:val="GazetteTableText"/>
            </w:pPr>
            <w:r w:rsidRPr="00112529">
              <w:t>Triple-rinse containers before disposal. Dispose of any unused chemical in compliance with relevant local, state or territory government regulations.</w:t>
            </w:r>
          </w:p>
          <w:p w14:paraId="69301AA5" w14:textId="151559D1" w:rsidR="003054B9" w:rsidRPr="00112529" w:rsidRDefault="003054B9" w:rsidP="00112529">
            <w:pPr>
              <w:pStyle w:val="GazetteTableText"/>
            </w:pPr>
            <w:r w:rsidRPr="00112529">
              <w:t xml:space="preserve">If not recycling, break, crush or puncture and deliver empty packaging to an approved waste management facility. </w:t>
            </w:r>
            <w:r w:rsidR="00F93DCE" w:rsidRPr="00F93DCE">
              <w:t xml:space="preserve">If an approved waste management facility is not available, dispose of empty container or unused product in compliance with relevant local, state or territory government regulations. </w:t>
            </w:r>
            <w:r w:rsidR="001D046B">
              <w:t>DO NOT</w:t>
            </w:r>
            <w:r w:rsidRPr="00112529">
              <w:t xml:space="preserve"> burn empty containers or product.</w:t>
            </w:r>
          </w:p>
        </w:tc>
      </w:tr>
      <w:tr w:rsidR="003054B9" w:rsidRPr="00BA1D4A" w14:paraId="56EF85BE" w14:textId="77777777" w:rsidTr="00BF369D">
        <w:tc>
          <w:tcPr>
            <w:tcW w:w="1099" w:type="pct"/>
            <w:tcBorders>
              <w:top w:val="single" w:sz="4" w:space="0" w:color="auto"/>
              <w:left w:val="single" w:sz="4" w:space="0" w:color="auto"/>
              <w:bottom w:val="single" w:sz="4" w:space="0" w:color="auto"/>
              <w:right w:val="single" w:sz="4" w:space="0" w:color="auto"/>
            </w:tcBorders>
          </w:tcPr>
          <w:p w14:paraId="11A9D57F" w14:textId="61699A56" w:rsidR="003054B9" w:rsidRPr="00112529" w:rsidRDefault="003054B9" w:rsidP="00112529">
            <w:pPr>
              <w:pStyle w:val="GazetteTableHeading"/>
            </w:pPr>
            <w:r w:rsidRPr="00112529">
              <w:t xml:space="preserve">Safety </w:t>
            </w:r>
            <w:r w:rsidR="004948B8">
              <w:t>D</w:t>
            </w:r>
            <w:r w:rsidRPr="00112529">
              <w:t>irections:</w:t>
            </w:r>
          </w:p>
        </w:tc>
        <w:tc>
          <w:tcPr>
            <w:tcW w:w="3901" w:type="pct"/>
            <w:gridSpan w:val="3"/>
            <w:tcBorders>
              <w:top w:val="single" w:sz="4" w:space="0" w:color="auto"/>
              <w:left w:val="single" w:sz="4" w:space="0" w:color="auto"/>
              <w:bottom w:val="single" w:sz="4" w:space="0" w:color="auto"/>
              <w:right w:val="single" w:sz="4" w:space="0" w:color="auto"/>
            </w:tcBorders>
          </w:tcPr>
          <w:p w14:paraId="3B701C03" w14:textId="77777777" w:rsidR="003054B9" w:rsidRPr="00112529" w:rsidRDefault="003054B9" w:rsidP="00112529">
            <w:pPr>
              <w:pStyle w:val="GazetteTableText"/>
            </w:pPr>
            <w:r w:rsidRPr="00112529">
              <w:t xml:space="preserve">May irritate the eyes and skin. Avoid contact with eyes and skin. Repeated exposure may cause allergic disorders. Repeated minor exposure may have a cumulative poisoning effect. When using the </w:t>
            </w:r>
            <w:r w:rsidRPr="00112529">
              <w:lastRenderedPageBreak/>
              <w:t>product wear elbow-length chemical resistant gloves. Wash hands after use. After each day</w:t>
            </w:r>
            <w:r w:rsidRPr="00112529">
              <w:t>’</w:t>
            </w:r>
            <w:r w:rsidRPr="00112529">
              <w:t>s use wash gloves and contaminated clothing</w:t>
            </w:r>
          </w:p>
        </w:tc>
      </w:tr>
      <w:tr w:rsidR="003054B9" w:rsidRPr="00BA1D4A" w14:paraId="27781AEC" w14:textId="77777777" w:rsidTr="00BF369D">
        <w:tc>
          <w:tcPr>
            <w:tcW w:w="1099" w:type="pct"/>
            <w:tcBorders>
              <w:top w:val="single" w:sz="4" w:space="0" w:color="auto"/>
              <w:left w:val="single" w:sz="4" w:space="0" w:color="auto"/>
              <w:bottom w:val="single" w:sz="4" w:space="0" w:color="auto"/>
              <w:right w:val="single" w:sz="4" w:space="0" w:color="auto"/>
            </w:tcBorders>
          </w:tcPr>
          <w:p w14:paraId="3DEA9E05" w14:textId="7A9B218E" w:rsidR="003054B9" w:rsidRPr="00112529" w:rsidRDefault="003054B9" w:rsidP="00112529">
            <w:pPr>
              <w:pStyle w:val="GazetteTableHeading"/>
            </w:pPr>
            <w:r w:rsidRPr="00112529">
              <w:lastRenderedPageBreak/>
              <w:t xml:space="preserve">First </w:t>
            </w:r>
            <w:r w:rsidR="004948B8">
              <w:t>A</w:t>
            </w:r>
            <w:r w:rsidRPr="00112529">
              <w:t xml:space="preserve">id </w:t>
            </w:r>
            <w:r w:rsidR="004948B8">
              <w:t>I</w:t>
            </w:r>
            <w:r w:rsidRPr="00112529">
              <w:t>nstructions:</w:t>
            </w:r>
          </w:p>
        </w:tc>
        <w:tc>
          <w:tcPr>
            <w:tcW w:w="3901" w:type="pct"/>
            <w:gridSpan w:val="3"/>
            <w:tcBorders>
              <w:top w:val="single" w:sz="4" w:space="0" w:color="auto"/>
              <w:left w:val="single" w:sz="4" w:space="0" w:color="auto"/>
              <w:bottom w:val="single" w:sz="4" w:space="0" w:color="auto"/>
              <w:right w:val="single" w:sz="4" w:space="0" w:color="auto"/>
            </w:tcBorders>
          </w:tcPr>
          <w:p w14:paraId="6CBCF10B" w14:textId="77777777" w:rsidR="003054B9" w:rsidRPr="00112529" w:rsidRDefault="003054B9" w:rsidP="00112529">
            <w:pPr>
              <w:pStyle w:val="GazetteTableText"/>
            </w:pPr>
            <w:r w:rsidRPr="00112529">
              <w:t>If poisoning occurs, contact a doctor or Poisons Information Centre. Phone</w:t>
            </w:r>
            <w:r w:rsidRPr="00112529">
              <w:t> </w:t>
            </w:r>
            <w:r w:rsidRPr="00112529">
              <w:t>Australia 13 11 26, New Zealand 0800 764 766.</w:t>
            </w:r>
          </w:p>
        </w:tc>
      </w:tr>
    </w:tbl>
    <w:p w14:paraId="31F34237" w14:textId="77777777" w:rsidR="003054B9" w:rsidRPr="006F2A86" w:rsidRDefault="003054B9" w:rsidP="003054B9">
      <w:r w:rsidRPr="006F2A86">
        <w:br w:type="page"/>
      </w:r>
    </w:p>
    <w:p w14:paraId="5C3FFBCA" w14:textId="77777777" w:rsidR="003054B9" w:rsidRPr="001D046B" w:rsidRDefault="003054B9" w:rsidP="001D046B">
      <w:pPr>
        <w:pStyle w:val="Caption"/>
      </w:pPr>
      <w:bookmarkStart w:id="248" w:name="_Ref88644566"/>
      <w:bookmarkStart w:id="249" w:name="_Toc94611239"/>
      <w:bookmarkStart w:id="250" w:name="_Toc99457534"/>
      <w:r w:rsidRPr="001D046B">
        <w:lastRenderedPageBreak/>
        <w:t>Label 4c: Malathion fruit fly bait – 63032</w:t>
      </w:r>
      <w:bookmarkEnd w:id="248"/>
      <w:bookmarkEnd w:id="249"/>
      <w:bookmarkEnd w:id="2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23"/>
        <w:gridCol w:w="578"/>
        <w:gridCol w:w="5324"/>
      </w:tblGrid>
      <w:tr w:rsidR="003054B9" w:rsidRPr="000D4946" w14:paraId="6FCB8916" w14:textId="77777777" w:rsidTr="00BF369D">
        <w:tc>
          <w:tcPr>
            <w:tcW w:w="1980" w:type="dxa"/>
          </w:tcPr>
          <w:p w14:paraId="1DAB5CFC" w14:textId="7E1290A6" w:rsidR="003054B9" w:rsidRPr="001D046B" w:rsidRDefault="003054B9" w:rsidP="001D046B">
            <w:pPr>
              <w:pStyle w:val="GazetteTableHeading"/>
            </w:pPr>
            <w:bookmarkStart w:id="251" w:name="_Toc94611240"/>
            <w:bookmarkStart w:id="252" w:name="_Toc99457535"/>
            <w:r w:rsidRPr="001D046B">
              <w:t xml:space="preserve">Signal </w:t>
            </w:r>
            <w:r w:rsidR="004948B8">
              <w:t>H</w:t>
            </w:r>
            <w:r w:rsidRPr="001D046B">
              <w:t>eading:</w:t>
            </w:r>
          </w:p>
        </w:tc>
        <w:tc>
          <w:tcPr>
            <w:tcW w:w="7025" w:type="dxa"/>
            <w:gridSpan w:val="3"/>
          </w:tcPr>
          <w:p w14:paraId="521AF8E7" w14:textId="77777777" w:rsidR="003054B9" w:rsidRPr="001D046B" w:rsidRDefault="003054B9" w:rsidP="001D046B">
            <w:pPr>
              <w:pStyle w:val="GazetteTableText"/>
            </w:pPr>
            <w:r w:rsidRPr="001D046B">
              <w:t>POISON</w:t>
            </w:r>
            <w:r w:rsidRPr="001D046B">
              <w:br/>
              <w:t>KEEP OUT OF REACH OF CHILDREN</w:t>
            </w:r>
            <w:r w:rsidRPr="001D046B">
              <w:br/>
              <w:t>READ SAFETY DIRECTIONS BEFORE OPENING OR USING</w:t>
            </w:r>
          </w:p>
        </w:tc>
      </w:tr>
      <w:tr w:rsidR="003054B9" w:rsidRPr="000D4946" w14:paraId="7CD79849" w14:textId="77777777" w:rsidTr="00BF369D">
        <w:tc>
          <w:tcPr>
            <w:tcW w:w="1980" w:type="dxa"/>
          </w:tcPr>
          <w:p w14:paraId="6E5702A8" w14:textId="5C30FA63" w:rsidR="003054B9" w:rsidRPr="001D046B" w:rsidRDefault="003054B9" w:rsidP="001D046B">
            <w:pPr>
              <w:pStyle w:val="GazetteTableHeading"/>
            </w:pPr>
            <w:r w:rsidRPr="001D046B">
              <w:t xml:space="preserve">Product </w:t>
            </w:r>
            <w:r w:rsidR="004948B8">
              <w:t>N</w:t>
            </w:r>
            <w:r w:rsidRPr="001D046B">
              <w:t>ame:</w:t>
            </w:r>
          </w:p>
        </w:tc>
        <w:tc>
          <w:tcPr>
            <w:tcW w:w="7025" w:type="dxa"/>
            <w:gridSpan w:val="3"/>
          </w:tcPr>
          <w:p w14:paraId="1B0DD601" w14:textId="77777777" w:rsidR="003054B9" w:rsidRPr="001D046B" w:rsidRDefault="003054B9" w:rsidP="001D046B">
            <w:pPr>
              <w:pStyle w:val="GazetteTableText"/>
            </w:pPr>
            <w:r w:rsidRPr="001D046B">
              <w:t>Eco-Lure Male Qld Fruit Fly Wick</w:t>
            </w:r>
          </w:p>
        </w:tc>
      </w:tr>
      <w:tr w:rsidR="003054B9" w:rsidRPr="000D4946" w14:paraId="30436661" w14:textId="77777777" w:rsidTr="00BF369D">
        <w:tc>
          <w:tcPr>
            <w:tcW w:w="1980" w:type="dxa"/>
          </w:tcPr>
          <w:p w14:paraId="75FA2400" w14:textId="2B7A6B38" w:rsidR="003054B9" w:rsidRPr="001D046B" w:rsidRDefault="003054B9" w:rsidP="001D046B">
            <w:pPr>
              <w:pStyle w:val="GazetteTableHeading"/>
            </w:pPr>
            <w:r w:rsidRPr="001D046B">
              <w:t xml:space="preserve">Constituent </w:t>
            </w:r>
            <w:r w:rsidR="004948B8">
              <w:t>S</w:t>
            </w:r>
            <w:r w:rsidRPr="001D046B">
              <w:t>tatement:</w:t>
            </w:r>
          </w:p>
        </w:tc>
        <w:tc>
          <w:tcPr>
            <w:tcW w:w="7025" w:type="dxa"/>
            <w:gridSpan w:val="3"/>
          </w:tcPr>
          <w:p w14:paraId="1843FB07" w14:textId="77777777" w:rsidR="003054B9" w:rsidRPr="001D046B" w:rsidRDefault="003054B9" w:rsidP="001D046B">
            <w:pPr>
              <w:pStyle w:val="GazetteTableText"/>
            </w:pPr>
            <w:r w:rsidRPr="001D046B">
              <w:t>674</w:t>
            </w:r>
            <w:r w:rsidRPr="001D046B">
              <w:t> </w:t>
            </w:r>
            <w:r w:rsidRPr="001D046B">
              <w:t>g/kg 4-(p-</w:t>
            </w:r>
            <w:proofErr w:type="spellStart"/>
            <w:r w:rsidRPr="001D046B">
              <w:t>Acetoxyphenyl</w:t>
            </w:r>
            <w:proofErr w:type="spellEnd"/>
            <w:r w:rsidRPr="001D046B">
              <w:t>)-2-butanone, 306</w:t>
            </w:r>
            <w:r w:rsidRPr="001D046B">
              <w:t> </w:t>
            </w:r>
            <w:r w:rsidRPr="001D046B">
              <w:t>g/kg Malathion*, OR</w:t>
            </w:r>
          </w:p>
          <w:p w14:paraId="03020C18" w14:textId="77777777" w:rsidR="003054B9" w:rsidRPr="001D046B" w:rsidRDefault="003054B9" w:rsidP="001D046B">
            <w:pPr>
              <w:pStyle w:val="GazetteTableText"/>
            </w:pPr>
            <w:r w:rsidRPr="001D046B">
              <w:t>1.0</w:t>
            </w:r>
            <w:r w:rsidRPr="001D046B">
              <w:t> </w:t>
            </w:r>
            <w:r w:rsidRPr="001D046B">
              <w:t>mL/wick 4-(p-</w:t>
            </w:r>
            <w:proofErr w:type="spellStart"/>
            <w:r w:rsidRPr="001D046B">
              <w:t>Acetoxyphenyl</w:t>
            </w:r>
            <w:proofErr w:type="spellEnd"/>
            <w:r w:rsidRPr="001D046B">
              <w:t>)-2-butanone, 0.5</w:t>
            </w:r>
            <w:r w:rsidRPr="001D046B">
              <w:t> </w:t>
            </w:r>
            <w:r w:rsidRPr="001D046B">
              <w:t>mL/wick malathion*</w:t>
            </w:r>
          </w:p>
          <w:p w14:paraId="0096B250" w14:textId="77777777" w:rsidR="003054B9" w:rsidRPr="001D046B" w:rsidRDefault="003054B9" w:rsidP="001D046B">
            <w:pPr>
              <w:pStyle w:val="GazetteTableText"/>
            </w:pPr>
            <w:r w:rsidRPr="001D046B">
              <w:t>*An anticholinesterase compound</w:t>
            </w:r>
          </w:p>
        </w:tc>
      </w:tr>
      <w:tr w:rsidR="003054B9" w:rsidRPr="000D4946" w14:paraId="14B3CCB5" w14:textId="77777777" w:rsidTr="00BF369D">
        <w:tc>
          <w:tcPr>
            <w:tcW w:w="1980" w:type="dxa"/>
          </w:tcPr>
          <w:p w14:paraId="24BB745F" w14:textId="75FF93FD" w:rsidR="003054B9" w:rsidRPr="001D046B" w:rsidRDefault="003054B9" w:rsidP="001D046B">
            <w:pPr>
              <w:pStyle w:val="GazetteTableHeading"/>
            </w:pPr>
            <w:r w:rsidRPr="001D046B">
              <w:t xml:space="preserve">Mode of </w:t>
            </w:r>
            <w:r w:rsidR="004948B8">
              <w:t>A</w:t>
            </w:r>
            <w:r w:rsidRPr="001D046B">
              <w:t>ction:</w:t>
            </w:r>
          </w:p>
        </w:tc>
        <w:tc>
          <w:tcPr>
            <w:tcW w:w="1123" w:type="dxa"/>
          </w:tcPr>
          <w:p w14:paraId="466C1EBD" w14:textId="77777777" w:rsidR="003054B9" w:rsidRPr="001D046B" w:rsidRDefault="003054B9" w:rsidP="001D046B">
            <w:pPr>
              <w:pStyle w:val="GazetteTableText"/>
            </w:pPr>
            <w:r w:rsidRPr="001D046B">
              <w:t>GROUP</w:t>
            </w:r>
          </w:p>
        </w:tc>
        <w:tc>
          <w:tcPr>
            <w:tcW w:w="578" w:type="dxa"/>
            <w:shd w:val="clear" w:color="auto" w:fill="000000"/>
          </w:tcPr>
          <w:p w14:paraId="3CE42006" w14:textId="77777777" w:rsidR="003054B9" w:rsidRPr="001D046B" w:rsidRDefault="003054B9" w:rsidP="001D046B">
            <w:pPr>
              <w:pStyle w:val="GazetteTableText"/>
            </w:pPr>
            <w:r w:rsidRPr="001D046B">
              <w:rPr>
                <w:color w:val="FFFFFF" w:themeColor="background1"/>
              </w:rPr>
              <w:t>1B</w:t>
            </w:r>
          </w:p>
        </w:tc>
        <w:tc>
          <w:tcPr>
            <w:tcW w:w="5324" w:type="dxa"/>
          </w:tcPr>
          <w:p w14:paraId="16AD62CB" w14:textId="77777777" w:rsidR="003054B9" w:rsidRPr="001D046B" w:rsidRDefault="003054B9" w:rsidP="001D046B">
            <w:pPr>
              <w:pStyle w:val="GazetteTableText"/>
            </w:pPr>
            <w:r w:rsidRPr="001D046B">
              <w:t>Insecticide</w:t>
            </w:r>
          </w:p>
        </w:tc>
      </w:tr>
      <w:tr w:rsidR="003054B9" w:rsidRPr="000D4946" w14:paraId="55E0D66F" w14:textId="77777777" w:rsidTr="00BF369D">
        <w:tc>
          <w:tcPr>
            <w:tcW w:w="1980" w:type="dxa"/>
          </w:tcPr>
          <w:p w14:paraId="50C0EFC1" w14:textId="60D10B02" w:rsidR="003054B9" w:rsidRPr="001D046B" w:rsidRDefault="003054B9" w:rsidP="001D046B">
            <w:pPr>
              <w:pStyle w:val="GazetteTableHeading"/>
            </w:pPr>
            <w:r w:rsidRPr="001D046B">
              <w:t xml:space="preserve">Statement of </w:t>
            </w:r>
            <w:r w:rsidR="004948B8">
              <w:t>C</w:t>
            </w:r>
            <w:r w:rsidRPr="001D046B">
              <w:t>laims:</w:t>
            </w:r>
          </w:p>
        </w:tc>
        <w:tc>
          <w:tcPr>
            <w:tcW w:w="7025" w:type="dxa"/>
            <w:gridSpan w:val="3"/>
          </w:tcPr>
          <w:p w14:paraId="14BA9B34" w14:textId="77777777" w:rsidR="003054B9" w:rsidRPr="001D046B" w:rsidRDefault="003054B9" w:rsidP="001D046B">
            <w:pPr>
              <w:pStyle w:val="GazetteTableText"/>
            </w:pPr>
            <w:r w:rsidRPr="001D046B">
              <w:t xml:space="preserve">An attractant for the male Queensland fruit fly </w:t>
            </w:r>
            <w:proofErr w:type="spellStart"/>
            <w:r w:rsidRPr="001D046B">
              <w:t>Bactrocera</w:t>
            </w:r>
            <w:proofErr w:type="spellEnd"/>
            <w:r w:rsidRPr="001D046B">
              <w:t xml:space="preserve"> (Dacus) </w:t>
            </w:r>
            <w:proofErr w:type="spellStart"/>
            <w:r w:rsidRPr="001D046B">
              <w:t>tryoni</w:t>
            </w:r>
            <w:proofErr w:type="spellEnd"/>
            <w:r w:rsidRPr="001D046B">
              <w:t xml:space="preserve"> containing an insecticide.</w:t>
            </w:r>
          </w:p>
        </w:tc>
      </w:tr>
      <w:tr w:rsidR="003054B9" w:rsidRPr="000D4946" w14:paraId="5F8E96F8" w14:textId="77777777" w:rsidTr="00BF369D">
        <w:tc>
          <w:tcPr>
            <w:tcW w:w="1980" w:type="dxa"/>
          </w:tcPr>
          <w:p w14:paraId="2D8F312C" w14:textId="44B56D05" w:rsidR="003054B9" w:rsidRPr="001D046B" w:rsidRDefault="003054B9" w:rsidP="001D046B">
            <w:pPr>
              <w:pStyle w:val="GazetteTableHeading"/>
            </w:pPr>
            <w:r w:rsidRPr="001D046B">
              <w:t xml:space="preserve">Net </w:t>
            </w:r>
            <w:r w:rsidR="004948B8">
              <w:t>C</w:t>
            </w:r>
            <w:r w:rsidRPr="001D046B">
              <w:t>ontents:</w:t>
            </w:r>
          </w:p>
        </w:tc>
        <w:tc>
          <w:tcPr>
            <w:tcW w:w="7025" w:type="dxa"/>
            <w:gridSpan w:val="3"/>
          </w:tcPr>
          <w:p w14:paraId="695E3E72" w14:textId="77777777" w:rsidR="003054B9" w:rsidRPr="001D046B" w:rsidRDefault="003054B9" w:rsidP="001D046B">
            <w:pPr>
              <w:pStyle w:val="GazetteTableText"/>
            </w:pPr>
            <w:r w:rsidRPr="001D046B">
              <w:t>1</w:t>
            </w:r>
            <w:r w:rsidRPr="001D046B">
              <w:t> </w:t>
            </w:r>
            <w:r w:rsidRPr="001D046B">
              <w:t>g</w:t>
            </w:r>
          </w:p>
        </w:tc>
      </w:tr>
      <w:tr w:rsidR="003054B9" w:rsidRPr="000D4946" w14:paraId="7C484930" w14:textId="77777777" w:rsidTr="00BF369D">
        <w:tc>
          <w:tcPr>
            <w:tcW w:w="1980" w:type="dxa"/>
          </w:tcPr>
          <w:p w14:paraId="7C429616" w14:textId="77777777" w:rsidR="003054B9" w:rsidRPr="001D046B" w:rsidRDefault="003054B9" w:rsidP="001D046B">
            <w:pPr>
              <w:pStyle w:val="GazetteTableHeading"/>
            </w:pPr>
            <w:r w:rsidRPr="001D046B">
              <w:t>Restraints:</w:t>
            </w:r>
          </w:p>
        </w:tc>
        <w:tc>
          <w:tcPr>
            <w:tcW w:w="7025" w:type="dxa"/>
            <w:gridSpan w:val="3"/>
          </w:tcPr>
          <w:p w14:paraId="2184BCB6" w14:textId="77777777" w:rsidR="003054B9" w:rsidRPr="001D046B" w:rsidRDefault="003054B9" w:rsidP="001D046B">
            <w:pPr>
              <w:pStyle w:val="GazetteTableText"/>
            </w:pPr>
          </w:p>
        </w:tc>
      </w:tr>
      <w:tr w:rsidR="003054B9" w:rsidRPr="000D4946" w14:paraId="0F5F783F" w14:textId="77777777" w:rsidTr="00BF369D">
        <w:tc>
          <w:tcPr>
            <w:tcW w:w="1980" w:type="dxa"/>
          </w:tcPr>
          <w:p w14:paraId="7C2CA3AE" w14:textId="0E57A702" w:rsidR="003054B9" w:rsidRPr="001D046B" w:rsidRDefault="003054B9" w:rsidP="001D046B">
            <w:pPr>
              <w:pStyle w:val="GazetteTableHeading"/>
            </w:pPr>
            <w:r w:rsidRPr="001D046B">
              <w:t xml:space="preserve">Directions for </w:t>
            </w:r>
            <w:r w:rsidR="004948B8">
              <w:t>U</w:t>
            </w:r>
            <w:r w:rsidRPr="001D046B">
              <w:t>se:</w:t>
            </w:r>
          </w:p>
        </w:tc>
        <w:tc>
          <w:tcPr>
            <w:tcW w:w="7025" w:type="dxa"/>
            <w:gridSpan w:val="3"/>
          </w:tcPr>
          <w:p w14:paraId="5790441E" w14:textId="77777777" w:rsidR="003054B9" w:rsidRPr="001D046B" w:rsidRDefault="003054B9" w:rsidP="001D046B">
            <w:pPr>
              <w:pStyle w:val="GazetteTableText"/>
            </w:pPr>
            <w:r w:rsidRPr="001D046B">
              <w:t>DIRECTIONS FOR USE</w:t>
            </w:r>
          </w:p>
          <w:p w14:paraId="6CBB9887" w14:textId="69F9CD3D" w:rsidR="003054B9" w:rsidRPr="001D046B" w:rsidRDefault="003054B9" w:rsidP="001D046B">
            <w:pPr>
              <w:pStyle w:val="GazetteTableText"/>
            </w:pPr>
            <w:r w:rsidRPr="001D046B">
              <w:t>1. Push hook through hole in trap lid and into wick holder</w:t>
            </w:r>
            <w:r w:rsidR="001D046B">
              <w:br/>
            </w:r>
            <w:r w:rsidRPr="001D046B">
              <w:t>2. Hang in tree at head height.</w:t>
            </w:r>
            <w:r w:rsidR="001D046B">
              <w:br/>
            </w:r>
            <w:r w:rsidRPr="001D046B">
              <w:t>3. Empty trap and record fly numbers weekly.</w:t>
            </w:r>
          </w:p>
          <w:p w14:paraId="73D75A71" w14:textId="77777777" w:rsidR="003054B9" w:rsidRPr="001D046B" w:rsidRDefault="003054B9" w:rsidP="001D046B">
            <w:pPr>
              <w:pStyle w:val="GazetteTableText"/>
            </w:pPr>
            <w:r w:rsidRPr="001D046B">
              <w:t>Hang the eco-lure trap containing the eco-lure wick within foliage of the host crop plant. Traps may be placed around the orchard perimeter to indicate source direction of flies entering the orchard. 1 or 2 traps in the centre of the orchard can be used to indicate the efficacy of the control program.</w:t>
            </w:r>
          </w:p>
          <w:p w14:paraId="27B5945E" w14:textId="12449158" w:rsidR="003054B9" w:rsidRPr="001D046B" w:rsidRDefault="003054B9" w:rsidP="001D046B">
            <w:pPr>
              <w:pStyle w:val="GazetteTableText"/>
            </w:pPr>
            <w:r w:rsidRPr="001D046B">
              <w:t>The wicks will attract male flies from up to 400</w:t>
            </w:r>
            <w:r w:rsidRPr="001D046B">
              <w:t> </w:t>
            </w:r>
            <w:r w:rsidRPr="001D046B">
              <w:t>metres. Eco-lure Trap catches will vary depending on local sources of infestation and fruit fly population dynamics at the time. Local experience will help to determine the significance of trap catches. eco-lure wicks should be replaced after 3 months.</w:t>
            </w:r>
          </w:p>
          <w:p w14:paraId="7C09A29A" w14:textId="77777777" w:rsidR="003054B9" w:rsidRPr="001D046B" w:rsidRDefault="003054B9" w:rsidP="001D046B">
            <w:pPr>
              <w:pStyle w:val="GazetteTableText"/>
            </w:pPr>
            <w:r w:rsidRPr="001D046B">
              <w:t>IMPORTANT: eco-lure wicks are a monitoring tool only and should be used in conjunction with a routine baiting program or cover sprays (or a combination of both) to effect control of Queensland Fruit Fly.</w:t>
            </w:r>
          </w:p>
          <w:p w14:paraId="18AFE097" w14:textId="77777777" w:rsidR="003054B9" w:rsidRPr="001D046B" w:rsidRDefault="003054B9" w:rsidP="001D046B">
            <w:pPr>
              <w:pStyle w:val="GazetteTableText"/>
            </w:pPr>
            <w:r w:rsidRPr="001D046B">
              <w:t>Regular monitoring of the crop for egg-laying activity by female flies should be employed in addition to the use of eco-lure wicks.</w:t>
            </w:r>
          </w:p>
          <w:p w14:paraId="2E47B109" w14:textId="77777777" w:rsidR="003054B9" w:rsidRPr="001D046B" w:rsidRDefault="003054B9" w:rsidP="001D046B">
            <w:pPr>
              <w:pStyle w:val="GazetteTableText"/>
            </w:pPr>
            <w:r w:rsidRPr="001D046B">
              <w:t>NOT TO BE USED FOR ANY PURPOSE, OR IN ANY MANNER, CONTRARY TO THIS LABEL UNLESS AUTHORISED UNDER APPROPRIATE LEGISLATION.</w:t>
            </w:r>
          </w:p>
        </w:tc>
      </w:tr>
      <w:tr w:rsidR="003054B9" w:rsidRPr="000D4946" w14:paraId="4BE7B6DB" w14:textId="77777777" w:rsidTr="00BF369D">
        <w:tc>
          <w:tcPr>
            <w:tcW w:w="1980" w:type="dxa"/>
          </w:tcPr>
          <w:p w14:paraId="5C94B16C" w14:textId="550D8B80" w:rsidR="003054B9" w:rsidRPr="001D046B" w:rsidRDefault="003054B9" w:rsidP="001D046B">
            <w:pPr>
              <w:pStyle w:val="GazetteTableHeading"/>
            </w:pPr>
            <w:r w:rsidRPr="001D046B">
              <w:t xml:space="preserve">Other </w:t>
            </w:r>
            <w:r w:rsidR="004948B8">
              <w:t>L</w:t>
            </w:r>
            <w:r w:rsidRPr="001D046B">
              <w:t>imitations:</w:t>
            </w:r>
          </w:p>
        </w:tc>
        <w:tc>
          <w:tcPr>
            <w:tcW w:w="7025" w:type="dxa"/>
            <w:gridSpan w:val="3"/>
          </w:tcPr>
          <w:p w14:paraId="4F676057" w14:textId="77777777" w:rsidR="003054B9" w:rsidRPr="001D046B" w:rsidRDefault="003054B9" w:rsidP="001D046B">
            <w:pPr>
              <w:pStyle w:val="GazetteTableText"/>
            </w:pPr>
          </w:p>
        </w:tc>
      </w:tr>
      <w:tr w:rsidR="003054B9" w:rsidRPr="000D4946" w14:paraId="27467AC4" w14:textId="77777777" w:rsidTr="00BF369D">
        <w:tc>
          <w:tcPr>
            <w:tcW w:w="1980" w:type="dxa"/>
          </w:tcPr>
          <w:p w14:paraId="135ED3D1" w14:textId="13DD3446" w:rsidR="003054B9" w:rsidRPr="001D046B" w:rsidRDefault="003054B9" w:rsidP="001D046B">
            <w:pPr>
              <w:pStyle w:val="GazetteTableHeading"/>
            </w:pPr>
            <w:r w:rsidRPr="001D046B">
              <w:t xml:space="preserve">Withholding </w:t>
            </w:r>
            <w:r w:rsidR="004948B8">
              <w:t>P</w:t>
            </w:r>
            <w:r w:rsidRPr="001D046B">
              <w:t>eriod:</w:t>
            </w:r>
          </w:p>
        </w:tc>
        <w:tc>
          <w:tcPr>
            <w:tcW w:w="7025" w:type="dxa"/>
            <w:gridSpan w:val="3"/>
          </w:tcPr>
          <w:p w14:paraId="37F0ADC0" w14:textId="77777777" w:rsidR="003054B9" w:rsidRPr="001D046B" w:rsidRDefault="003054B9" w:rsidP="001D046B">
            <w:pPr>
              <w:pStyle w:val="GazetteTableText"/>
            </w:pPr>
          </w:p>
        </w:tc>
      </w:tr>
      <w:tr w:rsidR="003054B9" w:rsidRPr="000D4946" w14:paraId="00DDA46F" w14:textId="77777777" w:rsidTr="00BF369D">
        <w:tc>
          <w:tcPr>
            <w:tcW w:w="1980" w:type="dxa"/>
          </w:tcPr>
          <w:p w14:paraId="55E066C7" w14:textId="714CBB05" w:rsidR="003054B9" w:rsidRPr="001D046B" w:rsidRDefault="003054B9" w:rsidP="001D046B">
            <w:pPr>
              <w:pStyle w:val="GazetteTableHeading"/>
            </w:pPr>
            <w:r w:rsidRPr="001D046B">
              <w:t xml:space="preserve">Trade </w:t>
            </w:r>
            <w:r w:rsidR="004948B8">
              <w:t>A</w:t>
            </w:r>
            <w:r w:rsidRPr="001D046B">
              <w:t>dvice:</w:t>
            </w:r>
          </w:p>
        </w:tc>
        <w:tc>
          <w:tcPr>
            <w:tcW w:w="7025" w:type="dxa"/>
            <w:gridSpan w:val="3"/>
          </w:tcPr>
          <w:p w14:paraId="1CD3B544" w14:textId="77777777" w:rsidR="003054B9" w:rsidRPr="001D046B" w:rsidRDefault="003054B9" w:rsidP="001D046B">
            <w:pPr>
              <w:pStyle w:val="GazetteTableText"/>
            </w:pPr>
          </w:p>
        </w:tc>
      </w:tr>
      <w:tr w:rsidR="003054B9" w:rsidRPr="000D4946" w14:paraId="2F7C4EF0" w14:textId="77777777" w:rsidTr="00BF369D">
        <w:tc>
          <w:tcPr>
            <w:tcW w:w="1980" w:type="dxa"/>
          </w:tcPr>
          <w:p w14:paraId="51F9E8AD" w14:textId="7A9CA9A5" w:rsidR="003054B9" w:rsidRPr="001D046B" w:rsidRDefault="003054B9" w:rsidP="001D046B">
            <w:pPr>
              <w:pStyle w:val="GazetteTableHeading"/>
            </w:pPr>
            <w:r w:rsidRPr="001D046B">
              <w:t xml:space="preserve">General </w:t>
            </w:r>
            <w:r w:rsidR="004948B8">
              <w:t>I</w:t>
            </w:r>
            <w:r w:rsidRPr="001D046B">
              <w:t>nstructions:</w:t>
            </w:r>
          </w:p>
        </w:tc>
        <w:tc>
          <w:tcPr>
            <w:tcW w:w="7025" w:type="dxa"/>
            <w:gridSpan w:val="3"/>
          </w:tcPr>
          <w:p w14:paraId="7B601115" w14:textId="77777777" w:rsidR="003054B9" w:rsidRPr="001D046B" w:rsidRDefault="003054B9" w:rsidP="001D046B">
            <w:pPr>
              <w:pStyle w:val="GazetteTableText"/>
            </w:pPr>
          </w:p>
        </w:tc>
      </w:tr>
      <w:tr w:rsidR="003054B9" w:rsidRPr="000D4946" w14:paraId="53ED304D" w14:textId="77777777" w:rsidTr="00BF369D">
        <w:tc>
          <w:tcPr>
            <w:tcW w:w="1980" w:type="dxa"/>
          </w:tcPr>
          <w:p w14:paraId="4EED0DDA" w14:textId="4EDCBEFA" w:rsidR="003054B9" w:rsidRPr="001D046B" w:rsidRDefault="003054B9" w:rsidP="001D046B">
            <w:pPr>
              <w:pStyle w:val="GazetteTableHeading"/>
            </w:pPr>
            <w:r w:rsidRPr="001D046B">
              <w:t xml:space="preserve">Resistance </w:t>
            </w:r>
            <w:r w:rsidR="004948B8">
              <w:t>W</w:t>
            </w:r>
            <w:r w:rsidRPr="001D046B">
              <w:t>arning:</w:t>
            </w:r>
          </w:p>
        </w:tc>
        <w:tc>
          <w:tcPr>
            <w:tcW w:w="7025" w:type="dxa"/>
            <w:gridSpan w:val="3"/>
          </w:tcPr>
          <w:p w14:paraId="773934AA" w14:textId="77777777" w:rsidR="003054B9" w:rsidRPr="001D046B" w:rsidRDefault="003054B9" w:rsidP="001D046B">
            <w:pPr>
              <w:pStyle w:val="GazetteTableText"/>
            </w:pPr>
            <w:r w:rsidRPr="001D046B">
              <w:t>For insecticide resistance management Eco-Lure Male Qld Fruit Fly Wick is a Group 1B insecticide.</w:t>
            </w:r>
          </w:p>
          <w:p w14:paraId="68A6611B" w14:textId="77777777" w:rsidR="003054B9" w:rsidRPr="001D046B" w:rsidRDefault="003054B9" w:rsidP="001D046B">
            <w:pPr>
              <w:pStyle w:val="GazetteTableText"/>
            </w:pPr>
            <w:r w:rsidRPr="001D046B">
              <w:t xml:space="preserve">Some naturally occurring insect biotypes resistant to Eco-Lure Male QLD Fruit Fly Wick and other Group 1B insecticides may exist through normal genetic variability in any insect population. The resistant individuals can eventually dominate the insect population if Eco-Lure Male Qld Fruit Fly Wick or other Group 1B insecticides are used repeatedly. The effectiveness of Eco-Lure Male Qld Fruit Fly Wick on resistant individuals could be significantly reduced. Since occurrence of resistant individuals is difficult to detect prior to use, </w:t>
            </w:r>
            <w:proofErr w:type="spellStart"/>
            <w:r w:rsidRPr="001D046B">
              <w:t>Duluxgroup</w:t>
            </w:r>
            <w:proofErr w:type="spellEnd"/>
            <w:r w:rsidRPr="001D046B">
              <w:t xml:space="preserve"> (Australia) Pty Ltd accepts no liability for any losses that may result from the failure of Eco-Lure Male Qld Fruit Fly Wick to control resistant insects.</w:t>
            </w:r>
          </w:p>
          <w:p w14:paraId="51E832AE" w14:textId="77777777" w:rsidR="003054B9" w:rsidRPr="001D046B" w:rsidRDefault="003054B9" w:rsidP="001D046B">
            <w:pPr>
              <w:pStyle w:val="GazetteTableText"/>
            </w:pPr>
            <w:r w:rsidRPr="001D046B">
              <w:t xml:space="preserve">Eco-Lure Male Qld Fruit Fly Wick may be subject to specific resistance management strategies. For further information contact your local supplier, </w:t>
            </w:r>
            <w:proofErr w:type="spellStart"/>
            <w:r w:rsidRPr="001D046B">
              <w:t>Duluxgroup</w:t>
            </w:r>
            <w:proofErr w:type="spellEnd"/>
            <w:r w:rsidRPr="001D046B">
              <w:t xml:space="preserve"> (Australia) Pty Ltd representative or local agricultural department agronomist.</w:t>
            </w:r>
          </w:p>
        </w:tc>
      </w:tr>
      <w:tr w:rsidR="003054B9" w:rsidRPr="000D4946" w14:paraId="26FD6B30" w14:textId="77777777" w:rsidTr="00BF369D">
        <w:tc>
          <w:tcPr>
            <w:tcW w:w="1980" w:type="dxa"/>
          </w:tcPr>
          <w:p w14:paraId="4D62D3D0" w14:textId="77777777" w:rsidR="003054B9" w:rsidRPr="001D046B" w:rsidRDefault="003054B9" w:rsidP="001D046B">
            <w:pPr>
              <w:pStyle w:val="GazetteTableHeading"/>
            </w:pPr>
            <w:r w:rsidRPr="001D046B">
              <w:t>Precautions:</w:t>
            </w:r>
          </w:p>
        </w:tc>
        <w:tc>
          <w:tcPr>
            <w:tcW w:w="7025" w:type="dxa"/>
            <w:gridSpan w:val="3"/>
          </w:tcPr>
          <w:p w14:paraId="6364A43C" w14:textId="77777777" w:rsidR="003054B9" w:rsidRPr="001D046B" w:rsidRDefault="003054B9" w:rsidP="001D046B">
            <w:pPr>
              <w:pStyle w:val="GazetteTableText"/>
            </w:pPr>
          </w:p>
        </w:tc>
      </w:tr>
      <w:tr w:rsidR="003054B9" w:rsidRPr="000D4946" w14:paraId="2BC64E05" w14:textId="77777777" w:rsidTr="00BF369D">
        <w:tc>
          <w:tcPr>
            <w:tcW w:w="1980" w:type="dxa"/>
          </w:tcPr>
          <w:p w14:paraId="6305DEA9" w14:textId="7A83A841" w:rsidR="003054B9" w:rsidRPr="001D046B" w:rsidRDefault="003054B9" w:rsidP="001D046B">
            <w:pPr>
              <w:pStyle w:val="GazetteTableHeading"/>
            </w:pPr>
            <w:r w:rsidRPr="001D046B">
              <w:t xml:space="preserve">Protection </w:t>
            </w:r>
            <w:r w:rsidR="004948B8">
              <w:t>S</w:t>
            </w:r>
            <w:r w:rsidRPr="001D046B">
              <w:t>tatements:</w:t>
            </w:r>
          </w:p>
        </w:tc>
        <w:tc>
          <w:tcPr>
            <w:tcW w:w="7025" w:type="dxa"/>
            <w:gridSpan w:val="3"/>
          </w:tcPr>
          <w:p w14:paraId="733BEB82" w14:textId="77777777" w:rsidR="003054B9" w:rsidRPr="001D046B" w:rsidRDefault="003054B9" w:rsidP="001D046B">
            <w:pPr>
              <w:pStyle w:val="GazetteTableText"/>
            </w:pPr>
            <w:r w:rsidRPr="001D046B">
              <w:t>PROTECTION OF WILDLIFE, FISH, CRUSTACEANS AND ENVIRONMENT</w:t>
            </w:r>
          </w:p>
          <w:p w14:paraId="5CC6CC91" w14:textId="77777777" w:rsidR="003054B9" w:rsidRPr="001D046B" w:rsidRDefault="003054B9" w:rsidP="001D046B">
            <w:pPr>
              <w:pStyle w:val="GazetteTableText"/>
            </w:pPr>
            <w:r w:rsidRPr="001D046B">
              <w:t>Very toxic to aquatic life. DO NOT contaminate wetlands or watercourses with this product or used containers.</w:t>
            </w:r>
          </w:p>
          <w:p w14:paraId="51A2B7B5" w14:textId="77777777" w:rsidR="003054B9" w:rsidRPr="001D046B" w:rsidRDefault="003054B9" w:rsidP="001D046B">
            <w:pPr>
              <w:pStyle w:val="GazetteTableText"/>
            </w:pPr>
            <w:r w:rsidRPr="001D046B">
              <w:t>PROTECTION OF HONEYBEES AND OTHER INSECT POLLINATORS</w:t>
            </w:r>
          </w:p>
          <w:p w14:paraId="6A6E7D35" w14:textId="77777777" w:rsidR="003054B9" w:rsidRPr="001D046B" w:rsidRDefault="003054B9" w:rsidP="001D046B">
            <w:pPr>
              <w:pStyle w:val="GazetteTableText"/>
            </w:pPr>
            <w:r w:rsidRPr="001D046B">
              <w:t>Toxic to bees. However, the use of this product as directed is not expected to have adverse effects on bees.</w:t>
            </w:r>
          </w:p>
        </w:tc>
      </w:tr>
      <w:tr w:rsidR="003054B9" w:rsidRPr="000D4946" w14:paraId="3AE8A6BE" w14:textId="77777777" w:rsidTr="00BF369D">
        <w:trPr>
          <w:trHeight w:val="730"/>
        </w:trPr>
        <w:tc>
          <w:tcPr>
            <w:tcW w:w="1980" w:type="dxa"/>
          </w:tcPr>
          <w:p w14:paraId="71ABE1A4" w14:textId="259E676E" w:rsidR="003054B9" w:rsidRPr="001D046B" w:rsidRDefault="003054B9" w:rsidP="001D046B">
            <w:pPr>
              <w:pStyle w:val="GazetteTableHeading"/>
            </w:pPr>
            <w:r w:rsidRPr="001D046B">
              <w:lastRenderedPageBreak/>
              <w:t xml:space="preserve">Storage and </w:t>
            </w:r>
            <w:r w:rsidR="004948B8">
              <w:t>D</w:t>
            </w:r>
            <w:r w:rsidRPr="001D046B">
              <w:t>isposal:</w:t>
            </w:r>
          </w:p>
        </w:tc>
        <w:tc>
          <w:tcPr>
            <w:tcW w:w="7025" w:type="dxa"/>
            <w:gridSpan w:val="3"/>
          </w:tcPr>
          <w:p w14:paraId="69FC49E3" w14:textId="2C33C040" w:rsidR="003054B9" w:rsidRPr="001D046B" w:rsidRDefault="003054B9" w:rsidP="001D046B">
            <w:pPr>
              <w:pStyle w:val="GazetteTableText"/>
            </w:pPr>
            <w:r w:rsidRPr="001D046B">
              <w:t>Store below 30</w:t>
            </w:r>
            <w:r w:rsidRPr="001D046B">
              <w:t>⁰</w:t>
            </w:r>
            <w:r w:rsidRPr="001D046B">
              <w:t xml:space="preserve">C (room temperature). Store in the closed, original container in a cool, well-ventilated area. </w:t>
            </w:r>
            <w:r w:rsidR="001D046B">
              <w:t>DO NOT</w:t>
            </w:r>
            <w:r w:rsidRPr="001D046B">
              <w:t xml:space="preserve"> store for prolonged periods in direct sunlight.</w:t>
            </w:r>
          </w:p>
          <w:p w14:paraId="0EAB664E" w14:textId="77777777" w:rsidR="003054B9" w:rsidRPr="001D046B" w:rsidRDefault="003054B9" w:rsidP="001D046B">
            <w:pPr>
              <w:pStyle w:val="GazetteTableText"/>
            </w:pPr>
            <w:r w:rsidRPr="001D046B">
              <w:t>Triple-rinse containers before disposal. Dispose of any unused chemical in compliance with relevant local, state or territory government regulations.</w:t>
            </w:r>
          </w:p>
          <w:p w14:paraId="608073D5" w14:textId="11874BE6" w:rsidR="003054B9" w:rsidRPr="001D046B" w:rsidRDefault="003054B9" w:rsidP="001D046B">
            <w:pPr>
              <w:pStyle w:val="GazetteTableText"/>
            </w:pPr>
            <w:r w:rsidRPr="001D046B">
              <w:t xml:space="preserve">If not recycling, break, crush or puncture and deliver empty packaging to an approved waste management facility. </w:t>
            </w:r>
            <w:r w:rsidR="00F93DCE" w:rsidRPr="00F93DCE">
              <w:t xml:space="preserve">If an approved waste management facility is not available, dispose of empty container or unused product in compliance with relevant local, state or territory government regulations. </w:t>
            </w:r>
            <w:r w:rsidR="001D046B">
              <w:t>DO NOT</w:t>
            </w:r>
            <w:r w:rsidRPr="001D046B">
              <w:t xml:space="preserve"> burn empty containers or product.</w:t>
            </w:r>
          </w:p>
        </w:tc>
      </w:tr>
      <w:tr w:rsidR="003054B9" w:rsidRPr="000D4946" w14:paraId="6BF2A079" w14:textId="77777777" w:rsidTr="00BF369D">
        <w:tc>
          <w:tcPr>
            <w:tcW w:w="1980" w:type="dxa"/>
          </w:tcPr>
          <w:p w14:paraId="0A51A43D" w14:textId="55E370FA" w:rsidR="003054B9" w:rsidRPr="001D046B" w:rsidRDefault="003054B9" w:rsidP="001D046B">
            <w:pPr>
              <w:pStyle w:val="GazetteTableHeading"/>
            </w:pPr>
            <w:r w:rsidRPr="001D046B">
              <w:t xml:space="preserve">Safety </w:t>
            </w:r>
            <w:r w:rsidR="004948B8">
              <w:t>D</w:t>
            </w:r>
            <w:r w:rsidRPr="001D046B">
              <w:t>irections:</w:t>
            </w:r>
          </w:p>
        </w:tc>
        <w:tc>
          <w:tcPr>
            <w:tcW w:w="7025" w:type="dxa"/>
            <w:gridSpan w:val="3"/>
          </w:tcPr>
          <w:p w14:paraId="79166A22" w14:textId="77777777" w:rsidR="003054B9" w:rsidRPr="001D046B" w:rsidRDefault="003054B9" w:rsidP="001D046B">
            <w:pPr>
              <w:pStyle w:val="GazetteTableText"/>
            </w:pPr>
            <w:r w:rsidRPr="001D046B">
              <w:t>May irritate the eyes and skin. Avoid contact with eyes and skin. Repeated exposure may cause allergic disorders. Repeated minor exposure may have a cumulative poisoning effect. When using the product wear elbow-length chemical resistant gloves. Wash hands after use. After each day</w:t>
            </w:r>
            <w:r w:rsidRPr="001D046B">
              <w:t>’</w:t>
            </w:r>
            <w:r w:rsidRPr="001D046B">
              <w:t>s use wash gloves and contaminated clothing</w:t>
            </w:r>
          </w:p>
        </w:tc>
      </w:tr>
      <w:tr w:rsidR="003054B9" w:rsidRPr="000D4946" w14:paraId="66CFA40B" w14:textId="77777777" w:rsidTr="00BF369D">
        <w:tc>
          <w:tcPr>
            <w:tcW w:w="1980" w:type="dxa"/>
          </w:tcPr>
          <w:p w14:paraId="56032131" w14:textId="42A3D8F6" w:rsidR="003054B9" w:rsidRPr="001D046B" w:rsidRDefault="003054B9" w:rsidP="001D046B">
            <w:pPr>
              <w:pStyle w:val="GazetteTableHeading"/>
            </w:pPr>
            <w:r w:rsidRPr="001D046B">
              <w:t xml:space="preserve">First </w:t>
            </w:r>
            <w:r w:rsidR="004948B8">
              <w:t>A</w:t>
            </w:r>
            <w:r w:rsidRPr="001D046B">
              <w:t xml:space="preserve">id </w:t>
            </w:r>
            <w:r w:rsidR="004948B8">
              <w:t>I</w:t>
            </w:r>
            <w:r w:rsidRPr="001D046B">
              <w:t>nstructions:</w:t>
            </w:r>
          </w:p>
        </w:tc>
        <w:tc>
          <w:tcPr>
            <w:tcW w:w="7025" w:type="dxa"/>
            <w:gridSpan w:val="3"/>
          </w:tcPr>
          <w:p w14:paraId="511D298B" w14:textId="77777777" w:rsidR="003054B9" w:rsidRPr="001D046B" w:rsidRDefault="003054B9" w:rsidP="001D046B">
            <w:pPr>
              <w:pStyle w:val="GazetteTableText"/>
            </w:pPr>
            <w:r w:rsidRPr="001D046B">
              <w:t>If poisoning occurs, contact a doctor or Poisons Information Centre. Phone</w:t>
            </w:r>
            <w:r w:rsidRPr="001D046B">
              <w:t> </w:t>
            </w:r>
            <w:r w:rsidRPr="001D046B">
              <w:t>Australia 13 11 26, New Zealand 0800 764 766.</w:t>
            </w:r>
          </w:p>
        </w:tc>
      </w:tr>
    </w:tbl>
    <w:p w14:paraId="46D51F13" w14:textId="77777777" w:rsidR="003054B9" w:rsidRDefault="003054B9" w:rsidP="003054B9">
      <w:pPr>
        <w:rPr>
          <w:rFonts w:ascii="Franklin Gothic Medium" w:hAnsi="Franklin Gothic Medium"/>
          <w:iCs/>
          <w:sz w:val="20"/>
          <w:szCs w:val="18"/>
        </w:rPr>
      </w:pPr>
      <w:r>
        <w:br w:type="page"/>
      </w:r>
    </w:p>
    <w:p w14:paraId="7915F703" w14:textId="77777777" w:rsidR="003054B9" w:rsidRPr="001D046B" w:rsidRDefault="003054B9" w:rsidP="001D046B">
      <w:pPr>
        <w:pStyle w:val="Caption"/>
      </w:pPr>
      <w:r w:rsidRPr="001D046B">
        <w:lastRenderedPageBreak/>
        <w:t>Label 5: Malathion 320 g/L oil-in-water emulsion – 69529</w:t>
      </w:r>
      <w:bookmarkEnd w:id="251"/>
      <w:bookmarkEnd w:id="2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1202"/>
        <w:gridCol w:w="618"/>
        <w:gridCol w:w="5692"/>
      </w:tblGrid>
      <w:tr w:rsidR="003054B9" w:rsidRPr="00F53A76" w14:paraId="0745ABA2" w14:textId="77777777" w:rsidTr="00BF369D">
        <w:tc>
          <w:tcPr>
            <w:tcW w:w="1099" w:type="pct"/>
          </w:tcPr>
          <w:p w14:paraId="5AB2297F" w14:textId="0B88E694" w:rsidR="003054B9" w:rsidRPr="001D046B" w:rsidRDefault="003054B9" w:rsidP="001D046B">
            <w:pPr>
              <w:pStyle w:val="GazetteTableHeading"/>
            </w:pPr>
            <w:bookmarkStart w:id="253" w:name="_Toc94611241"/>
            <w:bookmarkStart w:id="254" w:name="_Toc99457536"/>
            <w:r w:rsidRPr="001D046B">
              <w:t>Signal Heading:</w:t>
            </w:r>
          </w:p>
        </w:tc>
        <w:tc>
          <w:tcPr>
            <w:tcW w:w="3901" w:type="pct"/>
            <w:gridSpan w:val="3"/>
          </w:tcPr>
          <w:p w14:paraId="7FEECD44" w14:textId="77777777" w:rsidR="003054B9" w:rsidRPr="001D046B" w:rsidRDefault="003054B9" w:rsidP="001D046B">
            <w:pPr>
              <w:pStyle w:val="GazetteTableText"/>
            </w:pPr>
            <w:r w:rsidRPr="001D046B">
              <w:t>POISON</w:t>
            </w:r>
            <w:r w:rsidRPr="001D046B">
              <w:br/>
              <w:t>KEEP OUT OF REACH OF CHILDREN</w:t>
            </w:r>
            <w:r w:rsidRPr="001D046B">
              <w:br/>
              <w:t>READ SAFETY DIRECTIONS BEFORE OPENING OR USING</w:t>
            </w:r>
          </w:p>
        </w:tc>
      </w:tr>
      <w:tr w:rsidR="003054B9" w:rsidRPr="00F53A76" w14:paraId="79E6D593" w14:textId="77777777" w:rsidTr="00BF369D">
        <w:tc>
          <w:tcPr>
            <w:tcW w:w="1099" w:type="pct"/>
          </w:tcPr>
          <w:p w14:paraId="16D61822" w14:textId="29AA1A13" w:rsidR="003054B9" w:rsidRPr="001D046B" w:rsidRDefault="003054B9" w:rsidP="001D046B">
            <w:pPr>
              <w:pStyle w:val="GazetteTableHeading"/>
            </w:pPr>
            <w:r w:rsidRPr="001D046B">
              <w:t>Product Name:</w:t>
            </w:r>
          </w:p>
        </w:tc>
        <w:tc>
          <w:tcPr>
            <w:tcW w:w="3901" w:type="pct"/>
            <w:gridSpan w:val="3"/>
          </w:tcPr>
          <w:p w14:paraId="2E687F42" w14:textId="77777777" w:rsidR="003054B9" w:rsidRPr="001D046B" w:rsidRDefault="003054B9" w:rsidP="001D046B">
            <w:pPr>
              <w:pStyle w:val="GazetteTableText"/>
            </w:pPr>
            <w:proofErr w:type="spellStart"/>
            <w:r w:rsidRPr="001D046B">
              <w:t>Fyfanon</w:t>
            </w:r>
            <w:proofErr w:type="spellEnd"/>
            <w:r w:rsidRPr="001D046B">
              <w:t xml:space="preserve"> Premium Insecticide</w:t>
            </w:r>
          </w:p>
        </w:tc>
      </w:tr>
      <w:tr w:rsidR="003054B9" w:rsidRPr="00F53A76" w14:paraId="42A7BEFA" w14:textId="77777777" w:rsidTr="00BF369D">
        <w:tc>
          <w:tcPr>
            <w:tcW w:w="1099" w:type="pct"/>
          </w:tcPr>
          <w:p w14:paraId="279C5700" w14:textId="265DB1D3" w:rsidR="003054B9" w:rsidRPr="001D046B" w:rsidRDefault="003054B9" w:rsidP="001D046B">
            <w:pPr>
              <w:pStyle w:val="GazetteTableHeading"/>
            </w:pPr>
            <w:r w:rsidRPr="001D046B">
              <w:t>Constituent Statement:</w:t>
            </w:r>
          </w:p>
        </w:tc>
        <w:tc>
          <w:tcPr>
            <w:tcW w:w="3901" w:type="pct"/>
            <w:gridSpan w:val="3"/>
          </w:tcPr>
          <w:p w14:paraId="33C25260" w14:textId="77777777" w:rsidR="003054B9" w:rsidRPr="001D046B" w:rsidRDefault="003054B9" w:rsidP="001D046B">
            <w:pPr>
              <w:pStyle w:val="GazetteTableText"/>
            </w:pPr>
            <w:r w:rsidRPr="001D046B">
              <w:t>320</w:t>
            </w:r>
            <w:r w:rsidRPr="001D046B">
              <w:t> </w:t>
            </w:r>
            <w:r w:rsidRPr="001D046B">
              <w:t>g/L malathion</w:t>
            </w:r>
          </w:p>
          <w:p w14:paraId="40DEE944" w14:textId="77777777" w:rsidR="003054B9" w:rsidRPr="001D046B" w:rsidRDefault="003054B9" w:rsidP="001D046B">
            <w:pPr>
              <w:pStyle w:val="GazetteTableText"/>
            </w:pPr>
            <w:r w:rsidRPr="001D046B">
              <w:t>An anticholinesterase compound</w:t>
            </w:r>
          </w:p>
        </w:tc>
      </w:tr>
      <w:tr w:rsidR="003054B9" w:rsidRPr="00F53A76" w14:paraId="1547637E" w14:textId="77777777" w:rsidTr="00BF369D">
        <w:tc>
          <w:tcPr>
            <w:tcW w:w="1099" w:type="pct"/>
          </w:tcPr>
          <w:p w14:paraId="38565E87" w14:textId="01FE6245" w:rsidR="003054B9" w:rsidRPr="001D046B" w:rsidRDefault="003054B9" w:rsidP="001D046B">
            <w:pPr>
              <w:pStyle w:val="GazetteTableHeading"/>
            </w:pPr>
            <w:r w:rsidRPr="001D046B">
              <w:t>Mode of Action:</w:t>
            </w:r>
          </w:p>
        </w:tc>
        <w:tc>
          <w:tcPr>
            <w:tcW w:w="624" w:type="pct"/>
          </w:tcPr>
          <w:p w14:paraId="6475357C" w14:textId="77777777" w:rsidR="003054B9" w:rsidRPr="001D046B" w:rsidRDefault="003054B9" w:rsidP="001D046B">
            <w:pPr>
              <w:pStyle w:val="GazetteTableText"/>
            </w:pPr>
            <w:r w:rsidRPr="001D046B">
              <w:t>GROUP</w:t>
            </w:r>
          </w:p>
        </w:tc>
        <w:tc>
          <w:tcPr>
            <w:tcW w:w="321" w:type="pct"/>
            <w:shd w:val="clear" w:color="auto" w:fill="000000"/>
          </w:tcPr>
          <w:p w14:paraId="7F91CB15" w14:textId="77777777" w:rsidR="003054B9" w:rsidRPr="001D046B" w:rsidRDefault="003054B9" w:rsidP="001D046B">
            <w:pPr>
              <w:pStyle w:val="GazetteTableText"/>
            </w:pPr>
            <w:r w:rsidRPr="001D046B">
              <w:rPr>
                <w:color w:val="FFFFFF" w:themeColor="background1"/>
              </w:rPr>
              <w:t>1B</w:t>
            </w:r>
          </w:p>
        </w:tc>
        <w:tc>
          <w:tcPr>
            <w:tcW w:w="2956" w:type="pct"/>
          </w:tcPr>
          <w:p w14:paraId="1728DA32" w14:textId="77777777" w:rsidR="003054B9" w:rsidRPr="001D046B" w:rsidRDefault="003054B9" w:rsidP="001D046B">
            <w:pPr>
              <w:pStyle w:val="GazetteTableText"/>
            </w:pPr>
            <w:r w:rsidRPr="001D046B">
              <w:t>Insecticide</w:t>
            </w:r>
          </w:p>
        </w:tc>
      </w:tr>
      <w:tr w:rsidR="003054B9" w:rsidRPr="00F53A76" w14:paraId="4FFDAD79" w14:textId="77777777" w:rsidTr="00BF369D">
        <w:tc>
          <w:tcPr>
            <w:tcW w:w="1099" w:type="pct"/>
          </w:tcPr>
          <w:p w14:paraId="6EC09C82" w14:textId="7D122D13" w:rsidR="003054B9" w:rsidRPr="001D046B" w:rsidRDefault="003054B9" w:rsidP="001D046B">
            <w:pPr>
              <w:pStyle w:val="GazetteTableHeading"/>
            </w:pPr>
            <w:r w:rsidRPr="001D046B">
              <w:t>Statement of Claims:</w:t>
            </w:r>
          </w:p>
        </w:tc>
        <w:tc>
          <w:tcPr>
            <w:tcW w:w="3901" w:type="pct"/>
            <w:gridSpan w:val="3"/>
          </w:tcPr>
          <w:p w14:paraId="6E4108DB" w14:textId="0D60DAF1" w:rsidR="003054B9" w:rsidRPr="001D046B" w:rsidRDefault="003054B9" w:rsidP="001D046B">
            <w:pPr>
              <w:pStyle w:val="GazetteTableText"/>
            </w:pPr>
            <w:r w:rsidRPr="001D046B">
              <w:t>For the control of certain insect pests in apples as per the Directions for Use.</w:t>
            </w:r>
          </w:p>
        </w:tc>
      </w:tr>
      <w:tr w:rsidR="003054B9" w:rsidRPr="00F53A76" w14:paraId="305E3D0C" w14:textId="77777777" w:rsidTr="00BF369D">
        <w:tc>
          <w:tcPr>
            <w:tcW w:w="1099" w:type="pct"/>
          </w:tcPr>
          <w:p w14:paraId="51F4D4CC" w14:textId="27698D3C" w:rsidR="003054B9" w:rsidRPr="001D046B" w:rsidRDefault="003054B9" w:rsidP="001D046B">
            <w:pPr>
              <w:pStyle w:val="GazetteTableHeading"/>
            </w:pPr>
            <w:r w:rsidRPr="001D046B">
              <w:t>Net Contents:</w:t>
            </w:r>
          </w:p>
        </w:tc>
        <w:tc>
          <w:tcPr>
            <w:tcW w:w="3901" w:type="pct"/>
            <w:gridSpan w:val="3"/>
          </w:tcPr>
          <w:p w14:paraId="389467C8" w14:textId="77777777" w:rsidR="003054B9" w:rsidRPr="001D046B" w:rsidRDefault="003054B9" w:rsidP="001D046B">
            <w:pPr>
              <w:pStyle w:val="GazetteTableText"/>
            </w:pPr>
            <w:r w:rsidRPr="001D046B">
              <w:t>1 to 1000</w:t>
            </w:r>
            <w:r w:rsidRPr="001D046B">
              <w:t> </w:t>
            </w:r>
            <w:r w:rsidRPr="001D046B">
              <w:t>L</w:t>
            </w:r>
          </w:p>
        </w:tc>
      </w:tr>
      <w:tr w:rsidR="003054B9" w:rsidRPr="00F53A76" w14:paraId="290DC62D" w14:textId="77777777" w:rsidTr="00BF369D">
        <w:tc>
          <w:tcPr>
            <w:tcW w:w="1099" w:type="pct"/>
          </w:tcPr>
          <w:p w14:paraId="2A58C396" w14:textId="77777777" w:rsidR="003054B9" w:rsidRPr="001D046B" w:rsidRDefault="003054B9" w:rsidP="001D046B">
            <w:pPr>
              <w:pStyle w:val="GazetteTableHeading"/>
            </w:pPr>
            <w:r w:rsidRPr="001D046B">
              <w:t>Restraints:</w:t>
            </w:r>
          </w:p>
        </w:tc>
        <w:tc>
          <w:tcPr>
            <w:tcW w:w="3901" w:type="pct"/>
            <w:gridSpan w:val="3"/>
          </w:tcPr>
          <w:p w14:paraId="32B09637" w14:textId="7ADF1D58" w:rsidR="003054B9" w:rsidRPr="001D046B" w:rsidRDefault="003054B9" w:rsidP="001D046B">
            <w:pPr>
              <w:pStyle w:val="GazetteTableText"/>
            </w:pPr>
            <w:r w:rsidRPr="001D046B">
              <w:t>DO NOT apply by aerial application.</w:t>
            </w:r>
            <w:r w:rsidR="001D046B">
              <w:br/>
            </w:r>
            <w:r w:rsidRPr="001D046B">
              <w:t>DO NOT apply by air blast application.</w:t>
            </w:r>
            <w:r w:rsidR="001D046B">
              <w:br/>
            </w:r>
            <w:r w:rsidRPr="001D046B">
              <w:t>DO NOT apply using spraying equipment carried on the back of the user.</w:t>
            </w:r>
            <w:r w:rsidR="001D046B">
              <w:br/>
            </w:r>
            <w:r w:rsidRPr="001D046B">
              <w:t>DO NOT apply by low pressure hand wand.</w:t>
            </w:r>
          </w:p>
          <w:p w14:paraId="3B7F9898" w14:textId="77777777" w:rsidR="003054B9" w:rsidRPr="00F53A76" w:rsidRDefault="003054B9" w:rsidP="001D046B">
            <w:pPr>
              <w:pStyle w:val="GazetteTableText"/>
            </w:pPr>
            <w:r w:rsidRPr="001D046B">
              <w:t xml:space="preserve">See </w:t>
            </w:r>
            <w:r w:rsidRPr="001D046B">
              <w:t>‘</w:t>
            </w:r>
            <w:r w:rsidRPr="001D046B">
              <w:t>SPRAY DRIFT RESTRAINTS</w:t>
            </w:r>
            <w:r w:rsidRPr="001D046B">
              <w:t>’</w:t>
            </w:r>
            <w:r w:rsidRPr="001D046B">
              <w:t xml:space="preserve"> sections.</w:t>
            </w:r>
          </w:p>
        </w:tc>
      </w:tr>
      <w:tr w:rsidR="003054B9" w:rsidRPr="00F53A76" w14:paraId="4CDB57C5" w14:textId="77777777" w:rsidTr="00BF369D">
        <w:tc>
          <w:tcPr>
            <w:tcW w:w="1099" w:type="pct"/>
          </w:tcPr>
          <w:p w14:paraId="107886B7" w14:textId="3F1D592B" w:rsidR="003054B9" w:rsidRPr="001D046B" w:rsidRDefault="003054B9" w:rsidP="001D046B">
            <w:pPr>
              <w:pStyle w:val="GazetteTableHeading"/>
            </w:pPr>
            <w:r w:rsidRPr="001D046B">
              <w:t xml:space="preserve">Directions for </w:t>
            </w:r>
            <w:r w:rsidR="004948B8">
              <w:t>U</w:t>
            </w:r>
            <w:r w:rsidRPr="001D046B">
              <w:t>se:</w:t>
            </w:r>
          </w:p>
        </w:tc>
        <w:tc>
          <w:tcPr>
            <w:tcW w:w="3901" w:type="pct"/>
            <w:gridSpan w:val="3"/>
          </w:tcPr>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1925"/>
              <w:gridCol w:w="1106"/>
              <w:gridCol w:w="3064"/>
            </w:tblGrid>
            <w:tr w:rsidR="003054B9" w14:paraId="7EE743C9" w14:textId="77777777" w:rsidTr="001D046B">
              <w:tc>
                <w:tcPr>
                  <w:tcW w:w="887" w:type="dxa"/>
                </w:tcPr>
                <w:p w14:paraId="7AD4D033" w14:textId="1E9A61DE" w:rsidR="003054B9" w:rsidRDefault="001D046B" w:rsidP="001D046B">
                  <w:pPr>
                    <w:pStyle w:val="GazetteTableHeading"/>
                  </w:pPr>
                  <w:r>
                    <w:t>Crop</w:t>
                  </w:r>
                </w:p>
              </w:tc>
              <w:tc>
                <w:tcPr>
                  <w:tcW w:w="1925" w:type="dxa"/>
                </w:tcPr>
                <w:p w14:paraId="51443DCC" w14:textId="4AC1A263" w:rsidR="003054B9" w:rsidRDefault="001D046B" w:rsidP="001D046B">
                  <w:pPr>
                    <w:pStyle w:val="GazetteTableHeading"/>
                  </w:pPr>
                  <w:r>
                    <w:t>Pest</w:t>
                  </w:r>
                </w:p>
              </w:tc>
              <w:tc>
                <w:tcPr>
                  <w:tcW w:w="1106" w:type="dxa"/>
                </w:tcPr>
                <w:p w14:paraId="42038BF5" w14:textId="34070626" w:rsidR="003054B9" w:rsidRDefault="001D046B" w:rsidP="001D046B">
                  <w:pPr>
                    <w:pStyle w:val="GazetteTableHeading"/>
                  </w:pPr>
                  <w:r>
                    <w:t>Rate</w:t>
                  </w:r>
                  <w:r w:rsidR="003054B9">
                    <w:br/>
                    <w:t>mL/100 L</w:t>
                  </w:r>
                </w:p>
              </w:tc>
              <w:tc>
                <w:tcPr>
                  <w:tcW w:w="3064" w:type="dxa"/>
                </w:tcPr>
                <w:p w14:paraId="1D1D0F79" w14:textId="095E2CB2" w:rsidR="003054B9" w:rsidRDefault="001D046B" w:rsidP="001D046B">
                  <w:pPr>
                    <w:pStyle w:val="GazetteTableHeading"/>
                  </w:pPr>
                  <w:r>
                    <w:t xml:space="preserve">Critical </w:t>
                  </w:r>
                  <w:r w:rsidR="000713D3">
                    <w:t>C</w:t>
                  </w:r>
                  <w:r>
                    <w:t>omments</w:t>
                  </w:r>
                </w:p>
              </w:tc>
            </w:tr>
            <w:tr w:rsidR="003054B9" w14:paraId="72F77E47" w14:textId="77777777" w:rsidTr="001D046B">
              <w:tc>
                <w:tcPr>
                  <w:tcW w:w="887" w:type="dxa"/>
                  <w:vMerge w:val="restart"/>
                </w:tcPr>
                <w:p w14:paraId="09206405" w14:textId="77777777" w:rsidR="003054B9" w:rsidRPr="001D046B" w:rsidRDefault="003054B9" w:rsidP="001D046B">
                  <w:pPr>
                    <w:pStyle w:val="GazetteTableText"/>
                  </w:pPr>
                  <w:r w:rsidRPr="001D046B">
                    <w:t>Apples</w:t>
                  </w:r>
                </w:p>
              </w:tc>
              <w:tc>
                <w:tcPr>
                  <w:tcW w:w="1925" w:type="dxa"/>
                </w:tcPr>
                <w:p w14:paraId="1C49F133" w14:textId="6F110B13" w:rsidR="003054B9" w:rsidRPr="001D046B" w:rsidRDefault="003054B9" w:rsidP="001D046B">
                  <w:pPr>
                    <w:pStyle w:val="GazetteTableText"/>
                  </w:pPr>
                  <w:r w:rsidRPr="001D046B">
                    <w:t xml:space="preserve">Apple </w:t>
                  </w:r>
                  <w:r w:rsidR="001D046B">
                    <w:t>l</w:t>
                  </w:r>
                  <w:r w:rsidRPr="001D046B">
                    <w:t xml:space="preserve">eaf </w:t>
                  </w:r>
                  <w:r w:rsidR="001D046B">
                    <w:t>h</w:t>
                  </w:r>
                  <w:r w:rsidRPr="001D046B">
                    <w:t xml:space="preserve">opper, Thrips, Woolly </w:t>
                  </w:r>
                  <w:r w:rsidR="001D046B">
                    <w:t>a</w:t>
                  </w:r>
                  <w:r w:rsidRPr="001D046B">
                    <w:t>phid</w:t>
                  </w:r>
                </w:p>
              </w:tc>
              <w:tc>
                <w:tcPr>
                  <w:tcW w:w="1106" w:type="dxa"/>
                </w:tcPr>
                <w:p w14:paraId="5BB6F171" w14:textId="77777777" w:rsidR="003054B9" w:rsidRPr="001D046B" w:rsidRDefault="003054B9" w:rsidP="001D046B">
                  <w:pPr>
                    <w:pStyle w:val="GazetteTableText"/>
                  </w:pPr>
                  <w:r w:rsidRPr="001D046B">
                    <w:t>350</w:t>
                  </w:r>
                </w:p>
              </w:tc>
              <w:tc>
                <w:tcPr>
                  <w:tcW w:w="3064" w:type="dxa"/>
                </w:tcPr>
                <w:p w14:paraId="14595392" w14:textId="77777777" w:rsidR="003054B9" w:rsidRPr="001D046B" w:rsidRDefault="003054B9" w:rsidP="001D046B">
                  <w:pPr>
                    <w:pStyle w:val="GazetteTableText"/>
                  </w:pPr>
                  <w:r w:rsidRPr="001D046B">
                    <w:t>Apply a maximum of 3 sprays per crop with a minimum interval of 14 days between applications.</w:t>
                  </w:r>
                </w:p>
                <w:p w14:paraId="41E7C182" w14:textId="77777777" w:rsidR="003054B9" w:rsidRPr="001D046B" w:rsidRDefault="003054B9" w:rsidP="001D046B">
                  <w:pPr>
                    <w:pStyle w:val="GazetteTableText"/>
                  </w:pPr>
                  <w:r w:rsidRPr="001D046B">
                    <w:t>Apply at first sign of pest.</w:t>
                  </w:r>
                </w:p>
              </w:tc>
            </w:tr>
            <w:tr w:rsidR="003054B9" w14:paraId="7951253F" w14:textId="77777777" w:rsidTr="001D046B">
              <w:tc>
                <w:tcPr>
                  <w:tcW w:w="887" w:type="dxa"/>
                  <w:vMerge/>
                </w:tcPr>
                <w:p w14:paraId="1BB452C5" w14:textId="77777777" w:rsidR="003054B9" w:rsidRPr="001D046B" w:rsidRDefault="003054B9" w:rsidP="001D046B">
                  <w:pPr>
                    <w:pStyle w:val="GazetteTableText"/>
                  </w:pPr>
                </w:p>
              </w:tc>
              <w:tc>
                <w:tcPr>
                  <w:tcW w:w="1925" w:type="dxa"/>
                </w:tcPr>
                <w:p w14:paraId="4FBCAEDA" w14:textId="11014496" w:rsidR="003054B9" w:rsidRPr="001D046B" w:rsidRDefault="003054B9" w:rsidP="001D046B">
                  <w:pPr>
                    <w:pStyle w:val="GazetteTableText"/>
                  </w:pPr>
                  <w:r w:rsidRPr="001D046B">
                    <w:t>Codling moth</w:t>
                  </w:r>
                </w:p>
              </w:tc>
              <w:tc>
                <w:tcPr>
                  <w:tcW w:w="1106" w:type="dxa"/>
                </w:tcPr>
                <w:p w14:paraId="148CD09E" w14:textId="77777777" w:rsidR="003054B9" w:rsidRPr="001D046B" w:rsidRDefault="003054B9" w:rsidP="001D046B">
                  <w:pPr>
                    <w:pStyle w:val="GazetteTableText"/>
                  </w:pPr>
                  <w:r w:rsidRPr="001D046B">
                    <w:t xml:space="preserve">350 </w:t>
                  </w:r>
                  <w:r w:rsidRPr="001D046B">
                    <w:t>–</w:t>
                  </w:r>
                  <w:r w:rsidRPr="001D046B">
                    <w:t xml:space="preserve"> 450</w:t>
                  </w:r>
                </w:p>
              </w:tc>
              <w:tc>
                <w:tcPr>
                  <w:tcW w:w="3064" w:type="dxa"/>
                </w:tcPr>
                <w:p w14:paraId="792BF4B1" w14:textId="77777777" w:rsidR="003054B9" w:rsidRPr="001D046B" w:rsidRDefault="003054B9" w:rsidP="001D046B">
                  <w:pPr>
                    <w:pStyle w:val="GazetteTableText"/>
                  </w:pPr>
                  <w:r w:rsidRPr="001D046B">
                    <w:t>Apply a maximum of 3 sprays per crop with a minimum interval of 14 days between applications.</w:t>
                  </w:r>
                </w:p>
                <w:p w14:paraId="26572C74" w14:textId="77777777" w:rsidR="003054B9" w:rsidRPr="001D046B" w:rsidRDefault="003054B9" w:rsidP="001D046B">
                  <w:pPr>
                    <w:pStyle w:val="GazetteTableText"/>
                  </w:pPr>
                  <w:r w:rsidRPr="001D046B">
                    <w:t>Apply at first sign of pest. Use higher rates as dictated by pest populations.</w:t>
                  </w:r>
                </w:p>
              </w:tc>
            </w:tr>
            <w:tr w:rsidR="003054B9" w14:paraId="41115B38" w14:textId="77777777" w:rsidTr="001D046B">
              <w:tc>
                <w:tcPr>
                  <w:tcW w:w="887" w:type="dxa"/>
                  <w:vMerge/>
                </w:tcPr>
                <w:p w14:paraId="390ECA30" w14:textId="77777777" w:rsidR="003054B9" w:rsidRPr="001D046B" w:rsidRDefault="003054B9" w:rsidP="001D046B">
                  <w:pPr>
                    <w:pStyle w:val="GazetteTableText"/>
                  </w:pPr>
                </w:p>
              </w:tc>
              <w:tc>
                <w:tcPr>
                  <w:tcW w:w="1925" w:type="dxa"/>
                </w:tcPr>
                <w:p w14:paraId="57DA18CF" w14:textId="36042F90" w:rsidR="003054B9" w:rsidRPr="001D046B" w:rsidRDefault="003054B9" w:rsidP="001D046B">
                  <w:pPr>
                    <w:pStyle w:val="GazetteTableText"/>
                  </w:pPr>
                  <w:r w:rsidRPr="001D046B">
                    <w:t>European red mite</w:t>
                  </w:r>
                </w:p>
              </w:tc>
              <w:tc>
                <w:tcPr>
                  <w:tcW w:w="1106" w:type="dxa"/>
                  <w:vMerge w:val="restart"/>
                </w:tcPr>
                <w:p w14:paraId="64F6AD5D" w14:textId="77777777" w:rsidR="003054B9" w:rsidRPr="001D046B" w:rsidRDefault="003054B9" w:rsidP="001D046B">
                  <w:pPr>
                    <w:pStyle w:val="GazetteTableText"/>
                  </w:pPr>
                  <w:r w:rsidRPr="001D046B">
                    <w:t>350</w:t>
                  </w:r>
                </w:p>
              </w:tc>
              <w:tc>
                <w:tcPr>
                  <w:tcW w:w="3064" w:type="dxa"/>
                  <w:vMerge w:val="restart"/>
                </w:tcPr>
                <w:p w14:paraId="6665C5C3" w14:textId="77777777" w:rsidR="003054B9" w:rsidRPr="001D046B" w:rsidRDefault="003054B9" w:rsidP="001D046B">
                  <w:pPr>
                    <w:pStyle w:val="GazetteTableText"/>
                  </w:pPr>
                  <w:r w:rsidRPr="001D046B">
                    <w:t>Apply a maximum of 3 sprays per crop with a minimum interval of 14 days between applications.</w:t>
                  </w:r>
                </w:p>
                <w:p w14:paraId="6960C924" w14:textId="77777777" w:rsidR="003054B9" w:rsidRPr="001D046B" w:rsidRDefault="003054B9" w:rsidP="001D046B">
                  <w:pPr>
                    <w:pStyle w:val="GazetteTableText"/>
                  </w:pPr>
                  <w:r w:rsidRPr="001D046B">
                    <w:t>Apply at first sign of pest</w:t>
                  </w:r>
                </w:p>
              </w:tc>
            </w:tr>
            <w:tr w:rsidR="003054B9" w14:paraId="112DB178" w14:textId="77777777" w:rsidTr="001D046B">
              <w:tc>
                <w:tcPr>
                  <w:tcW w:w="887" w:type="dxa"/>
                  <w:vMerge/>
                </w:tcPr>
                <w:p w14:paraId="51E557D2" w14:textId="77777777" w:rsidR="003054B9"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p>
              </w:tc>
              <w:tc>
                <w:tcPr>
                  <w:tcW w:w="1925" w:type="dxa"/>
                </w:tcPr>
                <w:p w14:paraId="66670361" w14:textId="77777777" w:rsidR="003054B9" w:rsidRDefault="003054B9" w:rsidP="00BF369D">
                  <w:pPr>
                    <w:pStyle w:val="GazetteTableText"/>
                  </w:pPr>
                  <w:r>
                    <w:t>Red spider mite</w:t>
                  </w:r>
                </w:p>
              </w:tc>
              <w:tc>
                <w:tcPr>
                  <w:tcW w:w="1106" w:type="dxa"/>
                  <w:vMerge/>
                </w:tcPr>
                <w:p w14:paraId="18F99641" w14:textId="77777777" w:rsidR="003054B9"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p>
              </w:tc>
              <w:tc>
                <w:tcPr>
                  <w:tcW w:w="3064" w:type="dxa"/>
                  <w:vMerge/>
                </w:tcPr>
                <w:p w14:paraId="3A05F250" w14:textId="77777777" w:rsidR="003054B9"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p>
              </w:tc>
            </w:tr>
          </w:tbl>
          <w:p w14:paraId="20FE0A3C" w14:textId="77777777" w:rsidR="003054B9" w:rsidRPr="00F53A76" w:rsidRDefault="003054B9" w:rsidP="00BF369D">
            <w:pPr>
              <w:pStyle w:val="GazetteTableText"/>
            </w:pPr>
            <w:r w:rsidRPr="00F53A76">
              <w:t>NOT TO BE USED FOR ANY PURPOSE, OR IN ANY MANNER, CONTRARY TO THIS LABEL UNLESS AUTHORISED UNDER APPROPRIATE LEGISLATION.</w:t>
            </w:r>
          </w:p>
        </w:tc>
      </w:tr>
      <w:tr w:rsidR="003054B9" w:rsidRPr="00F53A76" w14:paraId="60195822" w14:textId="77777777" w:rsidTr="00BF369D">
        <w:tc>
          <w:tcPr>
            <w:tcW w:w="1099" w:type="pct"/>
          </w:tcPr>
          <w:p w14:paraId="15C2EE58" w14:textId="44308C42" w:rsidR="003054B9" w:rsidRPr="001D046B" w:rsidRDefault="003054B9" w:rsidP="001D046B">
            <w:pPr>
              <w:pStyle w:val="GazetteTableHeading"/>
            </w:pPr>
            <w:r w:rsidRPr="001D046B">
              <w:t>Other Limitations:</w:t>
            </w:r>
          </w:p>
        </w:tc>
        <w:tc>
          <w:tcPr>
            <w:tcW w:w="3901" w:type="pct"/>
            <w:gridSpan w:val="3"/>
          </w:tcPr>
          <w:p w14:paraId="723E6E46" w14:textId="77777777" w:rsidR="003054B9" w:rsidRPr="001D046B" w:rsidRDefault="003054B9" w:rsidP="001D046B">
            <w:pPr>
              <w:pStyle w:val="GazetteTableText"/>
            </w:pPr>
          </w:p>
        </w:tc>
      </w:tr>
      <w:tr w:rsidR="003054B9" w:rsidRPr="00F53A76" w14:paraId="474D239C" w14:textId="77777777" w:rsidTr="00BF369D">
        <w:tc>
          <w:tcPr>
            <w:tcW w:w="1099" w:type="pct"/>
          </w:tcPr>
          <w:p w14:paraId="4756EEFC" w14:textId="735314C8" w:rsidR="003054B9" w:rsidRPr="001D046B" w:rsidRDefault="003054B9" w:rsidP="001D046B">
            <w:pPr>
              <w:pStyle w:val="GazetteTableHeading"/>
            </w:pPr>
            <w:r w:rsidRPr="001D046B">
              <w:t>Withholding Period:</w:t>
            </w:r>
          </w:p>
        </w:tc>
        <w:tc>
          <w:tcPr>
            <w:tcW w:w="3901" w:type="pct"/>
            <w:gridSpan w:val="3"/>
          </w:tcPr>
          <w:p w14:paraId="6D1B2331" w14:textId="77777777" w:rsidR="003054B9" w:rsidRPr="001D046B" w:rsidRDefault="003054B9" w:rsidP="001D046B">
            <w:pPr>
              <w:pStyle w:val="GazetteTableText"/>
            </w:pPr>
            <w:r w:rsidRPr="001D046B">
              <w:t>APPLES: DO NOT HARVEST FOR 14 DAYS AFTER APPLICATION.</w:t>
            </w:r>
          </w:p>
          <w:p w14:paraId="45221359" w14:textId="77777777" w:rsidR="003054B9" w:rsidRPr="001D046B" w:rsidRDefault="003054B9" w:rsidP="001D046B">
            <w:pPr>
              <w:pStyle w:val="GazetteTableText"/>
            </w:pPr>
          </w:p>
        </w:tc>
      </w:tr>
      <w:tr w:rsidR="003054B9" w:rsidRPr="00F53A76" w14:paraId="41891132" w14:textId="77777777" w:rsidTr="00BF369D">
        <w:tc>
          <w:tcPr>
            <w:tcW w:w="1099" w:type="pct"/>
          </w:tcPr>
          <w:p w14:paraId="755BEF2F" w14:textId="390C4B77" w:rsidR="003054B9" w:rsidRPr="001D046B" w:rsidRDefault="003054B9" w:rsidP="001D046B">
            <w:pPr>
              <w:pStyle w:val="GazetteTableHeading"/>
            </w:pPr>
            <w:r w:rsidRPr="001D046B">
              <w:t>Trade Advice:</w:t>
            </w:r>
          </w:p>
        </w:tc>
        <w:tc>
          <w:tcPr>
            <w:tcW w:w="3901" w:type="pct"/>
            <w:gridSpan w:val="3"/>
          </w:tcPr>
          <w:p w14:paraId="62F3E445" w14:textId="77777777" w:rsidR="003054B9" w:rsidRPr="001D046B" w:rsidRDefault="003054B9" w:rsidP="001D046B">
            <w:pPr>
              <w:pStyle w:val="GazetteTableText"/>
            </w:pPr>
            <w:r w:rsidRPr="001D046B">
              <w:t xml:space="preserve">EXPORT TRADE ADVICE </w:t>
            </w:r>
            <w:r w:rsidRPr="001D046B">
              <w:t>–</w:t>
            </w:r>
            <w:r w:rsidRPr="001D046B">
              <w:t xml:space="preserve"> TREATED CROPS: Treated crop commodities destined for export may require extra time between application and harvest to be accepted in some export markets. Before you use this product, you are advised to contact FMC Australasia Pty Ltd and/or your industry body about any potential trade issues and their management.</w:t>
            </w:r>
            <w:r w:rsidRPr="001D046B" w:rsidDel="00554D70">
              <w:t xml:space="preserve"> </w:t>
            </w:r>
          </w:p>
        </w:tc>
      </w:tr>
      <w:tr w:rsidR="003054B9" w:rsidRPr="00F53A76" w14:paraId="2D9F8C57" w14:textId="77777777" w:rsidTr="00BF369D">
        <w:tc>
          <w:tcPr>
            <w:tcW w:w="1099" w:type="pct"/>
          </w:tcPr>
          <w:p w14:paraId="426574BE" w14:textId="58D433C1" w:rsidR="003054B9" w:rsidRPr="001D046B" w:rsidRDefault="003054B9" w:rsidP="001D046B">
            <w:pPr>
              <w:pStyle w:val="GazetteTableHeading"/>
            </w:pPr>
            <w:r w:rsidRPr="001D046B">
              <w:t>General Instructions:</w:t>
            </w:r>
          </w:p>
        </w:tc>
        <w:tc>
          <w:tcPr>
            <w:tcW w:w="3901" w:type="pct"/>
            <w:gridSpan w:val="3"/>
          </w:tcPr>
          <w:p w14:paraId="493C8519" w14:textId="77777777" w:rsidR="003054B9" w:rsidRPr="001D046B" w:rsidRDefault="003054B9" w:rsidP="001D046B">
            <w:pPr>
              <w:pStyle w:val="GazetteTableText"/>
            </w:pPr>
            <w:r w:rsidRPr="001D046B">
              <w:t>MIXING/APPLICATION</w:t>
            </w:r>
          </w:p>
          <w:p w14:paraId="31CAF563" w14:textId="77777777" w:rsidR="003054B9" w:rsidRPr="001D046B" w:rsidRDefault="003054B9" w:rsidP="001D046B">
            <w:pPr>
              <w:pStyle w:val="GazetteTableText"/>
            </w:pPr>
            <w:r w:rsidRPr="001D046B">
              <w:t>DILUTE SPRAYING</w:t>
            </w:r>
          </w:p>
          <w:p w14:paraId="5234A09E" w14:textId="77777777" w:rsidR="003054B9" w:rsidRPr="001D046B" w:rsidRDefault="003054B9" w:rsidP="001D046B">
            <w:pPr>
              <w:pStyle w:val="GazetteTableText"/>
            </w:pPr>
            <w:r w:rsidRPr="001D046B">
              <w:t>Use a sprayer designed to apply high volumes of water up to the point of runoff and matched to the crop being sprayed. Set up and operate the sprayer to achieve even coverage throughout the crop canopy. Apply sufficient water to cover the crop to the point of run-off. Avoid excessive run-off.</w:t>
            </w:r>
          </w:p>
          <w:p w14:paraId="4802BC71" w14:textId="77777777" w:rsidR="003054B9" w:rsidRPr="001D046B" w:rsidRDefault="003054B9" w:rsidP="001D046B">
            <w:pPr>
              <w:pStyle w:val="GazetteTableText"/>
            </w:pPr>
            <w:r w:rsidRPr="001D046B">
              <w:t>The required water volume may be determined by applying different test volumes, using different settings on the sprayer, from industry guidelines or expert advice.</w:t>
            </w:r>
          </w:p>
          <w:p w14:paraId="2C041C3C" w14:textId="7C031FE8" w:rsidR="003054B9" w:rsidRPr="001D046B" w:rsidRDefault="003054B9" w:rsidP="001D046B">
            <w:pPr>
              <w:pStyle w:val="GazetteTableText"/>
            </w:pPr>
            <w:r w:rsidRPr="001D046B">
              <w:t>Add the amount of product specified in the Directions for Use table for each 100</w:t>
            </w:r>
            <w:r w:rsidR="001D046B">
              <w:t xml:space="preserve"> </w:t>
            </w:r>
            <w:r w:rsidRPr="001D046B">
              <w:t>L of water. Spray to the point of run-off.</w:t>
            </w:r>
          </w:p>
          <w:p w14:paraId="34BBF3D4" w14:textId="77777777" w:rsidR="003054B9" w:rsidRPr="001D046B" w:rsidRDefault="003054B9" w:rsidP="001D046B">
            <w:pPr>
              <w:pStyle w:val="GazetteTableText"/>
            </w:pPr>
            <w:r w:rsidRPr="001D046B">
              <w:t>The required dilute spray volume will change unless otherwise specified and the sprayer set up and operation may also need to be changed, as the crop grows.</w:t>
            </w:r>
          </w:p>
          <w:p w14:paraId="2985D12D" w14:textId="77777777" w:rsidR="003054B9" w:rsidRPr="001D046B" w:rsidRDefault="003054B9" w:rsidP="001D046B">
            <w:pPr>
              <w:pStyle w:val="GazetteTableText"/>
            </w:pPr>
            <w:r w:rsidRPr="001D046B">
              <w:t>CONCENTRATE SPRAYING</w:t>
            </w:r>
          </w:p>
          <w:p w14:paraId="0DB677EE" w14:textId="77777777" w:rsidR="003054B9" w:rsidRPr="00F53A76" w:rsidRDefault="003054B9" w:rsidP="00BF369D">
            <w:pPr>
              <w:pStyle w:val="GazetteTableText"/>
            </w:pPr>
            <w:r w:rsidRPr="00F53A76">
              <w:t>(a)</w:t>
            </w:r>
            <w:r>
              <w:t xml:space="preserve"> </w:t>
            </w:r>
            <w:r w:rsidRPr="00F53A76">
              <w:t>Use a sprayer designed and set up for concentrate spraying (that is a sprayer which applies water volumes less than those required to reach the point of run- off) and matched to the crop being sprayed.</w:t>
            </w:r>
          </w:p>
          <w:p w14:paraId="2C238B00" w14:textId="77777777" w:rsidR="003054B9" w:rsidRPr="00F53A76" w:rsidRDefault="003054B9" w:rsidP="00BF369D">
            <w:pPr>
              <w:pStyle w:val="GazetteTableText"/>
            </w:pPr>
            <w:r w:rsidRPr="00F53A76">
              <w:t>(b)</w:t>
            </w:r>
            <w:r>
              <w:t xml:space="preserve"> </w:t>
            </w:r>
            <w:r w:rsidRPr="00F53A76">
              <w:t>Set up and operate the sprayer to achieve even coverage throughout the crop canopy using your chosen water volume.</w:t>
            </w:r>
          </w:p>
          <w:p w14:paraId="6A9858E9" w14:textId="77777777" w:rsidR="003054B9" w:rsidRPr="00F53A76" w:rsidRDefault="003054B9" w:rsidP="00BF369D">
            <w:pPr>
              <w:pStyle w:val="GazetteTableText"/>
            </w:pPr>
            <w:r w:rsidRPr="00F53A76">
              <w:lastRenderedPageBreak/>
              <w:t>(c)</w:t>
            </w:r>
            <w:r>
              <w:t xml:space="preserve"> </w:t>
            </w:r>
            <w:r w:rsidRPr="00F53A76">
              <w:t xml:space="preserve">Determine an appropriate dilute spray volume (See </w:t>
            </w:r>
            <w:r w:rsidRPr="00BD514F">
              <w:rPr>
                <w:i/>
                <w:iCs/>
              </w:rPr>
              <w:t>Dilute spraying</w:t>
            </w:r>
            <w:r w:rsidRPr="00F53A76">
              <w:t xml:space="preserve"> above) for the crop canopy. This is needed to calculate the concentrate mixing rate.</w:t>
            </w:r>
          </w:p>
          <w:p w14:paraId="7197E1A5" w14:textId="77777777" w:rsidR="003054B9" w:rsidRPr="00F53A76" w:rsidRDefault="003054B9" w:rsidP="00BF369D">
            <w:pPr>
              <w:pStyle w:val="GazetteTableText"/>
            </w:pPr>
            <w:r w:rsidRPr="00F53A76">
              <w:t>(d)</w:t>
            </w:r>
            <w:r>
              <w:t xml:space="preserve"> </w:t>
            </w:r>
            <w:r w:rsidRPr="00F53A76">
              <w:t>The mixing rate for concentrate spraying can then be calculated in the following way:</w:t>
            </w:r>
          </w:p>
          <w:p w14:paraId="6AB87292" w14:textId="77777777" w:rsidR="003054B9" w:rsidRPr="00F53A76" w:rsidRDefault="003054B9" w:rsidP="00BF369D">
            <w:pPr>
              <w:pStyle w:val="GazetteTableText"/>
            </w:pPr>
            <w:r w:rsidRPr="00F53A76">
              <w:t>EXAMPLE ONLY</w:t>
            </w:r>
          </w:p>
          <w:p w14:paraId="5A42C5CD" w14:textId="33E40832" w:rsidR="003054B9" w:rsidRPr="00F53A76" w:rsidRDefault="003054B9" w:rsidP="00BF369D">
            <w:pPr>
              <w:pStyle w:val="GazetteTableText"/>
              <w:ind w:left="331"/>
            </w:pPr>
            <w:r w:rsidRPr="00F53A76">
              <w:t>(i)</w:t>
            </w:r>
            <w:r>
              <w:t xml:space="preserve"> </w:t>
            </w:r>
            <w:r w:rsidRPr="00F53A76">
              <w:t>Dilute spray volume as determined above: For example, 1500</w:t>
            </w:r>
            <w:r>
              <w:t> </w:t>
            </w:r>
            <w:r w:rsidRPr="00F53A76">
              <w:t>L/ha</w:t>
            </w:r>
            <w:r w:rsidR="001D046B">
              <w:br/>
            </w:r>
            <w:r w:rsidRPr="00F53A76">
              <w:t>(ii)</w:t>
            </w:r>
            <w:r>
              <w:t xml:space="preserve"> </w:t>
            </w:r>
            <w:r w:rsidRPr="00F53A76">
              <w:t>Your chosen concentrate spray volume: For example, 500</w:t>
            </w:r>
            <w:r>
              <w:t> </w:t>
            </w:r>
            <w:r w:rsidRPr="00F53A76">
              <w:t>L/ha</w:t>
            </w:r>
            <w:r w:rsidR="001D046B">
              <w:br/>
            </w:r>
            <w:r w:rsidRPr="00F53A76">
              <w:t>(iii)</w:t>
            </w:r>
            <w:r>
              <w:t xml:space="preserve"> </w:t>
            </w:r>
            <w:r w:rsidRPr="00F53A76">
              <w:t>The concentration factor in this example is: 3</w:t>
            </w:r>
            <w:r>
              <w:rPr>
                <w:rFonts w:ascii="Yu Gothic" w:eastAsia="Yu Gothic" w:hAnsi="Yu Gothic" w:hint="eastAsia"/>
              </w:rPr>
              <w:t>×</w:t>
            </w:r>
            <w:r w:rsidRPr="00F53A76">
              <w:t xml:space="preserve"> (i.e.1500</w:t>
            </w:r>
            <w:r>
              <w:t> </w:t>
            </w:r>
            <w:r w:rsidRPr="00F53A76">
              <w:t xml:space="preserve">L </w:t>
            </w:r>
            <w:r w:rsidRPr="00F53A76">
              <w:t>÷</w:t>
            </w:r>
            <w:r w:rsidRPr="00F53A76">
              <w:t xml:space="preserve"> 500</w:t>
            </w:r>
            <w:r>
              <w:t> </w:t>
            </w:r>
            <w:r w:rsidRPr="00F53A76">
              <w:t>L= 3)</w:t>
            </w:r>
            <w:r w:rsidR="001D046B">
              <w:br/>
            </w:r>
            <w:r w:rsidRPr="00F53A76">
              <w:t>(iv)</w:t>
            </w:r>
            <w:r>
              <w:t xml:space="preserve"> </w:t>
            </w:r>
            <w:r w:rsidRPr="00F53A76">
              <w:t>If the dilute label rate is 10</w:t>
            </w:r>
            <w:r>
              <w:t> </w:t>
            </w:r>
            <w:r w:rsidRPr="00F53A76">
              <w:t>mL/100</w:t>
            </w:r>
            <w:r>
              <w:t> </w:t>
            </w:r>
            <w:r w:rsidRPr="00F53A76">
              <w:t>L, then the concentrate rate becomes 3</w:t>
            </w:r>
            <w:r>
              <w:rPr>
                <w:rFonts w:ascii="Yu Gothic" w:eastAsia="Yu Gothic" w:hAnsi="Yu Gothic" w:hint="eastAsia"/>
              </w:rPr>
              <w:t>×</w:t>
            </w:r>
            <w:r w:rsidRPr="00F53A76">
              <w:t>10, that is 30</w:t>
            </w:r>
            <w:r>
              <w:t> </w:t>
            </w:r>
            <w:r w:rsidRPr="00F53A76">
              <w:t>mL/100</w:t>
            </w:r>
            <w:r>
              <w:t> </w:t>
            </w:r>
            <w:r w:rsidRPr="00F53A76">
              <w:t>L of concentrate spray</w:t>
            </w:r>
          </w:p>
          <w:p w14:paraId="4EAB2BB4" w14:textId="77777777" w:rsidR="003054B9" w:rsidRPr="00F53A76" w:rsidRDefault="003054B9" w:rsidP="00BF369D">
            <w:pPr>
              <w:pStyle w:val="GazetteTableText"/>
            </w:pPr>
            <w:r w:rsidRPr="00F53A76">
              <w:t>(e)</w:t>
            </w:r>
            <w:r>
              <w:t xml:space="preserve"> </w:t>
            </w:r>
            <w:r w:rsidRPr="00F53A76">
              <w:t>The chosen spray volume, amount of product per 100</w:t>
            </w:r>
            <w:r>
              <w:t> </w:t>
            </w:r>
            <w:r w:rsidRPr="00F53A76">
              <w:t>L of water, and the sprayer set up and operation may need to be changed as the crop grows.</w:t>
            </w:r>
          </w:p>
          <w:p w14:paraId="17B87741" w14:textId="77777777" w:rsidR="003054B9" w:rsidRPr="00F53A76" w:rsidRDefault="003054B9" w:rsidP="00BF369D">
            <w:pPr>
              <w:pStyle w:val="GazetteTableText"/>
            </w:pPr>
            <w:r w:rsidRPr="00F53A76">
              <w:t>(g)</w:t>
            </w:r>
            <w:r>
              <w:t xml:space="preserve"> </w:t>
            </w:r>
            <w:r w:rsidRPr="00F53A76">
              <w:t xml:space="preserve">For further information on concentrate spraying, users are advised to consult relevant industry guidelines, undertake appropriate competency </w:t>
            </w:r>
            <w:proofErr w:type="gramStart"/>
            <w:r w:rsidRPr="00F53A76">
              <w:t>training</w:t>
            </w:r>
            <w:proofErr w:type="gramEnd"/>
            <w:r w:rsidRPr="00F53A76">
              <w:t xml:space="preserve"> and follow industry Best Practices.</w:t>
            </w:r>
          </w:p>
          <w:p w14:paraId="1AC3AA71" w14:textId="77777777" w:rsidR="003054B9" w:rsidRPr="00F53A76" w:rsidRDefault="003054B9" w:rsidP="00BF369D">
            <w:pPr>
              <w:pStyle w:val="GazetteTableText"/>
            </w:pPr>
            <w:r w:rsidRPr="00F53A76">
              <w:t>MIXING</w:t>
            </w:r>
          </w:p>
          <w:p w14:paraId="5F6E82DF" w14:textId="77777777" w:rsidR="003054B9" w:rsidRPr="00F53A76" w:rsidRDefault="003054B9" w:rsidP="00BF369D">
            <w:pPr>
              <w:pStyle w:val="GazetteTableText"/>
            </w:pPr>
            <w:r w:rsidRPr="00F53A76">
              <w:t>Add the recommended quantity of this product to the required volume of water, mix thoroughly.</w:t>
            </w:r>
          </w:p>
        </w:tc>
      </w:tr>
      <w:tr w:rsidR="003054B9" w:rsidRPr="00F53A76" w14:paraId="353F880F" w14:textId="77777777" w:rsidTr="00BF369D">
        <w:tc>
          <w:tcPr>
            <w:tcW w:w="1099" w:type="pct"/>
          </w:tcPr>
          <w:p w14:paraId="5CD7AB96" w14:textId="49EDBBE7" w:rsidR="003054B9" w:rsidRPr="001D046B" w:rsidRDefault="003054B9" w:rsidP="001D046B">
            <w:pPr>
              <w:pStyle w:val="GazetteTableHeading"/>
            </w:pPr>
            <w:r w:rsidRPr="001D046B">
              <w:lastRenderedPageBreak/>
              <w:t>Resistance Warning:</w:t>
            </w:r>
          </w:p>
        </w:tc>
        <w:tc>
          <w:tcPr>
            <w:tcW w:w="3901" w:type="pct"/>
            <w:gridSpan w:val="3"/>
          </w:tcPr>
          <w:p w14:paraId="58DE8C5B" w14:textId="77777777" w:rsidR="003054B9" w:rsidRPr="001D046B" w:rsidRDefault="003054B9" w:rsidP="001D046B">
            <w:pPr>
              <w:pStyle w:val="GazetteTableText"/>
            </w:pPr>
            <w:r w:rsidRPr="001D046B">
              <w:t xml:space="preserve">For insecticide resistance management </w:t>
            </w:r>
            <w:proofErr w:type="spellStart"/>
            <w:r w:rsidRPr="001D046B">
              <w:t>Fyfanon</w:t>
            </w:r>
            <w:proofErr w:type="spellEnd"/>
            <w:r w:rsidRPr="001D046B">
              <w:t xml:space="preserve"> Premium Insecticide is a Group 1B insecticide.</w:t>
            </w:r>
          </w:p>
          <w:p w14:paraId="6CBB6A5A" w14:textId="77777777" w:rsidR="003054B9" w:rsidRPr="001D046B" w:rsidRDefault="003054B9" w:rsidP="001D046B">
            <w:pPr>
              <w:pStyle w:val="GazetteTableText"/>
            </w:pPr>
            <w:r w:rsidRPr="001D046B">
              <w:t xml:space="preserve">Some naturally occurring insect biotypes resistant to </w:t>
            </w:r>
            <w:proofErr w:type="spellStart"/>
            <w:r w:rsidRPr="001D046B">
              <w:t>Fyfanon</w:t>
            </w:r>
            <w:proofErr w:type="spellEnd"/>
            <w:r w:rsidRPr="001D046B">
              <w:t xml:space="preserve"> Premium Insecticide and other Group 1B insecticides may exist through normal genetic variability in any insect population. The resistant individuals can eventually dominate the insect population if </w:t>
            </w:r>
            <w:proofErr w:type="spellStart"/>
            <w:r w:rsidRPr="001D046B">
              <w:t>Fyfanon</w:t>
            </w:r>
            <w:proofErr w:type="spellEnd"/>
            <w:r w:rsidRPr="001D046B">
              <w:t xml:space="preserve"> Premium Insecticide or other Group 1B insecticides are used repeatedly. The effectiveness of </w:t>
            </w:r>
            <w:proofErr w:type="spellStart"/>
            <w:r w:rsidRPr="001D046B">
              <w:t>Fyfanon</w:t>
            </w:r>
            <w:proofErr w:type="spellEnd"/>
            <w:r w:rsidRPr="001D046B">
              <w:t xml:space="preserve"> Premium Insecticide on resistant individuals could be significantly reduced. Since occurrence of resistant individuals is difficult to detect prior to use, FMC Australasia Pty Ltd accepts no liability for any losses that may result from the failure of </w:t>
            </w:r>
            <w:proofErr w:type="spellStart"/>
            <w:r w:rsidRPr="001D046B">
              <w:t>Fyfanon</w:t>
            </w:r>
            <w:proofErr w:type="spellEnd"/>
            <w:r w:rsidRPr="001D046B">
              <w:t xml:space="preserve"> Premium Insecticide to control resistant insects.</w:t>
            </w:r>
          </w:p>
          <w:p w14:paraId="6CEC0317" w14:textId="77777777" w:rsidR="003054B9" w:rsidRPr="001D046B" w:rsidRDefault="003054B9" w:rsidP="001D046B">
            <w:pPr>
              <w:pStyle w:val="GazetteTableText"/>
            </w:pPr>
            <w:proofErr w:type="spellStart"/>
            <w:r w:rsidRPr="001D046B">
              <w:t>Fyfanon</w:t>
            </w:r>
            <w:proofErr w:type="spellEnd"/>
            <w:r w:rsidRPr="001D046B">
              <w:t xml:space="preserve"> Premium Insecticide may be subject to specific resistance management strategies. For further information contact your local supplier, FMC Australasia Pty Ltd </w:t>
            </w:r>
            <w:proofErr w:type="gramStart"/>
            <w:r w:rsidRPr="001D046B">
              <w:t>representative</w:t>
            </w:r>
            <w:proofErr w:type="gramEnd"/>
            <w:r w:rsidRPr="001D046B">
              <w:t xml:space="preserve"> or local agricultural department agronomist.</w:t>
            </w:r>
          </w:p>
        </w:tc>
      </w:tr>
      <w:tr w:rsidR="003054B9" w:rsidRPr="00F53A76" w14:paraId="7AF42791" w14:textId="77777777" w:rsidTr="00BF369D">
        <w:tc>
          <w:tcPr>
            <w:tcW w:w="1099" w:type="pct"/>
          </w:tcPr>
          <w:p w14:paraId="61538748" w14:textId="77777777" w:rsidR="003054B9" w:rsidRPr="001D046B" w:rsidRDefault="003054B9" w:rsidP="001D046B">
            <w:pPr>
              <w:pStyle w:val="GazetteTableHeading"/>
            </w:pPr>
            <w:r w:rsidRPr="001D046B">
              <w:t>Precautions:</w:t>
            </w:r>
          </w:p>
        </w:tc>
        <w:tc>
          <w:tcPr>
            <w:tcW w:w="3901" w:type="pct"/>
            <w:gridSpan w:val="3"/>
          </w:tcPr>
          <w:p w14:paraId="5C79BB35" w14:textId="77777777" w:rsidR="003054B9" w:rsidRPr="001D046B" w:rsidRDefault="003054B9" w:rsidP="001D046B">
            <w:pPr>
              <w:pStyle w:val="GazetteTableText"/>
            </w:pPr>
            <w:r w:rsidRPr="001D046B">
              <w:t>Avoid contact with food, food utensils, or places where food is prepared or stored.</w:t>
            </w:r>
          </w:p>
          <w:p w14:paraId="450FC93A" w14:textId="77777777" w:rsidR="003054B9" w:rsidRPr="001D046B" w:rsidRDefault="003054B9" w:rsidP="001D046B">
            <w:pPr>
              <w:pStyle w:val="GazetteTableText"/>
            </w:pPr>
            <w:r w:rsidRPr="001D046B">
              <w:t>RE-ENTRY PERIOD:</w:t>
            </w:r>
          </w:p>
          <w:p w14:paraId="1FF4D4FB" w14:textId="531DE94D" w:rsidR="003054B9" w:rsidRPr="001D046B" w:rsidRDefault="003054B9" w:rsidP="001D046B">
            <w:pPr>
              <w:pStyle w:val="GazetteTableText"/>
            </w:pPr>
            <w:r w:rsidRPr="001D046B">
              <w:t>DO NOT allow entry into treated areas until spray has dried.</w:t>
            </w:r>
            <w:r w:rsidR="001D046B">
              <w:br/>
            </w:r>
            <w:r w:rsidRPr="001D046B">
              <w:t>DO NOT enter for 1 day after application for hand pruning, training, scouting, training, transplanting, orchard maintenance, propping and hand weeding.</w:t>
            </w:r>
            <w:r w:rsidR="001D046B">
              <w:br/>
            </w:r>
            <w:r w:rsidRPr="001D046B">
              <w:t>DO NOT enter for 14 days after application for hand harvesting.</w:t>
            </w:r>
            <w:r w:rsidR="001D046B">
              <w:br/>
            </w:r>
            <w:r w:rsidRPr="001D046B">
              <w:t>DO NOT enter for 17 days after application for thinning fruit.</w:t>
            </w:r>
          </w:p>
          <w:p w14:paraId="0E9B6812" w14:textId="77777777" w:rsidR="003054B9" w:rsidRPr="001D046B" w:rsidRDefault="003054B9" w:rsidP="001D046B">
            <w:pPr>
              <w:pStyle w:val="GazetteTableText"/>
            </w:pPr>
            <w:r w:rsidRPr="001D046B">
              <w:t>When prior entry is necessary, wear cotton overalls buttoned to the neck and wrist and a washable hat and chemical resistant gloves. Clothing must be laundered after each day</w:t>
            </w:r>
            <w:r w:rsidRPr="001D046B">
              <w:t>’</w:t>
            </w:r>
            <w:r w:rsidRPr="001D046B">
              <w:t>s use.</w:t>
            </w:r>
          </w:p>
        </w:tc>
      </w:tr>
      <w:tr w:rsidR="003054B9" w:rsidRPr="00F53A76" w14:paraId="559C83A5" w14:textId="77777777" w:rsidTr="00BF369D">
        <w:tc>
          <w:tcPr>
            <w:tcW w:w="1099" w:type="pct"/>
          </w:tcPr>
          <w:p w14:paraId="039EEC40" w14:textId="2EC143ED" w:rsidR="003054B9" w:rsidRPr="001D046B" w:rsidRDefault="003054B9" w:rsidP="001D046B">
            <w:pPr>
              <w:pStyle w:val="GazetteTableHeading"/>
            </w:pPr>
            <w:r w:rsidRPr="001D046B">
              <w:t>Protection Statements:</w:t>
            </w:r>
          </w:p>
        </w:tc>
        <w:tc>
          <w:tcPr>
            <w:tcW w:w="3901" w:type="pct"/>
            <w:gridSpan w:val="3"/>
          </w:tcPr>
          <w:p w14:paraId="02DA0F6C" w14:textId="77777777" w:rsidR="003054B9" w:rsidRPr="001D046B" w:rsidRDefault="003054B9" w:rsidP="001D046B">
            <w:pPr>
              <w:pStyle w:val="GazetteTableText"/>
            </w:pPr>
            <w:r w:rsidRPr="001D046B">
              <w:t>PROTECTION OF WILDLIFE, FISH, CRUSTACEANS AND ENVIRONMENT</w:t>
            </w:r>
          </w:p>
          <w:p w14:paraId="028E503F" w14:textId="77777777" w:rsidR="003054B9" w:rsidRPr="001D046B" w:rsidRDefault="003054B9" w:rsidP="001D046B">
            <w:pPr>
              <w:pStyle w:val="GazetteTableText"/>
            </w:pPr>
            <w:r w:rsidRPr="001D046B">
              <w:t>Very toxic to aquatic life. DO NOT contaminate wetlands or watercourses with this product or used containers.</w:t>
            </w:r>
          </w:p>
          <w:p w14:paraId="28A9223C" w14:textId="77777777" w:rsidR="003054B9" w:rsidRPr="001D046B" w:rsidRDefault="003054B9" w:rsidP="001D046B">
            <w:pPr>
              <w:pStyle w:val="GazetteTableText"/>
            </w:pPr>
            <w:r w:rsidRPr="001D046B">
              <w:t>PROTECTION OF HONEYBEES AND OTHER INSECT POLLINATORS</w:t>
            </w:r>
          </w:p>
          <w:p w14:paraId="7B931BC0" w14:textId="77777777" w:rsidR="003054B9" w:rsidRPr="001D046B" w:rsidRDefault="003054B9" w:rsidP="001D046B">
            <w:pPr>
              <w:pStyle w:val="GazetteTableText"/>
            </w:pPr>
            <w:r w:rsidRPr="001D046B">
              <w:t>Toxic to bees. DO NOT apply to crops from the onset of flowering until flowering is complete. DO NOT allow spray drift to flowering weeds or flowering crops in the vicinity of the treatment area. Before spraying, notify beekeepers to move hives to a safe location with an untreated source of nectar and pollen, if there is potential for managed hives to be affected by the spray or spray drift.</w:t>
            </w:r>
          </w:p>
        </w:tc>
      </w:tr>
      <w:tr w:rsidR="003054B9" w:rsidRPr="00F53A76" w14:paraId="027B7F69" w14:textId="77777777" w:rsidTr="00BF369D">
        <w:trPr>
          <w:trHeight w:val="730"/>
        </w:trPr>
        <w:tc>
          <w:tcPr>
            <w:tcW w:w="1099" w:type="pct"/>
          </w:tcPr>
          <w:p w14:paraId="7073242F" w14:textId="3689F675" w:rsidR="003054B9" w:rsidRPr="001D046B" w:rsidRDefault="003054B9" w:rsidP="001D046B">
            <w:pPr>
              <w:pStyle w:val="GazetteTableHeading"/>
            </w:pPr>
            <w:r w:rsidRPr="001D046B">
              <w:t>Storage and Disposal:</w:t>
            </w:r>
          </w:p>
        </w:tc>
        <w:tc>
          <w:tcPr>
            <w:tcW w:w="3901" w:type="pct"/>
            <w:gridSpan w:val="3"/>
          </w:tcPr>
          <w:p w14:paraId="0C4017B6" w14:textId="7ABDB5AF" w:rsidR="003054B9" w:rsidRPr="001D046B" w:rsidRDefault="003054B9" w:rsidP="001D046B">
            <w:pPr>
              <w:pStyle w:val="GazetteTableText"/>
            </w:pPr>
            <w:r w:rsidRPr="001D046B">
              <w:t>Store below 30</w:t>
            </w:r>
            <w:r w:rsidRPr="001D046B">
              <w:t>⁰</w:t>
            </w:r>
            <w:r w:rsidRPr="001D046B">
              <w:t xml:space="preserve">C (room temperature). Store in the closed, original container in a cool, well-ventilated area. </w:t>
            </w:r>
            <w:r w:rsidR="001D046B">
              <w:t>DO NOT</w:t>
            </w:r>
            <w:r w:rsidRPr="001D046B">
              <w:t xml:space="preserve"> store for prolonged periods in direct sunlight.</w:t>
            </w:r>
          </w:p>
          <w:p w14:paraId="11DA65AE" w14:textId="363681F1" w:rsidR="003054B9" w:rsidRPr="001D046B" w:rsidRDefault="003054B9" w:rsidP="001D046B">
            <w:pPr>
              <w:pStyle w:val="GazetteTableText"/>
            </w:pPr>
            <w:r w:rsidRPr="001D046B">
              <w:t xml:space="preserve">Triple-rinse containers before disposal. Add </w:t>
            </w:r>
            <w:proofErr w:type="spellStart"/>
            <w:r w:rsidRPr="001D046B">
              <w:t>rinsings</w:t>
            </w:r>
            <w:proofErr w:type="spellEnd"/>
            <w:r w:rsidRPr="001D046B">
              <w:t xml:space="preserve"> to spray tank. </w:t>
            </w:r>
            <w:r w:rsidR="001D046B">
              <w:t>DO NOT</w:t>
            </w:r>
            <w:r w:rsidRPr="001D046B">
              <w:t xml:space="preserve"> dispose of undiluted chemicals on site. Dispose of any unused chemical in compliance with relevant local, state or territory government regulations. If recycling, replace cap and return clean containers to recycler or designated collection point. If not recycling, break, crush, or puncture and deliver empty packaging to an approved waste management facility. </w:t>
            </w:r>
            <w:r w:rsidR="00F93DCE" w:rsidRPr="00F93DCE">
              <w:t xml:space="preserve">If an approved waste management facility is not available, dispose of empty container or unused product in compliance with relevant local, state or territory government regulations. </w:t>
            </w:r>
            <w:r w:rsidR="001D046B">
              <w:t>DO NOT</w:t>
            </w:r>
            <w:r w:rsidRPr="001D046B">
              <w:t xml:space="preserve"> burn empty containers or product.</w:t>
            </w:r>
          </w:p>
        </w:tc>
      </w:tr>
      <w:tr w:rsidR="003054B9" w:rsidRPr="00F53A76" w14:paraId="11DC6DEE" w14:textId="77777777" w:rsidTr="00BF369D">
        <w:tc>
          <w:tcPr>
            <w:tcW w:w="1099" w:type="pct"/>
          </w:tcPr>
          <w:p w14:paraId="56D37F4A" w14:textId="6FEC0095" w:rsidR="003054B9" w:rsidRPr="001D046B" w:rsidRDefault="003054B9" w:rsidP="001D046B">
            <w:pPr>
              <w:pStyle w:val="GazetteTableHeading"/>
            </w:pPr>
            <w:r w:rsidRPr="001D046B">
              <w:t>Safety Directions:</w:t>
            </w:r>
          </w:p>
        </w:tc>
        <w:tc>
          <w:tcPr>
            <w:tcW w:w="3901" w:type="pct"/>
            <w:gridSpan w:val="3"/>
          </w:tcPr>
          <w:p w14:paraId="0AC710CE" w14:textId="77777777" w:rsidR="003054B9" w:rsidRPr="00463FB3" w:rsidRDefault="003054B9" w:rsidP="00463FB3">
            <w:pPr>
              <w:pStyle w:val="GazetteTableText"/>
            </w:pPr>
            <w:r w:rsidRPr="00463FB3">
              <w:t>May irritate the eyes and skin. Avoid contact with eyes and skin. Repeated exposure may cause allergic disorders. Repeated minor exposure may have a cumulative poisoning effect. When opening the container and preparing the product for use, wear cotton overalls buttoned to the neck and wrist and a washable hat and elbow length chemical resistant gloves. When using the prepared bait/spray, wear cotton overalls buttoned to the neck and wrist and a washable hat and elbow length chemical resistant gloves. If applying by low pressure hand wand, wear chemical resistant clothing buttoned to the neck and wrist and a washable hat and elbow length chemical resistant gloves. If applying by backpack sprayer, wear cotton overalls, over normal clothing buttoned to the neck and wrist and elbow length chemical resistant gloves and a half facepiece respirator. Wash hands after use. After each day</w:t>
            </w:r>
            <w:r w:rsidRPr="00463FB3">
              <w:t>’</w:t>
            </w:r>
            <w:r w:rsidRPr="00463FB3">
              <w:t>s use, wash gloves, face shield and contaminated clothing.</w:t>
            </w:r>
          </w:p>
        </w:tc>
      </w:tr>
      <w:tr w:rsidR="003054B9" w:rsidRPr="00F53A76" w14:paraId="236E3698" w14:textId="77777777" w:rsidTr="00BF369D">
        <w:tc>
          <w:tcPr>
            <w:tcW w:w="1099" w:type="pct"/>
          </w:tcPr>
          <w:p w14:paraId="5071F4B0" w14:textId="385E31A2" w:rsidR="003054B9" w:rsidRPr="001D046B" w:rsidRDefault="003054B9" w:rsidP="001D046B">
            <w:pPr>
              <w:pStyle w:val="GazetteTableHeading"/>
            </w:pPr>
            <w:r w:rsidRPr="001D046B">
              <w:lastRenderedPageBreak/>
              <w:t>First Aid Instructions:</w:t>
            </w:r>
          </w:p>
        </w:tc>
        <w:tc>
          <w:tcPr>
            <w:tcW w:w="3901" w:type="pct"/>
            <w:gridSpan w:val="3"/>
          </w:tcPr>
          <w:p w14:paraId="3EC4EABD" w14:textId="77777777" w:rsidR="003054B9" w:rsidRPr="001D046B" w:rsidRDefault="003054B9" w:rsidP="001D046B">
            <w:pPr>
              <w:pStyle w:val="GazetteTableText"/>
            </w:pPr>
            <w:r w:rsidRPr="001D046B">
              <w:t>If swallowed, splashed on skin or in eyes, or inhaled, contact a Poisons Information Centre (Phone Australia 13 11 26, New Zealand 0800 764 766) or a doctor at once. Remove any contaminated clothing and wash skin thoroughly. If swallowed, activated charcoal may be advised. Give atropine if instructed.</w:t>
            </w:r>
          </w:p>
        </w:tc>
      </w:tr>
    </w:tbl>
    <w:p w14:paraId="36E03B91" w14:textId="77777777" w:rsidR="003054B9" w:rsidRDefault="003054B9" w:rsidP="003054B9">
      <w:r>
        <w:br w:type="page"/>
      </w:r>
    </w:p>
    <w:p w14:paraId="5359FA00" w14:textId="0091D600" w:rsidR="003054B9" w:rsidRPr="00AB7C26" w:rsidRDefault="003054B9" w:rsidP="0038539E">
      <w:pPr>
        <w:pStyle w:val="GazetteHeading2"/>
      </w:pPr>
      <w:r w:rsidRPr="00AB7C26">
        <w:lastRenderedPageBreak/>
        <w:t>S</w:t>
      </w:r>
      <w:r w:rsidR="0038539E" w:rsidRPr="00AB7C26">
        <w:t xml:space="preserve">pray drift </w:t>
      </w:r>
      <w:proofErr w:type="gramStart"/>
      <w:r w:rsidR="0038539E" w:rsidRPr="00AB7C26">
        <w:t>restraints</w:t>
      </w:r>
      <w:proofErr w:type="gramEnd"/>
    </w:p>
    <w:p w14:paraId="3DD8A10D" w14:textId="77777777" w:rsidR="003054B9" w:rsidRPr="0038539E" w:rsidRDefault="003054B9" w:rsidP="0038539E">
      <w:pPr>
        <w:pStyle w:val="GazetteNormalText"/>
      </w:pPr>
      <w:r w:rsidRPr="0038539E">
        <w:t xml:space="preserve">Specific definitions for terms used in this section of the label can be found at </w:t>
      </w:r>
      <w:r w:rsidRPr="0038539E">
        <w:rPr>
          <w:rStyle w:val="Hyperlink"/>
          <w:color w:val="000000"/>
          <w:u w:val="none"/>
        </w:rPr>
        <w:t>apvma.gov.au/</w:t>
      </w:r>
      <w:proofErr w:type="gramStart"/>
      <w:r w:rsidRPr="0038539E">
        <w:rPr>
          <w:rStyle w:val="Hyperlink"/>
          <w:color w:val="000000"/>
          <w:u w:val="none"/>
        </w:rPr>
        <w:t>spraydrift</w:t>
      </w:r>
      <w:proofErr w:type="gramEnd"/>
    </w:p>
    <w:p w14:paraId="3AA73B67" w14:textId="77777777" w:rsidR="003054B9" w:rsidRPr="0038539E" w:rsidRDefault="003054B9" w:rsidP="0038539E">
      <w:pPr>
        <w:pStyle w:val="GazetteNormalText"/>
      </w:pPr>
      <w:r w:rsidRPr="0038539E">
        <w:t xml:space="preserve">DO NOT allow bystanders to </w:t>
      </w:r>
      <w:proofErr w:type="gramStart"/>
      <w:r w:rsidRPr="0038539E">
        <w:t>come into contact with</w:t>
      </w:r>
      <w:proofErr w:type="gramEnd"/>
      <w:r w:rsidRPr="0038539E">
        <w:t xml:space="preserve"> the spray cloud.</w:t>
      </w:r>
    </w:p>
    <w:p w14:paraId="3C9EA36D" w14:textId="77777777" w:rsidR="003054B9" w:rsidRPr="0038539E" w:rsidRDefault="003054B9" w:rsidP="0038539E">
      <w:pPr>
        <w:pStyle w:val="GazetteNormalText"/>
      </w:pPr>
      <w:r w:rsidRPr="0038539E">
        <w:t>DO NOT apply in a manner that may cause an unacceptable impact to native vegetation, agricultural crops, landscaped gardens and aquaculture production, or cause contamination of plant or livestock commodities, outside the application site from spray drift. The buffer zones in the relevant buffer zone table/s may not be sufficient in all situations. Wherever possible, correctly use application equipment designed to reduce spray drift and apply when the wind direction is away from these sensitive areas.</w:t>
      </w:r>
    </w:p>
    <w:p w14:paraId="2CF0719A" w14:textId="6C2ED9A3" w:rsidR="003054B9" w:rsidRPr="0038539E" w:rsidRDefault="003054B9" w:rsidP="0038539E">
      <w:pPr>
        <w:pStyle w:val="GazetteNormalText"/>
      </w:pPr>
      <w:r w:rsidRPr="0038539E">
        <w:t>DO NOT apply unless the wind speed is between 3 and 20 kilometres per hour at the application site during the time of application.</w:t>
      </w:r>
    </w:p>
    <w:p w14:paraId="1F42F518" w14:textId="77777777" w:rsidR="003054B9" w:rsidRPr="0038539E" w:rsidRDefault="003054B9" w:rsidP="0038539E">
      <w:pPr>
        <w:pStyle w:val="GazetteNormalText"/>
      </w:pPr>
      <w:r w:rsidRPr="0038539E">
        <w:t>DO NOT apply if there are hazardous surface temperature inversion conditions present at the application site during the time of application. These conditions exist most evenings 1 to 2 hours before sunset and persist until 1 to 2 hours after sunrise.</w:t>
      </w:r>
    </w:p>
    <w:p w14:paraId="66C14C85" w14:textId="77777777" w:rsidR="003054B9" w:rsidRPr="0038539E" w:rsidRDefault="003054B9" w:rsidP="0038539E">
      <w:pPr>
        <w:pStyle w:val="GazetteNormalText"/>
      </w:pPr>
      <w:r w:rsidRPr="0038539E">
        <w:t>DO NOT apply by a vertical sprayer unless the following requirements are met:</w:t>
      </w:r>
    </w:p>
    <w:p w14:paraId="20A16A01" w14:textId="77777777" w:rsidR="003054B9" w:rsidRPr="0038539E" w:rsidRDefault="003054B9" w:rsidP="0038539E">
      <w:pPr>
        <w:pStyle w:val="GazetteBulletList"/>
      </w:pPr>
      <w:r w:rsidRPr="0038539E">
        <w:t xml:space="preserve">spray is not directed above the target </w:t>
      </w:r>
      <w:proofErr w:type="gramStart"/>
      <w:r w:rsidRPr="0038539E">
        <w:t>canopy</w:t>
      </w:r>
      <w:proofErr w:type="gramEnd"/>
    </w:p>
    <w:p w14:paraId="6B6C5A1D" w14:textId="77777777" w:rsidR="003054B9" w:rsidRPr="0038539E" w:rsidRDefault="003054B9" w:rsidP="0038539E">
      <w:pPr>
        <w:pStyle w:val="GazetteBulletList"/>
      </w:pPr>
      <w:r w:rsidRPr="0038539E">
        <w:t xml:space="preserve">the outside of the sprayer is turned off when turning at the end of rows and when spraying the outer row on each side of the application </w:t>
      </w:r>
      <w:proofErr w:type="gramStart"/>
      <w:r w:rsidRPr="0038539E">
        <w:t>site</w:t>
      </w:r>
      <w:proofErr w:type="gramEnd"/>
    </w:p>
    <w:p w14:paraId="36C9FBC1" w14:textId="77777777" w:rsidR="003054B9" w:rsidRPr="0038539E" w:rsidRDefault="003054B9" w:rsidP="0038539E">
      <w:pPr>
        <w:pStyle w:val="GazetteBulletList"/>
      </w:pPr>
      <w:r w:rsidRPr="0038539E">
        <w:t xml:space="preserve">for dilute water rates up to the maximum listed for each type of canopy specified, minimum distances between the application site and downwind sensitive areas (see </w:t>
      </w:r>
      <w:r w:rsidRPr="0038539E">
        <w:t>‘</w:t>
      </w:r>
      <w:r w:rsidRPr="0038539E">
        <w:t>Mandatory buffer zones</w:t>
      </w:r>
      <w:r w:rsidRPr="0038539E">
        <w:t>’</w:t>
      </w:r>
      <w:r w:rsidRPr="0038539E">
        <w:t xml:space="preserve"> section of the following table titled </w:t>
      </w:r>
      <w:r w:rsidRPr="0038539E">
        <w:t>‘</w:t>
      </w:r>
      <w:r w:rsidRPr="0038539E">
        <w:t>Buffer zones for vertical sprayers</w:t>
      </w:r>
      <w:r w:rsidRPr="0038539E">
        <w:t>’</w:t>
      </w:r>
      <w:r w:rsidRPr="0038539E">
        <w:t>) are observed.</w:t>
      </w:r>
    </w:p>
    <w:p w14:paraId="7DCBE045" w14:textId="77777777" w:rsidR="003054B9" w:rsidRPr="00AB7C26" w:rsidRDefault="003054B9" w:rsidP="0038539E">
      <w:pPr>
        <w:pStyle w:val="Caption"/>
      </w:pPr>
      <w:r w:rsidRPr="00AB7C26">
        <w:t>Buffer zones for vertical sprayers</w:t>
      </w:r>
    </w:p>
    <w:tbl>
      <w:tblPr>
        <w:tblW w:w="5000" w:type="pct"/>
        <w:tblLook w:val="04A0" w:firstRow="1" w:lastRow="0" w:firstColumn="1" w:lastColumn="0" w:noHBand="0" w:noVBand="1"/>
      </w:tblPr>
      <w:tblGrid>
        <w:gridCol w:w="2641"/>
        <w:gridCol w:w="1473"/>
        <w:gridCol w:w="1592"/>
        <w:gridCol w:w="1465"/>
        <w:gridCol w:w="1346"/>
        <w:gridCol w:w="1111"/>
      </w:tblGrid>
      <w:tr w:rsidR="003054B9" w:rsidRPr="00F53A76" w14:paraId="4E28A875" w14:textId="77777777" w:rsidTr="00BF369D">
        <w:trPr>
          <w:trHeight w:val="422"/>
        </w:trPr>
        <w:tc>
          <w:tcPr>
            <w:tcW w:w="13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67AA02" w14:textId="77777777" w:rsidR="003054B9" w:rsidRPr="0038539E" w:rsidRDefault="003054B9" w:rsidP="0038539E">
            <w:pPr>
              <w:pStyle w:val="GazetteTableHeading"/>
            </w:pPr>
            <w:r w:rsidRPr="0038539E">
              <w:t>Type of target canopy</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F1DAC7" w14:textId="77777777" w:rsidR="003054B9" w:rsidRPr="0038539E" w:rsidRDefault="003054B9" w:rsidP="0038539E">
            <w:pPr>
              <w:pStyle w:val="GazetteTableHeading"/>
            </w:pPr>
            <w:r w:rsidRPr="0038539E">
              <w:t>Bystander areas</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62EC24" w14:textId="77777777" w:rsidR="003054B9" w:rsidRPr="0038539E" w:rsidRDefault="003054B9" w:rsidP="0038539E">
            <w:pPr>
              <w:pStyle w:val="GazetteTableHeading"/>
            </w:pPr>
            <w:r w:rsidRPr="0038539E">
              <w:t>Natural aquatic areas</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0A17D8" w14:textId="77777777" w:rsidR="003054B9" w:rsidRPr="0038539E" w:rsidRDefault="003054B9" w:rsidP="0038539E">
            <w:pPr>
              <w:pStyle w:val="GazetteTableHeading"/>
            </w:pPr>
            <w:r w:rsidRPr="0038539E">
              <w:t xml:space="preserve">Pollinator areas </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416921" w14:textId="77777777" w:rsidR="003054B9" w:rsidRPr="0038539E" w:rsidRDefault="003054B9" w:rsidP="0038539E">
            <w:pPr>
              <w:pStyle w:val="GazetteTableHeading"/>
            </w:pPr>
            <w:r w:rsidRPr="0038539E">
              <w:t xml:space="preserve">Vegetation areas </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6AB82F" w14:textId="77777777" w:rsidR="003054B9" w:rsidRPr="0038539E" w:rsidRDefault="003054B9" w:rsidP="0038539E">
            <w:pPr>
              <w:pStyle w:val="GazetteTableHeading"/>
            </w:pPr>
            <w:r w:rsidRPr="0038539E">
              <w:t xml:space="preserve">Livestock areas </w:t>
            </w:r>
          </w:p>
        </w:tc>
      </w:tr>
      <w:tr w:rsidR="003054B9" w:rsidRPr="00F53A76" w14:paraId="32C8B673" w14:textId="77777777" w:rsidTr="00BF369D">
        <w:trPr>
          <w:trHeight w:val="353"/>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D371FD" w14:textId="77777777" w:rsidR="003054B9" w:rsidRPr="00F53A76" w:rsidRDefault="003054B9" w:rsidP="0038539E">
            <w:pPr>
              <w:pStyle w:val="GazetteTableSub-heading"/>
            </w:pPr>
            <w:r w:rsidRPr="00F53A76">
              <w:t>Up to 450</w:t>
            </w:r>
            <w:r>
              <w:t> </w:t>
            </w:r>
            <w:r w:rsidRPr="00F53A76">
              <w:t>mL/100</w:t>
            </w:r>
            <w:r>
              <w:t> </w:t>
            </w:r>
            <w:r w:rsidRPr="00F53A76">
              <w:t>L</w:t>
            </w:r>
          </w:p>
        </w:tc>
      </w:tr>
      <w:tr w:rsidR="003054B9" w:rsidRPr="00F53A76" w14:paraId="32567526" w14:textId="77777777" w:rsidTr="00BF369D">
        <w:trPr>
          <w:trHeight w:val="680"/>
        </w:trPr>
        <w:tc>
          <w:tcPr>
            <w:tcW w:w="13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0C34D0" w14:textId="72974327" w:rsidR="003054B9" w:rsidRPr="00F53A76" w:rsidRDefault="003054B9" w:rsidP="0038539E">
            <w:pPr>
              <w:pStyle w:val="GazetteTableText"/>
            </w:pPr>
            <w:r w:rsidRPr="00F53A76">
              <w:t>2 metres tall and smaller, maximum dilute water rate of 1000 L/ha</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530400" w14:textId="77777777" w:rsidR="003054B9" w:rsidRPr="00F53A76" w:rsidRDefault="003054B9" w:rsidP="0038539E">
            <w:pPr>
              <w:pStyle w:val="GazetteTableText"/>
            </w:pPr>
            <w:r w:rsidRPr="00F53A76">
              <w:t>0 metres</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3FCD582E" w14:textId="77777777" w:rsidR="003054B9" w:rsidRPr="00F53A76" w:rsidRDefault="003054B9" w:rsidP="0038539E">
            <w:pPr>
              <w:pStyle w:val="GazetteTableText"/>
            </w:pPr>
            <w:r w:rsidRPr="00F53A76">
              <w:t>10 metres</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43BCB0EE" w14:textId="77777777" w:rsidR="003054B9" w:rsidRPr="00F53A76" w:rsidRDefault="003054B9" w:rsidP="0038539E">
            <w:pPr>
              <w:pStyle w:val="GazetteTableText"/>
            </w:pPr>
            <w:r w:rsidRPr="00F53A76">
              <w:t>10 metres</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DC7A98" w14:textId="77777777" w:rsidR="003054B9" w:rsidRPr="00F53A76" w:rsidRDefault="003054B9" w:rsidP="0038539E">
            <w:pPr>
              <w:pStyle w:val="GazetteTableText"/>
            </w:pPr>
            <w:r w:rsidRPr="00F53A76">
              <w:t>0 metres</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7F4C7" w14:textId="77777777" w:rsidR="003054B9" w:rsidRPr="00F53A76" w:rsidRDefault="003054B9" w:rsidP="0038539E">
            <w:pPr>
              <w:pStyle w:val="GazetteTableText"/>
            </w:pPr>
            <w:r w:rsidRPr="00F53A76">
              <w:t>0 metres</w:t>
            </w:r>
          </w:p>
        </w:tc>
      </w:tr>
      <w:tr w:rsidR="003054B9" w:rsidRPr="00F53A76" w14:paraId="7413AE5C" w14:textId="77777777" w:rsidTr="00BF369D">
        <w:trPr>
          <w:trHeight w:val="680"/>
        </w:trPr>
        <w:tc>
          <w:tcPr>
            <w:tcW w:w="13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D8FA36" w14:textId="1480259B" w:rsidR="003054B9" w:rsidRPr="00F53A76" w:rsidRDefault="003054B9" w:rsidP="0038539E">
            <w:pPr>
              <w:pStyle w:val="GazetteTableText"/>
            </w:pPr>
            <w:r w:rsidRPr="00F53A76">
              <w:t>Taller than 2 metres (not fully foliated), maximum dilute water rate of 1500 L/ha</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03C76D" w14:textId="77777777" w:rsidR="003054B9" w:rsidRPr="00F53A76" w:rsidRDefault="003054B9" w:rsidP="0038539E">
            <w:pPr>
              <w:pStyle w:val="GazetteTableText"/>
            </w:pPr>
            <w:r w:rsidRPr="00F53A76">
              <w:t>0 metres</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30068A53" w14:textId="77777777" w:rsidR="003054B9" w:rsidRPr="00F53A76" w:rsidRDefault="003054B9" w:rsidP="0038539E">
            <w:pPr>
              <w:pStyle w:val="GazetteTableText"/>
            </w:pPr>
            <w:r w:rsidRPr="00F53A76">
              <w:t>30 metres</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05F550F2" w14:textId="77777777" w:rsidR="003054B9" w:rsidRPr="00F53A76" w:rsidRDefault="003054B9" w:rsidP="0038539E">
            <w:pPr>
              <w:pStyle w:val="GazetteTableText"/>
            </w:pPr>
            <w:r w:rsidRPr="00F53A76">
              <w:t>30 metres</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2F0FA2" w14:textId="77777777" w:rsidR="003054B9" w:rsidRPr="00F53A76" w:rsidRDefault="003054B9" w:rsidP="0038539E">
            <w:pPr>
              <w:pStyle w:val="GazetteTableText"/>
            </w:pPr>
            <w:r w:rsidRPr="00F53A76">
              <w:t>0 metres</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778AC6" w14:textId="77777777" w:rsidR="003054B9" w:rsidRPr="00F53A76" w:rsidRDefault="003054B9" w:rsidP="0038539E">
            <w:pPr>
              <w:pStyle w:val="GazetteTableText"/>
            </w:pPr>
            <w:r w:rsidRPr="00F53A76">
              <w:t>0 metres</w:t>
            </w:r>
          </w:p>
        </w:tc>
      </w:tr>
      <w:tr w:rsidR="003054B9" w:rsidRPr="00F53A76" w14:paraId="3E02B29D" w14:textId="77777777" w:rsidTr="00BF369D">
        <w:trPr>
          <w:trHeight w:val="680"/>
        </w:trPr>
        <w:tc>
          <w:tcPr>
            <w:tcW w:w="13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14F6DC" w14:textId="03A893EA" w:rsidR="003054B9" w:rsidRPr="00F53A76" w:rsidRDefault="003054B9" w:rsidP="0038539E">
            <w:pPr>
              <w:pStyle w:val="GazetteTableText"/>
            </w:pPr>
            <w:r w:rsidRPr="00F53A76">
              <w:t>Taller than 2 metres (fully foliated), maximum dilute water rate of 1500 L/ha</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4F1E13" w14:textId="77777777" w:rsidR="003054B9" w:rsidRPr="00F53A76" w:rsidRDefault="003054B9" w:rsidP="0038539E">
            <w:pPr>
              <w:pStyle w:val="GazetteTableText"/>
            </w:pPr>
            <w:r w:rsidRPr="00F53A76">
              <w:t>0 metres</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1B41BC09" w14:textId="77777777" w:rsidR="003054B9" w:rsidRPr="00F53A76" w:rsidRDefault="003054B9" w:rsidP="0038539E">
            <w:pPr>
              <w:pStyle w:val="GazetteTableText"/>
            </w:pPr>
            <w:r w:rsidRPr="00F53A76">
              <w:t>20 metres</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43D765C8" w14:textId="77777777" w:rsidR="003054B9" w:rsidRPr="00F53A76" w:rsidRDefault="003054B9" w:rsidP="0038539E">
            <w:pPr>
              <w:pStyle w:val="GazetteTableText"/>
            </w:pPr>
            <w:r w:rsidRPr="00F53A76">
              <w:t>20 metres</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68928E" w14:textId="77777777" w:rsidR="003054B9" w:rsidRPr="00F53A76" w:rsidRDefault="003054B9" w:rsidP="0038539E">
            <w:pPr>
              <w:pStyle w:val="GazetteTableText"/>
            </w:pPr>
            <w:r w:rsidRPr="00F53A76">
              <w:t>0 metres</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CB36D0" w14:textId="77777777" w:rsidR="003054B9" w:rsidRPr="00F53A76" w:rsidRDefault="003054B9" w:rsidP="0038539E">
            <w:pPr>
              <w:pStyle w:val="GazetteTableText"/>
            </w:pPr>
            <w:r w:rsidRPr="00F53A76">
              <w:t>0 metres</w:t>
            </w:r>
          </w:p>
        </w:tc>
      </w:tr>
    </w:tbl>
    <w:p w14:paraId="573E9B4A" w14:textId="77777777" w:rsidR="003054B9" w:rsidRDefault="003054B9" w:rsidP="003054B9">
      <w:pPr>
        <w:rPr>
          <w:rFonts w:ascii="Franklin Gothic Medium" w:hAnsi="Franklin Gothic Medium"/>
          <w:iCs/>
          <w:sz w:val="20"/>
          <w:szCs w:val="18"/>
        </w:rPr>
      </w:pPr>
      <w:r>
        <w:br w:type="page"/>
      </w:r>
    </w:p>
    <w:p w14:paraId="17D8518F" w14:textId="77777777" w:rsidR="003054B9" w:rsidRPr="0038539E" w:rsidRDefault="003054B9" w:rsidP="0038539E">
      <w:pPr>
        <w:pStyle w:val="Caption"/>
      </w:pPr>
      <w:r w:rsidRPr="0038539E">
        <w:lastRenderedPageBreak/>
        <w:t>Lavel 6: Malathion 440 g/L oil-in-water emulsion – 51150</w:t>
      </w:r>
      <w:bookmarkEnd w:id="253"/>
      <w:bookmarkEnd w:id="2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352"/>
        <w:gridCol w:w="618"/>
        <w:gridCol w:w="5692"/>
      </w:tblGrid>
      <w:tr w:rsidR="003054B9" w:rsidRPr="007A27C2" w14:paraId="019C927A" w14:textId="77777777" w:rsidTr="00BF369D">
        <w:tc>
          <w:tcPr>
            <w:tcW w:w="1021" w:type="pct"/>
          </w:tcPr>
          <w:p w14:paraId="60BD8F19" w14:textId="2734A4F6" w:rsidR="003054B9" w:rsidRPr="0038539E" w:rsidRDefault="003054B9" w:rsidP="0038539E">
            <w:pPr>
              <w:pStyle w:val="GazetteTableHeading"/>
            </w:pPr>
            <w:r w:rsidRPr="0038539E">
              <w:t>Signal Heading:</w:t>
            </w:r>
          </w:p>
        </w:tc>
        <w:tc>
          <w:tcPr>
            <w:tcW w:w="3979" w:type="pct"/>
            <w:gridSpan w:val="3"/>
          </w:tcPr>
          <w:p w14:paraId="63279C1B" w14:textId="77777777" w:rsidR="003054B9" w:rsidRPr="0038539E" w:rsidRDefault="003054B9" w:rsidP="0038539E">
            <w:pPr>
              <w:pStyle w:val="GazetteTableText"/>
            </w:pPr>
            <w:r w:rsidRPr="0038539E">
              <w:t>POISON</w:t>
            </w:r>
            <w:r w:rsidRPr="0038539E">
              <w:br/>
              <w:t>KEEP OUT OF REACH OF CHILDREN</w:t>
            </w:r>
            <w:r w:rsidRPr="0038539E">
              <w:br/>
              <w:t>READ SAFETY DIRECTIONS BEFORE OPENING OR USING</w:t>
            </w:r>
          </w:p>
        </w:tc>
      </w:tr>
      <w:tr w:rsidR="003054B9" w:rsidRPr="007A27C2" w14:paraId="281F419D" w14:textId="77777777" w:rsidTr="00BF369D">
        <w:tc>
          <w:tcPr>
            <w:tcW w:w="1021" w:type="pct"/>
          </w:tcPr>
          <w:p w14:paraId="6EABFD8D" w14:textId="4A62A3AD" w:rsidR="003054B9" w:rsidRPr="0038539E" w:rsidRDefault="003054B9" w:rsidP="0038539E">
            <w:pPr>
              <w:pStyle w:val="GazetteTableHeading"/>
            </w:pPr>
            <w:r w:rsidRPr="0038539E">
              <w:t>Product Name:</w:t>
            </w:r>
          </w:p>
        </w:tc>
        <w:tc>
          <w:tcPr>
            <w:tcW w:w="3979" w:type="pct"/>
            <w:gridSpan w:val="3"/>
          </w:tcPr>
          <w:p w14:paraId="572B0302" w14:textId="77777777" w:rsidR="003054B9" w:rsidRPr="0038539E" w:rsidRDefault="003054B9" w:rsidP="0038539E">
            <w:pPr>
              <w:pStyle w:val="GazetteTableText"/>
            </w:pPr>
            <w:proofErr w:type="spellStart"/>
            <w:r w:rsidRPr="0038539E">
              <w:t>Fyfanon</w:t>
            </w:r>
            <w:proofErr w:type="spellEnd"/>
            <w:r w:rsidRPr="0038539E">
              <w:t xml:space="preserve"> 440 EW Insecticide</w:t>
            </w:r>
          </w:p>
        </w:tc>
      </w:tr>
      <w:tr w:rsidR="003054B9" w:rsidRPr="007A27C2" w14:paraId="6C285726" w14:textId="77777777" w:rsidTr="00BF369D">
        <w:tc>
          <w:tcPr>
            <w:tcW w:w="1021" w:type="pct"/>
          </w:tcPr>
          <w:p w14:paraId="5224EE5D" w14:textId="583DA919" w:rsidR="003054B9" w:rsidRPr="0038539E" w:rsidRDefault="003054B9" w:rsidP="0038539E">
            <w:pPr>
              <w:pStyle w:val="GazetteTableHeading"/>
            </w:pPr>
            <w:r w:rsidRPr="0038539E">
              <w:t>Constituent Statement:</w:t>
            </w:r>
          </w:p>
        </w:tc>
        <w:tc>
          <w:tcPr>
            <w:tcW w:w="3979" w:type="pct"/>
            <w:gridSpan w:val="3"/>
          </w:tcPr>
          <w:p w14:paraId="6DD946D1" w14:textId="77777777" w:rsidR="003054B9" w:rsidRPr="0038539E" w:rsidRDefault="003054B9" w:rsidP="0038539E">
            <w:pPr>
              <w:pStyle w:val="GazetteTableText"/>
            </w:pPr>
            <w:r w:rsidRPr="0038539E">
              <w:t>440</w:t>
            </w:r>
            <w:r w:rsidRPr="0038539E">
              <w:t> </w:t>
            </w:r>
            <w:r w:rsidRPr="0038539E">
              <w:t>g/L malathion</w:t>
            </w:r>
          </w:p>
          <w:p w14:paraId="437EA262" w14:textId="77777777" w:rsidR="003054B9" w:rsidRPr="0038539E" w:rsidRDefault="003054B9" w:rsidP="0038539E">
            <w:pPr>
              <w:pStyle w:val="GazetteTableText"/>
            </w:pPr>
            <w:r w:rsidRPr="0038539E">
              <w:t>An anticholinesterase compound</w:t>
            </w:r>
          </w:p>
        </w:tc>
      </w:tr>
      <w:tr w:rsidR="003054B9" w:rsidRPr="007A27C2" w14:paraId="14AAC45F" w14:textId="77777777" w:rsidTr="00BF369D">
        <w:tc>
          <w:tcPr>
            <w:tcW w:w="1021" w:type="pct"/>
          </w:tcPr>
          <w:p w14:paraId="62A44CEE" w14:textId="45026139" w:rsidR="003054B9" w:rsidRPr="0038539E" w:rsidRDefault="003054B9" w:rsidP="0038539E">
            <w:pPr>
              <w:pStyle w:val="GazetteTableHeading"/>
            </w:pPr>
            <w:r w:rsidRPr="0038539E">
              <w:t>Mode of Action:</w:t>
            </w:r>
          </w:p>
        </w:tc>
        <w:tc>
          <w:tcPr>
            <w:tcW w:w="702" w:type="pct"/>
          </w:tcPr>
          <w:p w14:paraId="542837AD" w14:textId="77777777" w:rsidR="003054B9" w:rsidRPr="0038539E" w:rsidRDefault="003054B9" w:rsidP="0038539E">
            <w:pPr>
              <w:pStyle w:val="GazetteTableText"/>
            </w:pPr>
            <w:r w:rsidRPr="0038539E">
              <w:t>GROUP</w:t>
            </w:r>
          </w:p>
        </w:tc>
        <w:tc>
          <w:tcPr>
            <w:tcW w:w="321" w:type="pct"/>
            <w:shd w:val="clear" w:color="auto" w:fill="000000"/>
          </w:tcPr>
          <w:p w14:paraId="25ECD34C" w14:textId="77777777" w:rsidR="003054B9" w:rsidRPr="0038539E" w:rsidRDefault="003054B9" w:rsidP="0038539E">
            <w:pPr>
              <w:pStyle w:val="GazetteTableText"/>
              <w:rPr>
                <w:color w:val="FFFFFF" w:themeColor="background1"/>
              </w:rPr>
            </w:pPr>
            <w:r w:rsidRPr="0038539E">
              <w:rPr>
                <w:color w:val="FFFFFF" w:themeColor="background1"/>
              </w:rPr>
              <w:t>1B</w:t>
            </w:r>
          </w:p>
        </w:tc>
        <w:tc>
          <w:tcPr>
            <w:tcW w:w="2956" w:type="pct"/>
          </w:tcPr>
          <w:p w14:paraId="0972D039" w14:textId="77777777" w:rsidR="003054B9" w:rsidRPr="0038539E" w:rsidRDefault="003054B9" w:rsidP="0038539E">
            <w:pPr>
              <w:pStyle w:val="GazetteTableText"/>
            </w:pPr>
            <w:r w:rsidRPr="0038539E">
              <w:t xml:space="preserve">Insecticide </w:t>
            </w:r>
          </w:p>
        </w:tc>
      </w:tr>
      <w:tr w:rsidR="003054B9" w:rsidRPr="007A27C2" w14:paraId="2347F01C" w14:textId="77777777" w:rsidTr="00BF369D">
        <w:tc>
          <w:tcPr>
            <w:tcW w:w="1021" w:type="pct"/>
          </w:tcPr>
          <w:p w14:paraId="763C23AF" w14:textId="51DB1233" w:rsidR="003054B9" w:rsidRPr="0038539E" w:rsidRDefault="003054B9" w:rsidP="0038539E">
            <w:pPr>
              <w:pStyle w:val="GazetteTableHeading"/>
            </w:pPr>
            <w:r w:rsidRPr="0038539E">
              <w:t>Statement of Claims:</w:t>
            </w:r>
          </w:p>
        </w:tc>
        <w:tc>
          <w:tcPr>
            <w:tcW w:w="3979" w:type="pct"/>
            <w:gridSpan w:val="3"/>
          </w:tcPr>
          <w:p w14:paraId="7C31F319" w14:textId="77777777" w:rsidR="003054B9" w:rsidRPr="0038539E" w:rsidRDefault="003054B9" w:rsidP="0038539E">
            <w:pPr>
              <w:pStyle w:val="GazetteTableText"/>
            </w:pPr>
            <w:r w:rsidRPr="0038539E">
              <w:t>For the control of a wide range of insect pests in certain crops, eucalypts and wildflowers as shown under Directions for use</w:t>
            </w:r>
          </w:p>
        </w:tc>
      </w:tr>
      <w:tr w:rsidR="003054B9" w:rsidRPr="007A27C2" w14:paraId="03B310E7" w14:textId="77777777" w:rsidTr="00BF369D">
        <w:tc>
          <w:tcPr>
            <w:tcW w:w="1021" w:type="pct"/>
          </w:tcPr>
          <w:p w14:paraId="19D3168D" w14:textId="0EBF2A60" w:rsidR="003054B9" w:rsidRPr="0038539E" w:rsidRDefault="003054B9" w:rsidP="0038539E">
            <w:pPr>
              <w:pStyle w:val="GazetteTableHeading"/>
            </w:pPr>
            <w:r w:rsidRPr="0038539E">
              <w:t>Net Contents:</w:t>
            </w:r>
          </w:p>
        </w:tc>
        <w:tc>
          <w:tcPr>
            <w:tcW w:w="3979" w:type="pct"/>
            <w:gridSpan w:val="3"/>
          </w:tcPr>
          <w:p w14:paraId="5214D16D" w14:textId="77777777" w:rsidR="003054B9" w:rsidRPr="0038539E" w:rsidRDefault="003054B9" w:rsidP="0038539E">
            <w:pPr>
              <w:pStyle w:val="GazetteTableText"/>
            </w:pPr>
            <w:r w:rsidRPr="0038539E">
              <w:t>1 to 1000</w:t>
            </w:r>
            <w:r w:rsidRPr="0038539E">
              <w:t> </w:t>
            </w:r>
            <w:r w:rsidRPr="0038539E">
              <w:t>L</w:t>
            </w:r>
          </w:p>
        </w:tc>
      </w:tr>
      <w:tr w:rsidR="003054B9" w:rsidRPr="007A27C2" w14:paraId="2CBBE9FF" w14:textId="77777777" w:rsidTr="00BF369D">
        <w:tc>
          <w:tcPr>
            <w:tcW w:w="1021" w:type="pct"/>
          </w:tcPr>
          <w:p w14:paraId="079C1A47" w14:textId="77777777" w:rsidR="003054B9" w:rsidRPr="0038539E" w:rsidRDefault="003054B9" w:rsidP="0038539E">
            <w:pPr>
              <w:pStyle w:val="GazetteTableHeading"/>
            </w:pPr>
            <w:r w:rsidRPr="0038539E">
              <w:t>Restraints:</w:t>
            </w:r>
          </w:p>
        </w:tc>
        <w:tc>
          <w:tcPr>
            <w:tcW w:w="3979" w:type="pct"/>
            <w:gridSpan w:val="3"/>
          </w:tcPr>
          <w:p w14:paraId="09AB491B" w14:textId="15619B49" w:rsidR="003054B9" w:rsidRPr="0038539E" w:rsidRDefault="003054B9" w:rsidP="0038539E">
            <w:pPr>
              <w:pStyle w:val="GazetteTableText"/>
            </w:pPr>
            <w:r w:rsidRPr="0038539E">
              <w:t>DO NOT apply directly to water.</w:t>
            </w:r>
            <w:r w:rsidR="0038539E">
              <w:br/>
            </w:r>
            <w:r w:rsidRPr="0038539E">
              <w:t>DO NOT use open mixing and loading systems for aerial application</w:t>
            </w:r>
            <w:r w:rsidR="000713D3">
              <w:t xml:space="preserve"> </w:t>
            </w:r>
            <w:r w:rsidRPr="0038539E">
              <w:t>(use closed mixing and loading only).</w:t>
            </w:r>
            <w:r w:rsidR="0038539E">
              <w:br/>
            </w:r>
            <w:r w:rsidRPr="0038539E">
              <w:t>DO NOT use open cabs for air blast application.</w:t>
            </w:r>
            <w:r w:rsidR="0038539E">
              <w:br/>
            </w:r>
            <w:r w:rsidRPr="0038539E">
              <w:t xml:space="preserve">DO NOT use backpack ULV misters/ cold </w:t>
            </w:r>
            <w:proofErr w:type="spellStart"/>
            <w:r w:rsidRPr="0038539E">
              <w:t>foggers</w:t>
            </w:r>
            <w:proofErr w:type="spellEnd"/>
            <w:r w:rsidRPr="0038539E">
              <w:t>.</w:t>
            </w:r>
          </w:p>
          <w:p w14:paraId="0B203766" w14:textId="77777777" w:rsidR="003054B9" w:rsidRPr="0038539E" w:rsidRDefault="003054B9" w:rsidP="0038539E">
            <w:pPr>
              <w:pStyle w:val="GazetteTableText"/>
            </w:pPr>
            <w:r w:rsidRPr="0038539E">
              <w:t>SPRAY DRIFT RESTRAINTS</w:t>
            </w:r>
          </w:p>
          <w:p w14:paraId="6DFA0C6F" w14:textId="77777777" w:rsidR="003054B9" w:rsidRPr="0038539E" w:rsidRDefault="003054B9" w:rsidP="0038539E">
            <w:pPr>
              <w:pStyle w:val="GazetteTableText"/>
            </w:pPr>
            <w:r w:rsidRPr="0038539E">
              <w:t>[See below].</w:t>
            </w:r>
          </w:p>
        </w:tc>
      </w:tr>
      <w:tr w:rsidR="003054B9" w:rsidRPr="007A27C2" w14:paraId="18903E92" w14:textId="77777777" w:rsidTr="00BF369D">
        <w:tc>
          <w:tcPr>
            <w:tcW w:w="1021" w:type="pct"/>
          </w:tcPr>
          <w:p w14:paraId="400CB63A" w14:textId="17E002D2" w:rsidR="003054B9" w:rsidRPr="0038539E" w:rsidRDefault="003054B9" w:rsidP="0038539E">
            <w:pPr>
              <w:pStyle w:val="GazetteTableHeading"/>
            </w:pPr>
            <w:r w:rsidRPr="0038539E">
              <w:t>Directions for Use:</w:t>
            </w:r>
          </w:p>
        </w:tc>
        <w:tc>
          <w:tcPr>
            <w:tcW w:w="3979" w:type="pct"/>
            <w:gridSpan w:val="3"/>
          </w:tcPr>
          <w:p w14:paraId="42B799B3" w14:textId="77777777" w:rsidR="003054B9" w:rsidRPr="0038539E" w:rsidRDefault="003054B9" w:rsidP="0038539E">
            <w:pPr>
              <w:pStyle w:val="GazetteTableText"/>
            </w:pPr>
            <w:r w:rsidRPr="0038539E">
              <w:t>[See below]</w:t>
            </w:r>
          </w:p>
        </w:tc>
      </w:tr>
      <w:tr w:rsidR="003054B9" w:rsidRPr="007A27C2" w14:paraId="25502C17" w14:textId="77777777" w:rsidTr="00BF369D">
        <w:tc>
          <w:tcPr>
            <w:tcW w:w="1021" w:type="pct"/>
          </w:tcPr>
          <w:p w14:paraId="70BD3902" w14:textId="33315F7A" w:rsidR="003054B9" w:rsidRPr="0038539E" w:rsidRDefault="003054B9" w:rsidP="0038539E">
            <w:pPr>
              <w:pStyle w:val="GazetteTableHeading"/>
            </w:pPr>
            <w:r w:rsidRPr="0038539E">
              <w:t>Other Limitations:</w:t>
            </w:r>
          </w:p>
        </w:tc>
        <w:tc>
          <w:tcPr>
            <w:tcW w:w="3979" w:type="pct"/>
            <w:gridSpan w:val="3"/>
          </w:tcPr>
          <w:p w14:paraId="2640F6FE" w14:textId="77777777" w:rsidR="003054B9" w:rsidRPr="0038539E" w:rsidRDefault="003054B9" w:rsidP="0038539E">
            <w:pPr>
              <w:pStyle w:val="GazetteTableText"/>
            </w:pPr>
          </w:p>
        </w:tc>
      </w:tr>
      <w:tr w:rsidR="003054B9" w:rsidRPr="007A27C2" w14:paraId="3A60699F" w14:textId="77777777" w:rsidTr="00BF369D">
        <w:tc>
          <w:tcPr>
            <w:tcW w:w="1021" w:type="pct"/>
          </w:tcPr>
          <w:p w14:paraId="0FB84294" w14:textId="386D5F2A" w:rsidR="003054B9" w:rsidRPr="0038539E" w:rsidRDefault="003054B9" w:rsidP="0038539E">
            <w:pPr>
              <w:pStyle w:val="GazetteTableHeading"/>
            </w:pPr>
            <w:r w:rsidRPr="0038539E">
              <w:t>Withholding Period:</w:t>
            </w:r>
          </w:p>
        </w:tc>
        <w:tc>
          <w:tcPr>
            <w:tcW w:w="3979" w:type="pct"/>
            <w:gridSpan w:val="3"/>
          </w:tcPr>
          <w:p w14:paraId="2ADEE189" w14:textId="77777777" w:rsidR="003054B9" w:rsidRPr="0038539E" w:rsidRDefault="003054B9" w:rsidP="0038539E">
            <w:pPr>
              <w:pStyle w:val="GazetteTableText"/>
            </w:pPr>
            <w:r w:rsidRPr="0038539E">
              <w:t>Cereal crops, rice, lucerne, pasture: DO NOT GRAZE OR CUT FOR STOCK FOOD FOR 1 DAY AFTER APPLICATION. DO NOT HARVEST FOR 1 DAY AFTER APPLICATION.</w:t>
            </w:r>
          </w:p>
          <w:p w14:paraId="437F2055" w14:textId="77777777" w:rsidR="003054B9" w:rsidRPr="0038539E" w:rsidRDefault="003054B9" w:rsidP="0038539E">
            <w:pPr>
              <w:pStyle w:val="GazetteTableText"/>
            </w:pPr>
            <w:r w:rsidRPr="0038539E">
              <w:t>Canola (rapeseed): DO NOT GRAZE OR CUT FOR STOCK FOOD FOR 3 DAYS AFTER APPLICATION. DO NOT HARVEST FOR 3 DAYS AFTER APPLICATION.</w:t>
            </w:r>
          </w:p>
          <w:p w14:paraId="7F08355E" w14:textId="77777777" w:rsidR="003054B9" w:rsidRPr="0038539E" w:rsidRDefault="003054B9" w:rsidP="0038539E">
            <w:pPr>
              <w:pStyle w:val="GazetteTableText"/>
            </w:pPr>
            <w:r w:rsidRPr="0038539E">
              <w:t>Fruit and vegetables except cucumbers: DO NOT HARVEST FOR 3 DAYS AFTER APPLICATION</w:t>
            </w:r>
          </w:p>
          <w:p w14:paraId="78F444D7" w14:textId="77777777" w:rsidR="003054B9" w:rsidRPr="0038539E" w:rsidRDefault="003054B9" w:rsidP="0038539E">
            <w:pPr>
              <w:pStyle w:val="GazetteTableText"/>
            </w:pPr>
            <w:r w:rsidRPr="0038539E">
              <w:t>Cucumbers: Do NOT HARVEST FOR 1 DAY AFTER APPLICATION</w:t>
            </w:r>
          </w:p>
          <w:p w14:paraId="4E01E94F" w14:textId="77777777" w:rsidR="003054B9" w:rsidRPr="0038539E" w:rsidRDefault="003054B9" w:rsidP="0038539E">
            <w:pPr>
              <w:pStyle w:val="GazetteTableText"/>
            </w:pPr>
            <w:r w:rsidRPr="0038539E">
              <w:t>Stored cereal grain - 12 ppm: HOLD GRAIN IN STORE AND DO NOT USE FOR PROCESSING INTO FOOD FOR HUMAN CONSUMPTION OR STOCK FOOD UNTIL THE MALATHION LEVEL HAS DECLINED TO 8 ppm OR WITHIN 90 DAYS AFTER TREATMENT</w:t>
            </w:r>
          </w:p>
        </w:tc>
      </w:tr>
      <w:tr w:rsidR="003054B9" w:rsidRPr="007A27C2" w14:paraId="2984ADA3" w14:textId="77777777" w:rsidTr="00BF369D">
        <w:tc>
          <w:tcPr>
            <w:tcW w:w="1021" w:type="pct"/>
          </w:tcPr>
          <w:p w14:paraId="1FC0BE26" w14:textId="5185D645" w:rsidR="003054B9" w:rsidRPr="0038539E" w:rsidRDefault="003054B9" w:rsidP="0038539E">
            <w:pPr>
              <w:pStyle w:val="GazetteTableHeading"/>
            </w:pPr>
            <w:r w:rsidRPr="0038539E">
              <w:t>Trade Advice:</w:t>
            </w:r>
          </w:p>
        </w:tc>
        <w:tc>
          <w:tcPr>
            <w:tcW w:w="3979" w:type="pct"/>
            <w:gridSpan w:val="3"/>
          </w:tcPr>
          <w:p w14:paraId="404B72EC" w14:textId="77777777" w:rsidR="003054B9" w:rsidRPr="0038539E" w:rsidRDefault="003054B9" w:rsidP="0038539E">
            <w:pPr>
              <w:pStyle w:val="GazetteTableText"/>
            </w:pPr>
            <w:r w:rsidRPr="0038539E">
              <w:t>EXPORT OF TREATED PRODUCE: Treated crop commodities destined for export may require extra time between application and harvest to be accepted in some export markets. Before you use this product, you are advised to contact FMC Australasia Pty Ltd and/or your industry body about any potential trade issues and their management.</w:t>
            </w:r>
            <w:r w:rsidRPr="0038539E" w:rsidDel="000929D3">
              <w:t xml:space="preserve"> </w:t>
            </w:r>
          </w:p>
        </w:tc>
      </w:tr>
      <w:tr w:rsidR="003054B9" w:rsidRPr="007A27C2" w14:paraId="4859FD37" w14:textId="77777777" w:rsidTr="00BF369D">
        <w:tc>
          <w:tcPr>
            <w:tcW w:w="1021" w:type="pct"/>
          </w:tcPr>
          <w:p w14:paraId="62062140" w14:textId="1CB1F4F0" w:rsidR="003054B9" w:rsidRPr="0038539E" w:rsidRDefault="003054B9" w:rsidP="0038539E">
            <w:pPr>
              <w:pStyle w:val="GazetteTableHeading"/>
            </w:pPr>
            <w:r w:rsidRPr="0038539E">
              <w:t>General Instructions:</w:t>
            </w:r>
          </w:p>
        </w:tc>
        <w:tc>
          <w:tcPr>
            <w:tcW w:w="3979" w:type="pct"/>
            <w:gridSpan w:val="3"/>
          </w:tcPr>
          <w:p w14:paraId="203688B1" w14:textId="77777777" w:rsidR="003054B9" w:rsidRPr="0038539E" w:rsidRDefault="003054B9" w:rsidP="0038539E">
            <w:pPr>
              <w:pStyle w:val="GazetteTableText"/>
            </w:pPr>
            <w:r w:rsidRPr="0038539E">
              <w:t>GENERAL INSTRUCTIONS</w:t>
            </w:r>
          </w:p>
          <w:p w14:paraId="6726AC1D" w14:textId="77777777" w:rsidR="003054B9" w:rsidRPr="0038539E" w:rsidRDefault="003054B9" w:rsidP="0038539E">
            <w:pPr>
              <w:pStyle w:val="GazetteTableText"/>
            </w:pPr>
            <w:r w:rsidRPr="0038539E">
              <w:t>MIXING/APPLICATION</w:t>
            </w:r>
          </w:p>
          <w:p w14:paraId="51A5CF1E" w14:textId="77777777" w:rsidR="003054B9" w:rsidRPr="0038539E" w:rsidRDefault="003054B9" w:rsidP="0038539E">
            <w:pPr>
              <w:pStyle w:val="GazetteTableText"/>
            </w:pPr>
            <w:r w:rsidRPr="0038539E">
              <w:t>Add the recommended quantity of this product to the required volume of water, mix thoroughly.</w:t>
            </w:r>
          </w:p>
          <w:p w14:paraId="61079208" w14:textId="77777777" w:rsidR="003054B9" w:rsidRPr="0038539E" w:rsidRDefault="003054B9" w:rsidP="0038539E">
            <w:pPr>
              <w:pStyle w:val="GazetteTableText"/>
            </w:pPr>
            <w:r w:rsidRPr="0038539E">
              <w:t>DILUTE SPRAYING (tree and vine crops only)</w:t>
            </w:r>
          </w:p>
          <w:p w14:paraId="7A7A1877" w14:textId="77777777" w:rsidR="003054B9" w:rsidRPr="0038539E" w:rsidRDefault="003054B9" w:rsidP="0038539E">
            <w:pPr>
              <w:pStyle w:val="GazetteTableText"/>
            </w:pPr>
            <w:r w:rsidRPr="0038539E">
              <w:t>Use a sprayer designed to apply high volumes of water up to the point of runoff and matched to the crop being sprayed. Set up and operate the sprayer to achieve even coverage throughout the crop canopy. Apply sufficient water to cover the crop to the point of run-off. Avoid excessive run-off. The required water volume may be determined by applying different test volumes, using different settings on the sprayer, from industry guidelines or expert advice.</w:t>
            </w:r>
          </w:p>
          <w:p w14:paraId="39098C16" w14:textId="3C58AE37" w:rsidR="003054B9" w:rsidRPr="0038539E" w:rsidRDefault="003054B9" w:rsidP="0038539E">
            <w:pPr>
              <w:pStyle w:val="GazetteTableText"/>
            </w:pPr>
            <w:r w:rsidRPr="0038539E">
              <w:t>Add the amount of product specified in the Directions for use table for each 100</w:t>
            </w:r>
            <w:r w:rsidR="0038539E">
              <w:t xml:space="preserve"> </w:t>
            </w:r>
            <w:r w:rsidRPr="0038539E">
              <w:t>L of water. Spray to the point of run-off. The required dilute spray volume will change unless otherwise specified and the sprayer set up and operation may also need to be changed, as the crop grows.</w:t>
            </w:r>
          </w:p>
          <w:p w14:paraId="3E4FEF66" w14:textId="77777777" w:rsidR="003054B9" w:rsidRPr="0038539E" w:rsidRDefault="003054B9" w:rsidP="0038539E">
            <w:pPr>
              <w:pStyle w:val="GazetteTableText"/>
            </w:pPr>
            <w:r w:rsidRPr="0038539E">
              <w:t>CONCENTRATE SPRAYING (tree and vine crops only)</w:t>
            </w:r>
          </w:p>
          <w:p w14:paraId="1B9FF9DE" w14:textId="77777777" w:rsidR="003054B9" w:rsidRPr="0038539E" w:rsidRDefault="003054B9" w:rsidP="0038539E">
            <w:pPr>
              <w:pStyle w:val="GazetteTableText"/>
            </w:pPr>
            <w:r w:rsidRPr="0038539E">
              <w:t>a) Use a sprayer designed and set up for concentrate spraying (that is a sprayer which applies water volumes less than those required to reach the point of run- off) and matched to the crop being sprayed.</w:t>
            </w:r>
          </w:p>
          <w:p w14:paraId="63417D02" w14:textId="77777777" w:rsidR="003054B9" w:rsidRPr="0038539E" w:rsidRDefault="003054B9" w:rsidP="0038539E">
            <w:pPr>
              <w:pStyle w:val="GazetteTableText"/>
            </w:pPr>
            <w:r w:rsidRPr="0038539E">
              <w:t>b) Set up and operate the sprayer to achieve even coverage throughout the crop canopy using your chosen water volume.</w:t>
            </w:r>
          </w:p>
          <w:p w14:paraId="62659AE1" w14:textId="77777777" w:rsidR="003054B9" w:rsidRPr="0038539E" w:rsidRDefault="003054B9" w:rsidP="0038539E">
            <w:pPr>
              <w:pStyle w:val="GazetteTableText"/>
            </w:pPr>
            <w:r w:rsidRPr="0038539E">
              <w:t>c) Determine an appropriate dilute spray volume (see Dilute spraying above) for the crop canopy. This is needed to calculate the concentrate mixing rate.</w:t>
            </w:r>
          </w:p>
          <w:p w14:paraId="6EF38BD1" w14:textId="77777777" w:rsidR="003054B9" w:rsidRPr="0038539E" w:rsidRDefault="003054B9" w:rsidP="0038539E">
            <w:pPr>
              <w:pStyle w:val="GazetteTableText"/>
            </w:pPr>
            <w:r w:rsidRPr="0038539E">
              <w:t>d) The mixing rate for concentrate spraying can then be calculated in the following way:</w:t>
            </w:r>
          </w:p>
          <w:p w14:paraId="1047C837" w14:textId="77777777" w:rsidR="003054B9" w:rsidRPr="0038539E" w:rsidRDefault="003054B9" w:rsidP="0038539E">
            <w:pPr>
              <w:pStyle w:val="GazetteTableText"/>
            </w:pPr>
            <w:r w:rsidRPr="0038539E">
              <w:t>EXAMPLE ONLY</w:t>
            </w:r>
          </w:p>
          <w:p w14:paraId="2CD8A00D" w14:textId="77777777" w:rsidR="003054B9" w:rsidRPr="0038539E" w:rsidRDefault="003054B9" w:rsidP="0038539E">
            <w:pPr>
              <w:pStyle w:val="GazetteTableText"/>
            </w:pPr>
            <w:r w:rsidRPr="0038539E">
              <w:t>(i) Dilute spray volume as determined above: For example, 1500</w:t>
            </w:r>
            <w:r w:rsidRPr="0038539E">
              <w:t> </w:t>
            </w:r>
            <w:r w:rsidRPr="0038539E">
              <w:t>L/ha</w:t>
            </w:r>
          </w:p>
          <w:p w14:paraId="0D80E3CC" w14:textId="77777777" w:rsidR="003054B9" w:rsidRPr="0038539E" w:rsidRDefault="003054B9" w:rsidP="0038539E">
            <w:pPr>
              <w:pStyle w:val="GazetteTableText"/>
            </w:pPr>
            <w:r w:rsidRPr="0038539E">
              <w:t>(ii) Your chosen concentrate spray volume: For example, 500</w:t>
            </w:r>
            <w:r w:rsidRPr="0038539E">
              <w:t> </w:t>
            </w:r>
            <w:r w:rsidRPr="0038539E">
              <w:t>L/ha</w:t>
            </w:r>
          </w:p>
          <w:p w14:paraId="24AFD11E" w14:textId="77777777" w:rsidR="003054B9" w:rsidRPr="0038539E" w:rsidRDefault="003054B9" w:rsidP="0038539E">
            <w:pPr>
              <w:pStyle w:val="GazetteTableText"/>
            </w:pPr>
            <w:r w:rsidRPr="0038539E">
              <w:lastRenderedPageBreak/>
              <w:t>(iii) The concentration factor in this example is: 3</w:t>
            </w:r>
            <w:r w:rsidRPr="0038539E">
              <w:rPr>
                <w:rFonts w:hint="eastAsia"/>
              </w:rPr>
              <w:t>×</w:t>
            </w:r>
            <w:r w:rsidRPr="0038539E">
              <w:t xml:space="preserve"> (i.e. 1500</w:t>
            </w:r>
            <w:r w:rsidRPr="0038539E">
              <w:t> </w:t>
            </w:r>
            <w:r w:rsidRPr="0038539E">
              <w:t>L</w:t>
            </w:r>
            <w:r w:rsidRPr="0038539E">
              <w:t>÷</w:t>
            </w:r>
            <w:r w:rsidRPr="0038539E">
              <w:t>500</w:t>
            </w:r>
            <w:r w:rsidRPr="0038539E">
              <w:t> </w:t>
            </w:r>
            <w:r w:rsidRPr="0038539E">
              <w:t>L= 3)</w:t>
            </w:r>
          </w:p>
          <w:p w14:paraId="07F634BC" w14:textId="77777777" w:rsidR="003054B9" w:rsidRPr="0038539E" w:rsidRDefault="003054B9" w:rsidP="0038539E">
            <w:pPr>
              <w:pStyle w:val="GazetteTableText"/>
            </w:pPr>
            <w:r w:rsidRPr="0038539E">
              <w:t>(iv) If the dilute label rate is 10</w:t>
            </w:r>
            <w:r w:rsidRPr="0038539E">
              <w:t> </w:t>
            </w:r>
            <w:r w:rsidRPr="0038539E">
              <w:t>mL/100</w:t>
            </w:r>
            <w:r w:rsidRPr="0038539E">
              <w:t> </w:t>
            </w:r>
            <w:r w:rsidRPr="0038539E">
              <w:t>L, then the concentrate rate becomes 3</w:t>
            </w:r>
            <w:r w:rsidRPr="0038539E">
              <w:rPr>
                <w:rFonts w:hint="eastAsia"/>
              </w:rPr>
              <w:t>×</w:t>
            </w:r>
            <w:r w:rsidRPr="0038539E">
              <w:t>10, that is 30</w:t>
            </w:r>
            <w:r w:rsidRPr="0038539E">
              <w:t> </w:t>
            </w:r>
            <w:r w:rsidRPr="0038539E">
              <w:t>mL/100</w:t>
            </w:r>
            <w:r w:rsidRPr="0038539E">
              <w:t> </w:t>
            </w:r>
            <w:r w:rsidRPr="0038539E">
              <w:t>L of concentrate spray.</w:t>
            </w:r>
          </w:p>
          <w:p w14:paraId="0B51B2B1" w14:textId="77777777" w:rsidR="003054B9" w:rsidRPr="0038539E" w:rsidRDefault="003054B9" w:rsidP="0038539E">
            <w:pPr>
              <w:pStyle w:val="GazetteTableText"/>
            </w:pPr>
            <w:r w:rsidRPr="0038539E">
              <w:t>e) The chosen spray volume, amount of product per 100</w:t>
            </w:r>
            <w:r w:rsidRPr="0038539E">
              <w:t> </w:t>
            </w:r>
            <w:r w:rsidRPr="0038539E">
              <w:t>L of water, and the sprayer set up and operation may need to be changed as the crop grows.</w:t>
            </w:r>
          </w:p>
          <w:p w14:paraId="5840F216" w14:textId="77777777" w:rsidR="003054B9" w:rsidRPr="0038539E" w:rsidRDefault="003054B9" w:rsidP="0038539E">
            <w:pPr>
              <w:pStyle w:val="GazetteTableText"/>
            </w:pPr>
            <w:r w:rsidRPr="0038539E">
              <w:t xml:space="preserve">f) For further information on concentrate spraying, users are advised to consult relevant industry guidelines, undertake appropriate competency </w:t>
            </w:r>
            <w:proofErr w:type="gramStart"/>
            <w:r w:rsidRPr="0038539E">
              <w:t>training</w:t>
            </w:r>
            <w:proofErr w:type="gramEnd"/>
            <w:r w:rsidRPr="0038539E">
              <w:t xml:space="preserve"> and follow industry best practices.</w:t>
            </w:r>
          </w:p>
          <w:p w14:paraId="4E942243" w14:textId="77777777" w:rsidR="003054B9" w:rsidRPr="0038539E" w:rsidRDefault="003054B9" w:rsidP="0038539E">
            <w:pPr>
              <w:pStyle w:val="GazetteTableText"/>
            </w:pPr>
            <w:r w:rsidRPr="0038539E">
              <w:t>MIXING</w:t>
            </w:r>
          </w:p>
          <w:p w14:paraId="23F3503D" w14:textId="77777777" w:rsidR="003054B9" w:rsidRPr="0038539E" w:rsidRDefault="003054B9" w:rsidP="0038539E">
            <w:pPr>
              <w:pStyle w:val="GazetteTableText"/>
            </w:pPr>
            <w:r w:rsidRPr="0038539E">
              <w:t>Add the recommended quantity of this product to the required volume of water, mix thoroughly.</w:t>
            </w:r>
          </w:p>
        </w:tc>
      </w:tr>
      <w:tr w:rsidR="003054B9" w:rsidRPr="007A27C2" w14:paraId="4219542E" w14:textId="77777777" w:rsidTr="00BF369D">
        <w:tc>
          <w:tcPr>
            <w:tcW w:w="1021" w:type="pct"/>
          </w:tcPr>
          <w:p w14:paraId="3F5404A4" w14:textId="4FBA6FC2" w:rsidR="003054B9" w:rsidRPr="0038539E" w:rsidRDefault="003054B9" w:rsidP="0038539E">
            <w:pPr>
              <w:pStyle w:val="GazetteTableHeading"/>
            </w:pPr>
            <w:r w:rsidRPr="0038539E">
              <w:lastRenderedPageBreak/>
              <w:t>Resistance Warning:</w:t>
            </w:r>
          </w:p>
        </w:tc>
        <w:tc>
          <w:tcPr>
            <w:tcW w:w="3979" w:type="pct"/>
            <w:gridSpan w:val="3"/>
          </w:tcPr>
          <w:p w14:paraId="1542E35E" w14:textId="77777777" w:rsidR="003054B9" w:rsidRPr="0038539E" w:rsidRDefault="003054B9" w:rsidP="0038539E">
            <w:pPr>
              <w:pStyle w:val="GazetteTableText"/>
            </w:pPr>
            <w:r w:rsidRPr="0038539E">
              <w:t xml:space="preserve">For insecticide resistance management </w:t>
            </w:r>
            <w:proofErr w:type="spellStart"/>
            <w:r w:rsidRPr="0038539E">
              <w:t>Fyfanon</w:t>
            </w:r>
            <w:proofErr w:type="spellEnd"/>
            <w:r w:rsidRPr="0038539E">
              <w:t xml:space="preserve"> 440 EW Insecticide is a Group 1B insecticide. Some naturally occurring insect biotypes resistant to </w:t>
            </w:r>
            <w:proofErr w:type="spellStart"/>
            <w:r w:rsidRPr="0038539E">
              <w:t>Fyfanon</w:t>
            </w:r>
            <w:proofErr w:type="spellEnd"/>
            <w:r w:rsidRPr="0038539E">
              <w:t xml:space="preserve"> 440 EW and other Group 1B insecticides may exist through normal genetic variability in any insect population. The resistant individuals can eventually dominate the insect population if </w:t>
            </w:r>
            <w:proofErr w:type="spellStart"/>
            <w:r w:rsidRPr="0038539E">
              <w:t>Fyfanon</w:t>
            </w:r>
            <w:proofErr w:type="spellEnd"/>
            <w:r w:rsidRPr="0038539E">
              <w:t xml:space="preserve"> 440 EW or other Group 1B insecticides are used repeatedly. The effectiveness of </w:t>
            </w:r>
            <w:proofErr w:type="spellStart"/>
            <w:r w:rsidRPr="0038539E">
              <w:t>Fyfanon</w:t>
            </w:r>
            <w:proofErr w:type="spellEnd"/>
            <w:r w:rsidRPr="0038539E">
              <w:t xml:space="preserve"> 440 EW on resistant individuals could be significantly reduced. Since the occurrence of resistant individuals is difficult to detect prior to use, FMC Australasia Pty Ltd accepts no liability for any losses that may result from the failure of </w:t>
            </w:r>
            <w:proofErr w:type="spellStart"/>
            <w:r w:rsidRPr="0038539E">
              <w:t>Fyfanon</w:t>
            </w:r>
            <w:proofErr w:type="spellEnd"/>
            <w:r w:rsidRPr="0038539E">
              <w:t xml:space="preserve"> 440 EW to control resistant insects. </w:t>
            </w:r>
            <w:proofErr w:type="spellStart"/>
            <w:r w:rsidRPr="0038539E">
              <w:t>Fyfanon</w:t>
            </w:r>
            <w:proofErr w:type="spellEnd"/>
            <w:r w:rsidRPr="0038539E">
              <w:t xml:space="preserve"> 440 EW may be subject to specific resistance management strategies. For further information contact your local supplier, FMC Australasia Pty Ltd </w:t>
            </w:r>
            <w:proofErr w:type="gramStart"/>
            <w:r w:rsidRPr="0038539E">
              <w:t>representative</w:t>
            </w:r>
            <w:proofErr w:type="gramEnd"/>
            <w:r w:rsidRPr="0038539E">
              <w:t xml:space="preserve"> or local agricultural department agronomist.</w:t>
            </w:r>
          </w:p>
        </w:tc>
      </w:tr>
      <w:tr w:rsidR="003054B9" w:rsidRPr="007A27C2" w14:paraId="7290CC28" w14:textId="77777777" w:rsidTr="00BF369D">
        <w:tc>
          <w:tcPr>
            <w:tcW w:w="1021" w:type="pct"/>
          </w:tcPr>
          <w:p w14:paraId="60BF4A0B" w14:textId="77777777" w:rsidR="003054B9" w:rsidRPr="0038539E" w:rsidRDefault="003054B9" w:rsidP="0038539E">
            <w:pPr>
              <w:pStyle w:val="GazetteTableHeading"/>
            </w:pPr>
            <w:r w:rsidRPr="0038539E">
              <w:t>Precautions:</w:t>
            </w:r>
          </w:p>
        </w:tc>
        <w:tc>
          <w:tcPr>
            <w:tcW w:w="3979" w:type="pct"/>
            <w:gridSpan w:val="3"/>
          </w:tcPr>
          <w:p w14:paraId="25885FF7" w14:textId="77777777" w:rsidR="003054B9" w:rsidRPr="0038539E" w:rsidRDefault="003054B9" w:rsidP="0038539E">
            <w:pPr>
              <w:pStyle w:val="GazetteTableText"/>
            </w:pPr>
            <w:r w:rsidRPr="0038539E">
              <w:t>Avoid contact with food, food utensils, or places where food is prepared or stored.</w:t>
            </w:r>
          </w:p>
          <w:p w14:paraId="7BD643A5" w14:textId="77777777" w:rsidR="003054B9" w:rsidRPr="0038539E" w:rsidRDefault="003054B9" w:rsidP="0038539E">
            <w:pPr>
              <w:pStyle w:val="GazetteTableText"/>
            </w:pPr>
            <w:r w:rsidRPr="0038539E">
              <w:t>RE-ENTRY PERIODS:</w:t>
            </w:r>
          </w:p>
          <w:p w14:paraId="2E490B8C" w14:textId="7C0ABD78" w:rsidR="003054B9" w:rsidRPr="0038539E" w:rsidRDefault="003054B9" w:rsidP="0038539E">
            <w:pPr>
              <w:pStyle w:val="GazetteTableText"/>
            </w:pPr>
            <w:r w:rsidRPr="0038539E">
              <w:t>DO NOT allow entry into treated areas until spray has dried.</w:t>
            </w:r>
            <w:r w:rsidR="0038539E">
              <w:br/>
            </w:r>
            <w:r w:rsidRPr="0038539E">
              <w:t xml:space="preserve">Fruiting vegetable crops: DO NOT enter for 1 day after application for irrigation, scouting, </w:t>
            </w:r>
            <w:proofErr w:type="gramStart"/>
            <w:r w:rsidRPr="0038539E">
              <w:t>thinning</w:t>
            </w:r>
            <w:proofErr w:type="gramEnd"/>
            <w:r w:rsidRPr="0038539E">
              <w:t xml:space="preserve"> and weeding.</w:t>
            </w:r>
            <w:r w:rsidR="0038539E">
              <w:br/>
            </w:r>
            <w:r w:rsidRPr="0038539E">
              <w:t>Leafy vegetable crops: DO NOT enter for 1 day after application for irrigation and scouting mature plants, hand harvesting and pruning.</w:t>
            </w:r>
            <w:r w:rsidR="0038539E">
              <w:br/>
            </w:r>
            <w:r w:rsidRPr="0038539E">
              <w:t xml:space="preserve">Field crops (low): DO NOT enter for 2 days after application for hand-set irrigation. DO NOT enter for 1 day after application for scouting, </w:t>
            </w:r>
            <w:proofErr w:type="gramStart"/>
            <w:r w:rsidRPr="0038539E">
              <w:t>thinning</w:t>
            </w:r>
            <w:proofErr w:type="gramEnd"/>
            <w:r w:rsidRPr="0038539E">
              <w:t xml:space="preserve"> and weeding.</w:t>
            </w:r>
            <w:r w:rsidR="0038539E">
              <w:br/>
            </w:r>
            <w:r w:rsidRPr="0038539E">
              <w:t xml:space="preserve">Grapes: DO NOT enter for 1 day after application for bird control, propagation, trellis repair and transplanting. </w:t>
            </w:r>
            <w:r w:rsidR="0038539E">
              <w:br/>
            </w:r>
            <w:r w:rsidRPr="0038539E">
              <w:t xml:space="preserve">DO NOT enter for 2 days after application for hand irrigation, hand pruning, hand weeding and scouting. DO NOT enter for 17 days after application for tying, training, leaf pulling and hand harvesting. </w:t>
            </w:r>
            <w:r w:rsidR="0038539E">
              <w:br/>
            </w:r>
            <w:r w:rsidRPr="0038539E">
              <w:t>DO NOT enter for 24 days after application for girdling and turning.</w:t>
            </w:r>
            <w:r w:rsidR="0038539E">
              <w:br/>
            </w:r>
            <w:r w:rsidRPr="0038539E">
              <w:t xml:space="preserve">Apples: DO NOT enter for 1 day after application for hand pruning, training, scouting, training, transplanting, orchard maintenance, propping and hand weeding. </w:t>
            </w:r>
            <w:r w:rsidR="0038539E">
              <w:br/>
            </w:r>
            <w:r w:rsidRPr="0038539E">
              <w:t xml:space="preserve">DO NOT enter for 8 days after application for hand harvesting. </w:t>
            </w:r>
            <w:r w:rsidR="0038539E">
              <w:br/>
            </w:r>
            <w:r w:rsidRPr="0038539E">
              <w:t>DO NOT enter for 17 days after application for thinning fruit.</w:t>
            </w:r>
            <w:r w:rsidR="0038539E">
              <w:br/>
            </w:r>
            <w:r w:rsidRPr="0038539E">
              <w:t xml:space="preserve">Treated animal housing: DO NOT allow entry into treated animal housing or handle treated animal bedding until spray has dried. Children must not be allowed to </w:t>
            </w:r>
            <w:proofErr w:type="gramStart"/>
            <w:r w:rsidRPr="0038539E">
              <w:t>enter into</w:t>
            </w:r>
            <w:proofErr w:type="gramEnd"/>
            <w:r w:rsidRPr="0038539E">
              <w:t xml:space="preserve"> treated animal housing or handle treated animal bedding for 3 full days post-application.</w:t>
            </w:r>
          </w:p>
          <w:p w14:paraId="434CC0E4" w14:textId="77777777" w:rsidR="003054B9" w:rsidRPr="0038539E" w:rsidRDefault="003054B9" w:rsidP="0038539E">
            <w:pPr>
              <w:pStyle w:val="GazetteTableText"/>
            </w:pPr>
            <w:r w:rsidRPr="0038539E">
              <w:t>When prior entry is necessary, wear cotton overalls buttoned to the neck and wrist and a washable hat and chemical resistant gloves. Clothing must be laundered after each day</w:t>
            </w:r>
            <w:r w:rsidRPr="0038539E">
              <w:t>’</w:t>
            </w:r>
            <w:r w:rsidRPr="0038539E">
              <w:t>s use.</w:t>
            </w:r>
          </w:p>
        </w:tc>
      </w:tr>
      <w:tr w:rsidR="003054B9" w:rsidRPr="007A27C2" w14:paraId="2FED000F" w14:textId="77777777" w:rsidTr="00BF369D">
        <w:tc>
          <w:tcPr>
            <w:tcW w:w="1021" w:type="pct"/>
          </w:tcPr>
          <w:p w14:paraId="37F518DC" w14:textId="20F0EFB8" w:rsidR="003054B9" w:rsidRPr="0038539E" w:rsidRDefault="003054B9" w:rsidP="0038539E">
            <w:pPr>
              <w:pStyle w:val="GazetteTableHeading"/>
            </w:pPr>
            <w:r w:rsidRPr="0038539E">
              <w:t>Protection Statements:</w:t>
            </w:r>
          </w:p>
        </w:tc>
        <w:tc>
          <w:tcPr>
            <w:tcW w:w="3979" w:type="pct"/>
            <w:gridSpan w:val="3"/>
          </w:tcPr>
          <w:p w14:paraId="50C7935A" w14:textId="77777777" w:rsidR="003054B9" w:rsidRPr="0038539E" w:rsidRDefault="003054B9" w:rsidP="0038539E">
            <w:pPr>
              <w:pStyle w:val="GazetteTableText"/>
            </w:pPr>
            <w:r w:rsidRPr="0038539E">
              <w:t>PROTECTION OF WILDLIFE, FISH, CRUSTACEANS AND ENVIRONMENT</w:t>
            </w:r>
          </w:p>
          <w:p w14:paraId="136CBEF6" w14:textId="36228294" w:rsidR="003054B9" w:rsidRPr="0038539E" w:rsidRDefault="003054B9" w:rsidP="0038539E">
            <w:pPr>
              <w:pStyle w:val="GazetteTableText"/>
            </w:pPr>
            <w:r w:rsidRPr="0038539E">
              <w:t>Very toxic to aquatic life. DO NOT contaminate wetlands or watercourses with this product or used containers</w:t>
            </w:r>
            <w:r w:rsidR="000713D3">
              <w:t>.</w:t>
            </w:r>
          </w:p>
          <w:p w14:paraId="4DE69FFC" w14:textId="77777777" w:rsidR="003054B9" w:rsidRPr="0038539E" w:rsidRDefault="003054B9" w:rsidP="0038539E">
            <w:pPr>
              <w:pStyle w:val="GazetteTableText"/>
            </w:pPr>
            <w:r w:rsidRPr="0038539E">
              <w:t>PROTECTION OF HONEYBEES AND OTHER INSECT POLLINATORS</w:t>
            </w:r>
          </w:p>
          <w:p w14:paraId="23945E5D" w14:textId="77777777" w:rsidR="003054B9" w:rsidRPr="0038539E" w:rsidRDefault="003054B9" w:rsidP="0038539E">
            <w:pPr>
              <w:pStyle w:val="GazetteTableText"/>
            </w:pPr>
            <w:r w:rsidRPr="0038539E">
              <w:t>Toxic to bees. DO NOT apply to crops from the onset of flowering until flowering is complete. DO NOT allow spray drift to flowering weeds or flowering crops in the vicinity of the treatment area. Before spraying, notify beekeepers to move hives to a safe location with an untreated source of nectar and pollen, if there is potential for managed hives to be affected by the spray or spray drift.</w:t>
            </w:r>
          </w:p>
          <w:p w14:paraId="0DF4EB22" w14:textId="77777777" w:rsidR="003054B9" w:rsidRPr="0038539E" w:rsidRDefault="003054B9" w:rsidP="0038539E">
            <w:pPr>
              <w:pStyle w:val="GazetteTableText"/>
            </w:pPr>
            <w:r w:rsidRPr="0038539E">
              <w:t>PROTECTION OF LIVESTOCK</w:t>
            </w:r>
          </w:p>
          <w:p w14:paraId="07ED268F" w14:textId="77777777" w:rsidR="003054B9" w:rsidRPr="0038539E" w:rsidRDefault="003054B9" w:rsidP="0038539E">
            <w:pPr>
              <w:pStyle w:val="GazetteTableText"/>
            </w:pPr>
            <w:r w:rsidRPr="0038539E">
              <w:t xml:space="preserve">DO NOT place treated grain bait for control of crickets in locations which are accessible which are accessible to domestic animals, </w:t>
            </w:r>
            <w:proofErr w:type="gramStart"/>
            <w:r w:rsidRPr="0038539E">
              <w:t>livestock</w:t>
            </w:r>
            <w:proofErr w:type="gramEnd"/>
            <w:r w:rsidRPr="0038539E">
              <w:t xml:space="preserve"> or birds. DO NOT feed treated grain to animals including poultry.</w:t>
            </w:r>
          </w:p>
        </w:tc>
      </w:tr>
      <w:tr w:rsidR="003054B9" w:rsidRPr="007A27C2" w14:paraId="295A695A" w14:textId="77777777" w:rsidTr="00BF369D">
        <w:trPr>
          <w:trHeight w:val="654"/>
        </w:trPr>
        <w:tc>
          <w:tcPr>
            <w:tcW w:w="1021" w:type="pct"/>
          </w:tcPr>
          <w:p w14:paraId="32281D8F" w14:textId="7C9D37E6" w:rsidR="003054B9" w:rsidRPr="0038539E" w:rsidRDefault="003054B9" w:rsidP="0038539E">
            <w:pPr>
              <w:pStyle w:val="GazetteTableHeading"/>
            </w:pPr>
            <w:r w:rsidRPr="0038539E">
              <w:t>Storage and Disposal:</w:t>
            </w:r>
          </w:p>
        </w:tc>
        <w:tc>
          <w:tcPr>
            <w:tcW w:w="3979" w:type="pct"/>
            <w:gridSpan w:val="3"/>
          </w:tcPr>
          <w:p w14:paraId="4802D62F" w14:textId="16C67E58" w:rsidR="003054B9" w:rsidRPr="0038539E" w:rsidRDefault="003054B9" w:rsidP="0038539E">
            <w:pPr>
              <w:pStyle w:val="GazetteTableText"/>
            </w:pPr>
            <w:r w:rsidRPr="0038539E">
              <w:t>Store below 30</w:t>
            </w:r>
            <w:r w:rsidRPr="0038539E">
              <w:t>⁰</w:t>
            </w:r>
            <w:r w:rsidRPr="0038539E">
              <w:t xml:space="preserve">C (room temperature). Store in the closed, original container in a cool, well-ventilated area. </w:t>
            </w:r>
            <w:r w:rsidR="0038539E">
              <w:t>DO NOT</w:t>
            </w:r>
            <w:r w:rsidRPr="0038539E">
              <w:t xml:space="preserve"> store for prolonged periods in direct sunlight.</w:t>
            </w:r>
          </w:p>
          <w:p w14:paraId="2FDF9DBF" w14:textId="77777777" w:rsidR="003054B9" w:rsidRPr="0038539E" w:rsidRDefault="003054B9" w:rsidP="0038539E">
            <w:pPr>
              <w:pStyle w:val="GazetteTableText"/>
            </w:pPr>
            <w:r w:rsidRPr="0038539E">
              <w:t>Disposable containers:</w:t>
            </w:r>
          </w:p>
          <w:p w14:paraId="30B3659B" w14:textId="37D77FAA" w:rsidR="003054B9" w:rsidRDefault="003054B9" w:rsidP="0038539E">
            <w:pPr>
              <w:pStyle w:val="GazetteTableText"/>
            </w:pPr>
            <w:r w:rsidRPr="0038539E">
              <w:t xml:space="preserve">Triple-rinse containers before disposal. Add </w:t>
            </w:r>
            <w:proofErr w:type="spellStart"/>
            <w:r w:rsidRPr="0038539E">
              <w:t>rinsings</w:t>
            </w:r>
            <w:proofErr w:type="spellEnd"/>
            <w:r w:rsidRPr="0038539E">
              <w:t xml:space="preserve"> to spray tank. </w:t>
            </w:r>
            <w:r w:rsidR="0038539E">
              <w:t>DO NOT</w:t>
            </w:r>
            <w:r w:rsidR="000713D3">
              <w:t xml:space="preserve"> </w:t>
            </w:r>
            <w:r w:rsidRPr="0038539E">
              <w:t xml:space="preserve">dispose of undiluted chemicals on site. Dispose of any unused product in compliance with relevant local, state or territory government regulations. If recycling, replace cap and return clean containers to recycler or designated collection point. If not recycling, break, crush, or puncture and deliver empty packaging to an approved waste management facility. </w:t>
            </w:r>
            <w:r w:rsidR="00F93DCE" w:rsidRPr="00F93DCE">
              <w:t xml:space="preserve">If an approved waste management facility is not available, dispose of empty container or unused product in compliance with relevant local, state or territory government regulations. </w:t>
            </w:r>
            <w:r w:rsidR="0038539E">
              <w:t>DO NOT</w:t>
            </w:r>
            <w:r w:rsidRPr="0038539E">
              <w:t xml:space="preserve"> burn empty containers or product.</w:t>
            </w:r>
          </w:p>
          <w:p w14:paraId="4B59864B" w14:textId="77777777" w:rsidR="00F93DCE" w:rsidRPr="0038539E" w:rsidRDefault="00F93DCE" w:rsidP="0038539E">
            <w:pPr>
              <w:pStyle w:val="GazetteTableText"/>
            </w:pPr>
          </w:p>
          <w:p w14:paraId="6D4DAE24" w14:textId="77777777" w:rsidR="003054B9" w:rsidRPr="0038539E" w:rsidRDefault="003054B9" w:rsidP="0038539E">
            <w:pPr>
              <w:pStyle w:val="GazetteTableText"/>
            </w:pPr>
            <w:r w:rsidRPr="0038539E">
              <w:lastRenderedPageBreak/>
              <w:t>Refillable containers:</w:t>
            </w:r>
          </w:p>
          <w:p w14:paraId="581E9C2E" w14:textId="77777777" w:rsidR="003054B9" w:rsidRPr="0038539E" w:rsidRDefault="003054B9" w:rsidP="0038539E">
            <w:pPr>
              <w:pStyle w:val="GazetteTableText"/>
            </w:pPr>
            <w:r w:rsidRPr="0038539E">
              <w:t>Empty contents fully into application equipment. Close all valves and return to [point of supply/designated collection point/other specific collection details] for refill or storage.</w:t>
            </w:r>
          </w:p>
        </w:tc>
      </w:tr>
      <w:tr w:rsidR="003054B9" w:rsidRPr="007A27C2" w14:paraId="01A1751D" w14:textId="77777777" w:rsidTr="00BF369D">
        <w:tc>
          <w:tcPr>
            <w:tcW w:w="1021" w:type="pct"/>
          </w:tcPr>
          <w:p w14:paraId="0C8876F8" w14:textId="35FE916E" w:rsidR="003054B9" w:rsidRPr="0038539E" w:rsidRDefault="003054B9" w:rsidP="0038539E">
            <w:pPr>
              <w:pStyle w:val="GazetteTableHeading"/>
            </w:pPr>
            <w:r w:rsidRPr="0038539E">
              <w:lastRenderedPageBreak/>
              <w:t>Safety Directions:</w:t>
            </w:r>
          </w:p>
        </w:tc>
        <w:tc>
          <w:tcPr>
            <w:tcW w:w="3979" w:type="pct"/>
            <w:gridSpan w:val="3"/>
          </w:tcPr>
          <w:p w14:paraId="6A48B054" w14:textId="77777777" w:rsidR="003054B9" w:rsidRPr="0038539E" w:rsidRDefault="003054B9" w:rsidP="0038539E">
            <w:pPr>
              <w:pStyle w:val="GazetteTableText"/>
            </w:pPr>
            <w:r w:rsidRPr="0038539E">
              <w:t>May irritate the eyes and skin. Avoid contact with eyes and skin. Repeated exposure may cause allergic disorders. Repeated minor exposure may have a cumulative poisoning effect. When opening the container and preparing the product for use, wear cotton overalls buttoned to the neck and wrist and a washable hat and elbow length chemical resistant gloves. When using the prepared bait/spray, wear cotton overalls buttoned to the neck and wrist and a washable hat and elbow length chemical resistant gloves. If applying by low pressure hand wand, wear chemical resistant clothing buttoned to the neck and wrist and a washable hat and elbow length chemical resistant gloves. If applying by backpack sprayer, wear cotton overalls, over normal clothing buttoned to the neck and wrist and elbow length chemical resistant gloves and a half facepiece respirator. Wash hands after use. After each day</w:t>
            </w:r>
            <w:r w:rsidRPr="0038539E">
              <w:t>’</w:t>
            </w:r>
            <w:r w:rsidRPr="0038539E">
              <w:t>s use, wash gloves, face shield and contaminated clothing.</w:t>
            </w:r>
          </w:p>
        </w:tc>
      </w:tr>
      <w:tr w:rsidR="003054B9" w:rsidRPr="007A27C2" w14:paraId="322F090C" w14:textId="77777777" w:rsidTr="00BF369D">
        <w:tc>
          <w:tcPr>
            <w:tcW w:w="1021" w:type="pct"/>
          </w:tcPr>
          <w:p w14:paraId="2A1690E9" w14:textId="0B72D5DD" w:rsidR="003054B9" w:rsidRPr="0038539E" w:rsidRDefault="003054B9" w:rsidP="0038539E">
            <w:pPr>
              <w:pStyle w:val="GazetteTableHeading"/>
            </w:pPr>
            <w:r w:rsidRPr="0038539E">
              <w:t>First Aid Instructions:</w:t>
            </w:r>
          </w:p>
        </w:tc>
        <w:tc>
          <w:tcPr>
            <w:tcW w:w="3979" w:type="pct"/>
            <w:gridSpan w:val="3"/>
          </w:tcPr>
          <w:p w14:paraId="3EC1F70A" w14:textId="77777777" w:rsidR="003054B9" w:rsidRPr="0038539E" w:rsidRDefault="003054B9" w:rsidP="0038539E">
            <w:pPr>
              <w:pStyle w:val="GazetteTableText"/>
            </w:pPr>
            <w:r w:rsidRPr="0038539E">
              <w:t>If swallowed, splashed on skin or in eyes, or inhaled, contact a Poisons Information Centre (Phone Australia 13 11 26, New Zealand 0800 764 766) or a doctor at once. Remove any contaminated clothing and wash skin thoroughly. If swallowed, activated charcoal may be advised. Give atropine if instructed.</w:t>
            </w:r>
          </w:p>
        </w:tc>
      </w:tr>
    </w:tbl>
    <w:p w14:paraId="713F507C" w14:textId="77777777" w:rsidR="003054B9" w:rsidRDefault="003054B9" w:rsidP="003054B9">
      <w:pPr>
        <w:rPr>
          <w:rFonts w:eastAsia="Calibri"/>
        </w:rPr>
      </w:pPr>
      <w:r>
        <w:rPr>
          <w:rFonts w:eastAsia="Calibri"/>
        </w:rPr>
        <w:br w:type="page"/>
      </w:r>
    </w:p>
    <w:p w14:paraId="01C0E1DE" w14:textId="77777777" w:rsidR="001D78D8" w:rsidRDefault="003054B9" w:rsidP="00B06285">
      <w:pPr>
        <w:pStyle w:val="Caption"/>
      </w:pPr>
      <w:r w:rsidRPr="00B06285">
        <w:lastRenderedPageBreak/>
        <w:t>DIRECTIONS FOR USE:</w:t>
      </w:r>
    </w:p>
    <w:p w14:paraId="5430C75B" w14:textId="3DA435D0" w:rsidR="001D78D8" w:rsidRDefault="003054B9" w:rsidP="00B06285">
      <w:pPr>
        <w:pStyle w:val="Caption"/>
      </w:pPr>
      <w:r w:rsidRPr="00B06285">
        <w:t xml:space="preserve">1. Tree and </w:t>
      </w:r>
      <w:r w:rsidR="00B06285">
        <w:t>v</w:t>
      </w:r>
      <w:r w:rsidRPr="00B06285">
        <w:t>ine crops</w:t>
      </w:r>
    </w:p>
    <w:p w14:paraId="10CED5E5" w14:textId="7433939A" w:rsidR="003054B9" w:rsidRPr="00B06285" w:rsidRDefault="003054B9" w:rsidP="001D78D8">
      <w:pPr>
        <w:pStyle w:val="GazetteNormalText"/>
      </w:pPr>
      <w:r w:rsidRPr="00B06285">
        <w:t xml:space="preserve">This table shows rates for dilute spraying. For concentrate spraying, refer to the </w:t>
      </w:r>
      <w:r w:rsidR="00B06285">
        <w:t>m</w:t>
      </w:r>
      <w:r w:rsidRPr="00B06285">
        <w:t>ixing/</w:t>
      </w:r>
      <w:r w:rsidR="00B06285">
        <w:t>a</w:t>
      </w:r>
      <w:r w:rsidRPr="00B06285">
        <w:t>pplication section.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59"/>
        <w:gridCol w:w="1943"/>
        <w:gridCol w:w="1220"/>
        <w:gridCol w:w="874"/>
        <w:gridCol w:w="4526"/>
      </w:tblGrid>
      <w:tr w:rsidR="003054B9" w:rsidRPr="00792D6B" w14:paraId="77213396" w14:textId="77777777" w:rsidTr="004948B8">
        <w:trPr>
          <w:cantSplit/>
          <w:tblHeader/>
        </w:trPr>
        <w:tc>
          <w:tcPr>
            <w:tcW w:w="550" w:type="pct"/>
            <w:shd w:val="clear" w:color="auto" w:fill="auto"/>
          </w:tcPr>
          <w:p w14:paraId="69F06FDB" w14:textId="77777777" w:rsidR="003054B9" w:rsidRPr="001377C1" w:rsidRDefault="003054B9" w:rsidP="00B06285">
            <w:pPr>
              <w:pStyle w:val="GazetteTableHeading"/>
            </w:pPr>
            <w:r w:rsidRPr="001377C1">
              <w:t>Crop</w:t>
            </w:r>
          </w:p>
        </w:tc>
        <w:tc>
          <w:tcPr>
            <w:tcW w:w="1009" w:type="pct"/>
            <w:shd w:val="clear" w:color="auto" w:fill="auto"/>
          </w:tcPr>
          <w:p w14:paraId="48001134" w14:textId="77777777" w:rsidR="003054B9" w:rsidRPr="001377C1" w:rsidRDefault="003054B9" w:rsidP="00B06285">
            <w:pPr>
              <w:pStyle w:val="GazetteTableHeading"/>
            </w:pPr>
            <w:r w:rsidRPr="001377C1">
              <w:t>Pest</w:t>
            </w:r>
          </w:p>
        </w:tc>
        <w:tc>
          <w:tcPr>
            <w:tcW w:w="634" w:type="pct"/>
            <w:shd w:val="clear" w:color="auto" w:fill="auto"/>
          </w:tcPr>
          <w:p w14:paraId="45A0E044" w14:textId="77777777" w:rsidR="003054B9" w:rsidRPr="001377C1" w:rsidRDefault="003054B9" w:rsidP="00B06285">
            <w:pPr>
              <w:pStyle w:val="GazetteTableHeading"/>
            </w:pPr>
            <w:r w:rsidRPr="001377C1">
              <w:t>Rate</w:t>
            </w:r>
          </w:p>
        </w:tc>
        <w:tc>
          <w:tcPr>
            <w:tcW w:w="454" w:type="pct"/>
          </w:tcPr>
          <w:p w14:paraId="47C86B84" w14:textId="77777777" w:rsidR="003054B9" w:rsidRPr="001377C1" w:rsidRDefault="003054B9" w:rsidP="00B06285">
            <w:pPr>
              <w:pStyle w:val="GazetteTableHeading"/>
            </w:pPr>
            <w:r w:rsidRPr="001377C1">
              <w:t>WHP</w:t>
            </w:r>
          </w:p>
        </w:tc>
        <w:tc>
          <w:tcPr>
            <w:tcW w:w="2352" w:type="pct"/>
            <w:shd w:val="clear" w:color="auto" w:fill="auto"/>
          </w:tcPr>
          <w:p w14:paraId="6ED1867C" w14:textId="77777777" w:rsidR="003054B9" w:rsidRPr="001377C1" w:rsidRDefault="003054B9" w:rsidP="00B06285">
            <w:pPr>
              <w:pStyle w:val="GazetteTableHeading"/>
            </w:pPr>
            <w:r w:rsidRPr="001377C1">
              <w:t>Critical comments</w:t>
            </w:r>
          </w:p>
        </w:tc>
      </w:tr>
      <w:tr w:rsidR="003054B9" w:rsidRPr="007A27C2" w14:paraId="60731665" w14:textId="77777777" w:rsidTr="004948B8">
        <w:trPr>
          <w:cantSplit/>
        </w:trPr>
        <w:tc>
          <w:tcPr>
            <w:tcW w:w="550" w:type="pct"/>
            <w:vMerge w:val="restart"/>
          </w:tcPr>
          <w:p w14:paraId="4FC4FB1A" w14:textId="77777777" w:rsidR="003054B9" w:rsidRPr="00391586"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391586">
              <w:t>Apples, pears</w:t>
            </w:r>
          </w:p>
        </w:tc>
        <w:tc>
          <w:tcPr>
            <w:tcW w:w="1009" w:type="pct"/>
          </w:tcPr>
          <w:p w14:paraId="52E1E6CA" w14:textId="5A32489D"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 xml:space="preserve">Apple leaf hopper, Codling moth, </w:t>
            </w:r>
            <w:proofErr w:type="gramStart"/>
            <w:r w:rsidRPr="007A27C2">
              <w:t>Red</w:t>
            </w:r>
            <w:proofErr w:type="gramEnd"/>
            <w:r w:rsidRPr="007A27C2">
              <w:t xml:space="preserve"> spider mite, Thrips, Woolly aphid</w:t>
            </w:r>
          </w:p>
        </w:tc>
        <w:tc>
          <w:tcPr>
            <w:tcW w:w="634" w:type="pct"/>
            <w:vMerge w:val="restart"/>
          </w:tcPr>
          <w:p w14:paraId="3F5FC520"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140</w:t>
            </w:r>
            <w:r w:rsidRPr="007A27C2">
              <w:t> </w:t>
            </w:r>
            <w:r w:rsidRPr="007A27C2">
              <w:t>mL/100</w:t>
            </w:r>
            <w:r w:rsidRPr="007A27C2">
              <w:t> </w:t>
            </w:r>
            <w:r w:rsidRPr="007A27C2">
              <w:t>L</w:t>
            </w:r>
          </w:p>
        </w:tc>
        <w:tc>
          <w:tcPr>
            <w:tcW w:w="454" w:type="pct"/>
            <w:vMerge w:val="restart"/>
          </w:tcPr>
          <w:p w14:paraId="581A2C1F"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t>3 days</w:t>
            </w:r>
          </w:p>
        </w:tc>
        <w:tc>
          <w:tcPr>
            <w:tcW w:w="2352" w:type="pct"/>
            <w:vMerge w:val="restart"/>
          </w:tcPr>
          <w:p w14:paraId="7F1B96BF" w14:textId="1AE73C9C"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 xml:space="preserve">Apply at first sign of pest. </w:t>
            </w:r>
            <w:r w:rsidR="00B06285">
              <w:br/>
              <w:t>DO NOT</w:t>
            </w:r>
            <w:r w:rsidRPr="007A27C2">
              <w:t xml:space="preserve"> apply more than 4 applications per season.</w:t>
            </w:r>
          </w:p>
        </w:tc>
      </w:tr>
      <w:tr w:rsidR="003054B9" w:rsidRPr="007A27C2" w14:paraId="732CD011" w14:textId="77777777" w:rsidTr="004948B8">
        <w:trPr>
          <w:cantSplit/>
        </w:trPr>
        <w:tc>
          <w:tcPr>
            <w:tcW w:w="550" w:type="pct"/>
            <w:vMerge/>
          </w:tcPr>
          <w:p w14:paraId="3A2F0805" w14:textId="77777777" w:rsidR="003054B9" w:rsidRPr="00391586"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p>
        </w:tc>
        <w:tc>
          <w:tcPr>
            <w:tcW w:w="1009" w:type="pct"/>
          </w:tcPr>
          <w:p w14:paraId="39536DCD" w14:textId="1CA590BF"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 xml:space="preserve">Apple leaf hopper, Codling moth, </w:t>
            </w:r>
            <w:r w:rsidR="00B06285">
              <w:t>E</w:t>
            </w:r>
            <w:r w:rsidR="00B06285" w:rsidRPr="007A27C2">
              <w:t>uropean</w:t>
            </w:r>
            <w:r w:rsidRPr="007A27C2">
              <w:t xml:space="preserve"> red mite, Woolly aphid</w:t>
            </w:r>
          </w:p>
        </w:tc>
        <w:tc>
          <w:tcPr>
            <w:tcW w:w="634" w:type="pct"/>
            <w:vMerge/>
          </w:tcPr>
          <w:p w14:paraId="50A81DF9"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p>
        </w:tc>
        <w:tc>
          <w:tcPr>
            <w:tcW w:w="454" w:type="pct"/>
            <w:vMerge/>
          </w:tcPr>
          <w:p w14:paraId="5C92C4C1"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p>
        </w:tc>
        <w:tc>
          <w:tcPr>
            <w:tcW w:w="2352" w:type="pct"/>
            <w:vMerge/>
          </w:tcPr>
          <w:p w14:paraId="0592FE27"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p>
        </w:tc>
      </w:tr>
      <w:tr w:rsidR="003054B9" w:rsidRPr="007A27C2" w14:paraId="2A2FA57C" w14:textId="77777777" w:rsidTr="004948B8">
        <w:trPr>
          <w:cantSplit/>
        </w:trPr>
        <w:tc>
          <w:tcPr>
            <w:tcW w:w="550" w:type="pct"/>
            <w:vMerge w:val="restart"/>
          </w:tcPr>
          <w:p w14:paraId="19371B55" w14:textId="77777777" w:rsidR="003054B9" w:rsidRPr="00391586"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391586">
              <w:t>Citrus</w:t>
            </w:r>
          </w:p>
        </w:tc>
        <w:tc>
          <w:tcPr>
            <w:tcW w:w="1009" w:type="pct"/>
          </w:tcPr>
          <w:p w14:paraId="722048CB" w14:textId="6434D241"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 xml:space="preserve">Purple scale, </w:t>
            </w:r>
            <w:proofErr w:type="gramStart"/>
            <w:r w:rsidRPr="007A27C2">
              <w:t>Red</w:t>
            </w:r>
            <w:proofErr w:type="gramEnd"/>
            <w:r w:rsidRPr="007A27C2">
              <w:t xml:space="preserve"> scale, Soft brown scale</w:t>
            </w:r>
          </w:p>
        </w:tc>
        <w:tc>
          <w:tcPr>
            <w:tcW w:w="634" w:type="pct"/>
            <w:vMerge w:val="restart"/>
          </w:tcPr>
          <w:p w14:paraId="5B95876F"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230</w:t>
            </w:r>
            <w:r w:rsidRPr="007A27C2">
              <w:t> </w:t>
            </w:r>
            <w:r w:rsidRPr="007A27C2">
              <w:t>mL/100</w:t>
            </w:r>
            <w:r w:rsidRPr="007A27C2">
              <w:t> </w:t>
            </w:r>
            <w:r w:rsidRPr="007A27C2">
              <w:t>L plus 1.3</w:t>
            </w:r>
            <w:r w:rsidRPr="007A27C2">
              <w:t> </w:t>
            </w:r>
            <w:r w:rsidRPr="007A27C2">
              <w:t>L summer oil/100</w:t>
            </w:r>
            <w:r w:rsidRPr="007A27C2">
              <w:t> </w:t>
            </w:r>
            <w:r w:rsidRPr="007A27C2">
              <w:t>L</w:t>
            </w:r>
          </w:p>
        </w:tc>
        <w:tc>
          <w:tcPr>
            <w:tcW w:w="454" w:type="pct"/>
            <w:vMerge/>
          </w:tcPr>
          <w:p w14:paraId="1279988D"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p>
        </w:tc>
        <w:tc>
          <w:tcPr>
            <w:tcW w:w="2352" w:type="pct"/>
          </w:tcPr>
          <w:p w14:paraId="5DDE09ED"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Apply November-March. For best results apply twice; November-January and then early February. For use in NSW, ACT, Vic, SA, WA, NT only.</w:t>
            </w:r>
          </w:p>
        </w:tc>
      </w:tr>
      <w:tr w:rsidR="003054B9" w:rsidRPr="007A27C2" w14:paraId="5D886516" w14:textId="77777777" w:rsidTr="004948B8">
        <w:trPr>
          <w:cantSplit/>
        </w:trPr>
        <w:tc>
          <w:tcPr>
            <w:tcW w:w="550" w:type="pct"/>
            <w:vMerge/>
          </w:tcPr>
          <w:p w14:paraId="00EC5E77" w14:textId="77777777" w:rsidR="003054B9" w:rsidRPr="00391586"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p>
        </w:tc>
        <w:tc>
          <w:tcPr>
            <w:tcW w:w="1009" w:type="pct"/>
          </w:tcPr>
          <w:p w14:paraId="06F0BB99"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Pink wax scale</w:t>
            </w:r>
          </w:p>
        </w:tc>
        <w:tc>
          <w:tcPr>
            <w:tcW w:w="634" w:type="pct"/>
            <w:vMerge/>
          </w:tcPr>
          <w:p w14:paraId="5C59912E"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p>
        </w:tc>
        <w:tc>
          <w:tcPr>
            <w:tcW w:w="454" w:type="pct"/>
            <w:vMerge/>
          </w:tcPr>
          <w:p w14:paraId="73238AAE"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p>
        </w:tc>
        <w:tc>
          <w:tcPr>
            <w:tcW w:w="2352" w:type="pct"/>
          </w:tcPr>
          <w:p w14:paraId="358C2C33" w14:textId="467CAC51"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 xml:space="preserve">Apply December-early January or when crawlers are active. </w:t>
            </w:r>
            <w:r w:rsidR="00B06285">
              <w:t>DO NOT</w:t>
            </w:r>
            <w:r w:rsidRPr="007A27C2">
              <w:t xml:space="preserve"> apply more than 4 applications per season. For use in NSW, ACT, Vic, SA, WA, NT only.</w:t>
            </w:r>
          </w:p>
        </w:tc>
      </w:tr>
      <w:tr w:rsidR="003054B9" w:rsidRPr="007A27C2" w14:paraId="21642F90" w14:textId="77777777" w:rsidTr="004948B8">
        <w:trPr>
          <w:cantSplit/>
        </w:trPr>
        <w:tc>
          <w:tcPr>
            <w:tcW w:w="550" w:type="pct"/>
            <w:vMerge/>
          </w:tcPr>
          <w:p w14:paraId="549ADE8C" w14:textId="77777777" w:rsidR="003054B9" w:rsidRPr="00391586"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p>
        </w:tc>
        <w:tc>
          <w:tcPr>
            <w:tcW w:w="1009" w:type="pct"/>
          </w:tcPr>
          <w:p w14:paraId="54588DBB"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Purple scale, Soft brown scale</w:t>
            </w:r>
          </w:p>
        </w:tc>
        <w:tc>
          <w:tcPr>
            <w:tcW w:w="634" w:type="pct"/>
            <w:vMerge/>
          </w:tcPr>
          <w:p w14:paraId="644215D9"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p>
        </w:tc>
        <w:tc>
          <w:tcPr>
            <w:tcW w:w="454" w:type="pct"/>
            <w:vMerge/>
          </w:tcPr>
          <w:p w14:paraId="564D1AA5"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p>
        </w:tc>
        <w:tc>
          <w:tcPr>
            <w:tcW w:w="2352" w:type="pct"/>
          </w:tcPr>
          <w:p w14:paraId="67040C99"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Apply November-March, with 2 applications, the first November-January and the second in February. Early application gives best results. For use in Tas, WA only.</w:t>
            </w:r>
          </w:p>
        </w:tc>
      </w:tr>
      <w:tr w:rsidR="003054B9" w:rsidRPr="007A27C2" w14:paraId="259FD6D1" w14:textId="77777777" w:rsidTr="004948B8">
        <w:trPr>
          <w:cantSplit/>
          <w:trHeight w:val="1171"/>
        </w:trPr>
        <w:tc>
          <w:tcPr>
            <w:tcW w:w="550" w:type="pct"/>
            <w:vMerge/>
          </w:tcPr>
          <w:p w14:paraId="1B8162F5" w14:textId="77777777" w:rsidR="003054B9" w:rsidRPr="00391586"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p>
        </w:tc>
        <w:tc>
          <w:tcPr>
            <w:tcW w:w="1009" w:type="pct"/>
          </w:tcPr>
          <w:p w14:paraId="4DBE1AF5" w14:textId="1DCE1E36"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Bronze orange bug, Citrus aphid, Citrus butterfly, Rutherglen bug, Spined citrus bug, Tree hopper, Thrips</w:t>
            </w:r>
          </w:p>
        </w:tc>
        <w:tc>
          <w:tcPr>
            <w:tcW w:w="634" w:type="pct"/>
            <w:vMerge w:val="restart"/>
          </w:tcPr>
          <w:p w14:paraId="111D0D90"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140</w:t>
            </w:r>
            <w:r w:rsidRPr="007A27C2">
              <w:t> </w:t>
            </w:r>
            <w:r w:rsidRPr="007A27C2">
              <w:t>mL/100</w:t>
            </w:r>
            <w:r w:rsidRPr="007A27C2">
              <w:t> </w:t>
            </w:r>
            <w:r w:rsidRPr="007A27C2">
              <w:t>L</w:t>
            </w:r>
          </w:p>
        </w:tc>
        <w:tc>
          <w:tcPr>
            <w:tcW w:w="454" w:type="pct"/>
            <w:vMerge/>
          </w:tcPr>
          <w:p w14:paraId="229DF7A6"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p>
        </w:tc>
        <w:tc>
          <w:tcPr>
            <w:tcW w:w="2352" w:type="pct"/>
          </w:tcPr>
          <w:p w14:paraId="213266D6" w14:textId="51329F4A"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 xml:space="preserve">Apply as necessary. </w:t>
            </w:r>
            <w:r w:rsidR="00B06285">
              <w:t>DO NOT</w:t>
            </w:r>
            <w:r w:rsidRPr="007A27C2">
              <w:t xml:space="preserve"> apply more than 4 applications per season. For use in NSW, ACT, Vic, SA, WA only.</w:t>
            </w:r>
          </w:p>
        </w:tc>
      </w:tr>
      <w:tr w:rsidR="003054B9" w:rsidRPr="007A27C2" w14:paraId="66A44C02" w14:textId="77777777" w:rsidTr="004948B8">
        <w:trPr>
          <w:cantSplit/>
        </w:trPr>
        <w:tc>
          <w:tcPr>
            <w:tcW w:w="550" w:type="pct"/>
            <w:vMerge/>
          </w:tcPr>
          <w:p w14:paraId="0000D6D0" w14:textId="77777777" w:rsidR="003054B9" w:rsidRPr="00391586"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p>
        </w:tc>
        <w:tc>
          <w:tcPr>
            <w:tcW w:w="1009" w:type="pct"/>
          </w:tcPr>
          <w:p w14:paraId="3B3D9698" w14:textId="0BA0715A"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Citrus aphid, Rutherglen bug, Tree hopper, Thrips</w:t>
            </w:r>
          </w:p>
        </w:tc>
        <w:tc>
          <w:tcPr>
            <w:tcW w:w="634" w:type="pct"/>
            <w:vMerge/>
          </w:tcPr>
          <w:p w14:paraId="44C7256E"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p>
        </w:tc>
        <w:tc>
          <w:tcPr>
            <w:tcW w:w="454" w:type="pct"/>
            <w:vMerge/>
          </w:tcPr>
          <w:p w14:paraId="26F3B6EB"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p>
        </w:tc>
        <w:tc>
          <w:tcPr>
            <w:tcW w:w="2352" w:type="pct"/>
          </w:tcPr>
          <w:p w14:paraId="6EBD138F" w14:textId="0E6FDBBE"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 xml:space="preserve">Apply as necessary. </w:t>
            </w:r>
            <w:r w:rsidR="00B06285">
              <w:t>DO NOT</w:t>
            </w:r>
            <w:r w:rsidRPr="007A27C2">
              <w:t xml:space="preserve"> apply more than 4 applications per season. For use in Tas, WA only.</w:t>
            </w:r>
          </w:p>
        </w:tc>
      </w:tr>
      <w:tr w:rsidR="003054B9" w:rsidRPr="007A27C2" w14:paraId="171B2303" w14:textId="77777777" w:rsidTr="004948B8">
        <w:trPr>
          <w:cantSplit/>
        </w:trPr>
        <w:tc>
          <w:tcPr>
            <w:tcW w:w="550" w:type="pct"/>
            <w:vMerge w:val="restart"/>
          </w:tcPr>
          <w:p w14:paraId="4804DAB1" w14:textId="77777777" w:rsidR="003054B9" w:rsidRPr="00391586"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391586">
              <w:t>Grapevines</w:t>
            </w:r>
          </w:p>
        </w:tc>
        <w:tc>
          <w:tcPr>
            <w:tcW w:w="1009" w:type="pct"/>
          </w:tcPr>
          <w:p w14:paraId="7D469CB4"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Mealy bug</w:t>
            </w:r>
          </w:p>
        </w:tc>
        <w:tc>
          <w:tcPr>
            <w:tcW w:w="634" w:type="pct"/>
          </w:tcPr>
          <w:p w14:paraId="18F68E85"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230</w:t>
            </w:r>
            <w:r w:rsidRPr="007A27C2">
              <w:t> </w:t>
            </w:r>
            <w:r w:rsidRPr="007A27C2">
              <w:t>mL/100</w:t>
            </w:r>
            <w:r w:rsidRPr="007A27C2">
              <w:t> </w:t>
            </w:r>
            <w:r w:rsidRPr="007A27C2">
              <w:t>L</w:t>
            </w:r>
          </w:p>
        </w:tc>
        <w:tc>
          <w:tcPr>
            <w:tcW w:w="454" w:type="pct"/>
            <w:vMerge/>
          </w:tcPr>
          <w:p w14:paraId="45C631CC"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p>
        </w:tc>
        <w:tc>
          <w:tcPr>
            <w:tcW w:w="2352" w:type="pct"/>
            <w:vMerge w:val="restart"/>
          </w:tcPr>
          <w:p w14:paraId="5F7142C3" w14:textId="2670AF9D"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 xml:space="preserve">Apply when pests appear and repeat if pest population increases. </w:t>
            </w:r>
            <w:r w:rsidR="00B06285">
              <w:t>DO NOT</w:t>
            </w:r>
            <w:r w:rsidRPr="007A27C2">
              <w:t xml:space="preserve"> apply more than 4 applications per season</w:t>
            </w:r>
          </w:p>
        </w:tc>
      </w:tr>
      <w:tr w:rsidR="003054B9" w:rsidRPr="007A27C2" w14:paraId="6C525343" w14:textId="77777777" w:rsidTr="004948B8">
        <w:trPr>
          <w:cantSplit/>
        </w:trPr>
        <w:tc>
          <w:tcPr>
            <w:tcW w:w="550" w:type="pct"/>
            <w:vMerge/>
          </w:tcPr>
          <w:p w14:paraId="071ADA59" w14:textId="77777777" w:rsidR="003054B9" w:rsidRPr="00391586"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p>
        </w:tc>
        <w:tc>
          <w:tcPr>
            <w:tcW w:w="1009" w:type="pct"/>
          </w:tcPr>
          <w:p w14:paraId="2C373AE9"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Vine moth</w:t>
            </w:r>
          </w:p>
        </w:tc>
        <w:tc>
          <w:tcPr>
            <w:tcW w:w="634" w:type="pct"/>
          </w:tcPr>
          <w:p w14:paraId="5DDBC76C"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140</w:t>
            </w:r>
            <w:r w:rsidRPr="007A27C2">
              <w:t> </w:t>
            </w:r>
            <w:r w:rsidRPr="007A27C2">
              <w:t>mL/100</w:t>
            </w:r>
            <w:r w:rsidRPr="007A27C2">
              <w:t> </w:t>
            </w:r>
            <w:r w:rsidRPr="007A27C2">
              <w:t>L</w:t>
            </w:r>
          </w:p>
        </w:tc>
        <w:tc>
          <w:tcPr>
            <w:tcW w:w="454" w:type="pct"/>
            <w:vMerge/>
          </w:tcPr>
          <w:p w14:paraId="537E5EB6"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p>
        </w:tc>
        <w:tc>
          <w:tcPr>
            <w:tcW w:w="2352" w:type="pct"/>
            <w:vMerge/>
            <w:tcBorders>
              <w:bottom w:val="nil"/>
            </w:tcBorders>
          </w:tcPr>
          <w:p w14:paraId="32045C36"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p>
        </w:tc>
      </w:tr>
      <w:tr w:rsidR="003054B9" w:rsidRPr="007A27C2" w14:paraId="4F819B59" w14:textId="77777777" w:rsidTr="004948B8">
        <w:trPr>
          <w:cantSplit/>
        </w:trPr>
        <w:tc>
          <w:tcPr>
            <w:tcW w:w="550" w:type="pct"/>
            <w:vMerge/>
          </w:tcPr>
          <w:p w14:paraId="2D5134C4" w14:textId="77777777" w:rsidR="003054B9" w:rsidRPr="00391586"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p>
        </w:tc>
        <w:tc>
          <w:tcPr>
            <w:tcW w:w="1009" w:type="pct"/>
          </w:tcPr>
          <w:p w14:paraId="1F620DC2"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Grape vine scale</w:t>
            </w:r>
          </w:p>
        </w:tc>
        <w:tc>
          <w:tcPr>
            <w:tcW w:w="634" w:type="pct"/>
          </w:tcPr>
          <w:p w14:paraId="0FB69B0E"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230</w:t>
            </w:r>
            <w:r w:rsidRPr="007A27C2">
              <w:t> </w:t>
            </w:r>
            <w:r w:rsidRPr="007A27C2">
              <w:t>mL/100 L plus 1.3</w:t>
            </w:r>
            <w:r w:rsidRPr="007A27C2">
              <w:t> </w:t>
            </w:r>
            <w:r w:rsidRPr="007A27C2">
              <w:t>L summer oil/100</w:t>
            </w:r>
            <w:r w:rsidRPr="007A27C2">
              <w:t> </w:t>
            </w:r>
            <w:r w:rsidRPr="007A27C2">
              <w:t>L</w:t>
            </w:r>
          </w:p>
        </w:tc>
        <w:tc>
          <w:tcPr>
            <w:tcW w:w="454" w:type="pct"/>
            <w:vMerge/>
          </w:tcPr>
          <w:p w14:paraId="6B6717D0"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p>
        </w:tc>
        <w:tc>
          <w:tcPr>
            <w:tcW w:w="2352" w:type="pct"/>
            <w:tcBorders>
              <w:top w:val="nil"/>
            </w:tcBorders>
          </w:tcPr>
          <w:p w14:paraId="6D097B73" w14:textId="75542610"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 xml:space="preserve">For application during summer months if scale population increases. </w:t>
            </w:r>
            <w:r w:rsidR="00B06285">
              <w:t>DO NOT</w:t>
            </w:r>
            <w:r w:rsidR="000713D3">
              <w:t xml:space="preserve"> </w:t>
            </w:r>
            <w:r w:rsidRPr="007A27C2">
              <w:t>apply more than 4 applications per season</w:t>
            </w:r>
            <w:r w:rsidR="000713D3">
              <w:t>.</w:t>
            </w:r>
          </w:p>
          <w:p w14:paraId="1FD1D268" w14:textId="5753C39F"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NSW, ACT, Vic, Tas, SA</w:t>
            </w:r>
            <w:r w:rsidR="000713D3">
              <w:t xml:space="preserve"> and</w:t>
            </w:r>
            <w:r w:rsidRPr="007A27C2">
              <w:t xml:space="preserve"> WA only</w:t>
            </w:r>
          </w:p>
        </w:tc>
      </w:tr>
      <w:tr w:rsidR="003054B9" w:rsidRPr="007A27C2" w14:paraId="27E5FD68" w14:textId="77777777" w:rsidTr="004948B8">
        <w:trPr>
          <w:cantSplit/>
        </w:trPr>
        <w:tc>
          <w:tcPr>
            <w:tcW w:w="550" w:type="pct"/>
          </w:tcPr>
          <w:p w14:paraId="3A318EAF" w14:textId="77777777" w:rsidR="003054B9" w:rsidRPr="00391586"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391586">
              <w:t>Stone fruit</w:t>
            </w:r>
          </w:p>
        </w:tc>
        <w:tc>
          <w:tcPr>
            <w:tcW w:w="1009" w:type="pct"/>
          </w:tcPr>
          <w:p w14:paraId="1A3B91E3" w14:textId="1288DED4"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 xml:space="preserve">Black peach aphid, </w:t>
            </w:r>
            <w:proofErr w:type="gramStart"/>
            <w:r w:rsidRPr="007A27C2">
              <w:t>Green</w:t>
            </w:r>
            <w:proofErr w:type="gramEnd"/>
            <w:r w:rsidRPr="007A27C2">
              <w:t xml:space="preserve"> peach aphid, European red mite, Oriental fruit moth</w:t>
            </w:r>
          </w:p>
        </w:tc>
        <w:tc>
          <w:tcPr>
            <w:tcW w:w="634" w:type="pct"/>
          </w:tcPr>
          <w:p w14:paraId="7A5881C9"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140</w:t>
            </w:r>
            <w:r w:rsidRPr="007A27C2">
              <w:t> </w:t>
            </w:r>
            <w:r w:rsidRPr="007A27C2">
              <w:t>mL/100</w:t>
            </w:r>
            <w:r w:rsidRPr="007A27C2">
              <w:t> </w:t>
            </w:r>
            <w:r w:rsidRPr="007A27C2">
              <w:t>L</w:t>
            </w:r>
          </w:p>
        </w:tc>
        <w:tc>
          <w:tcPr>
            <w:tcW w:w="454" w:type="pct"/>
            <w:vMerge/>
          </w:tcPr>
          <w:p w14:paraId="3077F16F"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p>
        </w:tc>
        <w:tc>
          <w:tcPr>
            <w:tcW w:w="2352" w:type="pct"/>
          </w:tcPr>
          <w:p w14:paraId="0475FB15" w14:textId="5142CC2E"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 xml:space="preserve">Apply at first sign of pest and repeat as necessary. </w:t>
            </w:r>
            <w:r w:rsidR="00B06285">
              <w:br/>
              <w:t>DO NOT</w:t>
            </w:r>
            <w:r w:rsidRPr="007A27C2">
              <w:t xml:space="preserve"> apply more than 4 applications per </w:t>
            </w:r>
            <w:proofErr w:type="gramStart"/>
            <w:r w:rsidRPr="007A27C2">
              <w:t>season</w:t>
            </w:r>
            <w:proofErr w:type="gramEnd"/>
          </w:p>
          <w:p w14:paraId="3D2DFA3E" w14:textId="33025D80"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 xml:space="preserve">Warning: Some </w:t>
            </w:r>
            <w:r w:rsidR="00B06285">
              <w:t>g</w:t>
            </w:r>
            <w:r w:rsidRPr="007A27C2">
              <w:t xml:space="preserve">reen </w:t>
            </w:r>
            <w:r w:rsidR="00B06285">
              <w:t>p</w:t>
            </w:r>
            <w:r w:rsidRPr="007A27C2">
              <w:t xml:space="preserve">each </w:t>
            </w:r>
            <w:r w:rsidR="00B06285">
              <w:t>a</w:t>
            </w:r>
            <w:r w:rsidRPr="007A27C2">
              <w:t>phid populations may be resistant to organophosphate insecticides, and therefore</w:t>
            </w:r>
            <w:r w:rsidR="000713D3">
              <w:t xml:space="preserve"> </w:t>
            </w:r>
            <w:r w:rsidRPr="007A27C2">
              <w:t xml:space="preserve">WILL NOT be controlled by </w:t>
            </w:r>
            <w:proofErr w:type="spellStart"/>
            <w:r w:rsidRPr="007A27C2">
              <w:t>Fyfanon</w:t>
            </w:r>
            <w:proofErr w:type="spellEnd"/>
            <w:r w:rsidRPr="007A27C2">
              <w:t>®</w:t>
            </w:r>
            <w:r w:rsidRPr="007A27C2">
              <w:t xml:space="preserve"> 440 EW</w:t>
            </w:r>
          </w:p>
        </w:tc>
      </w:tr>
    </w:tbl>
    <w:p w14:paraId="0E83869E" w14:textId="77777777" w:rsidR="003054B9" w:rsidRDefault="003054B9" w:rsidP="003054B9">
      <w:pPr>
        <w:rPr>
          <w:rFonts w:eastAsia="Arial Unicode MS" w:hAnsi="Arial Unicode MS" w:cs="Arial Unicode MS"/>
          <w:color w:val="000000"/>
          <w:szCs w:val="20"/>
          <w:u w:color="000000"/>
          <w:bdr w:val="nil"/>
          <w:lang w:val="en-GB" w:eastAsia="en-AU"/>
        </w:rPr>
      </w:pPr>
      <w:r>
        <w:rPr>
          <w:szCs w:val="20"/>
        </w:rPr>
        <w:br w:type="page"/>
      </w:r>
    </w:p>
    <w:p w14:paraId="66D02679" w14:textId="77777777" w:rsidR="003054B9" w:rsidRPr="00391586" w:rsidRDefault="003054B9" w:rsidP="00A767CF">
      <w:pPr>
        <w:pStyle w:val="Caption"/>
      </w:pPr>
      <w:r w:rsidRPr="00391586">
        <w:lastRenderedPageBreak/>
        <w:t>2. Field crops and pasture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32"/>
        <w:gridCol w:w="1416"/>
        <w:gridCol w:w="1212"/>
        <w:gridCol w:w="853"/>
        <w:gridCol w:w="4809"/>
      </w:tblGrid>
      <w:tr w:rsidR="003054B9" w:rsidRPr="00792D6B" w14:paraId="6F22ECC6" w14:textId="77777777" w:rsidTr="004948B8">
        <w:trPr>
          <w:tblHeader/>
        </w:trPr>
        <w:tc>
          <w:tcPr>
            <w:tcW w:w="692" w:type="pct"/>
            <w:shd w:val="clear" w:color="auto" w:fill="auto"/>
          </w:tcPr>
          <w:p w14:paraId="5A60F04F" w14:textId="77777777" w:rsidR="003054B9" w:rsidRPr="00712ED8" w:rsidRDefault="003054B9" w:rsidP="00A767CF">
            <w:pPr>
              <w:pStyle w:val="GazetteTableHeading"/>
            </w:pPr>
            <w:r w:rsidRPr="00712ED8">
              <w:t>Crop/situation</w:t>
            </w:r>
          </w:p>
        </w:tc>
        <w:tc>
          <w:tcPr>
            <w:tcW w:w="736" w:type="pct"/>
            <w:shd w:val="clear" w:color="auto" w:fill="auto"/>
          </w:tcPr>
          <w:p w14:paraId="53EFE64F" w14:textId="77777777" w:rsidR="003054B9" w:rsidRPr="00712ED8" w:rsidRDefault="003054B9" w:rsidP="00A767CF">
            <w:pPr>
              <w:pStyle w:val="GazetteTableHeading"/>
            </w:pPr>
            <w:r w:rsidRPr="00712ED8">
              <w:t>Pest</w:t>
            </w:r>
          </w:p>
        </w:tc>
        <w:tc>
          <w:tcPr>
            <w:tcW w:w="630" w:type="pct"/>
            <w:shd w:val="clear" w:color="auto" w:fill="auto"/>
          </w:tcPr>
          <w:p w14:paraId="356335D9" w14:textId="77777777" w:rsidR="003054B9" w:rsidRPr="00712ED8" w:rsidRDefault="003054B9" w:rsidP="00A767CF">
            <w:pPr>
              <w:pStyle w:val="GazetteTableHeading"/>
            </w:pPr>
            <w:r w:rsidRPr="00712ED8">
              <w:t>Rate</w:t>
            </w:r>
          </w:p>
        </w:tc>
        <w:tc>
          <w:tcPr>
            <w:tcW w:w="443" w:type="pct"/>
          </w:tcPr>
          <w:p w14:paraId="3A1594CF" w14:textId="77777777" w:rsidR="003054B9" w:rsidRPr="00712ED8" w:rsidRDefault="003054B9" w:rsidP="00A767CF">
            <w:pPr>
              <w:pStyle w:val="GazetteTableHeading"/>
            </w:pPr>
            <w:r w:rsidRPr="00712ED8">
              <w:t>WHP</w:t>
            </w:r>
          </w:p>
        </w:tc>
        <w:tc>
          <w:tcPr>
            <w:tcW w:w="2499" w:type="pct"/>
            <w:shd w:val="clear" w:color="auto" w:fill="auto"/>
          </w:tcPr>
          <w:p w14:paraId="68FA8DE8" w14:textId="77777777" w:rsidR="003054B9" w:rsidRPr="00712ED8" w:rsidRDefault="003054B9" w:rsidP="00A767CF">
            <w:pPr>
              <w:pStyle w:val="GazetteTableHeading"/>
            </w:pPr>
            <w:r w:rsidRPr="00712ED8">
              <w:t>Critical comments</w:t>
            </w:r>
          </w:p>
        </w:tc>
      </w:tr>
      <w:tr w:rsidR="003054B9" w:rsidRPr="007A27C2" w14:paraId="452BFE48" w14:textId="77777777" w:rsidTr="004948B8">
        <w:tc>
          <w:tcPr>
            <w:tcW w:w="692" w:type="pct"/>
          </w:tcPr>
          <w:p w14:paraId="29E24C8F" w14:textId="77777777" w:rsidR="003054B9" w:rsidRPr="009449B4" w:rsidRDefault="003054B9" w:rsidP="009449B4">
            <w:pPr>
              <w:pStyle w:val="GazetteTableText"/>
            </w:pPr>
            <w:r w:rsidRPr="009449B4">
              <w:t>Canola</w:t>
            </w:r>
          </w:p>
        </w:tc>
        <w:tc>
          <w:tcPr>
            <w:tcW w:w="736" w:type="pct"/>
          </w:tcPr>
          <w:p w14:paraId="699FE1B0" w14:textId="77777777" w:rsidR="003054B9" w:rsidRPr="009449B4" w:rsidRDefault="003054B9" w:rsidP="009449B4">
            <w:pPr>
              <w:pStyle w:val="GazetteTableText"/>
            </w:pPr>
            <w:r w:rsidRPr="009449B4">
              <w:t>Rutherglen bug</w:t>
            </w:r>
          </w:p>
        </w:tc>
        <w:tc>
          <w:tcPr>
            <w:tcW w:w="630" w:type="pct"/>
          </w:tcPr>
          <w:p w14:paraId="35A211AD" w14:textId="5E2D7482" w:rsidR="003054B9" w:rsidRPr="009449B4" w:rsidRDefault="003054B9" w:rsidP="009449B4">
            <w:pPr>
              <w:pStyle w:val="GazetteTableText"/>
            </w:pPr>
            <w:r w:rsidRPr="009449B4">
              <w:t>1.25</w:t>
            </w:r>
            <w:r w:rsidR="009449B4">
              <w:t xml:space="preserve"> </w:t>
            </w:r>
            <w:r w:rsidRPr="009449B4">
              <w:t>L/ha</w:t>
            </w:r>
          </w:p>
        </w:tc>
        <w:tc>
          <w:tcPr>
            <w:tcW w:w="443" w:type="pct"/>
          </w:tcPr>
          <w:p w14:paraId="258CF38A" w14:textId="77777777" w:rsidR="003054B9" w:rsidRPr="009449B4" w:rsidRDefault="003054B9" w:rsidP="009449B4">
            <w:pPr>
              <w:pStyle w:val="GazetteTableText"/>
            </w:pPr>
            <w:r w:rsidRPr="009449B4">
              <w:t>3 days</w:t>
            </w:r>
          </w:p>
        </w:tc>
        <w:tc>
          <w:tcPr>
            <w:tcW w:w="2499" w:type="pct"/>
          </w:tcPr>
          <w:p w14:paraId="2B67B8DF" w14:textId="50141676" w:rsidR="003054B9" w:rsidRPr="009449B4" w:rsidRDefault="003054B9" w:rsidP="009449B4">
            <w:pPr>
              <w:pStyle w:val="GazetteTableText"/>
            </w:pPr>
            <w:r w:rsidRPr="009449B4">
              <w:t xml:space="preserve">Apply at first sign of pest, repeat every 7 to 10 days as necessary. </w:t>
            </w:r>
            <w:r w:rsidR="009449B4">
              <w:t>DO NOT</w:t>
            </w:r>
            <w:r w:rsidRPr="009449B4">
              <w:t xml:space="preserve"> apply more than 4 applications per season</w:t>
            </w:r>
          </w:p>
        </w:tc>
      </w:tr>
      <w:tr w:rsidR="003054B9" w:rsidRPr="007A27C2" w14:paraId="18B833BF" w14:textId="77777777" w:rsidTr="004948B8">
        <w:tc>
          <w:tcPr>
            <w:tcW w:w="692" w:type="pct"/>
            <w:vMerge w:val="restart"/>
          </w:tcPr>
          <w:p w14:paraId="43C6DDA2" w14:textId="77777777" w:rsidR="003054B9" w:rsidRPr="009449B4" w:rsidRDefault="003054B9" w:rsidP="009449B4">
            <w:pPr>
              <w:pStyle w:val="GazetteTableText"/>
            </w:pPr>
            <w:r w:rsidRPr="009449B4">
              <w:t>Cereals, non-crop areas, pastures</w:t>
            </w:r>
          </w:p>
        </w:tc>
        <w:tc>
          <w:tcPr>
            <w:tcW w:w="736" w:type="pct"/>
            <w:vMerge w:val="restart"/>
          </w:tcPr>
          <w:p w14:paraId="3F3162A6" w14:textId="625AD31E" w:rsidR="003054B9" w:rsidRPr="009449B4" w:rsidRDefault="003054B9" w:rsidP="009449B4">
            <w:pPr>
              <w:pStyle w:val="GazetteTableText"/>
            </w:pPr>
            <w:r w:rsidRPr="009449B4">
              <w:t xml:space="preserve">Plague locust, </w:t>
            </w:r>
            <w:proofErr w:type="gramStart"/>
            <w:r w:rsidR="000713D3">
              <w:t>S</w:t>
            </w:r>
            <w:r w:rsidRPr="009449B4">
              <w:t>mall</w:t>
            </w:r>
            <w:proofErr w:type="gramEnd"/>
            <w:r w:rsidRPr="009449B4">
              <w:t xml:space="preserve"> hoppers</w:t>
            </w:r>
          </w:p>
        </w:tc>
        <w:tc>
          <w:tcPr>
            <w:tcW w:w="630" w:type="pct"/>
          </w:tcPr>
          <w:p w14:paraId="64A24921" w14:textId="225F799C" w:rsidR="003054B9" w:rsidRPr="009449B4" w:rsidRDefault="003054B9" w:rsidP="009449B4">
            <w:pPr>
              <w:pStyle w:val="GazetteTableText"/>
            </w:pPr>
            <w:r w:rsidRPr="009449B4">
              <w:t>1.4</w:t>
            </w:r>
            <w:r w:rsidR="009449B4">
              <w:t xml:space="preserve"> </w:t>
            </w:r>
            <w:r w:rsidRPr="009449B4">
              <w:t>L/ha</w:t>
            </w:r>
          </w:p>
        </w:tc>
        <w:tc>
          <w:tcPr>
            <w:tcW w:w="443" w:type="pct"/>
            <w:vMerge w:val="restart"/>
          </w:tcPr>
          <w:p w14:paraId="40DC5420" w14:textId="77777777" w:rsidR="003054B9" w:rsidRPr="009449B4" w:rsidRDefault="003054B9" w:rsidP="009449B4">
            <w:pPr>
              <w:pStyle w:val="GazetteTableText"/>
            </w:pPr>
            <w:r w:rsidRPr="009449B4">
              <w:t>1 day</w:t>
            </w:r>
          </w:p>
        </w:tc>
        <w:tc>
          <w:tcPr>
            <w:tcW w:w="2499" w:type="pct"/>
            <w:vMerge w:val="restart"/>
          </w:tcPr>
          <w:p w14:paraId="5F9420FF" w14:textId="77777777" w:rsidR="003054B9" w:rsidRPr="009449B4" w:rsidRDefault="003054B9" w:rsidP="009449B4">
            <w:pPr>
              <w:pStyle w:val="GazetteTableText"/>
            </w:pPr>
            <w:r w:rsidRPr="009449B4">
              <w:t xml:space="preserve">Ground application </w:t>
            </w:r>
            <w:proofErr w:type="gramStart"/>
            <w:r w:rsidRPr="009449B4">
              <w:t>only</w:t>
            </w:r>
            <w:proofErr w:type="gramEnd"/>
          </w:p>
          <w:p w14:paraId="597A38A9" w14:textId="7197AAB0" w:rsidR="003054B9" w:rsidRPr="009449B4" w:rsidRDefault="003054B9" w:rsidP="009449B4">
            <w:pPr>
              <w:pStyle w:val="GazetteTableText"/>
            </w:pPr>
            <w:r w:rsidRPr="009449B4">
              <w:t>Boom</w:t>
            </w:r>
            <w:r w:rsidR="009449B4">
              <w:br/>
            </w:r>
            <w:r w:rsidRPr="009449B4">
              <w:t>apply in 110 L water/</w:t>
            </w:r>
            <w:proofErr w:type="gramStart"/>
            <w:r w:rsidRPr="009449B4">
              <w:t>ha</w:t>
            </w:r>
            <w:proofErr w:type="gramEnd"/>
          </w:p>
          <w:p w14:paraId="6A59F927" w14:textId="71FC7ABE" w:rsidR="003054B9" w:rsidRPr="009449B4" w:rsidRDefault="003054B9" w:rsidP="009449B4">
            <w:pPr>
              <w:pStyle w:val="GazetteTableText"/>
            </w:pPr>
            <w:r w:rsidRPr="009449B4">
              <w:t>Misting</w:t>
            </w:r>
            <w:r w:rsidR="009449B4">
              <w:br/>
            </w:r>
            <w:r w:rsidRPr="009449B4">
              <w:t>apply in 2.5 L water/ha. Repeat as necessary.</w:t>
            </w:r>
          </w:p>
        </w:tc>
      </w:tr>
      <w:tr w:rsidR="003054B9" w:rsidRPr="007A27C2" w14:paraId="509E61E7" w14:textId="77777777" w:rsidTr="004948B8">
        <w:tc>
          <w:tcPr>
            <w:tcW w:w="692" w:type="pct"/>
            <w:vMerge/>
          </w:tcPr>
          <w:p w14:paraId="6DA5F369" w14:textId="77777777" w:rsidR="003054B9" w:rsidRPr="009449B4" w:rsidRDefault="003054B9" w:rsidP="009449B4">
            <w:pPr>
              <w:pStyle w:val="GazetteTableText"/>
            </w:pPr>
          </w:p>
        </w:tc>
        <w:tc>
          <w:tcPr>
            <w:tcW w:w="736" w:type="pct"/>
            <w:vMerge/>
          </w:tcPr>
          <w:p w14:paraId="1277F8DC" w14:textId="77777777" w:rsidR="003054B9" w:rsidRPr="009449B4" w:rsidRDefault="003054B9" w:rsidP="009449B4">
            <w:pPr>
              <w:pStyle w:val="GazetteTableText"/>
            </w:pPr>
          </w:p>
        </w:tc>
        <w:tc>
          <w:tcPr>
            <w:tcW w:w="630" w:type="pct"/>
          </w:tcPr>
          <w:p w14:paraId="1F92D130" w14:textId="559307B6" w:rsidR="003054B9" w:rsidRPr="009449B4" w:rsidRDefault="003054B9" w:rsidP="009449B4">
            <w:pPr>
              <w:pStyle w:val="GazetteTableText"/>
            </w:pPr>
            <w:r w:rsidRPr="009449B4">
              <w:t>2.5</w:t>
            </w:r>
            <w:r w:rsidR="009449B4">
              <w:t xml:space="preserve"> </w:t>
            </w:r>
            <w:r w:rsidRPr="009449B4">
              <w:t>L/ha</w:t>
            </w:r>
          </w:p>
        </w:tc>
        <w:tc>
          <w:tcPr>
            <w:tcW w:w="443" w:type="pct"/>
            <w:vMerge/>
          </w:tcPr>
          <w:p w14:paraId="5E6FD9EE" w14:textId="77777777" w:rsidR="003054B9" w:rsidRPr="009449B4" w:rsidRDefault="003054B9" w:rsidP="009449B4">
            <w:pPr>
              <w:pStyle w:val="GazetteTableText"/>
            </w:pPr>
          </w:p>
        </w:tc>
        <w:tc>
          <w:tcPr>
            <w:tcW w:w="2499" w:type="pct"/>
            <w:vMerge/>
          </w:tcPr>
          <w:p w14:paraId="040861D9" w14:textId="77777777" w:rsidR="003054B9" w:rsidRPr="009449B4" w:rsidRDefault="003054B9" w:rsidP="009449B4">
            <w:pPr>
              <w:pStyle w:val="GazetteTableText"/>
            </w:pPr>
          </w:p>
        </w:tc>
      </w:tr>
      <w:tr w:rsidR="003054B9" w:rsidRPr="007A27C2" w14:paraId="2AA944F5" w14:textId="77777777" w:rsidTr="004948B8">
        <w:tc>
          <w:tcPr>
            <w:tcW w:w="692" w:type="pct"/>
            <w:vMerge/>
          </w:tcPr>
          <w:p w14:paraId="671EAADD" w14:textId="77777777" w:rsidR="003054B9" w:rsidRPr="009449B4" w:rsidRDefault="003054B9" w:rsidP="009449B4">
            <w:pPr>
              <w:pStyle w:val="GazetteTableText"/>
            </w:pPr>
          </w:p>
        </w:tc>
        <w:tc>
          <w:tcPr>
            <w:tcW w:w="736" w:type="pct"/>
            <w:vMerge w:val="restart"/>
          </w:tcPr>
          <w:p w14:paraId="1E8DD939" w14:textId="6CD8A412" w:rsidR="003054B9" w:rsidRPr="009449B4" w:rsidRDefault="003054B9" w:rsidP="009449B4">
            <w:pPr>
              <w:pStyle w:val="GazetteTableText"/>
            </w:pPr>
            <w:r w:rsidRPr="009449B4">
              <w:t>Large hoppers, Plague locust</w:t>
            </w:r>
          </w:p>
        </w:tc>
        <w:tc>
          <w:tcPr>
            <w:tcW w:w="630" w:type="pct"/>
          </w:tcPr>
          <w:p w14:paraId="42D319A0" w14:textId="2B10AF47" w:rsidR="003054B9" w:rsidRPr="009449B4" w:rsidRDefault="003054B9" w:rsidP="009449B4">
            <w:pPr>
              <w:pStyle w:val="GazetteTableText"/>
            </w:pPr>
            <w:r w:rsidRPr="009449B4">
              <w:t>1.9</w:t>
            </w:r>
            <w:r w:rsidR="009449B4">
              <w:t xml:space="preserve"> </w:t>
            </w:r>
            <w:r w:rsidRPr="009449B4">
              <w:t>L/ha</w:t>
            </w:r>
          </w:p>
        </w:tc>
        <w:tc>
          <w:tcPr>
            <w:tcW w:w="443" w:type="pct"/>
            <w:vMerge/>
          </w:tcPr>
          <w:p w14:paraId="378AF8A0" w14:textId="77777777" w:rsidR="003054B9" w:rsidRPr="009449B4" w:rsidRDefault="003054B9" w:rsidP="009449B4">
            <w:pPr>
              <w:pStyle w:val="GazetteTableText"/>
            </w:pPr>
          </w:p>
        </w:tc>
        <w:tc>
          <w:tcPr>
            <w:tcW w:w="2499" w:type="pct"/>
            <w:vMerge/>
          </w:tcPr>
          <w:p w14:paraId="6970E25F" w14:textId="77777777" w:rsidR="003054B9" w:rsidRPr="009449B4" w:rsidRDefault="003054B9" w:rsidP="009449B4">
            <w:pPr>
              <w:pStyle w:val="GazetteTableText"/>
            </w:pPr>
          </w:p>
        </w:tc>
      </w:tr>
      <w:tr w:rsidR="003054B9" w:rsidRPr="007A27C2" w14:paraId="5BB40B40" w14:textId="77777777" w:rsidTr="004948B8">
        <w:tc>
          <w:tcPr>
            <w:tcW w:w="692" w:type="pct"/>
            <w:vMerge/>
          </w:tcPr>
          <w:p w14:paraId="3AC73ACE" w14:textId="77777777" w:rsidR="003054B9" w:rsidRPr="009449B4" w:rsidRDefault="003054B9" w:rsidP="009449B4">
            <w:pPr>
              <w:pStyle w:val="GazetteTableText"/>
            </w:pPr>
          </w:p>
        </w:tc>
        <w:tc>
          <w:tcPr>
            <w:tcW w:w="736" w:type="pct"/>
            <w:vMerge/>
          </w:tcPr>
          <w:p w14:paraId="0827B579" w14:textId="77777777" w:rsidR="003054B9" w:rsidRPr="009449B4" w:rsidRDefault="003054B9" w:rsidP="009449B4">
            <w:pPr>
              <w:pStyle w:val="GazetteTableText"/>
            </w:pPr>
          </w:p>
        </w:tc>
        <w:tc>
          <w:tcPr>
            <w:tcW w:w="630" w:type="pct"/>
          </w:tcPr>
          <w:p w14:paraId="7669A51E" w14:textId="1EE5CCB9" w:rsidR="003054B9" w:rsidRPr="009449B4" w:rsidRDefault="003054B9" w:rsidP="009449B4">
            <w:pPr>
              <w:pStyle w:val="GazetteTableText"/>
            </w:pPr>
            <w:r w:rsidRPr="009449B4">
              <w:t>2.5</w:t>
            </w:r>
            <w:r w:rsidR="009449B4">
              <w:t xml:space="preserve"> </w:t>
            </w:r>
            <w:r w:rsidRPr="009449B4">
              <w:t>L/ha</w:t>
            </w:r>
          </w:p>
        </w:tc>
        <w:tc>
          <w:tcPr>
            <w:tcW w:w="443" w:type="pct"/>
            <w:vMerge/>
          </w:tcPr>
          <w:p w14:paraId="4DF058A6" w14:textId="77777777" w:rsidR="003054B9" w:rsidRPr="009449B4" w:rsidRDefault="003054B9" w:rsidP="009449B4">
            <w:pPr>
              <w:pStyle w:val="GazetteTableText"/>
            </w:pPr>
          </w:p>
        </w:tc>
        <w:tc>
          <w:tcPr>
            <w:tcW w:w="2499" w:type="pct"/>
            <w:vMerge/>
          </w:tcPr>
          <w:p w14:paraId="1885AFC0" w14:textId="77777777" w:rsidR="003054B9" w:rsidRPr="009449B4" w:rsidRDefault="003054B9" w:rsidP="009449B4">
            <w:pPr>
              <w:pStyle w:val="GazetteTableText"/>
            </w:pPr>
          </w:p>
        </w:tc>
      </w:tr>
      <w:tr w:rsidR="003054B9" w:rsidRPr="007A27C2" w14:paraId="5F66DA9B" w14:textId="77777777" w:rsidTr="004948B8">
        <w:trPr>
          <w:trHeight w:val="732"/>
        </w:trPr>
        <w:tc>
          <w:tcPr>
            <w:tcW w:w="692" w:type="pct"/>
            <w:vMerge w:val="restart"/>
          </w:tcPr>
          <w:p w14:paraId="2520806D" w14:textId="77777777" w:rsidR="003054B9" w:rsidRPr="009449B4" w:rsidRDefault="003054B9" w:rsidP="009449B4">
            <w:pPr>
              <w:pStyle w:val="GazetteTableText"/>
            </w:pPr>
            <w:r w:rsidRPr="009449B4">
              <w:t>Cereals, non-crop areas, pastures continued</w:t>
            </w:r>
          </w:p>
        </w:tc>
        <w:tc>
          <w:tcPr>
            <w:tcW w:w="736" w:type="pct"/>
            <w:vMerge w:val="restart"/>
          </w:tcPr>
          <w:p w14:paraId="6B2CB618" w14:textId="13DAC744" w:rsidR="003054B9" w:rsidRPr="009449B4" w:rsidRDefault="003054B9" w:rsidP="009449B4">
            <w:pPr>
              <w:pStyle w:val="GazetteTableText"/>
            </w:pPr>
            <w:r w:rsidRPr="009449B4">
              <w:t>Field cricket</w:t>
            </w:r>
            <w:r w:rsidR="009449B4">
              <w:br/>
            </w:r>
            <w:r w:rsidRPr="009449B4">
              <w:t>(</w:t>
            </w:r>
            <w:proofErr w:type="spellStart"/>
            <w:r w:rsidRPr="009449B4">
              <w:t>Teleogryllus</w:t>
            </w:r>
            <w:proofErr w:type="spellEnd"/>
            <w:r w:rsidRPr="009449B4">
              <w:t xml:space="preserve"> </w:t>
            </w:r>
            <w:proofErr w:type="spellStart"/>
            <w:r w:rsidRPr="009449B4">
              <w:t>commodus</w:t>
            </w:r>
            <w:proofErr w:type="spellEnd"/>
            <w:r w:rsidRPr="009449B4">
              <w:t>)</w:t>
            </w:r>
          </w:p>
        </w:tc>
        <w:tc>
          <w:tcPr>
            <w:tcW w:w="630" w:type="pct"/>
          </w:tcPr>
          <w:p w14:paraId="584358DC" w14:textId="66E5F279" w:rsidR="003054B9" w:rsidRPr="009449B4" w:rsidRDefault="003054B9" w:rsidP="009449B4">
            <w:pPr>
              <w:pStyle w:val="GazetteTableText"/>
            </w:pPr>
            <w:r w:rsidRPr="009449B4">
              <w:t>Bait</w:t>
            </w:r>
            <w:r w:rsidR="009449B4">
              <w:br/>
            </w:r>
            <w:r w:rsidRPr="009449B4">
              <w:t>285</w:t>
            </w:r>
            <w:r w:rsidR="009449B4">
              <w:t xml:space="preserve"> </w:t>
            </w:r>
            <w:r w:rsidRPr="009449B4">
              <w:t>mL/10</w:t>
            </w:r>
            <w:r w:rsidR="009449B4">
              <w:t xml:space="preserve"> </w:t>
            </w:r>
            <w:r w:rsidRPr="009449B4">
              <w:t>kg kibbled grain/ha</w:t>
            </w:r>
          </w:p>
        </w:tc>
        <w:tc>
          <w:tcPr>
            <w:tcW w:w="443" w:type="pct"/>
            <w:vMerge w:val="restart"/>
          </w:tcPr>
          <w:p w14:paraId="2AB4E1AA" w14:textId="77777777" w:rsidR="003054B9" w:rsidRPr="009449B4" w:rsidRDefault="003054B9" w:rsidP="009449B4">
            <w:pPr>
              <w:pStyle w:val="GazetteTableText"/>
            </w:pPr>
            <w:r w:rsidRPr="009449B4">
              <w:t>1 day</w:t>
            </w:r>
          </w:p>
        </w:tc>
        <w:tc>
          <w:tcPr>
            <w:tcW w:w="2499" w:type="pct"/>
          </w:tcPr>
          <w:p w14:paraId="17F6E11B" w14:textId="161A4374" w:rsidR="003054B9" w:rsidRPr="009449B4" w:rsidRDefault="003054B9" w:rsidP="009449B4">
            <w:pPr>
              <w:pStyle w:val="GazetteTableText"/>
            </w:pPr>
            <w:r w:rsidRPr="009449B4">
              <w:t>Immature crickets</w:t>
            </w:r>
            <w:r w:rsidR="009449B4">
              <w:br/>
            </w:r>
            <w:r w:rsidRPr="009449B4">
              <w:t xml:space="preserve">Mix in a drum or cement mixer. It is not necessary to leave treated grain standing to absorb </w:t>
            </w:r>
            <w:proofErr w:type="spellStart"/>
            <w:r w:rsidRPr="009449B4">
              <w:t>Fyfanon</w:t>
            </w:r>
            <w:proofErr w:type="spellEnd"/>
            <w:r w:rsidRPr="009449B4">
              <w:t xml:space="preserve"> 440 EW Insecticide as it is absorbed rapidly and can be used immediately after treatment.</w:t>
            </w:r>
          </w:p>
          <w:p w14:paraId="75267517" w14:textId="77777777" w:rsidR="003054B9" w:rsidRPr="009449B4" w:rsidRDefault="003054B9" w:rsidP="009449B4">
            <w:pPr>
              <w:pStyle w:val="GazetteTableText"/>
            </w:pPr>
            <w:r w:rsidRPr="009449B4">
              <w:t xml:space="preserve">Prepared bait should be stored separate from stock feed and the containers clearly marked to indicate that the contents have been treated with </w:t>
            </w:r>
            <w:proofErr w:type="spellStart"/>
            <w:r w:rsidRPr="009449B4">
              <w:t>Fyfanon</w:t>
            </w:r>
            <w:proofErr w:type="spellEnd"/>
            <w:r w:rsidRPr="009449B4">
              <w:t xml:space="preserve"> 440 EW Insecticide.</w:t>
            </w:r>
          </w:p>
        </w:tc>
      </w:tr>
      <w:tr w:rsidR="003054B9" w:rsidRPr="007A27C2" w14:paraId="1C90726C" w14:textId="77777777" w:rsidTr="004948B8">
        <w:trPr>
          <w:trHeight w:val="1731"/>
        </w:trPr>
        <w:tc>
          <w:tcPr>
            <w:tcW w:w="692" w:type="pct"/>
            <w:vMerge/>
          </w:tcPr>
          <w:p w14:paraId="07DD51D7" w14:textId="77777777" w:rsidR="003054B9" w:rsidRPr="009449B4" w:rsidRDefault="003054B9" w:rsidP="009449B4">
            <w:pPr>
              <w:pStyle w:val="GazetteTableText"/>
            </w:pPr>
          </w:p>
        </w:tc>
        <w:tc>
          <w:tcPr>
            <w:tcW w:w="736" w:type="pct"/>
            <w:vMerge/>
          </w:tcPr>
          <w:p w14:paraId="50995D4D" w14:textId="77777777" w:rsidR="003054B9" w:rsidRPr="009449B4" w:rsidRDefault="003054B9" w:rsidP="009449B4">
            <w:pPr>
              <w:pStyle w:val="GazetteTableText"/>
            </w:pPr>
          </w:p>
        </w:tc>
        <w:tc>
          <w:tcPr>
            <w:tcW w:w="630" w:type="pct"/>
          </w:tcPr>
          <w:p w14:paraId="269D35A8" w14:textId="15D1AED9" w:rsidR="003054B9" w:rsidRPr="009449B4" w:rsidRDefault="003054B9" w:rsidP="009449B4">
            <w:pPr>
              <w:pStyle w:val="GazetteTableText"/>
            </w:pPr>
            <w:r w:rsidRPr="009449B4">
              <w:t>Bait 285 to 570</w:t>
            </w:r>
            <w:r w:rsidR="009449B4">
              <w:t xml:space="preserve"> </w:t>
            </w:r>
            <w:r w:rsidRPr="009449B4">
              <w:t>mL/10 to 20</w:t>
            </w:r>
            <w:r w:rsidR="009449B4">
              <w:t xml:space="preserve"> </w:t>
            </w:r>
            <w:r w:rsidRPr="009449B4">
              <w:t>kg kibbled grain/ha</w:t>
            </w:r>
          </w:p>
        </w:tc>
        <w:tc>
          <w:tcPr>
            <w:tcW w:w="443" w:type="pct"/>
            <w:vMerge/>
          </w:tcPr>
          <w:p w14:paraId="782029F9" w14:textId="77777777" w:rsidR="003054B9" w:rsidRPr="009449B4" w:rsidRDefault="003054B9" w:rsidP="009449B4">
            <w:pPr>
              <w:pStyle w:val="GazetteTableText"/>
            </w:pPr>
          </w:p>
        </w:tc>
        <w:tc>
          <w:tcPr>
            <w:tcW w:w="2499" w:type="pct"/>
          </w:tcPr>
          <w:p w14:paraId="04F71B4A" w14:textId="77777777" w:rsidR="003054B9" w:rsidRPr="009449B4" w:rsidRDefault="003054B9" w:rsidP="009449B4">
            <w:pPr>
              <w:pStyle w:val="GazetteTableText"/>
            </w:pPr>
            <w:r w:rsidRPr="009449B4">
              <w:t>Mature crickets</w:t>
            </w:r>
          </w:p>
          <w:p w14:paraId="16DE93AB" w14:textId="77777777" w:rsidR="003054B9" w:rsidRPr="009449B4" w:rsidRDefault="003054B9" w:rsidP="009449B4">
            <w:pPr>
              <w:pStyle w:val="GazetteTableText"/>
            </w:pPr>
            <w:r w:rsidRPr="009449B4">
              <w:t>Use higher rate for heavy infestations. Mix in a drum or cement mixer and keep 24 hours before spreading. Spread in late afternoon and evening early in the season, and morning late in the season. Baiting may be ineffective if large amounts of pasture seed are present.</w:t>
            </w:r>
          </w:p>
          <w:p w14:paraId="73D3B9EB" w14:textId="77777777" w:rsidR="003054B9" w:rsidRPr="009449B4" w:rsidRDefault="003054B9" w:rsidP="009449B4">
            <w:pPr>
              <w:pStyle w:val="GazetteTableText"/>
            </w:pPr>
            <w:r w:rsidRPr="009449B4">
              <w:t xml:space="preserve">Prepared bait should be stored separate from stock feed and the containers clearly marked to indicate that the contents have been treated with </w:t>
            </w:r>
            <w:proofErr w:type="spellStart"/>
            <w:r w:rsidRPr="009449B4">
              <w:t>Fyfanon</w:t>
            </w:r>
            <w:proofErr w:type="spellEnd"/>
            <w:r w:rsidRPr="009449B4">
              <w:t xml:space="preserve"> 440 EW Insecticide.</w:t>
            </w:r>
          </w:p>
        </w:tc>
      </w:tr>
      <w:tr w:rsidR="003054B9" w:rsidRPr="007A27C2" w14:paraId="71A5E29E" w14:textId="77777777" w:rsidTr="004948B8">
        <w:trPr>
          <w:trHeight w:val="1231"/>
        </w:trPr>
        <w:tc>
          <w:tcPr>
            <w:tcW w:w="692" w:type="pct"/>
            <w:vMerge/>
          </w:tcPr>
          <w:p w14:paraId="6C824B0F" w14:textId="77777777" w:rsidR="003054B9" w:rsidRPr="009449B4" w:rsidRDefault="003054B9" w:rsidP="009449B4">
            <w:pPr>
              <w:pStyle w:val="GazetteTableText"/>
            </w:pPr>
          </w:p>
        </w:tc>
        <w:tc>
          <w:tcPr>
            <w:tcW w:w="736" w:type="pct"/>
            <w:vMerge/>
          </w:tcPr>
          <w:p w14:paraId="5D8676A2" w14:textId="77777777" w:rsidR="003054B9" w:rsidRPr="009449B4" w:rsidRDefault="003054B9" w:rsidP="009449B4">
            <w:pPr>
              <w:pStyle w:val="GazetteTableText"/>
            </w:pPr>
          </w:p>
        </w:tc>
        <w:tc>
          <w:tcPr>
            <w:tcW w:w="630" w:type="pct"/>
          </w:tcPr>
          <w:p w14:paraId="3A1A06B2" w14:textId="78F31D93" w:rsidR="003054B9" w:rsidRPr="009449B4" w:rsidRDefault="003054B9" w:rsidP="009449B4">
            <w:pPr>
              <w:pStyle w:val="GazetteTableText"/>
            </w:pPr>
            <w:r w:rsidRPr="009449B4">
              <w:t>Spray</w:t>
            </w:r>
            <w:r w:rsidR="009449B4">
              <w:br/>
            </w:r>
            <w:r w:rsidRPr="009449B4">
              <w:t xml:space="preserve">1.6 L/25-50 L </w:t>
            </w:r>
          </w:p>
        </w:tc>
        <w:tc>
          <w:tcPr>
            <w:tcW w:w="443" w:type="pct"/>
            <w:vMerge/>
          </w:tcPr>
          <w:p w14:paraId="137FA72B" w14:textId="77777777" w:rsidR="003054B9" w:rsidRPr="009449B4" w:rsidRDefault="003054B9" w:rsidP="009449B4">
            <w:pPr>
              <w:pStyle w:val="GazetteTableText"/>
            </w:pPr>
          </w:p>
        </w:tc>
        <w:tc>
          <w:tcPr>
            <w:tcW w:w="2499" w:type="pct"/>
          </w:tcPr>
          <w:p w14:paraId="233CE18F" w14:textId="403BA7EE" w:rsidR="003054B9" w:rsidRPr="009449B4" w:rsidRDefault="003054B9" w:rsidP="009449B4">
            <w:pPr>
              <w:pStyle w:val="GazetteTableText"/>
            </w:pPr>
            <w:r w:rsidRPr="009449B4">
              <w:t xml:space="preserve">Apply in evening. Ensure pasture cover is low so chemical will come into direct contact with crickets. Spraying may be ineffective if cold conditions keep crickets underground for 1-2 days, or if rain falls after application. </w:t>
            </w:r>
            <w:r w:rsidR="009449B4">
              <w:t>DO NOT</w:t>
            </w:r>
            <w:r w:rsidRPr="009449B4">
              <w:t xml:space="preserve"> apply more than 4 applications per season.</w:t>
            </w:r>
          </w:p>
        </w:tc>
      </w:tr>
      <w:tr w:rsidR="003054B9" w:rsidRPr="007A27C2" w14:paraId="6E2B0846" w14:textId="77777777" w:rsidTr="004948B8">
        <w:trPr>
          <w:trHeight w:val="965"/>
        </w:trPr>
        <w:tc>
          <w:tcPr>
            <w:tcW w:w="692" w:type="pct"/>
            <w:vMerge w:val="restart"/>
          </w:tcPr>
          <w:p w14:paraId="03F3C608" w14:textId="77777777" w:rsidR="003054B9" w:rsidRPr="009449B4" w:rsidRDefault="003054B9" w:rsidP="009449B4">
            <w:pPr>
              <w:pStyle w:val="GazetteTableText"/>
            </w:pPr>
            <w:r w:rsidRPr="009449B4">
              <w:t>Lucerne</w:t>
            </w:r>
          </w:p>
        </w:tc>
        <w:tc>
          <w:tcPr>
            <w:tcW w:w="736" w:type="pct"/>
          </w:tcPr>
          <w:p w14:paraId="3A00D37C" w14:textId="77777777" w:rsidR="003054B9" w:rsidRPr="009449B4" w:rsidRDefault="003054B9" w:rsidP="009449B4">
            <w:pPr>
              <w:pStyle w:val="GazetteTableText"/>
            </w:pPr>
            <w:r w:rsidRPr="009449B4">
              <w:t>Lucerne flea</w:t>
            </w:r>
          </w:p>
        </w:tc>
        <w:tc>
          <w:tcPr>
            <w:tcW w:w="630" w:type="pct"/>
          </w:tcPr>
          <w:p w14:paraId="4CBE06D3" w14:textId="4F90DA59" w:rsidR="003054B9" w:rsidRPr="009449B4" w:rsidRDefault="003054B9" w:rsidP="009449B4">
            <w:pPr>
              <w:pStyle w:val="GazetteTableText"/>
            </w:pPr>
            <w:r w:rsidRPr="009449B4">
              <w:t xml:space="preserve">160 to </w:t>
            </w:r>
            <w:r w:rsidR="009449B4">
              <w:br/>
            </w:r>
            <w:r w:rsidRPr="009449B4">
              <w:t>340</w:t>
            </w:r>
            <w:r w:rsidR="009449B4">
              <w:t xml:space="preserve"> </w:t>
            </w:r>
            <w:r w:rsidRPr="009449B4">
              <w:t>mL/ha</w:t>
            </w:r>
          </w:p>
        </w:tc>
        <w:tc>
          <w:tcPr>
            <w:tcW w:w="443" w:type="pct"/>
            <w:vMerge w:val="restart"/>
          </w:tcPr>
          <w:p w14:paraId="3118B122" w14:textId="77777777" w:rsidR="003054B9" w:rsidRPr="009449B4" w:rsidRDefault="003054B9" w:rsidP="009449B4">
            <w:pPr>
              <w:pStyle w:val="GazetteTableText"/>
            </w:pPr>
            <w:r w:rsidRPr="009449B4">
              <w:t>1 day</w:t>
            </w:r>
          </w:p>
        </w:tc>
        <w:tc>
          <w:tcPr>
            <w:tcW w:w="2499" w:type="pct"/>
          </w:tcPr>
          <w:p w14:paraId="1B502F15" w14:textId="6F731A8C" w:rsidR="003054B9" w:rsidRPr="009449B4" w:rsidRDefault="003054B9" w:rsidP="009449B4">
            <w:pPr>
              <w:pStyle w:val="GazetteTableText"/>
            </w:pPr>
            <w:r w:rsidRPr="009449B4">
              <w:t xml:space="preserve">Apply by low volume equipment with sufficient water to ensure good coverage at 3 to 4 weekly intervals after opening rains. Vary rate according to stage of growth. </w:t>
            </w:r>
            <w:r w:rsidR="009449B4">
              <w:t>DO NOT</w:t>
            </w:r>
            <w:r w:rsidRPr="009449B4">
              <w:t xml:space="preserve"> apply more than 4 applications per season.</w:t>
            </w:r>
          </w:p>
        </w:tc>
      </w:tr>
      <w:tr w:rsidR="003054B9" w:rsidRPr="007A27C2" w14:paraId="4F9CEFB2" w14:textId="77777777" w:rsidTr="004948B8">
        <w:trPr>
          <w:trHeight w:val="595"/>
        </w:trPr>
        <w:tc>
          <w:tcPr>
            <w:tcW w:w="692" w:type="pct"/>
            <w:vMerge/>
          </w:tcPr>
          <w:p w14:paraId="03E968DC" w14:textId="77777777" w:rsidR="003054B9" w:rsidRPr="009449B4" w:rsidRDefault="003054B9" w:rsidP="009449B4">
            <w:pPr>
              <w:pStyle w:val="GazetteTableText"/>
            </w:pPr>
          </w:p>
        </w:tc>
        <w:tc>
          <w:tcPr>
            <w:tcW w:w="736" w:type="pct"/>
          </w:tcPr>
          <w:p w14:paraId="2C68641D" w14:textId="77777777" w:rsidR="003054B9" w:rsidRPr="009449B4" w:rsidRDefault="003054B9" w:rsidP="009449B4">
            <w:pPr>
              <w:pStyle w:val="GazetteTableText"/>
            </w:pPr>
            <w:r w:rsidRPr="009449B4">
              <w:t>Spotted alfalfa aphid</w:t>
            </w:r>
          </w:p>
        </w:tc>
        <w:tc>
          <w:tcPr>
            <w:tcW w:w="630" w:type="pct"/>
            <w:vMerge w:val="restart"/>
          </w:tcPr>
          <w:p w14:paraId="3BD57C1C" w14:textId="4AD2D997" w:rsidR="003054B9" w:rsidRPr="009449B4" w:rsidRDefault="003054B9" w:rsidP="009449B4">
            <w:pPr>
              <w:pStyle w:val="GazetteTableText"/>
            </w:pPr>
            <w:r w:rsidRPr="009449B4">
              <w:t>1.25</w:t>
            </w:r>
            <w:r w:rsidR="009449B4">
              <w:t xml:space="preserve"> </w:t>
            </w:r>
            <w:r w:rsidRPr="009449B4">
              <w:t>L/ha</w:t>
            </w:r>
          </w:p>
        </w:tc>
        <w:tc>
          <w:tcPr>
            <w:tcW w:w="443" w:type="pct"/>
            <w:vMerge/>
          </w:tcPr>
          <w:p w14:paraId="08071445" w14:textId="77777777" w:rsidR="003054B9" w:rsidRPr="009449B4" w:rsidRDefault="003054B9" w:rsidP="009449B4">
            <w:pPr>
              <w:pStyle w:val="GazetteTableText"/>
            </w:pPr>
          </w:p>
        </w:tc>
        <w:tc>
          <w:tcPr>
            <w:tcW w:w="2499" w:type="pct"/>
            <w:vMerge w:val="restart"/>
          </w:tcPr>
          <w:p w14:paraId="12A1433B" w14:textId="10651E65" w:rsidR="003054B9" w:rsidRPr="009449B4" w:rsidRDefault="003054B9" w:rsidP="009449B4">
            <w:pPr>
              <w:pStyle w:val="GazetteTableText"/>
            </w:pPr>
            <w:r w:rsidRPr="009449B4">
              <w:t xml:space="preserve">Apply at first sign of pest. Use sufficient water to ensure thorough coverage. </w:t>
            </w:r>
            <w:r w:rsidR="009449B4">
              <w:t>DO NOT</w:t>
            </w:r>
            <w:r w:rsidRPr="009449B4">
              <w:t xml:space="preserve"> apply more than 4 applications per season.</w:t>
            </w:r>
          </w:p>
        </w:tc>
      </w:tr>
      <w:tr w:rsidR="003054B9" w:rsidRPr="007A27C2" w14:paraId="6AAC644A" w14:textId="77777777" w:rsidTr="004948B8">
        <w:trPr>
          <w:trHeight w:val="266"/>
        </w:trPr>
        <w:tc>
          <w:tcPr>
            <w:tcW w:w="692" w:type="pct"/>
            <w:vMerge/>
          </w:tcPr>
          <w:p w14:paraId="52A46185" w14:textId="77777777" w:rsidR="003054B9" w:rsidRPr="009449B4" w:rsidRDefault="003054B9" w:rsidP="009449B4">
            <w:pPr>
              <w:pStyle w:val="GazetteTableText"/>
            </w:pPr>
          </w:p>
        </w:tc>
        <w:tc>
          <w:tcPr>
            <w:tcW w:w="736" w:type="pct"/>
          </w:tcPr>
          <w:p w14:paraId="073E0DB3" w14:textId="77777777" w:rsidR="003054B9" w:rsidRPr="009449B4" w:rsidRDefault="003054B9" w:rsidP="009449B4">
            <w:pPr>
              <w:pStyle w:val="GazetteTableText"/>
            </w:pPr>
            <w:r w:rsidRPr="009449B4">
              <w:t>Pea aphid</w:t>
            </w:r>
          </w:p>
        </w:tc>
        <w:tc>
          <w:tcPr>
            <w:tcW w:w="630" w:type="pct"/>
            <w:vMerge/>
          </w:tcPr>
          <w:p w14:paraId="72A05275" w14:textId="77777777" w:rsidR="003054B9" w:rsidRPr="009449B4" w:rsidRDefault="003054B9" w:rsidP="009449B4">
            <w:pPr>
              <w:pStyle w:val="GazetteTableText"/>
            </w:pPr>
          </w:p>
        </w:tc>
        <w:tc>
          <w:tcPr>
            <w:tcW w:w="443" w:type="pct"/>
            <w:vMerge/>
          </w:tcPr>
          <w:p w14:paraId="0B8848D2" w14:textId="77777777" w:rsidR="003054B9" w:rsidRPr="009449B4" w:rsidRDefault="003054B9" w:rsidP="009449B4">
            <w:pPr>
              <w:pStyle w:val="GazetteTableText"/>
            </w:pPr>
          </w:p>
        </w:tc>
        <w:tc>
          <w:tcPr>
            <w:tcW w:w="2499" w:type="pct"/>
            <w:vMerge/>
          </w:tcPr>
          <w:p w14:paraId="065E4C93" w14:textId="77777777" w:rsidR="003054B9" w:rsidRPr="009449B4" w:rsidRDefault="003054B9" w:rsidP="009449B4">
            <w:pPr>
              <w:pStyle w:val="GazetteTableText"/>
            </w:pPr>
          </w:p>
        </w:tc>
      </w:tr>
      <w:tr w:rsidR="003054B9" w:rsidRPr="007A27C2" w14:paraId="27F551A4" w14:textId="77777777" w:rsidTr="004948B8">
        <w:trPr>
          <w:trHeight w:val="749"/>
        </w:trPr>
        <w:tc>
          <w:tcPr>
            <w:tcW w:w="692" w:type="pct"/>
            <w:vMerge/>
          </w:tcPr>
          <w:p w14:paraId="72905042" w14:textId="77777777" w:rsidR="003054B9" w:rsidRPr="009449B4" w:rsidRDefault="003054B9" w:rsidP="009449B4">
            <w:pPr>
              <w:pStyle w:val="GazetteTableText"/>
            </w:pPr>
          </w:p>
        </w:tc>
        <w:tc>
          <w:tcPr>
            <w:tcW w:w="736" w:type="pct"/>
            <w:vMerge w:val="restart"/>
          </w:tcPr>
          <w:p w14:paraId="0539CA4B" w14:textId="3880D508" w:rsidR="003054B9" w:rsidRPr="009449B4" w:rsidRDefault="003054B9" w:rsidP="009449B4">
            <w:pPr>
              <w:pStyle w:val="GazetteTableText"/>
            </w:pPr>
            <w:r w:rsidRPr="009449B4">
              <w:t>Field cricket</w:t>
            </w:r>
            <w:r w:rsidR="009449B4">
              <w:br/>
            </w:r>
            <w:r w:rsidRPr="009449B4">
              <w:t>(</w:t>
            </w:r>
            <w:proofErr w:type="spellStart"/>
            <w:r w:rsidRPr="009449B4">
              <w:t>Teleogryllus</w:t>
            </w:r>
            <w:proofErr w:type="spellEnd"/>
            <w:r w:rsidRPr="009449B4">
              <w:t xml:space="preserve"> </w:t>
            </w:r>
            <w:proofErr w:type="spellStart"/>
            <w:r w:rsidRPr="009449B4">
              <w:t>commodus</w:t>
            </w:r>
            <w:proofErr w:type="spellEnd"/>
            <w:r w:rsidRPr="009449B4">
              <w:t>)</w:t>
            </w:r>
          </w:p>
        </w:tc>
        <w:tc>
          <w:tcPr>
            <w:tcW w:w="630" w:type="pct"/>
          </w:tcPr>
          <w:p w14:paraId="15125A71" w14:textId="5FD3CD0C" w:rsidR="003054B9" w:rsidRPr="009449B4" w:rsidRDefault="003054B9" w:rsidP="009449B4">
            <w:pPr>
              <w:pStyle w:val="GazetteTableText"/>
            </w:pPr>
            <w:r w:rsidRPr="009449B4">
              <w:t xml:space="preserve">Bait </w:t>
            </w:r>
            <w:r w:rsidR="009449B4">
              <w:br/>
            </w:r>
            <w:r w:rsidRPr="009449B4">
              <w:t>285</w:t>
            </w:r>
            <w:r w:rsidR="009449B4">
              <w:t xml:space="preserve"> </w:t>
            </w:r>
            <w:r w:rsidRPr="009449B4">
              <w:t>mL/10</w:t>
            </w:r>
            <w:r w:rsidR="009449B4">
              <w:t xml:space="preserve"> </w:t>
            </w:r>
            <w:r w:rsidRPr="009449B4">
              <w:t>kg kibbled grain/ha</w:t>
            </w:r>
          </w:p>
        </w:tc>
        <w:tc>
          <w:tcPr>
            <w:tcW w:w="443" w:type="pct"/>
            <w:vMerge/>
          </w:tcPr>
          <w:p w14:paraId="7C24678E" w14:textId="77777777" w:rsidR="003054B9" w:rsidRPr="009449B4" w:rsidRDefault="003054B9" w:rsidP="009449B4">
            <w:pPr>
              <w:pStyle w:val="GazetteTableText"/>
            </w:pPr>
          </w:p>
        </w:tc>
        <w:tc>
          <w:tcPr>
            <w:tcW w:w="2499" w:type="pct"/>
          </w:tcPr>
          <w:p w14:paraId="1BA5AFDE" w14:textId="77777777" w:rsidR="003054B9" w:rsidRPr="009449B4" w:rsidRDefault="003054B9" w:rsidP="009449B4">
            <w:pPr>
              <w:pStyle w:val="GazetteTableText"/>
            </w:pPr>
            <w:r w:rsidRPr="009449B4">
              <w:t>Immature crickets</w:t>
            </w:r>
          </w:p>
          <w:p w14:paraId="3E58A619" w14:textId="77777777" w:rsidR="003054B9" w:rsidRPr="009449B4" w:rsidRDefault="003054B9" w:rsidP="009449B4">
            <w:pPr>
              <w:pStyle w:val="GazetteTableText"/>
            </w:pPr>
            <w:r w:rsidRPr="009449B4">
              <w:t xml:space="preserve">Mix in a drum or cement mixer. It is not necessary to leave treated grain standing to absorb </w:t>
            </w:r>
            <w:proofErr w:type="spellStart"/>
            <w:r w:rsidRPr="009449B4">
              <w:t>Fyfanon</w:t>
            </w:r>
            <w:proofErr w:type="spellEnd"/>
            <w:r w:rsidRPr="009449B4">
              <w:t xml:space="preserve"> 440 EW Insecticide as it is absorbed rapidly and can be used immediately after treatment.</w:t>
            </w:r>
          </w:p>
          <w:p w14:paraId="69E8EDBD" w14:textId="77777777" w:rsidR="003054B9" w:rsidRPr="009449B4" w:rsidRDefault="003054B9" w:rsidP="009449B4">
            <w:pPr>
              <w:pStyle w:val="GazetteTableText"/>
            </w:pPr>
            <w:r w:rsidRPr="009449B4">
              <w:t xml:space="preserve">Prepared bait should be stored separate from stock feed and the containers clearly marked to indicate that the contents have been treated with </w:t>
            </w:r>
            <w:proofErr w:type="spellStart"/>
            <w:r w:rsidRPr="009449B4">
              <w:t>Fyfanon</w:t>
            </w:r>
            <w:proofErr w:type="spellEnd"/>
            <w:r w:rsidRPr="009449B4">
              <w:t xml:space="preserve"> 440 EW Insecticide.</w:t>
            </w:r>
          </w:p>
        </w:tc>
      </w:tr>
      <w:tr w:rsidR="003054B9" w:rsidRPr="007A27C2" w14:paraId="18056EDB" w14:textId="77777777" w:rsidTr="004948B8">
        <w:trPr>
          <w:trHeight w:val="1464"/>
        </w:trPr>
        <w:tc>
          <w:tcPr>
            <w:tcW w:w="692" w:type="pct"/>
            <w:vMerge/>
          </w:tcPr>
          <w:p w14:paraId="0949BC3A" w14:textId="77777777" w:rsidR="003054B9" w:rsidRPr="009449B4" w:rsidRDefault="003054B9" w:rsidP="009449B4">
            <w:pPr>
              <w:pStyle w:val="GazetteTableText"/>
            </w:pPr>
          </w:p>
        </w:tc>
        <w:tc>
          <w:tcPr>
            <w:tcW w:w="736" w:type="pct"/>
            <w:vMerge/>
          </w:tcPr>
          <w:p w14:paraId="6CC6A0A9" w14:textId="77777777" w:rsidR="003054B9" w:rsidRPr="009449B4" w:rsidRDefault="003054B9" w:rsidP="009449B4">
            <w:pPr>
              <w:pStyle w:val="GazetteTableText"/>
            </w:pPr>
          </w:p>
        </w:tc>
        <w:tc>
          <w:tcPr>
            <w:tcW w:w="630" w:type="pct"/>
          </w:tcPr>
          <w:p w14:paraId="1B0E57F3" w14:textId="4511DC78" w:rsidR="003054B9" w:rsidRPr="009449B4" w:rsidRDefault="003054B9" w:rsidP="009449B4">
            <w:pPr>
              <w:pStyle w:val="GazetteTableText"/>
            </w:pPr>
            <w:r w:rsidRPr="009449B4">
              <w:t>Bait 285 to 570</w:t>
            </w:r>
            <w:r w:rsidR="009449B4">
              <w:t xml:space="preserve"> </w:t>
            </w:r>
            <w:r w:rsidRPr="009449B4">
              <w:t>mL/10 to 20</w:t>
            </w:r>
            <w:r w:rsidR="009449B4">
              <w:t xml:space="preserve"> </w:t>
            </w:r>
            <w:r w:rsidRPr="009449B4">
              <w:t>kg kibbled grain/ha</w:t>
            </w:r>
          </w:p>
        </w:tc>
        <w:tc>
          <w:tcPr>
            <w:tcW w:w="443" w:type="pct"/>
            <w:vMerge/>
          </w:tcPr>
          <w:p w14:paraId="1050D621" w14:textId="77777777" w:rsidR="003054B9" w:rsidRPr="009449B4" w:rsidRDefault="003054B9" w:rsidP="009449B4">
            <w:pPr>
              <w:pStyle w:val="GazetteTableText"/>
            </w:pPr>
          </w:p>
        </w:tc>
        <w:tc>
          <w:tcPr>
            <w:tcW w:w="2499" w:type="pct"/>
          </w:tcPr>
          <w:p w14:paraId="08336318" w14:textId="77777777" w:rsidR="003054B9" w:rsidRPr="009449B4" w:rsidRDefault="003054B9" w:rsidP="009449B4">
            <w:pPr>
              <w:pStyle w:val="GazetteTableText"/>
            </w:pPr>
            <w:r w:rsidRPr="009449B4">
              <w:t>Mature crickets: Use higher rate for heavy infestations. Mix in a drum or cement mixer and keep 24 hours before spreading. Spread in late afternoon and evening early in the season, and morning late in the season. Baiting may be ineffective if large amounts of pasture seed are present.</w:t>
            </w:r>
          </w:p>
          <w:p w14:paraId="366D3E8D" w14:textId="77777777" w:rsidR="003054B9" w:rsidRPr="009449B4" w:rsidRDefault="003054B9" w:rsidP="009449B4">
            <w:pPr>
              <w:pStyle w:val="GazetteTableText"/>
            </w:pPr>
            <w:r w:rsidRPr="009449B4">
              <w:t xml:space="preserve">Prepared bait should be stored separate from stock feed and the containers clearly marked to indicate that the contents have been treated with </w:t>
            </w:r>
            <w:proofErr w:type="spellStart"/>
            <w:r w:rsidRPr="009449B4">
              <w:t>Fyfanon</w:t>
            </w:r>
            <w:proofErr w:type="spellEnd"/>
            <w:r w:rsidRPr="009449B4">
              <w:t xml:space="preserve"> 440 EW Insecticide.</w:t>
            </w:r>
          </w:p>
        </w:tc>
      </w:tr>
      <w:tr w:rsidR="003054B9" w:rsidRPr="007A27C2" w14:paraId="75D73D46" w14:textId="77777777" w:rsidTr="004948B8">
        <w:trPr>
          <w:trHeight w:val="1231"/>
        </w:trPr>
        <w:tc>
          <w:tcPr>
            <w:tcW w:w="692" w:type="pct"/>
            <w:vMerge/>
          </w:tcPr>
          <w:p w14:paraId="237A93EA" w14:textId="77777777" w:rsidR="003054B9" w:rsidRPr="009449B4" w:rsidRDefault="003054B9" w:rsidP="009449B4">
            <w:pPr>
              <w:pStyle w:val="GazetteTableText"/>
            </w:pPr>
          </w:p>
        </w:tc>
        <w:tc>
          <w:tcPr>
            <w:tcW w:w="736" w:type="pct"/>
            <w:vMerge/>
          </w:tcPr>
          <w:p w14:paraId="30892F02" w14:textId="77777777" w:rsidR="003054B9" w:rsidRPr="009449B4" w:rsidRDefault="003054B9" w:rsidP="009449B4">
            <w:pPr>
              <w:pStyle w:val="GazetteTableText"/>
            </w:pPr>
          </w:p>
        </w:tc>
        <w:tc>
          <w:tcPr>
            <w:tcW w:w="630" w:type="pct"/>
          </w:tcPr>
          <w:p w14:paraId="19DD1FA5" w14:textId="7ACD89C5" w:rsidR="003054B9" w:rsidRPr="009449B4" w:rsidRDefault="003054B9" w:rsidP="009449B4">
            <w:pPr>
              <w:pStyle w:val="GazetteTableText"/>
            </w:pPr>
            <w:r w:rsidRPr="009449B4">
              <w:t xml:space="preserve">Spray </w:t>
            </w:r>
            <w:r w:rsidR="009449B4">
              <w:br/>
            </w:r>
            <w:r w:rsidRPr="009449B4">
              <w:t>1.6</w:t>
            </w:r>
            <w:r w:rsidR="009449B4">
              <w:t xml:space="preserve"> </w:t>
            </w:r>
            <w:r w:rsidRPr="009449B4">
              <w:t>L/25 to 50</w:t>
            </w:r>
            <w:r w:rsidR="009449B4">
              <w:t xml:space="preserve"> </w:t>
            </w:r>
            <w:r w:rsidRPr="009449B4">
              <w:t>L</w:t>
            </w:r>
          </w:p>
        </w:tc>
        <w:tc>
          <w:tcPr>
            <w:tcW w:w="443" w:type="pct"/>
            <w:vMerge/>
          </w:tcPr>
          <w:p w14:paraId="5313AE18" w14:textId="77777777" w:rsidR="003054B9" w:rsidRPr="009449B4" w:rsidRDefault="003054B9" w:rsidP="009449B4">
            <w:pPr>
              <w:pStyle w:val="GazetteTableText"/>
            </w:pPr>
          </w:p>
        </w:tc>
        <w:tc>
          <w:tcPr>
            <w:tcW w:w="2499" w:type="pct"/>
          </w:tcPr>
          <w:p w14:paraId="350AAE8E" w14:textId="123FDDA0" w:rsidR="003054B9" w:rsidRPr="009449B4" w:rsidRDefault="003054B9" w:rsidP="009449B4">
            <w:pPr>
              <w:pStyle w:val="GazetteTableText"/>
            </w:pPr>
            <w:r w:rsidRPr="009449B4">
              <w:t>Apply in evening. Ensure pasture cover is low so chemical will come into direct contact with crickets. Spraying may be ineffective if cold conditions keep crickets underground for 1</w:t>
            </w:r>
            <w:r w:rsidR="009449B4">
              <w:t xml:space="preserve"> </w:t>
            </w:r>
            <w:r w:rsidRPr="009449B4">
              <w:t>to</w:t>
            </w:r>
            <w:r w:rsidR="009449B4">
              <w:t xml:space="preserve"> </w:t>
            </w:r>
            <w:r w:rsidRPr="009449B4">
              <w:t xml:space="preserve">2 days, or if rain falls after application. </w:t>
            </w:r>
            <w:r w:rsidR="009449B4">
              <w:t>DO NOT</w:t>
            </w:r>
            <w:r w:rsidRPr="009449B4">
              <w:t xml:space="preserve"> apply more than 4 applications per season.</w:t>
            </w:r>
          </w:p>
        </w:tc>
      </w:tr>
      <w:tr w:rsidR="003054B9" w:rsidRPr="007A27C2" w14:paraId="27DB035B" w14:textId="77777777" w:rsidTr="004948B8">
        <w:trPr>
          <w:trHeight w:val="982"/>
        </w:trPr>
        <w:tc>
          <w:tcPr>
            <w:tcW w:w="692" w:type="pct"/>
          </w:tcPr>
          <w:p w14:paraId="5D568F67" w14:textId="77777777" w:rsidR="003054B9" w:rsidRPr="009449B4" w:rsidRDefault="003054B9" w:rsidP="009449B4">
            <w:pPr>
              <w:pStyle w:val="GazetteTableText"/>
            </w:pPr>
            <w:r w:rsidRPr="009449B4">
              <w:lastRenderedPageBreak/>
              <w:t>Pastures</w:t>
            </w:r>
          </w:p>
        </w:tc>
        <w:tc>
          <w:tcPr>
            <w:tcW w:w="736" w:type="pct"/>
          </w:tcPr>
          <w:p w14:paraId="5CC84EB0" w14:textId="77777777" w:rsidR="003054B9" w:rsidRPr="009449B4" w:rsidRDefault="003054B9" w:rsidP="009449B4">
            <w:pPr>
              <w:pStyle w:val="GazetteTableText"/>
            </w:pPr>
            <w:r w:rsidRPr="009449B4">
              <w:t>Spotted alfalfa aphid</w:t>
            </w:r>
          </w:p>
        </w:tc>
        <w:tc>
          <w:tcPr>
            <w:tcW w:w="630" w:type="pct"/>
          </w:tcPr>
          <w:p w14:paraId="0B7FA1D6" w14:textId="2D0377F6" w:rsidR="003054B9" w:rsidRPr="009449B4" w:rsidRDefault="003054B9" w:rsidP="009449B4">
            <w:pPr>
              <w:pStyle w:val="GazetteTableText"/>
            </w:pPr>
            <w:r w:rsidRPr="009449B4">
              <w:t>1.25</w:t>
            </w:r>
            <w:r w:rsidR="009449B4">
              <w:t xml:space="preserve"> </w:t>
            </w:r>
            <w:r w:rsidRPr="009449B4">
              <w:t>L/ha</w:t>
            </w:r>
          </w:p>
        </w:tc>
        <w:tc>
          <w:tcPr>
            <w:tcW w:w="443" w:type="pct"/>
          </w:tcPr>
          <w:p w14:paraId="3A7057CC" w14:textId="77777777" w:rsidR="003054B9" w:rsidRPr="009449B4" w:rsidRDefault="003054B9" w:rsidP="009449B4">
            <w:pPr>
              <w:pStyle w:val="GazetteTableText"/>
            </w:pPr>
            <w:r w:rsidRPr="009449B4">
              <w:t>1 day</w:t>
            </w:r>
          </w:p>
        </w:tc>
        <w:tc>
          <w:tcPr>
            <w:tcW w:w="2499" w:type="pct"/>
          </w:tcPr>
          <w:p w14:paraId="02E50AC6" w14:textId="2DEB048F" w:rsidR="003054B9" w:rsidRPr="009449B4" w:rsidRDefault="003054B9" w:rsidP="009449B4">
            <w:pPr>
              <w:pStyle w:val="GazetteTableText"/>
            </w:pPr>
            <w:r w:rsidRPr="009449B4">
              <w:t xml:space="preserve">Apply at first sign of pest. Use sufficient water to ensure thorough coverage. </w:t>
            </w:r>
            <w:r w:rsidR="009449B4">
              <w:t>DO NOT</w:t>
            </w:r>
            <w:r w:rsidRPr="009449B4">
              <w:t xml:space="preserve"> apply more than 4 applications per season</w:t>
            </w:r>
          </w:p>
        </w:tc>
      </w:tr>
      <w:tr w:rsidR="003054B9" w:rsidRPr="007A27C2" w14:paraId="0F6075B4" w14:textId="77777777" w:rsidTr="004948B8">
        <w:trPr>
          <w:trHeight w:val="965"/>
        </w:trPr>
        <w:tc>
          <w:tcPr>
            <w:tcW w:w="692" w:type="pct"/>
            <w:vMerge w:val="restart"/>
          </w:tcPr>
          <w:p w14:paraId="181C8119" w14:textId="77777777" w:rsidR="003054B9" w:rsidRPr="009449B4" w:rsidRDefault="003054B9" w:rsidP="009449B4">
            <w:pPr>
              <w:pStyle w:val="GazetteTableText"/>
            </w:pPr>
            <w:r w:rsidRPr="009449B4">
              <w:t>Rice</w:t>
            </w:r>
          </w:p>
        </w:tc>
        <w:tc>
          <w:tcPr>
            <w:tcW w:w="736" w:type="pct"/>
          </w:tcPr>
          <w:p w14:paraId="189147B1" w14:textId="77777777" w:rsidR="003054B9" w:rsidRPr="009449B4" w:rsidRDefault="003054B9" w:rsidP="009449B4">
            <w:pPr>
              <w:pStyle w:val="GazetteTableText"/>
            </w:pPr>
            <w:r w:rsidRPr="009449B4">
              <w:t>Rice bloodworm larvae</w:t>
            </w:r>
          </w:p>
        </w:tc>
        <w:tc>
          <w:tcPr>
            <w:tcW w:w="630" w:type="pct"/>
          </w:tcPr>
          <w:p w14:paraId="18782034" w14:textId="0DA5723D" w:rsidR="003054B9" w:rsidRPr="009449B4" w:rsidRDefault="003054B9" w:rsidP="009449B4">
            <w:pPr>
              <w:pStyle w:val="GazetteTableText"/>
            </w:pPr>
            <w:r w:rsidRPr="009449B4">
              <w:t>680</w:t>
            </w:r>
            <w:r w:rsidR="009449B4">
              <w:t xml:space="preserve"> </w:t>
            </w:r>
            <w:r w:rsidRPr="009449B4">
              <w:t>mL/10 to 30</w:t>
            </w:r>
            <w:r w:rsidR="009449B4">
              <w:t xml:space="preserve"> </w:t>
            </w:r>
            <w:r w:rsidRPr="009449B4">
              <w:t>L/ha</w:t>
            </w:r>
          </w:p>
        </w:tc>
        <w:tc>
          <w:tcPr>
            <w:tcW w:w="443" w:type="pct"/>
            <w:vMerge w:val="restart"/>
          </w:tcPr>
          <w:p w14:paraId="537828A1" w14:textId="77777777" w:rsidR="003054B9" w:rsidRPr="009449B4" w:rsidRDefault="003054B9" w:rsidP="009449B4">
            <w:pPr>
              <w:pStyle w:val="GazetteTableText"/>
            </w:pPr>
            <w:r w:rsidRPr="009449B4">
              <w:t>1 day</w:t>
            </w:r>
          </w:p>
        </w:tc>
        <w:tc>
          <w:tcPr>
            <w:tcW w:w="2499" w:type="pct"/>
          </w:tcPr>
          <w:p w14:paraId="43BB9C1A" w14:textId="6D195E09" w:rsidR="003054B9" w:rsidRPr="009449B4" w:rsidRDefault="003054B9" w:rsidP="009449B4">
            <w:pPr>
              <w:pStyle w:val="GazetteTableText"/>
            </w:pPr>
            <w:r w:rsidRPr="009449B4">
              <w:t>Apply by aircraft to rice bays at or within 24</w:t>
            </w:r>
            <w:r w:rsidRPr="009449B4">
              <w:t> </w:t>
            </w:r>
            <w:r w:rsidRPr="009449B4">
              <w:t xml:space="preserve">hours of sowing, or when infestations occur after application of permanent water. </w:t>
            </w:r>
            <w:r w:rsidR="009449B4">
              <w:t>DO NOT</w:t>
            </w:r>
            <w:r w:rsidRPr="009449B4">
              <w:t xml:space="preserve"> apply more than 4 applications per season</w:t>
            </w:r>
          </w:p>
        </w:tc>
      </w:tr>
      <w:tr w:rsidR="003054B9" w:rsidRPr="007A27C2" w14:paraId="7F0B2446" w14:textId="77777777" w:rsidTr="004948B8">
        <w:trPr>
          <w:trHeight w:val="888"/>
        </w:trPr>
        <w:tc>
          <w:tcPr>
            <w:tcW w:w="692" w:type="pct"/>
            <w:vMerge/>
          </w:tcPr>
          <w:p w14:paraId="02902F38" w14:textId="77777777" w:rsidR="003054B9" w:rsidRPr="009449B4" w:rsidRDefault="003054B9" w:rsidP="009449B4">
            <w:pPr>
              <w:pStyle w:val="GazetteTableText"/>
            </w:pPr>
          </w:p>
        </w:tc>
        <w:tc>
          <w:tcPr>
            <w:tcW w:w="736" w:type="pct"/>
          </w:tcPr>
          <w:p w14:paraId="70702CFD" w14:textId="77777777" w:rsidR="003054B9" w:rsidRPr="009449B4" w:rsidRDefault="003054B9" w:rsidP="009449B4">
            <w:pPr>
              <w:pStyle w:val="GazetteTableText"/>
            </w:pPr>
            <w:r w:rsidRPr="009449B4">
              <w:t>Common armyworm</w:t>
            </w:r>
          </w:p>
        </w:tc>
        <w:tc>
          <w:tcPr>
            <w:tcW w:w="630" w:type="pct"/>
          </w:tcPr>
          <w:p w14:paraId="1A7AE837" w14:textId="3D452A97" w:rsidR="003054B9" w:rsidRPr="009449B4" w:rsidRDefault="003054B9" w:rsidP="009449B4">
            <w:pPr>
              <w:pStyle w:val="GazetteTableText"/>
            </w:pPr>
            <w:r w:rsidRPr="009449B4">
              <w:t>1.8</w:t>
            </w:r>
            <w:r w:rsidR="009449B4">
              <w:t xml:space="preserve"> </w:t>
            </w:r>
            <w:r w:rsidRPr="009449B4">
              <w:t>L/ha</w:t>
            </w:r>
          </w:p>
        </w:tc>
        <w:tc>
          <w:tcPr>
            <w:tcW w:w="443" w:type="pct"/>
            <w:vMerge/>
          </w:tcPr>
          <w:p w14:paraId="782B4B96" w14:textId="77777777" w:rsidR="003054B9" w:rsidRPr="009449B4" w:rsidRDefault="003054B9" w:rsidP="009449B4">
            <w:pPr>
              <w:pStyle w:val="GazetteTableText"/>
            </w:pPr>
          </w:p>
        </w:tc>
        <w:tc>
          <w:tcPr>
            <w:tcW w:w="2499" w:type="pct"/>
          </w:tcPr>
          <w:p w14:paraId="2FFFAFE1" w14:textId="68C2966A" w:rsidR="003054B9" w:rsidRPr="009449B4" w:rsidRDefault="003054B9" w:rsidP="009449B4">
            <w:pPr>
              <w:pStyle w:val="GazetteTableText"/>
            </w:pPr>
            <w:r w:rsidRPr="009449B4">
              <w:t xml:space="preserve">When infestation is widespread, spray total crop. When infestation is moving as an army, spray the front. </w:t>
            </w:r>
            <w:r w:rsidR="009449B4">
              <w:t>DO NOT</w:t>
            </w:r>
            <w:r w:rsidRPr="009449B4">
              <w:t xml:space="preserve"> apply more than 4 applications per season</w:t>
            </w:r>
          </w:p>
        </w:tc>
      </w:tr>
    </w:tbl>
    <w:p w14:paraId="44E7E1AA" w14:textId="77777777" w:rsidR="003054B9" w:rsidRPr="007A27C2" w:rsidRDefault="003054B9" w:rsidP="009449B4">
      <w:pPr>
        <w:pStyle w:val="Caption"/>
      </w:pPr>
      <w:r w:rsidRPr="007A27C2">
        <w:t>3. Vegetable crops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12"/>
        <w:gridCol w:w="1561"/>
        <w:gridCol w:w="1274"/>
        <w:gridCol w:w="989"/>
        <w:gridCol w:w="4386"/>
      </w:tblGrid>
      <w:tr w:rsidR="003054B9" w:rsidRPr="00792D6B" w14:paraId="73166E7D" w14:textId="77777777" w:rsidTr="004948B8">
        <w:trPr>
          <w:tblHeader/>
        </w:trPr>
        <w:tc>
          <w:tcPr>
            <w:tcW w:w="734" w:type="pct"/>
            <w:shd w:val="clear" w:color="auto" w:fill="auto"/>
          </w:tcPr>
          <w:p w14:paraId="0EC9116D" w14:textId="77777777" w:rsidR="003054B9" w:rsidRPr="009449B4" w:rsidRDefault="003054B9" w:rsidP="009449B4">
            <w:pPr>
              <w:pStyle w:val="GazetteTableHeading"/>
            </w:pPr>
            <w:r w:rsidRPr="009449B4">
              <w:t>Crop</w:t>
            </w:r>
          </w:p>
        </w:tc>
        <w:tc>
          <w:tcPr>
            <w:tcW w:w="811" w:type="pct"/>
            <w:shd w:val="clear" w:color="auto" w:fill="auto"/>
          </w:tcPr>
          <w:p w14:paraId="52AE2DD5" w14:textId="77777777" w:rsidR="003054B9" w:rsidRPr="009449B4" w:rsidRDefault="003054B9" w:rsidP="009449B4">
            <w:pPr>
              <w:pStyle w:val="GazetteTableHeading"/>
            </w:pPr>
            <w:r w:rsidRPr="009449B4">
              <w:t>Pest</w:t>
            </w:r>
          </w:p>
        </w:tc>
        <w:tc>
          <w:tcPr>
            <w:tcW w:w="662" w:type="pct"/>
            <w:shd w:val="clear" w:color="auto" w:fill="auto"/>
          </w:tcPr>
          <w:p w14:paraId="7F2116CC" w14:textId="77777777" w:rsidR="003054B9" w:rsidRPr="009449B4" w:rsidRDefault="003054B9" w:rsidP="009449B4">
            <w:pPr>
              <w:pStyle w:val="GazetteTableHeading"/>
            </w:pPr>
            <w:r w:rsidRPr="009449B4">
              <w:t>Rate</w:t>
            </w:r>
          </w:p>
        </w:tc>
        <w:tc>
          <w:tcPr>
            <w:tcW w:w="514" w:type="pct"/>
          </w:tcPr>
          <w:p w14:paraId="337488D2" w14:textId="77777777" w:rsidR="003054B9" w:rsidRPr="009449B4" w:rsidRDefault="003054B9" w:rsidP="009449B4">
            <w:pPr>
              <w:pStyle w:val="GazetteTableHeading"/>
            </w:pPr>
            <w:r w:rsidRPr="009449B4">
              <w:t>WHP</w:t>
            </w:r>
          </w:p>
        </w:tc>
        <w:tc>
          <w:tcPr>
            <w:tcW w:w="2279" w:type="pct"/>
            <w:shd w:val="clear" w:color="auto" w:fill="auto"/>
          </w:tcPr>
          <w:p w14:paraId="18B1ABBF" w14:textId="77777777" w:rsidR="003054B9" w:rsidRPr="009449B4" w:rsidRDefault="003054B9" w:rsidP="009449B4">
            <w:pPr>
              <w:pStyle w:val="GazetteTableHeading"/>
            </w:pPr>
            <w:r w:rsidRPr="009449B4">
              <w:t>Critical comments</w:t>
            </w:r>
          </w:p>
        </w:tc>
      </w:tr>
      <w:tr w:rsidR="003054B9" w:rsidRPr="007A27C2" w14:paraId="4D53C73F" w14:textId="77777777" w:rsidTr="004948B8">
        <w:trPr>
          <w:tblHeader/>
        </w:trPr>
        <w:tc>
          <w:tcPr>
            <w:tcW w:w="734" w:type="pct"/>
            <w:tcBorders>
              <w:top w:val="single" w:sz="6" w:space="0" w:color="auto"/>
              <w:left w:val="single" w:sz="6" w:space="0" w:color="auto"/>
              <w:bottom w:val="single" w:sz="6" w:space="0" w:color="auto"/>
              <w:right w:val="single" w:sz="6" w:space="0" w:color="auto"/>
            </w:tcBorders>
          </w:tcPr>
          <w:p w14:paraId="3E99A2C7" w14:textId="77777777" w:rsidR="003054B9" w:rsidRPr="009449B4" w:rsidRDefault="003054B9" w:rsidP="009449B4">
            <w:pPr>
              <w:pStyle w:val="GazetteTableText"/>
            </w:pPr>
            <w:r w:rsidRPr="009449B4">
              <w:t>Cucurbits</w:t>
            </w:r>
          </w:p>
        </w:tc>
        <w:tc>
          <w:tcPr>
            <w:tcW w:w="811" w:type="pct"/>
            <w:tcBorders>
              <w:top w:val="single" w:sz="6" w:space="0" w:color="auto"/>
              <w:left w:val="single" w:sz="6" w:space="0" w:color="auto"/>
              <w:bottom w:val="single" w:sz="6" w:space="0" w:color="auto"/>
              <w:right w:val="single" w:sz="6" w:space="0" w:color="auto"/>
            </w:tcBorders>
          </w:tcPr>
          <w:p w14:paraId="27067F64" w14:textId="77777777" w:rsidR="003054B9" w:rsidRPr="009449B4" w:rsidRDefault="003054B9" w:rsidP="009449B4">
            <w:pPr>
              <w:pStyle w:val="GazetteTableText"/>
            </w:pPr>
            <w:r w:rsidRPr="009449B4">
              <w:t>Pumpkin beetle</w:t>
            </w:r>
          </w:p>
        </w:tc>
        <w:tc>
          <w:tcPr>
            <w:tcW w:w="662" w:type="pct"/>
            <w:vMerge w:val="restart"/>
            <w:tcBorders>
              <w:top w:val="single" w:sz="6" w:space="0" w:color="auto"/>
              <w:left w:val="single" w:sz="6" w:space="0" w:color="auto"/>
              <w:right w:val="single" w:sz="6" w:space="0" w:color="auto"/>
            </w:tcBorders>
          </w:tcPr>
          <w:p w14:paraId="3F51E3AA" w14:textId="15A72048" w:rsidR="003054B9" w:rsidRPr="009449B4" w:rsidRDefault="003054B9" w:rsidP="009449B4">
            <w:pPr>
              <w:pStyle w:val="GazetteTableText"/>
            </w:pPr>
            <w:r w:rsidRPr="009449B4">
              <w:t xml:space="preserve">140 to </w:t>
            </w:r>
            <w:r w:rsidR="009449B4">
              <w:br/>
            </w:r>
            <w:r w:rsidRPr="009449B4">
              <w:t>230</w:t>
            </w:r>
            <w:r w:rsidR="009449B4">
              <w:t xml:space="preserve"> </w:t>
            </w:r>
            <w:r w:rsidRPr="009449B4">
              <w:t>mL/100</w:t>
            </w:r>
            <w:r w:rsidR="009449B4">
              <w:t xml:space="preserve"> </w:t>
            </w:r>
            <w:r w:rsidRPr="009449B4">
              <w:t>L</w:t>
            </w:r>
          </w:p>
        </w:tc>
        <w:tc>
          <w:tcPr>
            <w:tcW w:w="514" w:type="pct"/>
            <w:vMerge w:val="restart"/>
            <w:tcBorders>
              <w:top w:val="single" w:sz="6" w:space="0" w:color="auto"/>
              <w:left w:val="single" w:sz="6" w:space="0" w:color="auto"/>
              <w:right w:val="single" w:sz="6" w:space="0" w:color="auto"/>
            </w:tcBorders>
          </w:tcPr>
          <w:p w14:paraId="4397BD69" w14:textId="77777777" w:rsidR="003054B9" w:rsidRPr="009449B4" w:rsidRDefault="003054B9" w:rsidP="009449B4">
            <w:pPr>
              <w:pStyle w:val="GazetteTableText"/>
            </w:pPr>
            <w:r w:rsidRPr="009449B4">
              <w:t>3 days</w:t>
            </w:r>
          </w:p>
        </w:tc>
        <w:tc>
          <w:tcPr>
            <w:tcW w:w="2279" w:type="pct"/>
            <w:tcBorders>
              <w:top w:val="single" w:sz="6" w:space="0" w:color="auto"/>
              <w:left w:val="single" w:sz="6" w:space="0" w:color="auto"/>
              <w:bottom w:val="single" w:sz="6" w:space="0" w:color="auto"/>
              <w:right w:val="single" w:sz="6" w:space="0" w:color="auto"/>
            </w:tcBorders>
          </w:tcPr>
          <w:p w14:paraId="2F4A3804" w14:textId="5E4E729D" w:rsidR="003054B9" w:rsidRPr="009449B4" w:rsidRDefault="009449B4" w:rsidP="009449B4">
            <w:pPr>
              <w:pStyle w:val="GazetteTableText"/>
            </w:pPr>
            <w:r>
              <w:t>DO NOT</w:t>
            </w:r>
            <w:r w:rsidR="003054B9" w:rsidRPr="009449B4">
              <w:t xml:space="preserve"> apply to cucumbers or melons when wet. Apply as necessary. </w:t>
            </w:r>
            <w:r>
              <w:t>DO NOT</w:t>
            </w:r>
            <w:r w:rsidR="003054B9" w:rsidRPr="009449B4">
              <w:t xml:space="preserve"> apply more than 4 applications per season</w:t>
            </w:r>
          </w:p>
        </w:tc>
      </w:tr>
      <w:tr w:rsidR="003054B9" w:rsidRPr="007A27C2" w14:paraId="39C54A3B" w14:textId="77777777" w:rsidTr="004948B8">
        <w:trPr>
          <w:tblHeader/>
        </w:trPr>
        <w:tc>
          <w:tcPr>
            <w:tcW w:w="734" w:type="pct"/>
          </w:tcPr>
          <w:p w14:paraId="220F94E7" w14:textId="77777777" w:rsidR="003054B9" w:rsidRPr="009449B4" w:rsidRDefault="003054B9" w:rsidP="009449B4">
            <w:pPr>
              <w:pStyle w:val="GazetteTableText"/>
            </w:pPr>
            <w:r w:rsidRPr="009449B4">
              <w:t>Tomatoes</w:t>
            </w:r>
          </w:p>
        </w:tc>
        <w:tc>
          <w:tcPr>
            <w:tcW w:w="811" w:type="pct"/>
          </w:tcPr>
          <w:p w14:paraId="4AD033AA" w14:textId="77777777" w:rsidR="003054B9" w:rsidRPr="009449B4" w:rsidRDefault="003054B9" w:rsidP="009449B4">
            <w:pPr>
              <w:pStyle w:val="GazetteTableText"/>
            </w:pPr>
            <w:r w:rsidRPr="009449B4">
              <w:t>Tomato russet mite</w:t>
            </w:r>
          </w:p>
        </w:tc>
        <w:tc>
          <w:tcPr>
            <w:tcW w:w="662" w:type="pct"/>
            <w:vMerge/>
            <w:tcBorders>
              <w:left w:val="single" w:sz="6" w:space="0" w:color="auto"/>
              <w:right w:val="single" w:sz="6" w:space="0" w:color="auto"/>
            </w:tcBorders>
          </w:tcPr>
          <w:p w14:paraId="305AE11E" w14:textId="77777777" w:rsidR="003054B9" w:rsidRPr="009449B4" w:rsidRDefault="003054B9" w:rsidP="009449B4">
            <w:pPr>
              <w:pStyle w:val="GazetteTableText"/>
            </w:pPr>
          </w:p>
        </w:tc>
        <w:tc>
          <w:tcPr>
            <w:tcW w:w="514" w:type="pct"/>
            <w:vMerge/>
            <w:tcBorders>
              <w:left w:val="single" w:sz="6" w:space="0" w:color="auto"/>
              <w:right w:val="single" w:sz="6" w:space="0" w:color="auto"/>
            </w:tcBorders>
          </w:tcPr>
          <w:p w14:paraId="297B0601" w14:textId="77777777" w:rsidR="003054B9" w:rsidRPr="009449B4" w:rsidRDefault="003054B9" w:rsidP="009449B4">
            <w:pPr>
              <w:pStyle w:val="GazetteTableText"/>
            </w:pPr>
          </w:p>
        </w:tc>
        <w:tc>
          <w:tcPr>
            <w:tcW w:w="2279" w:type="pct"/>
            <w:tcBorders>
              <w:left w:val="single" w:sz="6" w:space="0" w:color="auto"/>
              <w:bottom w:val="nil"/>
            </w:tcBorders>
          </w:tcPr>
          <w:p w14:paraId="6FA2207D" w14:textId="5458138E" w:rsidR="003054B9" w:rsidRPr="009449B4" w:rsidRDefault="003054B9" w:rsidP="009449B4">
            <w:pPr>
              <w:pStyle w:val="GazetteTableText"/>
            </w:pPr>
            <w:r w:rsidRPr="009449B4">
              <w:t xml:space="preserve">Apply at first sign of pest and repeat as necessary. </w:t>
            </w:r>
            <w:r w:rsidR="009449B4">
              <w:t>DO NOT</w:t>
            </w:r>
            <w:r w:rsidRPr="009449B4">
              <w:t xml:space="preserve"> apply more than 4 applications per season</w:t>
            </w:r>
          </w:p>
        </w:tc>
      </w:tr>
      <w:tr w:rsidR="003054B9" w:rsidRPr="007A27C2" w14:paraId="5BEA45FD" w14:textId="77777777" w:rsidTr="004948B8">
        <w:trPr>
          <w:tblHeader/>
        </w:trPr>
        <w:tc>
          <w:tcPr>
            <w:tcW w:w="734" w:type="pct"/>
          </w:tcPr>
          <w:p w14:paraId="60BD85C9" w14:textId="77777777" w:rsidR="003054B9" w:rsidRPr="009449B4" w:rsidRDefault="003054B9" w:rsidP="009449B4">
            <w:pPr>
              <w:pStyle w:val="GazetteTableText"/>
            </w:pPr>
            <w:r w:rsidRPr="009449B4">
              <w:t>Vegetables (bean, cabbage, carrot, cauliflower, celery, cucurbit, lettuce, tomato)</w:t>
            </w:r>
          </w:p>
        </w:tc>
        <w:tc>
          <w:tcPr>
            <w:tcW w:w="811" w:type="pct"/>
          </w:tcPr>
          <w:p w14:paraId="61C24D61" w14:textId="2C8BFEA1" w:rsidR="003054B9" w:rsidRPr="009449B4" w:rsidRDefault="003054B9" w:rsidP="009449B4">
            <w:pPr>
              <w:pStyle w:val="GazetteTableText"/>
            </w:pPr>
            <w:r w:rsidRPr="009449B4">
              <w:t xml:space="preserve">Aphid, Green vegetable bug, </w:t>
            </w:r>
            <w:proofErr w:type="spellStart"/>
            <w:r w:rsidRPr="009449B4">
              <w:t>Jassid</w:t>
            </w:r>
            <w:proofErr w:type="spellEnd"/>
            <w:r w:rsidRPr="009449B4">
              <w:t>, Leaf hopper, Red legged earth mite (not Tas), Rutherglen bug, Twenty-eight-spotted ladybird (not Tas)</w:t>
            </w:r>
          </w:p>
        </w:tc>
        <w:tc>
          <w:tcPr>
            <w:tcW w:w="662" w:type="pct"/>
            <w:vMerge/>
            <w:tcBorders>
              <w:left w:val="single" w:sz="6" w:space="0" w:color="auto"/>
              <w:right w:val="single" w:sz="6" w:space="0" w:color="auto"/>
            </w:tcBorders>
          </w:tcPr>
          <w:p w14:paraId="761F6883" w14:textId="77777777" w:rsidR="003054B9" w:rsidRPr="009449B4" w:rsidRDefault="003054B9" w:rsidP="009449B4">
            <w:pPr>
              <w:pStyle w:val="GazetteTableText"/>
            </w:pPr>
          </w:p>
        </w:tc>
        <w:tc>
          <w:tcPr>
            <w:tcW w:w="514" w:type="pct"/>
            <w:vMerge/>
            <w:tcBorders>
              <w:left w:val="single" w:sz="6" w:space="0" w:color="auto"/>
              <w:right w:val="single" w:sz="6" w:space="0" w:color="auto"/>
            </w:tcBorders>
          </w:tcPr>
          <w:p w14:paraId="2DF96779" w14:textId="77777777" w:rsidR="003054B9" w:rsidRPr="009449B4" w:rsidRDefault="003054B9" w:rsidP="009449B4">
            <w:pPr>
              <w:pStyle w:val="GazetteTableText"/>
            </w:pPr>
          </w:p>
        </w:tc>
        <w:tc>
          <w:tcPr>
            <w:tcW w:w="2279" w:type="pct"/>
            <w:tcBorders>
              <w:left w:val="single" w:sz="6" w:space="0" w:color="auto"/>
            </w:tcBorders>
          </w:tcPr>
          <w:p w14:paraId="5403466D" w14:textId="201C0B6D" w:rsidR="003054B9" w:rsidRPr="009449B4" w:rsidRDefault="003054B9" w:rsidP="009449B4">
            <w:pPr>
              <w:pStyle w:val="GazetteTableText"/>
            </w:pPr>
            <w:r w:rsidRPr="009449B4">
              <w:t xml:space="preserve">Apply at first sign of pest. Ensure adequate coverage in later growth stages by increasing rate and volume. </w:t>
            </w:r>
            <w:r w:rsidR="009449B4">
              <w:br/>
              <w:t>DO NOT</w:t>
            </w:r>
            <w:r w:rsidRPr="009449B4">
              <w:t xml:space="preserve"> apply more than 4 applications per season</w:t>
            </w:r>
            <w:r w:rsidR="000713D3">
              <w:t>.</w:t>
            </w:r>
          </w:p>
          <w:p w14:paraId="1CB1A9A7" w14:textId="77777777" w:rsidR="003054B9" w:rsidRPr="009449B4" w:rsidRDefault="003054B9" w:rsidP="009449B4">
            <w:pPr>
              <w:pStyle w:val="GazetteTableText"/>
            </w:pPr>
            <w:r w:rsidRPr="009449B4">
              <w:t>WARNING</w:t>
            </w:r>
          </w:p>
          <w:p w14:paraId="66C62E47" w14:textId="77777777" w:rsidR="003054B9" w:rsidRPr="009449B4" w:rsidRDefault="003054B9" w:rsidP="009449B4">
            <w:pPr>
              <w:pStyle w:val="GazetteTableText"/>
            </w:pPr>
            <w:r w:rsidRPr="009449B4">
              <w:t>Some Green peach aphid populations may be resistant to organophosphate insecticides, and therefore WILL NOT be controlled by Fyfanon</w:t>
            </w:r>
            <w:r w:rsidRPr="009449B4">
              <w:t>®</w:t>
            </w:r>
            <w:r w:rsidRPr="009449B4">
              <w:t>440 EW</w:t>
            </w:r>
          </w:p>
        </w:tc>
      </w:tr>
    </w:tbl>
    <w:p w14:paraId="22170849" w14:textId="77777777" w:rsidR="003054B9" w:rsidRDefault="003054B9" w:rsidP="003054B9">
      <w:pPr>
        <w:rPr>
          <w:rFonts w:eastAsia="Arial Unicode MS" w:hAnsi="Arial Unicode MS" w:cs="Arial Unicode MS"/>
          <w:color w:val="000000"/>
          <w:sz w:val="16"/>
          <w:szCs w:val="18"/>
          <w:u w:color="000000"/>
          <w:bdr w:val="nil"/>
          <w:lang w:val="en-GB" w:eastAsia="en-AU"/>
        </w:rPr>
      </w:pPr>
      <w:r>
        <w:br w:type="page"/>
      </w:r>
    </w:p>
    <w:p w14:paraId="366E994D" w14:textId="699E1346" w:rsidR="009449B4" w:rsidRPr="009449B4" w:rsidRDefault="003054B9" w:rsidP="000713D3">
      <w:pPr>
        <w:pStyle w:val="Caption"/>
      </w:pPr>
      <w:r w:rsidRPr="007A27C2">
        <w:lastRenderedPageBreak/>
        <w:t xml:space="preserve">4. Fruit and Vegetables </w:t>
      </w:r>
    </w:p>
    <w:tbl>
      <w:tblPr>
        <w:tblW w:w="5049"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1226"/>
        <w:gridCol w:w="1178"/>
        <w:gridCol w:w="1700"/>
        <w:gridCol w:w="993"/>
        <w:gridCol w:w="4619"/>
      </w:tblGrid>
      <w:tr w:rsidR="003054B9" w:rsidRPr="00792D6B" w14:paraId="4F7F3F09" w14:textId="77777777" w:rsidTr="00BF369D">
        <w:trPr>
          <w:cantSplit/>
          <w:tblHeader/>
        </w:trPr>
        <w:tc>
          <w:tcPr>
            <w:tcW w:w="631" w:type="pct"/>
            <w:shd w:val="clear" w:color="auto" w:fill="auto"/>
          </w:tcPr>
          <w:p w14:paraId="327CC15C" w14:textId="77777777" w:rsidR="003054B9" w:rsidRPr="006354EE" w:rsidRDefault="003054B9" w:rsidP="009449B4">
            <w:pPr>
              <w:pStyle w:val="GazetteTableHeading"/>
            </w:pPr>
            <w:r w:rsidRPr="006354EE">
              <w:t>Crop</w:t>
            </w:r>
          </w:p>
        </w:tc>
        <w:tc>
          <w:tcPr>
            <w:tcW w:w="606" w:type="pct"/>
            <w:shd w:val="clear" w:color="auto" w:fill="auto"/>
          </w:tcPr>
          <w:p w14:paraId="7712C20E" w14:textId="77777777" w:rsidR="003054B9" w:rsidRPr="006354EE" w:rsidRDefault="003054B9" w:rsidP="009449B4">
            <w:pPr>
              <w:pStyle w:val="GazetteTableHeading"/>
            </w:pPr>
            <w:r w:rsidRPr="006354EE">
              <w:t>Pest</w:t>
            </w:r>
          </w:p>
        </w:tc>
        <w:tc>
          <w:tcPr>
            <w:tcW w:w="875" w:type="pct"/>
            <w:shd w:val="clear" w:color="auto" w:fill="auto"/>
          </w:tcPr>
          <w:p w14:paraId="25AB98E9" w14:textId="77777777" w:rsidR="003054B9" w:rsidRPr="006354EE" w:rsidRDefault="003054B9" w:rsidP="009449B4">
            <w:pPr>
              <w:pStyle w:val="GazetteTableHeading"/>
            </w:pPr>
            <w:r w:rsidRPr="006354EE">
              <w:t>Rate</w:t>
            </w:r>
          </w:p>
        </w:tc>
        <w:tc>
          <w:tcPr>
            <w:tcW w:w="511" w:type="pct"/>
          </w:tcPr>
          <w:p w14:paraId="4315E601" w14:textId="77777777" w:rsidR="003054B9" w:rsidRPr="006354EE" w:rsidRDefault="003054B9" w:rsidP="009449B4">
            <w:pPr>
              <w:pStyle w:val="GazetteTableHeading"/>
            </w:pPr>
            <w:r w:rsidRPr="006354EE">
              <w:t>WHP</w:t>
            </w:r>
          </w:p>
        </w:tc>
        <w:tc>
          <w:tcPr>
            <w:tcW w:w="2377" w:type="pct"/>
            <w:shd w:val="clear" w:color="auto" w:fill="auto"/>
          </w:tcPr>
          <w:p w14:paraId="3A259984" w14:textId="77777777" w:rsidR="003054B9" w:rsidRPr="006354EE" w:rsidRDefault="003054B9" w:rsidP="009449B4">
            <w:pPr>
              <w:pStyle w:val="GazetteTableHeading"/>
            </w:pPr>
            <w:r w:rsidRPr="006354EE">
              <w:t>Critical comments</w:t>
            </w:r>
          </w:p>
        </w:tc>
      </w:tr>
      <w:tr w:rsidR="003054B9" w:rsidRPr="007A27C2" w14:paraId="66E0F13B" w14:textId="7F1DBF0D" w:rsidTr="00BF36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9" w:type="dxa"/>
            <w:right w:w="0" w:type="dxa"/>
          </w:tblCellMar>
          <w:tblLook w:val="01E0" w:firstRow="1" w:lastRow="1" w:firstColumn="1" w:lastColumn="1" w:noHBand="0" w:noVBand="0"/>
        </w:tblPrEx>
        <w:trPr>
          <w:trHeight w:val="874"/>
        </w:trPr>
        <w:tc>
          <w:tcPr>
            <w:tcW w:w="5000" w:type="pct"/>
            <w:gridSpan w:val="5"/>
            <w:tcBorders>
              <w:top w:val="single" w:sz="5" w:space="0" w:color="000000"/>
              <w:left w:val="single" w:sz="5" w:space="0" w:color="000000"/>
              <w:bottom w:val="single" w:sz="5" w:space="0" w:color="000000"/>
              <w:right w:val="single" w:sz="5" w:space="0" w:color="000000"/>
            </w:tcBorders>
          </w:tcPr>
          <w:p w14:paraId="5FA20D31" w14:textId="6630F46C" w:rsidR="003054B9" w:rsidRPr="009449B4" w:rsidRDefault="003054B9" w:rsidP="009449B4">
            <w:pPr>
              <w:pStyle w:val="GazetteTableText"/>
            </w:pPr>
            <w:r w:rsidRPr="009449B4">
              <w:t xml:space="preserve">To effectively manage fruit fly, a multi- faceted approach should be used. </w:t>
            </w:r>
            <w:proofErr w:type="spellStart"/>
            <w:r w:rsidRPr="009449B4">
              <w:t>Fyfanon</w:t>
            </w:r>
            <w:proofErr w:type="spellEnd"/>
            <w:r w:rsidRPr="009449B4">
              <w:t>®</w:t>
            </w:r>
            <w:r w:rsidRPr="009449B4">
              <w:t xml:space="preserve"> 440 EW assists in the management of fruit flies as part of an integrated program that includes other registered insecticides, baiting, trapping, pest monitoring, and orchard hygiene. </w:t>
            </w:r>
            <w:r w:rsidR="009449B4">
              <w:br/>
            </w:r>
            <w:r w:rsidRPr="009449B4">
              <w:t>The efficacy of the multi-faceted approach will be dependent upon the level of pest pressure during the season.</w:t>
            </w:r>
          </w:p>
        </w:tc>
      </w:tr>
      <w:tr w:rsidR="003054B9" w:rsidRPr="007A27C2" w14:paraId="6AEE9CF9" w14:textId="77777777" w:rsidTr="00BF36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9" w:type="dxa"/>
            <w:right w:w="0" w:type="dxa"/>
          </w:tblCellMar>
          <w:tblLook w:val="01E0" w:firstRow="1" w:lastRow="1" w:firstColumn="1" w:lastColumn="1" w:noHBand="0" w:noVBand="0"/>
        </w:tblPrEx>
        <w:trPr>
          <w:trHeight w:val="251"/>
        </w:trPr>
        <w:tc>
          <w:tcPr>
            <w:tcW w:w="631" w:type="pct"/>
            <w:tcBorders>
              <w:top w:val="single" w:sz="5" w:space="0" w:color="000000"/>
              <w:left w:val="single" w:sz="5" w:space="0" w:color="000000"/>
              <w:bottom w:val="single" w:sz="5" w:space="0" w:color="000000"/>
              <w:right w:val="single" w:sz="5" w:space="0" w:color="000000"/>
            </w:tcBorders>
          </w:tcPr>
          <w:p w14:paraId="5E935BDE" w14:textId="77777777" w:rsidR="003054B9" w:rsidRPr="009449B4" w:rsidRDefault="003054B9" w:rsidP="009449B4">
            <w:pPr>
              <w:pStyle w:val="GazetteTableText"/>
            </w:pPr>
            <w:r w:rsidRPr="009449B4">
              <w:t>Apples, pears</w:t>
            </w:r>
          </w:p>
        </w:tc>
        <w:tc>
          <w:tcPr>
            <w:tcW w:w="606" w:type="pct"/>
            <w:vMerge w:val="restart"/>
            <w:tcBorders>
              <w:top w:val="single" w:sz="5" w:space="0" w:color="000000"/>
              <w:left w:val="single" w:sz="5" w:space="0" w:color="000000"/>
              <w:right w:val="single" w:sz="5" w:space="0" w:color="000000"/>
            </w:tcBorders>
          </w:tcPr>
          <w:p w14:paraId="56384204" w14:textId="77777777" w:rsidR="003054B9" w:rsidRPr="009449B4" w:rsidRDefault="003054B9" w:rsidP="009449B4">
            <w:pPr>
              <w:pStyle w:val="GazetteTableText"/>
            </w:pPr>
            <w:r w:rsidRPr="009449B4">
              <w:t>Fruit fly</w:t>
            </w:r>
          </w:p>
        </w:tc>
        <w:tc>
          <w:tcPr>
            <w:tcW w:w="875" w:type="pct"/>
            <w:vMerge w:val="restart"/>
            <w:tcBorders>
              <w:top w:val="single" w:sz="5" w:space="0" w:color="000000"/>
              <w:left w:val="single" w:sz="5" w:space="0" w:color="000000"/>
              <w:right w:val="single" w:sz="5" w:space="0" w:color="000000"/>
            </w:tcBorders>
          </w:tcPr>
          <w:p w14:paraId="474982A6" w14:textId="50043407" w:rsidR="003054B9" w:rsidRPr="009449B4" w:rsidRDefault="003054B9" w:rsidP="009449B4">
            <w:pPr>
              <w:pStyle w:val="GazetteTableText"/>
            </w:pPr>
            <w:r w:rsidRPr="009449B4">
              <w:t>140</w:t>
            </w:r>
            <w:r w:rsidR="009449B4">
              <w:t xml:space="preserve"> </w:t>
            </w:r>
            <w:r w:rsidRPr="009449B4">
              <w:t>– </w:t>
            </w:r>
            <w:r w:rsidRPr="009449B4">
              <w:t>230</w:t>
            </w:r>
            <w:r w:rsidR="009449B4">
              <w:t xml:space="preserve"> </w:t>
            </w:r>
            <w:r w:rsidRPr="009449B4">
              <w:t>mL/100</w:t>
            </w:r>
            <w:r w:rsidR="009449B4">
              <w:t xml:space="preserve"> </w:t>
            </w:r>
            <w:r w:rsidRPr="009449B4">
              <w:t>L</w:t>
            </w:r>
          </w:p>
        </w:tc>
        <w:tc>
          <w:tcPr>
            <w:tcW w:w="511" w:type="pct"/>
            <w:vMerge w:val="restart"/>
            <w:tcBorders>
              <w:top w:val="single" w:sz="5" w:space="0" w:color="000000"/>
              <w:left w:val="single" w:sz="5" w:space="0" w:color="000000"/>
              <w:right w:val="single" w:sz="5" w:space="0" w:color="000000"/>
            </w:tcBorders>
          </w:tcPr>
          <w:p w14:paraId="6A25E30F" w14:textId="77777777" w:rsidR="003054B9" w:rsidRPr="009449B4" w:rsidRDefault="003054B9" w:rsidP="009449B4">
            <w:pPr>
              <w:pStyle w:val="GazetteTableText"/>
            </w:pPr>
            <w:r w:rsidRPr="009449B4">
              <w:t>3 days</w:t>
            </w:r>
          </w:p>
        </w:tc>
        <w:tc>
          <w:tcPr>
            <w:tcW w:w="2377" w:type="pct"/>
            <w:vMerge w:val="restart"/>
            <w:tcBorders>
              <w:top w:val="single" w:sz="5" w:space="0" w:color="000000"/>
              <w:left w:val="single" w:sz="5" w:space="0" w:color="000000"/>
              <w:right w:val="single" w:sz="5" w:space="0" w:color="000000"/>
            </w:tcBorders>
          </w:tcPr>
          <w:p w14:paraId="64E6992D" w14:textId="77777777" w:rsidR="000713D3" w:rsidRDefault="003054B9" w:rsidP="009449B4">
            <w:pPr>
              <w:pStyle w:val="GazetteTableText"/>
            </w:pPr>
            <w:r w:rsidRPr="009449B4">
              <w:t>Apply treatment when fruit fly activity is initially observed, as determined by regular monitoring and fruit fly trapping. Apply as a thorough cover spray to the point of run-off.</w:t>
            </w:r>
          </w:p>
          <w:p w14:paraId="16AEA5C8" w14:textId="2043D246" w:rsidR="009449B4" w:rsidRDefault="003054B9" w:rsidP="009449B4">
            <w:pPr>
              <w:pStyle w:val="GazetteTableText"/>
            </w:pPr>
            <w:r w:rsidRPr="009449B4">
              <w:t>DO NOT spray on any plants in flower while bees are foraging.</w:t>
            </w:r>
          </w:p>
          <w:p w14:paraId="2CE1CB2F" w14:textId="77777777" w:rsidR="000713D3" w:rsidRDefault="003054B9" w:rsidP="009449B4">
            <w:pPr>
              <w:pStyle w:val="GazetteTableText"/>
            </w:pPr>
            <w:r w:rsidRPr="009449B4">
              <w:t>Strawberries, Blueberries, Rubus and Ribes</w:t>
            </w:r>
          </w:p>
          <w:p w14:paraId="366BB3C6" w14:textId="24B41DA3" w:rsidR="003054B9" w:rsidRPr="009449B4" w:rsidRDefault="003054B9" w:rsidP="009449B4">
            <w:pPr>
              <w:pStyle w:val="GazetteTableText"/>
            </w:pPr>
            <w:r w:rsidRPr="009449B4">
              <w:t>Apply a maximum of 6 applications per season, with a minimum of 7 days between consecutive (repeat) sprays.</w:t>
            </w:r>
          </w:p>
          <w:p w14:paraId="3CFA1E74" w14:textId="77777777" w:rsidR="000713D3" w:rsidRDefault="003054B9" w:rsidP="009449B4">
            <w:pPr>
              <w:pStyle w:val="GazetteTableText"/>
            </w:pPr>
            <w:r w:rsidRPr="009449B4">
              <w:t>Other crops</w:t>
            </w:r>
          </w:p>
          <w:p w14:paraId="14A3CCA5" w14:textId="2E4F8DA7" w:rsidR="003054B9" w:rsidRPr="009449B4" w:rsidRDefault="003054B9" w:rsidP="009449B4">
            <w:pPr>
              <w:pStyle w:val="GazetteTableText"/>
            </w:pPr>
            <w:r w:rsidRPr="009449B4">
              <w:t>Apply a maximum of 4 applications per season, with a minimum of 7 days between consecutive (repeat) sprays.</w:t>
            </w:r>
          </w:p>
        </w:tc>
      </w:tr>
      <w:tr w:rsidR="003054B9" w:rsidRPr="007A27C2" w14:paraId="74B4D707" w14:textId="77777777" w:rsidTr="00BF36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9" w:type="dxa"/>
            <w:right w:w="0" w:type="dxa"/>
          </w:tblCellMar>
          <w:tblLook w:val="01E0" w:firstRow="1" w:lastRow="1" w:firstColumn="1" w:lastColumn="1" w:noHBand="0" w:noVBand="0"/>
        </w:tblPrEx>
        <w:tc>
          <w:tcPr>
            <w:tcW w:w="631" w:type="pct"/>
            <w:tcBorders>
              <w:top w:val="single" w:sz="5" w:space="0" w:color="000000"/>
              <w:left w:val="single" w:sz="5" w:space="0" w:color="000000"/>
              <w:bottom w:val="single" w:sz="5" w:space="0" w:color="000000"/>
              <w:right w:val="single" w:sz="5" w:space="0" w:color="000000"/>
            </w:tcBorders>
          </w:tcPr>
          <w:p w14:paraId="5F08DDCA" w14:textId="77777777" w:rsidR="003054B9" w:rsidRPr="009449B4" w:rsidRDefault="003054B9" w:rsidP="009449B4">
            <w:pPr>
              <w:pStyle w:val="GazetteTableText"/>
            </w:pPr>
            <w:r w:rsidRPr="009449B4">
              <w:t>Citrus</w:t>
            </w:r>
          </w:p>
        </w:tc>
        <w:tc>
          <w:tcPr>
            <w:tcW w:w="606" w:type="pct"/>
            <w:vMerge/>
            <w:tcBorders>
              <w:left w:val="single" w:sz="5" w:space="0" w:color="000000"/>
              <w:right w:val="single" w:sz="5" w:space="0" w:color="000000"/>
            </w:tcBorders>
          </w:tcPr>
          <w:p w14:paraId="7231666C" w14:textId="77777777" w:rsidR="003054B9" w:rsidRPr="009449B4" w:rsidRDefault="003054B9" w:rsidP="009449B4">
            <w:pPr>
              <w:pStyle w:val="GazetteTableText"/>
            </w:pPr>
          </w:p>
        </w:tc>
        <w:tc>
          <w:tcPr>
            <w:tcW w:w="875" w:type="pct"/>
            <w:vMerge/>
            <w:tcBorders>
              <w:left w:val="single" w:sz="5" w:space="0" w:color="000000"/>
              <w:right w:val="single" w:sz="5" w:space="0" w:color="000000"/>
            </w:tcBorders>
          </w:tcPr>
          <w:p w14:paraId="6C33277B" w14:textId="77777777" w:rsidR="003054B9" w:rsidRPr="009449B4" w:rsidRDefault="003054B9" w:rsidP="009449B4">
            <w:pPr>
              <w:pStyle w:val="GazetteTableText"/>
            </w:pPr>
          </w:p>
        </w:tc>
        <w:tc>
          <w:tcPr>
            <w:tcW w:w="511" w:type="pct"/>
            <w:vMerge/>
            <w:tcBorders>
              <w:left w:val="single" w:sz="5" w:space="0" w:color="000000"/>
              <w:right w:val="single" w:sz="5" w:space="0" w:color="000000"/>
            </w:tcBorders>
          </w:tcPr>
          <w:p w14:paraId="017E8968" w14:textId="77777777" w:rsidR="003054B9" w:rsidRPr="009449B4" w:rsidRDefault="003054B9" w:rsidP="009449B4">
            <w:pPr>
              <w:pStyle w:val="GazetteTableText"/>
            </w:pPr>
          </w:p>
        </w:tc>
        <w:tc>
          <w:tcPr>
            <w:tcW w:w="2377" w:type="pct"/>
            <w:vMerge/>
            <w:tcBorders>
              <w:left w:val="single" w:sz="5" w:space="0" w:color="000000"/>
              <w:right w:val="single" w:sz="5" w:space="0" w:color="000000"/>
            </w:tcBorders>
          </w:tcPr>
          <w:p w14:paraId="6E6A07A9" w14:textId="77777777" w:rsidR="003054B9" w:rsidRPr="009449B4" w:rsidRDefault="003054B9" w:rsidP="009449B4">
            <w:pPr>
              <w:pStyle w:val="GazetteTableText"/>
            </w:pPr>
          </w:p>
        </w:tc>
      </w:tr>
      <w:tr w:rsidR="003054B9" w:rsidRPr="007A27C2" w14:paraId="1CCB5C8D" w14:textId="77777777" w:rsidTr="00BF36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9" w:type="dxa"/>
            <w:right w:w="0" w:type="dxa"/>
          </w:tblCellMar>
          <w:tblLook w:val="01E0" w:firstRow="1" w:lastRow="1" w:firstColumn="1" w:lastColumn="1" w:noHBand="0" w:noVBand="0"/>
        </w:tblPrEx>
        <w:tc>
          <w:tcPr>
            <w:tcW w:w="631" w:type="pct"/>
            <w:tcBorders>
              <w:top w:val="single" w:sz="5" w:space="0" w:color="000000"/>
              <w:left w:val="single" w:sz="5" w:space="0" w:color="000000"/>
              <w:bottom w:val="single" w:sz="5" w:space="0" w:color="000000"/>
              <w:right w:val="single" w:sz="5" w:space="0" w:color="000000"/>
            </w:tcBorders>
          </w:tcPr>
          <w:p w14:paraId="58AA1DDB" w14:textId="77777777" w:rsidR="003054B9" w:rsidRPr="009449B4" w:rsidRDefault="003054B9" w:rsidP="009449B4">
            <w:pPr>
              <w:pStyle w:val="GazetteTableText"/>
            </w:pPr>
            <w:r w:rsidRPr="009449B4">
              <w:t>Grapevines</w:t>
            </w:r>
          </w:p>
        </w:tc>
        <w:tc>
          <w:tcPr>
            <w:tcW w:w="606" w:type="pct"/>
            <w:vMerge/>
            <w:tcBorders>
              <w:left w:val="single" w:sz="5" w:space="0" w:color="000000"/>
              <w:right w:val="single" w:sz="5" w:space="0" w:color="000000"/>
            </w:tcBorders>
          </w:tcPr>
          <w:p w14:paraId="11482D35" w14:textId="77777777" w:rsidR="003054B9" w:rsidRPr="009449B4" w:rsidRDefault="003054B9" w:rsidP="009449B4">
            <w:pPr>
              <w:pStyle w:val="GazetteTableText"/>
            </w:pPr>
          </w:p>
        </w:tc>
        <w:tc>
          <w:tcPr>
            <w:tcW w:w="875" w:type="pct"/>
            <w:vMerge/>
            <w:tcBorders>
              <w:left w:val="single" w:sz="5" w:space="0" w:color="000000"/>
              <w:right w:val="single" w:sz="5" w:space="0" w:color="000000"/>
            </w:tcBorders>
          </w:tcPr>
          <w:p w14:paraId="18FB0B25" w14:textId="77777777" w:rsidR="003054B9" w:rsidRPr="009449B4" w:rsidRDefault="003054B9" w:rsidP="009449B4">
            <w:pPr>
              <w:pStyle w:val="GazetteTableText"/>
            </w:pPr>
          </w:p>
        </w:tc>
        <w:tc>
          <w:tcPr>
            <w:tcW w:w="511" w:type="pct"/>
            <w:vMerge/>
            <w:tcBorders>
              <w:left w:val="single" w:sz="5" w:space="0" w:color="000000"/>
              <w:right w:val="single" w:sz="5" w:space="0" w:color="000000"/>
            </w:tcBorders>
          </w:tcPr>
          <w:p w14:paraId="71E74974" w14:textId="77777777" w:rsidR="003054B9" w:rsidRPr="009449B4" w:rsidRDefault="003054B9" w:rsidP="009449B4">
            <w:pPr>
              <w:pStyle w:val="GazetteTableText"/>
            </w:pPr>
          </w:p>
        </w:tc>
        <w:tc>
          <w:tcPr>
            <w:tcW w:w="2377" w:type="pct"/>
            <w:vMerge/>
            <w:tcBorders>
              <w:left w:val="single" w:sz="5" w:space="0" w:color="000000"/>
              <w:right w:val="single" w:sz="5" w:space="0" w:color="000000"/>
            </w:tcBorders>
          </w:tcPr>
          <w:p w14:paraId="50F9DE20" w14:textId="77777777" w:rsidR="003054B9" w:rsidRPr="009449B4" w:rsidRDefault="003054B9" w:rsidP="009449B4">
            <w:pPr>
              <w:pStyle w:val="GazetteTableText"/>
            </w:pPr>
          </w:p>
        </w:tc>
      </w:tr>
      <w:tr w:rsidR="003054B9" w:rsidRPr="007A27C2" w14:paraId="504F19F4" w14:textId="77777777" w:rsidTr="00BF36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9" w:type="dxa"/>
            <w:right w:w="0" w:type="dxa"/>
          </w:tblCellMar>
          <w:tblLook w:val="01E0" w:firstRow="1" w:lastRow="1" w:firstColumn="1" w:lastColumn="1" w:noHBand="0" w:noVBand="0"/>
        </w:tblPrEx>
        <w:tc>
          <w:tcPr>
            <w:tcW w:w="631" w:type="pct"/>
            <w:tcBorders>
              <w:top w:val="single" w:sz="5" w:space="0" w:color="000000"/>
              <w:left w:val="single" w:sz="5" w:space="0" w:color="000000"/>
              <w:bottom w:val="single" w:sz="5" w:space="0" w:color="000000"/>
              <w:right w:val="single" w:sz="5" w:space="0" w:color="000000"/>
            </w:tcBorders>
          </w:tcPr>
          <w:p w14:paraId="40AA486B" w14:textId="77777777" w:rsidR="003054B9" w:rsidRPr="009449B4" w:rsidRDefault="003054B9" w:rsidP="009449B4">
            <w:pPr>
              <w:pStyle w:val="GazetteTableText"/>
            </w:pPr>
            <w:r w:rsidRPr="009449B4">
              <w:t>Persimmons</w:t>
            </w:r>
          </w:p>
        </w:tc>
        <w:tc>
          <w:tcPr>
            <w:tcW w:w="606" w:type="pct"/>
            <w:vMerge/>
            <w:tcBorders>
              <w:left w:val="single" w:sz="5" w:space="0" w:color="000000"/>
              <w:right w:val="single" w:sz="5" w:space="0" w:color="000000"/>
            </w:tcBorders>
          </w:tcPr>
          <w:p w14:paraId="5FA8F761" w14:textId="77777777" w:rsidR="003054B9" w:rsidRPr="009449B4" w:rsidRDefault="003054B9" w:rsidP="009449B4">
            <w:pPr>
              <w:pStyle w:val="GazetteTableText"/>
            </w:pPr>
          </w:p>
        </w:tc>
        <w:tc>
          <w:tcPr>
            <w:tcW w:w="875" w:type="pct"/>
            <w:vMerge/>
            <w:tcBorders>
              <w:left w:val="single" w:sz="5" w:space="0" w:color="000000"/>
              <w:right w:val="single" w:sz="5" w:space="0" w:color="000000"/>
            </w:tcBorders>
          </w:tcPr>
          <w:p w14:paraId="70271B27" w14:textId="77777777" w:rsidR="003054B9" w:rsidRPr="009449B4" w:rsidRDefault="003054B9" w:rsidP="009449B4">
            <w:pPr>
              <w:pStyle w:val="GazetteTableText"/>
            </w:pPr>
          </w:p>
        </w:tc>
        <w:tc>
          <w:tcPr>
            <w:tcW w:w="511" w:type="pct"/>
            <w:vMerge/>
            <w:tcBorders>
              <w:left w:val="single" w:sz="5" w:space="0" w:color="000000"/>
              <w:right w:val="single" w:sz="5" w:space="0" w:color="000000"/>
            </w:tcBorders>
          </w:tcPr>
          <w:p w14:paraId="27499BFC" w14:textId="77777777" w:rsidR="003054B9" w:rsidRPr="009449B4" w:rsidRDefault="003054B9" w:rsidP="009449B4">
            <w:pPr>
              <w:pStyle w:val="GazetteTableText"/>
            </w:pPr>
          </w:p>
        </w:tc>
        <w:tc>
          <w:tcPr>
            <w:tcW w:w="2377" w:type="pct"/>
            <w:vMerge/>
            <w:tcBorders>
              <w:left w:val="single" w:sz="5" w:space="0" w:color="000000"/>
              <w:right w:val="single" w:sz="5" w:space="0" w:color="000000"/>
            </w:tcBorders>
          </w:tcPr>
          <w:p w14:paraId="4DF1CCEA" w14:textId="77777777" w:rsidR="003054B9" w:rsidRPr="009449B4" w:rsidRDefault="003054B9" w:rsidP="009449B4">
            <w:pPr>
              <w:pStyle w:val="GazetteTableText"/>
            </w:pPr>
          </w:p>
        </w:tc>
      </w:tr>
      <w:tr w:rsidR="003054B9" w:rsidRPr="007A27C2" w14:paraId="3BC9D4B7" w14:textId="77777777" w:rsidTr="00BF36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9" w:type="dxa"/>
            <w:right w:w="0" w:type="dxa"/>
          </w:tblCellMar>
          <w:tblLook w:val="01E0" w:firstRow="1" w:lastRow="1" w:firstColumn="1" w:lastColumn="1" w:noHBand="0" w:noVBand="0"/>
        </w:tblPrEx>
        <w:tc>
          <w:tcPr>
            <w:tcW w:w="631" w:type="pct"/>
            <w:tcBorders>
              <w:top w:val="single" w:sz="5" w:space="0" w:color="000000"/>
              <w:left w:val="single" w:sz="5" w:space="0" w:color="000000"/>
              <w:bottom w:val="single" w:sz="5" w:space="0" w:color="000000"/>
              <w:right w:val="single" w:sz="5" w:space="0" w:color="000000"/>
            </w:tcBorders>
          </w:tcPr>
          <w:p w14:paraId="05A38388" w14:textId="77777777" w:rsidR="003054B9" w:rsidRPr="009449B4" w:rsidRDefault="003054B9" w:rsidP="009449B4">
            <w:pPr>
              <w:pStyle w:val="GazetteTableText"/>
            </w:pPr>
            <w:r w:rsidRPr="009449B4">
              <w:t>Stone fruit</w:t>
            </w:r>
          </w:p>
        </w:tc>
        <w:tc>
          <w:tcPr>
            <w:tcW w:w="606" w:type="pct"/>
            <w:vMerge/>
            <w:tcBorders>
              <w:left w:val="single" w:sz="5" w:space="0" w:color="000000"/>
              <w:right w:val="single" w:sz="5" w:space="0" w:color="000000"/>
            </w:tcBorders>
          </w:tcPr>
          <w:p w14:paraId="6CF99C5F" w14:textId="77777777" w:rsidR="003054B9" w:rsidRPr="009449B4" w:rsidRDefault="003054B9" w:rsidP="009449B4">
            <w:pPr>
              <w:pStyle w:val="GazetteTableText"/>
            </w:pPr>
          </w:p>
        </w:tc>
        <w:tc>
          <w:tcPr>
            <w:tcW w:w="875" w:type="pct"/>
            <w:vMerge/>
            <w:tcBorders>
              <w:left w:val="single" w:sz="5" w:space="0" w:color="000000"/>
              <w:right w:val="single" w:sz="5" w:space="0" w:color="000000"/>
            </w:tcBorders>
          </w:tcPr>
          <w:p w14:paraId="3EF0C98B" w14:textId="77777777" w:rsidR="003054B9" w:rsidRPr="009449B4" w:rsidRDefault="003054B9" w:rsidP="009449B4">
            <w:pPr>
              <w:pStyle w:val="GazetteTableText"/>
            </w:pPr>
          </w:p>
        </w:tc>
        <w:tc>
          <w:tcPr>
            <w:tcW w:w="511" w:type="pct"/>
            <w:vMerge/>
            <w:tcBorders>
              <w:left w:val="single" w:sz="5" w:space="0" w:color="000000"/>
              <w:right w:val="single" w:sz="5" w:space="0" w:color="000000"/>
            </w:tcBorders>
          </w:tcPr>
          <w:p w14:paraId="3670BC07" w14:textId="77777777" w:rsidR="003054B9" w:rsidRPr="009449B4" w:rsidRDefault="003054B9" w:rsidP="009449B4">
            <w:pPr>
              <w:pStyle w:val="GazetteTableText"/>
            </w:pPr>
          </w:p>
        </w:tc>
        <w:tc>
          <w:tcPr>
            <w:tcW w:w="2377" w:type="pct"/>
            <w:vMerge/>
            <w:tcBorders>
              <w:left w:val="single" w:sz="5" w:space="0" w:color="000000"/>
              <w:right w:val="single" w:sz="5" w:space="0" w:color="000000"/>
            </w:tcBorders>
          </w:tcPr>
          <w:p w14:paraId="1DEA2CEA" w14:textId="77777777" w:rsidR="003054B9" w:rsidRPr="009449B4" w:rsidRDefault="003054B9" w:rsidP="009449B4">
            <w:pPr>
              <w:pStyle w:val="GazetteTableText"/>
            </w:pPr>
          </w:p>
        </w:tc>
      </w:tr>
      <w:tr w:rsidR="003054B9" w:rsidRPr="007A27C2" w14:paraId="0F3A3E10" w14:textId="77777777" w:rsidTr="00BF36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9" w:type="dxa"/>
            <w:right w:w="0" w:type="dxa"/>
          </w:tblCellMar>
          <w:tblLook w:val="01E0" w:firstRow="1" w:lastRow="1" w:firstColumn="1" w:lastColumn="1" w:noHBand="0" w:noVBand="0"/>
        </w:tblPrEx>
        <w:tc>
          <w:tcPr>
            <w:tcW w:w="631" w:type="pct"/>
            <w:tcBorders>
              <w:top w:val="single" w:sz="5" w:space="0" w:color="000000"/>
              <w:left w:val="single" w:sz="5" w:space="0" w:color="000000"/>
              <w:bottom w:val="single" w:sz="5" w:space="0" w:color="000000"/>
              <w:right w:val="single" w:sz="5" w:space="0" w:color="000000"/>
            </w:tcBorders>
          </w:tcPr>
          <w:p w14:paraId="48F243CD" w14:textId="2506B170" w:rsidR="003054B9" w:rsidRPr="009449B4" w:rsidRDefault="003054B9" w:rsidP="009449B4">
            <w:pPr>
              <w:pStyle w:val="GazetteTableText"/>
            </w:pPr>
            <w:r w:rsidRPr="009449B4">
              <w:t xml:space="preserve">Strawberries blueberries, </w:t>
            </w:r>
            <w:proofErr w:type="spellStart"/>
            <w:r w:rsidRPr="009449B4">
              <w:t>rubus</w:t>
            </w:r>
            <w:proofErr w:type="spellEnd"/>
            <w:r w:rsidRPr="009449B4">
              <w:t xml:space="preserve"> and </w:t>
            </w:r>
            <w:r w:rsidR="000713D3">
              <w:br/>
            </w:r>
            <w:proofErr w:type="spellStart"/>
            <w:r w:rsidRPr="009449B4">
              <w:t>ribes</w:t>
            </w:r>
            <w:proofErr w:type="spellEnd"/>
          </w:p>
        </w:tc>
        <w:tc>
          <w:tcPr>
            <w:tcW w:w="606" w:type="pct"/>
            <w:vMerge/>
            <w:tcBorders>
              <w:left w:val="single" w:sz="5" w:space="0" w:color="000000"/>
              <w:right w:val="single" w:sz="5" w:space="0" w:color="000000"/>
            </w:tcBorders>
          </w:tcPr>
          <w:p w14:paraId="111FE8B7" w14:textId="77777777" w:rsidR="003054B9" w:rsidRPr="009449B4" w:rsidRDefault="003054B9" w:rsidP="009449B4">
            <w:pPr>
              <w:pStyle w:val="GazetteTableText"/>
            </w:pPr>
          </w:p>
        </w:tc>
        <w:tc>
          <w:tcPr>
            <w:tcW w:w="875" w:type="pct"/>
            <w:vMerge/>
            <w:tcBorders>
              <w:left w:val="single" w:sz="5" w:space="0" w:color="000000"/>
              <w:bottom w:val="single" w:sz="5" w:space="0" w:color="000000"/>
              <w:right w:val="single" w:sz="5" w:space="0" w:color="000000"/>
            </w:tcBorders>
          </w:tcPr>
          <w:p w14:paraId="102F74C6" w14:textId="77777777" w:rsidR="003054B9" w:rsidRPr="009449B4" w:rsidRDefault="003054B9" w:rsidP="009449B4">
            <w:pPr>
              <w:pStyle w:val="GazetteTableText"/>
            </w:pPr>
          </w:p>
        </w:tc>
        <w:tc>
          <w:tcPr>
            <w:tcW w:w="511" w:type="pct"/>
            <w:vMerge/>
            <w:tcBorders>
              <w:left w:val="single" w:sz="5" w:space="0" w:color="000000"/>
              <w:right w:val="single" w:sz="5" w:space="0" w:color="000000"/>
            </w:tcBorders>
          </w:tcPr>
          <w:p w14:paraId="079F7D91" w14:textId="77777777" w:rsidR="003054B9" w:rsidRPr="009449B4" w:rsidRDefault="003054B9" w:rsidP="009449B4">
            <w:pPr>
              <w:pStyle w:val="GazetteTableText"/>
            </w:pPr>
          </w:p>
        </w:tc>
        <w:tc>
          <w:tcPr>
            <w:tcW w:w="2377" w:type="pct"/>
            <w:vMerge/>
            <w:tcBorders>
              <w:left w:val="single" w:sz="5" w:space="0" w:color="000000"/>
              <w:right w:val="single" w:sz="5" w:space="0" w:color="000000"/>
            </w:tcBorders>
          </w:tcPr>
          <w:p w14:paraId="0CA0C88B" w14:textId="77777777" w:rsidR="003054B9" w:rsidRPr="009449B4" w:rsidRDefault="003054B9" w:rsidP="009449B4">
            <w:pPr>
              <w:pStyle w:val="GazetteTableText"/>
            </w:pPr>
          </w:p>
        </w:tc>
      </w:tr>
      <w:tr w:rsidR="003054B9" w:rsidRPr="007A27C2" w14:paraId="2B16249A" w14:textId="77777777" w:rsidTr="00BF36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9" w:type="dxa"/>
            <w:right w:w="0" w:type="dxa"/>
          </w:tblCellMar>
          <w:tblLook w:val="01E0" w:firstRow="1" w:lastRow="1" w:firstColumn="1" w:lastColumn="1" w:noHBand="0" w:noVBand="0"/>
        </w:tblPrEx>
        <w:tc>
          <w:tcPr>
            <w:tcW w:w="631" w:type="pct"/>
            <w:tcBorders>
              <w:top w:val="single" w:sz="5" w:space="0" w:color="000000"/>
              <w:left w:val="single" w:sz="5" w:space="0" w:color="000000"/>
              <w:bottom w:val="single" w:sz="5" w:space="0" w:color="000000"/>
              <w:right w:val="single" w:sz="5" w:space="0" w:color="000000"/>
            </w:tcBorders>
          </w:tcPr>
          <w:p w14:paraId="486B9CD1" w14:textId="77777777" w:rsidR="003054B9" w:rsidRPr="009449B4" w:rsidRDefault="003054B9" w:rsidP="009449B4">
            <w:pPr>
              <w:pStyle w:val="GazetteTableText"/>
            </w:pPr>
            <w:r w:rsidRPr="009449B4">
              <w:t>Capsicum, tomato</w:t>
            </w:r>
          </w:p>
        </w:tc>
        <w:tc>
          <w:tcPr>
            <w:tcW w:w="606" w:type="pct"/>
            <w:vMerge/>
            <w:tcBorders>
              <w:left w:val="single" w:sz="5" w:space="0" w:color="000000"/>
              <w:right w:val="single" w:sz="5" w:space="0" w:color="000000"/>
            </w:tcBorders>
          </w:tcPr>
          <w:p w14:paraId="636BCFD2" w14:textId="77777777" w:rsidR="003054B9" w:rsidRPr="009449B4" w:rsidRDefault="003054B9" w:rsidP="009449B4">
            <w:pPr>
              <w:pStyle w:val="GazetteTableText"/>
            </w:pPr>
          </w:p>
        </w:tc>
        <w:tc>
          <w:tcPr>
            <w:tcW w:w="875" w:type="pct"/>
            <w:vMerge w:val="restart"/>
            <w:tcBorders>
              <w:left w:val="single" w:sz="5" w:space="0" w:color="000000"/>
              <w:right w:val="single" w:sz="5" w:space="0" w:color="000000"/>
            </w:tcBorders>
          </w:tcPr>
          <w:p w14:paraId="3A109996" w14:textId="5A1F7BFB" w:rsidR="003054B9" w:rsidRPr="009449B4" w:rsidRDefault="003054B9" w:rsidP="009449B4">
            <w:pPr>
              <w:pStyle w:val="GazetteTableText"/>
            </w:pPr>
            <w:r w:rsidRPr="009449B4">
              <w:t>295</w:t>
            </w:r>
            <w:r w:rsidR="009449B4">
              <w:t xml:space="preserve"> </w:t>
            </w:r>
            <w:r w:rsidRPr="009449B4">
              <w:t>mL/100</w:t>
            </w:r>
            <w:r w:rsidR="009449B4">
              <w:t xml:space="preserve"> </w:t>
            </w:r>
            <w:r w:rsidRPr="009449B4">
              <w:t>L</w:t>
            </w:r>
          </w:p>
        </w:tc>
        <w:tc>
          <w:tcPr>
            <w:tcW w:w="511" w:type="pct"/>
            <w:vMerge/>
            <w:tcBorders>
              <w:left w:val="single" w:sz="5" w:space="0" w:color="000000"/>
              <w:bottom w:val="single" w:sz="4" w:space="0" w:color="auto"/>
              <w:right w:val="single" w:sz="5" w:space="0" w:color="000000"/>
            </w:tcBorders>
          </w:tcPr>
          <w:p w14:paraId="29E0D15B" w14:textId="77777777" w:rsidR="003054B9" w:rsidRPr="009449B4" w:rsidRDefault="003054B9" w:rsidP="009449B4">
            <w:pPr>
              <w:pStyle w:val="GazetteTableText"/>
            </w:pPr>
          </w:p>
        </w:tc>
        <w:tc>
          <w:tcPr>
            <w:tcW w:w="2377" w:type="pct"/>
            <w:vMerge/>
            <w:tcBorders>
              <w:left w:val="single" w:sz="5" w:space="0" w:color="000000"/>
              <w:right w:val="single" w:sz="5" w:space="0" w:color="000000"/>
            </w:tcBorders>
          </w:tcPr>
          <w:p w14:paraId="30CC5CF0" w14:textId="77777777" w:rsidR="003054B9" w:rsidRPr="009449B4" w:rsidRDefault="003054B9" w:rsidP="009449B4">
            <w:pPr>
              <w:pStyle w:val="GazetteTableText"/>
            </w:pPr>
          </w:p>
        </w:tc>
      </w:tr>
      <w:tr w:rsidR="003054B9" w:rsidRPr="007A27C2" w14:paraId="7ECDDB71" w14:textId="77777777" w:rsidTr="00BF36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9" w:type="dxa"/>
            <w:right w:w="0" w:type="dxa"/>
          </w:tblCellMar>
          <w:tblLook w:val="01E0" w:firstRow="1" w:lastRow="1" w:firstColumn="1" w:lastColumn="1" w:noHBand="0" w:noVBand="0"/>
        </w:tblPrEx>
        <w:trPr>
          <w:trHeight w:val="449"/>
        </w:trPr>
        <w:tc>
          <w:tcPr>
            <w:tcW w:w="631" w:type="pct"/>
            <w:tcBorders>
              <w:top w:val="single" w:sz="5" w:space="0" w:color="000000"/>
              <w:left w:val="single" w:sz="5" w:space="0" w:color="000000"/>
              <w:bottom w:val="single" w:sz="5" w:space="0" w:color="000000"/>
              <w:right w:val="single" w:sz="5" w:space="0" w:color="000000"/>
            </w:tcBorders>
          </w:tcPr>
          <w:p w14:paraId="0B86F161" w14:textId="77777777" w:rsidR="003054B9" w:rsidRPr="009449B4" w:rsidRDefault="003054B9" w:rsidP="009449B4">
            <w:pPr>
              <w:pStyle w:val="GazetteTableText"/>
            </w:pPr>
            <w:r w:rsidRPr="009449B4">
              <w:t>Cucumbers</w:t>
            </w:r>
          </w:p>
        </w:tc>
        <w:tc>
          <w:tcPr>
            <w:tcW w:w="606" w:type="pct"/>
            <w:vMerge/>
            <w:tcBorders>
              <w:left w:val="single" w:sz="5" w:space="0" w:color="000000"/>
              <w:bottom w:val="single" w:sz="4" w:space="0" w:color="auto"/>
              <w:right w:val="single" w:sz="5" w:space="0" w:color="000000"/>
            </w:tcBorders>
          </w:tcPr>
          <w:p w14:paraId="52E6CA03" w14:textId="77777777" w:rsidR="003054B9" w:rsidRPr="009449B4" w:rsidRDefault="003054B9" w:rsidP="009449B4">
            <w:pPr>
              <w:pStyle w:val="GazetteTableText"/>
            </w:pPr>
          </w:p>
        </w:tc>
        <w:tc>
          <w:tcPr>
            <w:tcW w:w="875" w:type="pct"/>
            <w:vMerge/>
            <w:tcBorders>
              <w:left w:val="single" w:sz="5" w:space="0" w:color="000000"/>
              <w:bottom w:val="single" w:sz="4" w:space="0" w:color="auto"/>
              <w:right w:val="single" w:sz="4" w:space="0" w:color="auto"/>
            </w:tcBorders>
          </w:tcPr>
          <w:p w14:paraId="7AE0C2A2" w14:textId="77777777" w:rsidR="003054B9" w:rsidRPr="009449B4" w:rsidRDefault="003054B9" w:rsidP="009449B4">
            <w:pPr>
              <w:pStyle w:val="GazetteTableText"/>
            </w:pPr>
          </w:p>
        </w:tc>
        <w:tc>
          <w:tcPr>
            <w:tcW w:w="511" w:type="pct"/>
            <w:tcBorders>
              <w:top w:val="single" w:sz="4" w:space="0" w:color="auto"/>
              <w:left w:val="single" w:sz="4" w:space="0" w:color="auto"/>
              <w:bottom w:val="single" w:sz="4" w:space="0" w:color="auto"/>
              <w:right w:val="single" w:sz="4" w:space="0" w:color="auto"/>
            </w:tcBorders>
          </w:tcPr>
          <w:p w14:paraId="1B97B01F" w14:textId="77777777" w:rsidR="003054B9" w:rsidRPr="009449B4" w:rsidRDefault="003054B9" w:rsidP="009449B4">
            <w:pPr>
              <w:pStyle w:val="GazetteTableText"/>
            </w:pPr>
            <w:r w:rsidRPr="009449B4">
              <w:t>1 day</w:t>
            </w:r>
          </w:p>
        </w:tc>
        <w:tc>
          <w:tcPr>
            <w:tcW w:w="2377" w:type="pct"/>
            <w:vMerge/>
            <w:tcBorders>
              <w:left w:val="single" w:sz="4" w:space="0" w:color="auto"/>
              <w:bottom w:val="single" w:sz="5" w:space="0" w:color="000000"/>
              <w:right w:val="single" w:sz="5" w:space="0" w:color="000000"/>
            </w:tcBorders>
          </w:tcPr>
          <w:p w14:paraId="254C6510" w14:textId="77777777" w:rsidR="003054B9" w:rsidRPr="009449B4" w:rsidRDefault="003054B9" w:rsidP="009449B4">
            <w:pPr>
              <w:pStyle w:val="GazetteTableText"/>
            </w:pPr>
          </w:p>
        </w:tc>
      </w:tr>
      <w:tr w:rsidR="003054B9" w:rsidRPr="007A27C2" w14:paraId="32E578A8" w14:textId="77777777" w:rsidTr="00BF36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9" w:type="dxa"/>
            <w:right w:w="0" w:type="dxa"/>
          </w:tblCellMar>
          <w:tblLook w:val="01E0" w:firstRow="1" w:lastRow="1" w:firstColumn="1" w:lastColumn="1" w:noHBand="0" w:noVBand="0"/>
        </w:tblPrEx>
        <w:trPr>
          <w:trHeight w:val="2170"/>
          <w:tblHeader/>
        </w:trPr>
        <w:tc>
          <w:tcPr>
            <w:tcW w:w="631" w:type="pct"/>
            <w:vMerge w:val="restart"/>
            <w:tcBorders>
              <w:top w:val="single" w:sz="5" w:space="0" w:color="000000"/>
              <w:left w:val="single" w:sz="5" w:space="0" w:color="000000"/>
              <w:right w:val="single" w:sz="5" w:space="0" w:color="000000"/>
            </w:tcBorders>
          </w:tcPr>
          <w:p w14:paraId="3A688CF1" w14:textId="77777777" w:rsidR="003054B9" w:rsidRPr="009449B4" w:rsidRDefault="003054B9" w:rsidP="009449B4">
            <w:pPr>
              <w:pStyle w:val="GazetteTableText"/>
            </w:pPr>
            <w:r w:rsidRPr="009449B4">
              <w:t>Fruit trees</w:t>
            </w:r>
          </w:p>
        </w:tc>
        <w:tc>
          <w:tcPr>
            <w:tcW w:w="606" w:type="pct"/>
            <w:vMerge w:val="restart"/>
            <w:tcBorders>
              <w:top w:val="single" w:sz="4" w:space="0" w:color="auto"/>
              <w:left w:val="single" w:sz="5" w:space="0" w:color="000000"/>
              <w:right w:val="single" w:sz="5" w:space="0" w:color="000000"/>
            </w:tcBorders>
          </w:tcPr>
          <w:p w14:paraId="57F3BC03" w14:textId="77777777" w:rsidR="003054B9" w:rsidRPr="009449B4" w:rsidRDefault="003054B9" w:rsidP="009449B4">
            <w:pPr>
              <w:pStyle w:val="GazetteTableText"/>
            </w:pPr>
            <w:r w:rsidRPr="009449B4">
              <w:t>Fruit fly</w:t>
            </w:r>
          </w:p>
        </w:tc>
        <w:tc>
          <w:tcPr>
            <w:tcW w:w="875" w:type="pct"/>
            <w:vMerge w:val="restart"/>
            <w:tcBorders>
              <w:top w:val="single" w:sz="5" w:space="0" w:color="000000"/>
              <w:left w:val="single" w:sz="5" w:space="0" w:color="000000"/>
              <w:right w:val="single" w:sz="5" w:space="0" w:color="000000"/>
            </w:tcBorders>
          </w:tcPr>
          <w:p w14:paraId="2D214C81" w14:textId="32F781E0" w:rsidR="003054B9" w:rsidRPr="009449B4" w:rsidRDefault="003054B9" w:rsidP="009449B4">
            <w:pPr>
              <w:pStyle w:val="GazetteTableText"/>
            </w:pPr>
            <w:r w:rsidRPr="009449B4">
              <w:t>Bait</w:t>
            </w:r>
            <w:r w:rsidR="009449B4">
              <w:br/>
            </w:r>
            <w:r w:rsidRPr="009449B4">
              <w:t>700</w:t>
            </w:r>
            <w:r w:rsidR="009449B4">
              <w:t xml:space="preserve"> </w:t>
            </w:r>
            <w:r w:rsidRPr="009449B4">
              <w:t>mL to 100</w:t>
            </w:r>
            <w:r w:rsidR="009449B4">
              <w:t xml:space="preserve"> </w:t>
            </w:r>
            <w:r w:rsidRPr="009449B4">
              <w:t xml:space="preserve">L </w:t>
            </w:r>
            <w:r w:rsidR="009449B4">
              <w:br/>
            </w:r>
            <w:r w:rsidRPr="009449B4">
              <w:t>(308</w:t>
            </w:r>
            <w:r w:rsidR="009449B4">
              <w:t xml:space="preserve"> </w:t>
            </w:r>
            <w:r w:rsidRPr="009449B4">
              <w:t>g</w:t>
            </w:r>
            <w:r w:rsidRPr="009449B4">
              <w:t> </w:t>
            </w:r>
            <w:r w:rsidRPr="009449B4">
              <w:t>ai/100</w:t>
            </w:r>
            <w:r w:rsidR="009449B4">
              <w:t xml:space="preserve"> </w:t>
            </w:r>
            <w:r w:rsidRPr="009449B4">
              <w:t>L) plus a protein bait at recommended rates.</w:t>
            </w:r>
          </w:p>
        </w:tc>
        <w:tc>
          <w:tcPr>
            <w:tcW w:w="511" w:type="pct"/>
            <w:tcBorders>
              <w:top w:val="single" w:sz="4" w:space="0" w:color="auto"/>
              <w:left w:val="single" w:sz="5" w:space="0" w:color="000000"/>
              <w:right w:val="single" w:sz="5" w:space="0" w:color="000000"/>
            </w:tcBorders>
          </w:tcPr>
          <w:p w14:paraId="7180BD4A" w14:textId="77777777" w:rsidR="003054B9" w:rsidRPr="009449B4" w:rsidRDefault="003054B9" w:rsidP="009449B4">
            <w:pPr>
              <w:pStyle w:val="GazetteTableText"/>
            </w:pPr>
            <w:r w:rsidRPr="009449B4">
              <w:t>3 days</w:t>
            </w:r>
          </w:p>
        </w:tc>
        <w:tc>
          <w:tcPr>
            <w:tcW w:w="2377" w:type="pct"/>
            <w:vMerge w:val="restart"/>
            <w:tcBorders>
              <w:top w:val="single" w:sz="5" w:space="0" w:color="000000"/>
              <w:left w:val="single" w:sz="5" w:space="0" w:color="000000"/>
              <w:right w:val="single" w:sz="5" w:space="0" w:color="000000"/>
            </w:tcBorders>
          </w:tcPr>
          <w:p w14:paraId="72EAA436" w14:textId="77777777" w:rsidR="003054B9" w:rsidRPr="009449B4" w:rsidRDefault="003054B9" w:rsidP="009449B4">
            <w:pPr>
              <w:pStyle w:val="GazetteTableText"/>
            </w:pPr>
            <w:r w:rsidRPr="009449B4">
              <w:t>Apply as a lower pressure coarse foliar, spot or strip spray throughout the orchard or in fruit fly hot spots.</w:t>
            </w:r>
          </w:p>
          <w:p w14:paraId="2EAA8DD9" w14:textId="51FC70AF" w:rsidR="003054B9" w:rsidRPr="009449B4" w:rsidRDefault="003054B9" w:rsidP="009449B4">
            <w:pPr>
              <w:pStyle w:val="GazetteTableText"/>
            </w:pPr>
            <w:r w:rsidRPr="009449B4">
              <w:t>For foliar and strip spraying apply in a volume of 5</w:t>
            </w:r>
            <w:r w:rsidR="009449B4">
              <w:t xml:space="preserve"> </w:t>
            </w:r>
            <w:r w:rsidRPr="009449B4">
              <w:t>– </w:t>
            </w:r>
            <w:r w:rsidRPr="009449B4">
              <w:t>20</w:t>
            </w:r>
            <w:r w:rsidR="009449B4">
              <w:t xml:space="preserve"> </w:t>
            </w:r>
            <w:r w:rsidRPr="009449B4">
              <w:t>L/ha of bait solution.</w:t>
            </w:r>
          </w:p>
          <w:p w14:paraId="60109CC4" w14:textId="71FD987C" w:rsidR="003054B9" w:rsidRPr="009449B4" w:rsidRDefault="003054B9" w:rsidP="009449B4">
            <w:pPr>
              <w:pStyle w:val="GazetteTableText"/>
            </w:pPr>
            <w:r w:rsidRPr="009449B4">
              <w:t>For spot spraying, apply 100</w:t>
            </w:r>
            <w:r w:rsidR="009449B4">
              <w:t xml:space="preserve"> </w:t>
            </w:r>
            <w:r w:rsidRPr="009449B4">
              <w:t>to</w:t>
            </w:r>
            <w:r w:rsidR="009449B4">
              <w:t xml:space="preserve"> </w:t>
            </w:r>
            <w:r w:rsidRPr="009449B4">
              <w:t xml:space="preserve">150 spots/ha at </w:t>
            </w:r>
            <w:r w:rsidR="009449B4">
              <w:br/>
            </w:r>
            <w:r w:rsidRPr="009449B4">
              <w:t>50</w:t>
            </w:r>
            <w:r w:rsidR="009449B4">
              <w:t xml:space="preserve"> </w:t>
            </w:r>
            <w:r w:rsidRPr="009449B4">
              <w:t>– </w:t>
            </w:r>
            <w:r w:rsidRPr="009449B4">
              <w:t>100</w:t>
            </w:r>
            <w:r w:rsidR="009449B4">
              <w:t xml:space="preserve"> </w:t>
            </w:r>
            <w:r w:rsidRPr="009449B4">
              <w:t>mL/spot of bait solution.</w:t>
            </w:r>
          </w:p>
          <w:p w14:paraId="785AEA5C" w14:textId="77777777" w:rsidR="003054B9" w:rsidRPr="009449B4" w:rsidRDefault="003054B9" w:rsidP="009449B4">
            <w:pPr>
              <w:pStyle w:val="GazetteTableText"/>
            </w:pPr>
            <w:r w:rsidRPr="009449B4">
              <w:t xml:space="preserve">Only apply to leaves, </w:t>
            </w:r>
            <w:proofErr w:type="gramStart"/>
            <w:r w:rsidRPr="009449B4">
              <w:t>trunk</w:t>
            </w:r>
            <w:proofErr w:type="gramEnd"/>
            <w:r w:rsidRPr="009449B4">
              <w:t xml:space="preserve"> and lower limbs of trees.</w:t>
            </w:r>
          </w:p>
          <w:p w14:paraId="52DDBF7C" w14:textId="77777777" w:rsidR="003054B9" w:rsidRPr="009449B4" w:rsidRDefault="003054B9" w:rsidP="009449B4">
            <w:pPr>
              <w:pStyle w:val="GazetteTableText"/>
            </w:pPr>
            <w:r w:rsidRPr="009449B4">
              <w:t>Apply weekly from 6 weeks before harvest to 2 weeks after harvest.</w:t>
            </w:r>
          </w:p>
          <w:p w14:paraId="2007DFD3" w14:textId="77777777" w:rsidR="003054B9" w:rsidRPr="009449B4" w:rsidRDefault="003054B9" w:rsidP="009449B4">
            <w:pPr>
              <w:pStyle w:val="GazetteTableText"/>
            </w:pPr>
            <w:r w:rsidRPr="009449B4">
              <w:t>If rain occurs after application, reapply as soon as possible after the rain event.</w:t>
            </w:r>
          </w:p>
          <w:p w14:paraId="19D8F2C0" w14:textId="60D57485" w:rsidR="003054B9" w:rsidRPr="009449B4" w:rsidRDefault="003054B9" w:rsidP="009449B4">
            <w:pPr>
              <w:pStyle w:val="GazetteTableText"/>
            </w:pPr>
            <w:r w:rsidRPr="009449B4">
              <w:t>DO NOT apply directly to fruit.</w:t>
            </w:r>
            <w:r w:rsidR="009449B4">
              <w:br/>
            </w:r>
            <w:r w:rsidRPr="009449B4">
              <w:t>DO NOT spray trees when bees are foraging.</w:t>
            </w:r>
            <w:r w:rsidR="009449B4">
              <w:br/>
            </w:r>
            <w:r w:rsidRPr="009449B4">
              <w:t>DO NOT use the bait treatment as a broadcast or cover spray.</w:t>
            </w:r>
          </w:p>
        </w:tc>
      </w:tr>
      <w:tr w:rsidR="003054B9" w:rsidRPr="007A27C2" w14:paraId="4E9BFD61" w14:textId="77777777" w:rsidTr="00BF36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9" w:type="dxa"/>
            <w:right w:w="0" w:type="dxa"/>
          </w:tblCellMar>
          <w:tblLook w:val="01E0" w:firstRow="1" w:lastRow="1" w:firstColumn="1" w:lastColumn="1" w:noHBand="0" w:noVBand="0"/>
        </w:tblPrEx>
        <w:trPr>
          <w:trHeight w:val="1295"/>
          <w:tblHeader/>
        </w:trPr>
        <w:tc>
          <w:tcPr>
            <w:tcW w:w="631" w:type="pct"/>
            <w:vMerge/>
            <w:tcBorders>
              <w:left w:val="single" w:sz="5" w:space="0" w:color="000000"/>
              <w:bottom w:val="single" w:sz="5" w:space="0" w:color="000000"/>
              <w:right w:val="single" w:sz="5" w:space="0" w:color="000000"/>
            </w:tcBorders>
          </w:tcPr>
          <w:p w14:paraId="285294C2" w14:textId="77777777" w:rsidR="003054B9" w:rsidRPr="009449B4" w:rsidRDefault="003054B9" w:rsidP="009449B4">
            <w:pPr>
              <w:pStyle w:val="GazetteTableText"/>
            </w:pPr>
          </w:p>
        </w:tc>
        <w:tc>
          <w:tcPr>
            <w:tcW w:w="606" w:type="pct"/>
            <w:vMerge/>
            <w:tcBorders>
              <w:left w:val="single" w:sz="5" w:space="0" w:color="000000"/>
              <w:bottom w:val="single" w:sz="4" w:space="0" w:color="auto"/>
              <w:right w:val="single" w:sz="5" w:space="0" w:color="000000"/>
            </w:tcBorders>
          </w:tcPr>
          <w:p w14:paraId="03219426" w14:textId="77777777" w:rsidR="003054B9" w:rsidRPr="009449B4" w:rsidRDefault="003054B9" w:rsidP="009449B4">
            <w:pPr>
              <w:pStyle w:val="GazetteTableText"/>
            </w:pPr>
          </w:p>
        </w:tc>
        <w:tc>
          <w:tcPr>
            <w:tcW w:w="875" w:type="pct"/>
            <w:vMerge/>
            <w:tcBorders>
              <w:left w:val="single" w:sz="5" w:space="0" w:color="000000"/>
              <w:bottom w:val="single" w:sz="4" w:space="0" w:color="auto"/>
              <w:right w:val="single" w:sz="5" w:space="0" w:color="000000"/>
            </w:tcBorders>
          </w:tcPr>
          <w:p w14:paraId="3A3D15BA" w14:textId="77777777" w:rsidR="003054B9" w:rsidRPr="009449B4" w:rsidRDefault="003054B9" w:rsidP="009449B4">
            <w:pPr>
              <w:pStyle w:val="GazetteTableText"/>
            </w:pPr>
          </w:p>
        </w:tc>
        <w:tc>
          <w:tcPr>
            <w:tcW w:w="511" w:type="pct"/>
            <w:tcBorders>
              <w:left w:val="single" w:sz="5" w:space="0" w:color="000000"/>
              <w:bottom w:val="single" w:sz="4" w:space="0" w:color="auto"/>
              <w:right w:val="single" w:sz="5" w:space="0" w:color="000000"/>
            </w:tcBorders>
          </w:tcPr>
          <w:p w14:paraId="54774295" w14:textId="77777777" w:rsidR="003054B9" w:rsidRPr="009449B4" w:rsidRDefault="003054B9" w:rsidP="009449B4">
            <w:pPr>
              <w:pStyle w:val="GazetteTableText"/>
            </w:pPr>
          </w:p>
        </w:tc>
        <w:tc>
          <w:tcPr>
            <w:tcW w:w="2377" w:type="pct"/>
            <w:vMerge/>
            <w:tcBorders>
              <w:left w:val="single" w:sz="5" w:space="0" w:color="000000"/>
              <w:bottom w:val="single" w:sz="4" w:space="0" w:color="auto"/>
              <w:right w:val="single" w:sz="5" w:space="0" w:color="000000"/>
            </w:tcBorders>
          </w:tcPr>
          <w:p w14:paraId="7E423FF1" w14:textId="77777777" w:rsidR="003054B9" w:rsidRPr="009449B4" w:rsidRDefault="003054B9" w:rsidP="009449B4">
            <w:pPr>
              <w:pStyle w:val="GazetteTableText"/>
            </w:pPr>
          </w:p>
        </w:tc>
      </w:tr>
      <w:tr w:rsidR="003054B9" w:rsidRPr="007A27C2" w14:paraId="5080BB94" w14:textId="77777777" w:rsidTr="00BF36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9" w:type="dxa"/>
            <w:right w:w="0" w:type="dxa"/>
          </w:tblCellMar>
          <w:tblLook w:val="01E0" w:firstRow="1" w:lastRow="1" w:firstColumn="1" w:lastColumn="1" w:noHBand="0" w:noVBand="0"/>
        </w:tblPrEx>
        <w:tc>
          <w:tcPr>
            <w:tcW w:w="631" w:type="pct"/>
            <w:tcBorders>
              <w:top w:val="single" w:sz="5" w:space="0" w:color="000000"/>
              <w:left w:val="single" w:sz="5" w:space="0" w:color="000000"/>
              <w:bottom w:val="single" w:sz="5" w:space="0" w:color="000000"/>
              <w:right w:val="single" w:sz="5" w:space="0" w:color="000000"/>
            </w:tcBorders>
          </w:tcPr>
          <w:p w14:paraId="515463C1" w14:textId="52A067C1" w:rsidR="003054B9" w:rsidRPr="009449B4" w:rsidRDefault="003054B9" w:rsidP="009449B4">
            <w:pPr>
              <w:pStyle w:val="GazetteTableText"/>
            </w:pPr>
            <w:r w:rsidRPr="009449B4">
              <w:t xml:space="preserve">Blueberries, </w:t>
            </w:r>
            <w:proofErr w:type="spellStart"/>
            <w:r w:rsidRPr="009449B4">
              <w:t>rubus</w:t>
            </w:r>
            <w:proofErr w:type="spellEnd"/>
            <w:r w:rsidRPr="009449B4">
              <w:t xml:space="preserve"> and </w:t>
            </w:r>
            <w:r w:rsidR="000713D3">
              <w:br/>
            </w:r>
            <w:proofErr w:type="spellStart"/>
            <w:r w:rsidRPr="009449B4">
              <w:t>ribes</w:t>
            </w:r>
            <w:proofErr w:type="spellEnd"/>
            <w:r w:rsidRPr="009449B4">
              <w:t xml:space="preserve"> and strawberries</w:t>
            </w:r>
          </w:p>
        </w:tc>
        <w:tc>
          <w:tcPr>
            <w:tcW w:w="606" w:type="pct"/>
            <w:tcBorders>
              <w:left w:val="single" w:sz="5" w:space="0" w:color="000000"/>
              <w:bottom w:val="single" w:sz="5" w:space="0" w:color="000000"/>
              <w:right w:val="single" w:sz="5" w:space="0" w:color="000000"/>
            </w:tcBorders>
          </w:tcPr>
          <w:p w14:paraId="2D83C412" w14:textId="77777777" w:rsidR="003054B9" w:rsidRPr="009449B4" w:rsidRDefault="003054B9" w:rsidP="009449B4">
            <w:pPr>
              <w:pStyle w:val="GazetteTableText"/>
            </w:pPr>
            <w:r w:rsidRPr="009449B4">
              <w:t>Fruit fly</w:t>
            </w:r>
          </w:p>
        </w:tc>
        <w:tc>
          <w:tcPr>
            <w:tcW w:w="875" w:type="pct"/>
            <w:tcBorders>
              <w:left w:val="single" w:sz="5" w:space="0" w:color="000000"/>
              <w:bottom w:val="single" w:sz="5" w:space="0" w:color="000000"/>
              <w:right w:val="single" w:sz="5" w:space="0" w:color="000000"/>
            </w:tcBorders>
          </w:tcPr>
          <w:p w14:paraId="7EF15810" w14:textId="6FE4B2F9" w:rsidR="003054B9" w:rsidRPr="009449B4" w:rsidRDefault="003054B9" w:rsidP="009449B4">
            <w:pPr>
              <w:pStyle w:val="GazetteTableText"/>
            </w:pPr>
            <w:r w:rsidRPr="009449B4">
              <w:t>Bait</w:t>
            </w:r>
            <w:r w:rsidR="009449B4">
              <w:br/>
            </w:r>
            <w:r w:rsidRPr="009449B4">
              <w:t>700</w:t>
            </w:r>
            <w:r w:rsidR="009449B4">
              <w:t xml:space="preserve"> </w:t>
            </w:r>
            <w:r w:rsidRPr="009449B4">
              <w:t>mL to 100</w:t>
            </w:r>
            <w:r w:rsidR="009449B4">
              <w:t xml:space="preserve"> </w:t>
            </w:r>
            <w:r w:rsidRPr="009449B4">
              <w:t>L plus a yeast autolysate or hydrolysate protein bait at recommended rates.</w:t>
            </w:r>
          </w:p>
        </w:tc>
        <w:tc>
          <w:tcPr>
            <w:tcW w:w="511" w:type="pct"/>
            <w:tcBorders>
              <w:left w:val="single" w:sz="5" w:space="0" w:color="000000"/>
              <w:bottom w:val="single" w:sz="5" w:space="0" w:color="000000"/>
              <w:right w:val="single" w:sz="5" w:space="0" w:color="000000"/>
            </w:tcBorders>
          </w:tcPr>
          <w:p w14:paraId="0BCC4FA2" w14:textId="77777777" w:rsidR="003054B9" w:rsidRPr="009449B4" w:rsidRDefault="003054B9" w:rsidP="009449B4">
            <w:pPr>
              <w:pStyle w:val="GazetteTableText"/>
            </w:pPr>
            <w:r w:rsidRPr="009449B4">
              <w:t>3 days</w:t>
            </w:r>
          </w:p>
        </w:tc>
        <w:tc>
          <w:tcPr>
            <w:tcW w:w="2377" w:type="pct"/>
            <w:tcBorders>
              <w:left w:val="single" w:sz="5" w:space="0" w:color="000000"/>
              <w:bottom w:val="single" w:sz="5" w:space="0" w:color="000000"/>
              <w:right w:val="single" w:sz="5" w:space="0" w:color="000000"/>
            </w:tcBorders>
          </w:tcPr>
          <w:p w14:paraId="3817AA08" w14:textId="77777777" w:rsidR="003054B9" w:rsidRPr="009449B4" w:rsidRDefault="003054B9" w:rsidP="009449B4">
            <w:pPr>
              <w:pStyle w:val="GazetteTableText"/>
            </w:pPr>
            <w:r w:rsidRPr="009449B4">
              <w:t>Apply only to perimeter non-crop vegetation and fruit fly resting sites.</w:t>
            </w:r>
          </w:p>
          <w:p w14:paraId="7EE2C6E0" w14:textId="77777777" w:rsidR="003054B9" w:rsidRPr="009449B4" w:rsidRDefault="003054B9" w:rsidP="009449B4">
            <w:pPr>
              <w:pStyle w:val="GazetteTableText"/>
            </w:pPr>
            <w:r w:rsidRPr="009449B4">
              <w:t>Apply as a low pressure coarse foliar, spot or strip spray.</w:t>
            </w:r>
          </w:p>
          <w:p w14:paraId="5CF474A3" w14:textId="6E34D9B5" w:rsidR="003054B9" w:rsidRPr="009449B4" w:rsidRDefault="003054B9" w:rsidP="009449B4">
            <w:pPr>
              <w:pStyle w:val="GazetteTableText"/>
            </w:pPr>
            <w:r w:rsidRPr="009449B4">
              <w:t>For foliar and strip spraying, apply in a volume of 5 to 20</w:t>
            </w:r>
            <w:r w:rsidR="009449B4">
              <w:t xml:space="preserve"> </w:t>
            </w:r>
            <w:r w:rsidRPr="009449B4">
              <w:t>L/ha of bait solution.</w:t>
            </w:r>
          </w:p>
          <w:p w14:paraId="292B7565" w14:textId="4A0C5418" w:rsidR="003054B9" w:rsidRPr="009449B4" w:rsidRDefault="003054B9" w:rsidP="009449B4">
            <w:pPr>
              <w:pStyle w:val="GazetteTableText"/>
            </w:pPr>
            <w:r w:rsidRPr="009449B4">
              <w:t>For spot spraying, apply 100 to 150 spots/ha a</w:t>
            </w:r>
            <w:r w:rsidR="009449B4">
              <w:t xml:space="preserve">t </w:t>
            </w:r>
            <w:r w:rsidRPr="009449B4">
              <w:t>50 to 100</w:t>
            </w:r>
            <w:r w:rsidR="009449B4">
              <w:t xml:space="preserve"> </w:t>
            </w:r>
            <w:r w:rsidRPr="009449B4">
              <w:t>mL/spot of bait solution.</w:t>
            </w:r>
          </w:p>
          <w:p w14:paraId="034377EA" w14:textId="77777777" w:rsidR="003054B9" w:rsidRPr="009449B4" w:rsidRDefault="003054B9" w:rsidP="009449B4">
            <w:pPr>
              <w:pStyle w:val="GazetteTableText"/>
            </w:pPr>
            <w:r w:rsidRPr="009449B4">
              <w:t>Apply weekly from 6 weeks before harvest.</w:t>
            </w:r>
          </w:p>
          <w:p w14:paraId="4E5C05C7" w14:textId="77777777" w:rsidR="003054B9" w:rsidRPr="009449B4" w:rsidRDefault="003054B9" w:rsidP="009449B4">
            <w:pPr>
              <w:pStyle w:val="GazetteTableText"/>
            </w:pPr>
            <w:r w:rsidRPr="009449B4">
              <w:t>If rain occurs after application, reapply as soon as possible after the rain event.</w:t>
            </w:r>
          </w:p>
          <w:p w14:paraId="55F26E5D" w14:textId="51D7F0AD" w:rsidR="003054B9" w:rsidRPr="009449B4" w:rsidRDefault="003054B9" w:rsidP="009449B4">
            <w:pPr>
              <w:pStyle w:val="GazetteTableText"/>
            </w:pPr>
            <w:r w:rsidRPr="009449B4">
              <w:t>DO NOT apply to plants or fruit directly.</w:t>
            </w:r>
            <w:r w:rsidR="009449B4">
              <w:br/>
            </w:r>
            <w:r w:rsidRPr="009449B4">
              <w:t>DO NOT spray plants when bees are foraging.</w:t>
            </w:r>
            <w:r w:rsidR="009449B4">
              <w:br/>
            </w:r>
            <w:r w:rsidRPr="009449B4">
              <w:t>DO NOT use the bait treatment as a broadcast or cover spray.</w:t>
            </w:r>
            <w:r w:rsidR="009449B4">
              <w:br/>
              <w:t>DO NOT</w:t>
            </w:r>
            <w:r w:rsidRPr="009449B4">
              <w:t xml:space="preserve"> exceed recommended rates of </w:t>
            </w:r>
            <w:proofErr w:type="spellStart"/>
            <w:r w:rsidRPr="009449B4">
              <w:t>Fyfanon</w:t>
            </w:r>
            <w:proofErr w:type="spellEnd"/>
            <w:r w:rsidRPr="009449B4">
              <w:t xml:space="preserve"> 440 EW and yeast autolysate protein to avoid phytotoxicity.</w:t>
            </w:r>
          </w:p>
        </w:tc>
      </w:tr>
    </w:tbl>
    <w:p w14:paraId="7953CDC8" w14:textId="77777777" w:rsidR="009449B4" w:rsidRDefault="009449B4">
      <w:pPr>
        <w:spacing w:after="160" w:line="259" w:lineRule="auto"/>
        <w:rPr>
          <w:rFonts w:ascii="Franklin Gothic Medium" w:eastAsiaTheme="minorHAnsi" w:hAnsi="Franklin Gothic Medium" w:cstheme="minorBidi"/>
          <w:iCs/>
          <w:sz w:val="20"/>
          <w:szCs w:val="18"/>
        </w:rPr>
      </w:pPr>
      <w:r>
        <w:br w:type="page"/>
      </w:r>
    </w:p>
    <w:p w14:paraId="6DE9CB67" w14:textId="68EA2329" w:rsidR="003054B9" w:rsidRPr="007A27C2" w:rsidRDefault="003054B9" w:rsidP="009449B4">
      <w:pPr>
        <w:pStyle w:val="Caption"/>
      </w:pPr>
      <w:r w:rsidRPr="007A27C2">
        <w:lastRenderedPageBreak/>
        <w:t>5. Stored cereal grain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26"/>
        <w:gridCol w:w="1601"/>
        <w:gridCol w:w="1255"/>
        <w:gridCol w:w="933"/>
        <w:gridCol w:w="4507"/>
      </w:tblGrid>
      <w:tr w:rsidR="003054B9" w:rsidRPr="00792D6B" w14:paraId="5AC3C91D" w14:textId="77777777" w:rsidTr="004948B8">
        <w:trPr>
          <w:cantSplit/>
          <w:tblHeader/>
        </w:trPr>
        <w:tc>
          <w:tcPr>
            <w:tcW w:w="689" w:type="pct"/>
            <w:shd w:val="clear" w:color="auto" w:fill="auto"/>
          </w:tcPr>
          <w:p w14:paraId="3D2D0EDA" w14:textId="77777777" w:rsidR="003054B9" w:rsidRPr="006354EE" w:rsidRDefault="003054B9" w:rsidP="009449B4">
            <w:pPr>
              <w:pStyle w:val="GazetteTableHeading"/>
            </w:pPr>
            <w:r w:rsidRPr="006354EE">
              <w:t>Crop/situation</w:t>
            </w:r>
          </w:p>
        </w:tc>
        <w:tc>
          <w:tcPr>
            <w:tcW w:w="832" w:type="pct"/>
            <w:shd w:val="clear" w:color="auto" w:fill="auto"/>
          </w:tcPr>
          <w:p w14:paraId="049F9259" w14:textId="77777777" w:rsidR="003054B9" w:rsidRPr="006354EE" w:rsidRDefault="003054B9" w:rsidP="009449B4">
            <w:pPr>
              <w:pStyle w:val="GazetteTableHeading"/>
            </w:pPr>
            <w:r w:rsidRPr="006354EE">
              <w:t>Pest</w:t>
            </w:r>
          </w:p>
        </w:tc>
        <w:tc>
          <w:tcPr>
            <w:tcW w:w="652" w:type="pct"/>
            <w:shd w:val="clear" w:color="auto" w:fill="auto"/>
          </w:tcPr>
          <w:p w14:paraId="78BE08F1" w14:textId="77777777" w:rsidR="003054B9" w:rsidRPr="006354EE" w:rsidRDefault="003054B9" w:rsidP="009449B4">
            <w:pPr>
              <w:pStyle w:val="GazetteTableHeading"/>
            </w:pPr>
            <w:r w:rsidRPr="006354EE">
              <w:t>Rate</w:t>
            </w:r>
          </w:p>
        </w:tc>
        <w:tc>
          <w:tcPr>
            <w:tcW w:w="485" w:type="pct"/>
          </w:tcPr>
          <w:p w14:paraId="2D69F0A0" w14:textId="77777777" w:rsidR="003054B9" w:rsidRPr="006354EE" w:rsidRDefault="003054B9" w:rsidP="009449B4">
            <w:pPr>
              <w:pStyle w:val="GazetteTableHeading"/>
            </w:pPr>
            <w:r w:rsidRPr="006354EE">
              <w:t>WHP</w:t>
            </w:r>
          </w:p>
        </w:tc>
        <w:tc>
          <w:tcPr>
            <w:tcW w:w="2342" w:type="pct"/>
            <w:shd w:val="clear" w:color="auto" w:fill="auto"/>
          </w:tcPr>
          <w:p w14:paraId="5440F354" w14:textId="77777777" w:rsidR="003054B9" w:rsidRPr="006354EE" w:rsidRDefault="003054B9" w:rsidP="009449B4">
            <w:pPr>
              <w:pStyle w:val="GazetteTableHeading"/>
            </w:pPr>
            <w:r w:rsidRPr="006354EE">
              <w:t>Critical comments</w:t>
            </w:r>
          </w:p>
        </w:tc>
      </w:tr>
      <w:tr w:rsidR="003054B9" w:rsidRPr="007A27C2" w14:paraId="4666C4BD" w14:textId="77777777" w:rsidTr="004948B8">
        <w:trPr>
          <w:cantSplit/>
        </w:trPr>
        <w:tc>
          <w:tcPr>
            <w:tcW w:w="689" w:type="pct"/>
            <w:vMerge w:val="restart"/>
            <w:tcBorders>
              <w:top w:val="single" w:sz="6" w:space="0" w:color="auto"/>
              <w:left w:val="single" w:sz="6" w:space="0" w:color="auto"/>
              <w:right w:val="single" w:sz="6" w:space="0" w:color="auto"/>
            </w:tcBorders>
          </w:tcPr>
          <w:p w14:paraId="24073115" w14:textId="77777777" w:rsidR="003054B9" w:rsidRPr="009449B4" w:rsidRDefault="003054B9" w:rsidP="009449B4">
            <w:pPr>
              <w:pStyle w:val="GazetteTableText"/>
            </w:pPr>
            <w:r w:rsidRPr="009449B4">
              <w:t>Stored cereal grain, grain storage facilities and equipment</w:t>
            </w:r>
          </w:p>
        </w:tc>
        <w:tc>
          <w:tcPr>
            <w:tcW w:w="832" w:type="pct"/>
            <w:vMerge w:val="restart"/>
            <w:tcBorders>
              <w:top w:val="single" w:sz="6" w:space="0" w:color="auto"/>
              <w:left w:val="single" w:sz="6" w:space="0" w:color="auto"/>
              <w:right w:val="single" w:sz="6" w:space="0" w:color="auto"/>
            </w:tcBorders>
          </w:tcPr>
          <w:p w14:paraId="42F2BA69" w14:textId="48CCA760" w:rsidR="003054B9" w:rsidRPr="009449B4" w:rsidRDefault="003054B9" w:rsidP="009449B4">
            <w:pPr>
              <w:pStyle w:val="GazetteTableText"/>
            </w:pPr>
            <w:r w:rsidRPr="009449B4">
              <w:t>Stored grain insect pests (except Lesser Grain Borer) including Indian meal moth, Rice weevil, Rust-red flour beetle, Saw-toothed grain beetle, Tropical warehouse moth</w:t>
            </w:r>
          </w:p>
        </w:tc>
        <w:tc>
          <w:tcPr>
            <w:tcW w:w="652" w:type="pct"/>
            <w:tcBorders>
              <w:top w:val="single" w:sz="6" w:space="0" w:color="auto"/>
              <w:left w:val="single" w:sz="6" w:space="0" w:color="auto"/>
              <w:bottom w:val="single" w:sz="6" w:space="0" w:color="auto"/>
              <w:right w:val="single" w:sz="6" w:space="0" w:color="auto"/>
            </w:tcBorders>
          </w:tcPr>
          <w:p w14:paraId="74E6286E" w14:textId="7F3C7939" w:rsidR="003054B9" w:rsidRPr="009449B4" w:rsidRDefault="003054B9" w:rsidP="009449B4">
            <w:pPr>
              <w:pStyle w:val="GazetteTableText"/>
            </w:pPr>
            <w:r w:rsidRPr="009449B4">
              <w:t>5.7</w:t>
            </w:r>
            <w:r w:rsidR="009449B4">
              <w:t xml:space="preserve"> </w:t>
            </w:r>
            <w:r w:rsidRPr="009449B4">
              <w:t>L/100</w:t>
            </w:r>
            <w:r w:rsidR="009449B4">
              <w:t xml:space="preserve"> </w:t>
            </w:r>
            <w:r w:rsidRPr="009449B4">
              <w:t>L (10</w:t>
            </w:r>
            <w:r w:rsidR="009449B4">
              <w:t xml:space="preserve"> </w:t>
            </w:r>
            <w:r w:rsidRPr="009449B4">
              <w:t>L prepared spray/200</w:t>
            </w:r>
            <w:r w:rsidR="009449B4">
              <w:t xml:space="preserve"> </w:t>
            </w:r>
            <w:r w:rsidRPr="009449B4">
              <w:t>m</w:t>
            </w:r>
            <w:r w:rsidRPr="000713D3">
              <w:rPr>
                <w:vertAlign w:val="superscript"/>
              </w:rPr>
              <w:t>2</w:t>
            </w:r>
            <w:r w:rsidRPr="009449B4">
              <w:t xml:space="preserve"> surface)</w:t>
            </w:r>
          </w:p>
        </w:tc>
        <w:tc>
          <w:tcPr>
            <w:tcW w:w="485" w:type="pct"/>
            <w:vMerge w:val="restart"/>
            <w:tcBorders>
              <w:top w:val="single" w:sz="6" w:space="0" w:color="auto"/>
              <w:left w:val="single" w:sz="6" w:space="0" w:color="auto"/>
              <w:right w:val="single" w:sz="6" w:space="0" w:color="auto"/>
            </w:tcBorders>
          </w:tcPr>
          <w:p w14:paraId="3CA9FF71" w14:textId="77777777" w:rsidR="003054B9" w:rsidRPr="009449B4" w:rsidRDefault="003054B9" w:rsidP="009449B4">
            <w:pPr>
              <w:pStyle w:val="GazetteTableText"/>
            </w:pPr>
            <w:r w:rsidRPr="009449B4">
              <w:t>Malathion level 8 ppm or 90 days</w:t>
            </w:r>
          </w:p>
        </w:tc>
        <w:tc>
          <w:tcPr>
            <w:tcW w:w="2342" w:type="pct"/>
            <w:tcBorders>
              <w:top w:val="single" w:sz="6" w:space="0" w:color="auto"/>
              <w:left w:val="single" w:sz="6" w:space="0" w:color="auto"/>
              <w:bottom w:val="single" w:sz="6" w:space="0" w:color="auto"/>
              <w:right w:val="single" w:sz="6" w:space="0" w:color="auto"/>
            </w:tcBorders>
          </w:tcPr>
          <w:p w14:paraId="60B97913" w14:textId="77777777" w:rsidR="003054B9" w:rsidRPr="009449B4" w:rsidRDefault="003054B9" w:rsidP="009449B4">
            <w:pPr>
              <w:pStyle w:val="GazetteTableText"/>
            </w:pPr>
            <w:r w:rsidRPr="009449B4">
              <w:t>For use in WA only. Apply prepared spray to the walls, floors, roof structure, machinery, transport vehicles and areas surrounding storage facilities. Use as a routine hygiene procedure before grain is stored in any facility. Prevent surface contamination of grain. DO NOT apply more than at 2 monthly intervals in warm weather and 3 monthly intervals in winter.</w:t>
            </w:r>
          </w:p>
        </w:tc>
      </w:tr>
      <w:tr w:rsidR="003054B9" w:rsidRPr="007A27C2" w14:paraId="007EAF78" w14:textId="77777777" w:rsidTr="004948B8">
        <w:trPr>
          <w:cantSplit/>
        </w:trPr>
        <w:tc>
          <w:tcPr>
            <w:tcW w:w="689" w:type="pct"/>
            <w:vMerge/>
            <w:tcBorders>
              <w:left w:val="single" w:sz="6" w:space="0" w:color="auto"/>
              <w:right w:val="single" w:sz="6" w:space="0" w:color="auto"/>
            </w:tcBorders>
          </w:tcPr>
          <w:p w14:paraId="6F9663A5" w14:textId="77777777" w:rsidR="003054B9" w:rsidRPr="009449B4" w:rsidRDefault="003054B9" w:rsidP="009449B4">
            <w:pPr>
              <w:pStyle w:val="GazetteTableText"/>
            </w:pPr>
          </w:p>
        </w:tc>
        <w:tc>
          <w:tcPr>
            <w:tcW w:w="832" w:type="pct"/>
            <w:vMerge/>
            <w:tcBorders>
              <w:left w:val="single" w:sz="6" w:space="0" w:color="auto"/>
              <w:right w:val="single" w:sz="6" w:space="0" w:color="auto"/>
            </w:tcBorders>
          </w:tcPr>
          <w:p w14:paraId="77799ABD" w14:textId="77777777" w:rsidR="003054B9" w:rsidRPr="009449B4" w:rsidRDefault="003054B9" w:rsidP="009449B4">
            <w:pPr>
              <w:pStyle w:val="GazetteTableText"/>
            </w:pPr>
          </w:p>
        </w:tc>
        <w:tc>
          <w:tcPr>
            <w:tcW w:w="652" w:type="pct"/>
            <w:tcBorders>
              <w:top w:val="single" w:sz="6" w:space="0" w:color="auto"/>
              <w:left w:val="single" w:sz="6" w:space="0" w:color="auto"/>
              <w:bottom w:val="single" w:sz="6" w:space="0" w:color="auto"/>
              <w:right w:val="single" w:sz="6" w:space="0" w:color="auto"/>
            </w:tcBorders>
          </w:tcPr>
          <w:p w14:paraId="0F3230C9" w14:textId="44F3740A" w:rsidR="003054B9" w:rsidRPr="009449B4" w:rsidRDefault="003054B9" w:rsidP="009449B4">
            <w:pPr>
              <w:pStyle w:val="GazetteTableText"/>
            </w:pPr>
            <w:r w:rsidRPr="009449B4">
              <w:t>2.7</w:t>
            </w:r>
            <w:r w:rsidR="009449B4">
              <w:t xml:space="preserve"> </w:t>
            </w:r>
            <w:r w:rsidRPr="009449B4">
              <w:t>L/100</w:t>
            </w:r>
            <w:r w:rsidR="009449B4">
              <w:t xml:space="preserve"> </w:t>
            </w:r>
            <w:r w:rsidRPr="009449B4">
              <w:t>L (12</w:t>
            </w:r>
            <w:r w:rsidR="009449B4">
              <w:t xml:space="preserve"> </w:t>
            </w:r>
            <w:r w:rsidRPr="009449B4">
              <w:t xml:space="preserve">ppm) </w:t>
            </w:r>
            <w:r w:rsidR="000713D3">
              <w:br/>
            </w:r>
            <w:r w:rsidRPr="009449B4">
              <w:t>(1</w:t>
            </w:r>
            <w:r w:rsidR="009449B4">
              <w:t xml:space="preserve"> </w:t>
            </w:r>
            <w:r w:rsidRPr="009449B4">
              <w:t>L prepared spray/tonne grain)</w:t>
            </w:r>
          </w:p>
        </w:tc>
        <w:tc>
          <w:tcPr>
            <w:tcW w:w="485" w:type="pct"/>
            <w:vMerge/>
            <w:tcBorders>
              <w:left w:val="single" w:sz="6" w:space="0" w:color="auto"/>
              <w:right w:val="single" w:sz="6" w:space="0" w:color="auto"/>
            </w:tcBorders>
          </w:tcPr>
          <w:p w14:paraId="138646B2" w14:textId="77777777" w:rsidR="003054B9" w:rsidRPr="009449B4" w:rsidRDefault="003054B9" w:rsidP="009449B4">
            <w:pPr>
              <w:pStyle w:val="GazetteTableText"/>
            </w:pPr>
          </w:p>
        </w:tc>
        <w:tc>
          <w:tcPr>
            <w:tcW w:w="2342" w:type="pct"/>
            <w:tcBorders>
              <w:top w:val="single" w:sz="6" w:space="0" w:color="auto"/>
              <w:left w:val="single" w:sz="6" w:space="0" w:color="auto"/>
              <w:bottom w:val="single" w:sz="6" w:space="0" w:color="auto"/>
              <w:right w:val="single" w:sz="6" w:space="0" w:color="auto"/>
            </w:tcBorders>
          </w:tcPr>
          <w:p w14:paraId="2152CC92" w14:textId="77777777" w:rsidR="003054B9" w:rsidRPr="009449B4" w:rsidRDefault="003054B9" w:rsidP="009449B4">
            <w:pPr>
              <w:pStyle w:val="GazetteTableText"/>
            </w:pPr>
            <w:r w:rsidRPr="009449B4">
              <w:t xml:space="preserve">For use in WA only. For up to 6 months protection apply to the grain as it is being transferred into storage. Ensure the use of suitable equipment to give an even coverage to the grain and which will adjust to the flow rate of the grain. </w:t>
            </w:r>
          </w:p>
        </w:tc>
      </w:tr>
      <w:tr w:rsidR="003054B9" w:rsidRPr="007A27C2" w14:paraId="0D779156" w14:textId="77777777" w:rsidTr="004948B8">
        <w:trPr>
          <w:cantSplit/>
        </w:trPr>
        <w:tc>
          <w:tcPr>
            <w:tcW w:w="689" w:type="pct"/>
            <w:vMerge/>
            <w:tcBorders>
              <w:left w:val="single" w:sz="6" w:space="0" w:color="auto"/>
              <w:bottom w:val="single" w:sz="6" w:space="0" w:color="auto"/>
              <w:right w:val="single" w:sz="6" w:space="0" w:color="auto"/>
            </w:tcBorders>
          </w:tcPr>
          <w:p w14:paraId="171E4B70" w14:textId="77777777" w:rsidR="003054B9" w:rsidRPr="009449B4" w:rsidRDefault="003054B9" w:rsidP="009449B4">
            <w:pPr>
              <w:pStyle w:val="GazetteTableText"/>
            </w:pPr>
          </w:p>
        </w:tc>
        <w:tc>
          <w:tcPr>
            <w:tcW w:w="832" w:type="pct"/>
            <w:vMerge/>
            <w:tcBorders>
              <w:left w:val="single" w:sz="6" w:space="0" w:color="auto"/>
              <w:bottom w:val="single" w:sz="6" w:space="0" w:color="auto"/>
              <w:right w:val="single" w:sz="6" w:space="0" w:color="auto"/>
            </w:tcBorders>
          </w:tcPr>
          <w:p w14:paraId="0040CE0D" w14:textId="77777777" w:rsidR="003054B9" w:rsidRPr="009449B4" w:rsidRDefault="003054B9" w:rsidP="009449B4">
            <w:pPr>
              <w:pStyle w:val="GazetteTableText"/>
            </w:pPr>
          </w:p>
        </w:tc>
        <w:tc>
          <w:tcPr>
            <w:tcW w:w="652" w:type="pct"/>
            <w:tcBorders>
              <w:top w:val="single" w:sz="6" w:space="0" w:color="auto"/>
              <w:left w:val="single" w:sz="6" w:space="0" w:color="auto"/>
              <w:bottom w:val="single" w:sz="6" w:space="0" w:color="auto"/>
              <w:right w:val="single" w:sz="6" w:space="0" w:color="auto"/>
            </w:tcBorders>
          </w:tcPr>
          <w:p w14:paraId="512D76D7" w14:textId="2F51C37B" w:rsidR="003054B9" w:rsidRPr="009449B4" w:rsidRDefault="003054B9" w:rsidP="009449B4">
            <w:pPr>
              <w:pStyle w:val="GazetteTableText"/>
            </w:pPr>
            <w:r w:rsidRPr="009449B4">
              <w:t>56</w:t>
            </w:r>
            <w:r w:rsidR="009449B4">
              <w:t xml:space="preserve"> </w:t>
            </w:r>
            <w:r w:rsidRPr="009449B4">
              <w:t xml:space="preserve">mL/L </w:t>
            </w:r>
            <w:r w:rsidR="000713D3">
              <w:br/>
            </w:r>
            <w:r w:rsidRPr="009449B4">
              <w:t>(5</w:t>
            </w:r>
            <w:r w:rsidR="009449B4">
              <w:t xml:space="preserve"> </w:t>
            </w:r>
            <w:r w:rsidRPr="009449B4">
              <w:t>L prepared spray/100</w:t>
            </w:r>
            <w:r w:rsidR="009449B4">
              <w:t xml:space="preserve"> </w:t>
            </w:r>
            <w:r w:rsidRPr="009449B4">
              <w:t>m</w:t>
            </w:r>
            <w:r w:rsidRPr="000713D3">
              <w:rPr>
                <w:vertAlign w:val="superscript"/>
              </w:rPr>
              <w:t>2</w:t>
            </w:r>
            <w:r w:rsidRPr="009449B4">
              <w:t>)</w:t>
            </w:r>
          </w:p>
        </w:tc>
        <w:tc>
          <w:tcPr>
            <w:tcW w:w="485" w:type="pct"/>
            <w:vMerge/>
            <w:tcBorders>
              <w:left w:val="single" w:sz="6" w:space="0" w:color="auto"/>
              <w:bottom w:val="single" w:sz="6" w:space="0" w:color="auto"/>
              <w:right w:val="single" w:sz="6" w:space="0" w:color="auto"/>
            </w:tcBorders>
          </w:tcPr>
          <w:p w14:paraId="5834FB72" w14:textId="77777777" w:rsidR="003054B9" w:rsidRPr="009449B4" w:rsidRDefault="003054B9" w:rsidP="009449B4">
            <w:pPr>
              <w:pStyle w:val="GazetteTableText"/>
            </w:pPr>
          </w:p>
        </w:tc>
        <w:tc>
          <w:tcPr>
            <w:tcW w:w="2342" w:type="pct"/>
            <w:tcBorders>
              <w:top w:val="single" w:sz="6" w:space="0" w:color="auto"/>
              <w:left w:val="single" w:sz="6" w:space="0" w:color="auto"/>
              <w:bottom w:val="single" w:sz="6" w:space="0" w:color="auto"/>
              <w:right w:val="single" w:sz="6" w:space="0" w:color="auto"/>
            </w:tcBorders>
          </w:tcPr>
          <w:p w14:paraId="039F3316" w14:textId="77777777" w:rsidR="003054B9" w:rsidRPr="009449B4" w:rsidRDefault="003054B9" w:rsidP="009449B4">
            <w:pPr>
              <w:pStyle w:val="GazetteTableText"/>
            </w:pPr>
            <w:r w:rsidRPr="009449B4">
              <w:t>For use in WA only. At 3 monthly intervals apply to the surface of the stored grain.</w:t>
            </w:r>
          </w:p>
        </w:tc>
      </w:tr>
    </w:tbl>
    <w:p w14:paraId="485DB33D" w14:textId="77777777" w:rsidR="003054B9" w:rsidRPr="007A27C2" w:rsidRDefault="003054B9" w:rsidP="00CC5614">
      <w:pPr>
        <w:pStyle w:val="Caption"/>
      </w:pPr>
      <w:r w:rsidRPr="007A27C2">
        <w:t>6. Miscellaneous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52"/>
        <w:gridCol w:w="1842"/>
        <w:gridCol w:w="1559"/>
        <w:gridCol w:w="4669"/>
      </w:tblGrid>
      <w:tr w:rsidR="003054B9" w:rsidRPr="00792D6B" w14:paraId="4F1E2F40" w14:textId="77777777" w:rsidTr="004948B8">
        <w:trPr>
          <w:cantSplit/>
          <w:tblHeader/>
        </w:trPr>
        <w:tc>
          <w:tcPr>
            <w:tcW w:w="806" w:type="pct"/>
            <w:shd w:val="clear" w:color="auto" w:fill="auto"/>
          </w:tcPr>
          <w:p w14:paraId="4DB20958" w14:textId="77777777" w:rsidR="003054B9" w:rsidRPr="00792D6B" w:rsidRDefault="003054B9" w:rsidP="00CC5614">
            <w:pPr>
              <w:pStyle w:val="GazetteTableHeading"/>
            </w:pPr>
            <w:r w:rsidRPr="00792D6B">
              <w:t>Crop/situation</w:t>
            </w:r>
          </w:p>
        </w:tc>
        <w:tc>
          <w:tcPr>
            <w:tcW w:w="957" w:type="pct"/>
            <w:shd w:val="clear" w:color="auto" w:fill="auto"/>
          </w:tcPr>
          <w:p w14:paraId="421D5B2C" w14:textId="77777777" w:rsidR="003054B9" w:rsidRPr="00792D6B" w:rsidRDefault="003054B9" w:rsidP="00CC5614">
            <w:pPr>
              <w:pStyle w:val="GazetteTableHeading"/>
            </w:pPr>
            <w:r w:rsidRPr="00792D6B">
              <w:t>Pest</w:t>
            </w:r>
          </w:p>
        </w:tc>
        <w:tc>
          <w:tcPr>
            <w:tcW w:w="810" w:type="pct"/>
            <w:shd w:val="clear" w:color="auto" w:fill="auto"/>
          </w:tcPr>
          <w:p w14:paraId="7B3F7787" w14:textId="77777777" w:rsidR="003054B9" w:rsidRPr="00792D6B" w:rsidRDefault="003054B9" w:rsidP="00CC5614">
            <w:pPr>
              <w:pStyle w:val="GazetteTableHeading"/>
            </w:pPr>
            <w:r w:rsidRPr="00792D6B">
              <w:t>Rate</w:t>
            </w:r>
          </w:p>
        </w:tc>
        <w:tc>
          <w:tcPr>
            <w:tcW w:w="2426" w:type="pct"/>
            <w:tcBorders>
              <w:bottom w:val="nil"/>
            </w:tcBorders>
            <w:shd w:val="clear" w:color="auto" w:fill="auto"/>
          </w:tcPr>
          <w:p w14:paraId="4CD9805C" w14:textId="77777777" w:rsidR="003054B9" w:rsidRPr="00792D6B" w:rsidRDefault="003054B9" w:rsidP="00CC5614">
            <w:pPr>
              <w:pStyle w:val="GazetteTableHeading"/>
            </w:pPr>
            <w:r w:rsidRPr="00792D6B">
              <w:t>Critical comments</w:t>
            </w:r>
          </w:p>
        </w:tc>
      </w:tr>
      <w:tr w:rsidR="003054B9" w:rsidRPr="007A27C2" w14:paraId="789B9F0F" w14:textId="77777777" w:rsidTr="004948B8">
        <w:trPr>
          <w:cantSplit/>
        </w:trPr>
        <w:tc>
          <w:tcPr>
            <w:tcW w:w="806" w:type="pct"/>
          </w:tcPr>
          <w:p w14:paraId="54077E52" w14:textId="77777777" w:rsidR="003054B9" w:rsidRPr="00CC5614" w:rsidRDefault="003054B9" w:rsidP="00CC5614">
            <w:pPr>
              <w:pStyle w:val="GazetteTableText"/>
            </w:pPr>
            <w:r w:rsidRPr="00CC5614">
              <w:t>Animal quarters</w:t>
            </w:r>
          </w:p>
        </w:tc>
        <w:tc>
          <w:tcPr>
            <w:tcW w:w="957" w:type="pct"/>
          </w:tcPr>
          <w:p w14:paraId="3E85E1FC" w14:textId="77777777" w:rsidR="003054B9" w:rsidRPr="00CC5614" w:rsidRDefault="003054B9" w:rsidP="00CC5614">
            <w:pPr>
              <w:pStyle w:val="GazetteTableText"/>
            </w:pPr>
            <w:r w:rsidRPr="00CC5614">
              <w:t xml:space="preserve">Fleas, flies, ticks </w:t>
            </w:r>
          </w:p>
        </w:tc>
        <w:tc>
          <w:tcPr>
            <w:tcW w:w="810" w:type="pct"/>
          </w:tcPr>
          <w:p w14:paraId="313B645A" w14:textId="747C1395" w:rsidR="003054B9" w:rsidRPr="00CC5614" w:rsidRDefault="003054B9" w:rsidP="00CC5614">
            <w:pPr>
              <w:pStyle w:val="GazetteTableText"/>
            </w:pPr>
            <w:r w:rsidRPr="00CC5614">
              <w:t>11.5</w:t>
            </w:r>
            <w:r w:rsidR="00CC5614">
              <w:t xml:space="preserve"> </w:t>
            </w:r>
            <w:r w:rsidRPr="00CC5614">
              <w:t xml:space="preserve">mL/L </w:t>
            </w:r>
            <w:r w:rsidR="00C812EF">
              <w:br/>
            </w:r>
            <w:r w:rsidRPr="00CC5614">
              <w:t>(50</w:t>
            </w:r>
            <w:r w:rsidR="00CC5614">
              <w:t xml:space="preserve"> </w:t>
            </w:r>
            <w:r w:rsidRPr="00CC5614">
              <w:t>g sugar may be added per 1</w:t>
            </w:r>
            <w:r w:rsidR="00CC5614">
              <w:t xml:space="preserve"> </w:t>
            </w:r>
            <w:r w:rsidRPr="00CC5614">
              <w:t>L of spray as a bait for fly control)</w:t>
            </w:r>
          </w:p>
        </w:tc>
        <w:tc>
          <w:tcPr>
            <w:tcW w:w="2426" w:type="pct"/>
            <w:tcBorders>
              <w:top w:val="single" w:sz="4" w:space="0" w:color="auto"/>
              <w:bottom w:val="nil"/>
            </w:tcBorders>
          </w:tcPr>
          <w:p w14:paraId="4E85A870" w14:textId="69C01F52" w:rsidR="003054B9" w:rsidRPr="00CC5614" w:rsidRDefault="003054B9" w:rsidP="00CC5614">
            <w:pPr>
              <w:pStyle w:val="GazetteTableText"/>
            </w:pPr>
            <w:r w:rsidRPr="00CC5614">
              <w:t>Apply thoroughly to animal houses such as stables, kennels, and bedding using 1</w:t>
            </w:r>
            <w:r w:rsidR="00CC5614">
              <w:t xml:space="preserve"> </w:t>
            </w:r>
            <w:r w:rsidRPr="00CC5614">
              <w:t>L of diluted spray per 20</w:t>
            </w:r>
            <w:r w:rsidR="00CC5614">
              <w:t xml:space="preserve"> </w:t>
            </w:r>
            <w:r w:rsidRPr="00CC5614">
              <w:t>m2 of area. Good basic sanitation is necessary for a successful fly control program. Remove manure piles and other waste materials which act as breeding sites.</w:t>
            </w:r>
          </w:p>
        </w:tc>
      </w:tr>
      <w:tr w:rsidR="003054B9" w:rsidRPr="007A27C2" w14:paraId="43A44B81" w14:textId="77777777" w:rsidTr="004948B8">
        <w:trPr>
          <w:cantSplit/>
        </w:trPr>
        <w:tc>
          <w:tcPr>
            <w:tcW w:w="806" w:type="pct"/>
          </w:tcPr>
          <w:p w14:paraId="05320281" w14:textId="4F202D81" w:rsidR="003054B9" w:rsidRPr="00CC5614" w:rsidRDefault="003054B9" w:rsidP="00CC5614">
            <w:pPr>
              <w:pStyle w:val="GazetteTableText"/>
            </w:pPr>
            <w:r w:rsidRPr="00CC5614">
              <w:t>Dairies,</w:t>
            </w:r>
            <w:r w:rsidR="00C812EF">
              <w:t xml:space="preserve"> </w:t>
            </w:r>
            <w:r w:rsidRPr="00CC5614">
              <w:t>stables, factories, homes</w:t>
            </w:r>
          </w:p>
        </w:tc>
        <w:tc>
          <w:tcPr>
            <w:tcW w:w="957" w:type="pct"/>
          </w:tcPr>
          <w:p w14:paraId="6A96D2AC" w14:textId="77777777" w:rsidR="003054B9" w:rsidRPr="00CC5614" w:rsidRDefault="003054B9" w:rsidP="00CC5614">
            <w:pPr>
              <w:pStyle w:val="GazetteTableText"/>
            </w:pPr>
            <w:r w:rsidRPr="00CC5614">
              <w:t>Flies</w:t>
            </w:r>
          </w:p>
        </w:tc>
        <w:tc>
          <w:tcPr>
            <w:tcW w:w="810" w:type="pct"/>
          </w:tcPr>
          <w:p w14:paraId="371CF916" w14:textId="72EAD0B5" w:rsidR="003054B9" w:rsidRPr="00CC5614" w:rsidRDefault="003054B9" w:rsidP="00CC5614">
            <w:pPr>
              <w:pStyle w:val="GazetteTableText"/>
            </w:pPr>
            <w:r w:rsidRPr="00CC5614">
              <w:t>2.3</w:t>
            </w:r>
            <w:r w:rsidR="00CC5614">
              <w:t xml:space="preserve"> </w:t>
            </w:r>
            <w:r w:rsidRPr="00CC5614">
              <w:t>L/100</w:t>
            </w:r>
            <w:r w:rsidR="00CC5614">
              <w:t xml:space="preserve"> </w:t>
            </w:r>
            <w:r w:rsidRPr="00CC5614">
              <w:t>L</w:t>
            </w:r>
          </w:p>
        </w:tc>
        <w:tc>
          <w:tcPr>
            <w:tcW w:w="2426" w:type="pct"/>
            <w:tcBorders>
              <w:top w:val="single" w:sz="4" w:space="0" w:color="auto"/>
              <w:bottom w:val="single" w:sz="4" w:space="0" w:color="auto"/>
            </w:tcBorders>
          </w:tcPr>
          <w:p w14:paraId="6D8C8A58" w14:textId="77777777" w:rsidR="003054B9" w:rsidRPr="00CC5614" w:rsidRDefault="003054B9" w:rsidP="00CC5614">
            <w:pPr>
              <w:pStyle w:val="GazetteTableText"/>
            </w:pPr>
            <w:r w:rsidRPr="00CC5614">
              <w:t xml:space="preserve">Treat surface where flies congregate such as walls, ceilings, stanchions, windows, etc out of reach of animals and children. Repeat as required. </w:t>
            </w:r>
          </w:p>
        </w:tc>
      </w:tr>
      <w:tr w:rsidR="003054B9" w:rsidRPr="007A27C2" w14:paraId="1B7CE12C" w14:textId="77777777" w:rsidTr="004948B8">
        <w:trPr>
          <w:cantSplit/>
        </w:trPr>
        <w:tc>
          <w:tcPr>
            <w:tcW w:w="806" w:type="pct"/>
          </w:tcPr>
          <w:p w14:paraId="10F15F52" w14:textId="77777777" w:rsidR="003054B9" w:rsidRPr="00CC5614" w:rsidRDefault="003054B9" w:rsidP="00CC5614">
            <w:pPr>
              <w:pStyle w:val="GazetteTableText"/>
            </w:pPr>
            <w:r w:rsidRPr="00CC5614">
              <w:t>Poultry and pig sheds</w:t>
            </w:r>
          </w:p>
        </w:tc>
        <w:tc>
          <w:tcPr>
            <w:tcW w:w="957" w:type="pct"/>
          </w:tcPr>
          <w:p w14:paraId="16E27CE5" w14:textId="77777777" w:rsidR="003054B9" w:rsidRPr="00CC5614" w:rsidRDefault="003054B9" w:rsidP="00CC5614">
            <w:pPr>
              <w:pStyle w:val="GazetteTableText"/>
            </w:pPr>
            <w:r w:rsidRPr="00CC5614">
              <w:t>Common hide beetle (</w:t>
            </w:r>
            <w:proofErr w:type="spellStart"/>
            <w:r w:rsidRPr="00CC5614">
              <w:t>Dermestes</w:t>
            </w:r>
            <w:proofErr w:type="spellEnd"/>
            <w:r w:rsidRPr="00CC5614">
              <w:t xml:space="preserve"> maculatus)</w:t>
            </w:r>
          </w:p>
        </w:tc>
        <w:tc>
          <w:tcPr>
            <w:tcW w:w="810" w:type="pct"/>
          </w:tcPr>
          <w:p w14:paraId="1070C3CF" w14:textId="4B077E32" w:rsidR="003054B9" w:rsidRPr="00CC5614" w:rsidRDefault="003054B9" w:rsidP="00CC5614">
            <w:pPr>
              <w:pStyle w:val="GazetteTableText"/>
            </w:pPr>
            <w:r w:rsidRPr="00CC5614">
              <w:t>6.8</w:t>
            </w:r>
            <w:r w:rsidR="00CC5614">
              <w:t xml:space="preserve"> </w:t>
            </w:r>
            <w:r w:rsidRPr="00CC5614">
              <w:t>L/100</w:t>
            </w:r>
            <w:r w:rsidR="00CC5614">
              <w:t xml:space="preserve"> </w:t>
            </w:r>
            <w:r w:rsidRPr="00CC5614">
              <w:t>L</w:t>
            </w:r>
            <w:r w:rsidR="00CC5614">
              <w:br/>
            </w:r>
            <w:r w:rsidRPr="00CC5614">
              <w:t>Spray</w:t>
            </w:r>
            <w:r w:rsidR="00CC5614">
              <w:br/>
            </w:r>
            <w:r w:rsidRPr="00CC5614">
              <w:t>5</w:t>
            </w:r>
            <w:r w:rsidR="00CC5614">
              <w:t xml:space="preserve"> </w:t>
            </w:r>
            <w:r w:rsidRPr="00CC5614">
              <w:t>L of solution to 100</w:t>
            </w:r>
            <w:r w:rsidR="00CC5614">
              <w:t xml:space="preserve"> </w:t>
            </w:r>
            <w:r w:rsidRPr="00CC5614">
              <w:t>m</w:t>
            </w:r>
            <w:r w:rsidRPr="00C812EF">
              <w:rPr>
                <w:vertAlign w:val="superscript"/>
              </w:rPr>
              <w:t>2</w:t>
            </w:r>
          </w:p>
        </w:tc>
        <w:tc>
          <w:tcPr>
            <w:tcW w:w="2426" w:type="pct"/>
            <w:tcBorders>
              <w:top w:val="nil"/>
            </w:tcBorders>
          </w:tcPr>
          <w:p w14:paraId="5114869C" w14:textId="77777777" w:rsidR="003054B9" w:rsidRPr="00CC5614" w:rsidRDefault="003054B9" w:rsidP="00CC5614">
            <w:pPr>
              <w:pStyle w:val="GazetteTableText"/>
            </w:pPr>
            <w:r w:rsidRPr="00CC5614">
              <w:t>Ensure proper sanitation and run-off.</w:t>
            </w:r>
          </w:p>
        </w:tc>
      </w:tr>
      <w:tr w:rsidR="003054B9" w:rsidRPr="007A27C2" w14:paraId="1C4E84FD" w14:textId="77777777" w:rsidTr="0049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06" w:type="pct"/>
            <w:vMerge w:val="restart"/>
            <w:tcBorders>
              <w:top w:val="single" w:sz="6" w:space="0" w:color="auto"/>
              <w:left w:val="single" w:sz="6" w:space="0" w:color="auto"/>
              <w:bottom w:val="single" w:sz="6" w:space="0" w:color="auto"/>
              <w:right w:val="single" w:sz="6" w:space="0" w:color="auto"/>
            </w:tcBorders>
          </w:tcPr>
          <w:p w14:paraId="20D707F0" w14:textId="77777777" w:rsidR="003054B9" w:rsidRPr="00CC5614" w:rsidRDefault="003054B9" w:rsidP="00CC5614">
            <w:pPr>
              <w:pStyle w:val="GazetteTableText"/>
            </w:pPr>
            <w:r w:rsidRPr="00CC5614">
              <w:t>Eucalypts, natives</w:t>
            </w:r>
          </w:p>
        </w:tc>
        <w:tc>
          <w:tcPr>
            <w:tcW w:w="957" w:type="pct"/>
            <w:tcBorders>
              <w:top w:val="single" w:sz="6" w:space="0" w:color="auto"/>
              <w:left w:val="single" w:sz="6" w:space="0" w:color="auto"/>
              <w:bottom w:val="single" w:sz="6" w:space="0" w:color="auto"/>
              <w:right w:val="single" w:sz="6" w:space="0" w:color="auto"/>
            </w:tcBorders>
          </w:tcPr>
          <w:p w14:paraId="632864A2" w14:textId="4AA3C171" w:rsidR="003054B9" w:rsidRPr="00CC5614" w:rsidRDefault="003054B9" w:rsidP="00CC5614">
            <w:pPr>
              <w:pStyle w:val="GazetteTableText"/>
            </w:pPr>
            <w:r w:rsidRPr="00CC5614">
              <w:t xml:space="preserve">Autumn gum moth, </w:t>
            </w:r>
            <w:proofErr w:type="spellStart"/>
            <w:r w:rsidRPr="00CC5614">
              <w:t>Gumeaf</w:t>
            </w:r>
            <w:proofErr w:type="spellEnd"/>
            <w:r w:rsidRPr="00CC5614">
              <w:t xml:space="preserve"> </w:t>
            </w:r>
            <w:proofErr w:type="spellStart"/>
            <w:r w:rsidRPr="00CC5614">
              <w:t>skeletoniser</w:t>
            </w:r>
            <w:proofErr w:type="spellEnd"/>
            <w:r w:rsidRPr="00CC5614">
              <w:t>,</w:t>
            </w:r>
            <w:r w:rsidR="00CC5614">
              <w:br/>
            </w:r>
            <w:r w:rsidRPr="00CC5614">
              <w:t>Leaf beetle, Spitfire</w:t>
            </w:r>
            <w:r w:rsidR="00CC5614">
              <w:br/>
            </w:r>
            <w:r w:rsidRPr="00CC5614">
              <w:t>Spring beetle</w:t>
            </w:r>
          </w:p>
        </w:tc>
        <w:tc>
          <w:tcPr>
            <w:tcW w:w="810" w:type="pct"/>
            <w:tcBorders>
              <w:top w:val="single" w:sz="6" w:space="0" w:color="auto"/>
              <w:left w:val="single" w:sz="6" w:space="0" w:color="auto"/>
              <w:bottom w:val="single" w:sz="6" w:space="0" w:color="auto"/>
              <w:right w:val="single" w:sz="6" w:space="0" w:color="auto"/>
            </w:tcBorders>
          </w:tcPr>
          <w:p w14:paraId="1FA98D45" w14:textId="77777777" w:rsidR="003054B9" w:rsidRPr="00CC5614" w:rsidRDefault="003054B9" w:rsidP="00CC5614">
            <w:pPr>
              <w:pStyle w:val="GazetteTableText"/>
            </w:pPr>
            <w:r w:rsidRPr="00CC5614">
              <w:t xml:space="preserve">340 mL plus 125 mL activator/100 L </w:t>
            </w:r>
          </w:p>
        </w:tc>
        <w:tc>
          <w:tcPr>
            <w:tcW w:w="2426" w:type="pct"/>
            <w:tcBorders>
              <w:top w:val="single" w:sz="6" w:space="0" w:color="auto"/>
              <w:left w:val="single" w:sz="6" w:space="0" w:color="auto"/>
              <w:bottom w:val="single" w:sz="6" w:space="0" w:color="auto"/>
              <w:right w:val="single" w:sz="6" w:space="0" w:color="auto"/>
            </w:tcBorders>
          </w:tcPr>
          <w:p w14:paraId="469D518E" w14:textId="77777777" w:rsidR="003054B9" w:rsidRPr="00CC5614" w:rsidRDefault="003054B9" w:rsidP="00CC5614">
            <w:pPr>
              <w:pStyle w:val="GazetteTableText"/>
            </w:pPr>
            <w:r w:rsidRPr="00CC5614">
              <w:t>When mixing with alkaline water, use 500 mL of LI700 per 100 L instead of activator.</w:t>
            </w:r>
          </w:p>
        </w:tc>
      </w:tr>
      <w:tr w:rsidR="003054B9" w:rsidRPr="007A27C2" w14:paraId="1B6EEDB5" w14:textId="77777777" w:rsidTr="0049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06" w:type="pct"/>
            <w:vMerge/>
            <w:tcBorders>
              <w:top w:val="single" w:sz="6" w:space="0" w:color="auto"/>
              <w:left w:val="single" w:sz="6" w:space="0" w:color="auto"/>
              <w:right w:val="single" w:sz="6" w:space="0" w:color="auto"/>
            </w:tcBorders>
          </w:tcPr>
          <w:p w14:paraId="0B508D91" w14:textId="77777777" w:rsidR="003054B9" w:rsidRPr="00CC5614" w:rsidRDefault="003054B9" w:rsidP="00CC5614">
            <w:pPr>
              <w:pStyle w:val="GazetteTableText"/>
            </w:pPr>
          </w:p>
        </w:tc>
        <w:tc>
          <w:tcPr>
            <w:tcW w:w="957" w:type="pct"/>
            <w:tcBorders>
              <w:top w:val="single" w:sz="6" w:space="0" w:color="auto"/>
              <w:left w:val="single" w:sz="6" w:space="0" w:color="auto"/>
              <w:right w:val="single" w:sz="6" w:space="0" w:color="auto"/>
            </w:tcBorders>
          </w:tcPr>
          <w:p w14:paraId="2C53BB3C" w14:textId="77777777" w:rsidR="003054B9" w:rsidRPr="00CC5614" w:rsidRDefault="003054B9" w:rsidP="00CC5614">
            <w:pPr>
              <w:pStyle w:val="GazetteTableText"/>
            </w:pPr>
            <w:r w:rsidRPr="00CC5614">
              <w:t>Scale insects</w:t>
            </w:r>
          </w:p>
        </w:tc>
        <w:tc>
          <w:tcPr>
            <w:tcW w:w="810" w:type="pct"/>
            <w:tcBorders>
              <w:top w:val="single" w:sz="6" w:space="0" w:color="auto"/>
              <w:left w:val="single" w:sz="6" w:space="0" w:color="auto"/>
              <w:right w:val="single" w:sz="6" w:space="0" w:color="auto"/>
            </w:tcBorders>
          </w:tcPr>
          <w:p w14:paraId="2342B22F" w14:textId="70D0ADF5" w:rsidR="003054B9" w:rsidRPr="00CC5614" w:rsidRDefault="003054B9" w:rsidP="00CC5614">
            <w:pPr>
              <w:pStyle w:val="GazetteTableText"/>
            </w:pPr>
            <w:r w:rsidRPr="00CC5614">
              <w:t>195 mL plus 3.3</w:t>
            </w:r>
            <w:r w:rsidR="00CC5614">
              <w:t xml:space="preserve"> </w:t>
            </w:r>
            <w:r w:rsidRPr="00CC5614">
              <w:t>L white oil/100 L</w:t>
            </w:r>
          </w:p>
        </w:tc>
        <w:tc>
          <w:tcPr>
            <w:tcW w:w="2426" w:type="pct"/>
            <w:tcBorders>
              <w:top w:val="single" w:sz="6" w:space="0" w:color="auto"/>
              <w:left w:val="single" w:sz="6" w:space="0" w:color="auto"/>
              <w:right w:val="single" w:sz="6" w:space="0" w:color="auto"/>
            </w:tcBorders>
          </w:tcPr>
          <w:p w14:paraId="50BA7031" w14:textId="77777777" w:rsidR="003054B9" w:rsidRPr="00CC5614" w:rsidRDefault="003054B9" w:rsidP="00CC5614">
            <w:pPr>
              <w:pStyle w:val="GazetteTableText"/>
            </w:pPr>
            <w:r w:rsidRPr="00CC5614">
              <w:t>Ensure thorough coverage.</w:t>
            </w:r>
          </w:p>
        </w:tc>
      </w:tr>
      <w:tr w:rsidR="003054B9" w:rsidRPr="007A27C2" w14:paraId="3A7F5DC5" w14:textId="77777777" w:rsidTr="004948B8">
        <w:trPr>
          <w:cantSplit/>
        </w:trPr>
        <w:tc>
          <w:tcPr>
            <w:tcW w:w="806" w:type="pct"/>
            <w:vMerge w:val="restart"/>
          </w:tcPr>
          <w:p w14:paraId="09A1ED6F" w14:textId="77777777" w:rsidR="003054B9" w:rsidRPr="00CC5614" w:rsidRDefault="003054B9" w:rsidP="00CC5614">
            <w:pPr>
              <w:pStyle w:val="GazetteTableText"/>
            </w:pPr>
            <w:r w:rsidRPr="00CC5614">
              <w:t>Flowers, ornamentals</w:t>
            </w:r>
          </w:p>
        </w:tc>
        <w:tc>
          <w:tcPr>
            <w:tcW w:w="957" w:type="pct"/>
          </w:tcPr>
          <w:p w14:paraId="241E630A" w14:textId="074C1849" w:rsidR="003054B9" w:rsidRPr="00CC5614" w:rsidRDefault="003054B9" w:rsidP="00CC5614">
            <w:pPr>
              <w:pStyle w:val="GazetteTableText"/>
            </w:pPr>
            <w:r w:rsidRPr="00CC5614">
              <w:t>Aphid, Azalea lace bug, Mites</w:t>
            </w:r>
          </w:p>
        </w:tc>
        <w:tc>
          <w:tcPr>
            <w:tcW w:w="810" w:type="pct"/>
          </w:tcPr>
          <w:p w14:paraId="3CCA3473" w14:textId="77777777" w:rsidR="003054B9" w:rsidRPr="00CC5614" w:rsidRDefault="003054B9" w:rsidP="00CC5614">
            <w:pPr>
              <w:pStyle w:val="GazetteTableText"/>
            </w:pPr>
            <w:r w:rsidRPr="00CC5614">
              <w:t>140 mL/100 L</w:t>
            </w:r>
          </w:p>
        </w:tc>
        <w:tc>
          <w:tcPr>
            <w:tcW w:w="2426" w:type="pct"/>
            <w:vMerge w:val="restart"/>
          </w:tcPr>
          <w:p w14:paraId="344AF3FF" w14:textId="77777777" w:rsidR="003054B9" w:rsidRPr="00CC5614" w:rsidRDefault="003054B9" w:rsidP="00CC5614">
            <w:pPr>
              <w:pStyle w:val="GazetteTableText"/>
            </w:pPr>
            <w:r w:rsidRPr="00CC5614">
              <w:t>Apply at first sign of pest, repeat every 7 to 10 days as necessary.</w:t>
            </w:r>
          </w:p>
        </w:tc>
      </w:tr>
      <w:tr w:rsidR="003054B9" w:rsidRPr="007A27C2" w14:paraId="39F77D17" w14:textId="77777777" w:rsidTr="004948B8">
        <w:trPr>
          <w:cantSplit/>
        </w:trPr>
        <w:tc>
          <w:tcPr>
            <w:tcW w:w="806" w:type="pct"/>
            <w:vMerge/>
          </w:tcPr>
          <w:p w14:paraId="433D2A21" w14:textId="77777777" w:rsidR="003054B9" w:rsidRPr="00CC5614" w:rsidRDefault="003054B9" w:rsidP="00CC5614">
            <w:pPr>
              <w:pStyle w:val="GazetteTableText"/>
            </w:pPr>
          </w:p>
        </w:tc>
        <w:tc>
          <w:tcPr>
            <w:tcW w:w="957" w:type="pct"/>
          </w:tcPr>
          <w:p w14:paraId="1C860C7B" w14:textId="77777777" w:rsidR="003054B9" w:rsidRPr="00CC5614" w:rsidRDefault="003054B9" w:rsidP="00CC5614">
            <w:pPr>
              <w:pStyle w:val="GazetteTableText"/>
            </w:pPr>
            <w:r w:rsidRPr="00CC5614">
              <w:t>Scale on hardy plants</w:t>
            </w:r>
          </w:p>
        </w:tc>
        <w:tc>
          <w:tcPr>
            <w:tcW w:w="810" w:type="pct"/>
          </w:tcPr>
          <w:p w14:paraId="5D999204" w14:textId="43962FA7" w:rsidR="003054B9" w:rsidRPr="00CC5614" w:rsidRDefault="003054B9" w:rsidP="00CC5614">
            <w:pPr>
              <w:pStyle w:val="GazetteTableText"/>
            </w:pPr>
            <w:r w:rsidRPr="00CC5614">
              <w:t>230 mL/100 L plus 1.3 L summer oil/100</w:t>
            </w:r>
            <w:r w:rsidR="00CC5614">
              <w:t xml:space="preserve"> </w:t>
            </w:r>
            <w:r w:rsidRPr="00CC5614">
              <w:t>L</w:t>
            </w:r>
          </w:p>
        </w:tc>
        <w:tc>
          <w:tcPr>
            <w:tcW w:w="2426" w:type="pct"/>
            <w:vMerge/>
          </w:tcPr>
          <w:p w14:paraId="67837A4B" w14:textId="77777777" w:rsidR="003054B9" w:rsidRPr="00CC5614" w:rsidRDefault="003054B9" w:rsidP="00CC5614">
            <w:pPr>
              <w:pStyle w:val="GazetteTableText"/>
            </w:pPr>
          </w:p>
        </w:tc>
      </w:tr>
      <w:tr w:rsidR="003054B9" w:rsidRPr="007A27C2" w14:paraId="3E302E64" w14:textId="77777777" w:rsidTr="004948B8">
        <w:trPr>
          <w:cantSplit/>
        </w:trPr>
        <w:tc>
          <w:tcPr>
            <w:tcW w:w="806" w:type="pct"/>
            <w:vMerge w:val="restart"/>
          </w:tcPr>
          <w:p w14:paraId="6686C022" w14:textId="77777777" w:rsidR="003054B9" w:rsidRPr="00CC5614" w:rsidRDefault="003054B9" w:rsidP="00CC5614">
            <w:pPr>
              <w:pStyle w:val="GazetteTableText"/>
            </w:pPr>
            <w:r w:rsidRPr="00CC5614">
              <w:t>Wildflowers, proteas</w:t>
            </w:r>
          </w:p>
        </w:tc>
        <w:tc>
          <w:tcPr>
            <w:tcW w:w="957" w:type="pct"/>
          </w:tcPr>
          <w:p w14:paraId="5A85BDF4" w14:textId="29B1ED49" w:rsidR="003054B9" w:rsidRPr="00CC5614" w:rsidRDefault="003054B9" w:rsidP="00CC5614">
            <w:pPr>
              <w:pStyle w:val="GazetteTableText"/>
            </w:pPr>
            <w:r w:rsidRPr="00CC5614">
              <w:t>Aphid, Leaf hopper, Sucking bugs, Thrips</w:t>
            </w:r>
          </w:p>
        </w:tc>
        <w:tc>
          <w:tcPr>
            <w:tcW w:w="810" w:type="pct"/>
          </w:tcPr>
          <w:p w14:paraId="57D51F2B" w14:textId="77777777" w:rsidR="003054B9" w:rsidRPr="00CC5614" w:rsidRDefault="003054B9" w:rsidP="00CC5614">
            <w:pPr>
              <w:pStyle w:val="GazetteTableText"/>
            </w:pPr>
            <w:r w:rsidRPr="00CC5614">
              <w:t>115 mL/100 L</w:t>
            </w:r>
          </w:p>
        </w:tc>
        <w:tc>
          <w:tcPr>
            <w:tcW w:w="2426" w:type="pct"/>
          </w:tcPr>
          <w:p w14:paraId="2619932F" w14:textId="77777777" w:rsidR="003054B9" w:rsidRPr="00CC5614" w:rsidRDefault="003054B9" w:rsidP="00CC5614">
            <w:pPr>
              <w:pStyle w:val="GazetteTableText"/>
            </w:pPr>
            <w:r w:rsidRPr="00CC5614">
              <w:t>Ensure thorough coverage.</w:t>
            </w:r>
          </w:p>
        </w:tc>
      </w:tr>
      <w:tr w:rsidR="003054B9" w:rsidRPr="007A27C2" w14:paraId="094ABE9F" w14:textId="77777777" w:rsidTr="004948B8">
        <w:trPr>
          <w:cantSplit/>
        </w:trPr>
        <w:tc>
          <w:tcPr>
            <w:tcW w:w="806" w:type="pct"/>
            <w:vMerge/>
          </w:tcPr>
          <w:p w14:paraId="597094A2" w14:textId="77777777" w:rsidR="003054B9" w:rsidRPr="00CC5614" w:rsidRDefault="003054B9" w:rsidP="00CC5614">
            <w:pPr>
              <w:pStyle w:val="GazetteTableText"/>
            </w:pPr>
          </w:p>
        </w:tc>
        <w:tc>
          <w:tcPr>
            <w:tcW w:w="957" w:type="pct"/>
          </w:tcPr>
          <w:p w14:paraId="4F02F0AE" w14:textId="77777777" w:rsidR="003054B9" w:rsidRPr="00CC5614" w:rsidRDefault="003054B9" w:rsidP="00CC5614">
            <w:pPr>
              <w:pStyle w:val="GazetteTableText"/>
            </w:pPr>
            <w:r w:rsidRPr="00CC5614">
              <w:t>Grasshoppers</w:t>
            </w:r>
          </w:p>
        </w:tc>
        <w:tc>
          <w:tcPr>
            <w:tcW w:w="810" w:type="pct"/>
          </w:tcPr>
          <w:p w14:paraId="76DAD53E" w14:textId="448D7583" w:rsidR="003054B9" w:rsidRPr="00CC5614" w:rsidRDefault="003054B9" w:rsidP="00CC5614">
            <w:pPr>
              <w:pStyle w:val="GazetteTableText"/>
            </w:pPr>
            <w:r w:rsidRPr="00CC5614">
              <w:t>Spray</w:t>
            </w:r>
            <w:r w:rsidR="00CC5614">
              <w:br/>
            </w:r>
            <w:r w:rsidRPr="00CC5614">
              <w:t xml:space="preserve">570 mL/100 L </w:t>
            </w:r>
            <w:r w:rsidR="00CC5614">
              <w:br/>
            </w:r>
            <w:r w:rsidRPr="00CC5614">
              <w:t>Bait</w:t>
            </w:r>
            <w:r w:rsidR="00CC5614">
              <w:br/>
            </w:r>
            <w:r w:rsidRPr="00CC5614">
              <w:t>55 mL/1 kg bran</w:t>
            </w:r>
          </w:p>
        </w:tc>
        <w:tc>
          <w:tcPr>
            <w:tcW w:w="2426" w:type="pct"/>
          </w:tcPr>
          <w:p w14:paraId="443390E7" w14:textId="77777777" w:rsidR="003054B9" w:rsidRPr="00CC5614" w:rsidRDefault="003054B9" w:rsidP="00CC5614">
            <w:pPr>
              <w:pStyle w:val="GazetteTableText"/>
            </w:pPr>
            <w:r w:rsidRPr="00CC5614">
              <w:t>Mix bait in a plastic bag. Leave overnight. Spread thoroughly.</w:t>
            </w:r>
          </w:p>
        </w:tc>
      </w:tr>
      <w:tr w:rsidR="003054B9" w:rsidRPr="007A27C2" w14:paraId="69697905" w14:textId="77777777" w:rsidTr="0049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8"/>
        </w:trPr>
        <w:tc>
          <w:tcPr>
            <w:tcW w:w="806" w:type="pct"/>
            <w:tcBorders>
              <w:top w:val="single" w:sz="6" w:space="0" w:color="auto"/>
              <w:left w:val="single" w:sz="6" w:space="0" w:color="auto"/>
              <w:bottom w:val="single" w:sz="6" w:space="0" w:color="auto"/>
              <w:right w:val="single" w:sz="6" w:space="0" w:color="auto"/>
            </w:tcBorders>
          </w:tcPr>
          <w:p w14:paraId="137F7EEE" w14:textId="77777777" w:rsidR="003054B9" w:rsidRPr="00CC5614" w:rsidRDefault="003054B9" w:rsidP="00CC5614">
            <w:pPr>
              <w:pStyle w:val="GazetteTableText"/>
            </w:pPr>
            <w:r w:rsidRPr="00CC5614">
              <w:t xml:space="preserve">Mosquito breeding areas </w:t>
            </w:r>
          </w:p>
        </w:tc>
        <w:tc>
          <w:tcPr>
            <w:tcW w:w="957" w:type="pct"/>
            <w:tcBorders>
              <w:top w:val="single" w:sz="6" w:space="0" w:color="auto"/>
              <w:left w:val="single" w:sz="6" w:space="0" w:color="auto"/>
              <w:right w:val="single" w:sz="6" w:space="0" w:color="auto"/>
            </w:tcBorders>
          </w:tcPr>
          <w:p w14:paraId="1D352789" w14:textId="77777777" w:rsidR="003054B9" w:rsidRPr="00CC5614" w:rsidRDefault="003054B9" w:rsidP="00CC5614">
            <w:pPr>
              <w:pStyle w:val="GazetteTableText"/>
            </w:pPr>
            <w:r w:rsidRPr="00CC5614">
              <w:t>Adults</w:t>
            </w:r>
          </w:p>
        </w:tc>
        <w:tc>
          <w:tcPr>
            <w:tcW w:w="810" w:type="pct"/>
            <w:tcBorders>
              <w:top w:val="single" w:sz="6" w:space="0" w:color="auto"/>
              <w:left w:val="single" w:sz="6" w:space="0" w:color="auto"/>
              <w:right w:val="single" w:sz="6" w:space="0" w:color="auto"/>
            </w:tcBorders>
          </w:tcPr>
          <w:p w14:paraId="1B3A79A7" w14:textId="77777777" w:rsidR="003054B9" w:rsidRPr="00CC5614" w:rsidRDefault="003054B9" w:rsidP="00CC5614">
            <w:pPr>
              <w:pStyle w:val="GazetteTableText"/>
            </w:pPr>
            <w:r w:rsidRPr="00CC5614">
              <w:t>680 mL/ha</w:t>
            </w:r>
          </w:p>
        </w:tc>
        <w:tc>
          <w:tcPr>
            <w:tcW w:w="2426" w:type="pct"/>
            <w:tcBorders>
              <w:top w:val="single" w:sz="6" w:space="0" w:color="auto"/>
              <w:left w:val="single" w:sz="6" w:space="0" w:color="auto"/>
              <w:bottom w:val="single" w:sz="6" w:space="0" w:color="auto"/>
              <w:right w:val="single" w:sz="6" w:space="0" w:color="auto"/>
            </w:tcBorders>
          </w:tcPr>
          <w:p w14:paraId="2D59CF11" w14:textId="77777777" w:rsidR="003054B9" w:rsidRPr="00CC5614" w:rsidRDefault="003054B9" w:rsidP="00CC5614">
            <w:pPr>
              <w:pStyle w:val="GazetteTableText"/>
            </w:pPr>
            <w:r w:rsidRPr="00CC5614">
              <w:t xml:space="preserve">Dilute with water as required. Apply by pressure spray. Apply at major emergence of adults. </w:t>
            </w:r>
          </w:p>
        </w:tc>
      </w:tr>
      <w:tr w:rsidR="003054B9" w:rsidRPr="007A27C2" w14:paraId="42A3F4A8" w14:textId="77777777" w:rsidTr="004948B8">
        <w:trPr>
          <w:cantSplit/>
        </w:trPr>
        <w:tc>
          <w:tcPr>
            <w:tcW w:w="806" w:type="pct"/>
            <w:vMerge w:val="restart"/>
          </w:tcPr>
          <w:p w14:paraId="0E54975A" w14:textId="77777777" w:rsidR="003054B9" w:rsidRPr="00CC5614" w:rsidRDefault="003054B9" w:rsidP="00CC5614">
            <w:pPr>
              <w:pStyle w:val="GazetteTableText"/>
            </w:pPr>
            <w:r w:rsidRPr="00CC5614">
              <w:t>Tobacco (seed bed, field)</w:t>
            </w:r>
          </w:p>
        </w:tc>
        <w:tc>
          <w:tcPr>
            <w:tcW w:w="957" w:type="pct"/>
          </w:tcPr>
          <w:p w14:paraId="5E3F05B3" w14:textId="3A626294" w:rsidR="003054B9" w:rsidRPr="00CC5614" w:rsidRDefault="003054B9" w:rsidP="00CC5614">
            <w:pPr>
              <w:pStyle w:val="GazetteTableText"/>
            </w:pPr>
            <w:r w:rsidRPr="00CC5614">
              <w:t xml:space="preserve">Brown vegetable weevil, </w:t>
            </w:r>
            <w:r w:rsidR="00C812EF">
              <w:t>S</w:t>
            </w:r>
            <w:r w:rsidRPr="00CC5614">
              <w:t>pringtails</w:t>
            </w:r>
          </w:p>
        </w:tc>
        <w:tc>
          <w:tcPr>
            <w:tcW w:w="810" w:type="pct"/>
            <w:vMerge w:val="restart"/>
          </w:tcPr>
          <w:p w14:paraId="32CA9219" w14:textId="77777777" w:rsidR="003054B9" w:rsidRPr="00CC5614" w:rsidRDefault="003054B9" w:rsidP="00CC5614">
            <w:pPr>
              <w:pStyle w:val="GazetteTableText"/>
            </w:pPr>
            <w:r w:rsidRPr="00CC5614">
              <w:t>115 mL/100 L</w:t>
            </w:r>
          </w:p>
        </w:tc>
        <w:tc>
          <w:tcPr>
            <w:tcW w:w="2426" w:type="pct"/>
            <w:vMerge w:val="restart"/>
            <w:tcBorders>
              <w:top w:val="single" w:sz="6" w:space="0" w:color="auto"/>
            </w:tcBorders>
          </w:tcPr>
          <w:p w14:paraId="20539C68" w14:textId="4DEF0D1D" w:rsidR="003054B9" w:rsidRPr="00CC5614" w:rsidRDefault="003054B9" w:rsidP="00CC5614">
            <w:pPr>
              <w:pStyle w:val="GazetteTableText"/>
            </w:pPr>
            <w:r w:rsidRPr="00CC5614">
              <w:t>Apply the spray to tobacco in seedbed when the insects are present. Repeat application of the spray at 7-</w:t>
            </w:r>
            <w:r w:rsidRPr="00CC5614">
              <w:t> </w:t>
            </w:r>
            <w:r w:rsidRPr="00CC5614">
              <w:t>10-day intervals</w:t>
            </w:r>
            <w:r w:rsidR="00C812EF">
              <w:t xml:space="preserve"> </w:t>
            </w:r>
            <w:r w:rsidRPr="00CC5614">
              <w:t>if necessary to control the insects. Ensure thorough coverage.</w:t>
            </w:r>
          </w:p>
        </w:tc>
      </w:tr>
      <w:tr w:rsidR="003054B9" w:rsidRPr="007A27C2" w14:paraId="28EC63DB" w14:textId="77777777" w:rsidTr="004948B8">
        <w:trPr>
          <w:cantSplit/>
        </w:trPr>
        <w:tc>
          <w:tcPr>
            <w:tcW w:w="806" w:type="pct"/>
            <w:vMerge/>
          </w:tcPr>
          <w:p w14:paraId="26EDB7AF"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p>
        </w:tc>
        <w:tc>
          <w:tcPr>
            <w:tcW w:w="957" w:type="pct"/>
          </w:tcPr>
          <w:p w14:paraId="08AC8893" w14:textId="19C0C20B" w:rsidR="003054B9" w:rsidRPr="00CC5614" w:rsidRDefault="003054B9" w:rsidP="00CC5614">
            <w:pPr>
              <w:pStyle w:val="GazetteTableText"/>
            </w:pPr>
            <w:r w:rsidRPr="00CC5614">
              <w:t>Small plague wingless</w:t>
            </w:r>
            <w:r w:rsidR="00C812EF">
              <w:t xml:space="preserve"> </w:t>
            </w:r>
            <w:r w:rsidRPr="00CC5614">
              <w:t>grasshopper</w:t>
            </w:r>
          </w:p>
        </w:tc>
        <w:tc>
          <w:tcPr>
            <w:tcW w:w="810" w:type="pct"/>
            <w:vMerge/>
          </w:tcPr>
          <w:p w14:paraId="5E001444" w14:textId="77777777" w:rsidR="003054B9" w:rsidRPr="00CC5614" w:rsidRDefault="003054B9" w:rsidP="00CC5614">
            <w:pPr>
              <w:pStyle w:val="GazetteTableText"/>
            </w:pPr>
          </w:p>
        </w:tc>
        <w:tc>
          <w:tcPr>
            <w:tcW w:w="2426" w:type="pct"/>
            <w:vMerge/>
          </w:tcPr>
          <w:p w14:paraId="44165CA1" w14:textId="77777777" w:rsidR="003054B9" w:rsidRPr="00CC5614" w:rsidRDefault="003054B9" w:rsidP="00CC5614">
            <w:pPr>
              <w:pStyle w:val="GazetteTableText"/>
            </w:pPr>
          </w:p>
        </w:tc>
      </w:tr>
    </w:tbl>
    <w:p w14:paraId="4495426F" w14:textId="18BB664C" w:rsidR="003054B9" w:rsidRDefault="003054B9" w:rsidP="00CC5614">
      <w:pPr>
        <w:pStyle w:val="GazetteNormalText"/>
      </w:pPr>
      <w:r w:rsidRPr="00792D6B">
        <w:t>NOT TO BE USED FOR ANY OTHER PURPOSE OR IN ANY MANNER CONTRARY TO THIS LABEL UNLESS AUTHORISED UNDER APPROPRIATE LEGISLATION</w:t>
      </w:r>
      <w:r>
        <w:br w:type="page"/>
      </w:r>
    </w:p>
    <w:p w14:paraId="2D22848D" w14:textId="64FE188B" w:rsidR="003054B9" w:rsidRPr="007A27C2" w:rsidRDefault="00C76AE1" w:rsidP="00C76AE1">
      <w:pPr>
        <w:pStyle w:val="GazetteHeading2"/>
      </w:pPr>
      <w:r>
        <w:lastRenderedPageBreak/>
        <w:t>S</w:t>
      </w:r>
      <w:r w:rsidRPr="007A27C2">
        <w:t>pray drift restraints</w:t>
      </w:r>
      <w:r>
        <w:t>:</w:t>
      </w:r>
    </w:p>
    <w:p w14:paraId="2043E21A" w14:textId="77777777" w:rsidR="003054B9" w:rsidRPr="00C76AE1" w:rsidRDefault="003054B9" w:rsidP="00C76AE1">
      <w:pPr>
        <w:pStyle w:val="GazetteNormalText"/>
      </w:pPr>
      <w:r w:rsidRPr="00C76AE1">
        <w:t>Specific definitions for terms used in this section of the label can be found at apvma.gov.au/</w:t>
      </w:r>
      <w:proofErr w:type="gramStart"/>
      <w:r w:rsidRPr="00C76AE1">
        <w:t>spraydrift</w:t>
      </w:r>
      <w:proofErr w:type="gramEnd"/>
    </w:p>
    <w:p w14:paraId="6745C0DB" w14:textId="77777777" w:rsidR="003054B9" w:rsidRPr="00C76AE1" w:rsidRDefault="003054B9" w:rsidP="00C76AE1">
      <w:pPr>
        <w:pStyle w:val="GazetteNormalText"/>
      </w:pPr>
      <w:r w:rsidRPr="00C76AE1">
        <w:t xml:space="preserve">DO NOT allow bystanders to </w:t>
      </w:r>
      <w:proofErr w:type="gramStart"/>
      <w:r w:rsidRPr="00C76AE1">
        <w:t>come into contact with</w:t>
      </w:r>
      <w:proofErr w:type="gramEnd"/>
      <w:r w:rsidRPr="00C76AE1">
        <w:t xml:space="preserve"> the spray cloud.</w:t>
      </w:r>
    </w:p>
    <w:p w14:paraId="7A048159" w14:textId="77777777" w:rsidR="003054B9" w:rsidRPr="00C76AE1" w:rsidRDefault="003054B9" w:rsidP="00C76AE1">
      <w:pPr>
        <w:pStyle w:val="GazetteNormalText"/>
      </w:pPr>
      <w:r w:rsidRPr="00C76AE1">
        <w:t>DO NOT apply in a manner that may cause an unacceptable impact to native vegetation, agricultural crops, landscaped gardens and aquaculture production, or cause contamination of plant or livestock commodities, outside the application site from spray drift. The buffer zones in the relevant buffer zone table/s below may not be sufficient in all situations. Wherever possible, correctly use application equipment designed to reduce spray drift and apply when the wind direction is away from these sensitive areas.</w:t>
      </w:r>
    </w:p>
    <w:p w14:paraId="19E333D6" w14:textId="77777777" w:rsidR="003054B9" w:rsidRPr="00C76AE1" w:rsidRDefault="003054B9" w:rsidP="00C76AE1">
      <w:pPr>
        <w:pStyle w:val="GazetteNormalText"/>
      </w:pPr>
      <w:r w:rsidRPr="00C76AE1">
        <w:t>DO NOT apply unless the wind speed is between 3 and 20 kilometres per hour at the application site during the time of application.</w:t>
      </w:r>
    </w:p>
    <w:p w14:paraId="3C486000" w14:textId="77777777" w:rsidR="003054B9" w:rsidRPr="00C76AE1" w:rsidRDefault="003054B9" w:rsidP="00C76AE1">
      <w:pPr>
        <w:pStyle w:val="GazetteNormalText"/>
      </w:pPr>
      <w:r w:rsidRPr="00C76AE1">
        <w:t>DO NOT apply if there are hazardous surface temperature inversion conditions present at the application site during the time of application. These conditions exist most evenings 1 to 2 hours before sunset and persist until 1 to 2 hours after sunrise.</w:t>
      </w:r>
    </w:p>
    <w:p w14:paraId="3F97AFE0" w14:textId="77777777" w:rsidR="003054B9" w:rsidRPr="007A27C2" w:rsidRDefault="003054B9" w:rsidP="00C76AE1">
      <w:pPr>
        <w:pStyle w:val="GazetteHeading3"/>
      </w:pPr>
      <w:r w:rsidRPr="007A27C2">
        <w:t>Buffer zones for boom sprayers</w:t>
      </w:r>
    </w:p>
    <w:p w14:paraId="3942EFFA" w14:textId="77777777" w:rsidR="003054B9" w:rsidRPr="00C76AE1" w:rsidRDefault="003054B9" w:rsidP="00C76AE1">
      <w:pPr>
        <w:pStyle w:val="GazetteNormalText"/>
      </w:pPr>
      <w:r w:rsidRPr="00C76AE1">
        <w:t>DO NOT apply by a boom sprayer unless the following requirements are met:</w:t>
      </w:r>
    </w:p>
    <w:p w14:paraId="57FD2E39" w14:textId="77777777" w:rsidR="003054B9" w:rsidRPr="007A27C2" w:rsidRDefault="003054B9" w:rsidP="00C76AE1">
      <w:pPr>
        <w:pStyle w:val="GazetteBulletList"/>
      </w:pPr>
      <w:r w:rsidRPr="007A27C2">
        <w:t xml:space="preserve">spray droplets not smaller than a MEDIUM spray droplet size </w:t>
      </w:r>
      <w:proofErr w:type="gramStart"/>
      <w:r w:rsidRPr="007A27C2">
        <w:t>category</w:t>
      </w:r>
      <w:proofErr w:type="gramEnd"/>
    </w:p>
    <w:p w14:paraId="26E329D5" w14:textId="77777777" w:rsidR="003054B9" w:rsidRPr="007A27C2" w:rsidRDefault="003054B9" w:rsidP="00C76AE1">
      <w:pPr>
        <w:pStyle w:val="GazetteBulletList"/>
      </w:pPr>
      <w:r w:rsidRPr="007A27C2">
        <w:t xml:space="preserve">minimum distances between the application site and downwind sensitive areas (see </w:t>
      </w:r>
      <w:r w:rsidRPr="007A27C2">
        <w:t>‘</w:t>
      </w:r>
      <w:r w:rsidRPr="007A27C2">
        <w:t>Mandatory buffer zones</w:t>
      </w:r>
      <w:r w:rsidRPr="007A27C2">
        <w:t>’</w:t>
      </w:r>
      <w:r w:rsidRPr="007A27C2">
        <w:t xml:space="preserve"> section of the following table titled </w:t>
      </w:r>
      <w:r w:rsidRPr="007A27C2">
        <w:t>‘</w:t>
      </w:r>
      <w:r w:rsidRPr="007A27C2">
        <w:t>Buffer zones for boom sprayers</w:t>
      </w:r>
      <w:r w:rsidRPr="007A27C2">
        <w:t>’</w:t>
      </w:r>
      <w:r w:rsidRPr="007A27C2">
        <w:t>) are observed.</w:t>
      </w:r>
    </w:p>
    <w:p w14:paraId="73C8A425" w14:textId="77777777" w:rsidR="003054B9" w:rsidRPr="007A27C2" w:rsidRDefault="003054B9" w:rsidP="008C3A1B">
      <w:pPr>
        <w:pStyle w:val="Caption"/>
        <w:spacing w:before="240"/>
      </w:pPr>
      <w:r w:rsidRPr="007A27C2">
        <w:t>Buffer zones for boom sprayers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36"/>
        <w:gridCol w:w="1410"/>
        <w:gridCol w:w="1369"/>
        <w:gridCol w:w="1229"/>
        <w:gridCol w:w="1344"/>
        <w:gridCol w:w="1400"/>
        <w:gridCol w:w="1340"/>
      </w:tblGrid>
      <w:tr w:rsidR="003054B9" w:rsidRPr="007A27C2" w14:paraId="5C08F34A" w14:textId="77777777" w:rsidTr="004948B8">
        <w:trPr>
          <w:tblHeader/>
        </w:trPr>
        <w:tc>
          <w:tcPr>
            <w:tcW w:w="798" w:type="pct"/>
            <w:vMerge w:val="restart"/>
            <w:tcBorders>
              <w:bottom w:val="nil"/>
            </w:tcBorders>
            <w:shd w:val="clear" w:color="auto" w:fill="auto"/>
            <w:vAlign w:val="center"/>
          </w:tcPr>
          <w:p w14:paraId="734E227D" w14:textId="77777777" w:rsidR="003054B9" w:rsidRPr="00C76AE1" w:rsidRDefault="003054B9" w:rsidP="00C76AE1">
            <w:pPr>
              <w:pStyle w:val="GazetteTableHeading"/>
            </w:pPr>
            <w:r w:rsidRPr="00C76AE1">
              <w:t>Application rate</w:t>
            </w:r>
          </w:p>
        </w:tc>
        <w:tc>
          <w:tcPr>
            <w:tcW w:w="732" w:type="pct"/>
            <w:vMerge w:val="restart"/>
            <w:tcBorders>
              <w:bottom w:val="nil"/>
            </w:tcBorders>
            <w:shd w:val="clear" w:color="auto" w:fill="auto"/>
            <w:vAlign w:val="center"/>
          </w:tcPr>
          <w:p w14:paraId="178E09C7" w14:textId="77777777" w:rsidR="003054B9" w:rsidRPr="00C76AE1" w:rsidRDefault="003054B9" w:rsidP="00C76AE1">
            <w:pPr>
              <w:pStyle w:val="GazetteTableHeading"/>
            </w:pPr>
            <w:r w:rsidRPr="00C76AE1">
              <w:t>Boom height above the target canopy</w:t>
            </w:r>
          </w:p>
        </w:tc>
        <w:tc>
          <w:tcPr>
            <w:tcW w:w="3470" w:type="pct"/>
            <w:gridSpan w:val="5"/>
            <w:vAlign w:val="center"/>
          </w:tcPr>
          <w:p w14:paraId="3F19CE37" w14:textId="77777777" w:rsidR="003054B9" w:rsidRPr="00C76AE1" w:rsidRDefault="003054B9" w:rsidP="00C76AE1">
            <w:pPr>
              <w:pStyle w:val="GazetteTableHeading"/>
            </w:pPr>
            <w:r w:rsidRPr="00C76AE1">
              <w:t>Mandatory buffer zones</w:t>
            </w:r>
          </w:p>
        </w:tc>
      </w:tr>
      <w:tr w:rsidR="003054B9" w:rsidRPr="007A27C2" w14:paraId="66D10CBC" w14:textId="77777777" w:rsidTr="004948B8">
        <w:trPr>
          <w:trHeight w:val="275"/>
          <w:tblHeader/>
        </w:trPr>
        <w:tc>
          <w:tcPr>
            <w:tcW w:w="798" w:type="pct"/>
            <w:vMerge/>
            <w:tcBorders>
              <w:top w:val="nil"/>
              <w:bottom w:val="single" w:sz="4" w:space="0" w:color="auto"/>
            </w:tcBorders>
            <w:shd w:val="clear" w:color="auto" w:fill="auto"/>
            <w:vAlign w:val="center"/>
          </w:tcPr>
          <w:p w14:paraId="5E6A3985" w14:textId="77777777" w:rsidR="003054B9" w:rsidRPr="00C76AE1" w:rsidRDefault="003054B9" w:rsidP="00C76AE1">
            <w:pPr>
              <w:pStyle w:val="GazetteTableHeading"/>
            </w:pPr>
          </w:p>
        </w:tc>
        <w:tc>
          <w:tcPr>
            <w:tcW w:w="732" w:type="pct"/>
            <w:vMerge/>
            <w:tcBorders>
              <w:top w:val="nil"/>
              <w:bottom w:val="single" w:sz="4" w:space="0" w:color="auto"/>
            </w:tcBorders>
            <w:shd w:val="clear" w:color="auto" w:fill="auto"/>
            <w:vAlign w:val="center"/>
          </w:tcPr>
          <w:p w14:paraId="2C2D82C7" w14:textId="77777777" w:rsidR="003054B9" w:rsidRPr="00C76AE1" w:rsidRDefault="003054B9" w:rsidP="00C76AE1">
            <w:pPr>
              <w:pStyle w:val="GazetteTableHeading"/>
            </w:pPr>
          </w:p>
        </w:tc>
        <w:tc>
          <w:tcPr>
            <w:tcW w:w="711" w:type="pct"/>
            <w:tcBorders>
              <w:bottom w:val="single" w:sz="4" w:space="0" w:color="auto"/>
            </w:tcBorders>
            <w:vAlign w:val="center"/>
          </w:tcPr>
          <w:p w14:paraId="68FECF80" w14:textId="77777777" w:rsidR="003054B9" w:rsidRPr="00C76AE1" w:rsidRDefault="003054B9" w:rsidP="00C76AE1">
            <w:pPr>
              <w:pStyle w:val="GazetteTableHeading"/>
            </w:pPr>
            <w:r w:rsidRPr="00C76AE1">
              <w:t>Bystander areas</w:t>
            </w:r>
          </w:p>
        </w:tc>
        <w:tc>
          <w:tcPr>
            <w:tcW w:w="638" w:type="pct"/>
            <w:tcBorders>
              <w:bottom w:val="single" w:sz="4" w:space="0" w:color="auto"/>
            </w:tcBorders>
            <w:vAlign w:val="center"/>
          </w:tcPr>
          <w:p w14:paraId="126B5F15" w14:textId="77777777" w:rsidR="003054B9" w:rsidRPr="00C76AE1" w:rsidRDefault="003054B9" w:rsidP="00C76AE1">
            <w:pPr>
              <w:pStyle w:val="GazetteTableHeading"/>
            </w:pPr>
            <w:r w:rsidRPr="00C76AE1">
              <w:t>Natural aquatic areas</w:t>
            </w:r>
          </w:p>
        </w:tc>
        <w:tc>
          <w:tcPr>
            <w:tcW w:w="698" w:type="pct"/>
            <w:tcBorders>
              <w:bottom w:val="single" w:sz="4" w:space="0" w:color="auto"/>
            </w:tcBorders>
            <w:vAlign w:val="center"/>
          </w:tcPr>
          <w:p w14:paraId="3C2B6C97" w14:textId="77777777" w:rsidR="003054B9" w:rsidRPr="00C76AE1" w:rsidRDefault="003054B9" w:rsidP="00C76AE1">
            <w:pPr>
              <w:pStyle w:val="GazetteTableHeading"/>
            </w:pPr>
            <w:r w:rsidRPr="00C76AE1">
              <w:t>Pollinator areas</w:t>
            </w:r>
          </w:p>
        </w:tc>
        <w:tc>
          <w:tcPr>
            <w:tcW w:w="727" w:type="pct"/>
            <w:tcBorders>
              <w:bottom w:val="single" w:sz="4" w:space="0" w:color="auto"/>
            </w:tcBorders>
            <w:shd w:val="clear" w:color="auto" w:fill="auto"/>
            <w:vAlign w:val="center"/>
          </w:tcPr>
          <w:p w14:paraId="68F1AD07" w14:textId="77777777" w:rsidR="003054B9" w:rsidRPr="00C76AE1" w:rsidRDefault="003054B9" w:rsidP="00C76AE1">
            <w:pPr>
              <w:pStyle w:val="GazetteTableHeading"/>
            </w:pPr>
            <w:r w:rsidRPr="00C76AE1">
              <w:t>Vegetation areas</w:t>
            </w:r>
          </w:p>
        </w:tc>
        <w:tc>
          <w:tcPr>
            <w:tcW w:w="696" w:type="pct"/>
            <w:tcBorders>
              <w:bottom w:val="single" w:sz="4" w:space="0" w:color="auto"/>
            </w:tcBorders>
            <w:shd w:val="clear" w:color="auto" w:fill="auto"/>
            <w:vAlign w:val="center"/>
          </w:tcPr>
          <w:p w14:paraId="1A87CD06" w14:textId="77777777" w:rsidR="003054B9" w:rsidRPr="00C76AE1" w:rsidRDefault="003054B9" w:rsidP="00C76AE1">
            <w:pPr>
              <w:pStyle w:val="GazetteTableHeading"/>
            </w:pPr>
            <w:r w:rsidRPr="00C76AE1">
              <w:t>Livestock areas</w:t>
            </w:r>
          </w:p>
        </w:tc>
      </w:tr>
      <w:tr w:rsidR="003054B9" w:rsidRPr="007A27C2" w14:paraId="5FCEDBDD" w14:textId="77777777" w:rsidTr="004948B8">
        <w:trPr>
          <w:trHeight w:val="20"/>
        </w:trPr>
        <w:tc>
          <w:tcPr>
            <w:tcW w:w="798" w:type="pct"/>
            <w:vMerge w:val="restart"/>
            <w:tcBorders>
              <w:top w:val="nil"/>
            </w:tcBorders>
            <w:shd w:val="clear" w:color="auto" w:fill="auto"/>
          </w:tcPr>
          <w:p w14:paraId="7CE272EB" w14:textId="77777777" w:rsidR="003054B9" w:rsidRPr="00C76AE1" w:rsidRDefault="003054B9" w:rsidP="00C76AE1">
            <w:pPr>
              <w:pStyle w:val="GazetteTableText"/>
            </w:pPr>
            <w:r w:rsidRPr="00C76AE1">
              <w:t>2.5 L/ha</w:t>
            </w:r>
          </w:p>
        </w:tc>
        <w:tc>
          <w:tcPr>
            <w:tcW w:w="732" w:type="pct"/>
            <w:tcBorders>
              <w:top w:val="single" w:sz="4" w:space="0" w:color="auto"/>
              <w:left w:val="single" w:sz="4" w:space="0" w:color="auto"/>
              <w:bottom w:val="single" w:sz="4" w:space="0" w:color="auto"/>
              <w:right w:val="single" w:sz="4" w:space="0" w:color="auto"/>
            </w:tcBorders>
            <w:shd w:val="clear" w:color="auto" w:fill="auto"/>
          </w:tcPr>
          <w:p w14:paraId="165F8D6C" w14:textId="77777777" w:rsidR="003054B9" w:rsidRPr="00C76AE1" w:rsidRDefault="003054B9" w:rsidP="00C76AE1">
            <w:pPr>
              <w:pStyle w:val="GazetteTableText"/>
            </w:pPr>
            <w:r w:rsidRPr="00C76AE1">
              <w:t>0.5 m or lower</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6AC11903" w14:textId="77777777" w:rsidR="003054B9" w:rsidRPr="00C76AE1" w:rsidRDefault="003054B9" w:rsidP="00C76AE1">
            <w:pPr>
              <w:pStyle w:val="GazetteTableText"/>
            </w:pPr>
            <w:r w:rsidRPr="00C76AE1">
              <w:t>0 metres</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0CE96B73" w14:textId="77777777" w:rsidR="003054B9" w:rsidRPr="00C76AE1" w:rsidRDefault="003054B9" w:rsidP="00C76AE1">
            <w:pPr>
              <w:pStyle w:val="GazetteTableText"/>
            </w:pPr>
            <w:r w:rsidRPr="00C76AE1">
              <w:t>15 metres</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71CBC8B5" w14:textId="77777777" w:rsidR="003054B9" w:rsidRPr="00C76AE1" w:rsidRDefault="003054B9" w:rsidP="00C76AE1">
            <w:pPr>
              <w:pStyle w:val="GazetteTableText"/>
            </w:pPr>
            <w:r w:rsidRPr="00C76AE1">
              <w:t>15 metres</w:t>
            </w: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31DFAEDB" w14:textId="77777777" w:rsidR="003054B9" w:rsidRPr="00C76AE1" w:rsidRDefault="003054B9" w:rsidP="00C76AE1">
            <w:pPr>
              <w:pStyle w:val="GazetteTableText"/>
            </w:pPr>
            <w:r w:rsidRPr="00C76AE1">
              <w:t>0 metres</w:t>
            </w:r>
          </w:p>
        </w:tc>
        <w:tc>
          <w:tcPr>
            <w:tcW w:w="696" w:type="pct"/>
            <w:tcBorders>
              <w:top w:val="single" w:sz="4" w:space="0" w:color="auto"/>
              <w:left w:val="single" w:sz="4" w:space="0" w:color="auto"/>
              <w:bottom w:val="single" w:sz="4" w:space="0" w:color="auto"/>
              <w:right w:val="single" w:sz="4" w:space="0" w:color="auto"/>
            </w:tcBorders>
            <w:shd w:val="clear" w:color="auto" w:fill="auto"/>
          </w:tcPr>
          <w:p w14:paraId="6D43DEFF" w14:textId="77777777" w:rsidR="003054B9" w:rsidRPr="00C76AE1" w:rsidRDefault="003054B9" w:rsidP="00C76AE1">
            <w:pPr>
              <w:pStyle w:val="GazetteTableText"/>
            </w:pPr>
            <w:r w:rsidRPr="00C76AE1">
              <w:t>0 metres</w:t>
            </w:r>
          </w:p>
        </w:tc>
      </w:tr>
      <w:tr w:rsidR="003054B9" w:rsidRPr="007A27C2" w14:paraId="50E62827" w14:textId="77777777" w:rsidTr="004948B8">
        <w:tc>
          <w:tcPr>
            <w:tcW w:w="798" w:type="pct"/>
            <w:vMerge/>
            <w:tcBorders>
              <w:bottom w:val="single" w:sz="4" w:space="0" w:color="auto"/>
            </w:tcBorders>
            <w:shd w:val="clear" w:color="auto" w:fill="auto"/>
          </w:tcPr>
          <w:p w14:paraId="1DD5979C" w14:textId="77777777" w:rsidR="003054B9" w:rsidRPr="00C76AE1" w:rsidRDefault="003054B9" w:rsidP="00C76AE1">
            <w:pPr>
              <w:pStyle w:val="GazetteTableText"/>
            </w:pPr>
          </w:p>
        </w:tc>
        <w:tc>
          <w:tcPr>
            <w:tcW w:w="732" w:type="pct"/>
            <w:tcBorders>
              <w:top w:val="single" w:sz="4" w:space="0" w:color="auto"/>
              <w:left w:val="single" w:sz="4" w:space="0" w:color="auto"/>
              <w:bottom w:val="single" w:sz="4" w:space="0" w:color="auto"/>
              <w:right w:val="single" w:sz="4" w:space="0" w:color="auto"/>
            </w:tcBorders>
            <w:shd w:val="clear" w:color="auto" w:fill="auto"/>
          </w:tcPr>
          <w:p w14:paraId="26260BD9" w14:textId="77777777" w:rsidR="003054B9" w:rsidRPr="00C76AE1" w:rsidRDefault="003054B9" w:rsidP="00C76AE1">
            <w:pPr>
              <w:pStyle w:val="GazetteTableText"/>
            </w:pPr>
            <w:r w:rsidRPr="00C76AE1">
              <w:t>1.0 m or lower</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1CA144F2" w14:textId="77777777" w:rsidR="003054B9" w:rsidRPr="00C76AE1" w:rsidRDefault="003054B9" w:rsidP="00C76AE1">
            <w:pPr>
              <w:pStyle w:val="GazetteTableText"/>
            </w:pPr>
            <w:r w:rsidRPr="00C76AE1">
              <w:t>0 metres</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71DECBD5" w14:textId="77777777" w:rsidR="003054B9" w:rsidRPr="00C76AE1" w:rsidRDefault="003054B9" w:rsidP="00C76AE1">
            <w:pPr>
              <w:pStyle w:val="GazetteTableText"/>
            </w:pPr>
            <w:r w:rsidRPr="00C76AE1">
              <w:t>50 metres</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0B3E9501" w14:textId="77777777" w:rsidR="003054B9" w:rsidRPr="00C76AE1" w:rsidRDefault="003054B9" w:rsidP="00C76AE1">
            <w:pPr>
              <w:pStyle w:val="GazetteTableText"/>
            </w:pPr>
            <w:r w:rsidRPr="00C76AE1">
              <w:t>45 metres</w:t>
            </w: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7AE70D1E" w14:textId="77777777" w:rsidR="003054B9" w:rsidRPr="00C76AE1" w:rsidRDefault="003054B9" w:rsidP="00C76AE1">
            <w:pPr>
              <w:pStyle w:val="GazetteTableText"/>
            </w:pPr>
            <w:r w:rsidRPr="00C76AE1">
              <w:t>0 metres</w:t>
            </w:r>
          </w:p>
        </w:tc>
        <w:tc>
          <w:tcPr>
            <w:tcW w:w="696" w:type="pct"/>
            <w:tcBorders>
              <w:top w:val="single" w:sz="4" w:space="0" w:color="auto"/>
              <w:left w:val="single" w:sz="4" w:space="0" w:color="auto"/>
              <w:bottom w:val="single" w:sz="4" w:space="0" w:color="auto"/>
              <w:right w:val="single" w:sz="4" w:space="0" w:color="auto"/>
            </w:tcBorders>
            <w:shd w:val="clear" w:color="auto" w:fill="auto"/>
          </w:tcPr>
          <w:p w14:paraId="0CEF3C3A" w14:textId="77777777" w:rsidR="003054B9" w:rsidRPr="00C76AE1" w:rsidRDefault="003054B9" w:rsidP="00C76AE1">
            <w:pPr>
              <w:pStyle w:val="GazetteTableText"/>
            </w:pPr>
            <w:r w:rsidRPr="00C76AE1">
              <w:t>0 metres</w:t>
            </w:r>
          </w:p>
        </w:tc>
      </w:tr>
      <w:tr w:rsidR="003054B9" w:rsidRPr="007A27C2" w14:paraId="2851115E" w14:textId="77777777" w:rsidTr="004948B8">
        <w:tc>
          <w:tcPr>
            <w:tcW w:w="798" w:type="pct"/>
            <w:vMerge w:val="restart"/>
            <w:tcBorders>
              <w:top w:val="single" w:sz="4" w:space="0" w:color="auto"/>
            </w:tcBorders>
            <w:shd w:val="clear" w:color="auto" w:fill="auto"/>
          </w:tcPr>
          <w:p w14:paraId="289F4B04" w14:textId="77777777" w:rsidR="003054B9" w:rsidRPr="00C76AE1" w:rsidRDefault="003054B9" w:rsidP="00C76AE1">
            <w:pPr>
              <w:pStyle w:val="GazetteTableText"/>
            </w:pPr>
            <w:r w:rsidRPr="00C76AE1">
              <w:t>1.9 L/ha</w:t>
            </w:r>
          </w:p>
        </w:tc>
        <w:tc>
          <w:tcPr>
            <w:tcW w:w="732" w:type="pct"/>
            <w:tcBorders>
              <w:top w:val="single" w:sz="4" w:space="0" w:color="auto"/>
              <w:left w:val="single" w:sz="4" w:space="0" w:color="auto"/>
              <w:bottom w:val="single" w:sz="4" w:space="0" w:color="auto"/>
              <w:right w:val="single" w:sz="4" w:space="0" w:color="auto"/>
            </w:tcBorders>
            <w:shd w:val="clear" w:color="auto" w:fill="auto"/>
          </w:tcPr>
          <w:p w14:paraId="020DB30C" w14:textId="77777777" w:rsidR="003054B9" w:rsidRPr="00C76AE1" w:rsidRDefault="003054B9" w:rsidP="00C76AE1">
            <w:pPr>
              <w:pStyle w:val="GazetteTableText"/>
            </w:pPr>
            <w:r w:rsidRPr="00C76AE1">
              <w:t>0.5 m or lower</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629A779F" w14:textId="77777777" w:rsidR="003054B9" w:rsidRPr="00C76AE1" w:rsidRDefault="003054B9" w:rsidP="00C76AE1">
            <w:pPr>
              <w:pStyle w:val="GazetteTableText"/>
            </w:pPr>
            <w:r w:rsidRPr="00C76AE1">
              <w:t>0 metres</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5AEC0BAB" w14:textId="77777777" w:rsidR="003054B9" w:rsidRPr="00C76AE1" w:rsidRDefault="003054B9" w:rsidP="00C76AE1">
            <w:pPr>
              <w:pStyle w:val="GazetteTableText"/>
            </w:pPr>
            <w:r w:rsidRPr="00C76AE1">
              <w:t>10 metres</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2C888819" w14:textId="77777777" w:rsidR="003054B9" w:rsidRPr="00C76AE1" w:rsidRDefault="003054B9" w:rsidP="00C76AE1">
            <w:pPr>
              <w:pStyle w:val="GazetteTableText"/>
            </w:pPr>
            <w:r w:rsidRPr="00C76AE1">
              <w:t>10 metres</w:t>
            </w: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0CD9ECEB" w14:textId="77777777" w:rsidR="003054B9" w:rsidRPr="00C76AE1" w:rsidRDefault="003054B9" w:rsidP="00C76AE1">
            <w:pPr>
              <w:pStyle w:val="GazetteTableText"/>
            </w:pPr>
            <w:r w:rsidRPr="00C76AE1">
              <w:t>0 metres</w:t>
            </w:r>
          </w:p>
        </w:tc>
        <w:tc>
          <w:tcPr>
            <w:tcW w:w="696" w:type="pct"/>
            <w:tcBorders>
              <w:top w:val="single" w:sz="4" w:space="0" w:color="auto"/>
              <w:left w:val="single" w:sz="4" w:space="0" w:color="auto"/>
              <w:bottom w:val="single" w:sz="4" w:space="0" w:color="auto"/>
              <w:right w:val="single" w:sz="4" w:space="0" w:color="auto"/>
            </w:tcBorders>
            <w:shd w:val="clear" w:color="auto" w:fill="auto"/>
          </w:tcPr>
          <w:p w14:paraId="1F62B1F0" w14:textId="77777777" w:rsidR="003054B9" w:rsidRPr="00C76AE1" w:rsidRDefault="003054B9" w:rsidP="00C76AE1">
            <w:pPr>
              <w:pStyle w:val="GazetteTableText"/>
            </w:pPr>
            <w:r w:rsidRPr="00C76AE1">
              <w:t>0 metres</w:t>
            </w:r>
          </w:p>
        </w:tc>
      </w:tr>
      <w:tr w:rsidR="003054B9" w:rsidRPr="007A27C2" w14:paraId="6E7FDB11" w14:textId="77777777" w:rsidTr="004948B8">
        <w:tc>
          <w:tcPr>
            <w:tcW w:w="798" w:type="pct"/>
            <w:vMerge/>
            <w:tcBorders>
              <w:bottom w:val="single" w:sz="4" w:space="0" w:color="auto"/>
            </w:tcBorders>
            <w:shd w:val="clear" w:color="auto" w:fill="auto"/>
          </w:tcPr>
          <w:p w14:paraId="4913FA12" w14:textId="77777777" w:rsidR="003054B9" w:rsidRPr="00C76AE1" w:rsidRDefault="003054B9" w:rsidP="00C76AE1">
            <w:pPr>
              <w:pStyle w:val="GazetteTableText"/>
            </w:pPr>
          </w:p>
        </w:tc>
        <w:tc>
          <w:tcPr>
            <w:tcW w:w="732" w:type="pct"/>
            <w:tcBorders>
              <w:top w:val="single" w:sz="4" w:space="0" w:color="auto"/>
              <w:left w:val="single" w:sz="4" w:space="0" w:color="auto"/>
              <w:bottom w:val="single" w:sz="4" w:space="0" w:color="auto"/>
              <w:right w:val="single" w:sz="4" w:space="0" w:color="auto"/>
            </w:tcBorders>
            <w:shd w:val="clear" w:color="auto" w:fill="auto"/>
          </w:tcPr>
          <w:p w14:paraId="1E6D63DA" w14:textId="77777777" w:rsidR="003054B9" w:rsidRPr="00C76AE1" w:rsidRDefault="003054B9" w:rsidP="00C76AE1">
            <w:pPr>
              <w:pStyle w:val="GazetteTableText"/>
            </w:pPr>
            <w:r w:rsidRPr="00C76AE1">
              <w:t>1.0 m or lower</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659C5778" w14:textId="77777777" w:rsidR="003054B9" w:rsidRPr="00C76AE1" w:rsidRDefault="003054B9" w:rsidP="00C76AE1">
            <w:pPr>
              <w:pStyle w:val="GazetteTableText"/>
            </w:pPr>
            <w:r w:rsidRPr="00C76AE1">
              <w:t>0 metres</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39D4760E" w14:textId="77777777" w:rsidR="003054B9" w:rsidRPr="00C76AE1" w:rsidRDefault="003054B9" w:rsidP="00C76AE1">
            <w:pPr>
              <w:pStyle w:val="GazetteTableText"/>
            </w:pPr>
            <w:r w:rsidRPr="00C76AE1">
              <w:t>40 metres</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26C1BA4C" w14:textId="77777777" w:rsidR="003054B9" w:rsidRPr="00C76AE1" w:rsidRDefault="003054B9" w:rsidP="00C76AE1">
            <w:pPr>
              <w:pStyle w:val="GazetteTableText"/>
            </w:pPr>
            <w:r w:rsidRPr="00C76AE1">
              <w:t>40 metres</w:t>
            </w: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7114CCD3" w14:textId="77777777" w:rsidR="003054B9" w:rsidRPr="00C76AE1" w:rsidRDefault="003054B9" w:rsidP="00C76AE1">
            <w:pPr>
              <w:pStyle w:val="GazetteTableText"/>
            </w:pPr>
            <w:r w:rsidRPr="00C76AE1">
              <w:t>0 metres</w:t>
            </w:r>
          </w:p>
        </w:tc>
        <w:tc>
          <w:tcPr>
            <w:tcW w:w="696" w:type="pct"/>
            <w:tcBorders>
              <w:top w:val="single" w:sz="4" w:space="0" w:color="auto"/>
              <w:left w:val="single" w:sz="4" w:space="0" w:color="auto"/>
              <w:bottom w:val="single" w:sz="4" w:space="0" w:color="auto"/>
              <w:right w:val="single" w:sz="4" w:space="0" w:color="auto"/>
            </w:tcBorders>
            <w:shd w:val="clear" w:color="auto" w:fill="auto"/>
          </w:tcPr>
          <w:p w14:paraId="4602A4FA" w14:textId="77777777" w:rsidR="003054B9" w:rsidRPr="00C76AE1" w:rsidRDefault="003054B9" w:rsidP="00C76AE1">
            <w:pPr>
              <w:pStyle w:val="GazetteTableText"/>
            </w:pPr>
            <w:r w:rsidRPr="00C76AE1">
              <w:t>0 metres</w:t>
            </w:r>
          </w:p>
        </w:tc>
      </w:tr>
      <w:tr w:rsidR="003054B9" w:rsidRPr="007A27C2" w14:paraId="12DFC4E6" w14:textId="77777777" w:rsidTr="004948B8">
        <w:tc>
          <w:tcPr>
            <w:tcW w:w="798" w:type="pct"/>
            <w:vMerge w:val="restart"/>
            <w:tcBorders>
              <w:top w:val="single" w:sz="4" w:space="0" w:color="auto"/>
            </w:tcBorders>
            <w:shd w:val="clear" w:color="auto" w:fill="auto"/>
          </w:tcPr>
          <w:p w14:paraId="3A04099F" w14:textId="77777777" w:rsidR="003054B9" w:rsidRPr="00C76AE1" w:rsidRDefault="003054B9" w:rsidP="00C76AE1">
            <w:pPr>
              <w:pStyle w:val="GazetteTableText"/>
            </w:pPr>
            <w:r w:rsidRPr="00C76AE1">
              <w:t>1.4 L/ha</w:t>
            </w:r>
          </w:p>
        </w:tc>
        <w:tc>
          <w:tcPr>
            <w:tcW w:w="732" w:type="pct"/>
            <w:tcBorders>
              <w:top w:val="single" w:sz="4" w:space="0" w:color="auto"/>
              <w:left w:val="single" w:sz="4" w:space="0" w:color="auto"/>
              <w:bottom w:val="single" w:sz="4" w:space="0" w:color="auto"/>
              <w:right w:val="single" w:sz="4" w:space="0" w:color="auto"/>
            </w:tcBorders>
            <w:shd w:val="clear" w:color="auto" w:fill="auto"/>
          </w:tcPr>
          <w:p w14:paraId="47F1E8B6" w14:textId="77777777" w:rsidR="003054B9" w:rsidRPr="00C76AE1" w:rsidRDefault="003054B9" w:rsidP="00C76AE1">
            <w:pPr>
              <w:pStyle w:val="GazetteTableText"/>
            </w:pPr>
            <w:r w:rsidRPr="00C76AE1">
              <w:t>0.5 m or lower</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267960B1" w14:textId="77777777" w:rsidR="003054B9" w:rsidRPr="00C76AE1" w:rsidRDefault="003054B9" w:rsidP="00C76AE1">
            <w:pPr>
              <w:pStyle w:val="GazetteTableText"/>
            </w:pPr>
            <w:r w:rsidRPr="00C76AE1">
              <w:t>0 metres</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197F2039" w14:textId="77777777" w:rsidR="003054B9" w:rsidRPr="00C76AE1" w:rsidRDefault="003054B9" w:rsidP="00C76AE1">
            <w:pPr>
              <w:pStyle w:val="GazetteTableText"/>
            </w:pPr>
            <w:r w:rsidRPr="00C76AE1">
              <w:t>10 metres</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3D03EDD8" w14:textId="77777777" w:rsidR="003054B9" w:rsidRPr="00C76AE1" w:rsidRDefault="003054B9" w:rsidP="00C76AE1">
            <w:pPr>
              <w:pStyle w:val="GazetteTableText"/>
            </w:pPr>
            <w:r w:rsidRPr="00C76AE1">
              <w:t>5 metres</w:t>
            </w: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5AC847B7" w14:textId="77777777" w:rsidR="003054B9" w:rsidRPr="00C76AE1" w:rsidRDefault="003054B9" w:rsidP="00C76AE1">
            <w:pPr>
              <w:pStyle w:val="GazetteTableText"/>
            </w:pPr>
            <w:r w:rsidRPr="00C76AE1">
              <w:t>0 metres</w:t>
            </w:r>
          </w:p>
        </w:tc>
        <w:tc>
          <w:tcPr>
            <w:tcW w:w="696" w:type="pct"/>
            <w:tcBorders>
              <w:top w:val="single" w:sz="4" w:space="0" w:color="auto"/>
              <w:left w:val="single" w:sz="4" w:space="0" w:color="auto"/>
              <w:bottom w:val="single" w:sz="4" w:space="0" w:color="auto"/>
              <w:right w:val="single" w:sz="4" w:space="0" w:color="auto"/>
            </w:tcBorders>
            <w:shd w:val="clear" w:color="auto" w:fill="auto"/>
          </w:tcPr>
          <w:p w14:paraId="507425ED" w14:textId="77777777" w:rsidR="003054B9" w:rsidRPr="00C76AE1" w:rsidRDefault="003054B9" w:rsidP="00C76AE1">
            <w:pPr>
              <w:pStyle w:val="GazetteTableText"/>
            </w:pPr>
            <w:r w:rsidRPr="00C76AE1">
              <w:t>0 metres</w:t>
            </w:r>
          </w:p>
        </w:tc>
      </w:tr>
      <w:tr w:rsidR="003054B9" w:rsidRPr="007A27C2" w14:paraId="64362073" w14:textId="77777777" w:rsidTr="004948B8">
        <w:tc>
          <w:tcPr>
            <w:tcW w:w="798" w:type="pct"/>
            <w:vMerge/>
            <w:tcBorders>
              <w:bottom w:val="single" w:sz="4" w:space="0" w:color="auto"/>
            </w:tcBorders>
            <w:shd w:val="clear" w:color="auto" w:fill="auto"/>
          </w:tcPr>
          <w:p w14:paraId="2D917031" w14:textId="77777777" w:rsidR="003054B9" w:rsidRPr="00C76AE1" w:rsidRDefault="003054B9" w:rsidP="00C76AE1">
            <w:pPr>
              <w:pStyle w:val="GazetteTableText"/>
            </w:pPr>
          </w:p>
        </w:tc>
        <w:tc>
          <w:tcPr>
            <w:tcW w:w="732" w:type="pct"/>
            <w:tcBorders>
              <w:top w:val="single" w:sz="4" w:space="0" w:color="auto"/>
              <w:left w:val="single" w:sz="4" w:space="0" w:color="auto"/>
              <w:bottom w:val="single" w:sz="4" w:space="0" w:color="auto"/>
              <w:right w:val="single" w:sz="4" w:space="0" w:color="auto"/>
            </w:tcBorders>
            <w:shd w:val="clear" w:color="auto" w:fill="auto"/>
          </w:tcPr>
          <w:p w14:paraId="3F89C9F6" w14:textId="77777777" w:rsidR="003054B9" w:rsidRPr="00C76AE1" w:rsidRDefault="003054B9" w:rsidP="00C76AE1">
            <w:pPr>
              <w:pStyle w:val="GazetteTableText"/>
            </w:pPr>
            <w:r w:rsidRPr="00C76AE1">
              <w:t>1.0 m or lower</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2415CB1E" w14:textId="77777777" w:rsidR="003054B9" w:rsidRPr="00C76AE1" w:rsidRDefault="003054B9" w:rsidP="00C76AE1">
            <w:pPr>
              <w:pStyle w:val="GazetteTableText"/>
            </w:pPr>
            <w:r w:rsidRPr="00C76AE1">
              <w:t>0 metres</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731E1530" w14:textId="77777777" w:rsidR="003054B9" w:rsidRPr="00C76AE1" w:rsidRDefault="003054B9" w:rsidP="00C76AE1">
            <w:pPr>
              <w:pStyle w:val="GazetteTableText"/>
            </w:pPr>
            <w:r w:rsidRPr="00C76AE1">
              <w:t>30 metres</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641FC3BA" w14:textId="77777777" w:rsidR="003054B9" w:rsidRPr="00C76AE1" w:rsidRDefault="003054B9" w:rsidP="00C76AE1">
            <w:pPr>
              <w:pStyle w:val="GazetteTableText"/>
            </w:pPr>
            <w:r w:rsidRPr="00C76AE1">
              <w:t>30 metres</w:t>
            </w: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31A4A8FD" w14:textId="77777777" w:rsidR="003054B9" w:rsidRPr="00C76AE1" w:rsidRDefault="003054B9" w:rsidP="00C76AE1">
            <w:pPr>
              <w:pStyle w:val="GazetteTableText"/>
            </w:pPr>
            <w:r w:rsidRPr="00C76AE1">
              <w:t>0 metres</w:t>
            </w:r>
          </w:p>
        </w:tc>
        <w:tc>
          <w:tcPr>
            <w:tcW w:w="696" w:type="pct"/>
            <w:tcBorders>
              <w:top w:val="single" w:sz="4" w:space="0" w:color="auto"/>
              <w:left w:val="single" w:sz="4" w:space="0" w:color="auto"/>
              <w:bottom w:val="single" w:sz="4" w:space="0" w:color="auto"/>
              <w:right w:val="single" w:sz="4" w:space="0" w:color="auto"/>
            </w:tcBorders>
            <w:shd w:val="clear" w:color="auto" w:fill="auto"/>
          </w:tcPr>
          <w:p w14:paraId="14F3B367" w14:textId="77777777" w:rsidR="003054B9" w:rsidRPr="00C76AE1" w:rsidRDefault="003054B9" w:rsidP="00C76AE1">
            <w:pPr>
              <w:pStyle w:val="GazetteTableText"/>
            </w:pPr>
            <w:r w:rsidRPr="00C76AE1">
              <w:t>0 metres</w:t>
            </w:r>
          </w:p>
        </w:tc>
      </w:tr>
      <w:tr w:rsidR="003054B9" w:rsidRPr="007A27C2" w14:paraId="0299E9A9" w14:textId="77777777" w:rsidTr="004948B8">
        <w:tc>
          <w:tcPr>
            <w:tcW w:w="798" w:type="pct"/>
            <w:vMerge w:val="restart"/>
            <w:tcBorders>
              <w:top w:val="single" w:sz="4" w:space="0" w:color="auto"/>
            </w:tcBorders>
            <w:shd w:val="clear" w:color="auto" w:fill="auto"/>
          </w:tcPr>
          <w:p w14:paraId="0B87D829" w14:textId="77777777" w:rsidR="003054B9" w:rsidRPr="00C76AE1" w:rsidRDefault="003054B9" w:rsidP="00C76AE1">
            <w:pPr>
              <w:pStyle w:val="GazetteTableText"/>
            </w:pPr>
            <w:r w:rsidRPr="00C76AE1">
              <w:t>1.25 L/ha</w:t>
            </w:r>
          </w:p>
        </w:tc>
        <w:tc>
          <w:tcPr>
            <w:tcW w:w="732" w:type="pct"/>
            <w:shd w:val="clear" w:color="auto" w:fill="auto"/>
          </w:tcPr>
          <w:p w14:paraId="757C6473" w14:textId="77777777" w:rsidR="003054B9" w:rsidRPr="00C76AE1" w:rsidRDefault="003054B9" w:rsidP="00C76AE1">
            <w:pPr>
              <w:pStyle w:val="GazetteTableText"/>
            </w:pPr>
            <w:r w:rsidRPr="00C76AE1">
              <w:t>0.5 m or lower</w:t>
            </w:r>
          </w:p>
        </w:tc>
        <w:tc>
          <w:tcPr>
            <w:tcW w:w="711" w:type="pct"/>
          </w:tcPr>
          <w:p w14:paraId="40267B86" w14:textId="77777777" w:rsidR="003054B9" w:rsidRPr="00C76AE1" w:rsidRDefault="003054B9" w:rsidP="00C76AE1">
            <w:pPr>
              <w:pStyle w:val="GazetteTableText"/>
            </w:pPr>
            <w:r w:rsidRPr="00C76AE1">
              <w:t>0 metres</w:t>
            </w:r>
          </w:p>
        </w:tc>
        <w:tc>
          <w:tcPr>
            <w:tcW w:w="638" w:type="pct"/>
          </w:tcPr>
          <w:p w14:paraId="1F5DA550" w14:textId="77777777" w:rsidR="003054B9" w:rsidRPr="00C76AE1" w:rsidRDefault="003054B9" w:rsidP="00C76AE1">
            <w:pPr>
              <w:pStyle w:val="GazetteTableText"/>
            </w:pPr>
            <w:r w:rsidRPr="00C76AE1">
              <w:t>5 metres</w:t>
            </w:r>
          </w:p>
        </w:tc>
        <w:tc>
          <w:tcPr>
            <w:tcW w:w="698" w:type="pct"/>
          </w:tcPr>
          <w:p w14:paraId="669BBB89" w14:textId="77777777" w:rsidR="003054B9" w:rsidRPr="00C76AE1" w:rsidRDefault="003054B9" w:rsidP="00C76AE1">
            <w:pPr>
              <w:pStyle w:val="GazetteTableText"/>
            </w:pPr>
            <w:r w:rsidRPr="00C76AE1">
              <w:t>5 metres</w:t>
            </w:r>
          </w:p>
        </w:tc>
        <w:tc>
          <w:tcPr>
            <w:tcW w:w="727" w:type="pct"/>
            <w:shd w:val="clear" w:color="auto" w:fill="auto"/>
          </w:tcPr>
          <w:p w14:paraId="7F766FED" w14:textId="77777777" w:rsidR="003054B9" w:rsidRPr="00C76AE1" w:rsidRDefault="003054B9" w:rsidP="00C76AE1">
            <w:pPr>
              <w:pStyle w:val="GazetteTableText"/>
            </w:pPr>
            <w:r w:rsidRPr="00C76AE1">
              <w:t>0 metres</w:t>
            </w:r>
          </w:p>
        </w:tc>
        <w:tc>
          <w:tcPr>
            <w:tcW w:w="696" w:type="pct"/>
            <w:shd w:val="clear" w:color="auto" w:fill="auto"/>
          </w:tcPr>
          <w:p w14:paraId="7DB0CC48" w14:textId="77777777" w:rsidR="003054B9" w:rsidRPr="00C76AE1" w:rsidRDefault="003054B9" w:rsidP="00C76AE1">
            <w:pPr>
              <w:pStyle w:val="GazetteTableText"/>
            </w:pPr>
            <w:r w:rsidRPr="00C76AE1">
              <w:t>0 metres</w:t>
            </w:r>
          </w:p>
        </w:tc>
      </w:tr>
      <w:tr w:rsidR="003054B9" w:rsidRPr="007A27C2" w14:paraId="4F67603D" w14:textId="77777777" w:rsidTr="004948B8">
        <w:tc>
          <w:tcPr>
            <w:tcW w:w="798" w:type="pct"/>
            <w:vMerge/>
            <w:shd w:val="clear" w:color="auto" w:fill="auto"/>
          </w:tcPr>
          <w:p w14:paraId="65A5A37A" w14:textId="77777777" w:rsidR="003054B9" w:rsidRPr="00C76AE1" w:rsidRDefault="003054B9" w:rsidP="00C76AE1">
            <w:pPr>
              <w:pStyle w:val="GazetteTableText"/>
            </w:pPr>
          </w:p>
        </w:tc>
        <w:tc>
          <w:tcPr>
            <w:tcW w:w="732" w:type="pct"/>
            <w:shd w:val="clear" w:color="auto" w:fill="auto"/>
          </w:tcPr>
          <w:p w14:paraId="1E7D6A2C" w14:textId="77777777" w:rsidR="003054B9" w:rsidRPr="00C76AE1" w:rsidRDefault="003054B9" w:rsidP="00C76AE1">
            <w:pPr>
              <w:pStyle w:val="GazetteTableText"/>
            </w:pPr>
            <w:r w:rsidRPr="00C76AE1">
              <w:t>1.0 m or lower</w:t>
            </w:r>
          </w:p>
        </w:tc>
        <w:tc>
          <w:tcPr>
            <w:tcW w:w="711" w:type="pct"/>
          </w:tcPr>
          <w:p w14:paraId="4C5EE536" w14:textId="77777777" w:rsidR="003054B9" w:rsidRPr="00C76AE1" w:rsidRDefault="003054B9" w:rsidP="00C76AE1">
            <w:pPr>
              <w:pStyle w:val="GazetteTableText"/>
            </w:pPr>
            <w:r w:rsidRPr="00C76AE1">
              <w:t>0 metres</w:t>
            </w:r>
          </w:p>
        </w:tc>
        <w:tc>
          <w:tcPr>
            <w:tcW w:w="638" w:type="pct"/>
          </w:tcPr>
          <w:p w14:paraId="6F8C308A" w14:textId="77777777" w:rsidR="003054B9" w:rsidRPr="00C76AE1" w:rsidRDefault="003054B9" w:rsidP="00C76AE1">
            <w:pPr>
              <w:pStyle w:val="GazetteTableText"/>
            </w:pPr>
            <w:r w:rsidRPr="00C76AE1">
              <w:t>30 metres</w:t>
            </w:r>
          </w:p>
        </w:tc>
        <w:tc>
          <w:tcPr>
            <w:tcW w:w="698" w:type="pct"/>
          </w:tcPr>
          <w:p w14:paraId="702F1BDC" w14:textId="77777777" w:rsidR="003054B9" w:rsidRPr="00C76AE1" w:rsidRDefault="003054B9" w:rsidP="00C76AE1">
            <w:pPr>
              <w:pStyle w:val="GazetteTableText"/>
            </w:pPr>
            <w:r w:rsidRPr="00C76AE1">
              <w:t>30 metres</w:t>
            </w:r>
          </w:p>
        </w:tc>
        <w:tc>
          <w:tcPr>
            <w:tcW w:w="727" w:type="pct"/>
            <w:shd w:val="clear" w:color="auto" w:fill="auto"/>
          </w:tcPr>
          <w:p w14:paraId="5A4CBF55" w14:textId="77777777" w:rsidR="003054B9" w:rsidRPr="00C76AE1" w:rsidRDefault="003054B9" w:rsidP="00C76AE1">
            <w:pPr>
              <w:pStyle w:val="GazetteTableText"/>
            </w:pPr>
            <w:r w:rsidRPr="00C76AE1">
              <w:t>0 metres</w:t>
            </w:r>
          </w:p>
        </w:tc>
        <w:tc>
          <w:tcPr>
            <w:tcW w:w="696" w:type="pct"/>
            <w:shd w:val="clear" w:color="auto" w:fill="auto"/>
          </w:tcPr>
          <w:p w14:paraId="4D54F5D2" w14:textId="77777777" w:rsidR="003054B9" w:rsidRPr="00C76AE1" w:rsidRDefault="003054B9" w:rsidP="00C76AE1">
            <w:pPr>
              <w:pStyle w:val="GazetteTableText"/>
            </w:pPr>
            <w:r w:rsidRPr="00C76AE1">
              <w:t>0 metres</w:t>
            </w:r>
          </w:p>
        </w:tc>
      </w:tr>
      <w:tr w:rsidR="003054B9" w:rsidRPr="007A27C2" w14:paraId="10F47941" w14:textId="77777777" w:rsidTr="004948B8">
        <w:tc>
          <w:tcPr>
            <w:tcW w:w="798" w:type="pct"/>
            <w:vMerge w:val="restart"/>
            <w:shd w:val="clear" w:color="auto" w:fill="auto"/>
          </w:tcPr>
          <w:p w14:paraId="4BE3F407" w14:textId="77777777" w:rsidR="003054B9" w:rsidRPr="00C76AE1" w:rsidRDefault="003054B9" w:rsidP="00C76AE1">
            <w:pPr>
              <w:pStyle w:val="GazetteTableText"/>
            </w:pPr>
            <w:r w:rsidRPr="00C76AE1">
              <w:t>340 mL/ha</w:t>
            </w:r>
          </w:p>
        </w:tc>
        <w:tc>
          <w:tcPr>
            <w:tcW w:w="732" w:type="pct"/>
            <w:tcBorders>
              <w:top w:val="single" w:sz="4" w:space="0" w:color="auto"/>
              <w:left w:val="single" w:sz="4" w:space="0" w:color="auto"/>
              <w:bottom w:val="single" w:sz="4" w:space="0" w:color="auto"/>
              <w:right w:val="single" w:sz="4" w:space="0" w:color="auto"/>
            </w:tcBorders>
            <w:shd w:val="clear" w:color="auto" w:fill="auto"/>
          </w:tcPr>
          <w:p w14:paraId="031591A7" w14:textId="77777777" w:rsidR="003054B9" w:rsidRPr="00C76AE1" w:rsidRDefault="003054B9" w:rsidP="00C76AE1">
            <w:pPr>
              <w:pStyle w:val="GazetteTableText"/>
            </w:pPr>
            <w:r w:rsidRPr="00C76AE1">
              <w:t>0.5 m or lower</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6D8176BA" w14:textId="77777777" w:rsidR="003054B9" w:rsidRPr="00C76AE1" w:rsidRDefault="003054B9" w:rsidP="00C76AE1">
            <w:pPr>
              <w:pStyle w:val="GazetteTableText"/>
            </w:pPr>
            <w:r w:rsidRPr="00C76AE1">
              <w:t>0 metres</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1AB4AD38" w14:textId="77777777" w:rsidR="003054B9" w:rsidRPr="00C76AE1" w:rsidRDefault="003054B9" w:rsidP="00C76AE1">
            <w:pPr>
              <w:pStyle w:val="GazetteTableText"/>
            </w:pPr>
            <w:r w:rsidRPr="00C76AE1">
              <w:t>0 metres</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2065FA43" w14:textId="77777777" w:rsidR="003054B9" w:rsidRPr="00C76AE1" w:rsidRDefault="003054B9" w:rsidP="00C76AE1">
            <w:pPr>
              <w:pStyle w:val="GazetteTableText"/>
            </w:pPr>
            <w:r w:rsidRPr="00C76AE1">
              <w:t>0 metres</w:t>
            </w: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033EA9AB" w14:textId="77777777" w:rsidR="003054B9" w:rsidRPr="00C76AE1" w:rsidRDefault="003054B9" w:rsidP="00C76AE1">
            <w:pPr>
              <w:pStyle w:val="GazetteTableText"/>
            </w:pPr>
            <w:r w:rsidRPr="00C76AE1">
              <w:t>0 metres</w:t>
            </w:r>
          </w:p>
        </w:tc>
        <w:tc>
          <w:tcPr>
            <w:tcW w:w="696" w:type="pct"/>
            <w:tcBorders>
              <w:top w:val="single" w:sz="4" w:space="0" w:color="auto"/>
              <w:left w:val="single" w:sz="4" w:space="0" w:color="auto"/>
              <w:bottom w:val="single" w:sz="4" w:space="0" w:color="auto"/>
              <w:right w:val="single" w:sz="4" w:space="0" w:color="auto"/>
            </w:tcBorders>
            <w:shd w:val="clear" w:color="auto" w:fill="auto"/>
          </w:tcPr>
          <w:p w14:paraId="15FFC9FC" w14:textId="77777777" w:rsidR="003054B9" w:rsidRPr="00C76AE1" w:rsidRDefault="003054B9" w:rsidP="00C76AE1">
            <w:pPr>
              <w:pStyle w:val="GazetteTableText"/>
            </w:pPr>
            <w:r w:rsidRPr="00C76AE1">
              <w:t>0 metres</w:t>
            </w:r>
          </w:p>
        </w:tc>
      </w:tr>
      <w:tr w:rsidR="003054B9" w:rsidRPr="007A27C2" w14:paraId="3A334D46" w14:textId="77777777" w:rsidTr="004948B8">
        <w:tc>
          <w:tcPr>
            <w:tcW w:w="798" w:type="pct"/>
            <w:vMerge/>
            <w:shd w:val="clear" w:color="auto" w:fill="auto"/>
          </w:tcPr>
          <w:p w14:paraId="0DDC7FA5" w14:textId="77777777" w:rsidR="003054B9" w:rsidRPr="00C76AE1" w:rsidRDefault="003054B9" w:rsidP="00C76AE1">
            <w:pPr>
              <w:pStyle w:val="GazetteTableText"/>
            </w:pPr>
          </w:p>
        </w:tc>
        <w:tc>
          <w:tcPr>
            <w:tcW w:w="732" w:type="pct"/>
            <w:tcBorders>
              <w:top w:val="single" w:sz="4" w:space="0" w:color="auto"/>
              <w:left w:val="single" w:sz="4" w:space="0" w:color="auto"/>
              <w:bottom w:val="single" w:sz="4" w:space="0" w:color="auto"/>
              <w:right w:val="single" w:sz="4" w:space="0" w:color="auto"/>
            </w:tcBorders>
            <w:shd w:val="clear" w:color="auto" w:fill="auto"/>
          </w:tcPr>
          <w:p w14:paraId="5F1985ED" w14:textId="77777777" w:rsidR="003054B9" w:rsidRPr="00C76AE1" w:rsidRDefault="003054B9" w:rsidP="00C76AE1">
            <w:pPr>
              <w:pStyle w:val="GazetteTableText"/>
            </w:pPr>
            <w:r w:rsidRPr="00C76AE1">
              <w:t>1.0 m or lower</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7133BCA5" w14:textId="77777777" w:rsidR="003054B9" w:rsidRPr="00C76AE1" w:rsidRDefault="003054B9" w:rsidP="00C76AE1">
            <w:pPr>
              <w:pStyle w:val="GazetteTableText"/>
            </w:pPr>
            <w:r w:rsidRPr="00C76AE1">
              <w:t>0 metres</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68D90731" w14:textId="77777777" w:rsidR="003054B9" w:rsidRPr="00C76AE1" w:rsidRDefault="003054B9" w:rsidP="00C76AE1">
            <w:pPr>
              <w:pStyle w:val="GazetteTableText"/>
            </w:pPr>
            <w:r w:rsidRPr="00C76AE1">
              <w:t>10 metres</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68F5C960" w14:textId="77777777" w:rsidR="003054B9" w:rsidRPr="00C76AE1" w:rsidRDefault="003054B9" w:rsidP="00C76AE1">
            <w:pPr>
              <w:pStyle w:val="GazetteTableText"/>
            </w:pPr>
            <w:r w:rsidRPr="00C76AE1">
              <w:t>10 metres</w:t>
            </w: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383B5B44" w14:textId="77777777" w:rsidR="003054B9" w:rsidRPr="00C76AE1" w:rsidRDefault="003054B9" w:rsidP="00C76AE1">
            <w:pPr>
              <w:pStyle w:val="GazetteTableText"/>
            </w:pPr>
            <w:r w:rsidRPr="00C76AE1">
              <w:t>0 metres</w:t>
            </w:r>
          </w:p>
        </w:tc>
        <w:tc>
          <w:tcPr>
            <w:tcW w:w="696" w:type="pct"/>
            <w:tcBorders>
              <w:top w:val="single" w:sz="4" w:space="0" w:color="auto"/>
              <w:left w:val="single" w:sz="4" w:space="0" w:color="auto"/>
              <w:bottom w:val="single" w:sz="4" w:space="0" w:color="auto"/>
              <w:right w:val="single" w:sz="4" w:space="0" w:color="auto"/>
            </w:tcBorders>
            <w:shd w:val="clear" w:color="auto" w:fill="auto"/>
          </w:tcPr>
          <w:p w14:paraId="58290F0D" w14:textId="77777777" w:rsidR="003054B9" w:rsidRPr="00C76AE1" w:rsidRDefault="003054B9" w:rsidP="00C76AE1">
            <w:pPr>
              <w:pStyle w:val="GazetteTableText"/>
            </w:pPr>
            <w:r w:rsidRPr="00C76AE1">
              <w:t>0 metres</w:t>
            </w:r>
          </w:p>
        </w:tc>
      </w:tr>
      <w:tr w:rsidR="003054B9" w:rsidRPr="007A27C2" w14:paraId="7E7156CA" w14:textId="77777777" w:rsidTr="004948B8">
        <w:tc>
          <w:tcPr>
            <w:tcW w:w="798" w:type="pct"/>
            <w:vMerge w:val="restart"/>
            <w:shd w:val="clear" w:color="auto" w:fill="auto"/>
          </w:tcPr>
          <w:p w14:paraId="5D285151" w14:textId="77777777" w:rsidR="003054B9" w:rsidRPr="00C76AE1" w:rsidRDefault="003054B9" w:rsidP="00C76AE1">
            <w:pPr>
              <w:pStyle w:val="GazetteTableText"/>
            </w:pPr>
            <w:r w:rsidRPr="00C76AE1">
              <w:t>160 mL/ha</w:t>
            </w:r>
          </w:p>
        </w:tc>
        <w:tc>
          <w:tcPr>
            <w:tcW w:w="732" w:type="pct"/>
            <w:tcBorders>
              <w:top w:val="single" w:sz="4" w:space="0" w:color="auto"/>
              <w:left w:val="single" w:sz="4" w:space="0" w:color="auto"/>
              <w:bottom w:val="single" w:sz="4" w:space="0" w:color="auto"/>
              <w:right w:val="single" w:sz="4" w:space="0" w:color="auto"/>
            </w:tcBorders>
            <w:shd w:val="clear" w:color="auto" w:fill="auto"/>
          </w:tcPr>
          <w:p w14:paraId="6EC476ED" w14:textId="77777777" w:rsidR="003054B9" w:rsidRPr="00C76AE1" w:rsidRDefault="003054B9" w:rsidP="00C76AE1">
            <w:pPr>
              <w:pStyle w:val="GazetteTableText"/>
            </w:pPr>
            <w:r w:rsidRPr="00C76AE1">
              <w:t>0.5 m or lower</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02134E86" w14:textId="77777777" w:rsidR="003054B9" w:rsidRPr="00C76AE1" w:rsidRDefault="003054B9" w:rsidP="00C76AE1">
            <w:pPr>
              <w:pStyle w:val="GazetteTableText"/>
            </w:pPr>
            <w:r w:rsidRPr="00C76AE1">
              <w:t>0 metres</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39B817DD" w14:textId="77777777" w:rsidR="003054B9" w:rsidRPr="00C76AE1" w:rsidRDefault="003054B9" w:rsidP="00C76AE1">
            <w:pPr>
              <w:pStyle w:val="GazetteTableText"/>
            </w:pPr>
            <w:r w:rsidRPr="00C76AE1">
              <w:t>0 metres</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66784111" w14:textId="77777777" w:rsidR="003054B9" w:rsidRPr="00C76AE1" w:rsidRDefault="003054B9" w:rsidP="00C76AE1">
            <w:pPr>
              <w:pStyle w:val="GazetteTableText"/>
            </w:pPr>
            <w:r w:rsidRPr="00C76AE1">
              <w:t>0 metres</w:t>
            </w: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2E651A78" w14:textId="77777777" w:rsidR="003054B9" w:rsidRPr="00C76AE1" w:rsidRDefault="003054B9" w:rsidP="00C76AE1">
            <w:pPr>
              <w:pStyle w:val="GazetteTableText"/>
            </w:pPr>
            <w:r w:rsidRPr="00C76AE1">
              <w:t>0 metres</w:t>
            </w:r>
          </w:p>
        </w:tc>
        <w:tc>
          <w:tcPr>
            <w:tcW w:w="696" w:type="pct"/>
            <w:tcBorders>
              <w:top w:val="single" w:sz="4" w:space="0" w:color="auto"/>
              <w:left w:val="single" w:sz="4" w:space="0" w:color="auto"/>
              <w:bottom w:val="single" w:sz="4" w:space="0" w:color="auto"/>
              <w:right w:val="single" w:sz="4" w:space="0" w:color="auto"/>
            </w:tcBorders>
            <w:shd w:val="clear" w:color="auto" w:fill="auto"/>
          </w:tcPr>
          <w:p w14:paraId="77B539A5" w14:textId="77777777" w:rsidR="003054B9" w:rsidRPr="00C76AE1" w:rsidRDefault="003054B9" w:rsidP="00C76AE1">
            <w:pPr>
              <w:pStyle w:val="GazetteTableText"/>
            </w:pPr>
            <w:r w:rsidRPr="00C76AE1">
              <w:t>0 metres</w:t>
            </w:r>
          </w:p>
        </w:tc>
      </w:tr>
      <w:tr w:rsidR="003054B9" w:rsidRPr="007A27C2" w14:paraId="4E14D88A" w14:textId="77777777" w:rsidTr="004948B8">
        <w:tc>
          <w:tcPr>
            <w:tcW w:w="798" w:type="pct"/>
            <w:vMerge/>
            <w:shd w:val="clear" w:color="auto" w:fill="auto"/>
            <w:vAlign w:val="center"/>
          </w:tcPr>
          <w:p w14:paraId="5D1B7A4B" w14:textId="77777777" w:rsidR="003054B9" w:rsidRPr="007A27C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14:paraId="022F7348" w14:textId="77777777" w:rsidR="003054B9" w:rsidRPr="00C76AE1" w:rsidRDefault="003054B9" w:rsidP="00C76AE1">
            <w:pPr>
              <w:pStyle w:val="GazetteTableText"/>
            </w:pPr>
            <w:r w:rsidRPr="00C76AE1">
              <w:t>1.0 m or lower</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71663113" w14:textId="77777777" w:rsidR="003054B9" w:rsidRPr="00C76AE1" w:rsidRDefault="003054B9" w:rsidP="00C76AE1">
            <w:pPr>
              <w:pStyle w:val="GazetteTableText"/>
            </w:pPr>
            <w:r w:rsidRPr="00C76AE1">
              <w:t>0 metres</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78758E47" w14:textId="77777777" w:rsidR="003054B9" w:rsidRPr="00C76AE1" w:rsidRDefault="003054B9" w:rsidP="00C76AE1">
            <w:pPr>
              <w:pStyle w:val="GazetteTableText"/>
            </w:pPr>
            <w:r w:rsidRPr="00C76AE1">
              <w:t>0 metres</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50E02B9C" w14:textId="77777777" w:rsidR="003054B9" w:rsidRPr="00C76AE1" w:rsidRDefault="003054B9" w:rsidP="00C76AE1">
            <w:pPr>
              <w:pStyle w:val="GazetteTableText"/>
            </w:pPr>
            <w:r w:rsidRPr="00C76AE1">
              <w:t>0 metres</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42F5D637" w14:textId="77777777" w:rsidR="003054B9" w:rsidRPr="00C76AE1" w:rsidRDefault="003054B9" w:rsidP="00C76AE1">
            <w:pPr>
              <w:pStyle w:val="GazetteTableText"/>
            </w:pPr>
            <w:r w:rsidRPr="00C76AE1">
              <w:t>0 metres</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14:paraId="6C27CDF3" w14:textId="77777777" w:rsidR="003054B9" w:rsidRPr="00C76AE1" w:rsidRDefault="003054B9" w:rsidP="00C76AE1">
            <w:pPr>
              <w:pStyle w:val="GazetteTableText"/>
            </w:pPr>
            <w:r w:rsidRPr="00C76AE1">
              <w:t>0 metres</w:t>
            </w:r>
          </w:p>
        </w:tc>
      </w:tr>
    </w:tbl>
    <w:p w14:paraId="4BCC7348" w14:textId="77777777" w:rsidR="003054B9" w:rsidRPr="007A27C2" w:rsidRDefault="003054B9" w:rsidP="00C76AE1">
      <w:pPr>
        <w:pStyle w:val="GazetteHeading3"/>
      </w:pPr>
      <w:r w:rsidRPr="007A27C2">
        <w:t>Buffer Zones for Aerial application</w:t>
      </w:r>
    </w:p>
    <w:p w14:paraId="7D6F7149" w14:textId="77777777" w:rsidR="003054B9" w:rsidRPr="00C76AE1" w:rsidRDefault="003054B9" w:rsidP="00C76AE1">
      <w:pPr>
        <w:pStyle w:val="GazetteNormalText"/>
      </w:pPr>
      <w:r w:rsidRPr="00C76AE1">
        <w:t>DO NOT apply by aircraft unless the following requirements are met:</w:t>
      </w:r>
    </w:p>
    <w:p w14:paraId="3759FF72" w14:textId="77777777" w:rsidR="003054B9" w:rsidRPr="007A27C2" w:rsidRDefault="003054B9" w:rsidP="00C76AE1">
      <w:pPr>
        <w:pStyle w:val="GazetteBulletList"/>
      </w:pPr>
      <w:r w:rsidRPr="007A27C2">
        <w:t xml:space="preserve">spray droplets not smaller than a MEDIUM spray droplet size </w:t>
      </w:r>
      <w:proofErr w:type="gramStart"/>
      <w:r w:rsidRPr="007A27C2">
        <w:t>category</w:t>
      </w:r>
      <w:proofErr w:type="gramEnd"/>
    </w:p>
    <w:p w14:paraId="12A9910F" w14:textId="77777777" w:rsidR="003054B9" w:rsidRPr="007A27C2" w:rsidRDefault="003054B9" w:rsidP="00C76AE1">
      <w:pPr>
        <w:pStyle w:val="GazetteBulletList"/>
      </w:pPr>
      <w:r w:rsidRPr="007A27C2">
        <w:t xml:space="preserve">for maximum release heights above the target canopy of 3m or 25% of wingspan or 25% of rotor diameter whichever is the greatest, minimum distances between the application site and downwind sensitive areas (see </w:t>
      </w:r>
      <w:r w:rsidRPr="007A27C2">
        <w:t>‘</w:t>
      </w:r>
      <w:r w:rsidRPr="007A27C2">
        <w:t>Mandatory buffer zones</w:t>
      </w:r>
      <w:r w:rsidRPr="007A27C2">
        <w:t>’</w:t>
      </w:r>
      <w:r w:rsidRPr="007A27C2">
        <w:t xml:space="preserve"> section of the following table titled </w:t>
      </w:r>
      <w:r w:rsidRPr="007A27C2">
        <w:t>‘</w:t>
      </w:r>
      <w:r w:rsidRPr="007A27C2">
        <w:t>Buffer zones for aircraft</w:t>
      </w:r>
      <w:r w:rsidRPr="007A27C2">
        <w:t>’</w:t>
      </w:r>
      <w:r w:rsidRPr="007A27C2">
        <w:t>) are observed.</w:t>
      </w:r>
    </w:p>
    <w:p w14:paraId="0E2E9B5C" w14:textId="77777777" w:rsidR="003054B9" w:rsidRPr="007A27C2" w:rsidRDefault="003054B9" w:rsidP="00C76AE1">
      <w:pPr>
        <w:pStyle w:val="Caption"/>
      </w:pPr>
      <w:r w:rsidRPr="007A27C2">
        <w:t>Buffer Zones for Aerial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61"/>
        <w:gridCol w:w="1458"/>
        <w:gridCol w:w="1296"/>
        <w:gridCol w:w="1514"/>
        <w:gridCol w:w="1315"/>
        <w:gridCol w:w="1367"/>
        <w:gridCol w:w="1317"/>
      </w:tblGrid>
      <w:tr w:rsidR="003054B9" w:rsidRPr="007A27C2" w14:paraId="0E89E8AE" w14:textId="77777777" w:rsidTr="004948B8">
        <w:trPr>
          <w:tblHeader/>
        </w:trPr>
        <w:tc>
          <w:tcPr>
            <w:tcW w:w="707" w:type="pct"/>
            <w:vMerge w:val="restart"/>
            <w:tcBorders>
              <w:bottom w:val="nil"/>
            </w:tcBorders>
            <w:shd w:val="clear" w:color="auto" w:fill="auto"/>
            <w:vAlign w:val="center"/>
          </w:tcPr>
          <w:p w14:paraId="2D0AC0A9" w14:textId="77777777" w:rsidR="003054B9" w:rsidRPr="00792D6B" w:rsidRDefault="003054B9" w:rsidP="00C76AE1">
            <w:pPr>
              <w:pStyle w:val="GazetteTableHeading"/>
            </w:pPr>
            <w:r w:rsidRPr="00792D6B">
              <w:t>Application rate</w:t>
            </w:r>
          </w:p>
        </w:tc>
        <w:tc>
          <w:tcPr>
            <w:tcW w:w="757" w:type="pct"/>
            <w:vMerge w:val="restart"/>
            <w:tcBorders>
              <w:bottom w:val="nil"/>
            </w:tcBorders>
            <w:shd w:val="clear" w:color="auto" w:fill="auto"/>
            <w:vAlign w:val="center"/>
          </w:tcPr>
          <w:p w14:paraId="108DDBA1" w14:textId="77777777" w:rsidR="003054B9" w:rsidRPr="00792D6B" w:rsidRDefault="003054B9" w:rsidP="00C76AE1">
            <w:pPr>
              <w:pStyle w:val="GazetteTableHeading"/>
            </w:pPr>
            <w:r w:rsidRPr="00792D6B">
              <w:t>Aircraft type</w:t>
            </w:r>
          </w:p>
        </w:tc>
        <w:tc>
          <w:tcPr>
            <w:tcW w:w="3536" w:type="pct"/>
            <w:gridSpan w:val="5"/>
            <w:vAlign w:val="center"/>
          </w:tcPr>
          <w:p w14:paraId="2D2F66DD" w14:textId="77777777" w:rsidR="003054B9" w:rsidRPr="00792D6B" w:rsidRDefault="003054B9" w:rsidP="00C76AE1">
            <w:pPr>
              <w:pStyle w:val="GazetteTableHeading"/>
            </w:pPr>
            <w:r w:rsidRPr="00792D6B">
              <w:t>Mandatory buffer zones</w:t>
            </w:r>
          </w:p>
        </w:tc>
      </w:tr>
      <w:tr w:rsidR="003054B9" w:rsidRPr="007A27C2" w14:paraId="291F787C" w14:textId="77777777" w:rsidTr="004948B8">
        <w:trPr>
          <w:tblHeader/>
        </w:trPr>
        <w:tc>
          <w:tcPr>
            <w:tcW w:w="707" w:type="pct"/>
            <w:vMerge/>
            <w:tcBorders>
              <w:top w:val="nil"/>
              <w:bottom w:val="single" w:sz="4" w:space="0" w:color="auto"/>
            </w:tcBorders>
            <w:shd w:val="clear" w:color="auto" w:fill="auto"/>
            <w:vAlign w:val="center"/>
          </w:tcPr>
          <w:p w14:paraId="5BB01E1F" w14:textId="77777777" w:rsidR="003054B9" w:rsidRPr="00792D6B" w:rsidRDefault="003054B9" w:rsidP="00C76AE1">
            <w:pPr>
              <w:pStyle w:val="GazetteTableHeading"/>
            </w:pPr>
          </w:p>
        </w:tc>
        <w:tc>
          <w:tcPr>
            <w:tcW w:w="757" w:type="pct"/>
            <w:vMerge/>
            <w:tcBorders>
              <w:top w:val="nil"/>
              <w:bottom w:val="single" w:sz="4" w:space="0" w:color="auto"/>
            </w:tcBorders>
            <w:shd w:val="clear" w:color="auto" w:fill="auto"/>
            <w:vAlign w:val="center"/>
          </w:tcPr>
          <w:p w14:paraId="0E806CF9" w14:textId="77777777" w:rsidR="003054B9" w:rsidRPr="00792D6B" w:rsidRDefault="003054B9" w:rsidP="00C76AE1">
            <w:pPr>
              <w:pStyle w:val="GazetteTableHeading"/>
            </w:pPr>
          </w:p>
        </w:tc>
        <w:tc>
          <w:tcPr>
            <w:tcW w:w="673" w:type="pct"/>
            <w:tcBorders>
              <w:bottom w:val="single" w:sz="4" w:space="0" w:color="auto"/>
            </w:tcBorders>
            <w:vAlign w:val="center"/>
          </w:tcPr>
          <w:p w14:paraId="6FE13A89" w14:textId="77777777" w:rsidR="003054B9" w:rsidRPr="00792D6B" w:rsidRDefault="003054B9" w:rsidP="00C76AE1">
            <w:pPr>
              <w:pStyle w:val="GazetteTableHeading"/>
            </w:pPr>
            <w:r w:rsidRPr="00792D6B">
              <w:t xml:space="preserve">Bystander areas </w:t>
            </w:r>
          </w:p>
        </w:tc>
        <w:tc>
          <w:tcPr>
            <w:tcW w:w="786" w:type="pct"/>
            <w:tcBorders>
              <w:bottom w:val="single" w:sz="4" w:space="0" w:color="auto"/>
            </w:tcBorders>
            <w:vAlign w:val="center"/>
          </w:tcPr>
          <w:p w14:paraId="2E8F8ECF" w14:textId="77777777" w:rsidR="003054B9" w:rsidRPr="00792D6B" w:rsidRDefault="003054B9" w:rsidP="00C76AE1">
            <w:pPr>
              <w:pStyle w:val="GazetteTableHeading"/>
            </w:pPr>
            <w:r w:rsidRPr="00792D6B">
              <w:t xml:space="preserve">Natural aquatic areas </w:t>
            </w:r>
          </w:p>
        </w:tc>
        <w:tc>
          <w:tcPr>
            <w:tcW w:w="683" w:type="pct"/>
            <w:tcBorders>
              <w:bottom w:val="single" w:sz="4" w:space="0" w:color="auto"/>
            </w:tcBorders>
            <w:vAlign w:val="center"/>
          </w:tcPr>
          <w:p w14:paraId="54666A8C" w14:textId="77777777" w:rsidR="003054B9" w:rsidRPr="00792D6B" w:rsidRDefault="003054B9" w:rsidP="00C76AE1">
            <w:pPr>
              <w:pStyle w:val="GazetteTableHeading"/>
            </w:pPr>
            <w:r w:rsidRPr="00792D6B">
              <w:t xml:space="preserve">Pollinator areas </w:t>
            </w:r>
          </w:p>
        </w:tc>
        <w:tc>
          <w:tcPr>
            <w:tcW w:w="710" w:type="pct"/>
            <w:tcBorders>
              <w:bottom w:val="single" w:sz="4" w:space="0" w:color="auto"/>
            </w:tcBorders>
            <w:shd w:val="clear" w:color="auto" w:fill="auto"/>
            <w:vAlign w:val="center"/>
          </w:tcPr>
          <w:p w14:paraId="78126468" w14:textId="77777777" w:rsidR="003054B9" w:rsidRPr="00792D6B" w:rsidRDefault="003054B9" w:rsidP="00C76AE1">
            <w:pPr>
              <w:pStyle w:val="GazetteTableHeading"/>
            </w:pPr>
            <w:r w:rsidRPr="00792D6B">
              <w:t xml:space="preserve">Vegetation areas </w:t>
            </w:r>
          </w:p>
        </w:tc>
        <w:tc>
          <w:tcPr>
            <w:tcW w:w="684" w:type="pct"/>
            <w:tcBorders>
              <w:bottom w:val="single" w:sz="4" w:space="0" w:color="auto"/>
            </w:tcBorders>
            <w:shd w:val="clear" w:color="auto" w:fill="auto"/>
            <w:vAlign w:val="center"/>
          </w:tcPr>
          <w:p w14:paraId="74A2EB08" w14:textId="77777777" w:rsidR="003054B9" w:rsidRPr="00792D6B" w:rsidRDefault="003054B9" w:rsidP="00C76AE1">
            <w:pPr>
              <w:pStyle w:val="GazetteTableHeading"/>
            </w:pPr>
            <w:r w:rsidRPr="00792D6B">
              <w:t xml:space="preserve">Livestock areas </w:t>
            </w:r>
          </w:p>
        </w:tc>
      </w:tr>
      <w:tr w:rsidR="003054B9" w:rsidRPr="007A27C2" w14:paraId="5E95C250" w14:textId="77777777" w:rsidTr="004948B8">
        <w:trPr>
          <w:trHeight w:val="56"/>
        </w:trPr>
        <w:tc>
          <w:tcPr>
            <w:tcW w:w="707" w:type="pct"/>
            <w:vMerge w:val="restart"/>
            <w:tcBorders>
              <w:top w:val="nil"/>
            </w:tcBorders>
            <w:shd w:val="clear" w:color="auto" w:fill="auto"/>
          </w:tcPr>
          <w:p w14:paraId="375DFA26" w14:textId="77777777" w:rsidR="003054B9" w:rsidRPr="00C76AE1" w:rsidRDefault="003054B9" w:rsidP="00C76AE1">
            <w:pPr>
              <w:pStyle w:val="GazetteTableText"/>
            </w:pPr>
            <w:r w:rsidRPr="00C76AE1">
              <w:t>2.5 L/ha</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2B525A20" w14:textId="77777777" w:rsidR="003054B9" w:rsidRPr="00C76AE1" w:rsidRDefault="003054B9" w:rsidP="00C76AE1">
            <w:pPr>
              <w:pStyle w:val="GazetteTableText"/>
            </w:pPr>
            <w:r w:rsidRPr="00C76AE1">
              <w:t>Fixed wing</w:t>
            </w:r>
          </w:p>
        </w:tc>
        <w:tc>
          <w:tcPr>
            <w:tcW w:w="673" w:type="pct"/>
            <w:tcBorders>
              <w:top w:val="single" w:sz="4" w:space="0" w:color="auto"/>
              <w:left w:val="single" w:sz="4" w:space="0" w:color="auto"/>
              <w:bottom w:val="single" w:sz="4" w:space="0" w:color="auto"/>
              <w:right w:val="single" w:sz="4" w:space="0" w:color="auto"/>
            </w:tcBorders>
            <w:shd w:val="clear" w:color="auto" w:fill="auto"/>
          </w:tcPr>
          <w:p w14:paraId="11583AB2" w14:textId="77777777" w:rsidR="003054B9" w:rsidRPr="00C76AE1" w:rsidRDefault="003054B9" w:rsidP="00C76AE1">
            <w:pPr>
              <w:pStyle w:val="GazetteTableText"/>
            </w:pPr>
            <w:r w:rsidRPr="00C76AE1">
              <w:t>0 metres</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00D07391" w14:textId="77777777" w:rsidR="003054B9" w:rsidRPr="00C76AE1" w:rsidRDefault="003054B9" w:rsidP="00C76AE1">
            <w:pPr>
              <w:pStyle w:val="GazetteTableText"/>
            </w:pPr>
            <w:r w:rsidRPr="00C76AE1">
              <w:t>200 metres</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57EE3E4B" w14:textId="77777777" w:rsidR="003054B9" w:rsidRPr="00C76AE1" w:rsidRDefault="003054B9" w:rsidP="00C76AE1">
            <w:pPr>
              <w:pStyle w:val="GazetteTableText"/>
            </w:pPr>
            <w:r w:rsidRPr="00C76AE1">
              <w:t>190 metres</w:t>
            </w:r>
          </w:p>
        </w:tc>
        <w:tc>
          <w:tcPr>
            <w:tcW w:w="710" w:type="pct"/>
            <w:tcBorders>
              <w:top w:val="single" w:sz="4" w:space="0" w:color="auto"/>
              <w:left w:val="single" w:sz="4" w:space="0" w:color="auto"/>
              <w:bottom w:val="single" w:sz="4" w:space="0" w:color="auto"/>
              <w:right w:val="single" w:sz="4" w:space="0" w:color="auto"/>
            </w:tcBorders>
            <w:shd w:val="clear" w:color="auto" w:fill="auto"/>
          </w:tcPr>
          <w:p w14:paraId="69D89B10" w14:textId="77777777" w:rsidR="003054B9" w:rsidRPr="00C76AE1" w:rsidRDefault="003054B9" w:rsidP="00C76AE1">
            <w:pPr>
              <w:pStyle w:val="GazetteTableText"/>
            </w:pPr>
            <w:r w:rsidRPr="00C76AE1">
              <w:t>0 metres</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35C1959F" w14:textId="77777777" w:rsidR="003054B9" w:rsidRPr="00C76AE1" w:rsidRDefault="003054B9" w:rsidP="00C76AE1">
            <w:pPr>
              <w:pStyle w:val="GazetteTableText"/>
            </w:pPr>
            <w:r w:rsidRPr="00C76AE1">
              <w:t>0 metres</w:t>
            </w:r>
          </w:p>
        </w:tc>
      </w:tr>
      <w:tr w:rsidR="003054B9" w:rsidRPr="007A27C2" w14:paraId="0B274038" w14:textId="77777777" w:rsidTr="004948B8">
        <w:tc>
          <w:tcPr>
            <w:tcW w:w="707" w:type="pct"/>
            <w:vMerge/>
            <w:tcBorders>
              <w:bottom w:val="single" w:sz="4" w:space="0" w:color="auto"/>
            </w:tcBorders>
            <w:shd w:val="clear" w:color="auto" w:fill="auto"/>
          </w:tcPr>
          <w:p w14:paraId="324C50D4" w14:textId="77777777" w:rsidR="003054B9" w:rsidRPr="00C76AE1" w:rsidRDefault="003054B9" w:rsidP="00C76AE1">
            <w:pPr>
              <w:pStyle w:val="GazetteTableText"/>
            </w:pP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34C59FB8" w14:textId="77777777" w:rsidR="003054B9" w:rsidRPr="00C76AE1" w:rsidRDefault="003054B9" w:rsidP="00C76AE1">
            <w:pPr>
              <w:pStyle w:val="GazetteTableText"/>
            </w:pPr>
            <w:r w:rsidRPr="00C76AE1">
              <w:t>Helicopter</w:t>
            </w:r>
          </w:p>
        </w:tc>
        <w:tc>
          <w:tcPr>
            <w:tcW w:w="673" w:type="pct"/>
            <w:tcBorders>
              <w:top w:val="single" w:sz="4" w:space="0" w:color="auto"/>
              <w:left w:val="single" w:sz="4" w:space="0" w:color="auto"/>
              <w:bottom w:val="single" w:sz="4" w:space="0" w:color="auto"/>
              <w:right w:val="single" w:sz="4" w:space="0" w:color="auto"/>
            </w:tcBorders>
            <w:shd w:val="clear" w:color="auto" w:fill="auto"/>
          </w:tcPr>
          <w:p w14:paraId="1C8D335B" w14:textId="77777777" w:rsidR="003054B9" w:rsidRPr="00C76AE1" w:rsidRDefault="003054B9" w:rsidP="00C76AE1">
            <w:pPr>
              <w:pStyle w:val="GazetteTableText"/>
            </w:pPr>
            <w:r w:rsidRPr="00C76AE1">
              <w:t>0 metres</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6FF7F7E8" w14:textId="77777777" w:rsidR="003054B9" w:rsidRPr="00C76AE1" w:rsidRDefault="003054B9" w:rsidP="00C76AE1">
            <w:pPr>
              <w:pStyle w:val="GazetteTableText"/>
            </w:pPr>
            <w:r w:rsidRPr="00C76AE1">
              <w:t>140 metres</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16EE74EC" w14:textId="77777777" w:rsidR="003054B9" w:rsidRPr="00C76AE1" w:rsidRDefault="003054B9" w:rsidP="00C76AE1">
            <w:pPr>
              <w:pStyle w:val="GazetteTableText"/>
            </w:pPr>
            <w:r w:rsidRPr="00C76AE1">
              <w:t>140 metres</w:t>
            </w:r>
          </w:p>
        </w:tc>
        <w:tc>
          <w:tcPr>
            <w:tcW w:w="710" w:type="pct"/>
            <w:tcBorders>
              <w:top w:val="single" w:sz="4" w:space="0" w:color="auto"/>
              <w:left w:val="single" w:sz="4" w:space="0" w:color="auto"/>
              <w:bottom w:val="single" w:sz="4" w:space="0" w:color="auto"/>
              <w:right w:val="single" w:sz="4" w:space="0" w:color="auto"/>
            </w:tcBorders>
            <w:shd w:val="clear" w:color="auto" w:fill="auto"/>
          </w:tcPr>
          <w:p w14:paraId="55083C1A" w14:textId="77777777" w:rsidR="003054B9" w:rsidRPr="00C76AE1" w:rsidRDefault="003054B9" w:rsidP="00C76AE1">
            <w:pPr>
              <w:pStyle w:val="GazetteTableText"/>
            </w:pPr>
            <w:r w:rsidRPr="00C76AE1">
              <w:t>0 metres</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37F69E64" w14:textId="77777777" w:rsidR="003054B9" w:rsidRPr="00C76AE1" w:rsidRDefault="003054B9" w:rsidP="00C76AE1">
            <w:pPr>
              <w:pStyle w:val="GazetteTableText"/>
            </w:pPr>
            <w:r w:rsidRPr="00C76AE1">
              <w:t>0 metres</w:t>
            </w:r>
          </w:p>
        </w:tc>
      </w:tr>
      <w:tr w:rsidR="003054B9" w:rsidRPr="007A27C2" w14:paraId="56DE9BE4" w14:textId="77777777" w:rsidTr="004948B8">
        <w:tc>
          <w:tcPr>
            <w:tcW w:w="707" w:type="pct"/>
            <w:vMerge w:val="restart"/>
            <w:tcBorders>
              <w:top w:val="single" w:sz="4" w:space="0" w:color="auto"/>
            </w:tcBorders>
            <w:shd w:val="clear" w:color="auto" w:fill="auto"/>
          </w:tcPr>
          <w:p w14:paraId="7BD7484E" w14:textId="77777777" w:rsidR="003054B9" w:rsidRPr="00C76AE1" w:rsidRDefault="003054B9" w:rsidP="00C76AE1">
            <w:pPr>
              <w:pStyle w:val="GazetteTableText"/>
            </w:pPr>
            <w:r w:rsidRPr="00C76AE1">
              <w:t>1.9 L/ha</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0CFDDFBC" w14:textId="77777777" w:rsidR="003054B9" w:rsidRPr="00C76AE1" w:rsidRDefault="003054B9" w:rsidP="00C76AE1">
            <w:pPr>
              <w:pStyle w:val="GazetteTableText"/>
            </w:pPr>
            <w:r w:rsidRPr="00C76AE1">
              <w:t>Fixed wing</w:t>
            </w:r>
          </w:p>
        </w:tc>
        <w:tc>
          <w:tcPr>
            <w:tcW w:w="673" w:type="pct"/>
            <w:tcBorders>
              <w:top w:val="single" w:sz="4" w:space="0" w:color="auto"/>
              <w:left w:val="single" w:sz="4" w:space="0" w:color="auto"/>
              <w:bottom w:val="single" w:sz="4" w:space="0" w:color="auto"/>
              <w:right w:val="single" w:sz="4" w:space="0" w:color="auto"/>
            </w:tcBorders>
            <w:shd w:val="clear" w:color="auto" w:fill="auto"/>
          </w:tcPr>
          <w:p w14:paraId="027CEB78" w14:textId="77777777" w:rsidR="003054B9" w:rsidRPr="00C76AE1" w:rsidRDefault="003054B9" w:rsidP="00C76AE1">
            <w:pPr>
              <w:pStyle w:val="GazetteTableText"/>
            </w:pPr>
            <w:r w:rsidRPr="00C76AE1">
              <w:t>0 metres</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0D62089A" w14:textId="77777777" w:rsidR="003054B9" w:rsidRPr="00C76AE1" w:rsidRDefault="003054B9" w:rsidP="00C76AE1">
            <w:pPr>
              <w:pStyle w:val="GazetteTableText"/>
            </w:pPr>
            <w:r w:rsidRPr="00C76AE1">
              <w:t>160 metres</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04F0C3A8" w14:textId="77777777" w:rsidR="003054B9" w:rsidRPr="00C76AE1" w:rsidRDefault="003054B9" w:rsidP="00C76AE1">
            <w:pPr>
              <w:pStyle w:val="GazetteTableText"/>
            </w:pPr>
            <w:r w:rsidRPr="00C76AE1">
              <w:t>160 metres</w:t>
            </w:r>
          </w:p>
        </w:tc>
        <w:tc>
          <w:tcPr>
            <w:tcW w:w="710" w:type="pct"/>
            <w:tcBorders>
              <w:top w:val="single" w:sz="4" w:space="0" w:color="auto"/>
              <w:left w:val="single" w:sz="4" w:space="0" w:color="auto"/>
              <w:bottom w:val="single" w:sz="4" w:space="0" w:color="auto"/>
              <w:right w:val="single" w:sz="4" w:space="0" w:color="auto"/>
            </w:tcBorders>
            <w:shd w:val="clear" w:color="auto" w:fill="auto"/>
          </w:tcPr>
          <w:p w14:paraId="238EC7FE" w14:textId="77777777" w:rsidR="003054B9" w:rsidRPr="00C76AE1" w:rsidRDefault="003054B9" w:rsidP="00C76AE1">
            <w:pPr>
              <w:pStyle w:val="GazetteTableText"/>
            </w:pPr>
            <w:r w:rsidRPr="00C76AE1">
              <w:t>0 metres</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379B2B73" w14:textId="77777777" w:rsidR="003054B9" w:rsidRPr="00C76AE1" w:rsidRDefault="003054B9" w:rsidP="00C76AE1">
            <w:pPr>
              <w:pStyle w:val="GazetteTableText"/>
            </w:pPr>
            <w:r w:rsidRPr="00C76AE1">
              <w:t>0 metres</w:t>
            </w:r>
          </w:p>
        </w:tc>
      </w:tr>
      <w:tr w:rsidR="003054B9" w:rsidRPr="007A27C2" w14:paraId="7DAD7281" w14:textId="77777777" w:rsidTr="004948B8">
        <w:tc>
          <w:tcPr>
            <w:tcW w:w="707" w:type="pct"/>
            <w:vMerge/>
            <w:tcBorders>
              <w:bottom w:val="single" w:sz="4" w:space="0" w:color="auto"/>
            </w:tcBorders>
            <w:shd w:val="clear" w:color="auto" w:fill="auto"/>
          </w:tcPr>
          <w:p w14:paraId="350F4DC0" w14:textId="77777777" w:rsidR="003054B9" w:rsidRPr="00C76AE1" w:rsidRDefault="003054B9" w:rsidP="00C76AE1">
            <w:pPr>
              <w:pStyle w:val="GazetteTableText"/>
            </w:pP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27268303" w14:textId="77777777" w:rsidR="003054B9" w:rsidRPr="00C76AE1" w:rsidRDefault="003054B9" w:rsidP="00C76AE1">
            <w:pPr>
              <w:pStyle w:val="GazetteTableText"/>
            </w:pPr>
            <w:r w:rsidRPr="00C76AE1">
              <w:t>Helicopter</w:t>
            </w:r>
          </w:p>
        </w:tc>
        <w:tc>
          <w:tcPr>
            <w:tcW w:w="673" w:type="pct"/>
            <w:tcBorders>
              <w:top w:val="single" w:sz="4" w:space="0" w:color="auto"/>
              <w:left w:val="single" w:sz="4" w:space="0" w:color="auto"/>
              <w:bottom w:val="single" w:sz="4" w:space="0" w:color="auto"/>
              <w:right w:val="single" w:sz="4" w:space="0" w:color="auto"/>
            </w:tcBorders>
            <w:shd w:val="clear" w:color="auto" w:fill="auto"/>
          </w:tcPr>
          <w:p w14:paraId="0B7CCFC7" w14:textId="77777777" w:rsidR="003054B9" w:rsidRPr="00C76AE1" w:rsidRDefault="003054B9" w:rsidP="00C76AE1">
            <w:pPr>
              <w:pStyle w:val="GazetteTableText"/>
            </w:pPr>
            <w:r w:rsidRPr="00C76AE1">
              <w:t>0 metres</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4E3BB5EC" w14:textId="77777777" w:rsidR="003054B9" w:rsidRPr="00C76AE1" w:rsidRDefault="003054B9" w:rsidP="00C76AE1">
            <w:pPr>
              <w:pStyle w:val="GazetteTableText"/>
            </w:pPr>
            <w:r w:rsidRPr="00C76AE1">
              <w:t>120 metres</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63BEF427" w14:textId="77777777" w:rsidR="003054B9" w:rsidRPr="00C76AE1" w:rsidRDefault="003054B9" w:rsidP="00C76AE1">
            <w:pPr>
              <w:pStyle w:val="GazetteTableText"/>
            </w:pPr>
            <w:r w:rsidRPr="00C76AE1">
              <w:t>120 metres</w:t>
            </w:r>
          </w:p>
        </w:tc>
        <w:tc>
          <w:tcPr>
            <w:tcW w:w="710" w:type="pct"/>
            <w:tcBorders>
              <w:top w:val="single" w:sz="4" w:space="0" w:color="auto"/>
              <w:left w:val="single" w:sz="4" w:space="0" w:color="auto"/>
              <w:bottom w:val="single" w:sz="4" w:space="0" w:color="auto"/>
              <w:right w:val="single" w:sz="4" w:space="0" w:color="auto"/>
            </w:tcBorders>
            <w:shd w:val="clear" w:color="auto" w:fill="auto"/>
          </w:tcPr>
          <w:p w14:paraId="2FA958B5" w14:textId="77777777" w:rsidR="003054B9" w:rsidRPr="00C76AE1" w:rsidRDefault="003054B9" w:rsidP="00C76AE1">
            <w:pPr>
              <w:pStyle w:val="GazetteTableText"/>
            </w:pPr>
            <w:r w:rsidRPr="00C76AE1">
              <w:t>0 metres</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0EBCD7BF" w14:textId="77777777" w:rsidR="003054B9" w:rsidRPr="00C76AE1" w:rsidRDefault="003054B9" w:rsidP="00C76AE1">
            <w:pPr>
              <w:pStyle w:val="GazetteTableText"/>
            </w:pPr>
            <w:r w:rsidRPr="00C76AE1">
              <w:t>0 metres</w:t>
            </w:r>
          </w:p>
        </w:tc>
      </w:tr>
      <w:tr w:rsidR="003054B9" w:rsidRPr="007A27C2" w14:paraId="3DD49376" w14:textId="77777777" w:rsidTr="004948B8">
        <w:tc>
          <w:tcPr>
            <w:tcW w:w="707" w:type="pct"/>
            <w:vMerge w:val="restart"/>
            <w:tcBorders>
              <w:top w:val="single" w:sz="4" w:space="0" w:color="auto"/>
            </w:tcBorders>
            <w:shd w:val="clear" w:color="auto" w:fill="auto"/>
          </w:tcPr>
          <w:p w14:paraId="020EC0F1" w14:textId="77777777" w:rsidR="003054B9" w:rsidRPr="00C76AE1" w:rsidRDefault="003054B9" w:rsidP="00C76AE1">
            <w:pPr>
              <w:pStyle w:val="GazetteTableText"/>
            </w:pPr>
            <w:r w:rsidRPr="00C76AE1">
              <w:t>1.4 L/ha</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0B0C9D9E" w14:textId="77777777" w:rsidR="003054B9" w:rsidRPr="00C76AE1" w:rsidRDefault="003054B9" w:rsidP="00C76AE1">
            <w:pPr>
              <w:pStyle w:val="GazetteTableText"/>
            </w:pPr>
            <w:r w:rsidRPr="00C76AE1">
              <w:t>Fixed wing</w:t>
            </w:r>
          </w:p>
        </w:tc>
        <w:tc>
          <w:tcPr>
            <w:tcW w:w="673" w:type="pct"/>
            <w:tcBorders>
              <w:top w:val="single" w:sz="4" w:space="0" w:color="auto"/>
              <w:left w:val="single" w:sz="4" w:space="0" w:color="auto"/>
              <w:bottom w:val="single" w:sz="4" w:space="0" w:color="auto"/>
              <w:right w:val="single" w:sz="4" w:space="0" w:color="auto"/>
            </w:tcBorders>
            <w:shd w:val="clear" w:color="auto" w:fill="auto"/>
          </w:tcPr>
          <w:p w14:paraId="7E07757D" w14:textId="77777777" w:rsidR="003054B9" w:rsidRPr="00C76AE1" w:rsidRDefault="003054B9" w:rsidP="00C76AE1">
            <w:pPr>
              <w:pStyle w:val="GazetteTableText"/>
            </w:pPr>
            <w:r w:rsidRPr="00C76AE1">
              <w:t>0 metres</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7F332AFE" w14:textId="77777777" w:rsidR="003054B9" w:rsidRPr="00C76AE1" w:rsidRDefault="003054B9" w:rsidP="00C76AE1">
            <w:pPr>
              <w:pStyle w:val="GazetteTableText"/>
            </w:pPr>
            <w:r w:rsidRPr="00C76AE1">
              <w:t>130 metres</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6905473C" w14:textId="77777777" w:rsidR="003054B9" w:rsidRPr="00C76AE1" w:rsidRDefault="003054B9" w:rsidP="00C76AE1">
            <w:pPr>
              <w:pStyle w:val="GazetteTableText"/>
            </w:pPr>
            <w:r w:rsidRPr="00C76AE1">
              <w:t>130 metres</w:t>
            </w:r>
          </w:p>
        </w:tc>
        <w:tc>
          <w:tcPr>
            <w:tcW w:w="710" w:type="pct"/>
            <w:tcBorders>
              <w:top w:val="single" w:sz="4" w:space="0" w:color="auto"/>
              <w:left w:val="single" w:sz="4" w:space="0" w:color="auto"/>
              <w:bottom w:val="single" w:sz="4" w:space="0" w:color="auto"/>
              <w:right w:val="single" w:sz="4" w:space="0" w:color="auto"/>
            </w:tcBorders>
            <w:shd w:val="clear" w:color="auto" w:fill="auto"/>
          </w:tcPr>
          <w:p w14:paraId="0A8AB778" w14:textId="77777777" w:rsidR="003054B9" w:rsidRPr="00C76AE1" w:rsidRDefault="003054B9" w:rsidP="00C76AE1">
            <w:pPr>
              <w:pStyle w:val="GazetteTableText"/>
            </w:pPr>
            <w:r w:rsidRPr="00C76AE1">
              <w:t>0 metres</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06AD34F0" w14:textId="77777777" w:rsidR="003054B9" w:rsidRPr="00C76AE1" w:rsidRDefault="003054B9" w:rsidP="00C76AE1">
            <w:pPr>
              <w:pStyle w:val="GazetteTableText"/>
            </w:pPr>
            <w:r w:rsidRPr="00C76AE1">
              <w:t>0 metres</w:t>
            </w:r>
          </w:p>
        </w:tc>
      </w:tr>
      <w:tr w:rsidR="003054B9" w:rsidRPr="007A27C2" w14:paraId="72BD7057" w14:textId="77777777" w:rsidTr="004948B8">
        <w:tc>
          <w:tcPr>
            <w:tcW w:w="707" w:type="pct"/>
            <w:vMerge/>
            <w:tcBorders>
              <w:bottom w:val="single" w:sz="4" w:space="0" w:color="auto"/>
            </w:tcBorders>
            <w:shd w:val="clear" w:color="auto" w:fill="auto"/>
          </w:tcPr>
          <w:p w14:paraId="1F29D928" w14:textId="77777777" w:rsidR="003054B9" w:rsidRPr="00C76AE1" w:rsidRDefault="003054B9" w:rsidP="00C76AE1">
            <w:pPr>
              <w:pStyle w:val="GazetteTableText"/>
            </w:pP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237C8B5B" w14:textId="77777777" w:rsidR="003054B9" w:rsidRPr="00C76AE1" w:rsidRDefault="003054B9" w:rsidP="00C76AE1">
            <w:pPr>
              <w:pStyle w:val="GazetteTableText"/>
            </w:pPr>
            <w:r w:rsidRPr="00C76AE1">
              <w:t>Helicopter</w:t>
            </w:r>
          </w:p>
        </w:tc>
        <w:tc>
          <w:tcPr>
            <w:tcW w:w="673" w:type="pct"/>
            <w:tcBorders>
              <w:top w:val="single" w:sz="4" w:space="0" w:color="auto"/>
              <w:left w:val="single" w:sz="4" w:space="0" w:color="auto"/>
              <w:bottom w:val="single" w:sz="4" w:space="0" w:color="auto"/>
              <w:right w:val="single" w:sz="4" w:space="0" w:color="auto"/>
            </w:tcBorders>
            <w:shd w:val="clear" w:color="auto" w:fill="auto"/>
          </w:tcPr>
          <w:p w14:paraId="7BFAE1E5" w14:textId="77777777" w:rsidR="003054B9" w:rsidRPr="00C76AE1" w:rsidRDefault="003054B9" w:rsidP="00C76AE1">
            <w:pPr>
              <w:pStyle w:val="GazetteTableText"/>
            </w:pPr>
            <w:r w:rsidRPr="00C76AE1">
              <w:t>0 metres</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62B9051A" w14:textId="77777777" w:rsidR="003054B9" w:rsidRPr="00C76AE1" w:rsidRDefault="003054B9" w:rsidP="00C76AE1">
            <w:pPr>
              <w:pStyle w:val="GazetteTableText"/>
            </w:pPr>
            <w:r w:rsidRPr="00C76AE1">
              <w:t>95 metres</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6F059A79" w14:textId="77777777" w:rsidR="003054B9" w:rsidRPr="00C76AE1" w:rsidRDefault="003054B9" w:rsidP="00C76AE1">
            <w:pPr>
              <w:pStyle w:val="GazetteTableText"/>
            </w:pPr>
            <w:r w:rsidRPr="00C76AE1">
              <w:t>95 metres</w:t>
            </w:r>
          </w:p>
        </w:tc>
        <w:tc>
          <w:tcPr>
            <w:tcW w:w="710" w:type="pct"/>
            <w:tcBorders>
              <w:top w:val="single" w:sz="4" w:space="0" w:color="auto"/>
              <w:left w:val="single" w:sz="4" w:space="0" w:color="auto"/>
              <w:bottom w:val="single" w:sz="4" w:space="0" w:color="auto"/>
              <w:right w:val="single" w:sz="4" w:space="0" w:color="auto"/>
            </w:tcBorders>
            <w:shd w:val="clear" w:color="auto" w:fill="auto"/>
          </w:tcPr>
          <w:p w14:paraId="4504009A" w14:textId="77777777" w:rsidR="003054B9" w:rsidRPr="00C76AE1" w:rsidRDefault="003054B9" w:rsidP="00C76AE1">
            <w:pPr>
              <w:pStyle w:val="GazetteTableText"/>
            </w:pPr>
            <w:r w:rsidRPr="00C76AE1">
              <w:t>0 metres</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4597FC78" w14:textId="77777777" w:rsidR="003054B9" w:rsidRPr="00C76AE1" w:rsidRDefault="003054B9" w:rsidP="00C76AE1">
            <w:pPr>
              <w:pStyle w:val="GazetteTableText"/>
            </w:pPr>
            <w:r w:rsidRPr="00C76AE1">
              <w:t>0 metres</w:t>
            </w:r>
          </w:p>
        </w:tc>
      </w:tr>
      <w:tr w:rsidR="003054B9" w:rsidRPr="007A27C2" w14:paraId="1D3D1528" w14:textId="77777777" w:rsidTr="004948B8">
        <w:tc>
          <w:tcPr>
            <w:tcW w:w="707" w:type="pct"/>
            <w:vMerge w:val="restart"/>
            <w:shd w:val="clear" w:color="auto" w:fill="auto"/>
          </w:tcPr>
          <w:p w14:paraId="688BB742" w14:textId="77777777" w:rsidR="003054B9" w:rsidRPr="00C76AE1" w:rsidRDefault="003054B9" w:rsidP="00C76AE1">
            <w:pPr>
              <w:pStyle w:val="GazetteTableText"/>
            </w:pPr>
            <w:r w:rsidRPr="00C76AE1">
              <w:t>1.8 L/ha</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53025058" w14:textId="77777777" w:rsidR="003054B9" w:rsidRPr="00C76AE1" w:rsidRDefault="003054B9" w:rsidP="00C76AE1">
            <w:pPr>
              <w:pStyle w:val="GazetteTableText"/>
            </w:pPr>
            <w:r w:rsidRPr="00C76AE1">
              <w:t>Fixed wing</w:t>
            </w:r>
          </w:p>
        </w:tc>
        <w:tc>
          <w:tcPr>
            <w:tcW w:w="673" w:type="pct"/>
            <w:tcBorders>
              <w:top w:val="single" w:sz="4" w:space="0" w:color="auto"/>
              <w:left w:val="single" w:sz="4" w:space="0" w:color="auto"/>
              <w:bottom w:val="single" w:sz="4" w:space="0" w:color="auto"/>
              <w:right w:val="single" w:sz="4" w:space="0" w:color="auto"/>
            </w:tcBorders>
            <w:shd w:val="clear" w:color="auto" w:fill="auto"/>
          </w:tcPr>
          <w:p w14:paraId="1AD112FE" w14:textId="77777777" w:rsidR="003054B9" w:rsidRPr="00C76AE1" w:rsidRDefault="003054B9" w:rsidP="00C76AE1">
            <w:pPr>
              <w:pStyle w:val="GazetteTableText"/>
            </w:pPr>
            <w:r w:rsidRPr="00C76AE1">
              <w:t>0 metres</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61D257A3" w14:textId="77777777" w:rsidR="003054B9" w:rsidRPr="00C76AE1" w:rsidRDefault="003054B9" w:rsidP="00C76AE1">
            <w:pPr>
              <w:pStyle w:val="GazetteTableText"/>
            </w:pPr>
            <w:r w:rsidRPr="00C76AE1">
              <w:t>160 metres</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5D78FF59" w14:textId="77777777" w:rsidR="003054B9" w:rsidRPr="00C76AE1" w:rsidRDefault="003054B9" w:rsidP="00C76AE1">
            <w:pPr>
              <w:pStyle w:val="GazetteTableText"/>
            </w:pPr>
            <w:r w:rsidRPr="00C76AE1">
              <w:t>150 metres</w:t>
            </w:r>
          </w:p>
        </w:tc>
        <w:tc>
          <w:tcPr>
            <w:tcW w:w="710" w:type="pct"/>
            <w:tcBorders>
              <w:top w:val="single" w:sz="4" w:space="0" w:color="auto"/>
              <w:left w:val="single" w:sz="4" w:space="0" w:color="auto"/>
              <w:bottom w:val="single" w:sz="4" w:space="0" w:color="auto"/>
              <w:right w:val="single" w:sz="4" w:space="0" w:color="auto"/>
            </w:tcBorders>
            <w:shd w:val="clear" w:color="auto" w:fill="auto"/>
          </w:tcPr>
          <w:p w14:paraId="05E8F232" w14:textId="77777777" w:rsidR="003054B9" w:rsidRPr="00C76AE1" w:rsidRDefault="003054B9" w:rsidP="00C76AE1">
            <w:pPr>
              <w:pStyle w:val="GazetteTableText"/>
            </w:pPr>
            <w:r w:rsidRPr="00C76AE1">
              <w:t>0 metres</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54A01B1D" w14:textId="77777777" w:rsidR="003054B9" w:rsidRPr="00C76AE1" w:rsidRDefault="003054B9" w:rsidP="00C76AE1">
            <w:pPr>
              <w:pStyle w:val="GazetteTableText"/>
            </w:pPr>
            <w:r w:rsidRPr="00C76AE1">
              <w:t>0 metres</w:t>
            </w:r>
          </w:p>
        </w:tc>
      </w:tr>
      <w:tr w:rsidR="003054B9" w:rsidRPr="007A27C2" w14:paraId="04BE9C6E" w14:textId="77777777" w:rsidTr="004948B8">
        <w:tc>
          <w:tcPr>
            <w:tcW w:w="707" w:type="pct"/>
            <w:vMerge/>
            <w:tcBorders>
              <w:bottom w:val="single" w:sz="4" w:space="0" w:color="auto"/>
            </w:tcBorders>
            <w:shd w:val="clear" w:color="auto" w:fill="auto"/>
          </w:tcPr>
          <w:p w14:paraId="4B616F68" w14:textId="77777777" w:rsidR="003054B9" w:rsidRPr="00C76AE1" w:rsidRDefault="003054B9" w:rsidP="00C76AE1">
            <w:pPr>
              <w:pStyle w:val="GazetteTableText"/>
            </w:pP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73FBB462" w14:textId="77777777" w:rsidR="003054B9" w:rsidRPr="00C76AE1" w:rsidRDefault="003054B9" w:rsidP="00C76AE1">
            <w:pPr>
              <w:pStyle w:val="GazetteTableText"/>
            </w:pPr>
            <w:r w:rsidRPr="00C76AE1">
              <w:t>Helicopter</w:t>
            </w:r>
          </w:p>
        </w:tc>
        <w:tc>
          <w:tcPr>
            <w:tcW w:w="673" w:type="pct"/>
            <w:tcBorders>
              <w:top w:val="single" w:sz="4" w:space="0" w:color="auto"/>
              <w:left w:val="single" w:sz="4" w:space="0" w:color="auto"/>
              <w:bottom w:val="single" w:sz="4" w:space="0" w:color="auto"/>
              <w:right w:val="single" w:sz="4" w:space="0" w:color="auto"/>
            </w:tcBorders>
            <w:shd w:val="clear" w:color="auto" w:fill="auto"/>
          </w:tcPr>
          <w:p w14:paraId="1A43F802" w14:textId="77777777" w:rsidR="003054B9" w:rsidRPr="00C76AE1" w:rsidRDefault="003054B9" w:rsidP="00C76AE1">
            <w:pPr>
              <w:pStyle w:val="GazetteTableText"/>
            </w:pPr>
            <w:r w:rsidRPr="00C76AE1">
              <w:t>0 metres</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3C8E277D" w14:textId="77777777" w:rsidR="003054B9" w:rsidRPr="00C76AE1" w:rsidRDefault="003054B9" w:rsidP="00C76AE1">
            <w:pPr>
              <w:pStyle w:val="GazetteTableText"/>
            </w:pPr>
            <w:r w:rsidRPr="00C76AE1">
              <w:t>120 metres</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348DBA2E" w14:textId="77777777" w:rsidR="003054B9" w:rsidRPr="00C76AE1" w:rsidRDefault="003054B9" w:rsidP="00C76AE1">
            <w:pPr>
              <w:pStyle w:val="GazetteTableText"/>
            </w:pPr>
            <w:r w:rsidRPr="00C76AE1">
              <w:t>110 metres</w:t>
            </w:r>
          </w:p>
        </w:tc>
        <w:tc>
          <w:tcPr>
            <w:tcW w:w="710" w:type="pct"/>
            <w:tcBorders>
              <w:top w:val="single" w:sz="4" w:space="0" w:color="auto"/>
              <w:left w:val="single" w:sz="4" w:space="0" w:color="auto"/>
              <w:bottom w:val="single" w:sz="4" w:space="0" w:color="auto"/>
              <w:right w:val="single" w:sz="4" w:space="0" w:color="auto"/>
            </w:tcBorders>
            <w:shd w:val="clear" w:color="auto" w:fill="auto"/>
          </w:tcPr>
          <w:p w14:paraId="3C2C5366" w14:textId="77777777" w:rsidR="003054B9" w:rsidRPr="00C76AE1" w:rsidRDefault="003054B9" w:rsidP="00C76AE1">
            <w:pPr>
              <w:pStyle w:val="GazetteTableText"/>
            </w:pPr>
            <w:r w:rsidRPr="00C76AE1">
              <w:t>0 metres</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0B883DFC" w14:textId="77777777" w:rsidR="003054B9" w:rsidRPr="00C76AE1" w:rsidRDefault="003054B9" w:rsidP="00C76AE1">
            <w:pPr>
              <w:pStyle w:val="GazetteTableText"/>
            </w:pPr>
            <w:r w:rsidRPr="00C76AE1">
              <w:t>0 metres</w:t>
            </w:r>
          </w:p>
        </w:tc>
      </w:tr>
      <w:tr w:rsidR="003054B9" w:rsidRPr="007A27C2" w14:paraId="0BA041C7" w14:textId="77777777" w:rsidTr="004948B8">
        <w:tc>
          <w:tcPr>
            <w:tcW w:w="707" w:type="pct"/>
            <w:vMerge w:val="restart"/>
            <w:shd w:val="clear" w:color="auto" w:fill="auto"/>
          </w:tcPr>
          <w:p w14:paraId="1F83DE10" w14:textId="77777777" w:rsidR="003054B9" w:rsidRPr="00C76AE1" w:rsidRDefault="003054B9" w:rsidP="00C76AE1">
            <w:pPr>
              <w:pStyle w:val="GazetteTableText"/>
            </w:pPr>
            <w:r w:rsidRPr="00C76AE1">
              <w:t>680 mL/ha</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20EAC4D6" w14:textId="77777777" w:rsidR="003054B9" w:rsidRPr="00C76AE1" w:rsidRDefault="003054B9" w:rsidP="00C76AE1">
            <w:pPr>
              <w:pStyle w:val="GazetteTableText"/>
            </w:pPr>
            <w:r w:rsidRPr="00C76AE1">
              <w:t>Fixed wing</w:t>
            </w:r>
          </w:p>
        </w:tc>
        <w:tc>
          <w:tcPr>
            <w:tcW w:w="673" w:type="pct"/>
            <w:tcBorders>
              <w:top w:val="single" w:sz="4" w:space="0" w:color="auto"/>
              <w:left w:val="single" w:sz="4" w:space="0" w:color="auto"/>
              <w:bottom w:val="single" w:sz="4" w:space="0" w:color="auto"/>
              <w:right w:val="single" w:sz="4" w:space="0" w:color="auto"/>
            </w:tcBorders>
            <w:shd w:val="clear" w:color="auto" w:fill="auto"/>
          </w:tcPr>
          <w:p w14:paraId="698E01FB" w14:textId="77777777" w:rsidR="003054B9" w:rsidRPr="00C76AE1" w:rsidRDefault="003054B9" w:rsidP="00C76AE1">
            <w:pPr>
              <w:pStyle w:val="GazetteTableText"/>
            </w:pPr>
            <w:r w:rsidRPr="00C76AE1">
              <w:t>0 metres</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07EEFBE3" w14:textId="77777777" w:rsidR="003054B9" w:rsidRPr="00C76AE1" w:rsidRDefault="003054B9" w:rsidP="00C76AE1">
            <w:pPr>
              <w:pStyle w:val="GazetteTableText"/>
            </w:pPr>
            <w:r w:rsidRPr="00C76AE1">
              <w:t>75 metres</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7641F70C" w14:textId="77777777" w:rsidR="003054B9" w:rsidRPr="00C76AE1" w:rsidRDefault="003054B9" w:rsidP="00C76AE1">
            <w:pPr>
              <w:pStyle w:val="GazetteTableText"/>
            </w:pPr>
            <w:r w:rsidRPr="00C76AE1">
              <w:t>75 metres</w:t>
            </w:r>
          </w:p>
        </w:tc>
        <w:tc>
          <w:tcPr>
            <w:tcW w:w="710" w:type="pct"/>
            <w:tcBorders>
              <w:top w:val="single" w:sz="4" w:space="0" w:color="auto"/>
              <w:left w:val="single" w:sz="4" w:space="0" w:color="auto"/>
              <w:bottom w:val="single" w:sz="4" w:space="0" w:color="auto"/>
              <w:right w:val="single" w:sz="4" w:space="0" w:color="auto"/>
            </w:tcBorders>
            <w:shd w:val="clear" w:color="auto" w:fill="auto"/>
          </w:tcPr>
          <w:p w14:paraId="5BAF816B" w14:textId="77777777" w:rsidR="003054B9" w:rsidRPr="00C76AE1" w:rsidRDefault="003054B9" w:rsidP="00C76AE1">
            <w:pPr>
              <w:pStyle w:val="GazetteTableText"/>
            </w:pPr>
            <w:r w:rsidRPr="00C76AE1">
              <w:t>0 metres</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7704BBA9" w14:textId="77777777" w:rsidR="003054B9" w:rsidRPr="00C76AE1" w:rsidRDefault="003054B9" w:rsidP="00C76AE1">
            <w:pPr>
              <w:pStyle w:val="GazetteTableText"/>
            </w:pPr>
            <w:r w:rsidRPr="00C76AE1">
              <w:t>0 metres</w:t>
            </w:r>
          </w:p>
        </w:tc>
      </w:tr>
      <w:tr w:rsidR="003054B9" w:rsidRPr="007A27C2" w14:paraId="1838DEE0" w14:textId="77777777" w:rsidTr="004948B8">
        <w:tc>
          <w:tcPr>
            <w:tcW w:w="707" w:type="pct"/>
            <w:vMerge/>
            <w:shd w:val="clear" w:color="auto" w:fill="auto"/>
          </w:tcPr>
          <w:p w14:paraId="1E081AAE" w14:textId="77777777" w:rsidR="003054B9" w:rsidRPr="00C76AE1" w:rsidRDefault="003054B9" w:rsidP="00C76AE1">
            <w:pPr>
              <w:pStyle w:val="GazetteTableText"/>
            </w:pP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37F43F35" w14:textId="77777777" w:rsidR="003054B9" w:rsidRPr="00C76AE1" w:rsidRDefault="003054B9" w:rsidP="00C76AE1">
            <w:pPr>
              <w:pStyle w:val="GazetteTableText"/>
            </w:pPr>
            <w:r w:rsidRPr="00C76AE1">
              <w:t>Helicopter</w:t>
            </w:r>
          </w:p>
        </w:tc>
        <w:tc>
          <w:tcPr>
            <w:tcW w:w="673" w:type="pct"/>
            <w:tcBorders>
              <w:top w:val="single" w:sz="4" w:space="0" w:color="auto"/>
              <w:left w:val="single" w:sz="4" w:space="0" w:color="auto"/>
              <w:bottom w:val="single" w:sz="4" w:space="0" w:color="auto"/>
              <w:right w:val="single" w:sz="4" w:space="0" w:color="auto"/>
            </w:tcBorders>
            <w:shd w:val="clear" w:color="auto" w:fill="auto"/>
          </w:tcPr>
          <w:p w14:paraId="30299E5C" w14:textId="77777777" w:rsidR="003054B9" w:rsidRPr="00C76AE1" w:rsidRDefault="003054B9" w:rsidP="00C76AE1">
            <w:pPr>
              <w:pStyle w:val="GazetteTableText"/>
            </w:pPr>
            <w:r w:rsidRPr="00C76AE1">
              <w:t>0 metres</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47ACFB8D" w14:textId="77777777" w:rsidR="003054B9" w:rsidRPr="00C76AE1" w:rsidRDefault="003054B9" w:rsidP="00C76AE1">
            <w:pPr>
              <w:pStyle w:val="GazetteTableText"/>
            </w:pPr>
            <w:r w:rsidRPr="00C76AE1">
              <w:t>60 metres</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523B18AD" w14:textId="77777777" w:rsidR="003054B9" w:rsidRPr="00C76AE1" w:rsidRDefault="003054B9" w:rsidP="00C76AE1">
            <w:pPr>
              <w:pStyle w:val="GazetteTableText"/>
            </w:pPr>
            <w:r w:rsidRPr="00C76AE1">
              <w:t>60 metres</w:t>
            </w:r>
          </w:p>
        </w:tc>
        <w:tc>
          <w:tcPr>
            <w:tcW w:w="710" w:type="pct"/>
            <w:tcBorders>
              <w:top w:val="single" w:sz="4" w:space="0" w:color="auto"/>
              <w:left w:val="single" w:sz="4" w:space="0" w:color="auto"/>
              <w:bottom w:val="single" w:sz="4" w:space="0" w:color="auto"/>
              <w:right w:val="single" w:sz="4" w:space="0" w:color="auto"/>
            </w:tcBorders>
            <w:shd w:val="clear" w:color="auto" w:fill="auto"/>
          </w:tcPr>
          <w:p w14:paraId="402E977D" w14:textId="77777777" w:rsidR="003054B9" w:rsidRPr="00C76AE1" w:rsidRDefault="003054B9" w:rsidP="00C76AE1">
            <w:pPr>
              <w:pStyle w:val="GazetteTableText"/>
            </w:pPr>
            <w:r w:rsidRPr="00C76AE1">
              <w:t>0 metres</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56766CCD" w14:textId="77777777" w:rsidR="003054B9" w:rsidRPr="00C76AE1" w:rsidRDefault="003054B9" w:rsidP="00C76AE1">
            <w:pPr>
              <w:pStyle w:val="GazetteTableText"/>
            </w:pPr>
            <w:r w:rsidRPr="00C76AE1">
              <w:t>0 metres</w:t>
            </w:r>
          </w:p>
        </w:tc>
      </w:tr>
      <w:tr w:rsidR="003054B9" w:rsidRPr="007A27C2" w14:paraId="107B3D6E" w14:textId="77777777" w:rsidTr="004948B8">
        <w:tc>
          <w:tcPr>
            <w:tcW w:w="707" w:type="pct"/>
            <w:vMerge w:val="restart"/>
            <w:tcBorders>
              <w:top w:val="single" w:sz="4" w:space="0" w:color="auto"/>
            </w:tcBorders>
            <w:shd w:val="clear" w:color="auto" w:fill="auto"/>
          </w:tcPr>
          <w:p w14:paraId="58CAE827" w14:textId="77777777" w:rsidR="003054B9" w:rsidRPr="00C76AE1" w:rsidRDefault="003054B9" w:rsidP="00C76AE1">
            <w:pPr>
              <w:pStyle w:val="GazetteTableText"/>
            </w:pPr>
            <w:r w:rsidRPr="00C76AE1">
              <w:t>1.25 L/ha</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7B390385" w14:textId="77777777" w:rsidR="003054B9" w:rsidRPr="00C76AE1" w:rsidRDefault="003054B9" w:rsidP="00C76AE1">
            <w:pPr>
              <w:pStyle w:val="GazetteTableText"/>
            </w:pPr>
            <w:r w:rsidRPr="00C76AE1">
              <w:t>Fixed wing</w:t>
            </w:r>
          </w:p>
        </w:tc>
        <w:tc>
          <w:tcPr>
            <w:tcW w:w="673" w:type="pct"/>
            <w:tcBorders>
              <w:top w:val="single" w:sz="4" w:space="0" w:color="auto"/>
              <w:left w:val="single" w:sz="4" w:space="0" w:color="auto"/>
              <w:bottom w:val="single" w:sz="4" w:space="0" w:color="auto"/>
              <w:right w:val="single" w:sz="4" w:space="0" w:color="auto"/>
            </w:tcBorders>
            <w:shd w:val="clear" w:color="auto" w:fill="auto"/>
          </w:tcPr>
          <w:p w14:paraId="5548FFF9" w14:textId="77777777" w:rsidR="003054B9" w:rsidRPr="00C76AE1" w:rsidRDefault="003054B9" w:rsidP="00C76AE1">
            <w:pPr>
              <w:pStyle w:val="GazetteTableText"/>
            </w:pPr>
            <w:r w:rsidRPr="00C76AE1">
              <w:t>0 metres</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6C90DAA2" w14:textId="77777777" w:rsidR="003054B9" w:rsidRPr="00C76AE1" w:rsidRDefault="003054B9" w:rsidP="00C76AE1">
            <w:pPr>
              <w:pStyle w:val="GazetteTableText"/>
            </w:pPr>
            <w:r w:rsidRPr="00C76AE1">
              <w:t>120 metres</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0C205744" w14:textId="77777777" w:rsidR="003054B9" w:rsidRPr="00C76AE1" w:rsidRDefault="003054B9" w:rsidP="00C76AE1">
            <w:pPr>
              <w:pStyle w:val="GazetteTableText"/>
            </w:pPr>
            <w:r w:rsidRPr="00C76AE1">
              <w:t>120 metres</w:t>
            </w:r>
          </w:p>
        </w:tc>
        <w:tc>
          <w:tcPr>
            <w:tcW w:w="710" w:type="pct"/>
            <w:tcBorders>
              <w:top w:val="single" w:sz="4" w:space="0" w:color="auto"/>
              <w:left w:val="single" w:sz="4" w:space="0" w:color="auto"/>
              <w:bottom w:val="single" w:sz="4" w:space="0" w:color="auto"/>
              <w:right w:val="single" w:sz="4" w:space="0" w:color="auto"/>
            </w:tcBorders>
            <w:shd w:val="clear" w:color="auto" w:fill="auto"/>
          </w:tcPr>
          <w:p w14:paraId="4FC07A15" w14:textId="77777777" w:rsidR="003054B9" w:rsidRPr="00C76AE1" w:rsidRDefault="003054B9" w:rsidP="00C76AE1">
            <w:pPr>
              <w:pStyle w:val="GazetteTableText"/>
            </w:pPr>
            <w:r w:rsidRPr="00C76AE1">
              <w:t>0 metres</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2618622E" w14:textId="77777777" w:rsidR="003054B9" w:rsidRPr="00C76AE1" w:rsidRDefault="003054B9" w:rsidP="00C76AE1">
            <w:pPr>
              <w:pStyle w:val="GazetteTableText"/>
            </w:pPr>
            <w:r w:rsidRPr="00C76AE1">
              <w:t>0 metres</w:t>
            </w:r>
          </w:p>
        </w:tc>
      </w:tr>
      <w:tr w:rsidR="003054B9" w:rsidRPr="007A27C2" w14:paraId="4A48CA7D" w14:textId="77777777" w:rsidTr="004948B8">
        <w:tc>
          <w:tcPr>
            <w:tcW w:w="707" w:type="pct"/>
            <w:vMerge/>
            <w:shd w:val="clear" w:color="auto" w:fill="auto"/>
          </w:tcPr>
          <w:p w14:paraId="62F059B5" w14:textId="77777777" w:rsidR="003054B9" w:rsidRPr="00C76AE1" w:rsidRDefault="003054B9" w:rsidP="00C76AE1">
            <w:pPr>
              <w:pStyle w:val="GazetteTableText"/>
            </w:pP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39AE7029" w14:textId="77777777" w:rsidR="003054B9" w:rsidRPr="00C76AE1" w:rsidRDefault="003054B9" w:rsidP="00C76AE1">
            <w:pPr>
              <w:pStyle w:val="GazetteTableText"/>
            </w:pPr>
            <w:r w:rsidRPr="00C76AE1">
              <w:t>Helicopter</w:t>
            </w:r>
          </w:p>
        </w:tc>
        <w:tc>
          <w:tcPr>
            <w:tcW w:w="673" w:type="pct"/>
            <w:tcBorders>
              <w:top w:val="single" w:sz="4" w:space="0" w:color="auto"/>
              <w:left w:val="single" w:sz="4" w:space="0" w:color="auto"/>
              <w:bottom w:val="single" w:sz="4" w:space="0" w:color="auto"/>
              <w:right w:val="single" w:sz="4" w:space="0" w:color="auto"/>
            </w:tcBorders>
            <w:shd w:val="clear" w:color="auto" w:fill="auto"/>
          </w:tcPr>
          <w:p w14:paraId="7411B4F3" w14:textId="77777777" w:rsidR="003054B9" w:rsidRPr="00C76AE1" w:rsidRDefault="003054B9" w:rsidP="00C76AE1">
            <w:pPr>
              <w:pStyle w:val="GazetteTableText"/>
            </w:pPr>
            <w:r w:rsidRPr="00C76AE1">
              <w:t>0 metres</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6657C93C" w14:textId="77777777" w:rsidR="003054B9" w:rsidRPr="00C76AE1" w:rsidRDefault="003054B9" w:rsidP="00C76AE1">
            <w:pPr>
              <w:pStyle w:val="GazetteTableText"/>
            </w:pPr>
            <w:r w:rsidRPr="00C76AE1">
              <w:t>90 metres</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50CFDF7C" w14:textId="77777777" w:rsidR="003054B9" w:rsidRPr="00C76AE1" w:rsidRDefault="003054B9" w:rsidP="00C76AE1">
            <w:pPr>
              <w:pStyle w:val="GazetteTableText"/>
            </w:pPr>
            <w:r w:rsidRPr="00C76AE1">
              <w:t>90 metres</w:t>
            </w:r>
          </w:p>
        </w:tc>
        <w:tc>
          <w:tcPr>
            <w:tcW w:w="710" w:type="pct"/>
            <w:tcBorders>
              <w:top w:val="single" w:sz="4" w:space="0" w:color="auto"/>
              <w:left w:val="single" w:sz="4" w:space="0" w:color="auto"/>
              <w:bottom w:val="single" w:sz="4" w:space="0" w:color="auto"/>
              <w:right w:val="single" w:sz="4" w:space="0" w:color="auto"/>
            </w:tcBorders>
            <w:shd w:val="clear" w:color="auto" w:fill="auto"/>
          </w:tcPr>
          <w:p w14:paraId="51BD65F9" w14:textId="77777777" w:rsidR="003054B9" w:rsidRPr="00C76AE1" w:rsidRDefault="003054B9" w:rsidP="00C76AE1">
            <w:pPr>
              <w:pStyle w:val="GazetteTableText"/>
            </w:pPr>
            <w:r w:rsidRPr="00C76AE1">
              <w:t>0 metres</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69FDD7B2" w14:textId="77777777" w:rsidR="003054B9" w:rsidRPr="00C76AE1" w:rsidRDefault="003054B9" w:rsidP="00C76AE1">
            <w:pPr>
              <w:pStyle w:val="GazetteTableText"/>
            </w:pPr>
            <w:r w:rsidRPr="00C76AE1">
              <w:t>0 metres</w:t>
            </w:r>
          </w:p>
        </w:tc>
      </w:tr>
      <w:tr w:rsidR="003054B9" w:rsidRPr="007A27C2" w14:paraId="47F60956" w14:textId="77777777" w:rsidTr="004948B8">
        <w:tc>
          <w:tcPr>
            <w:tcW w:w="707" w:type="pct"/>
            <w:vMerge w:val="restart"/>
            <w:shd w:val="clear" w:color="auto" w:fill="auto"/>
          </w:tcPr>
          <w:p w14:paraId="658CFCCB" w14:textId="77777777" w:rsidR="003054B9" w:rsidRPr="00C76AE1" w:rsidRDefault="003054B9" w:rsidP="00C76AE1">
            <w:pPr>
              <w:pStyle w:val="GazetteTableText"/>
            </w:pPr>
            <w:r w:rsidRPr="00C76AE1">
              <w:t>340 mL/ha</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6CCADA59" w14:textId="77777777" w:rsidR="003054B9" w:rsidRPr="00C76AE1" w:rsidRDefault="003054B9" w:rsidP="00C76AE1">
            <w:pPr>
              <w:pStyle w:val="GazetteTableText"/>
            </w:pPr>
            <w:r w:rsidRPr="00C76AE1">
              <w:t>Fixed wing</w:t>
            </w:r>
          </w:p>
        </w:tc>
        <w:tc>
          <w:tcPr>
            <w:tcW w:w="673" w:type="pct"/>
            <w:tcBorders>
              <w:top w:val="single" w:sz="4" w:space="0" w:color="auto"/>
              <w:left w:val="single" w:sz="4" w:space="0" w:color="auto"/>
              <w:bottom w:val="single" w:sz="4" w:space="0" w:color="auto"/>
              <w:right w:val="single" w:sz="4" w:space="0" w:color="auto"/>
            </w:tcBorders>
            <w:shd w:val="clear" w:color="auto" w:fill="auto"/>
          </w:tcPr>
          <w:p w14:paraId="3D278A09" w14:textId="77777777" w:rsidR="003054B9" w:rsidRPr="00C76AE1" w:rsidRDefault="003054B9" w:rsidP="00C76AE1">
            <w:pPr>
              <w:pStyle w:val="GazetteTableText"/>
            </w:pPr>
            <w:r w:rsidRPr="00C76AE1">
              <w:t>0 metres</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30E73EEE" w14:textId="77777777" w:rsidR="003054B9" w:rsidRPr="00C76AE1" w:rsidRDefault="003054B9" w:rsidP="00C76AE1">
            <w:pPr>
              <w:pStyle w:val="GazetteTableText"/>
            </w:pPr>
            <w:r w:rsidRPr="00C76AE1">
              <w:t>40 metres</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32660B20" w14:textId="77777777" w:rsidR="003054B9" w:rsidRPr="00C76AE1" w:rsidRDefault="003054B9" w:rsidP="00C76AE1">
            <w:pPr>
              <w:pStyle w:val="GazetteTableText"/>
            </w:pPr>
            <w:r w:rsidRPr="00C76AE1">
              <w:t>35 metres</w:t>
            </w:r>
          </w:p>
        </w:tc>
        <w:tc>
          <w:tcPr>
            <w:tcW w:w="710" w:type="pct"/>
            <w:tcBorders>
              <w:top w:val="single" w:sz="4" w:space="0" w:color="auto"/>
              <w:left w:val="single" w:sz="4" w:space="0" w:color="auto"/>
              <w:bottom w:val="single" w:sz="4" w:space="0" w:color="auto"/>
              <w:right w:val="single" w:sz="4" w:space="0" w:color="auto"/>
            </w:tcBorders>
            <w:shd w:val="clear" w:color="auto" w:fill="auto"/>
          </w:tcPr>
          <w:p w14:paraId="0FC59C3A" w14:textId="77777777" w:rsidR="003054B9" w:rsidRPr="00C76AE1" w:rsidRDefault="003054B9" w:rsidP="00C76AE1">
            <w:pPr>
              <w:pStyle w:val="GazetteTableText"/>
            </w:pPr>
            <w:r w:rsidRPr="00C76AE1">
              <w:t>0 metres</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2B070921" w14:textId="77777777" w:rsidR="003054B9" w:rsidRPr="00C76AE1" w:rsidRDefault="003054B9" w:rsidP="00C76AE1">
            <w:pPr>
              <w:pStyle w:val="GazetteTableText"/>
            </w:pPr>
            <w:r w:rsidRPr="00C76AE1">
              <w:t>0 metres</w:t>
            </w:r>
          </w:p>
        </w:tc>
      </w:tr>
      <w:tr w:rsidR="003054B9" w:rsidRPr="007A27C2" w14:paraId="3577BE12" w14:textId="77777777" w:rsidTr="004948B8">
        <w:tc>
          <w:tcPr>
            <w:tcW w:w="707" w:type="pct"/>
            <w:vMerge/>
            <w:shd w:val="clear" w:color="auto" w:fill="auto"/>
          </w:tcPr>
          <w:p w14:paraId="44D0F39F" w14:textId="77777777" w:rsidR="003054B9" w:rsidRPr="00C76AE1" w:rsidRDefault="003054B9" w:rsidP="00C76AE1">
            <w:pPr>
              <w:pStyle w:val="GazetteTableText"/>
            </w:pP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1F1EEA43" w14:textId="77777777" w:rsidR="003054B9" w:rsidRPr="00C76AE1" w:rsidRDefault="003054B9" w:rsidP="00C76AE1">
            <w:pPr>
              <w:pStyle w:val="GazetteTableText"/>
            </w:pPr>
            <w:r w:rsidRPr="00C76AE1">
              <w:t>Helicopter</w:t>
            </w:r>
          </w:p>
        </w:tc>
        <w:tc>
          <w:tcPr>
            <w:tcW w:w="673" w:type="pct"/>
            <w:tcBorders>
              <w:top w:val="single" w:sz="4" w:space="0" w:color="auto"/>
              <w:left w:val="single" w:sz="4" w:space="0" w:color="auto"/>
              <w:bottom w:val="single" w:sz="4" w:space="0" w:color="auto"/>
              <w:right w:val="single" w:sz="4" w:space="0" w:color="auto"/>
            </w:tcBorders>
            <w:shd w:val="clear" w:color="auto" w:fill="auto"/>
          </w:tcPr>
          <w:p w14:paraId="000DDB78" w14:textId="77777777" w:rsidR="003054B9" w:rsidRPr="00C76AE1" w:rsidRDefault="003054B9" w:rsidP="00C76AE1">
            <w:pPr>
              <w:pStyle w:val="GazetteTableText"/>
            </w:pPr>
            <w:r w:rsidRPr="00C76AE1">
              <w:t>0 metres</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2EA936E1" w14:textId="77777777" w:rsidR="003054B9" w:rsidRPr="00C76AE1" w:rsidRDefault="003054B9" w:rsidP="00C76AE1">
            <w:pPr>
              <w:pStyle w:val="GazetteTableText"/>
            </w:pPr>
            <w:r w:rsidRPr="00C76AE1">
              <w:t>40 metres</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2CAB16A1" w14:textId="77777777" w:rsidR="003054B9" w:rsidRPr="00C76AE1" w:rsidRDefault="003054B9" w:rsidP="00C76AE1">
            <w:pPr>
              <w:pStyle w:val="GazetteTableText"/>
            </w:pPr>
            <w:r w:rsidRPr="00C76AE1">
              <w:t>40 metres</w:t>
            </w:r>
          </w:p>
        </w:tc>
        <w:tc>
          <w:tcPr>
            <w:tcW w:w="710" w:type="pct"/>
            <w:tcBorders>
              <w:top w:val="single" w:sz="4" w:space="0" w:color="auto"/>
              <w:left w:val="single" w:sz="4" w:space="0" w:color="auto"/>
              <w:bottom w:val="single" w:sz="4" w:space="0" w:color="auto"/>
              <w:right w:val="single" w:sz="4" w:space="0" w:color="auto"/>
            </w:tcBorders>
            <w:shd w:val="clear" w:color="auto" w:fill="auto"/>
          </w:tcPr>
          <w:p w14:paraId="3A8FEB24" w14:textId="77777777" w:rsidR="003054B9" w:rsidRPr="00C76AE1" w:rsidRDefault="003054B9" w:rsidP="00C76AE1">
            <w:pPr>
              <w:pStyle w:val="GazetteTableText"/>
            </w:pPr>
            <w:r w:rsidRPr="00C76AE1">
              <w:t>0 metres</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3E3C96F3" w14:textId="77777777" w:rsidR="003054B9" w:rsidRPr="00C76AE1" w:rsidRDefault="003054B9" w:rsidP="00C76AE1">
            <w:pPr>
              <w:pStyle w:val="GazetteTableText"/>
            </w:pPr>
            <w:r w:rsidRPr="00C76AE1">
              <w:t>0 metres</w:t>
            </w:r>
          </w:p>
        </w:tc>
      </w:tr>
      <w:tr w:rsidR="003054B9" w:rsidRPr="007A27C2" w14:paraId="14FAB05D" w14:textId="77777777" w:rsidTr="004948B8">
        <w:tc>
          <w:tcPr>
            <w:tcW w:w="707" w:type="pct"/>
            <w:vMerge w:val="restart"/>
            <w:shd w:val="clear" w:color="auto" w:fill="auto"/>
          </w:tcPr>
          <w:p w14:paraId="4DC3918E" w14:textId="77777777" w:rsidR="003054B9" w:rsidRPr="00C76AE1" w:rsidRDefault="003054B9" w:rsidP="00C76AE1">
            <w:pPr>
              <w:pStyle w:val="GazetteTableText"/>
            </w:pPr>
            <w:r w:rsidRPr="00C76AE1">
              <w:t>160 mL/ha</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62B3C655" w14:textId="77777777" w:rsidR="003054B9" w:rsidRPr="00C76AE1" w:rsidRDefault="003054B9" w:rsidP="00C76AE1">
            <w:pPr>
              <w:pStyle w:val="GazetteTableText"/>
            </w:pPr>
            <w:r w:rsidRPr="00C76AE1">
              <w:t>Fixed wing</w:t>
            </w:r>
          </w:p>
        </w:tc>
        <w:tc>
          <w:tcPr>
            <w:tcW w:w="673" w:type="pct"/>
            <w:tcBorders>
              <w:top w:val="single" w:sz="4" w:space="0" w:color="auto"/>
              <w:left w:val="single" w:sz="4" w:space="0" w:color="auto"/>
              <w:bottom w:val="single" w:sz="4" w:space="0" w:color="auto"/>
              <w:right w:val="single" w:sz="4" w:space="0" w:color="auto"/>
            </w:tcBorders>
            <w:shd w:val="clear" w:color="auto" w:fill="auto"/>
          </w:tcPr>
          <w:p w14:paraId="25CC8B3D" w14:textId="77777777" w:rsidR="003054B9" w:rsidRPr="00C76AE1" w:rsidRDefault="003054B9" w:rsidP="00C76AE1">
            <w:pPr>
              <w:pStyle w:val="GazetteTableText"/>
            </w:pPr>
            <w:r w:rsidRPr="00C76AE1">
              <w:t>0 metres</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33066D44" w14:textId="77777777" w:rsidR="003054B9" w:rsidRPr="00C76AE1" w:rsidRDefault="003054B9" w:rsidP="00C76AE1">
            <w:pPr>
              <w:pStyle w:val="GazetteTableText"/>
            </w:pPr>
            <w:r w:rsidRPr="00C76AE1">
              <w:t>15 metres</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189A95D5" w14:textId="77777777" w:rsidR="003054B9" w:rsidRPr="00C76AE1" w:rsidRDefault="003054B9" w:rsidP="00C76AE1">
            <w:pPr>
              <w:pStyle w:val="GazetteTableText"/>
            </w:pPr>
            <w:r w:rsidRPr="00C76AE1">
              <w:t>15 metres</w:t>
            </w:r>
          </w:p>
        </w:tc>
        <w:tc>
          <w:tcPr>
            <w:tcW w:w="710" w:type="pct"/>
            <w:tcBorders>
              <w:top w:val="single" w:sz="4" w:space="0" w:color="auto"/>
              <w:left w:val="single" w:sz="4" w:space="0" w:color="auto"/>
              <w:bottom w:val="single" w:sz="4" w:space="0" w:color="auto"/>
              <w:right w:val="single" w:sz="4" w:space="0" w:color="auto"/>
            </w:tcBorders>
            <w:shd w:val="clear" w:color="auto" w:fill="auto"/>
          </w:tcPr>
          <w:p w14:paraId="7D72D4D5" w14:textId="77777777" w:rsidR="003054B9" w:rsidRPr="00C76AE1" w:rsidRDefault="003054B9" w:rsidP="00C76AE1">
            <w:pPr>
              <w:pStyle w:val="GazetteTableText"/>
            </w:pPr>
            <w:r w:rsidRPr="00C76AE1">
              <w:t>0 metres</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395BE205" w14:textId="77777777" w:rsidR="003054B9" w:rsidRPr="00C76AE1" w:rsidRDefault="003054B9" w:rsidP="00C76AE1">
            <w:pPr>
              <w:pStyle w:val="GazetteTableText"/>
            </w:pPr>
            <w:r w:rsidRPr="00C76AE1">
              <w:t>0 metres</w:t>
            </w:r>
          </w:p>
        </w:tc>
      </w:tr>
      <w:tr w:rsidR="003054B9" w:rsidRPr="007A27C2" w14:paraId="0D2244F6" w14:textId="77777777" w:rsidTr="004948B8">
        <w:tc>
          <w:tcPr>
            <w:tcW w:w="707" w:type="pct"/>
            <w:vMerge/>
            <w:shd w:val="clear" w:color="auto" w:fill="auto"/>
          </w:tcPr>
          <w:p w14:paraId="704C8B64" w14:textId="77777777" w:rsidR="003054B9" w:rsidRPr="00C76AE1" w:rsidRDefault="003054B9" w:rsidP="00C76AE1">
            <w:pPr>
              <w:pStyle w:val="GazetteTableText"/>
            </w:pP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438C7097" w14:textId="77777777" w:rsidR="003054B9" w:rsidRPr="00C76AE1" w:rsidRDefault="003054B9" w:rsidP="00C76AE1">
            <w:pPr>
              <w:pStyle w:val="GazetteTableText"/>
            </w:pPr>
            <w:r w:rsidRPr="00C76AE1">
              <w:t>Helicopter</w:t>
            </w:r>
          </w:p>
        </w:tc>
        <w:tc>
          <w:tcPr>
            <w:tcW w:w="673" w:type="pct"/>
            <w:tcBorders>
              <w:top w:val="single" w:sz="4" w:space="0" w:color="auto"/>
              <w:left w:val="single" w:sz="4" w:space="0" w:color="auto"/>
              <w:bottom w:val="single" w:sz="4" w:space="0" w:color="auto"/>
              <w:right w:val="single" w:sz="4" w:space="0" w:color="auto"/>
            </w:tcBorders>
            <w:shd w:val="clear" w:color="auto" w:fill="auto"/>
          </w:tcPr>
          <w:p w14:paraId="7DC83508" w14:textId="77777777" w:rsidR="003054B9" w:rsidRPr="00C76AE1" w:rsidRDefault="003054B9" w:rsidP="00C76AE1">
            <w:pPr>
              <w:pStyle w:val="GazetteTableText"/>
            </w:pPr>
            <w:r w:rsidRPr="00C76AE1">
              <w:t>0 metres</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04A76E7E" w14:textId="77777777" w:rsidR="003054B9" w:rsidRPr="00C76AE1" w:rsidRDefault="003054B9" w:rsidP="00C76AE1">
            <w:pPr>
              <w:pStyle w:val="GazetteTableText"/>
            </w:pPr>
            <w:r w:rsidRPr="00C76AE1">
              <w:t>20 metres</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2646918C" w14:textId="77777777" w:rsidR="003054B9" w:rsidRPr="00C76AE1" w:rsidRDefault="003054B9" w:rsidP="00C76AE1">
            <w:pPr>
              <w:pStyle w:val="GazetteTableText"/>
            </w:pPr>
            <w:r w:rsidRPr="00C76AE1">
              <w:t>20 metres</w:t>
            </w:r>
          </w:p>
        </w:tc>
        <w:tc>
          <w:tcPr>
            <w:tcW w:w="710" w:type="pct"/>
            <w:tcBorders>
              <w:top w:val="single" w:sz="4" w:space="0" w:color="auto"/>
              <w:left w:val="single" w:sz="4" w:space="0" w:color="auto"/>
              <w:bottom w:val="single" w:sz="4" w:space="0" w:color="auto"/>
              <w:right w:val="single" w:sz="4" w:space="0" w:color="auto"/>
            </w:tcBorders>
            <w:shd w:val="clear" w:color="auto" w:fill="auto"/>
          </w:tcPr>
          <w:p w14:paraId="7C4A5D0E" w14:textId="77777777" w:rsidR="003054B9" w:rsidRPr="00C76AE1" w:rsidRDefault="003054B9" w:rsidP="00C76AE1">
            <w:pPr>
              <w:pStyle w:val="GazetteTableText"/>
            </w:pPr>
            <w:r w:rsidRPr="00C76AE1">
              <w:t>0 metres</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4BE0E0F0" w14:textId="77777777" w:rsidR="003054B9" w:rsidRPr="00C76AE1" w:rsidRDefault="003054B9" w:rsidP="00C76AE1">
            <w:pPr>
              <w:pStyle w:val="GazetteTableText"/>
            </w:pPr>
            <w:r w:rsidRPr="00C76AE1">
              <w:t>0 metres</w:t>
            </w:r>
          </w:p>
        </w:tc>
      </w:tr>
    </w:tbl>
    <w:p w14:paraId="467DF4CD" w14:textId="77777777" w:rsidR="008C3A1B" w:rsidRDefault="008C3A1B">
      <w:pPr>
        <w:spacing w:after="160" w:line="259" w:lineRule="auto"/>
        <w:rPr>
          <w:rFonts w:ascii="Franklin Gothic Medium" w:eastAsiaTheme="majorEastAsia" w:hAnsi="Franklin Gothic Medium" w:cstheme="majorBidi"/>
          <w:sz w:val="22"/>
        </w:rPr>
      </w:pPr>
      <w:r>
        <w:br w:type="page"/>
      </w:r>
    </w:p>
    <w:p w14:paraId="30423D4A" w14:textId="67586DEC" w:rsidR="003054B9" w:rsidRPr="007A27C2" w:rsidRDefault="003054B9" w:rsidP="00C76AE1">
      <w:pPr>
        <w:pStyle w:val="GazetteHeading3"/>
      </w:pPr>
      <w:r w:rsidRPr="007A27C2">
        <w:lastRenderedPageBreak/>
        <w:t>Buffer Zones for Vertical Sprayers</w:t>
      </w:r>
    </w:p>
    <w:p w14:paraId="7835FEBF" w14:textId="77777777" w:rsidR="003054B9" w:rsidRPr="00C76AE1" w:rsidRDefault="003054B9" w:rsidP="00C76AE1">
      <w:pPr>
        <w:pStyle w:val="GazetteNormalText"/>
      </w:pPr>
      <w:r w:rsidRPr="00C76AE1">
        <w:t>DO NOT apply by a vertical sprayer unless the following requirements are met:</w:t>
      </w:r>
    </w:p>
    <w:p w14:paraId="4A7ACE70" w14:textId="77777777" w:rsidR="003054B9" w:rsidRPr="00792D6B" w:rsidRDefault="003054B9" w:rsidP="00C76AE1">
      <w:pPr>
        <w:pStyle w:val="GazetteBulletList"/>
      </w:pPr>
      <w:r w:rsidRPr="00792D6B">
        <w:t xml:space="preserve">spray is not directed above the target </w:t>
      </w:r>
      <w:proofErr w:type="gramStart"/>
      <w:r w:rsidRPr="00792D6B">
        <w:t>canopy</w:t>
      </w:r>
      <w:proofErr w:type="gramEnd"/>
    </w:p>
    <w:p w14:paraId="644E6BA3" w14:textId="77777777" w:rsidR="003054B9" w:rsidRPr="00792D6B" w:rsidRDefault="003054B9" w:rsidP="00C76AE1">
      <w:pPr>
        <w:pStyle w:val="GazetteBulletList"/>
      </w:pPr>
      <w:r w:rsidRPr="00792D6B">
        <w:t xml:space="preserve">the outside of the sprayer is turned off when turning at the end of rows and when spraying the outer row on each side of the application </w:t>
      </w:r>
      <w:proofErr w:type="gramStart"/>
      <w:r w:rsidRPr="00792D6B">
        <w:t>site</w:t>
      </w:r>
      <w:proofErr w:type="gramEnd"/>
    </w:p>
    <w:p w14:paraId="2F843AF6" w14:textId="77777777" w:rsidR="003054B9" w:rsidRDefault="003054B9" w:rsidP="00C76AE1">
      <w:pPr>
        <w:pStyle w:val="GazetteBulletList"/>
      </w:pPr>
      <w:r w:rsidRPr="00792D6B">
        <w:t xml:space="preserve">for dilute water rates up to the maximum listed for each type of canopy specified, minimum distances between the application site and downwind sensitive areas (see </w:t>
      </w:r>
      <w:r w:rsidRPr="00792D6B">
        <w:t>‘</w:t>
      </w:r>
      <w:r w:rsidRPr="00792D6B">
        <w:t>Mandatory buffer zones</w:t>
      </w:r>
      <w:r w:rsidRPr="00792D6B">
        <w:t>’</w:t>
      </w:r>
      <w:r w:rsidRPr="00792D6B">
        <w:t xml:space="preserve"> section of the following table titled </w:t>
      </w:r>
      <w:r w:rsidRPr="00792D6B">
        <w:t>‘</w:t>
      </w:r>
      <w:r w:rsidRPr="00792D6B">
        <w:t>Buffer zones for vertical sprayers</w:t>
      </w:r>
      <w:r w:rsidRPr="00792D6B">
        <w:t>’</w:t>
      </w:r>
      <w:r w:rsidRPr="00792D6B">
        <w:t>) are observed.</w:t>
      </w:r>
    </w:p>
    <w:p w14:paraId="7ED6B4AC" w14:textId="77777777" w:rsidR="003054B9" w:rsidRPr="007A27C2" w:rsidRDefault="003054B9" w:rsidP="008C3A1B">
      <w:pPr>
        <w:pStyle w:val="Caption"/>
        <w:spacing w:before="360"/>
      </w:pPr>
      <w:r w:rsidRPr="007A27C2">
        <w:t>Buffer Zones for Vertical Sprayers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113"/>
        <w:gridCol w:w="1277"/>
        <w:gridCol w:w="1417"/>
        <w:gridCol w:w="1275"/>
        <w:gridCol w:w="1277"/>
        <w:gridCol w:w="1269"/>
      </w:tblGrid>
      <w:tr w:rsidR="003054B9" w:rsidRPr="007A27C2" w14:paraId="6891BA13" w14:textId="77777777" w:rsidTr="004948B8">
        <w:tc>
          <w:tcPr>
            <w:tcW w:w="1617" w:type="pct"/>
            <w:vMerge w:val="restart"/>
            <w:tcBorders>
              <w:bottom w:val="nil"/>
            </w:tcBorders>
            <w:shd w:val="clear" w:color="auto" w:fill="auto"/>
            <w:vAlign w:val="center"/>
          </w:tcPr>
          <w:p w14:paraId="0DDE2B5D" w14:textId="77777777" w:rsidR="003054B9" w:rsidRPr="00792D6B" w:rsidRDefault="003054B9" w:rsidP="00C76AE1">
            <w:pPr>
              <w:pStyle w:val="GazetteTableHeading"/>
            </w:pPr>
            <w:r w:rsidRPr="00792D6B">
              <w:t>Type of target canopy and dilute water rate</w:t>
            </w:r>
          </w:p>
        </w:tc>
        <w:tc>
          <w:tcPr>
            <w:tcW w:w="3383" w:type="pct"/>
            <w:gridSpan w:val="5"/>
            <w:vAlign w:val="center"/>
          </w:tcPr>
          <w:p w14:paraId="1F325273" w14:textId="77777777" w:rsidR="003054B9" w:rsidRPr="00792D6B" w:rsidRDefault="003054B9" w:rsidP="00C76AE1">
            <w:pPr>
              <w:pStyle w:val="GazetteTableHeading"/>
            </w:pPr>
            <w:r w:rsidRPr="00792D6B">
              <w:t>Mandatory buffer zones</w:t>
            </w:r>
          </w:p>
        </w:tc>
      </w:tr>
      <w:tr w:rsidR="003054B9" w:rsidRPr="007A27C2" w14:paraId="293BDCE5" w14:textId="77777777" w:rsidTr="004948B8">
        <w:tc>
          <w:tcPr>
            <w:tcW w:w="1617" w:type="pct"/>
            <w:vMerge/>
            <w:tcBorders>
              <w:top w:val="nil"/>
              <w:bottom w:val="single" w:sz="4" w:space="0" w:color="auto"/>
            </w:tcBorders>
            <w:shd w:val="clear" w:color="auto" w:fill="auto"/>
            <w:vAlign w:val="center"/>
          </w:tcPr>
          <w:p w14:paraId="399C62DD" w14:textId="77777777" w:rsidR="003054B9" w:rsidRPr="00792D6B" w:rsidRDefault="003054B9" w:rsidP="00C76AE1">
            <w:pPr>
              <w:pStyle w:val="GazetteTableHeading"/>
            </w:pPr>
          </w:p>
        </w:tc>
        <w:tc>
          <w:tcPr>
            <w:tcW w:w="663" w:type="pct"/>
            <w:tcBorders>
              <w:bottom w:val="single" w:sz="4" w:space="0" w:color="auto"/>
            </w:tcBorders>
            <w:vAlign w:val="center"/>
          </w:tcPr>
          <w:p w14:paraId="3F898AB5" w14:textId="77777777" w:rsidR="003054B9" w:rsidRPr="00792D6B" w:rsidRDefault="003054B9" w:rsidP="00C76AE1">
            <w:pPr>
              <w:pStyle w:val="GazetteTableHeading"/>
            </w:pPr>
            <w:r w:rsidRPr="00792D6B">
              <w:t xml:space="preserve">Bystander areas </w:t>
            </w:r>
          </w:p>
        </w:tc>
        <w:tc>
          <w:tcPr>
            <w:tcW w:w="736" w:type="pct"/>
            <w:tcBorders>
              <w:bottom w:val="single" w:sz="4" w:space="0" w:color="auto"/>
            </w:tcBorders>
            <w:vAlign w:val="center"/>
          </w:tcPr>
          <w:p w14:paraId="1A9B141A" w14:textId="77777777" w:rsidR="003054B9" w:rsidRPr="00792D6B" w:rsidRDefault="003054B9" w:rsidP="00C76AE1">
            <w:pPr>
              <w:pStyle w:val="GazetteTableHeading"/>
            </w:pPr>
            <w:r w:rsidRPr="00792D6B">
              <w:t xml:space="preserve">Natural aquatic areas </w:t>
            </w:r>
          </w:p>
        </w:tc>
        <w:tc>
          <w:tcPr>
            <w:tcW w:w="662" w:type="pct"/>
            <w:tcBorders>
              <w:bottom w:val="single" w:sz="4" w:space="0" w:color="auto"/>
            </w:tcBorders>
            <w:vAlign w:val="center"/>
          </w:tcPr>
          <w:p w14:paraId="4A5EF4D3" w14:textId="77777777" w:rsidR="003054B9" w:rsidRPr="00792D6B" w:rsidRDefault="003054B9" w:rsidP="00C76AE1">
            <w:pPr>
              <w:pStyle w:val="GazetteTableHeading"/>
            </w:pPr>
            <w:r w:rsidRPr="00792D6B">
              <w:t xml:space="preserve">Pollinator areas </w:t>
            </w:r>
          </w:p>
        </w:tc>
        <w:tc>
          <w:tcPr>
            <w:tcW w:w="663" w:type="pct"/>
            <w:tcBorders>
              <w:bottom w:val="single" w:sz="4" w:space="0" w:color="auto"/>
            </w:tcBorders>
            <w:shd w:val="clear" w:color="auto" w:fill="auto"/>
            <w:vAlign w:val="center"/>
          </w:tcPr>
          <w:p w14:paraId="37E31227" w14:textId="77777777" w:rsidR="003054B9" w:rsidRPr="00792D6B" w:rsidRDefault="003054B9" w:rsidP="00C76AE1">
            <w:pPr>
              <w:pStyle w:val="GazetteTableHeading"/>
            </w:pPr>
            <w:r w:rsidRPr="00792D6B">
              <w:t xml:space="preserve">Vegetation areas </w:t>
            </w:r>
          </w:p>
        </w:tc>
        <w:tc>
          <w:tcPr>
            <w:tcW w:w="659" w:type="pct"/>
            <w:tcBorders>
              <w:bottom w:val="single" w:sz="4" w:space="0" w:color="auto"/>
            </w:tcBorders>
            <w:shd w:val="clear" w:color="auto" w:fill="auto"/>
            <w:vAlign w:val="center"/>
          </w:tcPr>
          <w:p w14:paraId="1D3C314B" w14:textId="77777777" w:rsidR="003054B9" w:rsidRPr="00792D6B" w:rsidRDefault="003054B9" w:rsidP="00C76AE1">
            <w:pPr>
              <w:pStyle w:val="GazetteTableHeading"/>
            </w:pPr>
            <w:r w:rsidRPr="00792D6B">
              <w:t xml:space="preserve">Livestock areas </w:t>
            </w:r>
          </w:p>
        </w:tc>
      </w:tr>
      <w:tr w:rsidR="003054B9" w:rsidRPr="007A27C2" w14:paraId="2D412AA5" w14:textId="77777777" w:rsidTr="004948B8">
        <w:tc>
          <w:tcPr>
            <w:tcW w:w="5000" w:type="pct"/>
            <w:gridSpan w:val="6"/>
            <w:tcBorders>
              <w:top w:val="single" w:sz="4" w:space="0" w:color="auto"/>
            </w:tcBorders>
            <w:shd w:val="clear" w:color="auto" w:fill="auto"/>
            <w:vAlign w:val="center"/>
          </w:tcPr>
          <w:p w14:paraId="7895FE14" w14:textId="77777777" w:rsidR="003054B9" w:rsidRPr="007A27C2" w:rsidRDefault="003054B9" w:rsidP="00C76AE1">
            <w:pPr>
              <w:pStyle w:val="GazetteTableSub-heading"/>
            </w:pPr>
            <w:r w:rsidRPr="007A27C2">
              <w:t xml:space="preserve">700 mL/100 L in fruit trees, strawberries, blueberries, </w:t>
            </w:r>
            <w:proofErr w:type="spellStart"/>
            <w:r w:rsidRPr="00792D6B">
              <w:t>rubus</w:t>
            </w:r>
            <w:proofErr w:type="spellEnd"/>
            <w:r w:rsidRPr="007A27C2">
              <w:t xml:space="preserve"> and </w:t>
            </w:r>
            <w:proofErr w:type="spellStart"/>
            <w:r w:rsidRPr="00792D6B">
              <w:t>ribes</w:t>
            </w:r>
            <w:proofErr w:type="spellEnd"/>
          </w:p>
        </w:tc>
      </w:tr>
      <w:tr w:rsidR="003054B9" w:rsidRPr="007A27C2" w14:paraId="2BE3D5EF" w14:textId="77777777" w:rsidTr="004948B8">
        <w:tc>
          <w:tcPr>
            <w:tcW w:w="1617" w:type="pct"/>
            <w:tcBorders>
              <w:top w:val="nil"/>
            </w:tcBorders>
            <w:shd w:val="clear" w:color="auto" w:fill="auto"/>
          </w:tcPr>
          <w:p w14:paraId="380DCCA4" w14:textId="785A3748" w:rsidR="003054B9" w:rsidRPr="00C76AE1" w:rsidRDefault="003054B9" w:rsidP="00C76AE1">
            <w:pPr>
              <w:pStyle w:val="GazetteTableText"/>
            </w:pPr>
            <w:r w:rsidRPr="00C76AE1">
              <w:t>All, maximum dilute rate of 20</w:t>
            </w:r>
            <w:r w:rsidR="00C76AE1">
              <w:t xml:space="preserve"> </w:t>
            </w:r>
            <w:r w:rsidRPr="00C76AE1">
              <w:t>L/ha</w:t>
            </w:r>
          </w:p>
        </w:tc>
        <w:tc>
          <w:tcPr>
            <w:tcW w:w="663" w:type="pct"/>
            <w:tcBorders>
              <w:top w:val="nil"/>
            </w:tcBorders>
          </w:tcPr>
          <w:p w14:paraId="04707B1C" w14:textId="77777777" w:rsidR="003054B9" w:rsidRPr="00C76AE1" w:rsidRDefault="003054B9" w:rsidP="00C76AE1">
            <w:pPr>
              <w:pStyle w:val="GazetteTableText"/>
            </w:pPr>
            <w:r w:rsidRPr="00C76AE1">
              <w:t>0 metres</w:t>
            </w:r>
          </w:p>
        </w:tc>
        <w:tc>
          <w:tcPr>
            <w:tcW w:w="736" w:type="pct"/>
            <w:tcBorders>
              <w:top w:val="nil"/>
            </w:tcBorders>
          </w:tcPr>
          <w:p w14:paraId="6A2F983E" w14:textId="77777777" w:rsidR="003054B9" w:rsidRPr="00C76AE1" w:rsidRDefault="003054B9" w:rsidP="00C76AE1">
            <w:pPr>
              <w:pStyle w:val="GazetteTableText"/>
            </w:pPr>
            <w:r w:rsidRPr="00C76AE1">
              <w:t>15 metres</w:t>
            </w:r>
          </w:p>
        </w:tc>
        <w:tc>
          <w:tcPr>
            <w:tcW w:w="662" w:type="pct"/>
            <w:tcBorders>
              <w:top w:val="nil"/>
            </w:tcBorders>
          </w:tcPr>
          <w:p w14:paraId="3EF06FC5" w14:textId="77777777" w:rsidR="003054B9" w:rsidRPr="00C76AE1" w:rsidRDefault="003054B9" w:rsidP="00C76AE1">
            <w:pPr>
              <w:pStyle w:val="GazetteTableText"/>
            </w:pPr>
            <w:r w:rsidRPr="00C76AE1">
              <w:t>15 metres</w:t>
            </w:r>
          </w:p>
        </w:tc>
        <w:tc>
          <w:tcPr>
            <w:tcW w:w="663" w:type="pct"/>
            <w:tcBorders>
              <w:top w:val="nil"/>
            </w:tcBorders>
            <w:shd w:val="clear" w:color="auto" w:fill="auto"/>
          </w:tcPr>
          <w:p w14:paraId="28FCABF7" w14:textId="77777777" w:rsidR="003054B9" w:rsidRPr="00C76AE1" w:rsidRDefault="003054B9" w:rsidP="00C76AE1">
            <w:pPr>
              <w:pStyle w:val="GazetteTableText"/>
            </w:pPr>
            <w:r w:rsidRPr="00C76AE1">
              <w:t>0 metres</w:t>
            </w:r>
          </w:p>
        </w:tc>
        <w:tc>
          <w:tcPr>
            <w:tcW w:w="659" w:type="pct"/>
            <w:tcBorders>
              <w:top w:val="nil"/>
            </w:tcBorders>
            <w:shd w:val="clear" w:color="auto" w:fill="auto"/>
          </w:tcPr>
          <w:p w14:paraId="005DDC94" w14:textId="77777777" w:rsidR="003054B9" w:rsidRPr="00C76AE1" w:rsidRDefault="003054B9" w:rsidP="00C76AE1">
            <w:pPr>
              <w:pStyle w:val="GazetteTableText"/>
            </w:pPr>
            <w:r w:rsidRPr="00C76AE1">
              <w:t>0 metres</w:t>
            </w:r>
          </w:p>
        </w:tc>
      </w:tr>
      <w:tr w:rsidR="003054B9" w:rsidRPr="007A27C2" w14:paraId="49618242" w14:textId="77777777" w:rsidTr="004948B8">
        <w:trPr>
          <w:trHeight w:val="94"/>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930632" w14:textId="77777777" w:rsidR="003054B9" w:rsidRPr="007A27C2" w:rsidRDefault="003054B9" w:rsidP="00C76AE1">
            <w:pPr>
              <w:pStyle w:val="GazetteTableSub-heading"/>
            </w:pPr>
            <w:r w:rsidRPr="007A27C2">
              <w:t>570 mL/100 L wildflowers and proteas</w:t>
            </w:r>
          </w:p>
        </w:tc>
      </w:tr>
      <w:tr w:rsidR="003054B9" w:rsidRPr="007A27C2" w14:paraId="77BAB454" w14:textId="77777777" w:rsidTr="004948B8">
        <w:tc>
          <w:tcPr>
            <w:tcW w:w="1617" w:type="pct"/>
            <w:tcBorders>
              <w:top w:val="single" w:sz="4" w:space="0" w:color="auto"/>
              <w:left w:val="single" w:sz="4" w:space="0" w:color="auto"/>
              <w:bottom w:val="single" w:sz="4" w:space="0" w:color="auto"/>
              <w:right w:val="single" w:sz="4" w:space="0" w:color="auto"/>
            </w:tcBorders>
            <w:shd w:val="clear" w:color="auto" w:fill="auto"/>
          </w:tcPr>
          <w:p w14:paraId="3CCEEC80" w14:textId="77777777" w:rsidR="003054B9" w:rsidRPr="00792D6B"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92D6B">
              <w:t>All</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953D220"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0 metres</w:t>
            </w:r>
          </w:p>
        </w:tc>
        <w:tc>
          <w:tcPr>
            <w:tcW w:w="736" w:type="pct"/>
            <w:tcBorders>
              <w:top w:val="single" w:sz="4" w:space="0" w:color="auto"/>
              <w:left w:val="single" w:sz="4" w:space="0" w:color="auto"/>
              <w:bottom w:val="single" w:sz="4" w:space="0" w:color="auto"/>
              <w:right w:val="single" w:sz="4" w:space="0" w:color="auto"/>
            </w:tcBorders>
            <w:shd w:val="clear" w:color="auto" w:fill="auto"/>
          </w:tcPr>
          <w:p w14:paraId="4FB0F77B"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10 metres</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53130C10"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10 metres</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1CC2AE9C"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0 metres</w:t>
            </w:r>
          </w:p>
        </w:tc>
        <w:tc>
          <w:tcPr>
            <w:tcW w:w="659" w:type="pct"/>
            <w:tcBorders>
              <w:top w:val="single" w:sz="4" w:space="0" w:color="auto"/>
              <w:left w:val="single" w:sz="4" w:space="0" w:color="auto"/>
              <w:bottom w:val="single" w:sz="4" w:space="0" w:color="auto"/>
              <w:right w:val="single" w:sz="4" w:space="0" w:color="auto"/>
            </w:tcBorders>
            <w:shd w:val="clear" w:color="auto" w:fill="auto"/>
          </w:tcPr>
          <w:p w14:paraId="73B1669E"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0 metres</w:t>
            </w:r>
          </w:p>
        </w:tc>
      </w:tr>
      <w:tr w:rsidR="003054B9" w:rsidRPr="007A27C2" w14:paraId="65302B35" w14:textId="77777777" w:rsidTr="004948B8">
        <w:tc>
          <w:tcPr>
            <w:tcW w:w="5000" w:type="pct"/>
            <w:gridSpan w:val="6"/>
            <w:tcBorders>
              <w:top w:val="nil"/>
            </w:tcBorders>
            <w:shd w:val="clear" w:color="auto" w:fill="auto"/>
            <w:vAlign w:val="center"/>
          </w:tcPr>
          <w:p w14:paraId="50A50150" w14:textId="77777777" w:rsidR="003054B9" w:rsidRPr="007A27C2" w:rsidRDefault="003054B9" w:rsidP="00C76AE1">
            <w:pPr>
              <w:pStyle w:val="GazetteTableSub-heading"/>
            </w:pPr>
            <w:r w:rsidRPr="007A27C2">
              <w:t>340 mL/100 L in eucalypts and natives</w:t>
            </w:r>
          </w:p>
        </w:tc>
      </w:tr>
      <w:tr w:rsidR="003054B9" w:rsidRPr="007A27C2" w14:paraId="764E5D46" w14:textId="77777777" w:rsidTr="004948B8">
        <w:tc>
          <w:tcPr>
            <w:tcW w:w="1617" w:type="pct"/>
            <w:tcBorders>
              <w:top w:val="nil"/>
            </w:tcBorders>
            <w:shd w:val="clear" w:color="auto" w:fill="auto"/>
          </w:tcPr>
          <w:p w14:paraId="03F68598" w14:textId="3786F211" w:rsidR="003054B9" w:rsidRPr="00792D6B"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92D6B">
              <w:t>2 metres tall and smaller, maximum dilute water rate of 1000 L/ha</w:t>
            </w:r>
          </w:p>
        </w:tc>
        <w:tc>
          <w:tcPr>
            <w:tcW w:w="663" w:type="pct"/>
            <w:tcBorders>
              <w:top w:val="nil"/>
            </w:tcBorders>
          </w:tcPr>
          <w:p w14:paraId="236FDCEE"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0 metres</w:t>
            </w:r>
          </w:p>
        </w:tc>
        <w:tc>
          <w:tcPr>
            <w:tcW w:w="736" w:type="pct"/>
            <w:tcBorders>
              <w:top w:val="nil"/>
            </w:tcBorders>
          </w:tcPr>
          <w:p w14:paraId="157B5F98"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10 metres</w:t>
            </w:r>
          </w:p>
        </w:tc>
        <w:tc>
          <w:tcPr>
            <w:tcW w:w="662" w:type="pct"/>
            <w:tcBorders>
              <w:top w:val="nil"/>
            </w:tcBorders>
          </w:tcPr>
          <w:p w14:paraId="390F087C"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10 metres</w:t>
            </w:r>
          </w:p>
        </w:tc>
        <w:tc>
          <w:tcPr>
            <w:tcW w:w="663" w:type="pct"/>
            <w:tcBorders>
              <w:top w:val="nil"/>
            </w:tcBorders>
            <w:shd w:val="clear" w:color="auto" w:fill="auto"/>
          </w:tcPr>
          <w:p w14:paraId="10C554B7"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0 metres</w:t>
            </w:r>
          </w:p>
        </w:tc>
        <w:tc>
          <w:tcPr>
            <w:tcW w:w="659" w:type="pct"/>
            <w:tcBorders>
              <w:top w:val="nil"/>
            </w:tcBorders>
            <w:shd w:val="clear" w:color="auto" w:fill="auto"/>
          </w:tcPr>
          <w:p w14:paraId="7D4FB7E2"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0 metres</w:t>
            </w:r>
          </w:p>
        </w:tc>
      </w:tr>
      <w:tr w:rsidR="003054B9" w:rsidRPr="007A27C2" w14:paraId="3391A2B6" w14:textId="77777777" w:rsidTr="004948B8">
        <w:tc>
          <w:tcPr>
            <w:tcW w:w="1617" w:type="pct"/>
            <w:tcBorders>
              <w:top w:val="nil"/>
            </w:tcBorders>
            <w:shd w:val="clear" w:color="auto" w:fill="auto"/>
          </w:tcPr>
          <w:p w14:paraId="375D3028" w14:textId="4477701F" w:rsidR="003054B9" w:rsidRPr="00792D6B" w:rsidRDefault="00C76AE1"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t>T</w:t>
            </w:r>
            <w:r w:rsidR="003054B9" w:rsidRPr="00792D6B">
              <w:t>aller than 2 metres (not fully foliated), maximum dilute water rate of 2000 L/ha</w:t>
            </w:r>
          </w:p>
        </w:tc>
        <w:tc>
          <w:tcPr>
            <w:tcW w:w="663" w:type="pct"/>
            <w:tcBorders>
              <w:top w:val="nil"/>
            </w:tcBorders>
          </w:tcPr>
          <w:p w14:paraId="0D0D2D66"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0 metres</w:t>
            </w:r>
          </w:p>
        </w:tc>
        <w:tc>
          <w:tcPr>
            <w:tcW w:w="736" w:type="pct"/>
            <w:tcBorders>
              <w:top w:val="nil"/>
            </w:tcBorders>
          </w:tcPr>
          <w:p w14:paraId="4D9364BE"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35 metres</w:t>
            </w:r>
          </w:p>
        </w:tc>
        <w:tc>
          <w:tcPr>
            <w:tcW w:w="662" w:type="pct"/>
            <w:tcBorders>
              <w:top w:val="nil"/>
            </w:tcBorders>
          </w:tcPr>
          <w:p w14:paraId="2A8C99D4"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35 metres</w:t>
            </w:r>
          </w:p>
        </w:tc>
        <w:tc>
          <w:tcPr>
            <w:tcW w:w="663" w:type="pct"/>
            <w:tcBorders>
              <w:top w:val="nil"/>
            </w:tcBorders>
            <w:shd w:val="clear" w:color="auto" w:fill="auto"/>
          </w:tcPr>
          <w:p w14:paraId="6EF61475"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0 metres</w:t>
            </w:r>
          </w:p>
        </w:tc>
        <w:tc>
          <w:tcPr>
            <w:tcW w:w="659" w:type="pct"/>
            <w:tcBorders>
              <w:top w:val="nil"/>
            </w:tcBorders>
            <w:shd w:val="clear" w:color="auto" w:fill="auto"/>
          </w:tcPr>
          <w:p w14:paraId="717BC06A"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0 metres</w:t>
            </w:r>
          </w:p>
        </w:tc>
      </w:tr>
      <w:tr w:rsidR="003054B9" w:rsidRPr="007A27C2" w14:paraId="0F6F1F3B" w14:textId="77777777" w:rsidTr="004948B8">
        <w:tc>
          <w:tcPr>
            <w:tcW w:w="1617" w:type="pct"/>
            <w:tcBorders>
              <w:top w:val="nil"/>
            </w:tcBorders>
            <w:shd w:val="clear" w:color="auto" w:fill="auto"/>
          </w:tcPr>
          <w:p w14:paraId="751BF1DC" w14:textId="60281506" w:rsidR="003054B9" w:rsidRPr="00792D6B" w:rsidRDefault="00C76AE1"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t>T</w:t>
            </w:r>
            <w:r w:rsidR="003054B9" w:rsidRPr="00792D6B">
              <w:t>aller than 2 metres (fully foliated), maximum dilute water rate of 2000 L/ha</w:t>
            </w:r>
          </w:p>
        </w:tc>
        <w:tc>
          <w:tcPr>
            <w:tcW w:w="663" w:type="pct"/>
            <w:tcBorders>
              <w:top w:val="nil"/>
            </w:tcBorders>
          </w:tcPr>
          <w:p w14:paraId="4C1A8BA4"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0 metres</w:t>
            </w:r>
          </w:p>
        </w:tc>
        <w:tc>
          <w:tcPr>
            <w:tcW w:w="736" w:type="pct"/>
            <w:tcBorders>
              <w:top w:val="nil"/>
            </w:tcBorders>
          </w:tcPr>
          <w:p w14:paraId="316C0332"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25 metres</w:t>
            </w:r>
          </w:p>
        </w:tc>
        <w:tc>
          <w:tcPr>
            <w:tcW w:w="662" w:type="pct"/>
            <w:tcBorders>
              <w:top w:val="nil"/>
            </w:tcBorders>
          </w:tcPr>
          <w:p w14:paraId="17C36F3B"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25 metres</w:t>
            </w:r>
          </w:p>
        </w:tc>
        <w:tc>
          <w:tcPr>
            <w:tcW w:w="663" w:type="pct"/>
            <w:tcBorders>
              <w:top w:val="nil"/>
            </w:tcBorders>
            <w:shd w:val="clear" w:color="auto" w:fill="auto"/>
          </w:tcPr>
          <w:p w14:paraId="3F8EEAA6"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0 metres</w:t>
            </w:r>
          </w:p>
        </w:tc>
        <w:tc>
          <w:tcPr>
            <w:tcW w:w="659" w:type="pct"/>
            <w:tcBorders>
              <w:top w:val="nil"/>
            </w:tcBorders>
            <w:shd w:val="clear" w:color="auto" w:fill="auto"/>
          </w:tcPr>
          <w:p w14:paraId="68CCAF54"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0 metres</w:t>
            </w:r>
          </w:p>
        </w:tc>
      </w:tr>
      <w:tr w:rsidR="003054B9" w:rsidRPr="007A27C2" w14:paraId="6FAF3DA6" w14:textId="77777777" w:rsidTr="004948B8">
        <w:tc>
          <w:tcPr>
            <w:tcW w:w="5000" w:type="pct"/>
            <w:gridSpan w:val="6"/>
            <w:shd w:val="clear" w:color="auto" w:fill="auto"/>
            <w:vAlign w:val="center"/>
          </w:tcPr>
          <w:p w14:paraId="350DDB9F" w14:textId="77777777" w:rsidR="003054B9" w:rsidRPr="007A27C2" w:rsidRDefault="003054B9" w:rsidP="00C76AE1">
            <w:pPr>
              <w:pStyle w:val="GazetteTableSub-heading"/>
            </w:pPr>
            <w:r w:rsidRPr="007A27C2">
              <w:t xml:space="preserve">295 mL/100 L in capsicum, </w:t>
            </w:r>
            <w:proofErr w:type="gramStart"/>
            <w:r w:rsidRPr="007A27C2">
              <w:t>cucumber</w:t>
            </w:r>
            <w:proofErr w:type="gramEnd"/>
            <w:r w:rsidRPr="007A27C2">
              <w:t xml:space="preserve"> and tomatoes </w:t>
            </w:r>
          </w:p>
        </w:tc>
      </w:tr>
      <w:tr w:rsidR="003054B9" w:rsidRPr="007A27C2" w14:paraId="28DF20F7" w14:textId="77777777" w:rsidTr="004948B8">
        <w:tc>
          <w:tcPr>
            <w:tcW w:w="1617" w:type="pct"/>
            <w:shd w:val="clear" w:color="auto" w:fill="auto"/>
          </w:tcPr>
          <w:p w14:paraId="30DCEFCF" w14:textId="77777777" w:rsidR="003054B9" w:rsidRPr="00792D6B"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92D6B">
              <w:t>All</w:t>
            </w:r>
          </w:p>
        </w:tc>
        <w:tc>
          <w:tcPr>
            <w:tcW w:w="663" w:type="pct"/>
          </w:tcPr>
          <w:p w14:paraId="26E89E42"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0 metres</w:t>
            </w:r>
          </w:p>
        </w:tc>
        <w:tc>
          <w:tcPr>
            <w:tcW w:w="736" w:type="pct"/>
          </w:tcPr>
          <w:p w14:paraId="450C1D72"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10 metres</w:t>
            </w:r>
          </w:p>
        </w:tc>
        <w:tc>
          <w:tcPr>
            <w:tcW w:w="662" w:type="pct"/>
          </w:tcPr>
          <w:p w14:paraId="7CD28596"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10 metres</w:t>
            </w:r>
          </w:p>
        </w:tc>
        <w:tc>
          <w:tcPr>
            <w:tcW w:w="663" w:type="pct"/>
            <w:shd w:val="clear" w:color="auto" w:fill="auto"/>
          </w:tcPr>
          <w:p w14:paraId="335BD044"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0 metres</w:t>
            </w:r>
          </w:p>
        </w:tc>
        <w:tc>
          <w:tcPr>
            <w:tcW w:w="659" w:type="pct"/>
            <w:shd w:val="clear" w:color="auto" w:fill="auto"/>
          </w:tcPr>
          <w:p w14:paraId="64519572"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0 metres</w:t>
            </w:r>
          </w:p>
        </w:tc>
      </w:tr>
      <w:tr w:rsidR="003054B9" w:rsidRPr="007A27C2" w14:paraId="10CD8A88" w14:textId="77777777" w:rsidTr="004948B8">
        <w:tc>
          <w:tcPr>
            <w:tcW w:w="5000" w:type="pct"/>
            <w:gridSpan w:val="6"/>
            <w:shd w:val="clear" w:color="auto" w:fill="auto"/>
            <w:vAlign w:val="center"/>
          </w:tcPr>
          <w:p w14:paraId="13006273" w14:textId="77777777" w:rsidR="003054B9" w:rsidRPr="007A27C2" w:rsidRDefault="003054B9" w:rsidP="00C76AE1">
            <w:pPr>
              <w:pStyle w:val="GazetteTableSub-heading"/>
            </w:pPr>
            <w:r w:rsidRPr="007A27C2">
              <w:t>230 mL/100 L in citrus</w:t>
            </w:r>
          </w:p>
        </w:tc>
      </w:tr>
      <w:tr w:rsidR="003054B9" w:rsidRPr="007A27C2" w14:paraId="2DB1FA95" w14:textId="77777777" w:rsidTr="004948B8">
        <w:tc>
          <w:tcPr>
            <w:tcW w:w="1617" w:type="pct"/>
            <w:shd w:val="clear" w:color="auto" w:fill="auto"/>
          </w:tcPr>
          <w:p w14:paraId="38483216" w14:textId="0ED060EA" w:rsidR="003054B9" w:rsidRPr="00792D6B"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92D6B">
              <w:t>2 metres tall and smaller, maximum dilute water rate of 1000 L/ha</w:t>
            </w:r>
          </w:p>
        </w:tc>
        <w:tc>
          <w:tcPr>
            <w:tcW w:w="663" w:type="pct"/>
          </w:tcPr>
          <w:p w14:paraId="44B6560D"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0 metres</w:t>
            </w:r>
          </w:p>
        </w:tc>
        <w:tc>
          <w:tcPr>
            <w:tcW w:w="736" w:type="pct"/>
          </w:tcPr>
          <w:p w14:paraId="22100552"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10 metres</w:t>
            </w:r>
          </w:p>
        </w:tc>
        <w:tc>
          <w:tcPr>
            <w:tcW w:w="662" w:type="pct"/>
          </w:tcPr>
          <w:p w14:paraId="5BA8D109"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10 metres</w:t>
            </w:r>
          </w:p>
        </w:tc>
        <w:tc>
          <w:tcPr>
            <w:tcW w:w="663" w:type="pct"/>
            <w:shd w:val="clear" w:color="auto" w:fill="auto"/>
          </w:tcPr>
          <w:p w14:paraId="76683396"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0 metres</w:t>
            </w:r>
          </w:p>
        </w:tc>
        <w:tc>
          <w:tcPr>
            <w:tcW w:w="659" w:type="pct"/>
            <w:shd w:val="clear" w:color="auto" w:fill="auto"/>
          </w:tcPr>
          <w:p w14:paraId="16900239"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0 metres</w:t>
            </w:r>
          </w:p>
        </w:tc>
      </w:tr>
      <w:tr w:rsidR="003054B9" w:rsidRPr="007A27C2" w14:paraId="73DC11B0" w14:textId="77777777" w:rsidTr="004948B8">
        <w:tc>
          <w:tcPr>
            <w:tcW w:w="1617" w:type="pct"/>
            <w:shd w:val="clear" w:color="auto" w:fill="auto"/>
          </w:tcPr>
          <w:p w14:paraId="1FE6F09C" w14:textId="151EB2F3" w:rsidR="003054B9" w:rsidRPr="00792D6B" w:rsidRDefault="00C76AE1"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t>T</w:t>
            </w:r>
            <w:r w:rsidR="003054B9" w:rsidRPr="00792D6B">
              <w:t>aller than 2 metres (not fully foliated), maximum dilute water rate of 4000 L/ha</w:t>
            </w:r>
          </w:p>
        </w:tc>
        <w:tc>
          <w:tcPr>
            <w:tcW w:w="663" w:type="pct"/>
          </w:tcPr>
          <w:p w14:paraId="79A95946"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0 metres</w:t>
            </w:r>
          </w:p>
        </w:tc>
        <w:tc>
          <w:tcPr>
            <w:tcW w:w="736" w:type="pct"/>
          </w:tcPr>
          <w:p w14:paraId="70D2D301"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40 metres</w:t>
            </w:r>
          </w:p>
        </w:tc>
        <w:tc>
          <w:tcPr>
            <w:tcW w:w="662" w:type="pct"/>
          </w:tcPr>
          <w:p w14:paraId="62F5C1E0"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40 metres</w:t>
            </w:r>
          </w:p>
        </w:tc>
        <w:tc>
          <w:tcPr>
            <w:tcW w:w="663" w:type="pct"/>
            <w:shd w:val="clear" w:color="auto" w:fill="auto"/>
          </w:tcPr>
          <w:p w14:paraId="091B999A"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0 metres</w:t>
            </w:r>
          </w:p>
        </w:tc>
        <w:tc>
          <w:tcPr>
            <w:tcW w:w="659" w:type="pct"/>
            <w:shd w:val="clear" w:color="auto" w:fill="auto"/>
          </w:tcPr>
          <w:p w14:paraId="02E059A7"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0 metres</w:t>
            </w:r>
          </w:p>
        </w:tc>
      </w:tr>
      <w:tr w:rsidR="003054B9" w:rsidRPr="007A27C2" w14:paraId="5CDFED6A" w14:textId="77777777" w:rsidTr="004948B8">
        <w:tc>
          <w:tcPr>
            <w:tcW w:w="1617" w:type="pct"/>
            <w:shd w:val="clear" w:color="auto" w:fill="auto"/>
          </w:tcPr>
          <w:p w14:paraId="5C9F8BB8" w14:textId="2AB386C4" w:rsidR="003054B9" w:rsidRPr="00792D6B" w:rsidRDefault="00C76AE1"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t>T</w:t>
            </w:r>
            <w:r w:rsidR="003054B9" w:rsidRPr="00792D6B">
              <w:t>aller than 2 metres (fully foliated), maximum dilute water rate of 4000</w:t>
            </w:r>
            <w:r w:rsidR="008C3A1B">
              <w:t xml:space="preserve"> </w:t>
            </w:r>
            <w:r w:rsidR="003054B9" w:rsidRPr="00792D6B">
              <w:t>L/ha</w:t>
            </w:r>
          </w:p>
        </w:tc>
        <w:tc>
          <w:tcPr>
            <w:tcW w:w="663" w:type="pct"/>
          </w:tcPr>
          <w:p w14:paraId="6FBFE948"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0 metres</w:t>
            </w:r>
          </w:p>
        </w:tc>
        <w:tc>
          <w:tcPr>
            <w:tcW w:w="736" w:type="pct"/>
          </w:tcPr>
          <w:p w14:paraId="30656E63"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30 metres</w:t>
            </w:r>
          </w:p>
        </w:tc>
        <w:tc>
          <w:tcPr>
            <w:tcW w:w="662" w:type="pct"/>
          </w:tcPr>
          <w:p w14:paraId="3E488FED"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30 metres</w:t>
            </w:r>
          </w:p>
        </w:tc>
        <w:tc>
          <w:tcPr>
            <w:tcW w:w="663" w:type="pct"/>
            <w:shd w:val="clear" w:color="auto" w:fill="auto"/>
          </w:tcPr>
          <w:p w14:paraId="00C64746"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0 metres</w:t>
            </w:r>
          </w:p>
        </w:tc>
        <w:tc>
          <w:tcPr>
            <w:tcW w:w="659" w:type="pct"/>
            <w:shd w:val="clear" w:color="auto" w:fill="auto"/>
          </w:tcPr>
          <w:p w14:paraId="51A9098B"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0 metres</w:t>
            </w:r>
          </w:p>
        </w:tc>
      </w:tr>
    </w:tbl>
    <w:p w14:paraId="5D77C486" w14:textId="77777777" w:rsidR="008C3A1B" w:rsidRDefault="008C3A1B">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113"/>
        <w:gridCol w:w="1277"/>
        <w:gridCol w:w="1417"/>
        <w:gridCol w:w="1275"/>
        <w:gridCol w:w="1277"/>
        <w:gridCol w:w="1269"/>
      </w:tblGrid>
      <w:tr w:rsidR="003054B9" w:rsidRPr="007A27C2" w14:paraId="4D78383F" w14:textId="77777777" w:rsidTr="004948B8">
        <w:tc>
          <w:tcPr>
            <w:tcW w:w="5000" w:type="pct"/>
            <w:gridSpan w:val="6"/>
            <w:shd w:val="clear" w:color="auto" w:fill="auto"/>
            <w:vAlign w:val="center"/>
          </w:tcPr>
          <w:p w14:paraId="15A3F199" w14:textId="726D12D1" w:rsidR="003054B9" w:rsidRPr="007A27C2" w:rsidRDefault="003054B9" w:rsidP="00C76AE1">
            <w:pPr>
              <w:pStyle w:val="GazetteTableSub-heading"/>
            </w:pPr>
            <w:r w:rsidRPr="007A27C2">
              <w:lastRenderedPageBreak/>
              <w:t xml:space="preserve">230 mL/100 L in apples, pears, </w:t>
            </w:r>
            <w:proofErr w:type="gramStart"/>
            <w:r w:rsidRPr="007A27C2">
              <w:t>persimmons</w:t>
            </w:r>
            <w:proofErr w:type="gramEnd"/>
            <w:r w:rsidRPr="007A27C2">
              <w:t xml:space="preserve"> and stone fruit</w:t>
            </w:r>
          </w:p>
        </w:tc>
      </w:tr>
      <w:tr w:rsidR="003054B9" w:rsidRPr="007A27C2" w14:paraId="19DC32FF" w14:textId="77777777" w:rsidTr="004948B8">
        <w:tc>
          <w:tcPr>
            <w:tcW w:w="1617" w:type="pct"/>
            <w:shd w:val="clear" w:color="auto" w:fill="auto"/>
          </w:tcPr>
          <w:p w14:paraId="1812B589" w14:textId="5D9B6DE2" w:rsidR="003054B9" w:rsidRPr="00792D6B"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92D6B">
              <w:t>2 metres tall and smaller, maximum dilute water rate of 1000 L/ha</w:t>
            </w:r>
          </w:p>
        </w:tc>
        <w:tc>
          <w:tcPr>
            <w:tcW w:w="663" w:type="pct"/>
          </w:tcPr>
          <w:p w14:paraId="20CB0AC9"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0 metres</w:t>
            </w:r>
          </w:p>
        </w:tc>
        <w:tc>
          <w:tcPr>
            <w:tcW w:w="736" w:type="pct"/>
          </w:tcPr>
          <w:p w14:paraId="28697579"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10 metres</w:t>
            </w:r>
          </w:p>
        </w:tc>
        <w:tc>
          <w:tcPr>
            <w:tcW w:w="662" w:type="pct"/>
          </w:tcPr>
          <w:p w14:paraId="70CC5C20"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10 metres</w:t>
            </w:r>
          </w:p>
        </w:tc>
        <w:tc>
          <w:tcPr>
            <w:tcW w:w="663" w:type="pct"/>
            <w:shd w:val="clear" w:color="auto" w:fill="auto"/>
          </w:tcPr>
          <w:p w14:paraId="6AF7282A"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0 metres</w:t>
            </w:r>
          </w:p>
        </w:tc>
        <w:tc>
          <w:tcPr>
            <w:tcW w:w="659" w:type="pct"/>
            <w:shd w:val="clear" w:color="auto" w:fill="auto"/>
          </w:tcPr>
          <w:p w14:paraId="26CCCCDE"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0 metres</w:t>
            </w:r>
          </w:p>
        </w:tc>
      </w:tr>
      <w:tr w:rsidR="003054B9" w:rsidRPr="007A27C2" w14:paraId="606E0059" w14:textId="77777777" w:rsidTr="004948B8">
        <w:tc>
          <w:tcPr>
            <w:tcW w:w="1617" w:type="pct"/>
            <w:shd w:val="clear" w:color="auto" w:fill="auto"/>
          </w:tcPr>
          <w:p w14:paraId="2F9D2C04" w14:textId="525A96B0" w:rsidR="003054B9" w:rsidRPr="00792D6B" w:rsidRDefault="00C76AE1"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t>T</w:t>
            </w:r>
            <w:r w:rsidR="003054B9" w:rsidRPr="00792D6B">
              <w:t>aller than 2 metres (not fully foliated), maximum dilute water rate of 1500 L/ha</w:t>
            </w:r>
          </w:p>
        </w:tc>
        <w:tc>
          <w:tcPr>
            <w:tcW w:w="663" w:type="pct"/>
          </w:tcPr>
          <w:p w14:paraId="3BAE64F4"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0 metres</w:t>
            </w:r>
          </w:p>
        </w:tc>
        <w:tc>
          <w:tcPr>
            <w:tcW w:w="736" w:type="pct"/>
          </w:tcPr>
          <w:p w14:paraId="2C63B3C4"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25 metres</w:t>
            </w:r>
          </w:p>
        </w:tc>
        <w:tc>
          <w:tcPr>
            <w:tcW w:w="662" w:type="pct"/>
          </w:tcPr>
          <w:p w14:paraId="07F438DA"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25 metres</w:t>
            </w:r>
          </w:p>
        </w:tc>
        <w:tc>
          <w:tcPr>
            <w:tcW w:w="663" w:type="pct"/>
            <w:shd w:val="clear" w:color="auto" w:fill="auto"/>
          </w:tcPr>
          <w:p w14:paraId="3F35C415"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0 metres</w:t>
            </w:r>
          </w:p>
        </w:tc>
        <w:tc>
          <w:tcPr>
            <w:tcW w:w="659" w:type="pct"/>
            <w:shd w:val="clear" w:color="auto" w:fill="auto"/>
          </w:tcPr>
          <w:p w14:paraId="0CB03F03" w14:textId="77777777" w:rsidR="003054B9" w:rsidRPr="007A27C2" w:rsidRDefault="003054B9" w:rsidP="00C76AE1">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7A27C2">
              <w:t>0 metres</w:t>
            </w:r>
          </w:p>
        </w:tc>
      </w:tr>
      <w:tr w:rsidR="003054B9" w:rsidRPr="007A27C2" w14:paraId="36244E7F" w14:textId="77777777" w:rsidTr="004948B8">
        <w:tc>
          <w:tcPr>
            <w:tcW w:w="1617" w:type="pct"/>
            <w:shd w:val="clear" w:color="auto" w:fill="auto"/>
          </w:tcPr>
          <w:p w14:paraId="77104140" w14:textId="091B055D" w:rsidR="003054B9" w:rsidRPr="00C76AE1" w:rsidRDefault="00C76AE1" w:rsidP="00C76AE1">
            <w:pPr>
              <w:pStyle w:val="GazetteTableText"/>
            </w:pPr>
            <w:r>
              <w:t>T</w:t>
            </w:r>
            <w:r w:rsidR="003054B9" w:rsidRPr="00C76AE1">
              <w:t>aller than 2 metres (fully foliated), maximum dilute water rate of</w:t>
            </w:r>
            <w:r w:rsidR="008C3A1B">
              <w:t xml:space="preserve"> </w:t>
            </w:r>
            <w:r w:rsidR="003054B9" w:rsidRPr="00C76AE1">
              <w:t>1500 L/ha</w:t>
            </w:r>
          </w:p>
        </w:tc>
        <w:tc>
          <w:tcPr>
            <w:tcW w:w="663" w:type="pct"/>
          </w:tcPr>
          <w:p w14:paraId="45A43C2B" w14:textId="77777777" w:rsidR="003054B9" w:rsidRPr="00C76AE1" w:rsidRDefault="003054B9" w:rsidP="00C76AE1">
            <w:pPr>
              <w:pStyle w:val="GazetteTableText"/>
            </w:pPr>
            <w:r w:rsidRPr="00C76AE1">
              <w:t>0 metres</w:t>
            </w:r>
          </w:p>
        </w:tc>
        <w:tc>
          <w:tcPr>
            <w:tcW w:w="736" w:type="pct"/>
          </w:tcPr>
          <w:p w14:paraId="48A52AA4" w14:textId="77777777" w:rsidR="003054B9" w:rsidRPr="00C76AE1" w:rsidRDefault="003054B9" w:rsidP="00C76AE1">
            <w:pPr>
              <w:pStyle w:val="GazetteTableText"/>
            </w:pPr>
            <w:r w:rsidRPr="00C76AE1">
              <w:t>20 metres</w:t>
            </w:r>
          </w:p>
        </w:tc>
        <w:tc>
          <w:tcPr>
            <w:tcW w:w="662" w:type="pct"/>
          </w:tcPr>
          <w:p w14:paraId="0361BA70" w14:textId="77777777" w:rsidR="003054B9" w:rsidRPr="00C76AE1" w:rsidRDefault="003054B9" w:rsidP="00C76AE1">
            <w:pPr>
              <w:pStyle w:val="GazetteTableText"/>
            </w:pPr>
            <w:r w:rsidRPr="00C76AE1">
              <w:t>20 metres</w:t>
            </w:r>
          </w:p>
        </w:tc>
        <w:tc>
          <w:tcPr>
            <w:tcW w:w="663" w:type="pct"/>
            <w:shd w:val="clear" w:color="auto" w:fill="auto"/>
          </w:tcPr>
          <w:p w14:paraId="5739FA88" w14:textId="77777777" w:rsidR="003054B9" w:rsidRPr="00C76AE1" w:rsidRDefault="003054B9" w:rsidP="00C76AE1">
            <w:pPr>
              <w:pStyle w:val="GazetteTableText"/>
            </w:pPr>
            <w:r w:rsidRPr="00C76AE1">
              <w:t>0 metres</w:t>
            </w:r>
          </w:p>
        </w:tc>
        <w:tc>
          <w:tcPr>
            <w:tcW w:w="659" w:type="pct"/>
            <w:shd w:val="clear" w:color="auto" w:fill="auto"/>
          </w:tcPr>
          <w:p w14:paraId="664D14D0" w14:textId="77777777" w:rsidR="003054B9" w:rsidRPr="00C76AE1" w:rsidRDefault="003054B9" w:rsidP="00C76AE1">
            <w:pPr>
              <w:pStyle w:val="GazetteTableText"/>
            </w:pPr>
            <w:r w:rsidRPr="00C76AE1">
              <w:t>0 metres</w:t>
            </w:r>
          </w:p>
        </w:tc>
      </w:tr>
      <w:tr w:rsidR="003054B9" w:rsidRPr="007A27C2" w14:paraId="34105A50" w14:textId="77777777" w:rsidTr="004948B8">
        <w:tc>
          <w:tcPr>
            <w:tcW w:w="5000" w:type="pct"/>
            <w:gridSpan w:val="6"/>
            <w:shd w:val="clear" w:color="auto" w:fill="auto"/>
            <w:vAlign w:val="center"/>
          </w:tcPr>
          <w:p w14:paraId="29E43D4C" w14:textId="77777777" w:rsidR="003054B9" w:rsidRPr="00C76AE1" w:rsidRDefault="003054B9" w:rsidP="00C76AE1">
            <w:pPr>
              <w:pStyle w:val="GazetteTableSub-heading"/>
            </w:pPr>
            <w:r w:rsidRPr="00C76AE1">
              <w:t xml:space="preserve">230 mL/100 L in cucurbits, vegetables (bean, cabbage, carrot, cauliflower, celery, cucurbit, lettuce, tomato), grapevines, strawberries, blueberries, </w:t>
            </w:r>
            <w:proofErr w:type="spellStart"/>
            <w:r w:rsidRPr="00C76AE1">
              <w:t>rubus</w:t>
            </w:r>
            <w:proofErr w:type="spellEnd"/>
            <w:r w:rsidRPr="00C76AE1">
              <w:t xml:space="preserve">, </w:t>
            </w:r>
            <w:proofErr w:type="spellStart"/>
            <w:r w:rsidRPr="00C76AE1">
              <w:t>ribes</w:t>
            </w:r>
            <w:proofErr w:type="spellEnd"/>
            <w:r w:rsidRPr="00C76AE1">
              <w:t>, flowers and ornamentals</w:t>
            </w:r>
          </w:p>
        </w:tc>
      </w:tr>
      <w:tr w:rsidR="003054B9" w:rsidRPr="007A27C2" w14:paraId="5A1B7BAA" w14:textId="77777777" w:rsidTr="004948B8">
        <w:tc>
          <w:tcPr>
            <w:tcW w:w="1617" w:type="pct"/>
            <w:tcBorders>
              <w:top w:val="single" w:sz="4" w:space="0" w:color="auto"/>
              <w:left w:val="single" w:sz="4" w:space="0" w:color="auto"/>
              <w:bottom w:val="single" w:sz="4" w:space="0" w:color="auto"/>
              <w:right w:val="single" w:sz="4" w:space="0" w:color="auto"/>
            </w:tcBorders>
            <w:shd w:val="clear" w:color="auto" w:fill="auto"/>
          </w:tcPr>
          <w:p w14:paraId="72657066" w14:textId="77777777" w:rsidR="003054B9" w:rsidRPr="00C76AE1" w:rsidRDefault="003054B9" w:rsidP="00C76AE1">
            <w:pPr>
              <w:pStyle w:val="GazetteTableText"/>
            </w:pPr>
            <w:r w:rsidRPr="00C76AE1">
              <w:t>All</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3895E1E1" w14:textId="77777777" w:rsidR="003054B9" w:rsidRPr="00C76AE1" w:rsidRDefault="003054B9" w:rsidP="00C76AE1">
            <w:pPr>
              <w:pStyle w:val="GazetteTableText"/>
            </w:pPr>
            <w:r w:rsidRPr="00C76AE1">
              <w:t>0 metres</w:t>
            </w:r>
          </w:p>
        </w:tc>
        <w:tc>
          <w:tcPr>
            <w:tcW w:w="736" w:type="pct"/>
            <w:tcBorders>
              <w:top w:val="single" w:sz="4" w:space="0" w:color="auto"/>
              <w:left w:val="single" w:sz="4" w:space="0" w:color="auto"/>
              <w:bottom w:val="single" w:sz="4" w:space="0" w:color="auto"/>
              <w:right w:val="single" w:sz="4" w:space="0" w:color="auto"/>
            </w:tcBorders>
            <w:shd w:val="clear" w:color="auto" w:fill="auto"/>
          </w:tcPr>
          <w:p w14:paraId="69075312" w14:textId="77777777" w:rsidR="003054B9" w:rsidRPr="00C76AE1" w:rsidRDefault="003054B9" w:rsidP="00C76AE1">
            <w:pPr>
              <w:pStyle w:val="GazetteTableText"/>
            </w:pPr>
            <w:r w:rsidRPr="00C76AE1">
              <w:t>10 metres</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590ACDAD" w14:textId="77777777" w:rsidR="003054B9" w:rsidRPr="00C76AE1" w:rsidRDefault="003054B9" w:rsidP="00C76AE1">
            <w:pPr>
              <w:pStyle w:val="GazetteTableText"/>
            </w:pPr>
            <w:r w:rsidRPr="00C76AE1">
              <w:t>10 metres</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0E815485" w14:textId="77777777" w:rsidR="003054B9" w:rsidRPr="00C76AE1" w:rsidRDefault="003054B9" w:rsidP="00C76AE1">
            <w:pPr>
              <w:pStyle w:val="GazetteTableText"/>
            </w:pPr>
            <w:r w:rsidRPr="00C76AE1">
              <w:t>0 metres</w:t>
            </w:r>
          </w:p>
        </w:tc>
        <w:tc>
          <w:tcPr>
            <w:tcW w:w="659" w:type="pct"/>
            <w:tcBorders>
              <w:top w:val="single" w:sz="4" w:space="0" w:color="auto"/>
              <w:left w:val="single" w:sz="4" w:space="0" w:color="auto"/>
              <w:bottom w:val="single" w:sz="4" w:space="0" w:color="auto"/>
              <w:right w:val="single" w:sz="4" w:space="0" w:color="auto"/>
            </w:tcBorders>
            <w:shd w:val="clear" w:color="auto" w:fill="auto"/>
          </w:tcPr>
          <w:p w14:paraId="129430A9" w14:textId="77777777" w:rsidR="003054B9" w:rsidRPr="00C76AE1" w:rsidRDefault="003054B9" w:rsidP="00C76AE1">
            <w:pPr>
              <w:pStyle w:val="GazetteTableText"/>
            </w:pPr>
            <w:r w:rsidRPr="00C76AE1">
              <w:t>0 metres</w:t>
            </w:r>
          </w:p>
        </w:tc>
      </w:tr>
      <w:tr w:rsidR="003054B9" w:rsidRPr="007A27C2" w14:paraId="7922FDF7" w14:textId="77777777" w:rsidTr="004948B8">
        <w:tc>
          <w:tcPr>
            <w:tcW w:w="5000" w:type="pct"/>
            <w:gridSpan w:val="6"/>
            <w:shd w:val="clear" w:color="auto" w:fill="auto"/>
            <w:vAlign w:val="center"/>
          </w:tcPr>
          <w:p w14:paraId="6B641268" w14:textId="77777777" w:rsidR="003054B9" w:rsidRPr="007A27C2" w:rsidRDefault="003054B9" w:rsidP="00C76AE1">
            <w:pPr>
              <w:pStyle w:val="GazetteTableSub-heading"/>
            </w:pPr>
            <w:r w:rsidRPr="007A27C2">
              <w:t>195 mL/100 L in eucalypts and natives</w:t>
            </w:r>
          </w:p>
        </w:tc>
      </w:tr>
      <w:tr w:rsidR="003054B9" w:rsidRPr="007A27C2" w14:paraId="2064A8CB" w14:textId="77777777" w:rsidTr="004948B8">
        <w:tc>
          <w:tcPr>
            <w:tcW w:w="1617" w:type="pct"/>
            <w:shd w:val="clear" w:color="auto" w:fill="auto"/>
            <w:vAlign w:val="center"/>
          </w:tcPr>
          <w:p w14:paraId="4E75D302" w14:textId="68B6AD2A" w:rsidR="003054B9" w:rsidRPr="00C76AE1" w:rsidRDefault="003054B9" w:rsidP="00C76AE1">
            <w:pPr>
              <w:pStyle w:val="GazetteTableText"/>
            </w:pPr>
            <w:r w:rsidRPr="00C76AE1">
              <w:t>2 metres tall and smaller, maximum dilute water rate of 1000 L/ha</w:t>
            </w:r>
          </w:p>
        </w:tc>
        <w:tc>
          <w:tcPr>
            <w:tcW w:w="663" w:type="pct"/>
            <w:vAlign w:val="center"/>
          </w:tcPr>
          <w:p w14:paraId="192CCB52" w14:textId="77777777" w:rsidR="003054B9" w:rsidRPr="00C76AE1" w:rsidRDefault="003054B9" w:rsidP="00C76AE1">
            <w:pPr>
              <w:pStyle w:val="GazetteTableText"/>
            </w:pPr>
            <w:r w:rsidRPr="00C76AE1">
              <w:t>0 metres</w:t>
            </w:r>
          </w:p>
        </w:tc>
        <w:tc>
          <w:tcPr>
            <w:tcW w:w="736" w:type="pct"/>
            <w:vAlign w:val="center"/>
          </w:tcPr>
          <w:p w14:paraId="6680C93A" w14:textId="77777777" w:rsidR="003054B9" w:rsidRPr="00C76AE1" w:rsidRDefault="003054B9" w:rsidP="00C76AE1">
            <w:pPr>
              <w:pStyle w:val="GazetteTableText"/>
            </w:pPr>
            <w:r w:rsidRPr="00C76AE1">
              <w:t>10 metres</w:t>
            </w:r>
          </w:p>
        </w:tc>
        <w:tc>
          <w:tcPr>
            <w:tcW w:w="662" w:type="pct"/>
            <w:vAlign w:val="center"/>
          </w:tcPr>
          <w:p w14:paraId="75B49800" w14:textId="77777777" w:rsidR="003054B9" w:rsidRPr="00C76AE1" w:rsidRDefault="003054B9" w:rsidP="00C76AE1">
            <w:pPr>
              <w:pStyle w:val="GazetteTableText"/>
            </w:pPr>
            <w:r w:rsidRPr="00C76AE1">
              <w:t>10 metres</w:t>
            </w:r>
          </w:p>
        </w:tc>
        <w:tc>
          <w:tcPr>
            <w:tcW w:w="663" w:type="pct"/>
            <w:shd w:val="clear" w:color="auto" w:fill="auto"/>
            <w:vAlign w:val="center"/>
          </w:tcPr>
          <w:p w14:paraId="2C38215A" w14:textId="77777777" w:rsidR="003054B9" w:rsidRPr="00C76AE1" w:rsidRDefault="003054B9" w:rsidP="00C76AE1">
            <w:pPr>
              <w:pStyle w:val="GazetteTableText"/>
            </w:pPr>
            <w:r w:rsidRPr="00C76AE1">
              <w:t>0 metres</w:t>
            </w:r>
          </w:p>
        </w:tc>
        <w:tc>
          <w:tcPr>
            <w:tcW w:w="659" w:type="pct"/>
            <w:shd w:val="clear" w:color="auto" w:fill="auto"/>
            <w:vAlign w:val="center"/>
          </w:tcPr>
          <w:p w14:paraId="00643C29" w14:textId="77777777" w:rsidR="003054B9" w:rsidRPr="00C76AE1" w:rsidRDefault="003054B9" w:rsidP="00C76AE1">
            <w:pPr>
              <w:pStyle w:val="GazetteTableText"/>
            </w:pPr>
            <w:r w:rsidRPr="00C76AE1">
              <w:t>0 metres</w:t>
            </w:r>
          </w:p>
        </w:tc>
      </w:tr>
      <w:tr w:rsidR="003054B9" w:rsidRPr="007A27C2" w14:paraId="140C12A5" w14:textId="77777777" w:rsidTr="004948B8">
        <w:tc>
          <w:tcPr>
            <w:tcW w:w="1617" w:type="pct"/>
            <w:shd w:val="clear" w:color="auto" w:fill="auto"/>
            <w:vAlign w:val="center"/>
          </w:tcPr>
          <w:p w14:paraId="50AC3A8E" w14:textId="73A1BAC5" w:rsidR="003054B9" w:rsidRPr="00C76AE1" w:rsidRDefault="00C76AE1" w:rsidP="00C76AE1">
            <w:pPr>
              <w:pStyle w:val="GazetteTableText"/>
            </w:pPr>
            <w:r>
              <w:t>T</w:t>
            </w:r>
            <w:r w:rsidR="003054B9" w:rsidRPr="00C76AE1">
              <w:t>aller than 2 metres (not fully foliated), maximum dilute water rate of 4000 L/ha</w:t>
            </w:r>
          </w:p>
        </w:tc>
        <w:tc>
          <w:tcPr>
            <w:tcW w:w="663" w:type="pct"/>
            <w:vAlign w:val="center"/>
          </w:tcPr>
          <w:p w14:paraId="7A4F3465" w14:textId="77777777" w:rsidR="003054B9" w:rsidRPr="00C76AE1" w:rsidRDefault="003054B9" w:rsidP="00C76AE1">
            <w:pPr>
              <w:pStyle w:val="GazetteTableText"/>
            </w:pPr>
            <w:r w:rsidRPr="00C76AE1">
              <w:t>0 metres</w:t>
            </w:r>
          </w:p>
        </w:tc>
        <w:tc>
          <w:tcPr>
            <w:tcW w:w="736" w:type="pct"/>
            <w:vAlign w:val="center"/>
          </w:tcPr>
          <w:p w14:paraId="4B9A0C96" w14:textId="77777777" w:rsidR="003054B9" w:rsidRPr="00C76AE1" w:rsidRDefault="003054B9" w:rsidP="00C76AE1">
            <w:pPr>
              <w:pStyle w:val="GazetteTableText"/>
            </w:pPr>
            <w:r w:rsidRPr="00C76AE1">
              <w:t>30 metres</w:t>
            </w:r>
          </w:p>
        </w:tc>
        <w:tc>
          <w:tcPr>
            <w:tcW w:w="662" w:type="pct"/>
            <w:vAlign w:val="center"/>
          </w:tcPr>
          <w:p w14:paraId="6FE1C71B" w14:textId="77777777" w:rsidR="003054B9" w:rsidRPr="00C76AE1" w:rsidRDefault="003054B9" w:rsidP="00C76AE1">
            <w:pPr>
              <w:pStyle w:val="GazetteTableText"/>
            </w:pPr>
            <w:r w:rsidRPr="00C76AE1">
              <w:t>30 metres</w:t>
            </w:r>
          </w:p>
        </w:tc>
        <w:tc>
          <w:tcPr>
            <w:tcW w:w="663" w:type="pct"/>
            <w:shd w:val="clear" w:color="auto" w:fill="auto"/>
            <w:vAlign w:val="center"/>
          </w:tcPr>
          <w:p w14:paraId="43A0573C" w14:textId="77777777" w:rsidR="003054B9" w:rsidRPr="00C76AE1" w:rsidRDefault="003054B9" w:rsidP="00C76AE1">
            <w:pPr>
              <w:pStyle w:val="GazetteTableText"/>
            </w:pPr>
            <w:r w:rsidRPr="00C76AE1">
              <w:t>0 metres</w:t>
            </w:r>
          </w:p>
        </w:tc>
        <w:tc>
          <w:tcPr>
            <w:tcW w:w="659" w:type="pct"/>
            <w:shd w:val="clear" w:color="auto" w:fill="auto"/>
            <w:vAlign w:val="center"/>
          </w:tcPr>
          <w:p w14:paraId="793F7F85" w14:textId="77777777" w:rsidR="003054B9" w:rsidRPr="00C76AE1" w:rsidRDefault="003054B9" w:rsidP="00C76AE1">
            <w:pPr>
              <w:pStyle w:val="GazetteTableText"/>
            </w:pPr>
            <w:r w:rsidRPr="00C76AE1">
              <w:t>0 metres</w:t>
            </w:r>
          </w:p>
        </w:tc>
      </w:tr>
      <w:tr w:rsidR="003054B9" w:rsidRPr="007A27C2" w14:paraId="23EA4A79" w14:textId="77777777" w:rsidTr="004948B8">
        <w:tc>
          <w:tcPr>
            <w:tcW w:w="1617" w:type="pct"/>
            <w:shd w:val="clear" w:color="auto" w:fill="auto"/>
            <w:vAlign w:val="center"/>
          </w:tcPr>
          <w:p w14:paraId="2E340B33" w14:textId="2C7F1A0D" w:rsidR="003054B9" w:rsidRPr="00C76AE1" w:rsidRDefault="00C76AE1" w:rsidP="00C76AE1">
            <w:pPr>
              <w:pStyle w:val="GazetteTableText"/>
            </w:pPr>
            <w:r>
              <w:t>T</w:t>
            </w:r>
            <w:r w:rsidR="003054B9" w:rsidRPr="00C76AE1">
              <w:t>aller than 2 metres (fully foliated), maximum dilute water rate of 4000 L/ha</w:t>
            </w:r>
          </w:p>
        </w:tc>
        <w:tc>
          <w:tcPr>
            <w:tcW w:w="663" w:type="pct"/>
            <w:vAlign w:val="center"/>
          </w:tcPr>
          <w:p w14:paraId="1D9E7367" w14:textId="77777777" w:rsidR="003054B9" w:rsidRPr="00C76AE1" w:rsidRDefault="003054B9" w:rsidP="00C76AE1">
            <w:pPr>
              <w:pStyle w:val="GazetteTableText"/>
            </w:pPr>
            <w:r w:rsidRPr="00C76AE1">
              <w:t>0 metres</w:t>
            </w:r>
          </w:p>
        </w:tc>
        <w:tc>
          <w:tcPr>
            <w:tcW w:w="736" w:type="pct"/>
            <w:vAlign w:val="center"/>
          </w:tcPr>
          <w:p w14:paraId="62BE0205" w14:textId="77777777" w:rsidR="003054B9" w:rsidRPr="00C76AE1" w:rsidRDefault="003054B9" w:rsidP="00C76AE1">
            <w:pPr>
              <w:pStyle w:val="GazetteTableText"/>
            </w:pPr>
            <w:r w:rsidRPr="00C76AE1">
              <w:t>20 metres</w:t>
            </w:r>
          </w:p>
        </w:tc>
        <w:tc>
          <w:tcPr>
            <w:tcW w:w="662" w:type="pct"/>
            <w:vAlign w:val="center"/>
          </w:tcPr>
          <w:p w14:paraId="2E605E39" w14:textId="77777777" w:rsidR="003054B9" w:rsidRPr="00C76AE1" w:rsidRDefault="003054B9" w:rsidP="00C76AE1">
            <w:pPr>
              <w:pStyle w:val="GazetteTableText"/>
            </w:pPr>
            <w:r w:rsidRPr="00C76AE1">
              <w:t>20 metres</w:t>
            </w:r>
          </w:p>
        </w:tc>
        <w:tc>
          <w:tcPr>
            <w:tcW w:w="663" w:type="pct"/>
            <w:shd w:val="clear" w:color="auto" w:fill="auto"/>
            <w:vAlign w:val="center"/>
          </w:tcPr>
          <w:p w14:paraId="420B7378" w14:textId="77777777" w:rsidR="003054B9" w:rsidRPr="00C76AE1" w:rsidRDefault="003054B9" w:rsidP="00C76AE1">
            <w:pPr>
              <w:pStyle w:val="GazetteTableText"/>
            </w:pPr>
            <w:r w:rsidRPr="00C76AE1">
              <w:t>0 metres</w:t>
            </w:r>
          </w:p>
        </w:tc>
        <w:tc>
          <w:tcPr>
            <w:tcW w:w="659" w:type="pct"/>
            <w:shd w:val="clear" w:color="auto" w:fill="auto"/>
            <w:vAlign w:val="center"/>
          </w:tcPr>
          <w:p w14:paraId="4C59965D" w14:textId="77777777" w:rsidR="003054B9" w:rsidRPr="00C76AE1" w:rsidRDefault="003054B9" w:rsidP="00C76AE1">
            <w:pPr>
              <w:pStyle w:val="GazetteTableText"/>
            </w:pPr>
            <w:r w:rsidRPr="00C76AE1">
              <w:t>0 metres</w:t>
            </w:r>
          </w:p>
        </w:tc>
      </w:tr>
      <w:tr w:rsidR="003054B9" w:rsidRPr="007A27C2" w14:paraId="6E7BA157" w14:textId="77777777" w:rsidTr="004948B8">
        <w:tc>
          <w:tcPr>
            <w:tcW w:w="5000" w:type="pct"/>
            <w:gridSpan w:val="6"/>
            <w:shd w:val="clear" w:color="auto" w:fill="auto"/>
            <w:vAlign w:val="center"/>
          </w:tcPr>
          <w:p w14:paraId="6E37D1E1" w14:textId="77777777" w:rsidR="003054B9" w:rsidRPr="007A27C2" w:rsidRDefault="003054B9" w:rsidP="00C76AE1">
            <w:pPr>
              <w:pStyle w:val="GazetteTableSub-heading"/>
            </w:pPr>
            <w:r w:rsidRPr="007A27C2">
              <w:t>140 mL/100 L in citrus</w:t>
            </w:r>
          </w:p>
        </w:tc>
      </w:tr>
      <w:tr w:rsidR="003054B9" w:rsidRPr="007A27C2" w14:paraId="5AA40B13" w14:textId="77777777" w:rsidTr="004948B8">
        <w:tc>
          <w:tcPr>
            <w:tcW w:w="1617" w:type="pct"/>
            <w:shd w:val="clear" w:color="auto" w:fill="auto"/>
            <w:vAlign w:val="center"/>
          </w:tcPr>
          <w:p w14:paraId="17E98982" w14:textId="57DBFFF0" w:rsidR="003054B9" w:rsidRPr="00C76AE1" w:rsidRDefault="003054B9" w:rsidP="00C76AE1">
            <w:pPr>
              <w:pStyle w:val="GazetteTableText"/>
            </w:pPr>
            <w:r w:rsidRPr="00C76AE1">
              <w:t>2 metres tall and smaller, maximum dilute water rate of 1000 L/ha</w:t>
            </w:r>
          </w:p>
        </w:tc>
        <w:tc>
          <w:tcPr>
            <w:tcW w:w="663" w:type="pct"/>
            <w:vAlign w:val="center"/>
          </w:tcPr>
          <w:p w14:paraId="754D004A" w14:textId="77777777" w:rsidR="003054B9" w:rsidRPr="00C76AE1" w:rsidRDefault="003054B9" w:rsidP="00C76AE1">
            <w:pPr>
              <w:pStyle w:val="GazetteTableText"/>
            </w:pPr>
            <w:r w:rsidRPr="00C76AE1">
              <w:t>0 metres</w:t>
            </w:r>
          </w:p>
        </w:tc>
        <w:tc>
          <w:tcPr>
            <w:tcW w:w="736" w:type="pct"/>
            <w:vAlign w:val="center"/>
          </w:tcPr>
          <w:p w14:paraId="2610FC56" w14:textId="77777777" w:rsidR="003054B9" w:rsidRPr="00C76AE1" w:rsidDel="005E5329" w:rsidRDefault="003054B9" w:rsidP="00C76AE1">
            <w:pPr>
              <w:pStyle w:val="GazetteTableText"/>
            </w:pPr>
            <w:r w:rsidRPr="00C76AE1">
              <w:t>5 metres</w:t>
            </w:r>
          </w:p>
        </w:tc>
        <w:tc>
          <w:tcPr>
            <w:tcW w:w="662" w:type="pct"/>
            <w:vAlign w:val="center"/>
          </w:tcPr>
          <w:p w14:paraId="74AD46FB" w14:textId="77777777" w:rsidR="003054B9" w:rsidRPr="00C76AE1" w:rsidRDefault="003054B9" w:rsidP="00C76AE1">
            <w:pPr>
              <w:pStyle w:val="GazetteTableText"/>
            </w:pPr>
            <w:r w:rsidRPr="00C76AE1">
              <w:t>5 metres</w:t>
            </w:r>
          </w:p>
        </w:tc>
        <w:tc>
          <w:tcPr>
            <w:tcW w:w="663" w:type="pct"/>
            <w:shd w:val="clear" w:color="auto" w:fill="auto"/>
            <w:vAlign w:val="center"/>
          </w:tcPr>
          <w:p w14:paraId="3688FFEC" w14:textId="77777777" w:rsidR="003054B9" w:rsidRPr="00C76AE1" w:rsidRDefault="003054B9" w:rsidP="00C76AE1">
            <w:pPr>
              <w:pStyle w:val="GazetteTableText"/>
            </w:pPr>
            <w:r w:rsidRPr="00C76AE1">
              <w:t>0 metres</w:t>
            </w:r>
          </w:p>
        </w:tc>
        <w:tc>
          <w:tcPr>
            <w:tcW w:w="659" w:type="pct"/>
            <w:shd w:val="clear" w:color="auto" w:fill="auto"/>
            <w:vAlign w:val="center"/>
          </w:tcPr>
          <w:p w14:paraId="40CEDA93" w14:textId="77777777" w:rsidR="003054B9" w:rsidRPr="00C76AE1" w:rsidRDefault="003054B9" w:rsidP="00C76AE1">
            <w:pPr>
              <w:pStyle w:val="GazetteTableText"/>
            </w:pPr>
            <w:r w:rsidRPr="00C76AE1">
              <w:t>0 metres</w:t>
            </w:r>
          </w:p>
        </w:tc>
      </w:tr>
      <w:tr w:rsidR="003054B9" w:rsidRPr="007A27C2" w14:paraId="02A942E1" w14:textId="77777777" w:rsidTr="004948B8">
        <w:tc>
          <w:tcPr>
            <w:tcW w:w="1617" w:type="pct"/>
            <w:shd w:val="clear" w:color="auto" w:fill="auto"/>
            <w:vAlign w:val="center"/>
          </w:tcPr>
          <w:p w14:paraId="6249B14A" w14:textId="74893873" w:rsidR="003054B9" w:rsidRPr="00C76AE1" w:rsidRDefault="00C76AE1" w:rsidP="00C76AE1">
            <w:pPr>
              <w:pStyle w:val="GazetteTableText"/>
            </w:pPr>
            <w:r>
              <w:t>T</w:t>
            </w:r>
            <w:r w:rsidR="003054B9" w:rsidRPr="00C76AE1">
              <w:t>aller than 2 metres (not fully foliated), maximum dilute water rate of 4000 L/ha</w:t>
            </w:r>
          </w:p>
        </w:tc>
        <w:tc>
          <w:tcPr>
            <w:tcW w:w="663" w:type="pct"/>
            <w:vAlign w:val="center"/>
          </w:tcPr>
          <w:p w14:paraId="40235879" w14:textId="77777777" w:rsidR="003054B9" w:rsidRPr="00C76AE1" w:rsidRDefault="003054B9" w:rsidP="00C76AE1">
            <w:pPr>
              <w:pStyle w:val="GazetteTableText"/>
            </w:pPr>
            <w:r w:rsidRPr="00C76AE1">
              <w:t>0 metres</w:t>
            </w:r>
          </w:p>
        </w:tc>
        <w:tc>
          <w:tcPr>
            <w:tcW w:w="736" w:type="pct"/>
            <w:vAlign w:val="center"/>
          </w:tcPr>
          <w:p w14:paraId="2705E5B6" w14:textId="77777777" w:rsidR="003054B9" w:rsidRPr="00C76AE1" w:rsidDel="005E5329" w:rsidRDefault="003054B9" w:rsidP="00C76AE1">
            <w:pPr>
              <w:pStyle w:val="GazetteTableText"/>
            </w:pPr>
            <w:r w:rsidRPr="00C76AE1">
              <w:t>30 metres</w:t>
            </w:r>
          </w:p>
        </w:tc>
        <w:tc>
          <w:tcPr>
            <w:tcW w:w="662" w:type="pct"/>
            <w:vAlign w:val="center"/>
          </w:tcPr>
          <w:p w14:paraId="284A4319" w14:textId="77777777" w:rsidR="003054B9" w:rsidRPr="00C76AE1" w:rsidRDefault="003054B9" w:rsidP="00C76AE1">
            <w:pPr>
              <w:pStyle w:val="GazetteTableText"/>
            </w:pPr>
            <w:r w:rsidRPr="00C76AE1">
              <w:t>30 metres</w:t>
            </w:r>
          </w:p>
        </w:tc>
        <w:tc>
          <w:tcPr>
            <w:tcW w:w="663" w:type="pct"/>
            <w:shd w:val="clear" w:color="auto" w:fill="auto"/>
            <w:vAlign w:val="center"/>
          </w:tcPr>
          <w:p w14:paraId="43FCD09A" w14:textId="77777777" w:rsidR="003054B9" w:rsidRPr="00C76AE1" w:rsidRDefault="003054B9" w:rsidP="00C76AE1">
            <w:pPr>
              <w:pStyle w:val="GazetteTableText"/>
            </w:pPr>
            <w:r w:rsidRPr="00C76AE1">
              <w:t>0 metres</w:t>
            </w:r>
          </w:p>
        </w:tc>
        <w:tc>
          <w:tcPr>
            <w:tcW w:w="659" w:type="pct"/>
            <w:shd w:val="clear" w:color="auto" w:fill="auto"/>
            <w:vAlign w:val="center"/>
          </w:tcPr>
          <w:p w14:paraId="54DB7877" w14:textId="77777777" w:rsidR="003054B9" w:rsidRPr="00C76AE1" w:rsidRDefault="003054B9" w:rsidP="00C76AE1">
            <w:pPr>
              <w:pStyle w:val="GazetteTableText"/>
            </w:pPr>
            <w:r w:rsidRPr="00C76AE1">
              <w:t>0 metres</w:t>
            </w:r>
          </w:p>
        </w:tc>
      </w:tr>
      <w:tr w:rsidR="003054B9" w:rsidRPr="007A27C2" w14:paraId="41360278" w14:textId="77777777" w:rsidTr="004948B8">
        <w:tc>
          <w:tcPr>
            <w:tcW w:w="1617" w:type="pct"/>
            <w:shd w:val="clear" w:color="auto" w:fill="auto"/>
            <w:vAlign w:val="center"/>
          </w:tcPr>
          <w:p w14:paraId="32775674" w14:textId="73D93867" w:rsidR="003054B9" w:rsidRPr="00C76AE1" w:rsidRDefault="00C76AE1" w:rsidP="00C76AE1">
            <w:pPr>
              <w:pStyle w:val="GazetteTableText"/>
            </w:pPr>
            <w:r>
              <w:t>T</w:t>
            </w:r>
            <w:r w:rsidR="003054B9" w:rsidRPr="00C76AE1">
              <w:t>aller than 2 metres (fully foliated), maximum dilute water rate of 4000 L/ha</w:t>
            </w:r>
          </w:p>
        </w:tc>
        <w:tc>
          <w:tcPr>
            <w:tcW w:w="663" w:type="pct"/>
            <w:vAlign w:val="center"/>
          </w:tcPr>
          <w:p w14:paraId="273C7A22" w14:textId="77777777" w:rsidR="003054B9" w:rsidRPr="00C76AE1" w:rsidRDefault="003054B9" w:rsidP="00C76AE1">
            <w:pPr>
              <w:pStyle w:val="GazetteTableText"/>
            </w:pPr>
            <w:r w:rsidRPr="00C76AE1">
              <w:t>0 metres</w:t>
            </w:r>
          </w:p>
        </w:tc>
        <w:tc>
          <w:tcPr>
            <w:tcW w:w="736" w:type="pct"/>
            <w:vAlign w:val="center"/>
          </w:tcPr>
          <w:p w14:paraId="56263A99" w14:textId="77777777" w:rsidR="003054B9" w:rsidRPr="00C76AE1" w:rsidDel="005E5329" w:rsidRDefault="003054B9" w:rsidP="00C76AE1">
            <w:pPr>
              <w:pStyle w:val="GazetteTableText"/>
            </w:pPr>
            <w:r w:rsidRPr="00C76AE1">
              <w:t>20 metres</w:t>
            </w:r>
          </w:p>
        </w:tc>
        <w:tc>
          <w:tcPr>
            <w:tcW w:w="662" w:type="pct"/>
            <w:vAlign w:val="center"/>
          </w:tcPr>
          <w:p w14:paraId="13A2EE08" w14:textId="77777777" w:rsidR="003054B9" w:rsidRPr="00C76AE1" w:rsidRDefault="003054B9" w:rsidP="00C76AE1">
            <w:pPr>
              <w:pStyle w:val="GazetteTableText"/>
            </w:pPr>
            <w:r w:rsidRPr="00C76AE1">
              <w:t>20 metres</w:t>
            </w:r>
          </w:p>
        </w:tc>
        <w:tc>
          <w:tcPr>
            <w:tcW w:w="663" w:type="pct"/>
            <w:shd w:val="clear" w:color="auto" w:fill="auto"/>
            <w:vAlign w:val="center"/>
          </w:tcPr>
          <w:p w14:paraId="6C925257" w14:textId="77777777" w:rsidR="003054B9" w:rsidRPr="00C76AE1" w:rsidRDefault="003054B9" w:rsidP="00C76AE1">
            <w:pPr>
              <w:pStyle w:val="GazetteTableText"/>
            </w:pPr>
            <w:r w:rsidRPr="00C76AE1">
              <w:t>0 metres</w:t>
            </w:r>
          </w:p>
        </w:tc>
        <w:tc>
          <w:tcPr>
            <w:tcW w:w="659" w:type="pct"/>
            <w:shd w:val="clear" w:color="auto" w:fill="auto"/>
            <w:vAlign w:val="center"/>
          </w:tcPr>
          <w:p w14:paraId="446DBE9A" w14:textId="77777777" w:rsidR="003054B9" w:rsidRPr="00C76AE1" w:rsidRDefault="003054B9" w:rsidP="00C76AE1">
            <w:pPr>
              <w:pStyle w:val="GazetteTableText"/>
            </w:pPr>
            <w:r w:rsidRPr="00C76AE1">
              <w:t>0 metres</w:t>
            </w:r>
          </w:p>
        </w:tc>
      </w:tr>
      <w:tr w:rsidR="003054B9" w:rsidRPr="007A27C2" w14:paraId="1C0C6D43" w14:textId="77777777" w:rsidTr="004948B8">
        <w:tc>
          <w:tcPr>
            <w:tcW w:w="5000" w:type="pct"/>
            <w:gridSpan w:val="6"/>
            <w:shd w:val="clear" w:color="auto" w:fill="auto"/>
            <w:vAlign w:val="center"/>
          </w:tcPr>
          <w:p w14:paraId="50099E58" w14:textId="77777777" w:rsidR="003054B9" w:rsidRPr="007A27C2" w:rsidRDefault="003054B9" w:rsidP="00C76AE1">
            <w:pPr>
              <w:pStyle w:val="GazetteTableSub-heading"/>
            </w:pPr>
            <w:r w:rsidRPr="007A27C2">
              <w:t xml:space="preserve">140 mL/100 L in apples, pears, </w:t>
            </w:r>
            <w:proofErr w:type="gramStart"/>
            <w:r w:rsidRPr="007A27C2">
              <w:t>persimmons</w:t>
            </w:r>
            <w:proofErr w:type="gramEnd"/>
            <w:r w:rsidRPr="007A27C2">
              <w:t xml:space="preserve"> and stone fruit</w:t>
            </w:r>
          </w:p>
        </w:tc>
      </w:tr>
      <w:tr w:rsidR="003054B9" w:rsidRPr="007A27C2" w14:paraId="13E14301" w14:textId="77777777" w:rsidTr="004948B8">
        <w:tc>
          <w:tcPr>
            <w:tcW w:w="1617" w:type="pct"/>
            <w:shd w:val="clear" w:color="auto" w:fill="auto"/>
            <w:vAlign w:val="center"/>
          </w:tcPr>
          <w:p w14:paraId="23C86E45" w14:textId="458E670B" w:rsidR="003054B9" w:rsidRPr="00C76AE1" w:rsidRDefault="003054B9" w:rsidP="00C76AE1">
            <w:pPr>
              <w:pStyle w:val="GazetteTableText"/>
            </w:pPr>
            <w:r w:rsidRPr="00C76AE1">
              <w:t>2 metres tall and smaller, maximum dilute water rate of 1000 L/ha</w:t>
            </w:r>
          </w:p>
        </w:tc>
        <w:tc>
          <w:tcPr>
            <w:tcW w:w="663" w:type="pct"/>
            <w:vAlign w:val="center"/>
          </w:tcPr>
          <w:p w14:paraId="5B3B191E" w14:textId="77777777" w:rsidR="003054B9" w:rsidRPr="00C76AE1" w:rsidRDefault="003054B9" w:rsidP="00C76AE1">
            <w:pPr>
              <w:pStyle w:val="GazetteTableText"/>
            </w:pPr>
            <w:r w:rsidRPr="00C76AE1">
              <w:t>0 metres</w:t>
            </w:r>
          </w:p>
        </w:tc>
        <w:tc>
          <w:tcPr>
            <w:tcW w:w="736" w:type="pct"/>
            <w:vAlign w:val="center"/>
          </w:tcPr>
          <w:p w14:paraId="053F7BC1" w14:textId="77777777" w:rsidR="003054B9" w:rsidRPr="00C76AE1" w:rsidRDefault="003054B9" w:rsidP="00C76AE1">
            <w:pPr>
              <w:pStyle w:val="GazetteTableText"/>
            </w:pPr>
            <w:r w:rsidRPr="00C76AE1">
              <w:t>5 metres</w:t>
            </w:r>
          </w:p>
        </w:tc>
        <w:tc>
          <w:tcPr>
            <w:tcW w:w="662" w:type="pct"/>
            <w:vAlign w:val="center"/>
          </w:tcPr>
          <w:p w14:paraId="6F7B4525" w14:textId="77777777" w:rsidR="003054B9" w:rsidRPr="00C76AE1" w:rsidRDefault="003054B9" w:rsidP="00C76AE1">
            <w:pPr>
              <w:pStyle w:val="GazetteTableText"/>
            </w:pPr>
            <w:r w:rsidRPr="00C76AE1">
              <w:t>5 metres</w:t>
            </w:r>
          </w:p>
        </w:tc>
        <w:tc>
          <w:tcPr>
            <w:tcW w:w="663" w:type="pct"/>
            <w:shd w:val="clear" w:color="auto" w:fill="auto"/>
            <w:vAlign w:val="center"/>
          </w:tcPr>
          <w:p w14:paraId="671898D2" w14:textId="77777777" w:rsidR="003054B9" w:rsidRPr="00C76AE1" w:rsidRDefault="003054B9" w:rsidP="00C76AE1">
            <w:pPr>
              <w:pStyle w:val="GazetteTableText"/>
            </w:pPr>
            <w:r w:rsidRPr="00C76AE1">
              <w:t>0 metres</w:t>
            </w:r>
          </w:p>
        </w:tc>
        <w:tc>
          <w:tcPr>
            <w:tcW w:w="659" w:type="pct"/>
            <w:shd w:val="clear" w:color="auto" w:fill="auto"/>
            <w:vAlign w:val="center"/>
          </w:tcPr>
          <w:p w14:paraId="35AB9E36" w14:textId="77777777" w:rsidR="003054B9" w:rsidRPr="00C76AE1" w:rsidRDefault="003054B9" w:rsidP="00C76AE1">
            <w:pPr>
              <w:pStyle w:val="GazetteTableText"/>
            </w:pPr>
            <w:r w:rsidRPr="00C76AE1">
              <w:t>0 metres</w:t>
            </w:r>
          </w:p>
        </w:tc>
      </w:tr>
      <w:tr w:rsidR="003054B9" w:rsidRPr="007A27C2" w14:paraId="71320CFE" w14:textId="77777777" w:rsidTr="004948B8">
        <w:tc>
          <w:tcPr>
            <w:tcW w:w="1617" w:type="pct"/>
            <w:shd w:val="clear" w:color="auto" w:fill="auto"/>
            <w:vAlign w:val="center"/>
          </w:tcPr>
          <w:p w14:paraId="43D4387B" w14:textId="7CEEDAD5" w:rsidR="003054B9" w:rsidRPr="00C76AE1" w:rsidRDefault="00C76AE1" w:rsidP="00C76AE1">
            <w:pPr>
              <w:pStyle w:val="GazetteTableText"/>
            </w:pPr>
            <w:r>
              <w:t>T</w:t>
            </w:r>
            <w:r w:rsidR="003054B9" w:rsidRPr="00C76AE1">
              <w:t>aller than 2 metres (not fully foliated), maximum dilute water rate of 1500 L/ha</w:t>
            </w:r>
          </w:p>
        </w:tc>
        <w:tc>
          <w:tcPr>
            <w:tcW w:w="663" w:type="pct"/>
            <w:vAlign w:val="center"/>
          </w:tcPr>
          <w:p w14:paraId="3F87AC96" w14:textId="77777777" w:rsidR="003054B9" w:rsidRPr="00C76AE1" w:rsidRDefault="003054B9" w:rsidP="00C76AE1">
            <w:pPr>
              <w:pStyle w:val="GazetteTableText"/>
            </w:pPr>
            <w:r w:rsidRPr="00C76AE1">
              <w:t>0 metres</w:t>
            </w:r>
          </w:p>
        </w:tc>
        <w:tc>
          <w:tcPr>
            <w:tcW w:w="736" w:type="pct"/>
            <w:vAlign w:val="center"/>
          </w:tcPr>
          <w:p w14:paraId="52F4D187" w14:textId="77777777" w:rsidR="003054B9" w:rsidRPr="00C76AE1" w:rsidRDefault="003054B9" w:rsidP="00C76AE1">
            <w:pPr>
              <w:pStyle w:val="GazetteTableText"/>
            </w:pPr>
            <w:r w:rsidRPr="00C76AE1">
              <w:t>20 metres</w:t>
            </w:r>
          </w:p>
        </w:tc>
        <w:tc>
          <w:tcPr>
            <w:tcW w:w="662" w:type="pct"/>
            <w:vAlign w:val="center"/>
          </w:tcPr>
          <w:p w14:paraId="15171C7C" w14:textId="77777777" w:rsidR="003054B9" w:rsidRPr="00C76AE1" w:rsidRDefault="003054B9" w:rsidP="00C76AE1">
            <w:pPr>
              <w:pStyle w:val="GazetteTableText"/>
            </w:pPr>
            <w:r w:rsidRPr="00C76AE1">
              <w:t>20 metres</w:t>
            </w:r>
          </w:p>
        </w:tc>
        <w:tc>
          <w:tcPr>
            <w:tcW w:w="663" w:type="pct"/>
            <w:shd w:val="clear" w:color="auto" w:fill="auto"/>
            <w:vAlign w:val="center"/>
          </w:tcPr>
          <w:p w14:paraId="32AC7EDD" w14:textId="77777777" w:rsidR="003054B9" w:rsidRPr="00C76AE1" w:rsidRDefault="003054B9" w:rsidP="00C76AE1">
            <w:pPr>
              <w:pStyle w:val="GazetteTableText"/>
            </w:pPr>
            <w:r w:rsidRPr="00C76AE1">
              <w:t>0 metres</w:t>
            </w:r>
          </w:p>
        </w:tc>
        <w:tc>
          <w:tcPr>
            <w:tcW w:w="659" w:type="pct"/>
            <w:shd w:val="clear" w:color="auto" w:fill="auto"/>
            <w:vAlign w:val="center"/>
          </w:tcPr>
          <w:p w14:paraId="1E8BB882" w14:textId="77777777" w:rsidR="003054B9" w:rsidRPr="00C76AE1" w:rsidRDefault="003054B9" w:rsidP="00C76AE1">
            <w:pPr>
              <w:pStyle w:val="GazetteTableText"/>
            </w:pPr>
            <w:r w:rsidRPr="00C76AE1">
              <w:t>0 metres</w:t>
            </w:r>
          </w:p>
        </w:tc>
      </w:tr>
      <w:tr w:rsidR="003054B9" w:rsidRPr="007A27C2" w14:paraId="730D8999" w14:textId="77777777" w:rsidTr="004948B8">
        <w:tc>
          <w:tcPr>
            <w:tcW w:w="1617" w:type="pct"/>
            <w:shd w:val="clear" w:color="auto" w:fill="auto"/>
            <w:vAlign w:val="center"/>
          </w:tcPr>
          <w:p w14:paraId="28296E33" w14:textId="6329A748" w:rsidR="003054B9" w:rsidRPr="00C76AE1" w:rsidRDefault="00C76AE1" w:rsidP="00C76AE1">
            <w:pPr>
              <w:pStyle w:val="GazetteTableText"/>
            </w:pPr>
            <w:r>
              <w:t>T</w:t>
            </w:r>
            <w:r w:rsidR="003054B9" w:rsidRPr="00C76AE1">
              <w:t>aller than 2 metres (fully foliated), maximum dilute water rate of 1500</w:t>
            </w:r>
            <w:r w:rsidR="003054B9" w:rsidRPr="00C76AE1">
              <w:t> </w:t>
            </w:r>
            <w:r w:rsidR="003054B9" w:rsidRPr="00C76AE1">
              <w:t>L/ha</w:t>
            </w:r>
          </w:p>
        </w:tc>
        <w:tc>
          <w:tcPr>
            <w:tcW w:w="663" w:type="pct"/>
            <w:vAlign w:val="center"/>
          </w:tcPr>
          <w:p w14:paraId="5875732B" w14:textId="77777777" w:rsidR="003054B9" w:rsidRPr="00C76AE1" w:rsidRDefault="003054B9" w:rsidP="00C76AE1">
            <w:pPr>
              <w:pStyle w:val="GazetteTableText"/>
            </w:pPr>
            <w:r w:rsidRPr="00C76AE1">
              <w:t>0 metres</w:t>
            </w:r>
          </w:p>
        </w:tc>
        <w:tc>
          <w:tcPr>
            <w:tcW w:w="736" w:type="pct"/>
            <w:vAlign w:val="center"/>
          </w:tcPr>
          <w:p w14:paraId="2CD00DE4" w14:textId="77777777" w:rsidR="003054B9" w:rsidRPr="00C76AE1" w:rsidRDefault="003054B9" w:rsidP="00C76AE1">
            <w:pPr>
              <w:pStyle w:val="GazetteTableText"/>
            </w:pPr>
            <w:r w:rsidRPr="00C76AE1">
              <w:t>15 metres</w:t>
            </w:r>
          </w:p>
        </w:tc>
        <w:tc>
          <w:tcPr>
            <w:tcW w:w="662" w:type="pct"/>
            <w:vAlign w:val="center"/>
          </w:tcPr>
          <w:p w14:paraId="44B1B26E" w14:textId="77777777" w:rsidR="003054B9" w:rsidRPr="00C76AE1" w:rsidRDefault="003054B9" w:rsidP="00C76AE1">
            <w:pPr>
              <w:pStyle w:val="GazetteTableText"/>
            </w:pPr>
            <w:r w:rsidRPr="00C76AE1">
              <w:t>15 metres</w:t>
            </w:r>
          </w:p>
        </w:tc>
        <w:tc>
          <w:tcPr>
            <w:tcW w:w="663" w:type="pct"/>
            <w:shd w:val="clear" w:color="auto" w:fill="auto"/>
            <w:vAlign w:val="center"/>
          </w:tcPr>
          <w:p w14:paraId="7016EE30" w14:textId="77777777" w:rsidR="003054B9" w:rsidRPr="00C76AE1" w:rsidRDefault="003054B9" w:rsidP="00C76AE1">
            <w:pPr>
              <w:pStyle w:val="GazetteTableText"/>
            </w:pPr>
            <w:r w:rsidRPr="00C76AE1">
              <w:t>0 metres</w:t>
            </w:r>
          </w:p>
        </w:tc>
        <w:tc>
          <w:tcPr>
            <w:tcW w:w="659" w:type="pct"/>
            <w:shd w:val="clear" w:color="auto" w:fill="auto"/>
            <w:vAlign w:val="center"/>
          </w:tcPr>
          <w:p w14:paraId="3ABCAB89" w14:textId="77777777" w:rsidR="003054B9" w:rsidRPr="00C76AE1" w:rsidRDefault="003054B9" w:rsidP="00C76AE1">
            <w:pPr>
              <w:pStyle w:val="GazetteTableText"/>
            </w:pPr>
            <w:r w:rsidRPr="00C76AE1">
              <w:t>0 metres</w:t>
            </w:r>
          </w:p>
        </w:tc>
      </w:tr>
      <w:tr w:rsidR="003054B9" w:rsidRPr="007A27C2" w14:paraId="54C75663" w14:textId="77777777" w:rsidTr="004948B8">
        <w:tc>
          <w:tcPr>
            <w:tcW w:w="5000" w:type="pct"/>
            <w:gridSpan w:val="6"/>
            <w:shd w:val="clear" w:color="auto" w:fill="auto"/>
            <w:vAlign w:val="center"/>
          </w:tcPr>
          <w:p w14:paraId="6964A2D3" w14:textId="77777777" w:rsidR="003054B9" w:rsidRPr="00C76AE1" w:rsidRDefault="003054B9" w:rsidP="00C76AE1">
            <w:pPr>
              <w:pStyle w:val="GazetteTableSub-heading"/>
            </w:pPr>
            <w:r w:rsidRPr="00C76AE1">
              <w:t xml:space="preserve">Up to 140 mL/100 L in cucurbits, vegetables, grapevines, strawberries, blueberries, </w:t>
            </w:r>
            <w:proofErr w:type="spellStart"/>
            <w:r w:rsidRPr="00C76AE1">
              <w:t>rubus</w:t>
            </w:r>
            <w:proofErr w:type="spellEnd"/>
            <w:r w:rsidRPr="00C76AE1">
              <w:t xml:space="preserve">, </w:t>
            </w:r>
            <w:proofErr w:type="spellStart"/>
            <w:r w:rsidRPr="00C76AE1">
              <w:t>ribes</w:t>
            </w:r>
            <w:proofErr w:type="spellEnd"/>
            <w:r w:rsidRPr="00C76AE1">
              <w:t>, flowers ornamentals, tobacco field, wildflowers, and proteas</w:t>
            </w:r>
          </w:p>
        </w:tc>
      </w:tr>
      <w:tr w:rsidR="003054B9" w:rsidRPr="007A27C2" w14:paraId="06DB1B65" w14:textId="77777777" w:rsidTr="004948B8">
        <w:tc>
          <w:tcPr>
            <w:tcW w:w="1617" w:type="pct"/>
            <w:shd w:val="clear" w:color="auto" w:fill="auto"/>
            <w:vAlign w:val="center"/>
          </w:tcPr>
          <w:p w14:paraId="7E49F6B8" w14:textId="77777777" w:rsidR="003054B9" w:rsidRPr="00C76AE1" w:rsidRDefault="003054B9" w:rsidP="00C76AE1">
            <w:pPr>
              <w:pStyle w:val="GazetteTableText"/>
            </w:pPr>
            <w:r w:rsidRPr="00C76AE1">
              <w:t>All</w:t>
            </w:r>
          </w:p>
        </w:tc>
        <w:tc>
          <w:tcPr>
            <w:tcW w:w="663" w:type="pct"/>
            <w:vAlign w:val="center"/>
          </w:tcPr>
          <w:p w14:paraId="768ADA1D" w14:textId="77777777" w:rsidR="003054B9" w:rsidRPr="00C76AE1" w:rsidRDefault="003054B9" w:rsidP="00C76AE1">
            <w:pPr>
              <w:pStyle w:val="GazetteTableText"/>
            </w:pPr>
            <w:r w:rsidRPr="00C76AE1">
              <w:t>0 metres</w:t>
            </w:r>
          </w:p>
        </w:tc>
        <w:tc>
          <w:tcPr>
            <w:tcW w:w="736" w:type="pct"/>
            <w:vAlign w:val="center"/>
          </w:tcPr>
          <w:p w14:paraId="47DE92AE" w14:textId="77777777" w:rsidR="003054B9" w:rsidRPr="00C76AE1" w:rsidRDefault="003054B9" w:rsidP="00C76AE1">
            <w:pPr>
              <w:pStyle w:val="GazetteTableText"/>
            </w:pPr>
            <w:r w:rsidRPr="00C76AE1">
              <w:t xml:space="preserve">5 metres </w:t>
            </w:r>
          </w:p>
        </w:tc>
        <w:tc>
          <w:tcPr>
            <w:tcW w:w="662" w:type="pct"/>
            <w:vAlign w:val="center"/>
          </w:tcPr>
          <w:p w14:paraId="40ADF8B3" w14:textId="77777777" w:rsidR="003054B9" w:rsidRPr="00C76AE1" w:rsidRDefault="003054B9" w:rsidP="00C76AE1">
            <w:pPr>
              <w:pStyle w:val="GazetteTableText"/>
            </w:pPr>
            <w:r w:rsidRPr="00C76AE1">
              <w:t>5 metres</w:t>
            </w:r>
          </w:p>
        </w:tc>
        <w:tc>
          <w:tcPr>
            <w:tcW w:w="663" w:type="pct"/>
            <w:shd w:val="clear" w:color="auto" w:fill="auto"/>
            <w:vAlign w:val="center"/>
          </w:tcPr>
          <w:p w14:paraId="6D2ABC8C" w14:textId="77777777" w:rsidR="003054B9" w:rsidRPr="00C76AE1" w:rsidRDefault="003054B9" w:rsidP="00C76AE1">
            <w:pPr>
              <w:pStyle w:val="GazetteTableText"/>
            </w:pPr>
            <w:r w:rsidRPr="00C76AE1">
              <w:t>0 metres</w:t>
            </w:r>
          </w:p>
        </w:tc>
        <w:tc>
          <w:tcPr>
            <w:tcW w:w="659" w:type="pct"/>
            <w:shd w:val="clear" w:color="auto" w:fill="auto"/>
            <w:vAlign w:val="center"/>
          </w:tcPr>
          <w:p w14:paraId="1B9038AE" w14:textId="77777777" w:rsidR="003054B9" w:rsidRPr="00C76AE1" w:rsidRDefault="003054B9" w:rsidP="00C76AE1">
            <w:pPr>
              <w:pStyle w:val="GazetteTableText"/>
            </w:pPr>
            <w:r w:rsidRPr="00C76AE1">
              <w:t>0 metres</w:t>
            </w:r>
          </w:p>
        </w:tc>
      </w:tr>
    </w:tbl>
    <w:p w14:paraId="5EBD61DF" w14:textId="77777777" w:rsidR="003054B9" w:rsidRDefault="003054B9" w:rsidP="003054B9">
      <w:pPr>
        <w:rPr>
          <w:rFonts w:eastAsia="Arial Unicode MS" w:hAnsi="Arial Unicode MS" w:cs="Arial Unicode MS"/>
          <w:color w:val="000000"/>
          <w:szCs w:val="18"/>
          <w:u w:color="000000"/>
          <w:bdr w:val="nil"/>
          <w:lang w:val="en-GB" w:eastAsia="en-AU"/>
        </w:rPr>
      </w:pPr>
      <w:r>
        <w:br w:type="page"/>
      </w:r>
    </w:p>
    <w:p w14:paraId="22608C1E" w14:textId="77777777" w:rsidR="003054B9" w:rsidRPr="007A27C2" w:rsidRDefault="003054B9" w:rsidP="0014318A">
      <w:pPr>
        <w:pStyle w:val="GazetteHeading3"/>
      </w:pPr>
      <w:r w:rsidRPr="007A27C2">
        <w:lastRenderedPageBreak/>
        <w:t>Buffer zones for misters (ground application)</w:t>
      </w:r>
    </w:p>
    <w:p w14:paraId="6CEC2826" w14:textId="77777777" w:rsidR="003054B9" w:rsidRPr="0014318A" w:rsidRDefault="003054B9" w:rsidP="0014318A">
      <w:pPr>
        <w:pStyle w:val="GazetteNormalText"/>
      </w:pPr>
      <w:r w:rsidRPr="0014318A">
        <w:t>DO NOT apply by misters unless the following conditions are observed:</w:t>
      </w:r>
    </w:p>
    <w:p w14:paraId="3ACD1E0F" w14:textId="297F1B6F" w:rsidR="003054B9" w:rsidRPr="007A27C2" w:rsidRDefault="003054B9" w:rsidP="0014318A">
      <w:pPr>
        <w:pStyle w:val="GazetteBulletList"/>
      </w:pPr>
      <w:r w:rsidRPr="007A27C2">
        <w:t xml:space="preserve">the release height is not greater than 2 metres above the </w:t>
      </w:r>
      <w:proofErr w:type="gramStart"/>
      <w:r w:rsidRPr="007A27C2">
        <w:t>ground</w:t>
      </w:r>
      <w:proofErr w:type="gramEnd"/>
    </w:p>
    <w:p w14:paraId="6A0700C9" w14:textId="77777777" w:rsidR="003054B9" w:rsidRPr="007A27C2" w:rsidRDefault="003054B9" w:rsidP="0014318A">
      <w:pPr>
        <w:pStyle w:val="GazetteBulletList"/>
      </w:pPr>
      <w:r w:rsidRPr="007A27C2">
        <w:t xml:space="preserve">minimum distances between the application site and downwind sensitive areas that appear in the 'Mandatory buffer zones' section of the table titled </w:t>
      </w:r>
      <w:r w:rsidRPr="007A27C2">
        <w:t>‘</w:t>
      </w:r>
      <w:r w:rsidRPr="007A27C2">
        <w:t>Buffer zones for misters (ground application)</w:t>
      </w:r>
      <w:r w:rsidRPr="007A27C2">
        <w:t>’</w:t>
      </w:r>
      <w:r w:rsidRPr="007A27C2">
        <w:t xml:space="preserve"> below.</w:t>
      </w:r>
    </w:p>
    <w:p w14:paraId="29B608F8" w14:textId="77777777" w:rsidR="003054B9" w:rsidRPr="007A27C2" w:rsidRDefault="003054B9" w:rsidP="0014318A">
      <w:pPr>
        <w:pStyle w:val="Caption"/>
      </w:pPr>
      <w:r w:rsidRPr="007A27C2">
        <w:t>Buffer zones for misting (ground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842"/>
        <w:gridCol w:w="1558"/>
        <w:gridCol w:w="1558"/>
        <w:gridCol w:w="1558"/>
        <w:gridCol w:w="1558"/>
        <w:gridCol w:w="1554"/>
      </w:tblGrid>
      <w:tr w:rsidR="003054B9" w:rsidRPr="007A27C2" w14:paraId="0392537F" w14:textId="77777777" w:rsidTr="004948B8">
        <w:trPr>
          <w:tblHeader/>
        </w:trPr>
        <w:tc>
          <w:tcPr>
            <w:tcW w:w="957" w:type="pct"/>
            <w:vMerge w:val="restart"/>
            <w:tcBorders>
              <w:bottom w:val="nil"/>
            </w:tcBorders>
            <w:shd w:val="clear" w:color="auto" w:fill="auto"/>
          </w:tcPr>
          <w:p w14:paraId="4782E5CA" w14:textId="77777777" w:rsidR="003054B9" w:rsidRPr="00792D6B" w:rsidRDefault="003054B9" w:rsidP="0014318A">
            <w:pPr>
              <w:pStyle w:val="GazetteTableHeading"/>
            </w:pPr>
            <w:r w:rsidRPr="00792D6B">
              <w:t>Application rate</w:t>
            </w:r>
          </w:p>
        </w:tc>
        <w:tc>
          <w:tcPr>
            <w:tcW w:w="4043" w:type="pct"/>
            <w:gridSpan w:val="5"/>
          </w:tcPr>
          <w:p w14:paraId="03B64C1B" w14:textId="77777777" w:rsidR="003054B9" w:rsidRPr="00792D6B" w:rsidRDefault="003054B9" w:rsidP="0014318A">
            <w:pPr>
              <w:pStyle w:val="GazetteTableHeading"/>
            </w:pPr>
            <w:r w:rsidRPr="00792D6B">
              <w:t>Mandatory buffer zones</w:t>
            </w:r>
          </w:p>
        </w:tc>
      </w:tr>
      <w:tr w:rsidR="003054B9" w:rsidRPr="007A27C2" w14:paraId="263EF165" w14:textId="77777777" w:rsidTr="004948B8">
        <w:trPr>
          <w:tblHeader/>
        </w:trPr>
        <w:tc>
          <w:tcPr>
            <w:tcW w:w="957" w:type="pct"/>
            <w:vMerge/>
            <w:tcBorders>
              <w:top w:val="nil"/>
              <w:bottom w:val="nil"/>
            </w:tcBorders>
            <w:shd w:val="clear" w:color="auto" w:fill="auto"/>
          </w:tcPr>
          <w:p w14:paraId="1F99DEA5" w14:textId="77777777" w:rsidR="003054B9" w:rsidRPr="00792D6B" w:rsidRDefault="003054B9" w:rsidP="0014318A">
            <w:pPr>
              <w:pStyle w:val="GazetteTableHeading"/>
            </w:pPr>
          </w:p>
        </w:tc>
        <w:tc>
          <w:tcPr>
            <w:tcW w:w="809" w:type="pct"/>
            <w:tcBorders>
              <w:bottom w:val="nil"/>
            </w:tcBorders>
          </w:tcPr>
          <w:p w14:paraId="6CFF198F" w14:textId="77777777" w:rsidR="003054B9" w:rsidRPr="00792D6B" w:rsidRDefault="003054B9" w:rsidP="0014318A">
            <w:pPr>
              <w:pStyle w:val="GazetteTableHeading"/>
            </w:pPr>
            <w:r w:rsidRPr="00792D6B">
              <w:t>Bystander areas</w:t>
            </w:r>
          </w:p>
        </w:tc>
        <w:tc>
          <w:tcPr>
            <w:tcW w:w="809" w:type="pct"/>
            <w:tcBorders>
              <w:bottom w:val="nil"/>
            </w:tcBorders>
          </w:tcPr>
          <w:p w14:paraId="118476F1" w14:textId="77777777" w:rsidR="003054B9" w:rsidRPr="00792D6B" w:rsidRDefault="003054B9" w:rsidP="0014318A">
            <w:pPr>
              <w:pStyle w:val="GazetteTableHeading"/>
            </w:pPr>
            <w:r w:rsidRPr="00792D6B">
              <w:t>Natural aquatic areas</w:t>
            </w:r>
          </w:p>
        </w:tc>
        <w:tc>
          <w:tcPr>
            <w:tcW w:w="809" w:type="pct"/>
            <w:tcBorders>
              <w:bottom w:val="nil"/>
            </w:tcBorders>
          </w:tcPr>
          <w:p w14:paraId="21D3B5EC" w14:textId="77777777" w:rsidR="003054B9" w:rsidRPr="00792D6B" w:rsidRDefault="003054B9" w:rsidP="0014318A">
            <w:pPr>
              <w:pStyle w:val="GazetteTableHeading"/>
            </w:pPr>
            <w:r w:rsidRPr="00792D6B">
              <w:t>Pollinator areas</w:t>
            </w:r>
          </w:p>
        </w:tc>
        <w:tc>
          <w:tcPr>
            <w:tcW w:w="809" w:type="pct"/>
            <w:tcBorders>
              <w:bottom w:val="nil"/>
            </w:tcBorders>
            <w:shd w:val="clear" w:color="auto" w:fill="auto"/>
          </w:tcPr>
          <w:p w14:paraId="51F6E551" w14:textId="77777777" w:rsidR="003054B9" w:rsidRPr="00792D6B" w:rsidRDefault="003054B9" w:rsidP="0014318A">
            <w:pPr>
              <w:pStyle w:val="GazetteTableHeading"/>
            </w:pPr>
            <w:r w:rsidRPr="00792D6B">
              <w:t>Vegetation areas</w:t>
            </w:r>
          </w:p>
        </w:tc>
        <w:tc>
          <w:tcPr>
            <w:tcW w:w="809" w:type="pct"/>
            <w:tcBorders>
              <w:bottom w:val="nil"/>
            </w:tcBorders>
            <w:shd w:val="clear" w:color="auto" w:fill="auto"/>
          </w:tcPr>
          <w:p w14:paraId="07C83251" w14:textId="77777777" w:rsidR="003054B9" w:rsidRPr="00792D6B" w:rsidRDefault="003054B9" w:rsidP="0014318A">
            <w:pPr>
              <w:pStyle w:val="GazetteTableHeading"/>
            </w:pPr>
            <w:r w:rsidRPr="00792D6B">
              <w:t>Livestock areas</w:t>
            </w:r>
          </w:p>
        </w:tc>
      </w:tr>
      <w:tr w:rsidR="003054B9" w:rsidRPr="007A27C2" w14:paraId="2F35B646" w14:textId="77777777" w:rsidTr="004948B8">
        <w:tc>
          <w:tcPr>
            <w:tcW w:w="957" w:type="pct"/>
            <w:tcBorders>
              <w:top w:val="single" w:sz="4" w:space="0" w:color="auto"/>
              <w:bottom w:val="single" w:sz="4" w:space="0" w:color="auto"/>
            </w:tcBorders>
            <w:shd w:val="clear" w:color="auto" w:fill="auto"/>
          </w:tcPr>
          <w:p w14:paraId="57BF6A5C" w14:textId="77777777" w:rsidR="003054B9" w:rsidRPr="0014318A" w:rsidRDefault="003054B9" w:rsidP="0014318A">
            <w:pPr>
              <w:pStyle w:val="GazetteTableText"/>
            </w:pPr>
            <w:r w:rsidRPr="0014318A">
              <w:t>2.5 L/ha</w:t>
            </w:r>
          </w:p>
        </w:tc>
        <w:tc>
          <w:tcPr>
            <w:tcW w:w="809" w:type="pct"/>
          </w:tcPr>
          <w:p w14:paraId="65602DE0" w14:textId="77777777" w:rsidR="003054B9" w:rsidRPr="0014318A" w:rsidRDefault="003054B9" w:rsidP="0014318A">
            <w:pPr>
              <w:pStyle w:val="GazetteTableText"/>
            </w:pPr>
            <w:r w:rsidRPr="0014318A">
              <w:t>0 metres</w:t>
            </w:r>
          </w:p>
        </w:tc>
        <w:tc>
          <w:tcPr>
            <w:tcW w:w="809" w:type="pct"/>
          </w:tcPr>
          <w:p w14:paraId="35CCDE24" w14:textId="77777777" w:rsidR="003054B9" w:rsidRPr="0014318A" w:rsidRDefault="003054B9" w:rsidP="0014318A">
            <w:pPr>
              <w:pStyle w:val="GazetteTableText"/>
            </w:pPr>
            <w:r w:rsidRPr="0014318A">
              <w:t>165 metres</w:t>
            </w:r>
          </w:p>
        </w:tc>
        <w:tc>
          <w:tcPr>
            <w:tcW w:w="809" w:type="pct"/>
          </w:tcPr>
          <w:p w14:paraId="0F72D6E9" w14:textId="77777777" w:rsidR="003054B9" w:rsidRPr="0014318A" w:rsidRDefault="003054B9" w:rsidP="0014318A">
            <w:pPr>
              <w:pStyle w:val="GazetteTableText"/>
            </w:pPr>
            <w:r w:rsidRPr="0014318A">
              <w:t>160 metres</w:t>
            </w:r>
          </w:p>
        </w:tc>
        <w:tc>
          <w:tcPr>
            <w:tcW w:w="809" w:type="pct"/>
            <w:shd w:val="clear" w:color="auto" w:fill="auto"/>
          </w:tcPr>
          <w:p w14:paraId="43AB553A" w14:textId="77777777" w:rsidR="003054B9" w:rsidRPr="0014318A" w:rsidRDefault="003054B9" w:rsidP="0014318A">
            <w:pPr>
              <w:pStyle w:val="GazetteTableText"/>
            </w:pPr>
            <w:r w:rsidRPr="0014318A">
              <w:t>0 metres</w:t>
            </w:r>
          </w:p>
        </w:tc>
        <w:tc>
          <w:tcPr>
            <w:tcW w:w="809" w:type="pct"/>
            <w:shd w:val="clear" w:color="auto" w:fill="auto"/>
          </w:tcPr>
          <w:p w14:paraId="1EF16ED5" w14:textId="77777777" w:rsidR="003054B9" w:rsidRPr="0014318A" w:rsidRDefault="003054B9" w:rsidP="0014318A">
            <w:pPr>
              <w:pStyle w:val="GazetteTableText"/>
            </w:pPr>
            <w:r w:rsidRPr="0014318A">
              <w:t>0 metres</w:t>
            </w:r>
          </w:p>
        </w:tc>
      </w:tr>
      <w:tr w:rsidR="003054B9" w:rsidRPr="007A27C2" w14:paraId="0EACDC7C" w14:textId="77777777" w:rsidTr="004948B8">
        <w:tc>
          <w:tcPr>
            <w:tcW w:w="957" w:type="pct"/>
            <w:tcBorders>
              <w:top w:val="single" w:sz="4" w:space="0" w:color="auto"/>
              <w:bottom w:val="single" w:sz="4" w:space="0" w:color="auto"/>
            </w:tcBorders>
            <w:shd w:val="clear" w:color="auto" w:fill="auto"/>
          </w:tcPr>
          <w:p w14:paraId="3A9E6D8D" w14:textId="77777777" w:rsidR="003054B9" w:rsidRPr="0014318A" w:rsidRDefault="003054B9" w:rsidP="0014318A">
            <w:pPr>
              <w:pStyle w:val="GazetteTableText"/>
            </w:pPr>
            <w:r w:rsidRPr="0014318A">
              <w:t>1.4 L/ha</w:t>
            </w:r>
          </w:p>
        </w:tc>
        <w:tc>
          <w:tcPr>
            <w:tcW w:w="809" w:type="pct"/>
          </w:tcPr>
          <w:p w14:paraId="6ADD970E" w14:textId="77777777" w:rsidR="003054B9" w:rsidRPr="0014318A" w:rsidRDefault="003054B9" w:rsidP="0014318A">
            <w:pPr>
              <w:pStyle w:val="GazetteTableText"/>
            </w:pPr>
            <w:r w:rsidRPr="0014318A">
              <w:t>0 metres</w:t>
            </w:r>
          </w:p>
        </w:tc>
        <w:tc>
          <w:tcPr>
            <w:tcW w:w="809" w:type="pct"/>
          </w:tcPr>
          <w:p w14:paraId="51F8F650" w14:textId="77777777" w:rsidR="003054B9" w:rsidRPr="0014318A" w:rsidRDefault="003054B9" w:rsidP="0014318A">
            <w:pPr>
              <w:pStyle w:val="GazetteTableText"/>
            </w:pPr>
            <w:r w:rsidRPr="0014318A">
              <w:t>100 metres</w:t>
            </w:r>
          </w:p>
        </w:tc>
        <w:tc>
          <w:tcPr>
            <w:tcW w:w="809" w:type="pct"/>
          </w:tcPr>
          <w:p w14:paraId="570E2936" w14:textId="77777777" w:rsidR="003054B9" w:rsidRPr="0014318A" w:rsidRDefault="003054B9" w:rsidP="0014318A">
            <w:pPr>
              <w:pStyle w:val="GazetteTableText"/>
            </w:pPr>
            <w:r w:rsidRPr="0014318A">
              <w:t>95 metres</w:t>
            </w:r>
          </w:p>
        </w:tc>
        <w:tc>
          <w:tcPr>
            <w:tcW w:w="809" w:type="pct"/>
            <w:shd w:val="clear" w:color="auto" w:fill="auto"/>
          </w:tcPr>
          <w:p w14:paraId="554FE7C3" w14:textId="77777777" w:rsidR="003054B9" w:rsidRPr="0014318A" w:rsidRDefault="003054B9" w:rsidP="0014318A">
            <w:pPr>
              <w:pStyle w:val="GazetteTableText"/>
            </w:pPr>
            <w:r w:rsidRPr="0014318A">
              <w:t>0 metres</w:t>
            </w:r>
          </w:p>
        </w:tc>
        <w:tc>
          <w:tcPr>
            <w:tcW w:w="809" w:type="pct"/>
            <w:shd w:val="clear" w:color="auto" w:fill="auto"/>
          </w:tcPr>
          <w:p w14:paraId="757B1A4C" w14:textId="77777777" w:rsidR="003054B9" w:rsidRPr="0014318A" w:rsidRDefault="003054B9" w:rsidP="0014318A">
            <w:pPr>
              <w:pStyle w:val="GazetteTableText"/>
            </w:pPr>
            <w:r w:rsidRPr="0014318A">
              <w:t>0 metres</w:t>
            </w:r>
          </w:p>
        </w:tc>
      </w:tr>
      <w:tr w:rsidR="003054B9" w:rsidRPr="007A27C2" w14:paraId="348C05A0" w14:textId="77777777" w:rsidTr="004948B8">
        <w:tc>
          <w:tcPr>
            <w:tcW w:w="957" w:type="pct"/>
            <w:tcBorders>
              <w:top w:val="single" w:sz="4" w:space="0" w:color="auto"/>
              <w:bottom w:val="single" w:sz="4" w:space="0" w:color="auto"/>
            </w:tcBorders>
            <w:shd w:val="clear" w:color="auto" w:fill="auto"/>
          </w:tcPr>
          <w:p w14:paraId="189332BA" w14:textId="77777777" w:rsidR="003054B9" w:rsidRPr="0014318A" w:rsidRDefault="003054B9" w:rsidP="0014318A">
            <w:pPr>
              <w:pStyle w:val="GazetteTableText"/>
            </w:pPr>
            <w:r w:rsidRPr="0014318A">
              <w:t>1.1 L/ha</w:t>
            </w:r>
          </w:p>
        </w:tc>
        <w:tc>
          <w:tcPr>
            <w:tcW w:w="809" w:type="pct"/>
          </w:tcPr>
          <w:p w14:paraId="620DCD74" w14:textId="77777777" w:rsidR="003054B9" w:rsidRPr="0014318A" w:rsidRDefault="003054B9" w:rsidP="0014318A">
            <w:pPr>
              <w:pStyle w:val="GazetteTableText"/>
            </w:pPr>
            <w:r w:rsidRPr="0014318A">
              <w:t>0 metres</w:t>
            </w:r>
          </w:p>
        </w:tc>
        <w:tc>
          <w:tcPr>
            <w:tcW w:w="809" w:type="pct"/>
          </w:tcPr>
          <w:p w14:paraId="468FCAB5" w14:textId="77777777" w:rsidR="003054B9" w:rsidRPr="0014318A" w:rsidRDefault="003054B9" w:rsidP="0014318A">
            <w:pPr>
              <w:pStyle w:val="GazetteTableText"/>
            </w:pPr>
            <w:r w:rsidRPr="0014318A">
              <w:t>75 metres</w:t>
            </w:r>
          </w:p>
        </w:tc>
        <w:tc>
          <w:tcPr>
            <w:tcW w:w="809" w:type="pct"/>
          </w:tcPr>
          <w:p w14:paraId="15606D5B" w14:textId="77777777" w:rsidR="003054B9" w:rsidRPr="0014318A" w:rsidRDefault="003054B9" w:rsidP="0014318A">
            <w:pPr>
              <w:pStyle w:val="GazetteTableText"/>
            </w:pPr>
            <w:r w:rsidRPr="0014318A">
              <w:t>70 metres</w:t>
            </w:r>
          </w:p>
        </w:tc>
        <w:tc>
          <w:tcPr>
            <w:tcW w:w="809" w:type="pct"/>
            <w:shd w:val="clear" w:color="auto" w:fill="auto"/>
          </w:tcPr>
          <w:p w14:paraId="2F4FE93E" w14:textId="77777777" w:rsidR="003054B9" w:rsidRPr="0014318A" w:rsidRDefault="003054B9" w:rsidP="0014318A">
            <w:pPr>
              <w:pStyle w:val="GazetteTableText"/>
            </w:pPr>
            <w:r w:rsidRPr="0014318A">
              <w:t>0 metres</w:t>
            </w:r>
          </w:p>
        </w:tc>
        <w:tc>
          <w:tcPr>
            <w:tcW w:w="809" w:type="pct"/>
            <w:shd w:val="clear" w:color="auto" w:fill="auto"/>
          </w:tcPr>
          <w:p w14:paraId="27B3B74E" w14:textId="77777777" w:rsidR="003054B9" w:rsidRPr="0014318A" w:rsidRDefault="003054B9" w:rsidP="0014318A">
            <w:pPr>
              <w:pStyle w:val="GazetteTableText"/>
            </w:pPr>
            <w:r w:rsidRPr="0014318A">
              <w:t>0 metres</w:t>
            </w:r>
          </w:p>
        </w:tc>
      </w:tr>
      <w:tr w:rsidR="003054B9" w:rsidRPr="007A27C2" w14:paraId="738741DF" w14:textId="77777777" w:rsidTr="004948B8">
        <w:tc>
          <w:tcPr>
            <w:tcW w:w="957" w:type="pct"/>
            <w:tcBorders>
              <w:top w:val="single" w:sz="4" w:space="0" w:color="auto"/>
              <w:bottom w:val="single" w:sz="4" w:space="0" w:color="auto"/>
            </w:tcBorders>
            <w:shd w:val="clear" w:color="auto" w:fill="auto"/>
          </w:tcPr>
          <w:p w14:paraId="7AC0A03E" w14:textId="77777777" w:rsidR="003054B9" w:rsidRPr="0014318A" w:rsidRDefault="003054B9" w:rsidP="0014318A">
            <w:pPr>
              <w:pStyle w:val="GazetteTableText"/>
            </w:pPr>
            <w:r w:rsidRPr="0014318A">
              <w:t>680 mL/ha</w:t>
            </w:r>
          </w:p>
        </w:tc>
        <w:tc>
          <w:tcPr>
            <w:tcW w:w="809" w:type="pct"/>
          </w:tcPr>
          <w:p w14:paraId="4AD0518D" w14:textId="77777777" w:rsidR="003054B9" w:rsidRPr="0014318A" w:rsidRDefault="003054B9" w:rsidP="0014318A">
            <w:pPr>
              <w:pStyle w:val="GazetteTableText"/>
            </w:pPr>
            <w:r w:rsidRPr="0014318A">
              <w:t>0 metres</w:t>
            </w:r>
          </w:p>
        </w:tc>
        <w:tc>
          <w:tcPr>
            <w:tcW w:w="809" w:type="pct"/>
          </w:tcPr>
          <w:p w14:paraId="34D55EC6" w14:textId="77777777" w:rsidR="003054B9" w:rsidRPr="0014318A" w:rsidRDefault="003054B9" w:rsidP="0014318A">
            <w:pPr>
              <w:pStyle w:val="GazetteTableText"/>
            </w:pPr>
            <w:r w:rsidRPr="0014318A">
              <w:t>40 metres</w:t>
            </w:r>
          </w:p>
        </w:tc>
        <w:tc>
          <w:tcPr>
            <w:tcW w:w="809" w:type="pct"/>
          </w:tcPr>
          <w:p w14:paraId="78A18F85" w14:textId="77777777" w:rsidR="003054B9" w:rsidRPr="0014318A" w:rsidRDefault="003054B9" w:rsidP="0014318A">
            <w:pPr>
              <w:pStyle w:val="GazetteTableText"/>
            </w:pPr>
            <w:r w:rsidRPr="0014318A">
              <w:t>40 metres</w:t>
            </w:r>
          </w:p>
        </w:tc>
        <w:tc>
          <w:tcPr>
            <w:tcW w:w="809" w:type="pct"/>
            <w:shd w:val="clear" w:color="auto" w:fill="auto"/>
          </w:tcPr>
          <w:p w14:paraId="690BC6FE" w14:textId="77777777" w:rsidR="003054B9" w:rsidRPr="0014318A" w:rsidRDefault="003054B9" w:rsidP="0014318A">
            <w:pPr>
              <w:pStyle w:val="GazetteTableText"/>
            </w:pPr>
            <w:r w:rsidRPr="0014318A">
              <w:t>0 metres</w:t>
            </w:r>
          </w:p>
        </w:tc>
        <w:tc>
          <w:tcPr>
            <w:tcW w:w="809" w:type="pct"/>
            <w:shd w:val="clear" w:color="auto" w:fill="auto"/>
          </w:tcPr>
          <w:p w14:paraId="03DDEAD9" w14:textId="77777777" w:rsidR="003054B9" w:rsidRPr="0014318A" w:rsidRDefault="003054B9" w:rsidP="0014318A">
            <w:pPr>
              <w:pStyle w:val="GazetteTableText"/>
            </w:pPr>
            <w:r w:rsidRPr="0014318A">
              <w:t>0 metres</w:t>
            </w:r>
          </w:p>
        </w:tc>
      </w:tr>
    </w:tbl>
    <w:p w14:paraId="6EC66EEE" w14:textId="77777777" w:rsidR="003054B9" w:rsidRDefault="003054B9" w:rsidP="003054B9">
      <w:pPr>
        <w:rPr>
          <w:rFonts w:ascii="Franklin Gothic Medium" w:eastAsia="Calibri" w:hAnsi="Franklin Gothic Medium" w:cstheme="majorBidi"/>
          <w:bCs/>
          <w:iCs/>
          <w:sz w:val="24"/>
          <w:szCs w:val="26"/>
          <w:lang w:val="en-GB"/>
        </w:rPr>
      </w:pPr>
      <w:r>
        <w:rPr>
          <w:rFonts w:eastAsia="Calibri"/>
        </w:rPr>
        <w:br w:type="page"/>
      </w:r>
    </w:p>
    <w:p w14:paraId="4D9A9B7E" w14:textId="77777777" w:rsidR="003054B9" w:rsidRPr="00B23DD5" w:rsidRDefault="003054B9" w:rsidP="003054B9">
      <w:pPr>
        <w:pStyle w:val="GazetteHeading2"/>
        <w:rPr>
          <w:rFonts w:eastAsia="Calibri"/>
        </w:rPr>
      </w:pPr>
      <w:r w:rsidRPr="00B23DD5">
        <w:rPr>
          <w:rFonts w:eastAsia="Calibri"/>
        </w:rPr>
        <w:lastRenderedPageBreak/>
        <w:t>Home garden agricultural chemical product sample labels</w:t>
      </w:r>
    </w:p>
    <w:p w14:paraId="3F4C1481" w14:textId="77777777" w:rsidR="003054B9" w:rsidRPr="00B23DD5" w:rsidRDefault="003054B9" w:rsidP="003054B9">
      <w:pPr>
        <w:pStyle w:val="Caption"/>
        <w:spacing w:before="0"/>
      </w:pPr>
      <w:bookmarkStart w:id="255" w:name="_Toc94611243"/>
      <w:bookmarkStart w:id="256" w:name="_Toc99457538"/>
      <w:r>
        <w:t xml:space="preserve">Label 7: </w:t>
      </w:r>
      <w:r w:rsidRPr="00B23DD5">
        <w:t>Malathion 100 g/L emulsifiable concentrate – 58968</w:t>
      </w:r>
      <w:bookmarkEnd w:id="255"/>
      <w:bookmarkEnd w:id="256"/>
    </w:p>
    <w:tbl>
      <w:tblPr>
        <w:tblStyle w:val="GridTable1Light"/>
        <w:tblW w:w="5000" w:type="pct"/>
        <w:tblLook w:val="04A0" w:firstRow="1" w:lastRow="0" w:firstColumn="1" w:lastColumn="0" w:noHBand="0" w:noVBand="1"/>
      </w:tblPr>
      <w:tblGrid>
        <w:gridCol w:w="1966"/>
        <w:gridCol w:w="7662"/>
      </w:tblGrid>
      <w:tr w:rsidR="003054B9" w:rsidRPr="00101A82" w14:paraId="49B4736E" w14:textId="77777777" w:rsidTr="00BF36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Borders>
              <w:bottom w:val="single" w:sz="4" w:space="0" w:color="auto"/>
            </w:tcBorders>
          </w:tcPr>
          <w:p w14:paraId="64BB69A2" w14:textId="5C64920B" w:rsidR="003054B9" w:rsidRPr="0014318A" w:rsidRDefault="003054B9" w:rsidP="0014318A">
            <w:pPr>
              <w:pStyle w:val="GazetteTableHeading"/>
              <w:rPr>
                <w:b/>
                <w:bCs w:val="0"/>
              </w:rPr>
            </w:pPr>
            <w:bookmarkStart w:id="257" w:name="_Toc94611244"/>
            <w:bookmarkStart w:id="258" w:name="_Toc99457539"/>
            <w:r w:rsidRPr="0014318A">
              <w:rPr>
                <w:b/>
                <w:bCs w:val="0"/>
              </w:rPr>
              <w:t>Signal Heading:</w:t>
            </w:r>
          </w:p>
        </w:tc>
        <w:tc>
          <w:tcPr>
            <w:tcW w:w="3979" w:type="pct"/>
            <w:tcBorders>
              <w:bottom w:val="single" w:sz="4" w:space="0" w:color="auto"/>
            </w:tcBorders>
          </w:tcPr>
          <w:p w14:paraId="04D064B7" w14:textId="77777777" w:rsidR="003054B9" w:rsidRPr="0014318A" w:rsidRDefault="003054B9" w:rsidP="0014318A">
            <w:pPr>
              <w:pStyle w:val="GazetteTableText"/>
              <w:cnfStyle w:val="100000000000" w:firstRow="1" w:lastRow="0" w:firstColumn="0" w:lastColumn="0" w:oddVBand="0" w:evenVBand="0" w:oddHBand="0" w:evenHBand="0" w:firstRowFirstColumn="0" w:firstRowLastColumn="0" w:lastRowFirstColumn="0" w:lastRowLastColumn="0"/>
              <w:rPr>
                <w:b w:val="0"/>
                <w:bCs w:val="0"/>
              </w:rPr>
            </w:pPr>
            <w:r w:rsidRPr="0014318A">
              <w:rPr>
                <w:b w:val="0"/>
                <w:bCs w:val="0"/>
              </w:rPr>
              <w:t>CAUTION</w:t>
            </w:r>
            <w:r w:rsidRPr="0014318A">
              <w:rPr>
                <w:b w:val="0"/>
                <w:bCs w:val="0"/>
              </w:rPr>
              <w:br/>
              <w:t>KEEP OUT OF REACH OF CHILDREN</w:t>
            </w:r>
            <w:r w:rsidRPr="0014318A">
              <w:rPr>
                <w:b w:val="0"/>
                <w:bCs w:val="0"/>
              </w:rPr>
              <w:br/>
              <w:t>READ SAFETY DIRECTIONS BEFORE OPENING OR USING</w:t>
            </w:r>
          </w:p>
        </w:tc>
      </w:tr>
      <w:tr w:rsidR="003054B9" w:rsidRPr="00101A82" w14:paraId="3923B5F7" w14:textId="77777777" w:rsidTr="00BF369D">
        <w:tc>
          <w:tcPr>
            <w:cnfStyle w:val="001000000000" w:firstRow="0" w:lastRow="0" w:firstColumn="1" w:lastColumn="0" w:oddVBand="0" w:evenVBand="0" w:oddHBand="0" w:evenHBand="0" w:firstRowFirstColumn="0" w:firstRowLastColumn="0" w:lastRowFirstColumn="0" w:lastRowLastColumn="0"/>
            <w:tcW w:w="1021" w:type="pct"/>
            <w:tcBorders>
              <w:top w:val="single" w:sz="4" w:space="0" w:color="auto"/>
            </w:tcBorders>
          </w:tcPr>
          <w:p w14:paraId="2ABD3095" w14:textId="329E5E20" w:rsidR="003054B9" w:rsidRPr="0014318A" w:rsidRDefault="003054B9" w:rsidP="0014318A">
            <w:pPr>
              <w:pStyle w:val="GazetteTableHeading"/>
              <w:rPr>
                <w:b/>
                <w:bCs w:val="0"/>
              </w:rPr>
            </w:pPr>
            <w:r w:rsidRPr="0014318A">
              <w:rPr>
                <w:b/>
                <w:bCs w:val="0"/>
              </w:rPr>
              <w:t>Product Name:</w:t>
            </w:r>
          </w:p>
        </w:tc>
        <w:tc>
          <w:tcPr>
            <w:tcW w:w="3979" w:type="pct"/>
            <w:tcBorders>
              <w:top w:val="single" w:sz="4" w:space="0" w:color="auto"/>
            </w:tcBorders>
          </w:tcPr>
          <w:p w14:paraId="36FD9401" w14:textId="77777777" w:rsidR="003054B9" w:rsidRPr="00101A82" w:rsidRDefault="003054B9" w:rsidP="0014318A">
            <w:pPr>
              <w:pStyle w:val="GazetteTableText"/>
              <w:cnfStyle w:val="000000000000" w:firstRow="0" w:lastRow="0" w:firstColumn="0" w:lastColumn="0" w:oddVBand="0" w:evenVBand="0" w:oddHBand="0" w:evenHBand="0" w:firstRowFirstColumn="0" w:firstRowLastColumn="0" w:lastRowFirstColumn="0" w:lastRowLastColumn="0"/>
            </w:pPr>
            <w:r w:rsidRPr="00101A82">
              <w:t xml:space="preserve">David </w:t>
            </w:r>
            <w:proofErr w:type="spellStart"/>
            <w:r w:rsidRPr="00101A82">
              <w:t>Grays</w:t>
            </w:r>
            <w:proofErr w:type="spellEnd"/>
            <w:r w:rsidRPr="00101A82">
              <w:t xml:space="preserve"> Malathion and White Oil Insecticide</w:t>
            </w:r>
          </w:p>
        </w:tc>
      </w:tr>
      <w:tr w:rsidR="003054B9" w:rsidRPr="00101A82" w14:paraId="5B0120EC" w14:textId="77777777" w:rsidTr="00BF369D">
        <w:tc>
          <w:tcPr>
            <w:cnfStyle w:val="001000000000" w:firstRow="0" w:lastRow="0" w:firstColumn="1" w:lastColumn="0" w:oddVBand="0" w:evenVBand="0" w:oddHBand="0" w:evenHBand="0" w:firstRowFirstColumn="0" w:firstRowLastColumn="0" w:lastRowFirstColumn="0" w:lastRowLastColumn="0"/>
            <w:tcW w:w="1021" w:type="pct"/>
          </w:tcPr>
          <w:p w14:paraId="2A08A923" w14:textId="3D4415BB" w:rsidR="003054B9" w:rsidRPr="0014318A" w:rsidRDefault="003054B9" w:rsidP="0014318A">
            <w:pPr>
              <w:pStyle w:val="GazetteTableHeading"/>
              <w:rPr>
                <w:b/>
                <w:bCs w:val="0"/>
              </w:rPr>
            </w:pPr>
            <w:r w:rsidRPr="0014318A">
              <w:rPr>
                <w:b/>
                <w:bCs w:val="0"/>
              </w:rPr>
              <w:t>Constituent Statement:</w:t>
            </w:r>
          </w:p>
        </w:tc>
        <w:tc>
          <w:tcPr>
            <w:tcW w:w="3979" w:type="pct"/>
          </w:tcPr>
          <w:p w14:paraId="3F98910B" w14:textId="5F05E309" w:rsidR="003054B9" w:rsidRPr="00101A82" w:rsidRDefault="003054B9" w:rsidP="0014318A">
            <w:pPr>
              <w:pStyle w:val="GazetteTableText"/>
              <w:cnfStyle w:val="000000000000" w:firstRow="0" w:lastRow="0" w:firstColumn="0" w:lastColumn="0" w:oddVBand="0" w:evenVBand="0" w:oddHBand="0" w:evenHBand="0" w:firstRowFirstColumn="0" w:firstRowLastColumn="0" w:lastRowFirstColumn="0" w:lastRowLastColumn="0"/>
            </w:pPr>
            <w:r w:rsidRPr="00101A82">
              <w:t>Active constituent: 100 g/L malathion</w:t>
            </w:r>
            <w:r>
              <w:t xml:space="preserve"> (a</w:t>
            </w:r>
            <w:r w:rsidRPr="00101A82">
              <w:t>n anticholinesterase compound</w:t>
            </w:r>
            <w:r>
              <w:t>)</w:t>
            </w:r>
            <w:r w:rsidR="0014318A">
              <w:br/>
            </w:r>
            <w:r w:rsidRPr="00101A82">
              <w:t>400 g/L petroleum oil</w:t>
            </w:r>
            <w:r w:rsidR="0014318A">
              <w:br/>
            </w:r>
            <w:r w:rsidRPr="00101A82">
              <w:t>Solvent: 357 g/L liquid hydrocarbon</w:t>
            </w:r>
          </w:p>
        </w:tc>
      </w:tr>
      <w:tr w:rsidR="003054B9" w:rsidRPr="00101A82" w14:paraId="78367B89" w14:textId="77777777" w:rsidTr="00BF369D">
        <w:tc>
          <w:tcPr>
            <w:cnfStyle w:val="001000000000" w:firstRow="0" w:lastRow="0" w:firstColumn="1" w:lastColumn="0" w:oddVBand="0" w:evenVBand="0" w:oddHBand="0" w:evenHBand="0" w:firstRowFirstColumn="0" w:firstRowLastColumn="0" w:lastRowFirstColumn="0" w:lastRowLastColumn="0"/>
            <w:tcW w:w="1021" w:type="pct"/>
          </w:tcPr>
          <w:p w14:paraId="5558D3FA" w14:textId="63364221" w:rsidR="003054B9" w:rsidRPr="0014318A" w:rsidRDefault="003054B9" w:rsidP="0014318A">
            <w:pPr>
              <w:pStyle w:val="GazetteTableHeading"/>
              <w:rPr>
                <w:b/>
                <w:bCs w:val="0"/>
              </w:rPr>
            </w:pPr>
            <w:r w:rsidRPr="0014318A">
              <w:rPr>
                <w:b/>
                <w:bCs w:val="0"/>
              </w:rPr>
              <w:t>Statement of Claims:</w:t>
            </w:r>
          </w:p>
        </w:tc>
        <w:tc>
          <w:tcPr>
            <w:tcW w:w="3979" w:type="pct"/>
          </w:tcPr>
          <w:p w14:paraId="4BC8FA48" w14:textId="269B8C98" w:rsidR="003054B9" w:rsidRPr="00101A82" w:rsidRDefault="003054B9" w:rsidP="0014318A">
            <w:pPr>
              <w:pStyle w:val="GazetteTableText"/>
              <w:cnfStyle w:val="000000000000" w:firstRow="0" w:lastRow="0" w:firstColumn="0" w:lastColumn="0" w:oddVBand="0" w:evenVBand="0" w:oddHBand="0" w:evenHBand="0" w:firstRowFirstColumn="0" w:firstRowLastColumn="0" w:lastRowFirstColumn="0" w:lastRowLastColumn="0"/>
            </w:pPr>
            <w:r w:rsidRPr="00101A82">
              <w:t xml:space="preserve">For the control of </w:t>
            </w:r>
            <w:r w:rsidR="0014318A">
              <w:t>s</w:t>
            </w:r>
            <w:r w:rsidRPr="00101A82">
              <w:t xml:space="preserve">cale, </w:t>
            </w:r>
            <w:r w:rsidR="0014318A">
              <w:t>a</w:t>
            </w:r>
            <w:r w:rsidRPr="00101A82">
              <w:t xml:space="preserve">phids, </w:t>
            </w:r>
            <w:r w:rsidR="0014318A">
              <w:t>t</w:t>
            </w:r>
            <w:r w:rsidRPr="00101A82">
              <w:t xml:space="preserve">hrips, </w:t>
            </w:r>
            <w:r w:rsidR="0014318A">
              <w:t>c</w:t>
            </w:r>
            <w:r w:rsidRPr="00101A82">
              <w:t xml:space="preserve">aterpillars, </w:t>
            </w:r>
            <w:proofErr w:type="gramStart"/>
            <w:r w:rsidR="0014318A">
              <w:t>l</w:t>
            </w:r>
            <w:r w:rsidRPr="00101A82">
              <w:t>eafhoppers</w:t>
            </w:r>
            <w:proofErr w:type="gramEnd"/>
            <w:r w:rsidRPr="00101A82">
              <w:t xml:space="preserve"> and other insects as indicated on vegetables, fruit trees and ornamentals in the home garden.</w:t>
            </w:r>
          </w:p>
        </w:tc>
      </w:tr>
      <w:tr w:rsidR="003054B9" w:rsidRPr="00101A82" w14:paraId="64A8F095" w14:textId="77777777" w:rsidTr="00BF369D">
        <w:tc>
          <w:tcPr>
            <w:cnfStyle w:val="001000000000" w:firstRow="0" w:lastRow="0" w:firstColumn="1" w:lastColumn="0" w:oddVBand="0" w:evenVBand="0" w:oddHBand="0" w:evenHBand="0" w:firstRowFirstColumn="0" w:firstRowLastColumn="0" w:lastRowFirstColumn="0" w:lastRowLastColumn="0"/>
            <w:tcW w:w="1021" w:type="pct"/>
          </w:tcPr>
          <w:p w14:paraId="5D2E3FBD" w14:textId="30270331" w:rsidR="003054B9" w:rsidRPr="0014318A" w:rsidRDefault="003054B9" w:rsidP="0014318A">
            <w:pPr>
              <w:pStyle w:val="GazetteTableHeading"/>
              <w:rPr>
                <w:b/>
                <w:bCs w:val="0"/>
              </w:rPr>
            </w:pPr>
            <w:r w:rsidRPr="0014318A">
              <w:rPr>
                <w:b/>
                <w:bCs w:val="0"/>
              </w:rPr>
              <w:t xml:space="preserve">Net </w:t>
            </w:r>
            <w:r w:rsidR="004948B8">
              <w:rPr>
                <w:b/>
                <w:bCs w:val="0"/>
              </w:rPr>
              <w:t>C</w:t>
            </w:r>
            <w:r w:rsidRPr="0014318A">
              <w:rPr>
                <w:b/>
                <w:bCs w:val="0"/>
              </w:rPr>
              <w:t>ontents:</w:t>
            </w:r>
          </w:p>
        </w:tc>
        <w:tc>
          <w:tcPr>
            <w:tcW w:w="3979" w:type="pct"/>
          </w:tcPr>
          <w:p w14:paraId="525010FF" w14:textId="77777777" w:rsidR="003054B9" w:rsidRPr="00101A82" w:rsidRDefault="003054B9" w:rsidP="0014318A">
            <w:pPr>
              <w:pStyle w:val="GazetteTableText"/>
              <w:cnfStyle w:val="000000000000" w:firstRow="0" w:lastRow="0" w:firstColumn="0" w:lastColumn="0" w:oddVBand="0" w:evenVBand="0" w:oddHBand="0" w:evenHBand="0" w:firstRowFirstColumn="0" w:firstRowLastColumn="0" w:lastRowFirstColumn="0" w:lastRowLastColumn="0"/>
            </w:pPr>
            <w:r w:rsidRPr="00101A82">
              <w:t>200 mL</w:t>
            </w:r>
          </w:p>
        </w:tc>
      </w:tr>
      <w:tr w:rsidR="003054B9" w:rsidRPr="00101A82" w14:paraId="3E7E4994" w14:textId="77777777" w:rsidTr="00BF369D">
        <w:tc>
          <w:tcPr>
            <w:cnfStyle w:val="001000000000" w:firstRow="0" w:lastRow="0" w:firstColumn="1" w:lastColumn="0" w:oddVBand="0" w:evenVBand="0" w:oddHBand="0" w:evenHBand="0" w:firstRowFirstColumn="0" w:firstRowLastColumn="0" w:lastRowFirstColumn="0" w:lastRowLastColumn="0"/>
            <w:tcW w:w="1021" w:type="pct"/>
          </w:tcPr>
          <w:p w14:paraId="40227E30" w14:textId="77777777" w:rsidR="003054B9" w:rsidRPr="0014318A" w:rsidRDefault="003054B9" w:rsidP="0014318A">
            <w:pPr>
              <w:pStyle w:val="GazetteTableHeading"/>
              <w:rPr>
                <w:b/>
                <w:bCs w:val="0"/>
              </w:rPr>
            </w:pPr>
            <w:r w:rsidRPr="0014318A">
              <w:rPr>
                <w:b/>
                <w:bCs w:val="0"/>
              </w:rPr>
              <w:t>Restraints:</w:t>
            </w:r>
          </w:p>
        </w:tc>
        <w:tc>
          <w:tcPr>
            <w:tcW w:w="3979" w:type="pct"/>
          </w:tcPr>
          <w:p w14:paraId="064FCD29" w14:textId="77777777" w:rsidR="003054B9" w:rsidRPr="00101A82" w:rsidRDefault="003054B9" w:rsidP="0014318A">
            <w:pPr>
              <w:pStyle w:val="GazetteTableText"/>
              <w:cnfStyle w:val="000000000000" w:firstRow="0" w:lastRow="0" w:firstColumn="0" w:lastColumn="0" w:oddVBand="0" w:evenVBand="0" w:oddHBand="0" w:evenHBand="0" w:firstRowFirstColumn="0" w:firstRowLastColumn="0" w:lastRowFirstColumn="0" w:lastRowLastColumn="0"/>
            </w:pPr>
          </w:p>
        </w:tc>
      </w:tr>
      <w:tr w:rsidR="003054B9" w:rsidRPr="00101A82" w14:paraId="50E42D5F" w14:textId="77777777" w:rsidTr="000614B1">
        <w:trPr>
          <w:trHeight w:val="2451"/>
        </w:trPr>
        <w:tc>
          <w:tcPr>
            <w:cnfStyle w:val="001000000000" w:firstRow="0" w:lastRow="0" w:firstColumn="1" w:lastColumn="0" w:oddVBand="0" w:evenVBand="0" w:oddHBand="0" w:evenHBand="0" w:firstRowFirstColumn="0" w:firstRowLastColumn="0" w:lastRowFirstColumn="0" w:lastRowLastColumn="0"/>
            <w:tcW w:w="1021" w:type="pct"/>
          </w:tcPr>
          <w:p w14:paraId="0DD988A3" w14:textId="301BA4B1" w:rsidR="003054B9" w:rsidRPr="0014318A" w:rsidRDefault="003054B9" w:rsidP="0014318A">
            <w:pPr>
              <w:pStyle w:val="GazetteTableHeading"/>
              <w:rPr>
                <w:b/>
                <w:bCs w:val="0"/>
              </w:rPr>
            </w:pPr>
            <w:r w:rsidRPr="0014318A">
              <w:rPr>
                <w:b/>
                <w:bCs w:val="0"/>
              </w:rPr>
              <w:t>How to Use:</w:t>
            </w:r>
          </w:p>
        </w:tc>
        <w:tc>
          <w:tcPr>
            <w:tcW w:w="3979" w:type="pct"/>
            <w:tcBorders>
              <w:bottom w:val="single" w:sz="4" w:space="0" w:color="auto"/>
            </w:tcBorders>
          </w:tcPr>
          <w:p w14:paraId="6D5B8ED5" w14:textId="77777777" w:rsidR="003054B9" w:rsidRPr="00101A82" w:rsidRDefault="003054B9" w:rsidP="0014318A">
            <w:pPr>
              <w:pStyle w:val="GazetteTableText"/>
              <w:cnfStyle w:val="000000000000" w:firstRow="0" w:lastRow="0" w:firstColumn="0" w:lastColumn="0" w:oddVBand="0" w:evenVBand="0" w:oddHBand="0" w:evenHBand="0" w:firstRowFirstColumn="0" w:firstRowLastColumn="0" w:lastRowFirstColumn="0" w:lastRowLastColumn="0"/>
            </w:pPr>
            <w:r w:rsidRPr="00101A82">
              <w:t>How to use</w:t>
            </w:r>
            <w:r>
              <w:t>:</w:t>
            </w:r>
          </w:p>
          <w:tbl>
            <w:tblPr>
              <w:tblW w:w="0" w:type="auto"/>
              <w:tblLook w:val="04A0" w:firstRow="1" w:lastRow="0" w:firstColumn="1" w:lastColumn="0" w:noHBand="0" w:noVBand="1"/>
            </w:tblPr>
            <w:tblGrid>
              <w:gridCol w:w="2313"/>
              <w:gridCol w:w="2314"/>
              <w:gridCol w:w="2650"/>
            </w:tblGrid>
            <w:tr w:rsidR="003054B9" w:rsidRPr="00101A82" w14:paraId="6235FA54" w14:textId="77777777" w:rsidTr="00BF369D">
              <w:trPr>
                <w:trHeight w:val="287"/>
              </w:trPr>
              <w:tc>
                <w:tcPr>
                  <w:tcW w:w="2313" w:type="dxa"/>
                  <w:tcBorders>
                    <w:top w:val="single" w:sz="4" w:space="0" w:color="auto"/>
                    <w:left w:val="single" w:sz="4" w:space="0" w:color="auto"/>
                    <w:bottom w:val="single" w:sz="4" w:space="0" w:color="auto"/>
                    <w:right w:val="single" w:sz="4" w:space="0" w:color="auto"/>
                  </w:tcBorders>
                </w:tcPr>
                <w:p w14:paraId="6C83755E" w14:textId="77777777" w:rsidR="003054B9" w:rsidRPr="00101A82" w:rsidRDefault="003054B9" w:rsidP="0014318A">
                  <w:pPr>
                    <w:pStyle w:val="GazetteTableHeading"/>
                  </w:pPr>
                  <w:r w:rsidRPr="00101A82">
                    <w:t>Crop</w:t>
                  </w:r>
                </w:p>
              </w:tc>
              <w:tc>
                <w:tcPr>
                  <w:tcW w:w="2314" w:type="dxa"/>
                  <w:tcBorders>
                    <w:top w:val="single" w:sz="4" w:space="0" w:color="auto"/>
                    <w:left w:val="single" w:sz="4" w:space="0" w:color="auto"/>
                    <w:bottom w:val="single" w:sz="4" w:space="0" w:color="auto"/>
                    <w:right w:val="single" w:sz="4" w:space="0" w:color="auto"/>
                  </w:tcBorders>
                </w:tcPr>
                <w:p w14:paraId="0A3A77E2" w14:textId="77777777" w:rsidR="003054B9" w:rsidRPr="00101A82" w:rsidRDefault="003054B9" w:rsidP="0014318A">
                  <w:pPr>
                    <w:pStyle w:val="GazetteTableHeading"/>
                  </w:pPr>
                  <w:r w:rsidRPr="00101A82">
                    <w:t>Insect pests</w:t>
                  </w:r>
                </w:p>
              </w:tc>
              <w:tc>
                <w:tcPr>
                  <w:tcW w:w="2650" w:type="dxa"/>
                  <w:tcBorders>
                    <w:top w:val="single" w:sz="4" w:space="0" w:color="auto"/>
                    <w:left w:val="single" w:sz="4" w:space="0" w:color="auto"/>
                    <w:bottom w:val="single" w:sz="4" w:space="0" w:color="auto"/>
                    <w:right w:val="single" w:sz="4" w:space="0" w:color="auto"/>
                  </w:tcBorders>
                </w:tcPr>
                <w:p w14:paraId="0015DFC3" w14:textId="77777777" w:rsidR="003054B9" w:rsidRPr="00101A82" w:rsidRDefault="003054B9" w:rsidP="0014318A">
                  <w:pPr>
                    <w:pStyle w:val="GazetteTableHeading"/>
                  </w:pPr>
                  <w:r w:rsidRPr="00101A82">
                    <w:t>How to apply</w:t>
                  </w:r>
                </w:p>
              </w:tc>
            </w:tr>
            <w:tr w:rsidR="003054B9" w:rsidRPr="00101A82" w14:paraId="0A116F26" w14:textId="77777777" w:rsidTr="00BF369D">
              <w:trPr>
                <w:trHeight w:val="584"/>
              </w:trPr>
              <w:tc>
                <w:tcPr>
                  <w:tcW w:w="2313" w:type="dxa"/>
                  <w:tcBorders>
                    <w:top w:val="single" w:sz="4" w:space="0" w:color="auto"/>
                    <w:left w:val="single" w:sz="4" w:space="0" w:color="auto"/>
                    <w:bottom w:val="single" w:sz="4" w:space="0" w:color="auto"/>
                    <w:right w:val="single" w:sz="4" w:space="0" w:color="auto"/>
                  </w:tcBorders>
                </w:tcPr>
                <w:p w14:paraId="4BD15516" w14:textId="77777777" w:rsidR="003054B9" w:rsidRPr="00101A82" w:rsidRDefault="003054B9" w:rsidP="0014318A">
                  <w:pPr>
                    <w:pStyle w:val="GazetteTableText"/>
                  </w:pPr>
                  <w:r w:rsidRPr="00101A82">
                    <w:t>Fruit trees, ornamentals, vegetables</w:t>
                  </w:r>
                </w:p>
              </w:tc>
              <w:tc>
                <w:tcPr>
                  <w:tcW w:w="2314" w:type="dxa"/>
                  <w:tcBorders>
                    <w:top w:val="single" w:sz="4" w:space="0" w:color="auto"/>
                    <w:left w:val="single" w:sz="4" w:space="0" w:color="auto"/>
                    <w:bottom w:val="single" w:sz="4" w:space="0" w:color="auto"/>
                    <w:right w:val="single" w:sz="4" w:space="0" w:color="auto"/>
                  </w:tcBorders>
                </w:tcPr>
                <w:p w14:paraId="38BA1C09" w14:textId="77777777" w:rsidR="003054B9" w:rsidRPr="00101A82" w:rsidRDefault="003054B9" w:rsidP="0014318A">
                  <w:pPr>
                    <w:pStyle w:val="GazetteTableText"/>
                  </w:pPr>
                  <w:r w:rsidRPr="00101A82">
                    <w:t>Scale, aphids, thrips, caterpillars, leafhoppers</w:t>
                  </w:r>
                </w:p>
              </w:tc>
              <w:tc>
                <w:tcPr>
                  <w:tcW w:w="2650" w:type="dxa"/>
                  <w:vMerge w:val="restart"/>
                  <w:tcBorders>
                    <w:top w:val="single" w:sz="4" w:space="0" w:color="auto"/>
                    <w:left w:val="single" w:sz="4" w:space="0" w:color="auto"/>
                    <w:right w:val="single" w:sz="4" w:space="0" w:color="auto"/>
                  </w:tcBorders>
                </w:tcPr>
                <w:p w14:paraId="56D26673" w14:textId="5B02922A" w:rsidR="003054B9" w:rsidRPr="00101A82" w:rsidRDefault="003054B9" w:rsidP="0014318A">
                  <w:pPr>
                    <w:pStyle w:val="GazetteTableText"/>
                  </w:pPr>
                  <w:r w:rsidRPr="00101A82">
                    <w:t>Mix 10 mL in 2 litres of water and spray when pests first appear.</w:t>
                  </w:r>
                </w:p>
                <w:p w14:paraId="60B13A2B" w14:textId="77777777" w:rsidR="003054B9" w:rsidRPr="00101A82" w:rsidRDefault="003054B9" w:rsidP="0014318A">
                  <w:pPr>
                    <w:pStyle w:val="GazetteTableText"/>
                  </w:pPr>
                  <w:r w:rsidRPr="00101A82">
                    <w:t>Repeat at 7 to 10-day intervals as necessary</w:t>
                  </w:r>
                </w:p>
              </w:tc>
            </w:tr>
            <w:tr w:rsidR="003054B9" w:rsidRPr="00101A82" w14:paraId="6B22A11D" w14:textId="77777777" w:rsidTr="00BF369D">
              <w:tc>
                <w:tcPr>
                  <w:tcW w:w="2313" w:type="dxa"/>
                  <w:tcBorders>
                    <w:top w:val="single" w:sz="4" w:space="0" w:color="auto"/>
                    <w:left w:val="single" w:sz="4" w:space="0" w:color="auto"/>
                    <w:bottom w:val="single" w:sz="4" w:space="0" w:color="auto"/>
                    <w:right w:val="single" w:sz="4" w:space="0" w:color="auto"/>
                  </w:tcBorders>
                </w:tcPr>
                <w:p w14:paraId="59E1AB04" w14:textId="77777777" w:rsidR="003054B9" w:rsidRPr="00101A82" w:rsidRDefault="003054B9" w:rsidP="0014318A">
                  <w:pPr>
                    <w:pStyle w:val="GazetteTableText"/>
                  </w:pPr>
                  <w:r w:rsidRPr="00101A82">
                    <w:t>Ornamentals, vegetables</w:t>
                  </w:r>
                </w:p>
              </w:tc>
              <w:tc>
                <w:tcPr>
                  <w:tcW w:w="2314" w:type="dxa"/>
                  <w:tcBorders>
                    <w:top w:val="single" w:sz="4" w:space="0" w:color="auto"/>
                    <w:left w:val="single" w:sz="4" w:space="0" w:color="auto"/>
                    <w:bottom w:val="single" w:sz="4" w:space="0" w:color="auto"/>
                    <w:right w:val="single" w:sz="4" w:space="0" w:color="auto"/>
                  </w:tcBorders>
                </w:tcPr>
                <w:p w14:paraId="416AAAB8" w14:textId="41059DC5" w:rsidR="003054B9" w:rsidRPr="00101A82" w:rsidRDefault="003054B9" w:rsidP="0014318A">
                  <w:pPr>
                    <w:pStyle w:val="GazetteTableText"/>
                  </w:pPr>
                  <w:r w:rsidRPr="00101A82">
                    <w:t xml:space="preserve">Rutherglen </w:t>
                  </w:r>
                  <w:r w:rsidR="0014318A">
                    <w:t>b</w:t>
                  </w:r>
                  <w:r w:rsidRPr="00101A82">
                    <w:t>ug,</w:t>
                  </w:r>
                  <w:r>
                    <w:t xml:space="preserve"> </w:t>
                  </w:r>
                  <w:proofErr w:type="gramStart"/>
                  <w:r w:rsidRPr="00101A82">
                    <w:t>Green</w:t>
                  </w:r>
                  <w:proofErr w:type="gramEnd"/>
                  <w:r w:rsidRPr="00101A82">
                    <w:t xml:space="preserve"> </w:t>
                  </w:r>
                  <w:r w:rsidR="008C3A1B">
                    <w:t>v</w:t>
                  </w:r>
                  <w:r w:rsidRPr="00101A82">
                    <w:t xml:space="preserve">egetable </w:t>
                  </w:r>
                  <w:r w:rsidR="008C3A1B">
                    <w:t>b</w:t>
                  </w:r>
                  <w:r w:rsidRPr="00101A82">
                    <w:t>ug.</w:t>
                  </w:r>
                </w:p>
              </w:tc>
              <w:tc>
                <w:tcPr>
                  <w:tcW w:w="2650" w:type="dxa"/>
                  <w:vMerge/>
                  <w:tcBorders>
                    <w:left w:val="single" w:sz="4" w:space="0" w:color="auto"/>
                    <w:bottom w:val="single" w:sz="4" w:space="0" w:color="auto"/>
                    <w:right w:val="single" w:sz="4" w:space="0" w:color="auto"/>
                  </w:tcBorders>
                </w:tcPr>
                <w:p w14:paraId="34242EC2" w14:textId="77777777" w:rsidR="003054B9" w:rsidRPr="00101A82" w:rsidRDefault="003054B9" w:rsidP="0014318A">
                  <w:pPr>
                    <w:pStyle w:val="GazetteTableText"/>
                  </w:pPr>
                </w:p>
              </w:tc>
            </w:tr>
          </w:tbl>
          <w:p w14:paraId="2A8BD12B" w14:textId="77777777" w:rsidR="003054B9" w:rsidRPr="00101A82" w:rsidRDefault="003054B9" w:rsidP="0014318A">
            <w:pPr>
              <w:pStyle w:val="GazetteTableText"/>
              <w:cnfStyle w:val="000000000000" w:firstRow="0" w:lastRow="0" w:firstColumn="0" w:lastColumn="0" w:oddVBand="0" w:evenVBand="0" w:oddHBand="0" w:evenHBand="0" w:firstRowFirstColumn="0" w:firstRowLastColumn="0" w:lastRowFirstColumn="0" w:lastRowLastColumn="0"/>
            </w:pPr>
            <w:r w:rsidRPr="00387C55">
              <w:t>NOT TO BE USED FOR ANY PURPOSE, OR IN ANY MANNER, CONTRARY TO THIS LABEL UNLESS AUTHORISED</w:t>
            </w:r>
          </w:p>
        </w:tc>
      </w:tr>
      <w:tr w:rsidR="003054B9" w:rsidRPr="00101A82" w14:paraId="5FE227E5" w14:textId="77777777" w:rsidTr="00BF369D">
        <w:tc>
          <w:tcPr>
            <w:cnfStyle w:val="001000000000" w:firstRow="0" w:lastRow="0" w:firstColumn="1" w:lastColumn="0" w:oddVBand="0" w:evenVBand="0" w:oddHBand="0" w:evenHBand="0" w:firstRowFirstColumn="0" w:firstRowLastColumn="0" w:lastRowFirstColumn="0" w:lastRowLastColumn="0"/>
            <w:tcW w:w="1021" w:type="pct"/>
          </w:tcPr>
          <w:p w14:paraId="5CAD6BAE" w14:textId="0ED843DB" w:rsidR="003054B9" w:rsidRPr="0014318A" w:rsidRDefault="003054B9" w:rsidP="0014318A">
            <w:pPr>
              <w:pStyle w:val="GazetteTableHeading"/>
              <w:rPr>
                <w:b/>
                <w:bCs w:val="0"/>
              </w:rPr>
            </w:pPr>
            <w:r w:rsidRPr="0014318A">
              <w:rPr>
                <w:b/>
                <w:bCs w:val="0"/>
              </w:rPr>
              <w:t>Withholding Period:</w:t>
            </w:r>
          </w:p>
        </w:tc>
        <w:tc>
          <w:tcPr>
            <w:tcW w:w="3979" w:type="pct"/>
          </w:tcPr>
          <w:p w14:paraId="0408C7B5" w14:textId="77777777" w:rsidR="003054B9" w:rsidRPr="0014318A" w:rsidRDefault="003054B9" w:rsidP="0014318A">
            <w:pPr>
              <w:pStyle w:val="GazetteTableText"/>
              <w:cnfStyle w:val="000000000000" w:firstRow="0" w:lastRow="0" w:firstColumn="0" w:lastColumn="0" w:oddVBand="0" w:evenVBand="0" w:oddHBand="0" w:evenHBand="0" w:firstRowFirstColumn="0" w:firstRowLastColumn="0" w:lastRowFirstColumn="0" w:lastRowLastColumn="0"/>
            </w:pPr>
            <w:r w:rsidRPr="0014318A">
              <w:t>DO NOT PICK EDIBLE PLANTS FOR 3 DAYS AFTER SPRAYING.</w:t>
            </w:r>
          </w:p>
        </w:tc>
      </w:tr>
      <w:tr w:rsidR="003054B9" w:rsidRPr="00101A82" w14:paraId="26055779" w14:textId="77777777" w:rsidTr="00BF369D">
        <w:tc>
          <w:tcPr>
            <w:cnfStyle w:val="001000000000" w:firstRow="0" w:lastRow="0" w:firstColumn="1" w:lastColumn="0" w:oddVBand="0" w:evenVBand="0" w:oddHBand="0" w:evenHBand="0" w:firstRowFirstColumn="0" w:firstRowLastColumn="0" w:lastRowFirstColumn="0" w:lastRowLastColumn="0"/>
            <w:tcW w:w="1021" w:type="pct"/>
          </w:tcPr>
          <w:p w14:paraId="02215E6D" w14:textId="28473B0D" w:rsidR="003054B9" w:rsidRPr="0014318A" w:rsidRDefault="003054B9" w:rsidP="0014318A">
            <w:pPr>
              <w:pStyle w:val="GazetteTableHeading"/>
              <w:rPr>
                <w:b/>
                <w:bCs w:val="0"/>
              </w:rPr>
            </w:pPr>
            <w:r w:rsidRPr="0014318A">
              <w:rPr>
                <w:b/>
                <w:bCs w:val="0"/>
              </w:rPr>
              <w:t>How to Prepare:</w:t>
            </w:r>
          </w:p>
        </w:tc>
        <w:tc>
          <w:tcPr>
            <w:tcW w:w="3979" w:type="pct"/>
          </w:tcPr>
          <w:p w14:paraId="55303418" w14:textId="4F34292C" w:rsidR="003054B9" w:rsidRPr="0014318A" w:rsidRDefault="003054B9" w:rsidP="0014318A">
            <w:pPr>
              <w:pStyle w:val="GazetteTableText"/>
              <w:cnfStyle w:val="000000000000" w:firstRow="0" w:lastRow="0" w:firstColumn="0" w:lastColumn="0" w:oddVBand="0" w:evenVBand="0" w:oddHBand="0" w:evenHBand="0" w:firstRowFirstColumn="0" w:firstRowLastColumn="0" w:lastRowFirstColumn="0" w:lastRowLastColumn="0"/>
            </w:pPr>
            <w:r w:rsidRPr="0014318A">
              <w:t>Mix 10 mL in 2 litres of water</w:t>
            </w:r>
            <w:r w:rsidRPr="0014318A">
              <w:br/>
              <w:t>DO NOT mix more than is needed.</w:t>
            </w:r>
            <w:r w:rsidRPr="0014318A">
              <w:br/>
              <w:t>DO NOT store prepared spray.</w:t>
            </w:r>
          </w:p>
          <w:p w14:paraId="354B54EA" w14:textId="77777777" w:rsidR="003054B9" w:rsidRPr="00101A82" w:rsidRDefault="003054B9" w:rsidP="0014318A">
            <w:pPr>
              <w:pStyle w:val="GazetteTableText"/>
              <w:cnfStyle w:val="000000000000" w:firstRow="0" w:lastRow="0" w:firstColumn="0" w:lastColumn="0" w:oddVBand="0" w:evenVBand="0" w:oddHBand="0" w:evenHBand="0" w:firstRowFirstColumn="0" w:firstRowLastColumn="0" w:lastRowFirstColumn="0" w:lastRowLastColumn="0"/>
            </w:pPr>
            <w:r w:rsidRPr="0014318A">
              <w:t>Compatibility:</w:t>
            </w:r>
            <w:r w:rsidRPr="0014318A">
              <w:br/>
              <w:t>DO NOT mix with Bordeaux or any other alkaline mixtures.</w:t>
            </w:r>
          </w:p>
        </w:tc>
      </w:tr>
      <w:tr w:rsidR="003054B9" w:rsidRPr="00101A82" w14:paraId="41A76517" w14:textId="77777777" w:rsidTr="00BF369D">
        <w:trPr>
          <w:trHeight w:val="630"/>
        </w:trPr>
        <w:tc>
          <w:tcPr>
            <w:cnfStyle w:val="001000000000" w:firstRow="0" w:lastRow="0" w:firstColumn="1" w:lastColumn="0" w:oddVBand="0" w:evenVBand="0" w:oddHBand="0" w:evenHBand="0" w:firstRowFirstColumn="0" w:firstRowLastColumn="0" w:lastRowFirstColumn="0" w:lastRowLastColumn="0"/>
            <w:tcW w:w="1021" w:type="pct"/>
          </w:tcPr>
          <w:p w14:paraId="35F974DB" w14:textId="2DB016DA" w:rsidR="003054B9" w:rsidRPr="0014318A" w:rsidRDefault="003054B9" w:rsidP="0014318A">
            <w:pPr>
              <w:pStyle w:val="GazetteTableHeading"/>
              <w:rPr>
                <w:b/>
                <w:bCs w:val="0"/>
              </w:rPr>
            </w:pPr>
            <w:r w:rsidRPr="0014318A">
              <w:rPr>
                <w:b/>
                <w:bCs w:val="0"/>
              </w:rPr>
              <w:t>Caution Statements:</w:t>
            </w:r>
          </w:p>
        </w:tc>
        <w:tc>
          <w:tcPr>
            <w:tcW w:w="3979" w:type="pct"/>
          </w:tcPr>
          <w:p w14:paraId="3E04BC5E" w14:textId="77777777" w:rsidR="003054B9" w:rsidRPr="0014318A" w:rsidRDefault="003054B9" w:rsidP="0014318A">
            <w:pPr>
              <w:pStyle w:val="GazetteTableText"/>
              <w:cnfStyle w:val="000000000000" w:firstRow="0" w:lastRow="0" w:firstColumn="0" w:lastColumn="0" w:oddVBand="0" w:evenVBand="0" w:oddHBand="0" w:evenHBand="0" w:firstRowFirstColumn="0" w:firstRowLastColumn="0" w:lastRowFirstColumn="0" w:lastRowLastColumn="0"/>
            </w:pPr>
            <w:r w:rsidRPr="0014318A">
              <w:t>DO NOT allow entry into treated areas until spray has dried.</w:t>
            </w:r>
          </w:p>
          <w:p w14:paraId="56BB2E93" w14:textId="77777777" w:rsidR="003054B9" w:rsidRPr="0014318A" w:rsidRDefault="003054B9" w:rsidP="0014318A">
            <w:pPr>
              <w:pStyle w:val="GazetteTableText"/>
              <w:cnfStyle w:val="000000000000" w:firstRow="0" w:lastRow="0" w:firstColumn="0" w:lastColumn="0" w:oddVBand="0" w:evenVBand="0" w:oddHBand="0" w:evenHBand="0" w:firstRowFirstColumn="0" w:firstRowLastColumn="0" w:lastRowFirstColumn="0" w:lastRowLastColumn="0"/>
            </w:pPr>
            <w:r w:rsidRPr="0014318A">
              <w:t>Toxic to bees. DO NOT spray if bees are feeding on flowering plants.</w:t>
            </w:r>
          </w:p>
          <w:p w14:paraId="65F6A1BB" w14:textId="77777777" w:rsidR="003054B9" w:rsidRPr="0014318A" w:rsidRDefault="003054B9" w:rsidP="0014318A">
            <w:pPr>
              <w:pStyle w:val="GazetteTableText"/>
              <w:cnfStyle w:val="000000000000" w:firstRow="0" w:lastRow="0" w:firstColumn="0" w:lastColumn="0" w:oddVBand="0" w:evenVBand="0" w:oddHBand="0" w:evenHBand="0" w:firstRowFirstColumn="0" w:firstRowLastColumn="0" w:lastRowFirstColumn="0" w:lastRowLastColumn="0"/>
            </w:pPr>
            <w:r w:rsidRPr="0014318A">
              <w:t xml:space="preserve">Toxic to aquatic life. DO NOT allow the product, chemical </w:t>
            </w:r>
            <w:proofErr w:type="gramStart"/>
            <w:r w:rsidRPr="0014318A">
              <w:t>containers</w:t>
            </w:r>
            <w:proofErr w:type="gramEnd"/>
            <w:r w:rsidRPr="0014318A">
              <w:t xml:space="preserve"> or spray to get into drains, sewers, streams or ponds.</w:t>
            </w:r>
          </w:p>
        </w:tc>
      </w:tr>
      <w:tr w:rsidR="003054B9" w:rsidRPr="00101A82" w14:paraId="0C3581FA" w14:textId="77777777" w:rsidTr="00BF369D">
        <w:trPr>
          <w:trHeight w:val="368"/>
        </w:trPr>
        <w:tc>
          <w:tcPr>
            <w:cnfStyle w:val="001000000000" w:firstRow="0" w:lastRow="0" w:firstColumn="1" w:lastColumn="0" w:oddVBand="0" w:evenVBand="0" w:oddHBand="0" w:evenHBand="0" w:firstRowFirstColumn="0" w:firstRowLastColumn="0" w:lastRowFirstColumn="0" w:lastRowLastColumn="0"/>
            <w:tcW w:w="1021" w:type="pct"/>
          </w:tcPr>
          <w:p w14:paraId="4DDDFB3F" w14:textId="7B353B7D" w:rsidR="003054B9" w:rsidRPr="0014318A" w:rsidRDefault="003054B9" w:rsidP="0014318A">
            <w:pPr>
              <w:pStyle w:val="GazetteTableHeading"/>
              <w:rPr>
                <w:b/>
                <w:bCs w:val="0"/>
              </w:rPr>
            </w:pPr>
            <w:r w:rsidRPr="0014318A">
              <w:rPr>
                <w:b/>
                <w:bCs w:val="0"/>
              </w:rPr>
              <w:t>Storage and Disposal:</w:t>
            </w:r>
          </w:p>
        </w:tc>
        <w:tc>
          <w:tcPr>
            <w:tcW w:w="3979" w:type="pct"/>
          </w:tcPr>
          <w:p w14:paraId="57FC7C32" w14:textId="323B55B0" w:rsidR="003054B9" w:rsidRPr="0014318A" w:rsidRDefault="003054B9" w:rsidP="0014318A">
            <w:pPr>
              <w:pStyle w:val="GazetteTableText"/>
              <w:cnfStyle w:val="000000000000" w:firstRow="0" w:lastRow="0" w:firstColumn="0" w:lastColumn="0" w:oddVBand="0" w:evenVBand="0" w:oddHBand="0" w:evenHBand="0" w:firstRowFirstColumn="0" w:firstRowLastColumn="0" w:lastRowFirstColumn="0" w:lastRowLastColumn="0"/>
            </w:pPr>
            <w:r w:rsidRPr="0014318A">
              <w:t>Store below 30</w:t>
            </w:r>
            <w:r w:rsidRPr="0014318A">
              <w:t>⁰</w:t>
            </w:r>
            <w:r w:rsidRPr="0014318A">
              <w:t xml:space="preserve">C (room temperature). Store in the closed, original container in a cool, dry place out of the reach of children. </w:t>
            </w:r>
            <w:r w:rsidR="0014318A" w:rsidRPr="0014318A">
              <w:t>DO NOT</w:t>
            </w:r>
            <w:r w:rsidRPr="0014318A">
              <w:t xml:space="preserve"> store in direct sunlight. Dispose of empty container by wrapping in paper, placing in plastic </w:t>
            </w:r>
            <w:proofErr w:type="gramStart"/>
            <w:r w:rsidRPr="0014318A">
              <w:t>bag</w:t>
            </w:r>
            <w:proofErr w:type="gramEnd"/>
            <w:r w:rsidRPr="0014318A">
              <w:t xml:space="preserve"> and putting in garbage.</w:t>
            </w:r>
          </w:p>
        </w:tc>
      </w:tr>
      <w:tr w:rsidR="003054B9" w:rsidRPr="00101A82" w14:paraId="696948CD" w14:textId="77777777" w:rsidTr="00BF369D">
        <w:tc>
          <w:tcPr>
            <w:cnfStyle w:val="001000000000" w:firstRow="0" w:lastRow="0" w:firstColumn="1" w:lastColumn="0" w:oddVBand="0" w:evenVBand="0" w:oddHBand="0" w:evenHBand="0" w:firstRowFirstColumn="0" w:firstRowLastColumn="0" w:lastRowFirstColumn="0" w:lastRowLastColumn="0"/>
            <w:tcW w:w="1021" w:type="pct"/>
          </w:tcPr>
          <w:p w14:paraId="7BC8184D" w14:textId="7326A03E" w:rsidR="003054B9" w:rsidRPr="0014318A" w:rsidRDefault="003054B9" w:rsidP="0014318A">
            <w:pPr>
              <w:pStyle w:val="GazetteTableHeading"/>
              <w:rPr>
                <w:b/>
                <w:bCs w:val="0"/>
              </w:rPr>
            </w:pPr>
            <w:r w:rsidRPr="0014318A">
              <w:rPr>
                <w:b/>
                <w:bCs w:val="0"/>
              </w:rPr>
              <w:t>Safety Directions</w:t>
            </w:r>
          </w:p>
        </w:tc>
        <w:tc>
          <w:tcPr>
            <w:tcW w:w="3979" w:type="pct"/>
          </w:tcPr>
          <w:p w14:paraId="465942ED" w14:textId="77777777" w:rsidR="003054B9" w:rsidRPr="0014318A" w:rsidRDefault="003054B9" w:rsidP="0014318A">
            <w:pPr>
              <w:pStyle w:val="GazetteTableText"/>
              <w:cnfStyle w:val="000000000000" w:firstRow="0" w:lastRow="0" w:firstColumn="0" w:lastColumn="0" w:oddVBand="0" w:evenVBand="0" w:oddHBand="0" w:evenHBand="0" w:firstRowFirstColumn="0" w:firstRowLastColumn="0" w:lastRowFirstColumn="0" w:lastRowLastColumn="0"/>
            </w:pPr>
            <w:r w:rsidRPr="0014318A">
              <w:t xml:space="preserve">Harmful if swallowed. Will irritate the eyes. Avoid contact with eyes. When opening the container, preparing </w:t>
            </w:r>
            <w:proofErr w:type="gramStart"/>
            <w:r w:rsidRPr="0014318A">
              <w:t>spray</w:t>
            </w:r>
            <w:proofErr w:type="gramEnd"/>
            <w:r w:rsidRPr="0014318A">
              <w:t xml:space="preserve"> and using the prepared spray, wear rubber gloves. After use and before eating, drinking, or smoking, wash hands, </w:t>
            </w:r>
            <w:proofErr w:type="gramStart"/>
            <w:r w:rsidRPr="0014318A">
              <w:t>arms</w:t>
            </w:r>
            <w:proofErr w:type="gramEnd"/>
            <w:r w:rsidRPr="0014318A">
              <w:t xml:space="preserve"> and face thoroughly with soap and water. After each day</w:t>
            </w:r>
            <w:r w:rsidRPr="0014318A">
              <w:t>’</w:t>
            </w:r>
            <w:r w:rsidRPr="0014318A">
              <w:t>s use, wash gloves.</w:t>
            </w:r>
          </w:p>
        </w:tc>
      </w:tr>
      <w:tr w:rsidR="003054B9" w:rsidRPr="00101A82" w14:paraId="52882A54" w14:textId="77777777" w:rsidTr="00BF369D">
        <w:tc>
          <w:tcPr>
            <w:cnfStyle w:val="001000000000" w:firstRow="0" w:lastRow="0" w:firstColumn="1" w:lastColumn="0" w:oddVBand="0" w:evenVBand="0" w:oddHBand="0" w:evenHBand="0" w:firstRowFirstColumn="0" w:firstRowLastColumn="0" w:lastRowFirstColumn="0" w:lastRowLastColumn="0"/>
            <w:tcW w:w="1021" w:type="pct"/>
          </w:tcPr>
          <w:p w14:paraId="071ABDFD" w14:textId="5D3E0788" w:rsidR="003054B9" w:rsidRPr="0014318A" w:rsidRDefault="003054B9" w:rsidP="0014318A">
            <w:pPr>
              <w:pStyle w:val="GazetteTableHeading"/>
              <w:rPr>
                <w:b/>
                <w:bCs w:val="0"/>
              </w:rPr>
            </w:pPr>
            <w:r w:rsidRPr="0014318A">
              <w:rPr>
                <w:b/>
                <w:bCs w:val="0"/>
              </w:rPr>
              <w:t>First Aid Instructions:</w:t>
            </w:r>
          </w:p>
        </w:tc>
        <w:tc>
          <w:tcPr>
            <w:tcW w:w="3979" w:type="pct"/>
          </w:tcPr>
          <w:p w14:paraId="27F73A66" w14:textId="77777777" w:rsidR="003054B9" w:rsidRPr="0014318A" w:rsidRDefault="003054B9" w:rsidP="0014318A">
            <w:pPr>
              <w:pStyle w:val="GazetteTableText"/>
              <w:cnfStyle w:val="000000000000" w:firstRow="0" w:lastRow="0" w:firstColumn="0" w:lastColumn="0" w:oddVBand="0" w:evenVBand="0" w:oddHBand="0" w:evenHBand="0" w:firstRowFirstColumn="0" w:firstRowLastColumn="0" w:lastRowFirstColumn="0" w:lastRowLastColumn="0"/>
            </w:pPr>
            <w:r w:rsidRPr="0014318A">
              <w:t>If poisoning occurs, contact a doctor or Poisons Information Centre. Phone Australia 13 11 26, New Zealand 0800 764 766.</w:t>
            </w:r>
          </w:p>
        </w:tc>
      </w:tr>
    </w:tbl>
    <w:p w14:paraId="48614B15" w14:textId="77777777" w:rsidR="008C3A1B" w:rsidRDefault="008C3A1B">
      <w:pPr>
        <w:spacing w:after="160" w:line="259" w:lineRule="auto"/>
        <w:rPr>
          <w:rFonts w:ascii="Franklin Gothic Medium" w:eastAsiaTheme="minorHAnsi" w:hAnsi="Franklin Gothic Medium" w:cstheme="minorBidi"/>
          <w:iCs/>
          <w:sz w:val="20"/>
          <w:szCs w:val="18"/>
        </w:rPr>
      </w:pPr>
      <w:r>
        <w:br w:type="page"/>
      </w:r>
    </w:p>
    <w:p w14:paraId="4CCCB919" w14:textId="4C969865" w:rsidR="003054B9" w:rsidRPr="0014318A" w:rsidRDefault="003054B9" w:rsidP="0014318A">
      <w:pPr>
        <w:pStyle w:val="Caption"/>
      </w:pPr>
      <w:r w:rsidRPr="0014318A">
        <w:lastRenderedPageBreak/>
        <w:t>Label 8a: Malathion 500 g/L emulsifiable concentrate – 42035</w:t>
      </w:r>
      <w:bookmarkEnd w:id="257"/>
      <w:bookmarkEnd w:id="2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7662"/>
      </w:tblGrid>
      <w:tr w:rsidR="003054B9" w:rsidRPr="00E90C71" w14:paraId="2F5901A1" w14:textId="77777777" w:rsidTr="00BF369D">
        <w:tc>
          <w:tcPr>
            <w:tcW w:w="1021" w:type="pct"/>
          </w:tcPr>
          <w:p w14:paraId="64E5D317" w14:textId="53CC0960" w:rsidR="003054B9" w:rsidRPr="0014318A" w:rsidRDefault="003054B9" w:rsidP="0014318A">
            <w:pPr>
              <w:pStyle w:val="GazetteTableHeading"/>
            </w:pPr>
            <w:r w:rsidRPr="0014318A">
              <w:t>Signal Heading:</w:t>
            </w:r>
          </w:p>
        </w:tc>
        <w:tc>
          <w:tcPr>
            <w:tcW w:w="3979" w:type="pct"/>
          </w:tcPr>
          <w:p w14:paraId="5FDFFF7B" w14:textId="77777777" w:rsidR="003054B9" w:rsidRPr="00E90C71" w:rsidRDefault="003054B9" w:rsidP="0014318A">
            <w:pPr>
              <w:pStyle w:val="GazetteTableText"/>
            </w:pPr>
            <w:r w:rsidRPr="00E90C71">
              <w:t>POISON</w:t>
            </w:r>
            <w:r>
              <w:br/>
            </w:r>
            <w:r w:rsidRPr="00E90C71">
              <w:t>KEEP OUT OF REACH OF CHILDREN</w:t>
            </w:r>
            <w:r>
              <w:br/>
            </w:r>
            <w:r w:rsidRPr="00E90C71">
              <w:t>READ SAFETY DIRECTIONS BEFORE OPENING OR USING</w:t>
            </w:r>
          </w:p>
        </w:tc>
      </w:tr>
      <w:tr w:rsidR="003054B9" w:rsidRPr="00E90C71" w14:paraId="6F4CF108" w14:textId="77777777" w:rsidTr="00BF369D">
        <w:tc>
          <w:tcPr>
            <w:tcW w:w="1021" w:type="pct"/>
          </w:tcPr>
          <w:p w14:paraId="04A03F34" w14:textId="269A52D6" w:rsidR="003054B9" w:rsidRPr="0014318A" w:rsidRDefault="003054B9" w:rsidP="0014318A">
            <w:pPr>
              <w:pStyle w:val="GazetteTableHeading"/>
            </w:pPr>
            <w:r w:rsidRPr="0014318A">
              <w:t>Product Name:</w:t>
            </w:r>
          </w:p>
        </w:tc>
        <w:tc>
          <w:tcPr>
            <w:tcW w:w="3979" w:type="pct"/>
          </w:tcPr>
          <w:p w14:paraId="12A56CD5" w14:textId="77777777" w:rsidR="003054B9" w:rsidRPr="00E90C71" w:rsidRDefault="003054B9" w:rsidP="0014318A">
            <w:pPr>
              <w:pStyle w:val="GazetteTableText"/>
            </w:pPr>
            <w:r w:rsidRPr="00E90C71">
              <w:t xml:space="preserve">David </w:t>
            </w:r>
            <w:proofErr w:type="spellStart"/>
            <w:r w:rsidRPr="00E90C71">
              <w:t>Grays</w:t>
            </w:r>
            <w:proofErr w:type="spellEnd"/>
            <w:r w:rsidRPr="00E90C71">
              <w:t xml:space="preserve"> Malathion Garden Spray</w:t>
            </w:r>
          </w:p>
        </w:tc>
      </w:tr>
      <w:tr w:rsidR="003054B9" w:rsidRPr="00E90C71" w14:paraId="5F31CC5A" w14:textId="77777777" w:rsidTr="00BF369D">
        <w:tc>
          <w:tcPr>
            <w:tcW w:w="1021" w:type="pct"/>
          </w:tcPr>
          <w:p w14:paraId="75C7AEF2" w14:textId="0392335B" w:rsidR="003054B9" w:rsidRPr="0014318A" w:rsidRDefault="003054B9" w:rsidP="0014318A">
            <w:pPr>
              <w:pStyle w:val="GazetteTableHeading"/>
            </w:pPr>
            <w:r w:rsidRPr="0014318A">
              <w:t>Constituent Statement:</w:t>
            </w:r>
          </w:p>
        </w:tc>
        <w:tc>
          <w:tcPr>
            <w:tcW w:w="3979" w:type="pct"/>
          </w:tcPr>
          <w:p w14:paraId="088F819D" w14:textId="77777777" w:rsidR="003054B9" w:rsidRPr="00E90C71" w:rsidRDefault="003054B9" w:rsidP="0014318A">
            <w:pPr>
              <w:pStyle w:val="GazetteTableText"/>
            </w:pPr>
            <w:r w:rsidRPr="00E90C71">
              <w:t>Active constituent: 500 g/L malathion</w:t>
            </w:r>
          </w:p>
          <w:p w14:paraId="046C15B7" w14:textId="77777777" w:rsidR="003054B9" w:rsidRPr="00E90C71" w:rsidRDefault="003054B9" w:rsidP="0014318A">
            <w:pPr>
              <w:pStyle w:val="GazetteTableText"/>
            </w:pPr>
            <w:r w:rsidRPr="00E90C71">
              <w:t xml:space="preserve">An anticholinesterase </w:t>
            </w:r>
            <w:proofErr w:type="gramStart"/>
            <w:r w:rsidRPr="00E90C71">
              <w:t>compound</w:t>
            </w:r>
            <w:proofErr w:type="gramEnd"/>
          </w:p>
          <w:p w14:paraId="4189D15E" w14:textId="77777777" w:rsidR="003054B9" w:rsidRPr="00E90C71" w:rsidRDefault="003054B9" w:rsidP="0014318A">
            <w:pPr>
              <w:pStyle w:val="GazetteTableText"/>
            </w:pPr>
            <w:r w:rsidRPr="00E90C71">
              <w:t>Solvent: 488 g/L hydrocarbon liquid</w:t>
            </w:r>
          </w:p>
        </w:tc>
      </w:tr>
      <w:tr w:rsidR="003054B9" w:rsidRPr="00E90C71" w14:paraId="4B25A787" w14:textId="77777777" w:rsidTr="00BF369D">
        <w:tc>
          <w:tcPr>
            <w:tcW w:w="1021" w:type="pct"/>
          </w:tcPr>
          <w:p w14:paraId="1479844C" w14:textId="208E5E45" w:rsidR="003054B9" w:rsidRPr="0014318A" w:rsidRDefault="003054B9" w:rsidP="0014318A">
            <w:pPr>
              <w:pStyle w:val="GazetteTableHeading"/>
            </w:pPr>
            <w:r w:rsidRPr="0014318A">
              <w:t>Statement of Claims:</w:t>
            </w:r>
          </w:p>
        </w:tc>
        <w:tc>
          <w:tcPr>
            <w:tcW w:w="3979" w:type="pct"/>
          </w:tcPr>
          <w:p w14:paraId="14D504CB" w14:textId="77777777" w:rsidR="003054B9" w:rsidRPr="00E90C71" w:rsidRDefault="003054B9" w:rsidP="0014318A">
            <w:pPr>
              <w:pStyle w:val="GazetteTableText"/>
            </w:pPr>
            <w:r w:rsidRPr="00E90C71">
              <w:t>For the control of aphids, mites, scale, cabbage moth and loopers on ornamentals and vegetables, and fruit fly on fruit trees in the home garden.</w:t>
            </w:r>
          </w:p>
        </w:tc>
      </w:tr>
      <w:tr w:rsidR="003054B9" w:rsidRPr="00E90C71" w14:paraId="2AB18AAA" w14:textId="77777777" w:rsidTr="00BF369D">
        <w:tc>
          <w:tcPr>
            <w:tcW w:w="1021" w:type="pct"/>
          </w:tcPr>
          <w:p w14:paraId="7E98C054" w14:textId="7FCD9BEB" w:rsidR="003054B9" w:rsidRPr="0014318A" w:rsidRDefault="003054B9" w:rsidP="0014318A">
            <w:pPr>
              <w:pStyle w:val="GazetteTableHeading"/>
            </w:pPr>
            <w:r w:rsidRPr="0014318A">
              <w:t xml:space="preserve">Net </w:t>
            </w:r>
            <w:r w:rsidR="004948B8">
              <w:t>C</w:t>
            </w:r>
            <w:r w:rsidRPr="0014318A">
              <w:t>ontents:</w:t>
            </w:r>
          </w:p>
        </w:tc>
        <w:tc>
          <w:tcPr>
            <w:tcW w:w="3979" w:type="pct"/>
          </w:tcPr>
          <w:p w14:paraId="451751FF" w14:textId="77777777" w:rsidR="003054B9" w:rsidRPr="00E90C71" w:rsidRDefault="003054B9" w:rsidP="0014318A">
            <w:pPr>
              <w:pStyle w:val="GazetteTableText"/>
            </w:pPr>
            <w:r w:rsidRPr="00E90C71">
              <w:t>200 mL, 500 mL</w:t>
            </w:r>
          </w:p>
        </w:tc>
      </w:tr>
      <w:tr w:rsidR="003054B9" w:rsidRPr="00E90C71" w14:paraId="3DB122BF" w14:textId="77777777" w:rsidTr="00BF369D">
        <w:tc>
          <w:tcPr>
            <w:tcW w:w="1021" w:type="pct"/>
          </w:tcPr>
          <w:p w14:paraId="78216C3A" w14:textId="77777777" w:rsidR="003054B9" w:rsidRPr="0014318A" w:rsidRDefault="003054B9" w:rsidP="0014318A">
            <w:pPr>
              <w:pStyle w:val="GazetteTableHeading"/>
            </w:pPr>
            <w:r w:rsidRPr="0014318A">
              <w:t>Restraints:</w:t>
            </w:r>
          </w:p>
        </w:tc>
        <w:tc>
          <w:tcPr>
            <w:tcW w:w="3979" w:type="pct"/>
          </w:tcPr>
          <w:p w14:paraId="3541F06C" w14:textId="77777777" w:rsidR="003054B9" w:rsidRPr="00E90C71" w:rsidRDefault="003054B9" w:rsidP="0014318A">
            <w:pPr>
              <w:pStyle w:val="GazetteTableText"/>
            </w:pPr>
          </w:p>
        </w:tc>
      </w:tr>
      <w:tr w:rsidR="003054B9" w:rsidRPr="00E90C71" w14:paraId="0D3AEE1C" w14:textId="77777777" w:rsidTr="00BF369D">
        <w:trPr>
          <w:trHeight w:val="2792"/>
        </w:trPr>
        <w:tc>
          <w:tcPr>
            <w:tcW w:w="1021" w:type="pct"/>
          </w:tcPr>
          <w:p w14:paraId="4F8EC61D" w14:textId="45335B86" w:rsidR="003054B9" w:rsidRPr="0014318A" w:rsidRDefault="003054B9" w:rsidP="0014318A">
            <w:pPr>
              <w:pStyle w:val="GazetteTableHeading"/>
            </w:pPr>
            <w:r w:rsidRPr="0014318A">
              <w:t>How to Use:</w:t>
            </w:r>
          </w:p>
        </w:tc>
        <w:tc>
          <w:tcPr>
            <w:tcW w:w="3979" w:type="pct"/>
          </w:tcPr>
          <w:p w14:paraId="33532060" w14:textId="77777777" w:rsidR="003054B9" w:rsidRPr="009000B8"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9000B8">
              <w:t>How to use:</w:t>
            </w:r>
          </w:p>
          <w:tbl>
            <w:tblPr>
              <w:tblW w:w="0" w:type="auto"/>
              <w:tblLook w:val="04A0" w:firstRow="1" w:lastRow="0" w:firstColumn="1" w:lastColumn="0" w:noHBand="0" w:noVBand="1"/>
            </w:tblPr>
            <w:tblGrid>
              <w:gridCol w:w="1735"/>
              <w:gridCol w:w="1735"/>
              <w:gridCol w:w="1735"/>
              <w:gridCol w:w="2214"/>
            </w:tblGrid>
            <w:tr w:rsidR="003054B9" w:rsidRPr="009000B8" w14:paraId="4E576DF4" w14:textId="77777777" w:rsidTr="00BF369D">
              <w:tc>
                <w:tcPr>
                  <w:tcW w:w="1735" w:type="dxa"/>
                  <w:tcBorders>
                    <w:top w:val="single" w:sz="4" w:space="0" w:color="auto"/>
                    <w:left w:val="single" w:sz="4" w:space="0" w:color="auto"/>
                    <w:bottom w:val="single" w:sz="4" w:space="0" w:color="auto"/>
                    <w:right w:val="single" w:sz="4" w:space="0" w:color="auto"/>
                  </w:tcBorders>
                </w:tcPr>
                <w:p w14:paraId="170DD48D" w14:textId="77777777" w:rsidR="003054B9" w:rsidRPr="009000B8" w:rsidRDefault="003054B9" w:rsidP="0014318A">
                  <w:pPr>
                    <w:pStyle w:val="GazetteTableHeading"/>
                  </w:pPr>
                  <w:r w:rsidRPr="009000B8">
                    <w:t>Plant</w:t>
                  </w:r>
                </w:p>
              </w:tc>
              <w:tc>
                <w:tcPr>
                  <w:tcW w:w="1735" w:type="dxa"/>
                  <w:tcBorders>
                    <w:top w:val="single" w:sz="4" w:space="0" w:color="auto"/>
                    <w:left w:val="single" w:sz="4" w:space="0" w:color="auto"/>
                    <w:bottom w:val="single" w:sz="4" w:space="0" w:color="auto"/>
                    <w:right w:val="single" w:sz="4" w:space="0" w:color="auto"/>
                  </w:tcBorders>
                </w:tcPr>
                <w:p w14:paraId="089FD841" w14:textId="77777777" w:rsidR="003054B9" w:rsidRPr="009000B8" w:rsidRDefault="003054B9" w:rsidP="0014318A">
                  <w:pPr>
                    <w:pStyle w:val="GazetteTableHeading"/>
                  </w:pPr>
                  <w:r w:rsidRPr="009000B8">
                    <w:t>Pest</w:t>
                  </w:r>
                </w:p>
              </w:tc>
              <w:tc>
                <w:tcPr>
                  <w:tcW w:w="1735" w:type="dxa"/>
                  <w:tcBorders>
                    <w:top w:val="single" w:sz="4" w:space="0" w:color="auto"/>
                    <w:left w:val="single" w:sz="4" w:space="0" w:color="auto"/>
                    <w:bottom w:val="single" w:sz="4" w:space="0" w:color="auto"/>
                    <w:right w:val="single" w:sz="4" w:space="0" w:color="auto"/>
                  </w:tcBorders>
                </w:tcPr>
                <w:p w14:paraId="7737DD79" w14:textId="77777777" w:rsidR="003054B9" w:rsidRPr="009000B8" w:rsidRDefault="003054B9" w:rsidP="0014318A">
                  <w:pPr>
                    <w:pStyle w:val="GazetteTableHeading"/>
                  </w:pPr>
                  <w:r w:rsidRPr="009000B8">
                    <w:t>Rate</w:t>
                  </w:r>
                </w:p>
              </w:tc>
              <w:tc>
                <w:tcPr>
                  <w:tcW w:w="2214" w:type="dxa"/>
                  <w:tcBorders>
                    <w:top w:val="single" w:sz="4" w:space="0" w:color="auto"/>
                    <w:left w:val="single" w:sz="4" w:space="0" w:color="auto"/>
                    <w:bottom w:val="single" w:sz="4" w:space="0" w:color="auto"/>
                    <w:right w:val="single" w:sz="4" w:space="0" w:color="auto"/>
                  </w:tcBorders>
                </w:tcPr>
                <w:p w14:paraId="35385D13" w14:textId="77777777" w:rsidR="003054B9" w:rsidRPr="009000B8" w:rsidRDefault="003054B9" w:rsidP="0014318A">
                  <w:pPr>
                    <w:pStyle w:val="GazetteTableHeading"/>
                  </w:pPr>
                  <w:r w:rsidRPr="009000B8">
                    <w:t>How to apply</w:t>
                  </w:r>
                </w:p>
              </w:tc>
            </w:tr>
            <w:tr w:rsidR="003054B9" w:rsidRPr="009000B8" w14:paraId="72DCF51D" w14:textId="77777777" w:rsidTr="00BF369D">
              <w:tc>
                <w:tcPr>
                  <w:tcW w:w="1735" w:type="dxa"/>
                  <w:tcBorders>
                    <w:top w:val="single" w:sz="4" w:space="0" w:color="auto"/>
                    <w:left w:val="single" w:sz="4" w:space="0" w:color="auto"/>
                    <w:bottom w:val="single" w:sz="4" w:space="0" w:color="auto"/>
                    <w:right w:val="single" w:sz="4" w:space="0" w:color="auto"/>
                  </w:tcBorders>
                </w:tcPr>
                <w:p w14:paraId="0B22117F" w14:textId="77777777" w:rsidR="003054B9" w:rsidRPr="009000B8"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9000B8">
                    <w:t>Ornamentals, vegetables</w:t>
                  </w:r>
                </w:p>
              </w:tc>
              <w:tc>
                <w:tcPr>
                  <w:tcW w:w="1735" w:type="dxa"/>
                  <w:tcBorders>
                    <w:top w:val="single" w:sz="4" w:space="0" w:color="auto"/>
                    <w:left w:val="single" w:sz="4" w:space="0" w:color="auto"/>
                    <w:bottom w:val="single" w:sz="4" w:space="0" w:color="auto"/>
                    <w:right w:val="single" w:sz="4" w:space="0" w:color="auto"/>
                  </w:tcBorders>
                </w:tcPr>
                <w:p w14:paraId="3505DF2C" w14:textId="3456DDC1" w:rsidR="003054B9" w:rsidRPr="009000B8"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9000B8">
                    <w:t xml:space="preserve">Aphids, mites, </w:t>
                  </w:r>
                  <w:r w:rsidR="0014318A">
                    <w:t>c</w:t>
                  </w:r>
                  <w:r w:rsidRPr="009000B8">
                    <w:t xml:space="preserve">abbage </w:t>
                  </w:r>
                  <w:r w:rsidR="0014318A">
                    <w:t>m</w:t>
                  </w:r>
                  <w:r w:rsidRPr="009000B8">
                    <w:t>oth, scale, loopers.</w:t>
                  </w:r>
                </w:p>
              </w:tc>
              <w:tc>
                <w:tcPr>
                  <w:tcW w:w="1735" w:type="dxa"/>
                  <w:tcBorders>
                    <w:top w:val="single" w:sz="4" w:space="0" w:color="auto"/>
                    <w:left w:val="single" w:sz="4" w:space="0" w:color="auto"/>
                    <w:bottom w:val="single" w:sz="4" w:space="0" w:color="auto"/>
                    <w:right w:val="single" w:sz="4" w:space="0" w:color="auto"/>
                  </w:tcBorders>
                </w:tcPr>
                <w:p w14:paraId="3D4F7101" w14:textId="564A2D72" w:rsidR="003054B9" w:rsidRPr="009000B8"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9000B8">
                    <w:t>5 mL per 2 litres of water.</w:t>
                  </w:r>
                </w:p>
              </w:tc>
              <w:tc>
                <w:tcPr>
                  <w:tcW w:w="2214" w:type="dxa"/>
                  <w:tcBorders>
                    <w:top w:val="single" w:sz="4" w:space="0" w:color="auto"/>
                    <w:left w:val="single" w:sz="4" w:space="0" w:color="auto"/>
                    <w:bottom w:val="single" w:sz="4" w:space="0" w:color="auto"/>
                    <w:right w:val="single" w:sz="4" w:space="0" w:color="auto"/>
                  </w:tcBorders>
                </w:tcPr>
                <w:p w14:paraId="2BAEFAEC" w14:textId="77777777" w:rsidR="003054B9" w:rsidRPr="009000B8"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9000B8">
                    <w:t>Apply late in the day out of heat</w:t>
                  </w:r>
                </w:p>
              </w:tc>
            </w:tr>
            <w:tr w:rsidR="003054B9" w:rsidRPr="009000B8" w14:paraId="2A2EBCD7" w14:textId="77777777" w:rsidTr="00BF369D">
              <w:tc>
                <w:tcPr>
                  <w:tcW w:w="1735" w:type="dxa"/>
                  <w:tcBorders>
                    <w:top w:val="single" w:sz="4" w:space="0" w:color="auto"/>
                    <w:left w:val="single" w:sz="4" w:space="0" w:color="auto"/>
                    <w:bottom w:val="single" w:sz="4" w:space="0" w:color="auto"/>
                    <w:right w:val="single" w:sz="4" w:space="0" w:color="auto"/>
                  </w:tcBorders>
                </w:tcPr>
                <w:p w14:paraId="21B46162" w14:textId="77777777" w:rsidR="003054B9" w:rsidRPr="009000B8"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9000B8">
                    <w:t>Fruit trees</w:t>
                  </w:r>
                </w:p>
              </w:tc>
              <w:tc>
                <w:tcPr>
                  <w:tcW w:w="1735" w:type="dxa"/>
                  <w:tcBorders>
                    <w:top w:val="single" w:sz="4" w:space="0" w:color="auto"/>
                    <w:left w:val="single" w:sz="4" w:space="0" w:color="auto"/>
                    <w:bottom w:val="single" w:sz="4" w:space="0" w:color="auto"/>
                    <w:right w:val="single" w:sz="4" w:space="0" w:color="auto"/>
                  </w:tcBorders>
                </w:tcPr>
                <w:p w14:paraId="2008AC38" w14:textId="77777777" w:rsidR="003054B9" w:rsidRPr="009000B8"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9000B8">
                    <w:t>Fruit Fly</w:t>
                  </w:r>
                </w:p>
              </w:tc>
              <w:tc>
                <w:tcPr>
                  <w:tcW w:w="1735" w:type="dxa"/>
                  <w:tcBorders>
                    <w:top w:val="single" w:sz="4" w:space="0" w:color="auto"/>
                    <w:left w:val="single" w:sz="4" w:space="0" w:color="auto"/>
                    <w:bottom w:val="single" w:sz="4" w:space="0" w:color="auto"/>
                    <w:right w:val="single" w:sz="4" w:space="0" w:color="auto"/>
                  </w:tcBorders>
                </w:tcPr>
                <w:p w14:paraId="07C39BFE" w14:textId="156FBD80" w:rsidR="003054B9" w:rsidRPr="009000B8"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9000B8">
                    <w:t>25 mL per 4 litres of water</w:t>
                  </w:r>
                </w:p>
              </w:tc>
              <w:tc>
                <w:tcPr>
                  <w:tcW w:w="2214" w:type="dxa"/>
                  <w:tcBorders>
                    <w:top w:val="single" w:sz="4" w:space="0" w:color="auto"/>
                    <w:left w:val="single" w:sz="4" w:space="0" w:color="auto"/>
                    <w:bottom w:val="single" w:sz="4" w:space="0" w:color="auto"/>
                    <w:right w:val="single" w:sz="4" w:space="0" w:color="auto"/>
                  </w:tcBorders>
                </w:tcPr>
                <w:p w14:paraId="764402DD" w14:textId="77777777" w:rsidR="003054B9" w:rsidRPr="009000B8"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9000B8">
                    <w:t>To treat 20 trees, mix solution with 25 mL of protein or 200 g sugar.</w:t>
                  </w:r>
                </w:p>
              </w:tc>
            </w:tr>
          </w:tbl>
          <w:p w14:paraId="5E0F54F4" w14:textId="77777777" w:rsidR="003054B9" w:rsidRPr="00E90C71"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9000B8">
              <w:t>NOT TO BE USED FOR ANY PURPOSE, OR IN ANY MANNER, CONTRARY TO THIS LABEL UNLESS AUTHORISED</w:t>
            </w:r>
          </w:p>
        </w:tc>
      </w:tr>
      <w:tr w:rsidR="003054B9" w:rsidRPr="00E90C71" w14:paraId="65876AFD" w14:textId="77777777" w:rsidTr="00BF369D">
        <w:tc>
          <w:tcPr>
            <w:tcW w:w="1021" w:type="pct"/>
          </w:tcPr>
          <w:p w14:paraId="28CD5701" w14:textId="22B1AD51" w:rsidR="003054B9" w:rsidRPr="0014318A" w:rsidRDefault="003054B9" w:rsidP="0014318A">
            <w:pPr>
              <w:pStyle w:val="GazetteTableHeading"/>
            </w:pPr>
            <w:r w:rsidRPr="0014318A">
              <w:t>Withholding Period:</w:t>
            </w:r>
          </w:p>
        </w:tc>
        <w:tc>
          <w:tcPr>
            <w:tcW w:w="3979" w:type="pct"/>
          </w:tcPr>
          <w:p w14:paraId="688F88FE" w14:textId="77777777" w:rsidR="003054B9" w:rsidRPr="0014318A" w:rsidRDefault="003054B9" w:rsidP="0014318A">
            <w:pPr>
              <w:pStyle w:val="GazetteTableText"/>
            </w:pPr>
            <w:r w:rsidRPr="0014318A">
              <w:t>DO NOT PICK EDIBLE PLANTS FOR 4 DAYS AFTER SPRAYING.</w:t>
            </w:r>
          </w:p>
        </w:tc>
      </w:tr>
      <w:tr w:rsidR="003054B9" w:rsidRPr="00E90C71" w14:paraId="4D450ACA" w14:textId="77777777" w:rsidTr="00BF369D">
        <w:tc>
          <w:tcPr>
            <w:tcW w:w="1021" w:type="pct"/>
          </w:tcPr>
          <w:p w14:paraId="17204946" w14:textId="3A2BDD7F" w:rsidR="003054B9" w:rsidRPr="0014318A" w:rsidRDefault="003054B9" w:rsidP="0014318A">
            <w:pPr>
              <w:pStyle w:val="GazetteTableHeading"/>
            </w:pPr>
            <w:r w:rsidRPr="0014318A">
              <w:t>How to Prepare:</w:t>
            </w:r>
          </w:p>
        </w:tc>
        <w:tc>
          <w:tcPr>
            <w:tcW w:w="3979" w:type="pct"/>
          </w:tcPr>
          <w:p w14:paraId="4CA7C258" w14:textId="77777777" w:rsidR="003054B9" w:rsidRPr="0014318A" w:rsidRDefault="003054B9" w:rsidP="0014318A">
            <w:pPr>
              <w:pStyle w:val="GazetteTableText"/>
            </w:pPr>
            <w:r w:rsidRPr="0014318A">
              <w:t>Pour the required quantity into a measuring cylinder and mix with water. Repeat if required and replace childproof cap.</w:t>
            </w:r>
          </w:p>
          <w:p w14:paraId="5AD7817C" w14:textId="77777777" w:rsidR="003054B9" w:rsidRPr="0014318A" w:rsidRDefault="003054B9" w:rsidP="0014318A">
            <w:pPr>
              <w:pStyle w:val="GazetteTableText"/>
            </w:pPr>
            <w:r w:rsidRPr="0014318A">
              <w:t>DO NOT mix more than is needed.</w:t>
            </w:r>
          </w:p>
          <w:p w14:paraId="188F51E2" w14:textId="77777777" w:rsidR="003054B9" w:rsidRPr="0014318A" w:rsidRDefault="003054B9" w:rsidP="0014318A">
            <w:pPr>
              <w:pStyle w:val="GazetteTableText"/>
            </w:pPr>
            <w:r w:rsidRPr="0014318A">
              <w:t>DO NOT store prepared spray.</w:t>
            </w:r>
          </w:p>
        </w:tc>
      </w:tr>
      <w:tr w:rsidR="003054B9" w:rsidRPr="00E90C71" w14:paraId="46E7CDA4" w14:textId="77777777" w:rsidTr="00BF369D">
        <w:trPr>
          <w:trHeight w:val="630"/>
        </w:trPr>
        <w:tc>
          <w:tcPr>
            <w:tcW w:w="1021" w:type="pct"/>
          </w:tcPr>
          <w:p w14:paraId="6CBBD05B" w14:textId="36CECBE5" w:rsidR="003054B9" w:rsidRPr="0014318A" w:rsidRDefault="003054B9" w:rsidP="0014318A">
            <w:pPr>
              <w:pStyle w:val="GazetteTableHeading"/>
            </w:pPr>
            <w:r w:rsidRPr="0014318A">
              <w:t>Caution Statements:</w:t>
            </w:r>
          </w:p>
        </w:tc>
        <w:tc>
          <w:tcPr>
            <w:tcW w:w="3979" w:type="pct"/>
          </w:tcPr>
          <w:p w14:paraId="7C351F40" w14:textId="27B1B3BC" w:rsidR="003054B9" w:rsidRPr="0014318A" w:rsidRDefault="003054B9" w:rsidP="0014318A">
            <w:pPr>
              <w:pStyle w:val="GazetteTableText"/>
            </w:pPr>
            <w:r w:rsidRPr="0014318A">
              <w:t>DO NOT allow entry into treated areas until spray has dried.</w:t>
            </w:r>
          </w:p>
          <w:p w14:paraId="1CFCE58B" w14:textId="39DE2E37" w:rsidR="003054B9" w:rsidRPr="0014318A" w:rsidRDefault="003054B9" w:rsidP="0014318A">
            <w:pPr>
              <w:pStyle w:val="GazetteTableText"/>
            </w:pPr>
            <w:r w:rsidRPr="0014318A">
              <w:t>Toxic to bees. DO NOT spray if bees are feeding on flowering plants.</w:t>
            </w:r>
          </w:p>
          <w:p w14:paraId="2CFED2C0" w14:textId="77777777" w:rsidR="003054B9" w:rsidRPr="0014318A" w:rsidRDefault="003054B9" w:rsidP="0014318A">
            <w:pPr>
              <w:pStyle w:val="GazetteTableText"/>
            </w:pPr>
            <w:r w:rsidRPr="0014318A">
              <w:t xml:space="preserve">Toxic to aquatic life. DO NOT allow the product, chemical </w:t>
            </w:r>
            <w:proofErr w:type="gramStart"/>
            <w:r w:rsidRPr="0014318A">
              <w:t>containers</w:t>
            </w:r>
            <w:proofErr w:type="gramEnd"/>
            <w:r w:rsidRPr="0014318A">
              <w:t xml:space="preserve"> or spray to get into drains, sewers, streams or ponds. </w:t>
            </w:r>
          </w:p>
        </w:tc>
      </w:tr>
      <w:tr w:rsidR="003054B9" w:rsidRPr="00E90C71" w14:paraId="3476E7EB" w14:textId="77777777" w:rsidTr="00BF369D">
        <w:trPr>
          <w:trHeight w:val="368"/>
        </w:trPr>
        <w:tc>
          <w:tcPr>
            <w:tcW w:w="1021" w:type="pct"/>
          </w:tcPr>
          <w:p w14:paraId="45C8E7C4" w14:textId="4CF45673" w:rsidR="003054B9" w:rsidRPr="0014318A" w:rsidRDefault="003054B9" w:rsidP="0014318A">
            <w:pPr>
              <w:pStyle w:val="GazetteTableHeading"/>
            </w:pPr>
            <w:r w:rsidRPr="0014318A">
              <w:t>Storage and Disposal:</w:t>
            </w:r>
          </w:p>
        </w:tc>
        <w:tc>
          <w:tcPr>
            <w:tcW w:w="3979" w:type="pct"/>
          </w:tcPr>
          <w:p w14:paraId="47702637" w14:textId="2E626F9D" w:rsidR="003054B9" w:rsidRPr="0014318A" w:rsidRDefault="003054B9" w:rsidP="0014318A">
            <w:pPr>
              <w:pStyle w:val="GazetteTableText"/>
            </w:pPr>
            <w:r w:rsidRPr="0014318A">
              <w:t>Store below 30</w:t>
            </w:r>
            <w:r w:rsidRPr="0014318A">
              <w:t>⁰</w:t>
            </w:r>
            <w:r w:rsidRPr="0014318A">
              <w:t xml:space="preserve">C (room temperature). Store in the closed, original container in a cool, dry place out of the reach of children. </w:t>
            </w:r>
            <w:r w:rsidR="0014318A">
              <w:t xml:space="preserve">DO NOT </w:t>
            </w:r>
            <w:r w:rsidRPr="0014318A">
              <w:t xml:space="preserve">store in direct sunlight. Dispose of container by wrapping in paper, placing in plastic </w:t>
            </w:r>
            <w:proofErr w:type="gramStart"/>
            <w:r w:rsidRPr="0014318A">
              <w:t>bag</w:t>
            </w:r>
            <w:proofErr w:type="gramEnd"/>
            <w:r w:rsidRPr="0014318A">
              <w:t xml:space="preserve"> and putting in garbage.</w:t>
            </w:r>
          </w:p>
        </w:tc>
      </w:tr>
      <w:tr w:rsidR="003054B9" w:rsidRPr="00E90C71" w14:paraId="607A8E61" w14:textId="77777777" w:rsidTr="00BF369D">
        <w:tc>
          <w:tcPr>
            <w:tcW w:w="1021" w:type="pct"/>
          </w:tcPr>
          <w:p w14:paraId="50ABF757" w14:textId="2B0AE97D" w:rsidR="003054B9" w:rsidRPr="0014318A" w:rsidRDefault="003054B9" w:rsidP="0014318A">
            <w:pPr>
              <w:pStyle w:val="GazetteTableHeading"/>
            </w:pPr>
            <w:r w:rsidRPr="0014318A">
              <w:t>Safety Directions</w:t>
            </w:r>
          </w:p>
        </w:tc>
        <w:tc>
          <w:tcPr>
            <w:tcW w:w="3979" w:type="pct"/>
          </w:tcPr>
          <w:p w14:paraId="703C9DB1" w14:textId="77777777" w:rsidR="003054B9" w:rsidRPr="0014318A" w:rsidRDefault="003054B9" w:rsidP="0014318A">
            <w:pPr>
              <w:pStyle w:val="GazetteTableText"/>
            </w:pPr>
            <w:r w:rsidRPr="0014318A">
              <w:t xml:space="preserve">Harmful if swallowed. Will irritate the eyes. Avoid contact with eyes. When opening the container, preparing </w:t>
            </w:r>
            <w:proofErr w:type="gramStart"/>
            <w:r w:rsidRPr="0014318A">
              <w:t>spray</w:t>
            </w:r>
            <w:proofErr w:type="gramEnd"/>
            <w:r w:rsidRPr="0014318A">
              <w:t xml:space="preserve"> and using the prepared spray, wear rubber gloves. After use and before eating, drinking, or smoking, wash hands, </w:t>
            </w:r>
            <w:proofErr w:type="gramStart"/>
            <w:r w:rsidRPr="0014318A">
              <w:t>arms</w:t>
            </w:r>
            <w:proofErr w:type="gramEnd"/>
            <w:r w:rsidRPr="0014318A">
              <w:t xml:space="preserve"> and face thoroughly with soap and water. After each day</w:t>
            </w:r>
            <w:r w:rsidRPr="0014318A">
              <w:t>’</w:t>
            </w:r>
            <w:r w:rsidRPr="0014318A">
              <w:t>s use, wash gloves.</w:t>
            </w:r>
          </w:p>
        </w:tc>
      </w:tr>
      <w:tr w:rsidR="003054B9" w:rsidRPr="00E90C71" w14:paraId="1A891E15" w14:textId="77777777" w:rsidTr="00BF369D">
        <w:tc>
          <w:tcPr>
            <w:tcW w:w="1021" w:type="pct"/>
          </w:tcPr>
          <w:p w14:paraId="58B4FB79" w14:textId="69BAB8D8" w:rsidR="003054B9" w:rsidRPr="0014318A" w:rsidRDefault="003054B9" w:rsidP="0014318A">
            <w:pPr>
              <w:pStyle w:val="GazetteTableHeading"/>
            </w:pPr>
            <w:r w:rsidRPr="0014318A">
              <w:t>First Aid Instructions:</w:t>
            </w:r>
          </w:p>
        </w:tc>
        <w:tc>
          <w:tcPr>
            <w:tcW w:w="3979" w:type="pct"/>
          </w:tcPr>
          <w:p w14:paraId="322041CD" w14:textId="77777777" w:rsidR="003054B9" w:rsidRPr="0014318A" w:rsidRDefault="003054B9" w:rsidP="0014318A">
            <w:pPr>
              <w:pStyle w:val="GazetteTableText"/>
            </w:pPr>
            <w:r w:rsidRPr="0014318A">
              <w:t>If swallowed, splashed on skin or in eyes, or inhaled, contact a Poisons Information Centre (Phone Australia 13 11 26, New Zealand 0800 764 766) or a doctor at once. Remove any contaminated clothing and wash skin thoroughly. If swallowed, activated charcoal may be advised. Give atropine if instructed.</w:t>
            </w:r>
          </w:p>
        </w:tc>
      </w:tr>
    </w:tbl>
    <w:p w14:paraId="59D54FB4" w14:textId="77777777" w:rsidR="008C3A1B" w:rsidRDefault="008C3A1B">
      <w:pPr>
        <w:spacing w:after="160" w:line="259" w:lineRule="auto"/>
        <w:rPr>
          <w:rFonts w:ascii="Franklin Gothic Medium" w:eastAsiaTheme="minorHAnsi" w:hAnsi="Franklin Gothic Medium" w:cstheme="minorBidi"/>
          <w:iCs/>
          <w:sz w:val="20"/>
          <w:szCs w:val="18"/>
        </w:rPr>
      </w:pPr>
      <w:bookmarkStart w:id="259" w:name="_Toc94611245"/>
      <w:bookmarkStart w:id="260" w:name="_Toc99457540"/>
      <w:r>
        <w:br w:type="page"/>
      </w:r>
    </w:p>
    <w:p w14:paraId="1953BF7B" w14:textId="68B3EE99" w:rsidR="003054B9" w:rsidRPr="0014318A" w:rsidRDefault="003054B9" w:rsidP="0014318A">
      <w:pPr>
        <w:pStyle w:val="Caption"/>
      </w:pPr>
      <w:r w:rsidRPr="0014318A">
        <w:lastRenderedPageBreak/>
        <w:t>Label 8b: Malathion 500 g/L emulsifiable concentrate – 62242</w:t>
      </w:r>
      <w:bookmarkEnd w:id="259"/>
      <w:bookmarkEnd w:id="2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7662"/>
      </w:tblGrid>
      <w:tr w:rsidR="003054B9" w:rsidRPr="001B0B9D" w14:paraId="19DBA025" w14:textId="77777777" w:rsidTr="00BF369D">
        <w:tc>
          <w:tcPr>
            <w:tcW w:w="1021" w:type="pct"/>
          </w:tcPr>
          <w:p w14:paraId="3CE59FD6" w14:textId="48898965" w:rsidR="003054B9" w:rsidRPr="0014318A" w:rsidRDefault="003054B9" w:rsidP="0014318A">
            <w:pPr>
              <w:pStyle w:val="GazetteTableHeading"/>
            </w:pPr>
            <w:r w:rsidRPr="0014318A">
              <w:t>Signal Heading:</w:t>
            </w:r>
          </w:p>
        </w:tc>
        <w:tc>
          <w:tcPr>
            <w:tcW w:w="3979" w:type="pct"/>
          </w:tcPr>
          <w:p w14:paraId="50319987" w14:textId="77777777" w:rsidR="003054B9" w:rsidRPr="0014318A" w:rsidRDefault="003054B9" w:rsidP="0014318A">
            <w:pPr>
              <w:pStyle w:val="GazetteTableText"/>
            </w:pPr>
            <w:r w:rsidRPr="0014318A">
              <w:t>POISON</w:t>
            </w:r>
            <w:r w:rsidRPr="0014318A">
              <w:br/>
              <w:t>KEEP OUT OF REACH OF CHILDREN</w:t>
            </w:r>
            <w:r w:rsidRPr="0014318A">
              <w:br/>
              <w:t>READ SAFETY DIRECTIONS BEFORE OPENING OR USING</w:t>
            </w:r>
          </w:p>
        </w:tc>
      </w:tr>
      <w:tr w:rsidR="003054B9" w:rsidRPr="001B0B9D" w14:paraId="64B562A7" w14:textId="77777777" w:rsidTr="00BF369D">
        <w:tc>
          <w:tcPr>
            <w:tcW w:w="1021" w:type="pct"/>
          </w:tcPr>
          <w:p w14:paraId="199B6597" w14:textId="4E7465FD" w:rsidR="003054B9" w:rsidRPr="0014318A" w:rsidRDefault="003054B9" w:rsidP="0014318A">
            <w:pPr>
              <w:pStyle w:val="GazetteTableHeading"/>
            </w:pPr>
            <w:r w:rsidRPr="0014318A">
              <w:t>Product Name:</w:t>
            </w:r>
          </w:p>
        </w:tc>
        <w:tc>
          <w:tcPr>
            <w:tcW w:w="3979" w:type="pct"/>
          </w:tcPr>
          <w:p w14:paraId="79950388" w14:textId="77777777" w:rsidR="003054B9" w:rsidRPr="0014318A" w:rsidRDefault="003054B9" w:rsidP="0014318A">
            <w:pPr>
              <w:pStyle w:val="GazetteTableText"/>
            </w:pPr>
            <w:r w:rsidRPr="0014318A">
              <w:t xml:space="preserve">David </w:t>
            </w:r>
            <w:proofErr w:type="spellStart"/>
            <w:r w:rsidRPr="0014318A">
              <w:t>Grays</w:t>
            </w:r>
            <w:proofErr w:type="spellEnd"/>
            <w:r w:rsidRPr="0014318A">
              <w:t xml:space="preserve"> Fruit Fly Garden Spray</w:t>
            </w:r>
          </w:p>
        </w:tc>
      </w:tr>
      <w:tr w:rsidR="003054B9" w:rsidRPr="001B0B9D" w14:paraId="242E4894" w14:textId="77777777" w:rsidTr="00BF369D">
        <w:tc>
          <w:tcPr>
            <w:tcW w:w="1021" w:type="pct"/>
          </w:tcPr>
          <w:p w14:paraId="1D969063" w14:textId="313F43C5" w:rsidR="003054B9" w:rsidRPr="0014318A" w:rsidRDefault="003054B9" w:rsidP="0014318A">
            <w:pPr>
              <w:pStyle w:val="GazetteTableHeading"/>
            </w:pPr>
            <w:r w:rsidRPr="0014318A">
              <w:t>Constituent Statement:</w:t>
            </w:r>
          </w:p>
        </w:tc>
        <w:tc>
          <w:tcPr>
            <w:tcW w:w="3979" w:type="pct"/>
          </w:tcPr>
          <w:p w14:paraId="342DF923" w14:textId="77777777" w:rsidR="003054B9" w:rsidRPr="0014318A" w:rsidRDefault="003054B9" w:rsidP="0014318A">
            <w:pPr>
              <w:pStyle w:val="GazetteTableText"/>
            </w:pPr>
            <w:r w:rsidRPr="0014318A">
              <w:t>Active constituent: 500 g/L malathion</w:t>
            </w:r>
          </w:p>
          <w:p w14:paraId="62BB7F04" w14:textId="77777777" w:rsidR="003054B9" w:rsidRPr="0014318A" w:rsidRDefault="003054B9" w:rsidP="0014318A">
            <w:pPr>
              <w:pStyle w:val="GazetteTableText"/>
            </w:pPr>
            <w:r w:rsidRPr="0014318A">
              <w:t xml:space="preserve">An anticholinesterase </w:t>
            </w:r>
            <w:proofErr w:type="gramStart"/>
            <w:r w:rsidRPr="0014318A">
              <w:t>compound</w:t>
            </w:r>
            <w:proofErr w:type="gramEnd"/>
          </w:p>
          <w:p w14:paraId="4E04AB59" w14:textId="77777777" w:rsidR="003054B9" w:rsidRPr="0014318A" w:rsidRDefault="003054B9" w:rsidP="0014318A">
            <w:pPr>
              <w:pStyle w:val="GazetteTableText"/>
            </w:pPr>
            <w:r w:rsidRPr="0014318A">
              <w:t>Solvent: 488 g/L hydrocarbon liquid</w:t>
            </w:r>
          </w:p>
        </w:tc>
      </w:tr>
      <w:tr w:rsidR="003054B9" w:rsidRPr="001B0B9D" w14:paraId="67F7959D" w14:textId="77777777" w:rsidTr="00BF369D">
        <w:tc>
          <w:tcPr>
            <w:tcW w:w="1021" w:type="pct"/>
          </w:tcPr>
          <w:p w14:paraId="1EA3280A" w14:textId="2106745E" w:rsidR="003054B9" w:rsidRPr="0014318A" w:rsidRDefault="003054B9" w:rsidP="0014318A">
            <w:pPr>
              <w:pStyle w:val="GazetteTableHeading"/>
            </w:pPr>
            <w:r w:rsidRPr="0014318A">
              <w:t>Statement of Claims:</w:t>
            </w:r>
          </w:p>
        </w:tc>
        <w:tc>
          <w:tcPr>
            <w:tcW w:w="3979" w:type="pct"/>
          </w:tcPr>
          <w:p w14:paraId="7443CC0A" w14:textId="77777777" w:rsidR="003054B9" w:rsidRPr="0014318A" w:rsidRDefault="003054B9" w:rsidP="0014318A">
            <w:pPr>
              <w:pStyle w:val="GazetteTableText"/>
            </w:pPr>
            <w:r w:rsidRPr="0014318A">
              <w:t xml:space="preserve">For the control of fruit fly on fruit trees in the home garden. </w:t>
            </w:r>
          </w:p>
        </w:tc>
      </w:tr>
      <w:tr w:rsidR="003054B9" w:rsidRPr="001B0B9D" w14:paraId="376675F3" w14:textId="77777777" w:rsidTr="00BF369D">
        <w:tc>
          <w:tcPr>
            <w:tcW w:w="1021" w:type="pct"/>
          </w:tcPr>
          <w:p w14:paraId="20339D26" w14:textId="7FA76AAB" w:rsidR="003054B9" w:rsidRPr="0014318A" w:rsidRDefault="003054B9" w:rsidP="0014318A">
            <w:pPr>
              <w:pStyle w:val="GazetteTableHeading"/>
            </w:pPr>
            <w:r w:rsidRPr="0014318A">
              <w:t>Net Contents:</w:t>
            </w:r>
          </w:p>
        </w:tc>
        <w:tc>
          <w:tcPr>
            <w:tcW w:w="3979" w:type="pct"/>
          </w:tcPr>
          <w:p w14:paraId="772090F8" w14:textId="77777777" w:rsidR="003054B9" w:rsidRPr="0014318A" w:rsidRDefault="003054B9" w:rsidP="0014318A">
            <w:pPr>
              <w:pStyle w:val="GazetteTableText"/>
            </w:pPr>
            <w:r w:rsidRPr="0014318A">
              <w:t>200 mL, 500 mL</w:t>
            </w:r>
          </w:p>
        </w:tc>
      </w:tr>
      <w:tr w:rsidR="003054B9" w:rsidRPr="001B0B9D" w14:paraId="06593D38" w14:textId="77777777" w:rsidTr="00BF369D">
        <w:tc>
          <w:tcPr>
            <w:tcW w:w="1021" w:type="pct"/>
          </w:tcPr>
          <w:p w14:paraId="70C7CEDB" w14:textId="77777777" w:rsidR="003054B9" w:rsidRPr="0014318A" w:rsidRDefault="003054B9" w:rsidP="0014318A">
            <w:pPr>
              <w:pStyle w:val="GazetteTableHeading"/>
            </w:pPr>
            <w:r w:rsidRPr="0014318A">
              <w:t>Restraints</w:t>
            </w:r>
          </w:p>
        </w:tc>
        <w:tc>
          <w:tcPr>
            <w:tcW w:w="3979" w:type="pct"/>
          </w:tcPr>
          <w:p w14:paraId="3C5790C2" w14:textId="77777777" w:rsidR="003054B9" w:rsidRPr="0014318A" w:rsidRDefault="003054B9" w:rsidP="0014318A">
            <w:pPr>
              <w:pStyle w:val="GazetteTableText"/>
            </w:pPr>
          </w:p>
        </w:tc>
      </w:tr>
      <w:tr w:rsidR="003054B9" w:rsidRPr="001B0B9D" w14:paraId="0D80D763" w14:textId="77777777" w:rsidTr="00BF369D">
        <w:trPr>
          <w:trHeight w:val="2010"/>
        </w:trPr>
        <w:tc>
          <w:tcPr>
            <w:tcW w:w="1021" w:type="pct"/>
          </w:tcPr>
          <w:p w14:paraId="288E3F8C" w14:textId="4B1F50D8" w:rsidR="003054B9" w:rsidRPr="0014318A" w:rsidRDefault="003054B9" w:rsidP="0014318A">
            <w:pPr>
              <w:pStyle w:val="GazetteTableHeading"/>
            </w:pPr>
            <w:r w:rsidRPr="0014318A">
              <w:t>How to Use:</w:t>
            </w:r>
          </w:p>
        </w:tc>
        <w:tc>
          <w:tcPr>
            <w:tcW w:w="3979" w:type="pct"/>
          </w:tcPr>
          <w:p w14:paraId="7428AC28" w14:textId="77777777" w:rsidR="003054B9" w:rsidRPr="009000B8" w:rsidRDefault="003054B9" w:rsidP="0014318A">
            <w:pPr>
              <w:pStyle w:val="GazetteTableText"/>
            </w:pPr>
            <w:r w:rsidRPr="009000B8">
              <w:t>How to use</w:t>
            </w:r>
          </w:p>
          <w:tbl>
            <w:tblPr>
              <w:tblW w:w="0" w:type="auto"/>
              <w:tblLook w:val="04A0" w:firstRow="1" w:lastRow="0" w:firstColumn="1" w:lastColumn="0" w:noHBand="0" w:noVBand="1"/>
            </w:tblPr>
            <w:tblGrid>
              <w:gridCol w:w="1735"/>
              <w:gridCol w:w="1735"/>
              <w:gridCol w:w="1735"/>
              <w:gridCol w:w="2072"/>
            </w:tblGrid>
            <w:tr w:rsidR="003054B9" w:rsidRPr="009000B8" w14:paraId="0F1B3A22" w14:textId="77777777" w:rsidTr="00BF369D">
              <w:tc>
                <w:tcPr>
                  <w:tcW w:w="1735" w:type="dxa"/>
                  <w:tcBorders>
                    <w:top w:val="single" w:sz="4" w:space="0" w:color="auto"/>
                    <w:left w:val="single" w:sz="4" w:space="0" w:color="auto"/>
                    <w:bottom w:val="single" w:sz="4" w:space="0" w:color="auto"/>
                    <w:right w:val="single" w:sz="4" w:space="0" w:color="auto"/>
                  </w:tcBorders>
                </w:tcPr>
                <w:p w14:paraId="5761739D" w14:textId="77777777" w:rsidR="003054B9" w:rsidRPr="009000B8" w:rsidRDefault="003054B9" w:rsidP="0014318A">
                  <w:pPr>
                    <w:pStyle w:val="GazetteTableHeading"/>
                  </w:pPr>
                  <w:r w:rsidRPr="009000B8">
                    <w:t>Plant</w:t>
                  </w:r>
                </w:p>
              </w:tc>
              <w:tc>
                <w:tcPr>
                  <w:tcW w:w="1735" w:type="dxa"/>
                  <w:tcBorders>
                    <w:top w:val="single" w:sz="4" w:space="0" w:color="auto"/>
                    <w:left w:val="single" w:sz="4" w:space="0" w:color="auto"/>
                    <w:bottom w:val="single" w:sz="4" w:space="0" w:color="auto"/>
                    <w:right w:val="single" w:sz="4" w:space="0" w:color="auto"/>
                  </w:tcBorders>
                </w:tcPr>
                <w:p w14:paraId="509D3C41" w14:textId="77777777" w:rsidR="003054B9" w:rsidRPr="009000B8" w:rsidRDefault="003054B9" w:rsidP="0014318A">
                  <w:pPr>
                    <w:pStyle w:val="GazetteTableHeading"/>
                  </w:pPr>
                  <w:r w:rsidRPr="009000B8">
                    <w:t>Pest</w:t>
                  </w:r>
                </w:p>
              </w:tc>
              <w:tc>
                <w:tcPr>
                  <w:tcW w:w="1735" w:type="dxa"/>
                  <w:tcBorders>
                    <w:top w:val="single" w:sz="4" w:space="0" w:color="auto"/>
                    <w:left w:val="single" w:sz="4" w:space="0" w:color="auto"/>
                    <w:bottom w:val="single" w:sz="4" w:space="0" w:color="auto"/>
                    <w:right w:val="single" w:sz="4" w:space="0" w:color="auto"/>
                  </w:tcBorders>
                </w:tcPr>
                <w:p w14:paraId="3B1D6ADF" w14:textId="77777777" w:rsidR="003054B9" w:rsidRPr="009000B8" w:rsidRDefault="003054B9" w:rsidP="0014318A">
                  <w:pPr>
                    <w:pStyle w:val="GazetteTableHeading"/>
                  </w:pPr>
                  <w:r w:rsidRPr="009000B8">
                    <w:t>Rate</w:t>
                  </w:r>
                </w:p>
              </w:tc>
              <w:tc>
                <w:tcPr>
                  <w:tcW w:w="2072" w:type="dxa"/>
                  <w:tcBorders>
                    <w:top w:val="single" w:sz="4" w:space="0" w:color="auto"/>
                    <w:left w:val="single" w:sz="4" w:space="0" w:color="auto"/>
                    <w:bottom w:val="single" w:sz="4" w:space="0" w:color="auto"/>
                    <w:right w:val="single" w:sz="4" w:space="0" w:color="auto"/>
                  </w:tcBorders>
                </w:tcPr>
                <w:p w14:paraId="7299BE02" w14:textId="77777777" w:rsidR="003054B9" w:rsidRPr="009000B8" w:rsidRDefault="003054B9" w:rsidP="0014318A">
                  <w:pPr>
                    <w:pStyle w:val="GazetteTableHeading"/>
                  </w:pPr>
                  <w:r w:rsidRPr="009000B8">
                    <w:t>How to apply</w:t>
                  </w:r>
                </w:p>
              </w:tc>
            </w:tr>
            <w:tr w:rsidR="003054B9" w:rsidRPr="009000B8" w14:paraId="1A1A0150" w14:textId="77777777" w:rsidTr="00BF369D">
              <w:trPr>
                <w:trHeight w:val="702"/>
              </w:trPr>
              <w:tc>
                <w:tcPr>
                  <w:tcW w:w="1735" w:type="dxa"/>
                  <w:tcBorders>
                    <w:top w:val="single" w:sz="4" w:space="0" w:color="auto"/>
                    <w:left w:val="single" w:sz="4" w:space="0" w:color="auto"/>
                    <w:bottom w:val="single" w:sz="4" w:space="0" w:color="auto"/>
                    <w:right w:val="single" w:sz="4" w:space="0" w:color="auto"/>
                  </w:tcBorders>
                </w:tcPr>
                <w:p w14:paraId="2291D0F1" w14:textId="77777777" w:rsidR="003054B9" w:rsidRPr="009000B8" w:rsidRDefault="003054B9" w:rsidP="0014318A">
                  <w:pPr>
                    <w:pStyle w:val="GazetteTableText"/>
                  </w:pPr>
                  <w:r w:rsidRPr="009000B8">
                    <w:t>Fruit Trees</w:t>
                  </w:r>
                </w:p>
              </w:tc>
              <w:tc>
                <w:tcPr>
                  <w:tcW w:w="1735" w:type="dxa"/>
                  <w:tcBorders>
                    <w:top w:val="single" w:sz="4" w:space="0" w:color="auto"/>
                    <w:left w:val="single" w:sz="4" w:space="0" w:color="auto"/>
                    <w:bottom w:val="single" w:sz="4" w:space="0" w:color="auto"/>
                    <w:right w:val="single" w:sz="4" w:space="0" w:color="auto"/>
                  </w:tcBorders>
                </w:tcPr>
                <w:p w14:paraId="4F0975EE" w14:textId="77777777" w:rsidR="003054B9" w:rsidRPr="009000B8" w:rsidRDefault="003054B9" w:rsidP="0014318A">
                  <w:pPr>
                    <w:pStyle w:val="GazetteTableText"/>
                  </w:pPr>
                  <w:r w:rsidRPr="009000B8">
                    <w:t>Fruit Fly</w:t>
                  </w:r>
                </w:p>
              </w:tc>
              <w:tc>
                <w:tcPr>
                  <w:tcW w:w="1735" w:type="dxa"/>
                  <w:tcBorders>
                    <w:top w:val="single" w:sz="4" w:space="0" w:color="auto"/>
                    <w:left w:val="single" w:sz="4" w:space="0" w:color="auto"/>
                    <w:bottom w:val="single" w:sz="4" w:space="0" w:color="auto"/>
                    <w:right w:val="single" w:sz="4" w:space="0" w:color="auto"/>
                  </w:tcBorders>
                </w:tcPr>
                <w:p w14:paraId="38FE1722" w14:textId="2C7783ED" w:rsidR="003054B9" w:rsidRPr="009000B8" w:rsidRDefault="003054B9" w:rsidP="0014318A">
                  <w:pPr>
                    <w:pStyle w:val="GazetteTableText"/>
                  </w:pPr>
                  <w:r w:rsidRPr="009000B8">
                    <w:t>25 mL per 4 litres of water</w:t>
                  </w:r>
                </w:p>
              </w:tc>
              <w:tc>
                <w:tcPr>
                  <w:tcW w:w="2072" w:type="dxa"/>
                  <w:tcBorders>
                    <w:top w:val="single" w:sz="4" w:space="0" w:color="auto"/>
                    <w:left w:val="single" w:sz="4" w:space="0" w:color="auto"/>
                    <w:bottom w:val="single" w:sz="4" w:space="0" w:color="auto"/>
                    <w:right w:val="single" w:sz="4" w:space="0" w:color="auto"/>
                  </w:tcBorders>
                </w:tcPr>
                <w:p w14:paraId="06CA4DDE" w14:textId="77777777" w:rsidR="003054B9" w:rsidRPr="009000B8" w:rsidRDefault="003054B9" w:rsidP="0014318A">
                  <w:pPr>
                    <w:pStyle w:val="GazetteTableText"/>
                  </w:pPr>
                  <w:r w:rsidRPr="009000B8">
                    <w:t xml:space="preserve">To treat 30 trees, mix solution with 25 mL of Protein or 200 g sugar. </w:t>
                  </w:r>
                </w:p>
              </w:tc>
            </w:tr>
          </w:tbl>
          <w:p w14:paraId="72B10E5C" w14:textId="77777777" w:rsidR="003054B9" w:rsidRPr="001B0B9D" w:rsidRDefault="003054B9" w:rsidP="0014318A">
            <w:pPr>
              <w:pStyle w:val="GazetteTableText"/>
            </w:pPr>
            <w:r w:rsidRPr="009000B8">
              <w:t>NOT TO BE USED FOR ANY PURPOSE, OR IN ANY MANNER, CONTRARY TO THIS LABEL UNLESS AUTHORISED</w:t>
            </w:r>
          </w:p>
        </w:tc>
      </w:tr>
      <w:tr w:rsidR="003054B9" w:rsidRPr="001B0B9D" w14:paraId="1CC28D50" w14:textId="77777777" w:rsidTr="00BF369D">
        <w:tc>
          <w:tcPr>
            <w:tcW w:w="1021" w:type="pct"/>
          </w:tcPr>
          <w:p w14:paraId="22D39D1A" w14:textId="061C3842" w:rsidR="003054B9" w:rsidRPr="0014318A" w:rsidRDefault="003054B9" w:rsidP="0014318A">
            <w:pPr>
              <w:pStyle w:val="GazetteTableHeading"/>
            </w:pPr>
            <w:r w:rsidRPr="0014318A">
              <w:t>Withholding Period:</w:t>
            </w:r>
          </w:p>
        </w:tc>
        <w:tc>
          <w:tcPr>
            <w:tcW w:w="3979" w:type="pct"/>
          </w:tcPr>
          <w:p w14:paraId="2B3EA166" w14:textId="77777777" w:rsidR="003054B9" w:rsidRPr="001B0B9D" w:rsidRDefault="003054B9" w:rsidP="0014318A">
            <w:pPr>
              <w:pStyle w:val="GazetteTableText"/>
            </w:pPr>
            <w:r w:rsidRPr="001B0B9D">
              <w:t>DO NOT PICK EDIBLE PLANTS FOR 4 DAYS AFTER SPRAYING.</w:t>
            </w:r>
          </w:p>
        </w:tc>
      </w:tr>
      <w:tr w:rsidR="003054B9" w:rsidRPr="001B0B9D" w14:paraId="08D1C11B" w14:textId="77777777" w:rsidTr="00BF369D">
        <w:tc>
          <w:tcPr>
            <w:tcW w:w="1021" w:type="pct"/>
          </w:tcPr>
          <w:p w14:paraId="6EB405EF" w14:textId="3B9CE5E8" w:rsidR="003054B9" w:rsidRPr="0014318A" w:rsidRDefault="003054B9" w:rsidP="0014318A">
            <w:pPr>
              <w:pStyle w:val="GazetteTableHeading"/>
            </w:pPr>
            <w:r w:rsidRPr="0014318A">
              <w:t>How to Prepare:</w:t>
            </w:r>
          </w:p>
        </w:tc>
        <w:tc>
          <w:tcPr>
            <w:tcW w:w="3979" w:type="pct"/>
          </w:tcPr>
          <w:p w14:paraId="0B5493CB" w14:textId="77777777" w:rsidR="003054B9" w:rsidRPr="001B0B9D" w:rsidRDefault="003054B9" w:rsidP="0014318A">
            <w:pPr>
              <w:pStyle w:val="GazetteTableText"/>
            </w:pPr>
            <w:r w:rsidRPr="001B0B9D">
              <w:t>Pour the required quantity into a measuring cylinder and mix with water. Repeat if required and replace childproof cap.</w:t>
            </w:r>
          </w:p>
          <w:p w14:paraId="64E03803" w14:textId="035A1560" w:rsidR="003054B9" w:rsidRPr="001B0B9D" w:rsidRDefault="003054B9" w:rsidP="0014318A">
            <w:pPr>
              <w:pStyle w:val="GazetteTableText"/>
            </w:pPr>
            <w:r w:rsidRPr="001B0B9D">
              <w:t>DO NOT mix more than is needed.</w:t>
            </w:r>
            <w:r w:rsidR="0014318A">
              <w:br/>
            </w:r>
            <w:r w:rsidRPr="001B0B9D">
              <w:t>DO NOT store prepared spray.</w:t>
            </w:r>
            <w:r w:rsidRPr="001B0B9D" w:rsidDel="000C07BC">
              <w:t xml:space="preserve"> </w:t>
            </w:r>
          </w:p>
        </w:tc>
      </w:tr>
      <w:tr w:rsidR="003054B9" w:rsidRPr="001B0B9D" w14:paraId="48CD1C0E" w14:textId="77777777" w:rsidTr="00BF369D">
        <w:trPr>
          <w:trHeight w:val="630"/>
        </w:trPr>
        <w:tc>
          <w:tcPr>
            <w:tcW w:w="1021" w:type="pct"/>
          </w:tcPr>
          <w:p w14:paraId="71E9DF81" w14:textId="23900023" w:rsidR="003054B9" w:rsidRPr="0014318A" w:rsidRDefault="003054B9" w:rsidP="0014318A">
            <w:pPr>
              <w:pStyle w:val="GazetteTableHeading"/>
            </w:pPr>
            <w:r w:rsidRPr="0014318A">
              <w:t>Caution Statements:</w:t>
            </w:r>
          </w:p>
        </w:tc>
        <w:tc>
          <w:tcPr>
            <w:tcW w:w="3979" w:type="pct"/>
          </w:tcPr>
          <w:p w14:paraId="4DD6E99D" w14:textId="55526179" w:rsidR="003054B9" w:rsidRPr="001B0B9D" w:rsidRDefault="003054B9" w:rsidP="0014318A">
            <w:pPr>
              <w:pStyle w:val="GazetteTableText"/>
            </w:pPr>
            <w:r w:rsidRPr="001B0B9D">
              <w:t>DO NOT allow entry into treated areas until spray has dried.</w:t>
            </w:r>
            <w:r w:rsidR="0014318A">
              <w:br/>
            </w:r>
            <w:r w:rsidRPr="001B0B9D">
              <w:t>Toxic to bees. DO NOT spray if bees are feeding on flowering plants.</w:t>
            </w:r>
            <w:r w:rsidR="0014318A">
              <w:br/>
            </w:r>
            <w:r w:rsidRPr="001B0B9D">
              <w:t xml:space="preserve">Toxic to aquatic life. DO NOT allow the product, chemical </w:t>
            </w:r>
            <w:proofErr w:type="gramStart"/>
            <w:r w:rsidRPr="001B0B9D">
              <w:t>containers</w:t>
            </w:r>
            <w:proofErr w:type="gramEnd"/>
            <w:r w:rsidRPr="001B0B9D">
              <w:t xml:space="preserve"> or spray to get into drains, sewers, streams or ponds. </w:t>
            </w:r>
          </w:p>
        </w:tc>
      </w:tr>
      <w:tr w:rsidR="003054B9" w:rsidRPr="001B0B9D" w14:paraId="16A21512" w14:textId="77777777" w:rsidTr="00BF369D">
        <w:trPr>
          <w:trHeight w:val="368"/>
        </w:trPr>
        <w:tc>
          <w:tcPr>
            <w:tcW w:w="1021" w:type="pct"/>
          </w:tcPr>
          <w:p w14:paraId="7FBA0DC3" w14:textId="78C89872" w:rsidR="003054B9" w:rsidRPr="0014318A" w:rsidRDefault="003054B9" w:rsidP="0014318A">
            <w:pPr>
              <w:pStyle w:val="GazetteTableHeading"/>
            </w:pPr>
            <w:r w:rsidRPr="0014318A">
              <w:t>Storage and Disposal:</w:t>
            </w:r>
          </w:p>
        </w:tc>
        <w:tc>
          <w:tcPr>
            <w:tcW w:w="3979" w:type="pct"/>
          </w:tcPr>
          <w:p w14:paraId="1FAEF963" w14:textId="6D7A4459" w:rsidR="003054B9" w:rsidRPr="001B0B9D" w:rsidRDefault="003054B9" w:rsidP="0014318A">
            <w:pPr>
              <w:pStyle w:val="GazetteTableText"/>
            </w:pPr>
            <w:r w:rsidRPr="001B0B9D">
              <w:t>Store below 30</w:t>
            </w:r>
            <w:r w:rsidRPr="001B0B9D">
              <w:t>⁰</w:t>
            </w:r>
            <w:r w:rsidRPr="001B0B9D">
              <w:t xml:space="preserve">C (room temperature). Store in the closed, original container in a cool, dry place out of the reach of children. </w:t>
            </w:r>
            <w:r w:rsidR="0014318A">
              <w:t>DO NOT</w:t>
            </w:r>
            <w:r w:rsidRPr="001B0B9D">
              <w:t xml:space="preserve"> store in direct sunlight. Dispose of container by wrapping in paper, placing in plastic </w:t>
            </w:r>
            <w:proofErr w:type="gramStart"/>
            <w:r w:rsidRPr="001B0B9D">
              <w:t>bag</w:t>
            </w:r>
            <w:proofErr w:type="gramEnd"/>
            <w:r w:rsidRPr="001B0B9D">
              <w:t xml:space="preserve"> and putting in garbage.</w:t>
            </w:r>
          </w:p>
        </w:tc>
      </w:tr>
      <w:tr w:rsidR="003054B9" w:rsidRPr="001B0B9D" w14:paraId="3D49190B" w14:textId="77777777" w:rsidTr="00BF369D">
        <w:tc>
          <w:tcPr>
            <w:tcW w:w="1021" w:type="pct"/>
          </w:tcPr>
          <w:p w14:paraId="630F1FAA" w14:textId="31AD0F40" w:rsidR="003054B9" w:rsidRPr="0014318A" w:rsidRDefault="003054B9" w:rsidP="0014318A">
            <w:pPr>
              <w:pStyle w:val="GazetteTableHeading"/>
            </w:pPr>
            <w:r w:rsidRPr="0014318A">
              <w:t xml:space="preserve">Safety Directions: </w:t>
            </w:r>
          </w:p>
        </w:tc>
        <w:tc>
          <w:tcPr>
            <w:tcW w:w="3979" w:type="pct"/>
          </w:tcPr>
          <w:p w14:paraId="563EAB93" w14:textId="77777777" w:rsidR="003054B9" w:rsidRPr="001B0B9D" w:rsidRDefault="003054B9" w:rsidP="0014318A">
            <w:pPr>
              <w:pStyle w:val="GazetteTableText"/>
            </w:pPr>
            <w:r w:rsidRPr="001B0B9D">
              <w:t xml:space="preserve">Harmful if swallowed. Will irritate the eyes. Avoid contact with eyes. When opening the container, preparing </w:t>
            </w:r>
            <w:proofErr w:type="gramStart"/>
            <w:r w:rsidRPr="001B0B9D">
              <w:t>spray</w:t>
            </w:r>
            <w:proofErr w:type="gramEnd"/>
            <w:r w:rsidRPr="001B0B9D">
              <w:t xml:space="preserve"> and using the prepared spray, wear rubber gloves. After use and before eating, drinking, or smoking, wash hands, </w:t>
            </w:r>
            <w:proofErr w:type="gramStart"/>
            <w:r w:rsidRPr="001B0B9D">
              <w:t>arms</w:t>
            </w:r>
            <w:proofErr w:type="gramEnd"/>
            <w:r w:rsidRPr="001B0B9D">
              <w:t xml:space="preserve"> and face thoroughly with soap and water. After each day</w:t>
            </w:r>
            <w:r w:rsidRPr="001B0B9D">
              <w:t>’</w:t>
            </w:r>
            <w:r w:rsidRPr="001B0B9D">
              <w:t>s use, wash gloves.</w:t>
            </w:r>
          </w:p>
        </w:tc>
      </w:tr>
      <w:tr w:rsidR="003054B9" w:rsidRPr="001B0B9D" w14:paraId="6F905FED" w14:textId="77777777" w:rsidTr="00BF369D">
        <w:tc>
          <w:tcPr>
            <w:tcW w:w="1021" w:type="pct"/>
          </w:tcPr>
          <w:p w14:paraId="38529164" w14:textId="022FB1EA" w:rsidR="003054B9" w:rsidRPr="0014318A" w:rsidRDefault="003054B9" w:rsidP="0014318A">
            <w:pPr>
              <w:pStyle w:val="GazetteTableHeading"/>
            </w:pPr>
            <w:r w:rsidRPr="0014318A">
              <w:t>First Aid Instructions:</w:t>
            </w:r>
          </w:p>
        </w:tc>
        <w:tc>
          <w:tcPr>
            <w:tcW w:w="3979" w:type="pct"/>
          </w:tcPr>
          <w:p w14:paraId="52A06D5D" w14:textId="77777777" w:rsidR="003054B9" w:rsidRPr="001B0B9D" w:rsidRDefault="003054B9" w:rsidP="0014318A">
            <w:pPr>
              <w:pStyle w:val="GazetteTableText"/>
            </w:pPr>
            <w:r w:rsidRPr="001B0B9D">
              <w:t>If swallowed, splashed on skin or in eyes, or inhaled, contact a Poisons Information Centre (Phone Australia 13 11 26, New Zealand 0800 764 766) or a doctor at once. Remove any contaminated clothing and wash skin thoroughly. If swallowed, activated charcoal may be advised. Give atropine if instructed.</w:t>
            </w:r>
          </w:p>
        </w:tc>
      </w:tr>
    </w:tbl>
    <w:p w14:paraId="3A7B3896" w14:textId="77777777" w:rsidR="003054B9" w:rsidRDefault="003054B9" w:rsidP="003054B9">
      <w:pPr>
        <w:rPr>
          <w:rFonts w:ascii="Franklin Gothic Medium" w:eastAsia="Calibri" w:hAnsi="Franklin Gothic Medium" w:cstheme="majorBidi"/>
          <w:bCs/>
          <w:iCs/>
          <w:sz w:val="24"/>
          <w:szCs w:val="26"/>
          <w:lang w:val="en-GB"/>
        </w:rPr>
      </w:pPr>
      <w:bookmarkStart w:id="261" w:name="_Toc94611246"/>
      <w:bookmarkStart w:id="262" w:name="_Toc99457541"/>
      <w:r>
        <w:rPr>
          <w:rFonts w:eastAsia="Calibri"/>
        </w:rPr>
        <w:br w:type="page"/>
      </w:r>
    </w:p>
    <w:p w14:paraId="2436A12B" w14:textId="77777777" w:rsidR="003054B9" w:rsidRPr="00B23DD5" w:rsidRDefault="003054B9" w:rsidP="003054B9">
      <w:pPr>
        <w:pStyle w:val="GazetteHeading2"/>
        <w:rPr>
          <w:rFonts w:eastAsia="Calibri"/>
        </w:rPr>
      </w:pPr>
      <w:r w:rsidRPr="00B23DD5">
        <w:rPr>
          <w:rFonts w:eastAsia="Calibri"/>
        </w:rPr>
        <w:lastRenderedPageBreak/>
        <w:t>Veterinary medicine sample labels</w:t>
      </w:r>
      <w:bookmarkEnd w:id="261"/>
      <w:bookmarkEnd w:id="262"/>
    </w:p>
    <w:p w14:paraId="5ED1BDD2" w14:textId="77777777" w:rsidR="003054B9" w:rsidRPr="00B23DD5" w:rsidRDefault="003054B9" w:rsidP="003054B9">
      <w:pPr>
        <w:pStyle w:val="Caption"/>
      </w:pPr>
      <w:bookmarkStart w:id="263" w:name="_Toc94611247"/>
      <w:bookmarkStart w:id="264" w:name="_Toc99457542"/>
      <w:r>
        <w:t xml:space="preserve">Label 9a: </w:t>
      </w:r>
      <w:r w:rsidRPr="00B23DD5">
        <w:t>Malathion 200</w:t>
      </w:r>
      <w:r w:rsidRPr="00B23DD5">
        <w:rPr>
          <w:rFonts w:eastAsiaTheme="majorEastAsia"/>
        </w:rPr>
        <w:t> </w:t>
      </w:r>
      <w:r w:rsidRPr="00B23DD5">
        <w:t>g/L topical solution/suspension – 37201</w:t>
      </w:r>
      <w:bookmarkEnd w:id="263"/>
      <w:bookmarkEnd w:id="2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7608"/>
      </w:tblGrid>
      <w:tr w:rsidR="003054B9" w:rsidRPr="006A44C4" w14:paraId="01CFD91E" w14:textId="77777777" w:rsidTr="002C25B0">
        <w:trPr>
          <w:trHeight w:val="771"/>
        </w:trPr>
        <w:tc>
          <w:tcPr>
            <w:tcW w:w="1049" w:type="pct"/>
          </w:tcPr>
          <w:p w14:paraId="2F6BFAE8" w14:textId="26E3B24B" w:rsidR="003054B9" w:rsidRPr="002C25B0" w:rsidRDefault="003054B9" w:rsidP="002C25B0">
            <w:pPr>
              <w:pStyle w:val="GazetteTableHeading"/>
            </w:pPr>
            <w:bookmarkStart w:id="265" w:name="_Toc94611248"/>
            <w:bookmarkStart w:id="266" w:name="_Toc99457543"/>
            <w:r w:rsidRPr="002C25B0">
              <w:t>Signal Heading:</w:t>
            </w:r>
          </w:p>
        </w:tc>
        <w:tc>
          <w:tcPr>
            <w:tcW w:w="3951" w:type="pct"/>
          </w:tcPr>
          <w:p w14:paraId="5C85530C" w14:textId="77777777" w:rsidR="003054B9" w:rsidRPr="006A44C4"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6A44C4">
              <w:t>POISON</w:t>
            </w:r>
            <w:r>
              <w:br/>
            </w:r>
            <w:r w:rsidRPr="006A44C4">
              <w:t>KEEP OUT OF REACH OF CHILDREN</w:t>
            </w:r>
            <w:r>
              <w:br/>
            </w:r>
            <w:r w:rsidRPr="006A44C4">
              <w:t>READ SAFETY DIRECTIONS BEFORE OPENING OR USING</w:t>
            </w:r>
            <w:r>
              <w:br/>
            </w:r>
            <w:r w:rsidRPr="006A44C4">
              <w:t>FOR ANIMAL TREATMENT ONLY</w:t>
            </w:r>
          </w:p>
        </w:tc>
      </w:tr>
      <w:tr w:rsidR="003054B9" w:rsidRPr="006A44C4" w14:paraId="48FAFCD7" w14:textId="77777777" w:rsidTr="002C25B0">
        <w:tc>
          <w:tcPr>
            <w:tcW w:w="1049" w:type="pct"/>
          </w:tcPr>
          <w:p w14:paraId="1DC8FAA4" w14:textId="03986946" w:rsidR="003054B9" w:rsidRPr="002C25B0" w:rsidRDefault="003054B9" w:rsidP="002C25B0">
            <w:pPr>
              <w:pStyle w:val="GazetteTableHeading"/>
            </w:pPr>
            <w:r w:rsidRPr="002C25B0">
              <w:t>Product Name:</w:t>
            </w:r>
          </w:p>
        </w:tc>
        <w:tc>
          <w:tcPr>
            <w:tcW w:w="3951" w:type="pct"/>
          </w:tcPr>
          <w:p w14:paraId="42441589" w14:textId="77777777" w:rsidR="003054B9" w:rsidRPr="006A44C4"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6A44C4">
              <w:t>Inca Malaban Wash Concentrate</w:t>
            </w:r>
          </w:p>
        </w:tc>
      </w:tr>
      <w:tr w:rsidR="003054B9" w:rsidRPr="006A44C4" w14:paraId="766D6CA4" w14:textId="77777777" w:rsidTr="002C25B0">
        <w:tc>
          <w:tcPr>
            <w:tcW w:w="1049" w:type="pct"/>
          </w:tcPr>
          <w:p w14:paraId="5FC2964D" w14:textId="1467B8EF" w:rsidR="003054B9" w:rsidRPr="002C25B0" w:rsidRDefault="003054B9" w:rsidP="002C25B0">
            <w:pPr>
              <w:pStyle w:val="GazetteTableHeading"/>
            </w:pPr>
            <w:r w:rsidRPr="002C25B0">
              <w:t>Constituent Statements:</w:t>
            </w:r>
          </w:p>
        </w:tc>
        <w:tc>
          <w:tcPr>
            <w:tcW w:w="3951" w:type="pct"/>
          </w:tcPr>
          <w:p w14:paraId="470CEBC7" w14:textId="77777777" w:rsidR="003054B9" w:rsidRPr="006A44C4"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t xml:space="preserve">Active constituent: </w:t>
            </w:r>
            <w:r w:rsidRPr="006A44C4">
              <w:t>200 g/L malathion</w:t>
            </w:r>
            <w:r>
              <w:t xml:space="preserve"> (an </w:t>
            </w:r>
            <w:r w:rsidRPr="006A44C4">
              <w:t>anticholinesterase compound</w:t>
            </w:r>
            <w:r>
              <w:t>)</w:t>
            </w:r>
          </w:p>
          <w:p w14:paraId="55BE0908" w14:textId="77777777" w:rsidR="003054B9" w:rsidRPr="006A44C4"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t>Also contains</w:t>
            </w:r>
            <w:r w:rsidRPr="006A44C4">
              <w:t xml:space="preserve">: 663 g/L Xylene </w:t>
            </w:r>
            <w:r>
              <w:t>(solvent)</w:t>
            </w:r>
          </w:p>
        </w:tc>
      </w:tr>
      <w:tr w:rsidR="003054B9" w:rsidRPr="006A44C4" w14:paraId="02A16500" w14:textId="77777777" w:rsidTr="002C25B0">
        <w:tc>
          <w:tcPr>
            <w:tcW w:w="1049" w:type="pct"/>
          </w:tcPr>
          <w:p w14:paraId="5EEDCFA1" w14:textId="77777777" w:rsidR="003054B9" w:rsidRPr="002C25B0" w:rsidRDefault="003054B9" w:rsidP="002C25B0">
            <w:pPr>
              <w:pStyle w:val="GazetteTableHeading"/>
            </w:pPr>
            <w:r w:rsidRPr="002C25B0">
              <w:t>Claims:</w:t>
            </w:r>
          </w:p>
        </w:tc>
        <w:tc>
          <w:tcPr>
            <w:tcW w:w="3951" w:type="pct"/>
          </w:tcPr>
          <w:p w14:paraId="64433DA9" w14:textId="77777777" w:rsidR="003054B9" w:rsidRPr="006A44C4"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6A44C4">
              <w:t>Controls fleas, lice and adult Brown Dog Ticks on dogs, cats, and in dog kennels. Also controls Sarcoptic Mange mites on dogs and cats and aids in control of Red Mites in aviaries.</w:t>
            </w:r>
          </w:p>
        </w:tc>
      </w:tr>
      <w:tr w:rsidR="003054B9" w:rsidRPr="006A44C4" w14:paraId="5BE099B6" w14:textId="77777777" w:rsidTr="002C25B0">
        <w:tc>
          <w:tcPr>
            <w:tcW w:w="1049" w:type="pct"/>
          </w:tcPr>
          <w:p w14:paraId="04AC53FF" w14:textId="19010F0D" w:rsidR="003054B9" w:rsidRPr="002C25B0" w:rsidRDefault="003054B9" w:rsidP="002C25B0">
            <w:pPr>
              <w:pStyle w:val="GazetteTableHeading"/>
            </w:pPr>
            <w:r w:rsidRPr="002C25B0">
              <w:t>Net Contents:</w:t>
            </w:r>
          </w:p>
        </w:tc>
        <w:tc>
          <w:tcPr>
            <w:tcW w:w="3951" w:type="pct"/>
          </w:tcPr>
          <w:p w14:paraId="621F0A72" w14:textId="77777777" w:rsidR="003054B9" w:rsidRPr="006A44C4"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6A44C4">
              <w:t>250 mL, 500 mL, 4 L</w:t>
            </w:r>
          </w:p>
        </w:tc>
      </w:tr>
      <w:tr w:rsidR="002C25B0" w:rsidRPr="006A44C4" w14:paraId="082D725F" w14:textId="77777777" w:rsidTr="002C25B0">
        <w:trPr>
          <w:trHeight w:val="226"/>
        </w:trPr>
        <w:tc>
          <w:tcPr>
            <w:tcW w:w="1049" w:type="pct"/>
          </w:tcPr>
          <w:p w14:paraId="3949C4BF" w14:textId="64D41C9B" w:rsidR="002C25B0" w:rsidRPr="002C25B0" w:rsidRDefault="002C25B0" w:rsidP="002C25B0">
            <w:pPr>
              <w:pStyle w:val="GazetteTableHeading"/>
            </w:pPr>
            <w:r w:rsidRPr="002C25B0">
              <w:t>Directions for Use:</w:t>
            </w:r>
          </w:p>
        </w:tc>
        <w:tc>
          <w:tcPr>
            <w:tcW w:w="3951" w:type="pct"/>
          </w:tcPr>
          <w:p w14:paraId="5275B1A9" w14:textId="72D3900A" w:rsidR="002C25B0" w:rsidRPr="002C25B0" w:rsidRDefault="002C25B0" w:rsidP="002C25B0">
            <w:pPr>
              <w:pStyle w:val="GazetteTableHeading"/>
            </w:pPr>
          </w:p>
        </w:tc>
      </w:tr>
      <w:tr w:rsidR="003054B9" w:rsidRPr="006A44C4" w14:paraId="74139D3E" w14:textId="77777777" w:rsidTr="002C25B0">
        <w:tc>
          <w:tcPr>
            <w:tcW w:w="1049" w:type="pct"/>
          </w:tcPr>
          <w:p w14:paraId="52894F0C" w14:textId="77777777" w:rsidR="003054B9" w:rsidRPr="002C25B0" w:rsidRDefault="003054B9" w:rsidP="002C25B0">
            <w:pPr>
              <w:pStyle w:val="GazetteTableHeading"/>
            </w:pPr>
            <w:r w:rsidRPr="002C25B0">
              <w:t>Restraints:</w:t>
            </w:r>
          </w:p>
        </w:tc>
        <w:tc>
          <w:tcPr>
            <w:tcW w:w="3951" w:type="pct"/>
          </w:tcPr>
          <w:p w14:paraId="78AA6376" w14:textId="77777777" w:rsidR="003054B9" w:rsidRPr="008C43F2" w:rsidRDefault="003054B9" w:rsidP="002C25B0">
            <w:pPr>
              <w:pStyle w:val="GazetteTableText"/>
            </w:pPr>
            <w:r w:rsidRPr="008C43F2">
              <w:t>NOT SUITABLE FOR DOMESTIC USE</w:t>
            </w:r>
          </w:p>
          <w:p w14:paraId="672AE803" w14:textId="49B23058" w:rsidR="003054B9" w:rsidRPr="006A44C4" w:rsidRDefault="003054B9" w:rsidP="002C25B0">
            <w:pPr>
              <w:pStyle w:val="GazetteTableText"/>
            </w:pPr>
            <w:r w:rsidRPr="006A44C4">
              <w:t>DO NOT allow children to handle companion animals treated with malathion for one hour after application.DO NOT allow entry into treated animal housing or handle treated animal bedding until spray has dried.</w:t>
            </w:r>
            <w:r w:rsidR="002C25B0">
              <w:br/>
            </w:r>
            <w:r w:rsidRPr="006A44C4">
              <w:t>DO NOT allow children to enter treated animal housing or handle treated animal bedding for 3 full days after application.</w:t>
            </w:r>
          </w:p>
        </w:tc>
      </w:tr>
      <w:tr w:rsidR="003054B9" w:rsidRPr="006A44C4" w14:paraId="3D2CBAA0" w14:textId="77777777" w:rsidTr="002C25B0">
        <w:tc>
          <w:tcPr>
            <w:tcW w:w="1049" w:type="pct"/>
          </w:tcPr>
          <w:p w14:paraId="2F8451C7" w14:textId="77777777" w:rsidR="003054B9" w:rsidRPr="002C25B0" w:rsidRDefault="003054B9" w:rsidP="002C25B0">
            <w:pPr>
              <w:pStyle w:val="GazetteTableHeading"/>
            </w:pPr>
            <w:r w:rsidRPr="002C25B0">
              <w:t>Contraindications:</w:t>
            </w:r>
          </w:p>
        </w:tc>
        <w:tc>
          <w:tcPr>
            <w:tcW w:w="3951" w:type="pct"/>
          </w:tcPr>
          <w:p w14:paraId="02421BAF" w14:textId="77777777" w:rsidR="003054B9" w:rsidRPr="006A44C4" w:rsidRDefault="003054B9" w:rsidP="002C25B0">
            <w:pPr>
              <w:pStyle w:val="GazetteTableText"/>
            </w:pPr>
            <w:r w:rsidRPr="00F53A76">
              <w:t xml:space="preserve">DO NOT use on </w:t>
            </w:r>
            <w:r w:rsidRPr="00273C54">
              <w:t>kittens and puppies under 3 months of age</w:t>
            </w:r>
            <w:r>
              <w:t>.</w:t>
            </w:r>
          </w:p>
        </w:tc>
      </w:tr>
      <w:tr w:rsidR="003054B9" w:rsidRPr="006A44C4" w14:paraId="5A76945F" w14:textId="77777777" w:rsidTr="002C25B0">
        <w:tc>
          <w:tcPr>
            <w:tcW w:w="1049" w:type="pct"/>
          </w:tcPr>
          <w:p w14:paraId="780072DA" w14:textId="77777777" w:rsidR="003054B9" w:rsidRPr="002C25B0" w:rsidRDefault="003054B9" w:rsidP="002C25B0">
            <w:pPr>
              <w:pStyle w:val="GazetteTableHeading"/>
            </w:pPr>
            <w:r w:rsidRPr="002C25B0">
              <w:t>Precautions:</w:t>
            </w:r>
          </w:p>
        </w:tc>
        <w:tc>
          <w:tcPr>
            <w:tcW w:w="3951" w:type="pct"/>
          </w:tcPr>
          <w:p w14:paraId="44430729" w14:textId="77777777" w:rsidR="003054B9" w:rsidRPr="006A44C4" w:rsidRDefault="003054B9" w:rsidP="002C25B0">
            <w:pPr>
              <w:pStyle w:val="GazetteTableText"/>
            </w:pPr>
          </w:p>
        </w:tc>
      </w:tr>
      <w:tr w:rsidR="003054B9" w:rsidRPr="006A44C4" w14:paraId="60614910" w14:textId="77777777" w:rsidTr="002C25B0">
        <w:tc>
          <w:tcPr>
            <w:tcW w:w="1049" w:type="pct"/>
          </w:tcPr>
          <w:p w14:paraId="1226F09C" w14:textId="29753598" w:rsidR="003054B9" w:rsidRPr="002C25B0" w:rsidRDefault="003054B9" w:rsidP="002C25B0">
            <w:pPr>
              <w:pStyle w:val="GazetteTableHeading"/>
            </w:pPr>
            <w:r w:rsidRPr="002C25B0">
              <w:t>Side Effects:</w:t>
            </w:r>
          </w:p>
        </w:tc>
        <w:tc>
          <w:tcPr>
            <w:tcW w:w="3951" w:type="pct"/>
          </w:tcPr>
          <w:p w14:paraId="7AE939F4" w14:textId="77777777" w:rsidR="003054B9" w:rsidRPr="006A44C4" w:rsidRDefault="003054B9" w:rsidP="002C25B0">
            <w:pPr>
              <w:pStyle w:val="GazetteTableText"/>
            </w:pPr>
          </w:p>
        </w:tc>
      </w:tr>
      <w:tr w:rsidR="003054B9" w:rsidRPr="006A44C4" w14:paraId="4DA3D02B" w14:textId="77777777" w:rsidTr="002C25B0">
        <w:tc>
          <w:tcPr>
            <w:tcW w:w="1049" w:type="pct"/>
          </w:tcPr>
          <w:p w14:paraId="0F3CDBBC" w14:textId="463ED654" w:rsidR="003054B9" w:rsidRPr="002C25B0" w:rsidRDefault="003054B9" w:rsidP="002C25B0">
            <w:pPr>
              <w:pStyle w:val="GazetteTableHeading"/>
            </w:pPr>
            <w:r w:rsidRPr="002C25B0">
              <w:t>Dosage and Administration:</w:t>
            </w:r>
          </w:p>
        </w:tc>
        <w:tc>
          <w:tcPr>
            <w:tcW w:w="3951" w:type="pct"/>
          </w:tcPr>
          <w:p w14:paraId="2CC66482" w14:textId="6D4BDE28" w:rsidR="003054B9" w:rsidRPr="008C43F2" w:rsidRDefault="002C25B0"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rPr>
                <w:b/>
                <w:bCs/>
              </w:rPr>
            </w:pPr>
            <w:r w:rsidRPr="008C43F2">
              <w:rPr>
                <w:b/>
                <w:bCs/>
              </w:rPr>
              <w:t>D</w:t>
            </w:r>
            <w:r>
              <w:rPr>
                <w:b/>
                <w:bCs/>
              </w:rPr>
              <w:t>ogs</w:t>
            </w:r>
            <w:r w:rsidR="003054B9" w:rsidRPr="008C43F2">
              <w:rPr>
                <w:b/>
                <w:bCs/>
              </w:rPr>
              <w:t>:</w:t>
            </w:r>
          </w:p>
          <w:p w14:paraId="520AA552" w14:textId="6D612D75" w:rsidR="003054B9"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8C43F2">
              <w:rPr>
                <w:b/>
                <w:bCs/>
              </w:rPr>
              <w:t>Fleas</w:t>
            </w:r>
            <w:r w:rsidRPr="006A44C4">
              <w:t xml:space="preserve"> </w:t>
            </w:r>
            <w:r w:rsidRPr="008C43F2">
              <w:rPr>
                <w:i/>
                <w:iCs/>
              </w:rPr>
              <w:t xml:space="preserve">(Ctenocephalides spp.) </w:t>
            </w:r>
            <w:r w:rsidRPr="008C43F2">
              <w:rPr>
                <w:b/>
                <w:bCs/>
              </w:rPr>
              <w:t xml:space="preserve">and </w:t>
            </w:r>
            <w:r>
              <w:rPr>
                <w:b/>
                <w:bCs/>
              </w:rPr>
              <w:t>L</w:t>
            </w:r>
            <w:r w:rsidRPr="008C43F2">
              <w:rPr>
                <w:b/>
                <w:bCs/>
              </w:rPr>
              <w:t>ice</w:t>
            </w:r>
            <w:r w:rsidRPr="006A44C4">
              <w:t xml:space="preserve"> </w:t>
            </w:r>
            <w:r w:rsidRPr="008C43F2">
              <w:rPr>
                <w:i/>
                <w:iCs/>
              </w:rPr>
              <w:t xml:space="preserve">(Trichodectes </w:t>
            </w:r>
            <w:proofErr w:type="spellStart"/>
            <w:r w:rsidRPr="008C43F2">
              <w:rPr>
                <w:i/>
                <w:iCs/>
              </w:rPr>
              <w:t>canis</w:t>
            </w:r>
            <w:proofErr w:type="spellEnd"/>
            <w:r w:rsidRPr="008C43F2">
              <w:rPr>
                <w:i/>
                <w:iCs/>
              </w:rPr>
              <w:t>)</w:t>
            </w:r>
            <w:r w:rsidRPr="006A44C4">
              <w:t>:</w:t>
            </w:r>
          </w:p>
          <w:p w14:paraId="7D75094F" w14:textId="686A7949" w:rsidR="003054B9" w:rsidRPr="006A44C4"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6A44C4">
              <w:t>Mix 15</w:t>
            </w:r>
            <w:r>
              <w:t xml:space="preserve"> </w:t>
            </w:r>
            <w:r w:rsidRPr="006A44C4">
              <w:t xml:space="preserve">mL </w:t>
            </w:r>
            <w:proofErr w:type="spellStart"/>
            <w:r w:rsidRPr="006A44C4">
              <w:t>malaban</w:t>
            </w:r>
            <w:proofErr w:type="spellEnd"/>
            <w:r>
              <w:t xml:space="preserve"> w</w:t>
            </w:r>
            <w:r w:rsidRPr="006A44C4">
              <w:t xml:space="preserve">ash with 1 </w:t>
            </w:r>
            <w:r>
              <w:t>l</w:t>
            </w:r>
            <w:r w:rsidRPr="006A44C4">
              <w:t xml:space="preserve">itre of water and </w:t>
            </w:r>
            <w:r>
              <w:t>sponge</w:t>
            </w:r>
            <w:r w:rsidRPr="006A44C4">
              <w:t xml:space="preserve"> animal.</w:t>
            </w:r>
            <w:r>
              <w:br/>
            </w:r>
            <w:r w:rsidRPr="006A44C4">
              <w:t>Repeat in 7 to 10 days if necessary.</w:t>
            </w:r>
            <w:r>
              <w:br/>
            </w:r>
            <w:r w:rsidRPr="006A44C4">
              <w:t>Saturate the kennel thoroughly, concentrating on cracks and crevices.</w:t>
            </w:r>
            <w:r>
              <w:t xml:space="preserve"> Apply manually using pressurised hand wand or trigger pump spray.</w:t>
            </w:r>
            <w:r>
              <w:br/>
            </w:r>
            <w:r w:rsidRPr="006A44C4">
              <w:t>Remove animal until the kennel dries.</w:t>
            </w:r>
          </w:p>
          <w:p w14:paraId="0DF329B1" w14:textId="603F8062" w:rsidR="003054B9" w:rsidRPr="006A44C4"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8C43F2">
              <w:rPr>
                <w:b/>
                <w:bCs/>
              </w:rPr>
              <w:t>Sarcoptic mange</w:t>
            </w:r>
            <w:r w:rsidRPr="006A44C4">
              <w:t xml:space="preserve"> </w:t>
            </w:r>
            <w:r w:rsidRPr="008C43F2">
              <w:rPr>
                <w:i/>
                <w:iCs/>
              </w:rPr>
              <w:t>(</w:t>
            </w:r>
            <w:proofErr w:type="spellStart"/>
            <w:r w:rsidRPr="008C43F2">
              <w:rPr>
                <w:i/>
                <w:iCs/>
              </w:rPr>
              <w:t>Sarcoptes</w:t>
            </w:r>
            <w:proofErr w:type="spellEnd"/>
            <w:r w:rsidRPr="008C43F2">
              <w:rPr>
                <w:i/>
                <w:iCs/>
              </w:rPr>
              <w:t xml:space="preserve"> scabiei)</w:t>
            </w:r>
            <w:r w:rsidRPr="006A44C4">
              <w:t xml:space="preserve"> </w:t>
            </w:r>
            <w:r w:rsidRPr="008C43F2">
              <w:rPr>
                <w:b/>
                <w:bCs/>
              </w:rPr>
              <w:t>and Ticks</w:t>
            </w:r>
            <w:r w:rsidRPr="006A44C4">
              <w:t xml:space="preserve"> </w:t>
            </w:r>
            <w:r w:rsidRPr="008C43F2">
              <w:rPr>
                <w:i/>
                <w:iCs/>
              </w:rPr>
              <w:t xml:space="preserve">(Rhipicephalus </w:t>
            </w:r>
            <w:proofErr w:type="spellStart"/>
            <w:r w:rsidRPr="008C43F2">
              <w:rPr>
                <w:i/>
                <w:iCs/>
              </w:rPr>
              <w:t>sanguineus</w:t>
            </w:r>
            <w:proofErr w:type="spellEnd"/>
            <w:r w:rsidRPr="008C43F2">
              <w:rPr>
                <w:i/>
                <w:iCs/>
              </w:rPr>
              <w:t>):</w:t>
            </w:r>
          </w:p>
          <w:p w14:paraId="449326DE" w14:textId="3E8DD122" w:rsidR="003054B9" w:rsidRPr="006A44C4"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6A44C4">
              <w:t>Mix 30</w:t>
            </w:r>
            <w:r>
              <w:t xml:space="preserve"> </w:t>
            </w:r>
            <w:r w:rsidRPr="006A44C4">
              <w:t xml:space="preserve">mL </w:t>
            </w:r>
            <w:proofErr w:type="spellStart"/>
            <w:r>
              <w:t>m</w:t>
            </w:r>
            <w:r w:rsidRPr="006A44C4">
              <w:t>alaban</w:t>
            </w:r>
            <w:proofErr w:type="spellEnd"/>
            <w:r w:rsidRPr="006A44C4">
              <w:t xml:space="preserve"> </w:t>
            </w:r>
            <w:r>
              <w:t>w</w:t>
            </w:r>
            <w:r w:rsidRPr="006A44C4">
              <w:t xml:space="preserve">ash with 1 </w:t>
            </w:r>
            <w:r>
              <w:t>l</w:t>
            </w:r>
            <w:r w:rsidRPr="006A44C4">
              <w:t xml:space="preserve">itre of water and </w:t>
            </w:r>
            <w:r>
              <w:t>sponge</w:t>
            </w:r>
            <w:r w:rsidRPr="006A44C4">
              <w:t xml:space="preserve"> animal.</w:t>
            </w:r>
            <w:r>
              <w:br/>
            </w:r>
            <w:r w:rsidRPr="006A44C4">
              <w:t>Repeat in 7 to 10 days.</w:t>
            </w:r>
            <w:r>
              <w:br/>
            </w:r>
            <w:r w:rsidRPr="00AF4998">
              <w:t xml:space="preserve">Does </w:t>
            </w:r>
            <w:r w:rsidR="002C25B0">
              <w:t>n</w:t>
            </w:r>
            <w:r w:rsidRPr="00AF4998">
              <w:t xml:space="preserve">ot </w:t>
            </w:r>
            <w:r w:rsidR="002C25B0">
              <w:t>c</w:t>
            </w:r>
            <w:r w:rsidRPr="00AF4998">
              <w:t xml:space="preserve">ontrol </w:t>
            </w:r>
            <w:r w:rsidR="002C25B0">
              <w:t>p</w:t>
            </w:r>
            <w:r w:rsidRPr="00AF4998">
              <w:t xml:space="preserve">aralysis </w:t>
            </w:r>
            <w:r w:rsidR="002C25B0">
              <w:t>t</w:t>
            </w:r>
            <w:r w:rsidRPr="00AF4998">
              <w:t xml:space="preserve">ick </w:t>
            </w:r>
            <w:r w:rsidRPr="008C43F2">
              <w:t xml:space="preserve">(Ixodes </w:t>
            </w:r>
            <w:proofErr w:type="spellStart"/>
            <w:r w:rsidRPr="008C43F2">
              <w:t>holocyclus</w:t>
            </w:r>
            <w:proofErr w:type="spellEnd"/>
            <w:r w:rsidRPr="008C43F2">
              <w:t>)</w:t>
            </w:r>
            <w:r w:rsidRPr="00AF4998">
              <w:t>.</w:t>
            </w:r>
            <w:r w:rsidRPr="006A44C4">
              <w:t xml:space="preserve"> In tick season daily searching for and removal of any ticks found is recommended. Search the animal thoroughly including between the toes and behind the ears.</w:t>
            </w:r>
          </w:p>
          <w:p w14:paraId="5C46FBFF" w14:textId="3AA27410" w:rsidR="003054B9" w:rsidRPr="008C43F2" w:rsidRDefault="002C25B0"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rPr>
                <w:b/>
                <w:bCs/>
              </w:rPr>
            </w:pPr>
            <w:r w:rsidRPr="008C43F2">
              <w:rPr>
                <w:b/>
                <w:bCs/>
              </w:rPr>
              <w:t>C</w:t>
            </w:r>
            <w:r>
              <w:rPr>
                <w:b/>
                <w:bCs/>
              </w:rPr>
              <w:t>ats</w:t>
            </w:r>
            <w:r w:rsidR="003054B9" w:rsidRPr="008C43F2">
              <w:rPr>
                <w:b/>
                <w:bCs/>
              </w:rPr>
              <w:t>:</w:t>
            </w:r>
          </w:p>
          <w:p w14:paraId="2A3E4E50" w14:textId="77777777" w:rsidR="003054B9" w:rsidRPr="006A44C4"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8C43F2">
              <w:rPr>
                <w:b/>
                <w:bCs/>
              </w:rPr>
              <w:t>Fleas</w:t>
            </w:r>
            <w:r w:rsidRPr="006A44C4">
              <w:t xml:space="preserve"> </w:t>
            </w:r>
            <w:r w:rsidRPr="008C43F2">
              <w:rPr>
                <w:i/>
                <w:iCs/>
              </w:rPr>
              <w:t>(Ctenocephalides spp.):</w:t>
            </w:r>
          </w:p>
          <w:p w14:paraId="334F2363" w14:textId="78491749" w:rsidR="003054B9" w:rsidRPr="006A44C4"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6A44C4">
              <w:t>Mix 15</w:t>
            </w:r>
            <w:r>
              <w:t xml:space="preserve"> </w:t>
            </w:r>
            <w:r w:rsidRPr="006A44C4">
              <w:t xml:space="preserve">mL </w:t>
            </w:r>
            <w:proofErr w:type="spellStart"/>
            <w:r>
              <w:t>m</w:t>
            </w:r>
            <w:r w:rsidRPr="006A44C4">
              <w:t>alaban</w:t>
            </w:r>
            <w:proofErr w:type="spellEnd"/>
            <w:r w:rsidRPr="006A44C4">
              <w:t xml:space="preserve"> </w:t>
            </w:r>
            <w:r>
              <w:t>w</w:t>
            </w:r>
            <w:r w:rsidRPr="006A44C4">
              <w:t xml:space="preserve">ash with 1 </w:t>
            </w:r>
            <w:r>
              <w:t>l</w:t>
            </w:r>
            <w:r w:rsidRPr="006A44C4">
              <w:t xml:space="preserve">itre of water and </w:t>
            </w:r>
            <w:r>
              <w:t>sponge the</w:t>
            </w:r>
            <w:r w:rsidRPr="006A44C4">
              <w:t xml:space="preserve"> animal.</w:t>
            </w:r>
            <w:r>
              <w:br/>
            </w:r>
            <w:r w:rsidRPr="006A44C4">
              <w:t>Repeat in 7 to 10 days if necessary.</w:t>
            </w:r>
          </w:p>
          <w:p w14:paraId="7E0D5C03" w14:textId="77777777" w:rsidR="003054B9" w:rsidRPr="008C43F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rPr>
                <w:b/>
                <w:bCs/>
              </w:rPr>
            </w:pPr>
            <w:r w:rsidRPr="008C43F2">
              <w:rPr>
                <w:b/>
                <w:bCs/>
              </w:rPr>
              <w:t>AVIARIES AND LOFTS:</w:t>
            </w:r>
          </w:p>
          <w:p w14:paraId="618FD121" w14:textId="53F58CA1" w:rsidR="003054B9" w:rsidRPr="006A44C4"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8C43F2">
              <w:rPr>
                <w:b/>
                <w:bCs/>
              </w:rPr>
              <w:t>Red Mites</w:t>
            </w:r>
            <w:r w:rsidRPr="006A44C4">
              <w:t xml:space="preserve"> </w:t>
            </w:r>
            <w:r w:rsidRPr="008C43F2">
              <w:rPr>
                <w:i/>
                <w:iCs/>
              </w:rPr>
              <w:t>(</w:t>
            </w:r>
            <w:proofErr w:type="spellStart"/>
            <w:r w:rsidRPr="008C43F2">
              <w:rPr>
                <w:i/>
                <w:iCs/>
              </w:rPr>
              <w:t>Dermanyssus</w:t>
            </w:r>
            <w:proofErr w:type="spellEnd"/>
            <w:r w:rsidRPr="008C43F2">
              <w:rPr>
                <w:i/>
                <w:iCs/>
              </w:rPr>
              <w:t xml:space="preserve"> and </w:t>
            </w:r>
            <w:proofErr w:type="spellStart"/>
            <w:r w:rsidRPr="008C43F2">
              <w:rPr>
                <w:i/>
                <w:iCs/>
              </w:rPr>
              <w:t>Ornithonyssus</w:t>
            </w:r>
            <w:proofErr w:type="spellEnd"/>
            <w:r w:rsidRPr="008C43F2">
              <w:rPr>
                <w:i/>
                <w:iCs/>
              </w:rPr>
              <w:t xml:space="preserve"> </w:t>
            </w:r>
            <w:proofErr w:type="spellStart"/>
            <w:r w:rsidRPr="008C43F2">
              <w:rPr>
                <w:i/>
                <w:iCs/>
              </w:rPr>
              <w:t>spp</w:t>
            </w:r>
            <w:proofErr w:type="spellEnd"/>
            <w:r w:rsidRPr="008C43F2">
              <w:rPr>
                <w:i/>
                <w:iCs/>
              </w:rPr>
              <w:t>)</w:t>
            </w:r>
            <w:r w:rsidRPr="006A44C4">
              <w:t xml:space="preserve"> </w:t>
            </w:r>
            <w:r w:rsidRPr="008C43F2">
              <w:rPr>
                <w:b/>
                <w:bCs/>
              </w:rPr>
              <w:t>and Lice</w:t>
            </w:r>
            <w:r w:rsidRPr="006A44C4">
              <w:t xml:space="preserve"> </w:t>
            </w:r>
            <w:r w:rsidRPr="008C43F2">
              <w:rPr>
                <w:i/>
                <w:iCs/>
              </w:rPr>
              <w:t xml:space="preserve">(Order </w:t>
            </w:r>
            <w:proofErr w:type="spellStart"/>
            <w:r w:rsidRPr="008C43F2">
              <w:rPr>
                <w:i/>
                <w:iCs/>
              </w:rPr>
              <w:t>Mallophaga</w:t>
            </w:r>
            <w:proofErr w:type="spellEnd"/>
            <w:r w:rsidRPr="008C43F2">
              <w:rPr>
                <w:i/>
                <w:iCs/>
              </w:rPr>
              <w:t>):</w:t>
            </w:r>
          </w:p>
          <w:p w14:paraId="6556CA82" w14:textId="0D85D34B" w:rsidR="003054B9" w:rsidRPr="006A44C4"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6A44C4">
              <w:t>Mix 15</w:t>
            </w:r>
            <w:r>
              <w:t xml:space="preserve"> </w:t>
            </w:r>
            <w:r w:rsidRPr="006A44C4">
              <w:t xml:space="preserve">mL </w:t>
            </w:r>
            <w:proofErr w:type="spellStart"/>
            <w:r>
              <w:t>m</w:t>
            </w:r>
            <w:r w:rsidRPr="006A44C4">
              <w:t>alaban</w:t>
            </w:r>
            <w:proofErr w:type="spellEnd"/>
            <w:r w:rsidRPr="006A44C4">
              <w:t xml:space="preserve"> </w:t>
            </w:r>
            <w:r>
              <w:t>w</w:t>
            </w:r>
            <w:r w:rsidRPr="006A44C4">
              <w:t xml:space="preserve">ash with 1 litre of water. Remove birds, then spray aviaries and lofts thoroughly including nesting boxes, </w:t>
            </w:r>
            <w:proofErr w:type="gramStart"/>
            <w:r w:rsidRPr="006A44C4">
              <w:t>litter</w:t>
            </w:r>
            <w:proofErr w:type="gramEnd"/>
            <w:r w:rsidRPr="006A44C4">
              <w:t xml:space="preserve"> and walls</w:t>
            </w:r>
            <w:r>
              <w:t>. Apply manually using pressurised hand wand or trigger pump spray</w:t>
            </w:r>
            <w:r w:rsidRPr="006A44C4">
              <w:t>. Return birds when aviaries etc. are dry. As total control of pests requires appropriate treatment of both the animal and its environment, also treat birds with a suitable registered insecticide.</w:t>
            </w:r>
          </w:p>
        </w:tc>
      </w:tr>
      <w:tr w:rsidR="003054B9" w:rsidRPr="006A44C4" w14:paraId="41450ADC" w14:textId="77777777" w:rsidTr="002C25B0">
        <w:tc>
          <w:tcPr>
            <w:tcW w:w="1049" w:type="pct"/>
          </w:tcPr>
          <w:p w14:paraId="2075CD87" w14:textId="70B28050" w:rsidR="003054B9" w:rsidRPr="002C25B0" w:rsidRDefault="003054B9" w:rsidP="002C25B0">
            <w:pPr>
              <w:pStyle w:val="GazetteTableHeading"/>
            </w:pPr>
            <w:r w:rsidRPr="002C25B0">
              <w:t>General Directions:</w:t>
            </w:r>
          </w:p>
        </w:tc>
        <w:tc>
          <w:tcPr>
            <w:tcW w:w="3951" w:type="pct"/>
          </w:tcPr>
          <w:p w14:paraId="625A6798" w14:textId="77777777" w:rsidR="003054B9" w:rsidRPr="002C25B0" w:rsidRDefault="003054B9" w:rsidP="002C25B0">
            <w:pPr>
              <w:pStyle w:val="GazetteTableText"/>
            </w:pPr>
            <w:r w:rsidRPr="002C25B0">
              <w:t>NOT TO BE USED FOR ANY PURPOSE, OR IN ANY MANNER, CONTRARY TO THIS LABEL UNLESS AUTHORISED UNDER APPROPRIATE LEGISLATION</w:t>
            </w:r>
          </w:p>
        </w:tc>
      </w:tr>
      <w:tr w:rsidR="003054B9" w:rsidRPr="006A44C4" w14:paraId="7D8A2CA5" w14:textId="77777777" w:rsidTr="002C25B0">
        <w:tc>
          <w:tcPr>
            <w:tcW w:w="1049" w:type="pct"/>
          </w:tcPr>
          <w:p w14:paraId="10BE6F32" w14:textId="13B90672" w:rsidR="003054B9" w:rsidRPr="002C25B0" w:rsidRDefault="003054B9" w:rsidP="002C25B0">
            <w:pPr>
              <w:pStyle w:val="GazetteTableHeading"/>
            </w:pPr>
            <w:r w:rsidRPr="002C25B0">
              <w:t>Withholding Periods:</w:t>
            </w:r>
          </w:p>
        </w:tc>
        <w:tc>
          <w:tcPr>
            <w:tcW w:w="3951" w:type="pct"/>
          </w:tcPr>
          <w:p w14:paraId="74BC7966" w14:textId="77777777" w:rsidR="003054B9" w:rsidRPr="002C25B0" w:rsidRDefault="003054B9" w:rsidP="002C25B0">
            <w:pPr>
              <w:pStyle w:val="GazetteTableText"/>
            </w:pPr>
          </w:p>
        </w:tc>
      </w:tr>
      <w:tr w:rsidR="003054B9" w:rsidRPr="006A44C4" w14:paraId="2BDF431D" w14:textId="77777777" w:rsidTr="002C25B0">
        <w:tc>
          <w:tcPr>
            <w:tcW w:w="1049" w:type="pct"/>
          </w:tcPr>
          <w:p w14:paraId="38DFBA0A" w14:textId="52043A20" w:rsidR="003054B9" w:rsidRPr="002C25B0" w:rsidRDefault="003054B9" w:rsidP="002C25B0">
            <w:pPr>
              <w:pStyle w:val="GazetteTableHeading"/>
            </w:pPr>
            <w:r w:rsidRPr="002C25B0">
              <w:t>Trade Advice:</w:t>
            </w:r>
          </w:p>
        </w:tc>
        <w:tc>
          <w:tcPr>
            <w:tcW w:w="3951" w:type="pct"/>
          </w:tcPr>
          <w:p w14:paraId="79F0F476" w14:textId="77777777" w:rsidR="003054B9" w:rsidRPr="002C25B0" w:rsidRDefault="003054B9" w:rsidP="002C25B0">
            <w:pPr>
              <w:pStyle w:val="GazetteTableText"/>
            </w:pPr>
          </w:p>
        </w:tc>
      </w:tr>
      <w:tr w:rsidR="003054B9" w:rsidRPr="006A44C4" w14:paraId="1854038C" w14:textId="77777777" w:rsidTr="002C25B0">
        <w:tc>
          <w:tcPr>
            <w:tcW w:w="1049" w:type="pct"/>
          </w:tcPr>
          <w:p w14:paraId="2F1E66E9" w14:textId="4E2F10AB" w:rsidR="003054B9" w:rsidRPr="002C25B0" w:rsidRDefault="003054B9" w:rsidP="002C25B0">
            <w:pPr>
              <w:pStyle w:val="GazetteTableHeading"/>
            </w:pPr>
            <w:r w:rsidRPr="002C25B0">
              <w:t>Safety Directions:</w:t>
            </w:r>
          </w:p>
        </w:tc>
        <w:tc>
          <w:tcPr>
            <w:tcW w:w="3951" w:type="pct"/>
          </w:tcPr>
          <w:p w14:paraId="3C5EB50A" w14:textId="71005F58" w:rsidR="003054B9" w:rsidRPr="002C25B0" w:rsidRDefault="003054B9" w:rsidP="002C25B0">
            <w:pPr>
              <w:pStyle w:val="GazetteTableText"/>
            </w:pPr>
            <w:r w:rsidRPr="002C25B0">
              <w:t xml:space="preserve">Poisonous if swallowed. Will damage the eyes. Will irritate the nose, </w:t>
            </w:r>
            <w:proofErr w:type="gramStart"/>
            <w:r w:rsidRPr="002C25B0">
              <w:t>throat</w:t>
            </w:r>
            <w:proofErr w:type="gramEnd"/>
            <w:r w:rsidRPr="002C25B0">
              <w:t xml:space="preserve"> and skin. Avoid contact with eyes and skin. </w:t>
            </w:r>
            <w:r w:rsidR="002C25B0">
              <w:t>DO NOT</w:t>
            </w:r>
            <w:r w:rsidRPr="002C25B0">
              <w:t xml:space="preserve"> inhale vapour. Repeated exposure may cause allergic disorders. Repeated minor exposure may have a cumulative poisoning effect. When opening the container and preparing the product for use, wear cotton overalls buttoned to the neck and wrist (or equivalent clothing) and a washable hat, elbow length chemical resistant gloves, </w:t>
            </w:r>
            <w:proofErr w:type="gramStart"/>
            <w:r w:rsidRPr="002C25B0">
              <w:t>goggles</w:t>
            </w:r>
            <w:proofErr w:type="gramEnd"/>
            <w:r w:rsidRPr="002C25B0">
              <w:t xml:space="preserve"> and a disposable mist mask. If product gets in eyes, wash it out immediately with water. If product gets on skin, immediately wash area with </w:t>
            </w:r>
            <w:r w:rsidRPr="002C25B0">
              <w:lastRenderedPageBreak/>
              <w:t>soap and water. Wash hands after use. After each day</w:t>
            </w:r>
            <w:r w:rsidRPr="002C25B0">
              <w:t>’</w:t>
            </w:r>
            <w:r w:rsidRPr="002C25B0">
              <w:t xml:space="preserve">s use, wash gloves, </w:t>
            </w:r>
            <w:proofErr w:type="gramStart"/>
            <w:r w:rsidRPr="002C25B0">
              <w:t>goggles</w:t>
            </w:r>
            <w:proofErr w:type="gramEnd"/>
            <w:r w:rsidRPr="002C25B0">
              <w:t xml:space="preserve"> and contaminated clothing. </w:t>
            </w:r>
          </w:p>
        </w:tc>
      </w:tr>
      <w:tr w:rsidR="003054B9" w:rsidRPr="006A44C4" w14:paraId="110369EC" w14:textId="77777777" w:rsidTr="002C25B0">
        <w:tc>
          <w:tcPr>
            <w:tcW w:w="1049" w:type="pct"/>
          </w:tcPr>
          <w:p w14:paraId="6A18CD33" w14:textId="0BC316DB" w:rsidR="003054B9" w:rsidRPr="002C25B0" w:rsidRDefault="003054B9" w:rsidP="002C25B0">
            <w:pPr>
              <w:pStyle w:val="GazetteTableHeading"/>
            </w:pPr>
            <w:r w:rsidRPr="002C25B0">
              <w:lastRenderedPageBreak/>
              <w:t>First Aid Instructions:</w:t>
            </w:r>
          </w:p>
        </w:tc>
        <w:tc>
          <w:tcPr>
            <w:tcW w:w="3951" w:type="pct"/>
          </w:tcPr>
          <w:p w14:paraId="54851855" w14:textId="77777777" w:rsidR="003054B9" w:rsidRPr="002C25B0" w:rsidRDefault="003054B9" w:rsidP="002C25B0">
            <w:pPr>
              <w:pStyle w:val="GazetteTableText"/>
            </w:pPr>
            <w:r w:rsidRPr="002C25B0">
              <w:t>If poisoning occurs, contact a doctor or Poisons Information Centre, Phone Australia 13 11 26.</w:t>
            </w:r>
          </w:p>
        </w:tc>
      </w:tr>
      <w:tr w:rsidR="003054B9" w:rsidRPr="006A44C4" w14:paraId="6F9B3ECC" w14:textId="77777777" w:rsidTr="002C25B0">
        <w:tc>
          <w:tcPr>
            <w:tcW w:w="1049" w:type="pct"/>
          </w:tcPr>
          <w:p w14:paraId="4B032B92" w14:textId="2FDD2B9E" w:rsidR="003054B9" w:rsidRPr="002C25B0" w:rsidRDefault="003054B9" w:rsidP="002C25B0">
            <w:pPr>
              <w:pStyle w:val="GazetteTableHeading"/>
            </w:pPr>
            <w:r w:rsidRPr="002C25B0">
              <w:t>Additional User Safety:</w:t>
            </w:r>
          </w:p>
        </w:tc>
        <w:tc>
          <w:tcPr>
            <w:tcW w:w="3951" w:type="pct"/>
          </w:tcPr>
          <w:p w14:paraId="53AB59A7" w14:textId="77777777" w:rsidR="003054B9" w:rsidRPr="002C25B0" w:rsidRDefault="003054B9" w:rsidP="002C25B0">
            <w:pPr>
              <w:pStyle w:val="GazetteTableText"/>
            </w:pPr>
            <w:r w:rsidRPr="002C25B0">
              <w:t>Additional information is in the Material Safety Data Sheet.</w:t>
            </w:r>
          </w:p>
        </w:tc>
      </w:tr>
      <w:tr w:rsidR="003054B9" w:rsidRPr="006A44C4" w14:paraId="64477184" w14:textId="77777777" w:rsidTr="002C25B0">
        <w:tc>
          <w:tcPr>
            <w:tcW w:w="1049" w:type="pct"/>
          </w:tcPr>
          <w:p w14:paraId="31C4FDDD" w14:textId="4CCC9AE0" w:rsidR="003054B9" w:rsidRPr="002C25B0" w:rsidRDefault="003054B9" w:rsidP="002C25B0">
            <w:pPr>
              <w:pStyle w:val="GazetteTableHeading"/>
            </w:pPr>
            <w:r w:rsidRPr="002C25B0">
              <w:t>Environmental Statements:</w:t>
            </w:r>
          </w:p>
        </w:tc>
        <w:tc>
          <w:tcPr>
            <w:tcW w:w="3951" w:type="pct"/>
          </w:tcPr>
          <w:p w14:paraId="6D4BD489" w14:textId="77777777" w:rsidR="003054B9" w:rsidRPr="002C25B0" w:rsidRDefault="003054B9" w:rsidP="002C25B0">
            <w:pPr>
              <w:pStyle w:val="GazetteTableText"/>
            </w:pPr>
            <w:r w:rsidRPr="002C25B0">
              <w:t>ENVIRONMENTAL PROTECTION</w:t>
            </w:r>
          </w:p>
          <w:p w14:paraId="11257007" w14:textId="77777777" w:rsidR="003054B9" w:rsidRPr="002C25B0" w:rsidRDefault="003054B9" w:rsidP="002C25B0">
            <w:pPr>
              <w:pStyle w:val="GazetteTableText"/>
            </w:pPr>
            <w:r w:rsidRPr="002C25B0">
              <w:t>Very toxic to aquatic life. DO NOT contaminate wetlands or watercourses with this product or used containers.</w:t>
            </w:r>
          </w:p>
        </w:tc>
      </w:tr>
      <w:tr w:rsidR="003054B9" w:rsidRPr="006A44C4" w14:paraId="3A5DD52B" w14:textId="77777777" w:rsidTr="002C25B0">
        <w:trPr>
          <w:trHeight w:val="699"/>
        </w:trPr>
        <w:tc>
          <w:tcPr>
            <w:tcW w:w="1049" w:type="pct"/>
          </w:tcPr>
          <w:p w14:paraId="23DABEE7" w14:textId="77777777" w:rsidR="003054B9" w:rsidRPr="002C25B0" w:rsidRDefault="003054B9" w:rsidP="002C25B0">
            <w:pPr>
              <w:pStyle w:val="GazetteTableHeading"/>
            </w:pPr>
            <w:r w:rsidRPr="002C25B0">
              <w:t>Disposal:</w:t>
            </w:r>
          </w:p>
        </w:tc>
        <w:tc>
          <w:tcPr>
            <w:tcW w:w="3951" w:type="pct"/>
          </w:tcPr>
          <w:p w14:paraId="19DA779E" w14:textId="77777777" w:rsidR="003054B9" w:rsidRPr="002C25B0" w:rsidRDefault="003054B9" w:rsidP="002C25B0">
            <w:pPr>
              <w:pStyle w:val="GazetteTableText"/>
            </w:pPr>
            <w:r w:rsidRPr="002C25B0">
              <w:t>Dispose of any unused chemical in compliance with relevant local, state or territory government regulations.</w:t>
            </w:r>
          </w:p>
          <w:p w14:paraId="3C699929" w14:textId="18E5359B" w:rsidR="003054B9" w:rsidRPr="002C25B0" w:rsidRDefault="003054B9" w:rsidP="002C25B0">
            <w:pPr>
              <w:pStyle w:val="GazetteTableText"/>
            </w:pPr>
            <w:r w:rsidRPr="002C25B0">
              <w:t>(250 mL, 500 mL containers)</w:t>
            </w:r>
            <w:r w:rsidR="00D30315">
              <w:br/>
            </w:r>
            <w:r w:rsidRPr="002C25B0">
              <w:t>Dispose of container by wrapping in paper and putting in garbage.</w:t>
            </w:r>
          </w:p>
          <w:p w14:paraId="4E0BEBB1" w14:textId="5661D672" w:rsidR="003054B9" w:rsidRPr="002C25B0" w:rsidRDefault="003054B9" w:rsidP="00D30315">
            <w:pPr>
              <w:pStyle w:val="GazetteTableText"/>
            </w:pPr>
            <w:r w:rsidRPr="002C25B0">
              <w:t>(4 L containers)</w:t>
            </w:r>
            <w:r w:rsidR="00D30315">
              <w:br/>
            </w:r>
            <w:r w:rsidRPr="002C25B0">
              <w:t xml:space="preserve">Triple-rinse container into the medicated water. </w:t>
            </w:r>
            <w:r w:rsidR="00D30315">
              <w:t>DO NOT</w:t>
            </w:r>
            <w:r w:rsidRPr="002C25B0">
              <w:t xml:space="preserve"> dispose of undiluted chemicals on-site. If recycling, replace cap and return clean container to recycler or designated collection point. If not recycling, break, crush, or puncture container and deliver to an approved waste management facility. </w:t>
            </w:r>
            <w:r w:rsidR="00F93DCE" w:rsidRPr="00F93DCE">
              <w:t xml:space="preserve">If an approved waste management facility is not available, dispose of empty container or unused product in compliance with relevant local, state or territory government regulations. </w:t>
            </w:r>
            <w:r w:rsidR="00D30315">
              <w:t>DO NOT</w:t>
            </w:r>
            <w:r w:rsidRPr="002C25B0">
              <w:t xml:space="preserve"> burn empty containers or product.</w:t>
            </w:r>
          </w:p>
        </w:tc>
      </w:tr>
      <w:tr w:rsidR="003054B9" w:rsidRPr="006A44C4" w14:paraId="3BA632EB" w14:textId="77777777" w:rsidTr="002C25B0">
        <w:trPr>
          <w:trHeight w:val="358"/>
        </w:trPr>
        <w:tc>
          <w:tcPr>
            <w:tcW w:w="1049" w:type="pct"/>
          </w:tcPr>
          <w:p w14:paraId="3CC7B3BB" w14:textId="77777777" w:rsidR="003054B9" w:rsidRPr="002C25B0" w:rsidRDefault="003054B9" w:rsidP="002C25B0">
            <w:pPr>
              <w:pStyle w:val="GazetteTableHeading"/>
            </w:pPr>
            <w:r w:rsidRPr="002C25B0">
              <w:t>Storage:</w:t>
            </w:r>
          </w:p>
        </w:tc>
        <w:tc>
          <w:tcPr>
            <w:tcW w:w="3951" w:type="pct"/>
          </w:tcPr>
          <w:p w14:paraId="5446CFFE" w14:textId="3307AD26" w:rsidR="003054B9" w:rsidRPr="002C25B0" w:rsidRDefault="003054B9" w:rsidP="002C25B0">
            <w:pPr>
              <w:pStyle w:val="GazetteTableText"/>
            </w:pPr>
            <w:r w:rsidRPr="002C25B0">
              <w:t xml:space="preserve">Store below 30 </w:t>
            </w:r>
            <w:r w:rsidR="008C3A1B">
              <w:rPr>
                <w:rFonts w:ascii="Yu Gothic" w:eastAsia="Yu Gothic" w:hAnsi="Yu Gothic" w:hint="eastAsia"/>
              </w:rPr>
              <w:t>º</w:t>
            </w:r>
            <w:r w:rsidRPr="002C25B0">
              <w:t xml:space="preserve">C (Room Temperature). Containers should be kept closed. </w:t>
            </w:r>
          </w:p>
        </w:tc>
      </w:tr>
    </w:tbl>
    <w:p w14:paraId="71FC2D92" w14:textId="77777777" w:rsidR="003054B9" w:rsidRDefault="003054B9" w:rsidP="003054B9">
      <w:pPr>
        <w:rPr>
          <w:rFonts w:ascii="Franklin Gothic Medium" w:hAnsi="Franklin Gothic Medium"/>
          <w:iCs/>
          <w:sz w:val="20"/>
          <w:szCs w:val="18"/>
        </w:rPr>
      </w:pPr>
      <w:r>
        <w:br w:type="page"/>
      </w:r>
    </w:p>
    <w:p w14:paraId="726D2FD3" w14:textId="77777777" w:rsidR="003054B9" w:rsidRPr="00B23DD5" w:rsidRDefault="003054B9" w:rsidP="003054B9">
      <w:pPr>
        <w:pStyle w:val="Caption"/>
      </w:pPr>
      <w:r>
        <w:lastRenderedPageBreak/>
        <w:t xml:space="preserve">Label 9b: </w:t>
      </w:r>
      <w:r w:rsidRPr="00B23DD5">
        <w:t>Malathion 200</w:t>
      </w:r>
      <w:r w:rsidRPr="00B23DD5">
        <w:rPr>
          <w:rFonts w:eastAsiaTheme="majorEastAsia"/>
        </w:rPr>
        <w:t> </w:t>
      </w:r>
      <w:r w:rsidRPr="00B23DD5">
        <w:t>g/L topical solution/suspension – 54285</w:t>
      </w:r>
      <w:bookmarkEnd w:id="265"/>
      <w:bookmarkEnd w:id="2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7514"/>
      </w:tblGrid>
      <w:tr w:rsidR="003054B9" w:rsidRPr="00F53A76" w14:paraId="067D2280" w14:textId="77777777" w:rsidTr="00BF369D">
        <w:tc>
          <w:tcPr>
            <w:tcW w:w="1098" w:type="pct"/>
          </w:tcPr>
          <w:p w14:paraId="61D0A02B" w14:textId="03B04501" w:rsidR="003054B9" w:rsidRPr="00D30315" w:rsidRDefault="003054B9" w:rsidP="00D30315">
            <w:pPr>
              <w:pStyle w:val="GazetteTableHeading"/>
            </w:pPr>
            <w:bookmarkStart w:id="267" w:name="_Toc94611249"/>
            <w:bookmarkStart w:id="268" w:name="_Toc99457544"/>
            <w:r w:rsidRPr="00D30315">
              <w:t>Signal Heading:</w:t>
            </w:r>
          </w:p>
        </w:tc>
        <w:tc>
          <w:tcPr>
            <w:tcW w:w="3902" w:type="pct"/>
          </w:tcPr>
          <w:p w14:paraId="1B9D8ED4" w14:textId="77777777" w:rsidR="003054B9" w:rsidRPr="00D30315" w:rsidRDefault="003054B9" w:rsidP="00D30315">
            <w:pPr>
              <w:pStyle w:val="GazetteTableText"/>
            </w:pPr>
            <w:r w:rsidRPr="00D30315">
              <w:t>POISON</w:t>
            </w:r>
            <w:r w:rsidRPr="00D30315">
              <w:br/>
              <w:t>KEEP OUT OF REACH OF CHILDREN</w:t>
            </w:r>
            <w:r w:rsidRPr="00D30315">
              <w:br/>
              <w:t>READ SAFETY DIRECTIONS BEFORE OPENING OR USING</w:t>
            </w:r>
            <w:r w:rsidRPr="00D30315">
              <w:br/>
              <w:t>FOR ANIMAL TREATMENT ONLY</w:t>
            </w:r>
          </w:p>
        </w:tc>
      </w:tr>
      <w:tr w:rsidR="003054B9" w:rsidRPr="00F53A76" w14:paraId="74629A32" w14:textId="77777777" w:rsidTr="00BF369D">
        <w:tc>
          <w:tcPr>
            <w:tcW w:w="1098" w:type="pct"/>
          </w:tcPr>
          <w:p w14:paraId="09A146EB" w14:textId="08FA1C36" w:rsidR="003054B9" w:rsidRPr="00D30315" w:rsidRDefault="003054B9" w:rsidP="00D30315">
            <w:pPr>
              <w:pStyle w:val="GazetteTableHeading"/>
            </w:pPr>
            <w:r w:rsidRPr="00D30315">
              <w:t>Product Name:</w:t>
            </w:r>
          </w:p>
        </w:tc>
        <w:tc>
          <w:tcPr>
            <w:tcW w:w="3902" w:type="pct"/>
          </w:tcPr>
          <w:p w14:paraId="0B2A649D" w14:textId="77777777" w:rsidR="003054B9" w:rsidRPr="00D30315" w:rsidRDefault="003054B9" w:rsidP="00D30315">
            <w:pPr>
              <w:pStyle w:val="GazetteTableText"/>
            </w:pPr>
            <w:r w:rsidRPr="00D30315">
              <w:t xml:space="preserve">Bob Martin Since 1892 Flea &amp; Tick Control for Dogs, Cats &amp; Aviaries </w:t>
            </w:r>
            <w:proofErr w:type="spellStart"/>
            <w:r w:rsidRPr="00D30315">
              <w:t>Malawash</w:t>
            </w:r>
            <w:proofErr w:type="spellEnd"/>
          </w:p>
        </w:tc>
      </w:tr>
      <w:tr w:rsidR="003054B9" w:rsidRPr="00F53A76" w14:paraId="0C916DFF" w14:textId="77777777" w:rsidTr="00BF369D">
        <w:tc>
          <w:tcPr>
            <w:tcW w:w="1098" w:type="pct"/>
          </w:tcPr>
          <w:p w14:paraId="05C27517" w14:textId="406DF313" w:rsidR="003054B9" w:rsidRPr="00D30315" w:rsidRDefault="003054B9" w:rsidP="00D30315">
            <w:pPr>
              <w:pStyle w:val="GazetteTableHeading"/>
            </w:pPr>
            <w:r w:rsidRPr="00D30315">
              <w:t>Constituent Statements:</w:t>
            </w:r>
          </w:p>
        </w:tc>
        <w:tc>
          <w:tcPr>
            <w:tcW w:w="3902" w:type="pct"/>
          </w:tcPr>
          <w:p w14:paraId="1012AFD3" w14:textId="77777777" w:rsidR="003054B9" w:rsidRPr="00D30315" w:rsidRDefault="003054B9" w:rsidP="00D30315">
            <w:pPr>
              <w:pStyle w:val="GazetteTableText"/>
            </w:pPr>
            <w:r w:rsidRPr="00D30315">
              <w:t>Active constituent: 200 g/L malathion (an anticholinesterase compound)</w:t>
            </w:r>
          </w:p>
          <w:p w14:paraId="37EFFB88" w14:textId="77777777" w:rsidR="003054B9" w:rsidRPr="00D30315" w:rsidRDefault="003054B9" w:rsidP="00D30315">
            <w:pPr>
              <w:pStyle w:val="GazetteTableText"/>
            </w:pPr>
            <w:r w:rsidRPr="00D30315">
              <w:t>Also contains: 640 g/L liquid hydrocarbons (solvent)</w:t>
            </w:r>
          </w:p>
        </w:tc>
      </w:tr>
      <w:tr w:rsidR="003054B9" w:rsidRPr="00F53A76" w14:paraId="5ADA30F8" w14:textId="77777777" w:rsidTr="00BF369D">
        <w:trPr>
          <w:trHeight w:val="570"/>
        </w:trPr>
        <w:tc>
          <w:tcPr>
            <w:tcW w:w="1098" w:type="pct"/>
          </w:tcPr>
          <w:p w14:paraId="42357E18" w14:textId="77777777" w:rsidR="003054B9" w:rsidRPr="00D30315" w:rsidRDefault="003054B9" w:rsidP="00D30315">
            <w:pPr>
              <w:pStyle w:val="GazetteTableHeading"/>
            </w:pPr>
            <w:r w:rsidRPr="00D30315">
              <w:t>Claims:</w:t>
            </w:r>
          </w:p>
        </w:tc>
        <w:tc>
          <w:tcPr>
            <w:tcW w:w="3902" w:type="pct"/>
          </w:tcPr>
          <w:p w14:paraId="193329E0" w14:textId="77777777" w:rsidR="003054B9" w:rsidRPr="00D30315" w:rsidRDefault="003054B9" w:rsidP="00D30315">
            <w:pPr>
              <w:pStyle w:val="GazetteTableText"/>
            </w:pPr>
            <w:r w:rsidRPr="00D30315">
              <w:t>A concentrate wash for use on dogs, cats and in aviaries for the control of fleas, ticks, mites, lice and sarcoptic mange.</w:t>
            </w:r>
          </w:p>
        </w:tc>
      </w:tr>
      <w:tr w:rsidR="003054B9" w:rsidRPr="00F53A76" w14:paraId="7D22201E" w14:textId="77777777" w:rsidTr="00BF369D">
        <w:tc>
          <w:tcPr>
            <w:tcW w:w="1098" w:type="pct"/>
          </w:tcPr>
          <w:p w14:paraId="7F957594" w14:textId="6B53D4E5" w:rsidR="003054B9" w:rsidRPr="00D30315" w:rsidRDefault="003054B9" w:rsidP="00D30315">
            <w:pPr>
              <w:pStyle w:val="GazetteTableHeading"/>
            </w:pPr>
            <w:r w:rsidRPr="00D30315">
              <w:t>Net Contents:</w:t>
            </w:r>
          </w:p>
        </w:tc>
        <w:tc>
          <w:tcPr>
            <w:tcW w:w="3902" w:type="pct"/>
          </w:tcPr>
          <w:p w14:paraId="23CCA6A7" w14:textId="77777777" w:rsidR="003054B9" w:rsidRPr="00D30315" w:rsidRDefault="003054B9" w:rsidP="00D30315">
            <w:pPr>
              <w:pStyle w:val="GazetteTableText"/>
            </w:pPr>
            <w:r w:rsidRPr="00D30315">
              <w:t>250 mL</w:t>
            </w:r>
          </w:p>
        </w:tc>
      </w:tr>
      <w:tr w:rsidR="003054B9" w:rsidRPr="00F53A76" w14:paraId="5A2FA016" w14:textId="77777777" w:rsidTr="00BF369D">
        <w:tc>
          <w:tcPr>
            <w:tcW w:w="5000" w:type="pct"/>
            <w:gridSpan w:val="2"/>
          </w:tcPr>
          <w:p w14:paraId="21371BBB" w14:textId="44A50223" w:rsidR="003054B9" w:rsidRPr="00D30315" w:rsidRDefault="003054B9" w:rsidP="00D30315">
            <w:pPr>
              <w:pStyle w:val="GazetteTableHeading"/>
            </w:pPr>
            <w:r w:rsidRPr="00D30315">
              <w:t>Directions for Use:</w:t>
            </w:r>
          </w:p>
        </w:tc>
      </w:tr>
      <w:tr w:rsidR="003054B9" w:rsidRPr="00F53A76" w14:paraId="70695A89" w14:textId="77777777" w:rsidTr="00BF369D">
        <w:tc>
          <w:tcPr>
            <w:tcW w:w="1098" w:type="pct"/>
          </w:tcPr>
          <w:p w14:paraId="701D4CF2" w14:textId="77777777" w:rsidR="003054B9" w:rsidRPr="00D30315" w:rsidRDefault="003054B9" w:rsidP="00D30315">
            <w:pPr>
              <w:pStyle w:val="GazetteTableHeading"/>
            </w:pPr>
            <w:r w:rsidRPr="00D30315">
              <w:t>Restraints:</w:t>
            </w:r>
          </w:p>
        </w:tc>
        <w:tc>
          <w:tcPr>
            <w:tcW w:w="3902" w:type="pct"/>
          </w:tcPr>
          <w:p w14:paraId="2F1DE1C4" w14:textId="50F70B61" w:rsidR="003054B9" w:rsidRPr="00D30315" w:rsidRDefault="003054B9" w:rsidP="00D30315">
            <w:pPr>
              <w:pStyle w:val="GazetteTableText"/>
            </w:pPr>
            <w:r w:rsidRPr="00D30315">
              <w:t>DO NOT allow entry into treated animal housing or handle treated animal bedding until spray has dried.</w:t>
            </w:r>
          </w:p>
          <w:p w14:paraId="286AEDCD" w14:textId="77777777" w:rsidR="003054B9" w:rsidRPr="00D30315" w:rsidRDefault="003054B9" w:rsidP="00D30315">
            <w:pPr>
              <w:pStyle w:val="GazetteTableText"/>
            </w:pPr>
            <w:r w:rsidRPr="00D30315">
              <w:t>DO NOT allow children to handle companion animals treated with malathion for one hour after application.</w:t>
            </w:r>
          </w:p>
          <w:p w14:paraId="2931A3E5" w14:textId="77777777" w:rsidR="003054B9" w:rsidRPr="00D30315" w:rsidRDefault="003054B9" w:rsidP="00D30315">
            <w:pPr>
              <w:pStyle w:val="GazetteTableText"/>
            </w:pPr>
            <w:r w:rsidRPr="00D30315">
              <w:t>DO NOT allow children to enter treated animal housing or handle treated animal bedding for 3 full days after application.</w:t>
            </w:r>
          </w:p>
        </w:tc>
      </w:tr>
      <w:tr w:rsidR="003054B9" w:rsidRPr="00F53A76" w14:paraId="3FA0D139" w14:textId="77777777" w:rsidTr="00BF369D">
        <w:tc>
          <w:tcPr>
            <w:tcW w:w="1098" w:type="pct"/>
          </w:tcPr>
          <w:p w14:paraId="14C32B83" w14:textId="77777777" w:rsidR="003054B9" w:rsidRPr="00D30315" w:rsidRDefault="003054B9" w:rsidP="00D30315">
            <w:pPr>
              <w:pStyle w:val="GazetteTableHeading"/>
            </w:pPr>
            <w:r w:rsidRPr="00D30315">
              <w:t>Contraindications</w:t>
            </w:r>
          </w:p>
        </w:tc>
        <w:tc>
          <w:tcPr>
            <w:tcW w:w="3902" w:type="pct"/>
          </w:tcPr>
          <w:p w14:paraId="1E69103E" w14:textId="77777777" w:rsidR="003054B9" w:rsidRPr="00D30315" w:rsidRDefault="003054B9" w:rsidP="00D30315">
            <w:pPr>
              <w:pStyle w:val="GazetteTableText"/>
            </w:pPr>
            <w:r w:rsidRPr="00D30315">
              <w:t>DO NOT use on kittens under 6 months or puppies under 3 months.</w:t>
            </w:r>
          </w:p>
        </w:tc>
      </w:tr>
      <w:tr w:rsidR="003054B9" w:rsidRPr="00F53A76" w14:paraId="0D12BA53" w14:textId="77777777" w:rsidTr="00BF369D">
        <w:tc>
          <w:tcPr>
            <w:tcW w:w="1098" w:type="pct"/>
          </w:tcPr>
          <w:p w14:paraId="1787421D" w14:textId="77777777" w:rsidR="003054B9" w:rsidRPr="00D30315" w:rsidRDefault="003054B9" w:rsidP="00D30315">
            <w:pPr>
              <w:pStyle w:val="GazetteTableHeading"/>
            </w:pPr>
            <w:r w:rsidRPr="00D30315">
              <w:t>Precautions:</w:t>
            </w:r>
          </w:p>
        </w:tc>
        <w:tc>
          <w:tcPr>
            <w:tcW w:w="3902" w:type="pct"/>
          </w:tcPr>
          <w:p w14:paraId="3B00142C" w14:textId="77777777" w:rsidR="003054B9" w:rsidRPr="00D30315" w:rsidRDefault="003054B9" w:rsidP="00D30315">
            <w:pPr>
              <w:pStyle w:val="GazetteTableText"/>
            </w:pPr>
          </w:p>
        </w:tc>
      </w:tr>
      <w:tr w:rsidR="003054B9" w:rsidRPr="00F53A76" w14:paraId="3C636CE3" w14:textId="77777777" w:rsidTr="00BF369D">
        <w:trPr>
          <w:trHeight w:val="83"/>
        </w:trPr>
        <w:tc>
          <w:tcPr>
            <w:tcW w:w="1098" w:type="pct"/>
          </w:tcPr>
          <w:p w14:paraId="2282A991" w14:textId="483EDE9F" w:rsidR="003054B9" w:rsidRPr="00D30315" w:rsidRDefault="003054B9" w:rsidP="00D30315">
            <w:pPr>
              <w:pStyle w:val="GazetteTableHeading"/>
            </w:pPr>
            <w:r w:rsidRPr="00D30315">
              <w:t>Side Effects:</w:t>
            </w:r>
          </w:p>
        </w:tc>
        <w:tc>
          <w:tcPr>
            <w:tcW w:w="3902" w:type="pct"/>
          </w:tcPr>
          <w:p w14:paraId="09AFE7FC" w14:textId="77777777" w:rsidR="003054B9" w:rsidRPr="00D30315" w:rsidRDefault="003054B9" w:rsidP="00D30315">
            <w:pPr>
              <w:pStyle w:val="GazetteTableText"/>
            </w:pPr>
          </w:p>
        </w:tc>
      </w:tr>
      <w:tr w:rsidR="003054B9" w:rsidRPr="00F53A76" w14:paraId="5BE8C426" w14:textId="77777777" w:rsidTr="00BF369D">
        <w:trPr>
          <w:trHeight w:val="841"/>
        </w:trPr>
        <w:tc>
          <w:tcPr>
            <w:tcW w:w="1098" w:type="pct"/>
          </w:tcPr>
          <w:p w14:paraId="4D551F19" w14:textId="3F043255" w:rsidR="003054B9" w:rsidRPr="00D30315" w:rsidRDefault="003054B9" w:rsidP="00D30315">
            <w:pPr>
              <w:pStyle w:val="GazetteTableHeading"/>
            </w:pPr>
            <w:r w:rsidRPr="00D30315">
              <w:t>Dosage and Administration:</w:t>
            </w:r>
          </w:p>
        </w:tc>
        <w:tc>
          <w:tcPr>
            <w:tcW w:w="3902" w:type="pct"/>
          </w:tcPr>
          <w:tbl>
            <w:tblPr>
              <w:tblpPr w:leftFromText="180" w:rightFromText="180" w:vertAnchor="page"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1590"/>
              <w:gridCol w:w="881"/>
              <w:gridCol w:w="2261"/>
              <w:gridCol w:w="1406"/>
            </w:tblGrid>
            <w:tr w:rsidR="00D30315" w:rsidRPr="00F53A76" w14:paraId="6C9182F1" w14:textId="77777777" w:rsidTr="00D30315">
              <w:trPr>
                <w:trHeight w:val="367"/>
              </w:trPr>
              <w:tc>
                <w:tcPr>
                  <w:tcW w:w="1088" w:type="dxa"/>
                  <w:vMerge w:val="restart"/>
                </w:tcPr>
                <w:p w14:paraId="58F6BADA" w14:textId="33012B99" w:rsidR="00D30315" w:rsidRPr="00D30315" w:rsidRDefault="00D30315" w:rsidP="00EF1130">
                  <w:pPr>
                    <w:pStyle w:val="GazetteTableHeading"/>
                  </w:pPr>
                  <w:r w:rsidRPr="00D30315">
                    <w:t>Animal/Area</w:t>
                  </w:r>
                </w:p>
              </w:tc>
              <w:tc>
                <w:tcPr>
                  <w:tcW w:w="1593" w:type="dxa"/>
                  <w:vMerge w:val="restart"/>
                </w:tcPr>
                <w:p w14:paraId="0C6B1B89" w14:textId="7973EDD8" w:rsidR="00D30315" w:rsidRPr="00D30315" w:rsidRDefault="00D30315" w:rsidP="00EF1130">
                  <w:pPr>
                    <w:pStyle w:val="GazetteTableHeading"/>
                  </w:pPr>
                  <w:r w:rsidRPr="00D30315">
                    <w:t>Pest Controlled</w:t>
                  </w:r>
                </w:p>
              </w:tc>
              <w:tc>
                <w:tcPr>
                  <w:tcW w:w="887" w:type="dxa"/>
                  <w:vMerge w:val="restart"/>
                </w:tcPr>
                <w:p w14:paraId="040BFE30" w14:textId="77777777" w:rsidR="00D30315" w:rsidRPr="00D30315" w:rsidRDefault="00D30315" w:rsidP="00EF1130">
                  <w:pPr>
                    <w:pStyle w:val="GazetteTableHeading"/>
                  </w:pPr>
                  <w:r w:rsidRPr="00D30315">
                    <w:t>Rate per 1L water</w:t>
                  </w:r>
                </w:p>
              </w:tc>
              <w:tc>
                <w:tcPr>
                  <w:tcW w:w="3705" w:type="dxa"/>
                  <w:gridSpan w:val="2"/>
                </w:tcPr>
                <w:p w14:paraId="5B231961" w14:textId="6F376793" w:rsidR="00D30315" w:rsidRPr="00D30315" w:rsidRDefault="00D30315" w:rsidP="00EF1130">
                  <w:pPr>
                    <w:pStyle w:val="GazetteTableHeading"/>
                  </w:pPr>
                  <w:r w:rsidRPr="00D30315">
                    <w:t>Critical Comments/Application</w:t>
                  </w:r>
                </w:p>
              </w:tc>
            </w:tr>
            <w:tr w:rsidR="00D30315" w:rsidRPr="00F53A76" w14:paraId="075DAFF8" w14:textId="77777777" w:rsidTr="00D30315">
              <w:tc>
                <w:tcPr>
                  <w:tcW w:w="1088" w:type="dxa"/>
                  <w:vMerge/>
                </w:tcPr>
                <w:p w14:paraId="25593630" w14:textId="77777777" w:rsidR="00D30315" w:rsidRPr="00F53A76" w:rsidRDefault="00D30315" w:rsidP="00EF1130">
                  <w:pPr>
                    <w:pStyle w:val="GazetteTableHeading"/>
                  </w:pPr>
                </w:p>
              </w:tc>
              <w:tc>
                <w:tcPr>
                  <w:tcW w:w="1593" w:type="dxa"/>
                  <w:vMerge/>
                </w:tcPr>
                <w:p w14:paraId="6A8092CC" w14:textId="77777777" w:rsidR="00D30315" w:rsidRPr="00F53A76" w:rsidRDefault="00D30315" w:rsidP="00EF1130">
                  <w:pPr>
                    <w:pStyle w:val="GazetteTableHeading"/>
                  </w:pPr>
                </w:p>
              </w:tc>
              <w:tc>
                <w:tcPr>
                  <w:tcW w:w="887" w:type="dxa"/>
                  <w:vMerge/>
                </w:tcPr>
                <w:p w14:paraId="618C8143" w14:textId="77777777" w:rsidR="00D30315" w:rsidRPr="00D30315" w:rsidRDefault="00D30315" w:rsidP="00EF1130">
                  <w:pPr>
                    <w:pStyle w:val="GazetteTableHeading"/>
                  </w:pPr>
                </w:p>
              </w:tc>
              <w:tc>
                <w:tcPr>
                  <w:tcW w:w="2287" w:type="dxa"/>
                </w:tcPr>
                <w:p w14:paraId="6647C96B" w14:textId="77777777" w:rsidR="00D30315" w:rsidRPr="00D30315" w:rsidRDefault="00D30315" w:rsidP="00EF1130">
                  <w:pPr>
                    <w:pStyle w:val="GazetteTableHeading"/>
                  </w:pPr>
                  <w:r w:rsidRPr="00D30315">
                    <w:t>Direct application to animal</w:t>
                  </w:r>
                </w:p>
              </w:tc>
              <w:tc>
                <w:tcPr>
                  <w:tcW w:w="1418" w:type="dxa"/>
                </w:tcPr>
                <w:p w14:paraId="6B070528" w14:textId="5292DE91" w:rsidR="00D30315" w:rsidRPr="00D30315" w:rsidRDefault="00D30315" w:rsidP="00EF1130">
                  <w:pPr>
                    <w:pStyle w:val="GazetteTableHeading"/>
                  </w:pPr>
                  <w:r w:rsidRPr="00D30315">
                    <w:t xml:space="preserve">Animal Housing and Bedding </w:t>
                  </w:r>
                </w:p>
              </w:tc>
            </w:tr>
            <w:tr w:rsidR="00D30315" w:rsidRPr="00F53A76" w14:paraId="24E01C4E" w14:textId="77777777" w:rsidTr="00D30315">
              <w:trPr>
                <w:trHeight w:val="1559"/>
              </w:trPr>
              <w:tc>
                <w:tcPr>
                  <w:tcW w:w="1088" w:type="dxa"/>
                  <w:vMerge w:val="restart"/>
                </w:tcPr>
                <w:p w14:paraId="303467E1" w14:textId="77777777" w:rsidR="00D30315" w:rsidRPr="00F53A76" w:rsidRDefault="00D30315" w:rsidP="00D30315">
                  <w:pPr>
                    <w:pStyle w:val="GazetteTableText"/>
                  </w:pPr>
                  <w:r w:rsidRPr="008E3216">
                    <w:rPr>
                      <w:b/>
                      <w:bCs/>
                    </w:rPr>
                    <w:t>Dogs</w:t>
                  </w:r>
                  <w:r w:rsidRPr="00F53A76">
                    <w:t xml:space="preserve"> </w:t>
                  </w:r>
                  <w:r>
                    <w:t>o</w:t>
                  </w:r>
                  <w:r w:rsidRPr="00F53A76">
                    <w:t>ver 4 months</w:t>
                  </w:r>
                </w:p>
                <w:p w14:paraId="6581F1B6" w14:textId="77777777" w:rsidR="00D30315" w:rsidRPr="00F53A76" w:rsidRDefault="00D30315" w:rsidP="00D30315">
                  <w:pPr>
                    <w:pStyle w:val="GazetteTableText"/>
                  </w:pPr>
                  <w:r w:rsidRPr="008E3216">
                    <w:rPr>
                      <w:b/>
                      <w:bCs/>
                    </w:rPr>
                    <w:t>Cats</w:t>
                  </w:r>
                  <w:r w:rsidRPr="00F53A76">
                    <w:t xml:space="preserve"> over 6 months</w:t>
                  </w:r>
                </w:p>
              </w:tc>
              <w:tc>
                <w:tcPr>
                  <w:tcW w:w="1593" w:type="dxa"/>
                </w:tcPr>
                <w:p w14:paraId="4522BE31" w14:textId="77777777" w:rsidR="00D30315" w:rsidRPr="00F53A76" w:rsidRDefault="00D30315" w:rsidP="00D30315">
                  <w:pPr>
                    <w:pStyle w:val="GazetteTableText"/>
                  </w:pPr>
                  <w:r w:rsidRPr="00F53A76">
                    <w:t>Fleas (</w:t>
                  </w:r>
                  <w:r w:rsidRPr="00E93A20">
                    <w:rPr>
                      <w:i/>
                      <w:iCs/>
                    </w:rPr>
                    <w:t>Ctenocephalides</w:t>
                  </w:r>
                  <w:r w:rsidRPr="00F53A76">
                    <w:t xml:space="preserve"> </w:t>
                  </w:r>
                  <w:r w:rsidRPr="00E93A20">
                    <w:rPr>
                      <w:i/>
                      <w:iCs/>
                    </w:rPr>
                    <w:t>spp</w:t>
                  </w:r>
                  <w:r w:rsidRPr="00F53A76">
                    <w:t>.)</w:t>
                  </w:r>
                </w:p>
                <w:p w14:paraId="60E726EE" w14:textId="482B6B99" w:rsidR="00D30315" w:rsidRPr="00F53A76" w:rsidRDefault="00D30315" w:rsidP="00D30315">
                  <w:pPr>
                    <w:pStyle w:val="GazetteTableText"/>
                  </w:pPr>
                  <w:r w:rsidRPr="00F53A76">
                    <w:t>Lice</w:t>
                  </w:r>
                  <w:r>
                    <w:t xml:space="preserve"> </w:t>
                  </w:r>
                  <w:r w:rsidRPr="00BD514F">
                    <w:rPr>
                      <w:i/>
                      <w:iCs/>
                    </w:rPr>
                    <w:t xml:space="preserve">(Trichodectes </w:t>
                  </w:r>
                  <w:proofErr w:type="spellStart"/>
                  <w:r w:rsidRPr="00BD514F">
                    <w:rPr>
                      <w:i/>
                      <w:iCs/>
                    </w:rPr>
                    <w:t>canis</w:t>
                  </w:r>
                  <w:proofErr w:type="spellEnd"/>
                  <w:r w:rsidRPr="00F53A76">
                    <w:t xml:space="preserve"> </w:t>
                  </w:r>
                  <w:r w:rsidR="00F31B47">
                    <w:t>and</w:t>
                  </w:r>
                  <w:r w:rsidR="00F31B47" w:rsidRPr="00F53A76">
                    <w:t xml:space="preserve"> </w:t>
                  </w:r>
                  <w:proofErr w:type="spellStart"/>
                  <w:r w:rsidRPr="00BD514F">
                    <w:rPr>
                      <w:i/>
                      <w:iCs/>
                    </w:rPr>
                    <w:t>Felicola</w:t>
                  </w:r>
                  <w:proofErr w:type="spellEnd"/>
                  <w:r w:rsidRPr="00BD514F">
                    <w:rPr>
                      <w:i/>
                      <w:iCs/>
                    </w:rPr>
                    <w:t xml:space="preserve"> </w:t>
                  </w:r>
                  <w:proofErr w:type="spellStart"/>
                  <w:r w:rsidRPr="00BD514F">
                    <w:rPr>
                      <w:i/>
                      <w:iCs/>
                    </w:rPr>
                    <w:t>subrostratus</w:t>
                  </w:r>
                  <w:proofErr w:type="spellEnd"/>
                  <w:r w:rsidRPr="00BD514F">
                    <w:rPr>
                      <w:i/>
                      <w:iCs/>
                    </w:rPr>
                    <w:t>)</w:t>
                  </w:r>
                </w:p>
              </w:tc>
              <w:tc>
                <w:tcPr>
                  <w:tcW w:w="887" w:type="dxa"/>
                </w:tcPr>
                <w:p w14:paraId="1ECD5D18" w14:textId="77777777" w:rsidR="00D30315" w:rsidRPr="00D30315" w:rsidRDefault="00D30315" w:rsidP="00D30315">
                  <w:pPr>
                    <w:pStyle w:val="GazetteTableText"/>
                  </w:pPr>
                  <w:r w:rsidRPr="00D30315">
                    <w:t>15 mL</w:t>
                  </w:r>
                </w:p>
              </w:tc>
              <w:tc>
                <w:tcPr>
                  <w:tcW w:w="2287" w:type="dxa"/>
                </w:tcPr>
                <w:p w14:paraId="47791305" w14:textId="2B894F07" w:rsidR="00D30315" w:rsidRPr="00D30315" w:rsidRDefault="00D30315" w:rsidP="00D30315">
                  <w:pPr>
                    <w:pStyle w:val="GazetteTableText"/>
                  </w:pPr>
                  <w:r w:rsidRPr="00D30315">
                    <w:t xml:space="preserve">Mix 15 mL of </w:t>
                  </w:r>
                  <w:proofErr w:type="spellStart"/>
                  <w:r w:rsidRPr="00D30315">
                    <w:t>Malawash</w:t>
                  </w:r>
                  <w:proofErr w:type="spellEnd"/>
                  <w:r w:rsidRPr="00D30315">
                    <w:t xml:space="preserve"> </w:t>
                  </w:r>
                  <w:r>
                    <w:br/>
                  </w:r>
                  <w:r w:rsidRPr="00D30315">
                    <w:t>per litre of water and swab animal thoroughly. Repeat in 7 days if necessary.</w:t>
                  </w:r>
                </w:p>
              </w:tc>
              <w:tc>
                <w:tcPr>
                  <w:tcW w:w="1418" w:type="dxa"/>
                  <w:vMerge w:val="restart"/>
                </w:tcPr>
                <w:p w14:paraId="0ADB9497" w14:textId="40FCB43A" w:rsidR="00D30315" w:rsidRPr="00D30315" w:rsidRDefault="00D30315" w:rsidP="00D30315">
                  <w:pPr>
                    <w:pStyle w:val="GazetteTableText"/>
                  </w:pPr>
                  <w:r w:rsidRPr="00D30315">
                    <w:t xml:space="preserve">Mix 15 mL of </w:t>
                  </w:r>
                  <w:proofErr w:type="spellStart"/>
                  <w:r w:rsidRPr="00D30315">
                    <w:t>Malawash</w:t>
                  </w:r>
                  <w:proofErr w:type="spellEnd"/>
                  <w:r w:rsidRPr="00D30315">
                    <w:t xml:space="preserve"> per litre of water and spray solution around the yard and bedding.</w:t>
                  </w:r>
                </w:p>
              </w:tc>
            </w:tr>
            <w:tr w:rsidR="00D30315" w:rsidRPr="00F53A76" w14:paraId="66315394" w14:textId="77777777" w:rsidTr="00D30315">
              <w:tc>
                <w:tcPr>
                  <w:tcW w:w="1088" w:type="dxa"/>
                  <w:vMerge/>
                </w:tcPr>
                <w:p w14:paraId="44AA9FB2" w14:textId="77777777" w:rsidR="00D30315" w:rsidRPr="00F53A76" w:rsidRDefault="00D30315" w:rsidP="00D30315">
                  <w:pPr>
                    <w:pStyle w:val="GazetteTableText"/>
                  </w:pPr>
                </w:p>
              </w:tc>
              <w:tc>
                <w:tcPr>
                  <w:tcW w:w="1593" w:type="dxa"/>
                </w:tcPr>
                <w:p w14:paraId="5A6BB801" w14:textId="5698F7F3" w:rsidR="00D30315" w:rsidRPr="00F53A76" w:rsidRDefault="00D30315" w:rsidP="00D30315">
                  <w:pPr>
                    <w:pStyle w:val="GazetteTableText"/>
                  </w:pPr>
                  <w:r w:rsidRPr="00F53A76">
                    <w:t>Sarcoptic mange</w:t>
                  </w:r>
                  <w:r>
                    <w:br/>
                  </w:r>
                  <w:r w:rsidRPr="00F53A76">
                    <w:t>(</w:t>
                  </w:r>
                  <w:proofErr w:type="spellStart"/>
                  <w:r w:rsidRPr="00E93A20">
                    <w:rPr>
                      <w:i/>
                      <w:iCs/>
                    </w:rPr>
                    <w:t>Sarcoptes</w:t>
                  </w:r>
                  <w:proofErr w:type="spellEnd"/>
                  <w:r w:rsidRPr="00F53A76">
                    <w:t xml:space="preserve"> </w:t>
                  </w:r>
                  <w:r w:rsidRPr="00E93A20">
                    <w:rPr>
                      <w:i/>
                      <w:iCs/>
                    </w:rPr>
                    <w:t>scabiei</w:t>
                  </w:r>
                  <w:r w:rsidRPr="00F53A76">
                    <w:t>)</w:t>
                  </w:r>
                </w:p>
                <w:p w14:paraId="2EA2C1BD" w14:textId="5EC6A313" w:rsidR="00D30315" w:rsidRPr="00F53A76" w:rsidRDefault="00D30315" w:rsidP="00D30315">
                  <w:pPr>
                    <w:pStyle w:val="GazetteTableText"/>
                  </w:pPr>
                  <w:r w:rsidRPr="00F53A76">
                    <w:t>Ticks</w:t>
                  </w:r>
                  <w:r>
                    <w:br/>
                  </w:r>
                  <w:r w:rsidRPr="00BD514F">
                    <w:rPr>
                      <w:i/>
                      <w:iCs/>
                    </w:rPr>
                    <w:t xml:space="preserve">(Rhipicephalus </w:t>
                  </w:r>
                  <w:proofErr w:type="spellStart"/>
                  <w:r w:rsidRPr="00BD514F">
                    <w:rPr>
                      <w:i/>
                      <w:iCs/>
                    </w:rPr>
                    <w:t>sanguineus</w:t>
                  </w:r>
                  <w:proofErr w:type="spellEnd"/>
                  <w:r w:rsidRPr="00F53A76">
                    <w:t xml:space="preserve"> </w:t>
                  </w:r>
                  <w:r w:rsidR="00F31B47">
                    <w:t xml:space="preserve">and </w:t>
                  </w:r>
                  <w:r w:rsidRPr="00BD514F">
                    <w:rPr>
                      <w:i/>
                      <w:iCs/>
                    </w:rPr>
                    <w:t xml:space="preserve">Ixodes </w:t>
                  </w:r>
                  <w:proofErr w:type="spellStart"/>
                  <w:r w:rsidRPr="00BD514F">
                    <w:rPr>
                      <w:i/>
                      <w:iCs/>
                    </w:rPr>
                    <w:t>holocyclus</w:t>
                  </w:r>
                  <w:proofErr w:type="spellEnd"/>
                  <w:r w:rsidRPr="00BD514F">
                    <w:rPr>
                      <w:i/>
                      <w:iCs/>
                    </w:rPr>
                    <w:t>)</w:t>
                  </w:r>
                </w:p>
              </w:tc>
              <w:tc>
                <w:tcPr>
                  <w:tcW w:w="887" w:type="dxa"/>
                </w:tcPr>
                <w:p w14:paraId="34EF40CF" w14:textId="77777777" w:rsidR="00D30315" w:rsidRPr="00D30315" w:rsidRDefault="00D30315" w:rsidP="00D30315">
                  <w:pPr>
                    <w:pStyle w:val="GazetteTableText"/>
                  </w:pPr>
                  <w:r w:rsidRPr="00D30315">
                    <w:t>30 mL</w:t>
                  </w:r>
                </w:p>
              </w:tc>
              <w:tc>
                <w:tcPr>
                  <w:tcW w:w="2287" w:type="dxa"/>
                </w:tcPr>
                <w:p w14:paraId="5996142C" w14:textId="2DF67750" w:rsidR="00D30315" w:rsidRPr="00D30315" w:rsidRDefault="00D30315" w:rsidP="00D30315">
                  <w:pPr>
                    <w:pStyle w:val="GazetteTableText"/>
                  </w:pPr>
                  <w:r w:rsidRPr="00D30315">
                    <w:t xml:space="preserve">Mix 30 mL of </w:t>
                  </w:r>
                  <w:proofErr w:type="spellStart"/>
                  <w:r w:rsidRPr="00D30315">
                    <w:t>Malawash</w:t>
                  </w:r>
                  <w:proofErr w:type="spellEnd"/>
                  <w:r w:rsidRPr="00D30315">
                    <w:t xml:space="preserve"> per litre of water and swab animal thoroughly. </w:t>
                  </w:r>
                  <w:r>
                    <w:br/>
                    <w:t>DO NOT</w:t>
                  </w:r>
                  <w:r w:rsidRPr="00D30315">
                    <w:t xml:space="preserve"> immerse animal in the solution. Repeat in 7 Days if necessary. In Paralysis Tick areas, daily searching for removal of any ticks found is recommended</w:t>
                  </w:r>
                </w:p>
              </w:tc>
              <w:tc>
                <w:tcPr>
                  <w:tcW w:w="1418" w:type="dxa"/>
                  <w:vMerge/>
                </w:tcPr>
                <w:p w14:paraId="6D90C70E" w14:textId="77777777" w:rsidR="00D30315" w:rsidRPr="00D30315" w:rsidRDefault="00D30315" w:rsidP="00D30315">
                  <w:pPr>
                    <w:pStyle w:val="GazetteTableText"/>
                  </w:pPr>
                </w:p>
              </w:tc>
            </w:tr>
            <w:tr w:rsidR="00D30315" w:rsidRPr="00F53A76" w14:paraId="21F3DD61" w14:textId="77777777" w:rsidTr="00D30315">
              <w:tc>
                <w:tcPr>
                  <w:tcW w:w="1088" w:type="dxa"/>
                </w:tcPr>
                <w:p w14:paraId="0D603966" w14:textId="77777777" w:rsidR="00D30315" w:rsidRPr="008E3216" w:rsidRDefault="00D30315" w:rsidP="00D30315">
                  <w:pPr>
                    <w:pStyle w:val="GazetteTableText"/>
                    <w:rPr>
                      <w:b/>
                      <w:bCs/>
                    </w:rPr>
                  </w:pPr>
                  <w:r w:rsidRPr="008E3216">
                    <w:rPr>
                      <w:b/>
                      <w:bCs/>
                    </w:rPr>
                    <w:t>Aviaries</w:t>
                  </w:r>
                </w:p>
              </w:tc>
              <w:tc>
                <w:tcPr>
                  <w:tcW w:w="1593" w:type="dxa"/>
                </w:tcPr>
                <w:p w14:paraId="3F86AF5C" w14:textId="4B2640C7" w:rsidR="00D30315" w:rsidRPr="00BD514F" w:rsidRDefault="00D30315" w:rsidP="00D30315">
                  <w:pPr>
                    <w:pStyle w:val="GazetteTableText"/>
                    <w:rPr>
                      <w:i/>
                      <w:iCs/>
                    </w:rPr>
                  </w:pPr>
                  <w:r w:rsidRPr="00F53A76">
                    <w:t xml:space="preserve">Red </w:t>
                  </w:r>
                  <w:r>
                    <w:t>m</w:t>
                  </w:r>
                  <w:r w:rsidRPr="00F53A76">
                    <w:t>ites</w:t>
                  </w:r>
                  <w:r>
                    <w:t xml:space="preserve"> </w:t>
                  </w:r>
                  <w:r w:rsidRPr="00BD514F">
                    <w:rPr>
                      <w:i/>
                      <w:iCs/>
                    </w:rPr>
                    <w:t>(</w:t>
                  </w:r>
                  <w:proofErr w:type="spellStart"/>
                  <w:r w:rsidRPr="00BD514F">
                    <w:rPr>
                      <w:i/>
                      <w:iCs/>
                    </w:rPr>
                    <w:t>Dermanyssus</w:t>
                  </w:r>
                  <w:proofErr w:type="spellEnd"/>
                  <w:r w:rsidRPr="00BD514F">
                    <w:rPr>
                      <w:i/>
                      <w:iCs/>
                    </w:rPr>
                    <w:t xml:space="preserve"> </w:t>
                  </w:r>
                  <w:proofErr w:type="spellStart"/>
                  <w:r w:rsidRPr="00BD514F">
                    <w:rPr>
                      <w:i/>
                      <w:iCs/>
                    </w:rPr>
                    <w:t>gallinae</w:t>
                  </w:r>
                  <w:proofErr w:type="spellEnd"/>
                  <w:r w:rsidRPr="00BD514F">
                    <w:rPr>
                      <w:i/>
                      <w:iCs/>
                    </w:rPr>
                    <w:t>)</w:t>
                  </w:r>
                  <w:r>
                    <w:rPr>
                      <w:i/>
                      <w:iCs/>
                    </w:rPr>
                    <w:t xml:space="preserve">, </w:t>
                  </w:r>
                  <w:r>
                    <w:t>t</w:t>
                  </w:r>
                  <w:r w:rsidRPr="00F53A76">
                    <w:t>icks</w:t>
                  </w:r>
                  <w:r>
                    <w:t xml:space="preserve"> </w:t>
                  </w:r>
                  <w:r w:rsidRPr="00BD514F">
                    <w:rPr>
                      <w:i/>
                      <w:iCs/>
                    </w:rPr>
                    <w:t>(Argas spp.)</w:t>
                  </w:r>
                  <w:r>
                    <w:rPr>
                      <w:i/>
                      <w:iCs/>
                    </w:rPr>
                    <w:t xml:space="preserve">, </w:t>
                  </w:r>
                  <w:r>
                    <w:t>l</w:t>
                  </w:r>
                  <w:r w:rsidRPr="00F53A76">
                    <w:t>ice</w:t>
                  </w:r>
                  <w:r>
                    <w:t xml:space="preserve"> </w:t>
                  </w:r>
                  <w:r w:rsidRPr="00BD514F">
                    <w:rPr>
                      <w:i/>
                      <w:iCs/>
                    </w:rPr>
                    <w:t>(</w:t>
                  </w:r>
                  <w:proofErr w:type="spellStart"/>
                  <w:r w:rsidRPr="00BD514F">
                    <w:rPr>
                      <w:i/>
                      <w:iCs/>
                    </w:rPr>
                    <w:t>Menopon</w:t>
                  </w:r>
                  <w:proofErr w:type="spellEnd"/>
                  <w:r w:rsidRPr="00BD514F">
                    <w:rPr>
                      <w:i/>
                      <w:iCs/>
                    </w:rPr>
                    <w:t xml:space="preserve"> </w:t>
                  </w:r>
                  <w:proofErr w:type="spellStart"/>
                  <w:r w:rsidRPr="00BD514F">
                    <w:rPr>
                      <w:i/>
                      <w:iCs/>
                    </w:rPr>
                    <w:t>gallinae</w:t>
                  </w:r>
                  <w:proofErr w:type="spellEnd"/>
                  <w:r w:rsidRPr="00BD514F">
                    <w:rPr>
                      <w:i/>
                      <w:iCs/>
                    </w:rPr>
                    <w:t>)</w:t>
                  </w:r>
                </w:p>
              </w:tc>
              <w:tc>
                <w:tcPr>
                  <w:tcW w:w="887" w:type="dxa"/>
                </w:tcPr>
                <w:p w14:paraId="2D0223D4" w14:textId="77777777" w:rsidR="00D30315" w:rsidRPr="00D30315" w:rsidRDefault="00D30315" w:rsidP="00D30315">
                  <w:pPr>
                    <w:pStyle w:val="GazetteTableText"/>
                  </w:pPr>
                  <w:r w:rsidRPr="00D30315">
                    <w:t>50 mL</w:t>
                  </w:r>
                </w:p>
              </w:tc>
              <w:tc>
                <w:tcPr>
                  <w:tcW w:w="3705" w:type="dxa"/>
                  <w:gridSpan w:val="2"/>
                </w:tcPr>
                <w:p w14:paraId="462559D3" w14:textId="23D81C14" w:rsidR="00D30315" w:rsidRPr="00D30315" w:rsidRDefault="00D30315" w:rsidP="00D30315">
                  <w:pPr>
                    <w:pStyle w:val="GazetteTableText"/>
                  </w:pPr>
                  <w:r w:rsidRPr="00D30315">
                    <w:t xml:space="preserve">Remove birds and spray aviary thoroughly including nesting boxes, </w:t>
                  </w:r>
                  <w:proofErr w:type="gramStart"/>
                  <w:r w:rsidRPr="00D30315">
                    <w:t>litter</w:t>
                  </w:r>
                  <w:proofErr w:type="gramEnd"/>
                  <w:r w:rsidRPr="00D30315">
                    <w:t xml:space="preserve"> </w:t>
                  </w:r>
                  <w:r w:rsidR="00F31B47">
                    <w:t>and</w:t>
                  </w:r>
                  <w:r w:rsidR="00F31B47" w:rsidRPr="00D30315">
                    <w:t xml:space="preserve"> </w:t>
                  </w:r>
                  <w:r w:rsidRPr="00D30315">
                    <w:t xml:space="preserve">walls with a mixture of 50 mL of </w:t>
                  </w:r>
                  <w:proofErr w:type="spellStart"/>
                  <w:r w:rsidRPr="00D30315">
                    <w:t>Malawash</w:t>
                  </w:r>
                  <w:proofErr w:type="spellEnd"/>
                  <w:r w:rsidRPr="00D30315">
                    <w:t xml:space="preserve"> per litre of water.</w:t>
                  </w:r>
                </w:p>
              </w:tc>
            </w:tr>
          </w:tbl>
          <w:p w14:paraId="6AF88A91" w14:textId="77777777" w:rsidR="003054B9" w:rsidRPr="00F53A76" w:rsidRDefault="003054B9" w:rsidP="00BF369D">
            <w:pPr>
              <w:pStyle w:val="GazetteTableText"/>
            </w:pPr>
          </w:p>
        </w:tc>
      </w:tr>
      <w:tr w:rsidR="003054B9" w:rsidRPr="00F53A76" w14:paraId="55A35AF9" w14:textId="77777777" w:rsidTr="00BF369D">
        <w:tc>
          <w:tcPr>
            <w:tcW w:w="1098" w:type="pct"/>
          </w:tcPr>
          <w:p w14:paraId="0BB9E02B" w14:textId="22814EF3" w:rsidR="003054B9" w:rsidRPr="00D30315" w:rsidRDefault="003054B9" w:rsidP="00D30315">
            <w:pPr>
              <w:pStyle w:val="GazetteTableHeading"/>
            </w:pPr>
            <w:r w:rsidRPr="00D30315">
              <w:t>General Directions:</w:t>
            </w:r>
          </w:p>
        </w:tc>
        <w:tc>
          <w:tcPr>
            <w:tcW w:w="3902" w:type="pct"/>
          </w:tcPr>
          <w:p w14:paraId="74D9767C" w14:textId="77777777" w:rsidR="003054B9" w:rsidRPr="00F53A76" w:rsidRDefault="003054B9" w:rsidP="00BF369D">
            <w:pPr>
              <w:pStyle w:val="GazetteTableText"/>
            </w:pPr>
            <w:r w:rsidRPr="00F53A76">
              <w:t>NOT TO BE USED FOR ANY PURPOSE, OR IN ANY MANNER, CONTRARY TO</w:t>
            </w:r>
            <w:r>
              <w:t xml:space="preserve"> </w:t>
            </w:r>
            <w:r w:rsidRPr="00F53A76">
              <w:t>THIS LABEL UNLESS AUTHORISED UNDER APPROPRIATE LEGISLATION</w:t>
            </w:r>
            <w:r>
              <w:t>.</w:t>
            </w:r>
          </w:p>
        </w:tc>
      </w:tr>
      <w:tr w:rsidR="003054B9" w:rsidRPr="00F53A76" w14:paraId="73D96431" w14:textId="77777777" w:rsidTr="00BF369D">
        <w:tc>
          <w:tcPr>
            <w:tcW w:w="1098" w:type="pct"/>
          </w:tcPr>
          <w:p w14:paraId="76E5D9E5" w14:textId="03D59A7D" w:rsidR="003054B9" w:rsidRPr="00D30315" w:rsidRDefault="003054B9" w:rsidP="00D30315">
            <w:pPr>
              <w:pStyle w:val="GazetteTableHeading"/>
            </w:pPr>
            <w:r w:rsidRPr="00D30315">
              <w:t>Withholding Periods:</w:t>
            </w:r>
          </w:p>
        </w:tc>
        <w:tc>
          <w:tcPr>
            <w:tcW w:w="3902" w:type="pct"/>
          </w:tcPr>
          <w:p w14:paraId="6AE5256B" w14:textId="77777777" w:rsidR="003054B9" w:rsidRPr="00F53A76" w:rsidRDefault="003054B9" w:rsidP="00BF369D">
            <w:pPr>
              <w:pStyle w:val="GazetteTableText"/>
            </w:pPr>
          </w:p>
        </w:tc>
      </w:tr>
      <w:tr w:rsidR="003054B9" w:rsidRPr="00F53A76" w14:paraId="2DB2449A" w14:textId="77777777" w:rsidTr="00BF369D">
        <w:tc>
          <w:tcPr>
            <w:tcW w:w="1098" w:type="pct"/>
          </w:tcPr>
          <w:p w14:paraId="75E5A269" w14:textId="3C3EC03A" w:rsidR="003054B9" w:rsidRPr="00D30315" w:rsidRDefault="003054B9" w:rsidP="00D30315">
            <w:pPr>
              <w:pStyle w:val="GazetteTableHeading"/>
            </w:pPr>
            <w:r w:rsidRPr="00D30315">
              <w:t>Trade Advice:</w:t>
            </w:r>
          </w:p>
        </w:tc>
        <w:tc>
          <w:tcPr>
            <w:tcW w:w="3902" w:type="pct"/>
          </w:tcPr>
          <w:p w14:paraId="059484AB" w14:textId="77777777" w:rsidR="003054B9" w:rsidRPr="00F53A76" w:rsidRDefault="003054B9" w:rsidP="00BF369D">
            <w:pPr>
              <w:pStyle w:val="GazetteTableText"/>
            </w:pPr>
          </w:p>
        </w:tc>
      </w:tr>
      <w:tr w:rsidR="003054B9" w:rsidRPr="00F53A76" w14:paraId="2DC6A17B" w14:textId="77777777" w:rsidTr="00BF369D">
        <w:tc>
          <w:tcPr>
            <w:tcW w:w="1098" w:type="pct"/>
          </w:tcPr>
          <w:p w14:paraId="2AFE8F6E" w14:textId="2D4AE997" w:rsidR="003054B9" w:rsidRPr="00D30315" w:rsidRDefault="003054B9" w:rsidP="00D30315">
            <w:pPr>
              <w:pStyle w:val="GazetteTableHeading"/>
            </w:pPr>
            <w:r w:rsidRPr="00D30315">
              <w:t>Safety Directions:</w:t>
            </w:r>
          </w:p>
        </w:tc>
        <w:tc>
          <w:tcPr>
            <w:tcW w:w="3902" w:type="pct"/>
          </w:tcPr>
          <w:p w14:paraId="02D12D61" w14:textId="1C0AC9C2" w:rsidR="003054B9" w:rsidRPr="00F53A76" w:rsidRDefault="003054B9" w:rsidP="00BF369D">
            <w:pPr>
              <w:pStyle w:val="GazetteTableText"/>
            </w:pPr>
            <w:r w:rsidRPr="00F53A76">
              <w:t xml:space="preserve">Harmful if swallowed. Will irritate the eyes. Avoid contact with eyes. </w:t>
            </w:r>
            <w:r w:rsidR="00D30315">
              <w:t xml:space="preserve">DO NOT </w:t>
            </w:r>
            <w:r w:rsidRPr="00F53A76">
              <w:t xml:space="preserve">inhale spray mist. When opening the container, preparing </w:t>
            </w:r>
            <w:proofErr w:type="gramStart"/>
            <w:r w:rsidRPr="00F53A76">
              <w:t>spray</w:t>
            </w:r>
            <w:proofErr w:type="gramEnd"/>
            <w:r w:rsidRPr="00F53A76">
              <w:t xml:space="preserve"> and using the prepared spray, wear rubber gloves. After use and before eating, drinking, or smoking, wash hands, </w:t>
            </w:r>
            <w:proofErr w:type="gramStart"/>
            <w:r w:rsidRPr="00F53A76">
              <w:t>arms</w:t>
            </w:r>
            <w:proofErr w:type="gramEnd"/>
            <w:r w:rsidRPr="00F53A76">
              <w:t xml:space="preserve"> and face thoroughly with soap and water. After each day</w:t>
            </w:r>
            <w:r w:rsidRPr="00F53A76">
              <w:t>’</w:t>
            </w:r>
            <w:r w:rsidRPr="00F53A76">
              <w:t>s use, wash gloves.</w:t>
            </w:r>
          </w:p>
        </w:tc>
      </w:tr>
      <w:tr w:rsidR="003054B9" w:rsidRPr="00F53A76" w14:paraId="6319C84E" w14:textId="77777777" w:rsidTr="00BF369D">
        <w:tc>
          <w:tcPr>
            <w:tcW w:w="1098" w:type="pct"/>
          </w:tcPr>
          <w:p w14:paraId="382DAADA" w14:textId="7F12984F" w:rsidR="003054B9" w:rsidRPr="00D30315" w:rsidRDefault="003054B9" w:rsidP="00D30315">
            <w:pPr>
              <w:pStyle w:val="GazetteTableHeading"/>
            </w:pPr>
            <w:r w:rsidRPr="00D30315">
              <w:t>First Aid Instructions:</w:t>
            </w:r>
          </w:p>
        </w:tc>
        <w:tc>
          <w:tcPr>
            <w:tcW w:w="3902" w:type="pct"/>
          </w:tcPr>
          <w:p w14:paraId="4B003C65" w14:textId="77777777" w:rsidR="003054B9" w:rsidRPr="00F53A76" w:rsidRDefault="003054B9" w:rsidP="00BF369D">
            <w:pPr>
              <w:pStyle w:val="GazetteTableText"/>
            </w:pPr>
            <w:r w:rsidRPr="00F53A76">
              <w:t>If poisoning occurs, contact a doctor or Poisons Information Centre</w:t>
            </w:r>
            <w:r>
              <w:t>,</w:t>
            </w:r>
            <w:r w:rsidRPr="00F53A76">
              <w:t xml:space="preserve"> Phone Australia 13 11 26.</w:t>
            </w:r>
          </w:p>
        </w:tc>
      </w:tr>
      <w:tr w:rsidR="003054B9" w:rsidRPr="00F53A76" w14:paraId="088B75CD" w14:textId="77777777" w:rsidTr="00BF369D">
        <w:tc>
          <w:tcPr>
            <w:tcW w:w="1098" w:type="pct"/>
          </w:tcPr>
          <w:p w14:paraId="6F263B77" w14:textId="671A42D2" w:rsidR="003054B9" w:rsidRPr="00D30315" w:rsidRDefault="003054B9" w:rsidP="00D30315">
            <w:pPr>
              <w:pStyle w:val="GazetteTableHeading"/>
            </w:pPr>
            <w:r w:rsidRPr="00D30315">
              <w:t>Additional User Safety:</w:t>
            </w:r>
          </w:p>
        </w:tc>
        <w:tc>
          <w:tcPr>
            <w:tcW w:w="3902" w:type="pct"/>
          </w:tcPr>
          <w:p w14:paraId="28C429FC" w14:textId="77777777" w:rsidR="003054B9" w:rsidRPr="00F53A76" w:rsidRDefault="003054B9" w:rsidP="00BF369D">
            <w:pPr>
              <w:pStyle w:val="GazetteTableText"/>
            </w:pPr>
            <w:r w:rsidRPr="00F53A76">
              <w:t xml:space="preserve">Additional information is listed in the </w:t>
            </w:r>
            <w:r>
              <w:t>m</w:t>
            </w:r>
            <w:r w:rsidRPr="00F53A76">
              <w:t xml:space="preserve">aterial </w:t>
            </w:r>
            <w:r>
              <w:t>s</w:t>
            </w:r>
            <w:r w:rsidRPr="00F53A76">
              <w:t xml:space="preserve">afety </w:t>
            </w:r>
            <w:r>
              <w:t>d</w:t>
            </w:r>
            <w:r w:rsidRPr="00F53A76">
              <w:t xml:space="preserve">ata </w:t>
            </w:r>
            <w:r>
              <w:t>sheet</w:t>
            </w:r>
            <w:r w:rsidRPr="00F53A76">
              <w:t>.</w:t>
            </w:r>
          </w:p>
        </w:tc>
      </w:tr>
      <w:tr w:rsidR="003054B9" w:rsidRPr="00F53A76" w14:paraId="28024088" w14:textId="77777777" w:rsidTr="00BF369D">
        <w:tc>
          <w:tcPr>
            <w:tcW w:w="1098" w:type="pct"/>
          </w:tcPr>
          <w:p w14:paraId="6932F75C" w14:textId="49A33E3E" w:rsidR="003054B9" w:rsidRPr="00D30315" w:rsidRDefault="003054B9" w:rsidP="00D30315">
            <w:pPr>
              <w:pStyle w:val="GazetteTableHeading"/>
            </w:pPr>
            <w:r w:rsidRPr="00D30315">
              <w:lastRenderedPageBreak/>
              <w:t>Environmental Statements:</w:t>
            </w:r>
          </w:p>
        </w:tc>
        <w:tc>
          <w:tcPr>
            <w:tcW w:w="3902" w:type="pct"/>
          </w:tcPr>
          <w:p w14:paraId="634885F9" w14:textId="77777777" w:rsidR="003054B9" w:rsidRPr="00F53A76" w:rsidRDefault="003054B9" w:rsidP="00BF369D">
            <w:pPr>
              <w:pStyle w:val="GazetteTableText"/>
            </w:pPr>
            <w:r w:rsidRPr="00F97CDB">
              <w:t>ENVIRONMENTAL PROTECTION</w:t>
            </w:r>
            <w:r>
              <w:t xml:space="preserve"> </w:t>
            </w:r>
          </w:p>
          <w:p w14:paraId="70487D77" w14:textId="77777777" w:rsidR="003054B9" w:rsidRPr="00F53A76" w:rsidRDefault="003054B9" w:rsidP="00BF369D">
            <w:pPr>
              <w:pStyle w:val="GazetteTableText"/>
            </w:pPr>
            <w:r w:rsidRPr="00F53A76">
              <w:t>Very toxic to aquatic life. DO NOT contaminate wetlands or watercourses with this product or used containers.</w:t>
            </w:r>
          </w:p>
        </w:tc>
      </w:tr>
      <w:tr w:rsidR="003054B9" w:rsidRPr="00F53A76" w14:paraId="531B5B7C" w14:textId="77777777" w:rsidTr="00BF369D">
        <w:trPr>
          <w:trHeight w:val="522"/>
        </w:trPr>
        <w:tc>
          <w:tcPr>
            <w:tcW w:w="1098" w:type="pct"/>
          </w:tcPr>
          <w:p w14:paraId="79727672" w14:textId="77777777" w:rsidR="003054B9" w:rsidRPr="00D30315" w:rsidRDefault="003054B9" w:rsidP="00D30315">
            <w:pPr>
              <w:pStyle w:val="GazetteTableHeading"/>
            </w:pPr>
            <w:r w:rsidRPr="00D30315">
              <w:t>Disposal:</w:t>
            </w:r>
          </w:p>
        </w:tc>
        <w:tc>
          <w:tcPr>
            <w:tcW w:w="3902" w:type="pct"/>
          </w:tcPr>
          <w:p w14:paraId="3736F9D6" w14:textId="1B49A1B9" w:rsidR="003054B9" w:rsidRPr="00F53A76" w:rsidRDefault="003054B9" w:rsidP="00BF369D">
            <w:pPr>
              <w:pStyle w:val="GazetteTableText"/>
            </w:pPr>
            <w:r w:rsidRPr="00F53A76">
              <w:t>Dispose of any unused product in compliance with relevant local, state or territory government regulations.</w:t>
            </w:r>
            <w:r>
              <w:t xml:space="preserve"> </w:t>
            </w:r>
            <w:r w:rsidRPr="00F53A76">
              <w:t>Dispose of container by wrapping in paper and putting in garbage.</w:t>
            </w:r>
          </w:p>
        </w:tc>
      </w:tr>
      <w:tr w:rsidR="003054B9" w:rsidRPr="00F53A76" w14:paraId="0FB438BA" w14:textId="77777777" w:rsidTr="00BF369D">
        <w:trPr>
          <w:trHeight w:val="764"/>
        </w:trPr>
        <w:tc>
          <w:tcPr>
            <w:tcW w:w="1098" w:type="pct"/>
          </w:tcPr>
          <w:p w14:paraId="5B918E98" w14:textId="7407B13D" w:rsidR="003054B9" w:rsidRPr="00D30315" w:rsidRDefault="003054B9" w:rsidP="00D30315">
            <w:pPr>
              <w:pStyle w:val="GazetteTableHeading"/>
            </w:pPr>
            <w:r w:rsidRPr="00D30315">
              <w:t>Storage:</w:t>
            </w:r>
          </w:p>
        </w:tc>
        <w:tc>
          <w:tcPr>
            <w:tcW w:w="3902" w:type="pct"/>
          </w:tcPr>
          <w:p w14:paraId="7A18424B" w14:textId="49F096BE" w:rsidR="003054B9" w:rsidRPr="00F53A76" w:rsidRDefault="003054B9" w:rsidP="00BF369D">
            <w:pPr>
              <w:pStyle w:val="GazetteTableText"/>
            </w:pPr>
            <w:r w:rsidRPr="00F53A76">
              <w:t>Store below 30</w:t>
            </w:r>
            <w:r>
              <w:t xml:space="preserve"> </w:t>
            </w:r>
            <w:r>
              <w:rPr>
                <w:rFonts w:ascii="Yu Gothic" w:eastAsia="Yu Gothic" w:hAnsi="Yu Gothic" w:hint="eastAsia"/>
              </w:rPr>
              <w:t>⁰</w:t>
            </w:r>
            <w:r w:rsidRPr="00F53A76">
              <w:t xml:space="preserve">C (room temperature) in the closed original container. </w:t>
            </w:r>
            <w:r w:rsidR="00D30315">
              <w:t>DO NOT</w:t>
            </w:r>
            <w:r w:rsidRPr="00F53A76">
              <w:t xml:space="preserve"> store in direct sunlight. Tighten cap after use.</w:t>
            </w:r>
          </w:p>
        </w:tc>
      </w:tr>
    </w:tbl>
    <w:p w14:paraId="0FF0E641" w14:textId="77777777" w:rsidR="003054B9" w:rsidRDefault="003054B9" w:rsidP="003054B9">
      <w:pPr>
        <w:rPr>
          <w:rFonts w:ascii="Franklin Gothic Medium" w:hAnsi="Franklin Gothic Medium"/>
          <w:iCs/>
          <w:sz w:val="20"/>
          <w:szCs w:val="18"/>
        </w:rPr>
      </w:pPr>
      <w:r>
        <w:br w:type="page"/>
      </w:r>
    </w:p>
    <w:p w14:paraId="27BE054F" w14:textId="77777777" w:rsidR="003054B9" w:rsidRPr="00D30315" w:rsidRDefault="003054B9" w:rsidP="00D30315">
      <w:pPr>
        <w:pStyle w:val="Caption"/>
      </w:pPr>
      <w:r w:rsidRPr="00D30315">
        <w:lastRenderedPageBreak/>
        <w:t>Label 10: Malathion 20 g/kg topical dust – 42267</w:t>
      </w:r>
      <w:bookmarkEnd w:id="267"/>
      <w:bookmarkEnd w:id="2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7514"/>
      </w:tblGrid>
      <w:tr w:rsidR="003054B9" w:rsidRPr="00B13BED" w14:paraId="71E02FE0" w14:textId="77777777" w:rsidTr="00BF369D">
        <w:tc>
          <w:tcPr>
            <w:tcW w:w="1098" w:type="pct"/>
          </w:tcPr>
          <w:p w14:paraId="3FDE7C4B" w14:textId="7FC66815" w:rsidR="003054B9" w:rsidRPr="00D30315" w:rsidRDefault="003054B9" w:rsidP="00D30315">
            <w:pPr>
              <w:pStyle w:val="GazetteTableHeading"/>
            </w:pPr>
            <w:r w:rsidRPr="00D30315">
              <w:t>Signal Heading:</w:t>
            </w:r>
          </w:p>
        </w:tc>
        <w:tc>
          <w:tcPr>
            <w:tcW w:w="3902" w:type="pct"/>
          </w:tcPr>
          <w:p w14:paraId="555325DB" w14:textId="77777777" w:rsidR="003054B9" w:rsidRPr="00D30315" w:rsidRDefault="003054B9" w:rsidP="00D30315">
            <w:pPr>
              <w:pStyle w:val="GazetteTableText"/>
            </w:pPr>
            <w:r w:rsidRPr="00D30315">
              <w:t>CAUTION</w:t>
            </w:r>
            <w:r w:rsidRPr="00D30315">
              <w:br/>
              <w:t>KEEP OUT OF REACH OF CHILDREN</w:t>
            </w:r>
            <w:r w:rsidRPr="00D30315">
              <w:br/>
              <w:t>READ SAFETY DIRECTIONS BEFORE OPENING OR USING</w:t>
            </w:r>
            <w:r w:rsidRPr="00D30315">
              <w:br/>
              <w:t>FOR ANIMAL TREATMENT ONLY</w:t>
            </w:r>
          </w:p>
        </w:tc>
      </w:tr>
      <w:tr w:rsidR="003054B9" w:rsidRPr="00B13BED" w14:paraId="2F56AE0E" w14:textId="77777777" w:rsidTr="00BF369D">
        <w:tc>
          <w:tcPr>
            <w:tcW w:w="1098" w:type="pct"/>
          </w:tcPr>
          <w:p w14:paraId="4099A51A" w14:textId="1CA46916" w:rsidR="003054B9" w:rsidRPr="00D30315" w:rsidRDefault="003054B9" w:rsidP="00D30315">
            <w:pPr>
              <w:pStyle w:val="GazetteTableHeading"/>
            </w:pPr>
            <w:r w:rsidRPr="00D30315">
              <w:t>Product Name:</w:t>
            </w:r>
          </w:p>
        </w:tc>
        <w:tc>
          <w:tcPr>
            <w:tcW w:w="3902" w:type="pct"/>
          </w:tcPr>
          <w:p w14:paraId="615FB2AE" w14:textId="77777777" w:rsidR="003054B9" w:rsidRPr="00D30315" w:rsidRDefault="003054B9" w:rsidP="00D30315">
            <w:pPr>
              <w:pStyle w:val="GazetteTableText"/>
            </w:pPr>
            <w:r w:rsidRPr="00D30315">
              <w:t xml:space="preserve">David </w:t>
            </w:r>
            <w:proofErr w:type="spellStart"/>
            <w:r w:rsidRPr="00D30315">
              <w:t>Grays</w:t>
            </w:r>
            <w:proofErr w:type="spellEnd"/>
            <w:r w:rsidRPr="00D30315">
              <w:t xml:space="preserve"> Poultry Dust</w:t>
            </w:r>
          </w:p>
        </w:tc>
      </w:tr>
      <w:tr w:rsidR="003054B9" w:rsidRPr="00B13BED" w14:paraId="791B851A" w14:textId="77777777" w:rsidTr="00BF369D">
        <w:tc>
          <w:tcPr>
            <w:tcW w:w="1098" w:type="pct"/>
          </w:tcPr>
          <w:p w14:paraId="2B6017B1" w14:textId="0E908731" w:rsidR="003054B9" w:rsidRPr="00D30315" w:rsidRDefault="003054B9" w:rsidP="00D30315">
            <w:pPr>
              <w:pStyle w:val="GazetteTableHeading"/>
            </w:pPr>
            <w:r w:rsidRPr="00D30315">
              <w:t>Constituent Statements:</w:t>
            </w:r>
          </w:p>
        </w:tc>
        <w:tc>
          <w:tcPr>
            <w:tcW w:w="3902" w:type="pct"/>
          </w:tcPr>
          <w:p w14:paraId="2079BB84" w14:textId="77777777" w:rsidR="003054B9" w:rsidRPr="00D30315" w:rsidRDefault="003054B9" w:rsidP="00D30315">
            <w:pPr>
              <w:pStyle w:val="GazetteTableText"/>
            </w:pPr>
            <w:r w:rsidRPr="00D30315">
              <w:t>Active constituent: 20 g/kg malathion (an anticholinesterase compound)</w:t>
            </w:r>
          </w:p>
        </w:tc>
      </w:tr>
      <w:tr w:rsidR="003054B9" w:rsidRPr="00B13BED" w14:paraId="7080C7A5" w14:textId="77777777" w:rsidTr="00BF369D">
        <w:tc>
          <w:tcPr>
            <w:tcW w:w="1098" w:type="pct"/>
          </w:tcPr>
          <w:p w14:paraId="2FCE2198" w14:textId="77777777" w:rsidR="003054B9" w:rsidRPr="00D30315" w:rsidRDefault="003054B9" w:rsidP="00D30315">
            <w:pPr>
              <w:pStyle w:val="GazetteTableHeading"/>
            </w:pPr>
            <w:r w:rsidRPr="00D30315">
              <w:t>Claims:</w:t>
            </w:r>
          </w:p>
        </w:tc>
        <w:tc>
          <w:tcPr>
            <w:tcW w:w="3902" w:type="pct"/>
          </w:tcPr>
          <w:p w14:paraId="11EB9478" w14:textId="5E76D7AA" w:rsidR="003054B9"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B13BED">
              <w:t xml:space="preserve">Controls fleas </w:t>
            </w:r>
            <w:r w:rsidRPr="007D0A16">
              <w:t>(</w:t>
            </w:r>
            <w:proofErr w:type="spellStart"/>
            <w:r w:rsidRPr="007D0A16">
              <w:rPr>
                <w:i/>
                <w:iCs/>
              </w:rPr>
              <w:t>Echidrophaga</w:t>
            </w:r>
            <w:proofErr w:type="spellEnd"/>
            <w:r w:rsidRPr="007D0A16">
              <w:rPr>
                <w:i/>
                <w:iCs/>
              </w:rPr>
              <w:t xml:space="preserve"> </w:t>
            </w:r>
            <w:proofErr w:type="spellStart"/>
            <w:r w:rsidRPr="007D0A16">
              <w:rPr>
                <w:i/>
                <w:iCs/>
              </w:rPr>
              <w:t>gallinacea</w:t>
            </w:r>
            <w:proofErr w:type="spellEnd"/>
            <w:r w:rsidRPr="007D0A16">
              <w:t>)</w:t>
            </w:r>
            <w:r w:rsidRPr="00B13BED">
              <w:t xml:space="preserve">, flies </w:t>
            </w:r>
            <w:r w:rsidRPr="007D0A16">
              <w:t>(</w:t>
            </w:r>
            <w:r w:rsidRPr="007D0A16">
              <w:rPr>
                <w:i/>
                <w:iCs/>
              </w:rPr>
              <w:t>Musca domestica L</w:t>
            </w:r>
            <w:r w:rsidRPr="007D0A16">
              <w:t>)</w:t>
            </w:r>
            <w:r w:rsidRPr="00B13BED">
              <w:t xml:space="preserve">, lice </w:t>
            </w:r>
            <w:r w:rsidRPr="007D0A16">
              <w:t>(</w:t>
            </w:r>
            <w:proofErr w:type="spellStart"/>
            <w:r w:rsidRPr="007D0A16">
              <w:rPr>
                <w:i/>
                <w:iCs/>
              </w:rPr>
              <w:t>Manacanthus</w:t>
            </w:r>
            <w:proofErr w:type="spellEnd"/>
            <w:r w:rsidRPr="007D0A16">
              <w:rPr>
                <w:i/>
                <w:iCs/>
              </w:rPr>
              <w:t xml:space="preserve"> </w:t>
            </w:r>
            <w:proofErr w:type="spellStart"/>
            <w:r w:rsidRPr="007D0A16">
              <w:rPr>
                <w:i/>
                <w:iCs/>
              </w:rPr>
              <w:t>stramineus</w:t>
            </w:r>
            <w:proofErr w:type="spellEnd"/>
            <w:r w:rsidRPr="007D0A16">
              <w:rPr>
                <w:i/>
                <w:iCs/>
              </w:rPr>
              <w:t xml:space="preserve"> </w:t>
            </w:r>
            <w:r w:rsidR="00F31B47">
              <w:rPr>
                <w:i/>
                <w:iCs/>
              </w:rPr>
              <w:t>and</w:t>
            </w:r>
            <w:r w:rsidR="00F31B47" w:rsidRPr="007D0A16">
              <w:rPr>
                <w:i/>
                <w:iCs/>
              </w:rPr>
              <w:t xml:space="preserve"> </w:t>
            </w:r>
            <w:proofErr w:type="spellStart"/>
            <w:r w:rsidRPr="007D0A16">
              <w:rPr>
                <w:i/>
                <w:iCs/>
              </w:rPr>
              <w:t>Menocan</w:t>
            </w:r>
            <w:proofErr w:type="spellEnd"/>
            <w:r w:rsidRPr="007D0A16">
              <w:rPr>
                <w:i/>
                <w:iCs/>
              </w:rPr>
              <w:t xml:space="preserve"> </w:t>
            </w:r>
            <w:proofErr w:type="spellStart"/>
            <w:r w:rsidRPr="007D0A16">
              <w:rPr>
                <w:i/>
                <w:iCs/>
              </w:rPr>
              <w:t>gallinae</w:t>
            </w:r>
            <w:proofErr w:type="spellEnd"/>
            <w:r w:rsidRPr="007D0A16">
              <w:rPr>
                <w:i/>
                <w:iCs/>
              </w:rPr>
              <w:t xml:space="preserve"> L</w:t>
            </w:r>
            <w:r w:rsidRPr="00B13BED">
              <w:t>), ticks (</w:t>
            </w:r>
            <w:proofErr w:type="spellStart"/>
            <w:r w:rsidRPr="007D0A16">
              <w:rPr>
                <w:i/>
                <w:iCs/>
              </w:rPr>
              <w:t>Haemaphysalis</w:t>
            </w:r>
            <w:proofErr w:type="spellEnd"/>
            <w:r w:rsidRPr="007D0A16">
              <w:rPr>
                <w:i/>
                <w:iCs/>
              </w:rPr>
              <w:t xml:space="preserve"> spp.</w:t>
            </w:r>
            <w:r w:rsidRPr="00B13BED">
              <w:t>), and mites (</w:t>
            </w:r>
            <w:proofErr w:type="spellStart"/>
            <w:r w:rsidRPr="007D0A16">
              <w:rPr>
                <w:i/>
                <w:iCs/>
              </w:rPr>
              <w:t>Acarina</w:t>
            </w:r>
            <w:proofErr w:type="spellEnd"/>
            <w:r w:rsidRPr="00B13BED">
              <w:t>) on poultry.</w:t>
            </w:r>
          </w:p>
          <w:p w14:paraId="15AB87AD" w14:textId="77777777" w:rsidR="003054B9" w:rsidRPr="00B13BED"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t>Resistance may develop to any chemical.</w:t>
            </w:r>
          </w:p>
        </w:tc>
      </w:tr>
      <w:tr w:rsidR="003054B9" w:rsidRPr="00B13BED" w14:paraId="06A0D8DF" w14:textId="77777777" w:rsidTr="00BF369D">
        <w:trPr>
          <w:trHeight w:val="398"/>
        </w:trPr>
        <w:tc>
          <w:tcPr>
            <w:tcW w:w="1098" w:type="pct"/>
          </w:tcPr>
          <w:p w14:paraId="1777EFF1" w14:textId="76681D2E" w:rsidR="003054B9" w:rsidRPr="00D30315" w:rsidRDefault="003054B9" w:rsidP="00D30315">
            <w:pPr>
              <w:pStyle w:val="GazetteTableHeading"/>
            </w:pPr>
            <w:r w:rsidRPr="00D30315">
              <w:t>Net Contents:</w:t>
            </w:r>
          </w:p>
        </w:tc>
        <w:tc>
          <w:tcPr>
            <w:tcW w:w="3902" w:type="pct"/>
          </w:tcPr>
          <w:p w14:paraId="6F3CB2B6" w14:textId="77777777" w:rsidR="003054B9" w:rsidRPr="00D30315" w:rsidRDefault="003054B9" w:rsidP="00D30315">
            <w:pPr>
              <w:pStyle w:val="GazetteTableText"/>
            </w:pPr>
            <w:r w:rsidRPr="00D30315">
              <w:t>400 g, 3 kg, 15 kg.</w:t>
            </w:r>
          </w:p>
        </w:tc>
      </w:tr>
      <w:tr w:rsidR="003054B9" w:rsidRPr="00B13BED" w14:paraId="6EBA0F38" w14:textId="77777777" w:rsidTr="00BF369D">
        <w:tc>
          <w:tcPr>
            <w:tcW w:w="5000" w:type="pct"/>
            <w:gridSpan w:val="2"/>
          </w:tcPr>
          <w:p w14:paraId="63AC9417" w14:textId="2EFB8A78" w:rsidR="003054B9" w:rsidRPr="00D30315" w:rsidRDefault="003054B9" w:rsidP="00D30315">
            <w:pPr>
              <w:pStyle w:val="GazetteTableHeading"/>
            </w:pPr>
            <w:r w:rsidRPr="00D30315">
              <w:t>Directions for Use:</w:t>
            </w:r>
          </w:p>
        </w:tc>
      </w:tr>
      <w:tr w:rsidR="003054B9" w:rsidRPr="00B13BED" w14:paraId="4A1DFF7B" w14:textId="77777777" w:rsidTr="00BF369D">
        <w:tc>
          <w:tcPr>
            <w:tcW w:w="1098" w:type="pct"/>
          </w:tcPr>
          <w:p w14:paraId="72E6C184" w14:textId="77777777" w:rsidR="003054B9" w:rsidRPr="00D30315" w:rsidRDefault="003054B9" w:rsidP="00D30315">
            <w:pPr>
              <w:pStyle w:val="GazetteTableHeading"/>
            </w:pPr>
            <w:r w:rsidRPr="00D30315">
              <w:t>Restraints:</w:t>
            </w:r>
          </w:p>
        </w:tc>
        <w:tc>
          <w:tcPr>
            <w:tcW w:w="3902" w:type="pct"/>
          </w:tcPr>
          <w:p w14:paraId="62CF69E2" w14:textId="1447FA80" w:rsidR="003054B9" w:rsidRPr="00D30315" w:rsidRDefault="003054B9" w:rsidP="00D30315">
            <w:pPr>
              <w:pStyle w:val="GazetteTableText"/>
            </w:pPr>
            <w:r w:rsidRPr="00D30315">
              <w:t>DO NOT allow children to handle companion animals treated with malathion for one hour after application.</w:t>
            </w:r>
            <w:r w:rsidR="00D30315">
              <w:br/>
            </w:r>
            <w:r w:rsidRPr="00D30315">
              <w:t>DO NOT allow children to enter treated animal housing or handle treated animal bedding for 3 full days after application.</w:t>
            </w:r>
          </w:p>
        </w:tc>
      </w:tr>
      <w:tr w:rsidR="003054B9" w:rsidRPr="00B13BED" w14:paraId="746E41EE" w14:textId="77777777" w:rsidTr="00BF369D">
        <w:tc>
          <w:tcPr>
            <w:tcW w:w="1098" w:type="pct"/>
          </w:tcPr>
          <w:p w14:paraId="7BDEFF9A" w14:textId="77777777" w:rsidR="003054B9" w:rsidRPr="00D30315" w:rsidRDefault="003054B9" w:rsidP="00D30315">
            <w:pPr>
              <w:pStyle w:val="GazetteTableHeading"/>
            </w:pPr>
            <w:r w:rsidRPr="00D30315">
              <w:t>Contraindications:</w:t>
            </w:r>
          </w:p>
        </w:tc>
        <w:tc>
          <w:tcPr>
            <w:tcW w:w="3902" w:type="pct"/>
          </w:tcPr>
          <w:p w14:paraId="3500A2B1" w14:textId="77777777" w:rsidR="003054B9" w:rsidRPr="00D30315" w:rsidRDefault="003054B9" w:rsidP="00D30315">
            <w:pPr>
              <w:pStyle w:val="GazetteTableText"/>
            </w:pPr>
          </w:p>
        </w:tc>
      </w:tr>
      <w:tr w:rsidR="003054B9" w:rsidRPr="00B13BED" w14:paraId="2C72D322" w14:textId="77777777" w:rsidTr="00BF369D">
        <w:tc>
          <w:tcPr>
            <w:tcW w:w="1098" w:type="pct"/>
          </w:tcPr>
          <w:p w14:paraId="44E43B4D" w14:textId="77777777" w:rsidR="003054B9" w:rsidRPr="00D30315" w:rsidRDefault="003054B9" w:rsidP="00D30315">
            <w:pPr>
              <w:pStyle w:val="GazetteTableHeading"/>
            </w:pPr>
            <w:r w:rsidRPr="00D30315">
              <w:t>Precautions:</w:t>
            </w:r>
          </w:p>
        </w:tc>
        <w:tc>
          <w:tcPr>
            <w:tcW w:w="3902" w:type="pct"/>
          </w:tcPr>
          <w:p w14:paraId="02C3CBEC" w14:textId="77777777" w:rsidR="003054B9" w:rsidRPr="00D30315" w:rsidRDefault="003054B9" w:rsidP="00D30315">
            <w:pPr>
              <w:pStyle w:val="GazetteTableText"/>
            </w:pPr>
          </w:p>
        </w:tc>
      </w:tr>
      <w:tr w:rsidR="003054B9" w:rsidRPr="00B13BED" w14:paraId="0FAA2CDD" w14:textId="77777777" w:rsidTr="00BF369D">
        <w:tc>
          <w:tcPr>
            <w:tcW w:w="1098" w:type="pct"/>
          </w:tcPr>
          <w:p w14:paraId="4C1A943F" w14:textId="2A84BC7A" w:rsidR="003054B9" w:rsidRPr="00D30315" w:rsidRDefault="003054B9" w:rsidP="00D30315">
            <w:pPr>
              <w:pStyle w:val="GazetteTableHeading"/>
            </w:pPr>
            <w:r w:rsidRPr="00D30315">
              <w:t xml:space="preserve">Dosage and Administration: </w:t>
            </w:r>
          </w:p>
        </w:tc>
        <w:tc>
          <w:tcPr>
            <w:tcW w:w="3902" w:type="pct"/>
          </w:tcPr>
          <w:p w14:paraId="32B61E03" w14:textId="77777777" w:rsidR="003054B9" w:rsidRPr="00D30315" w:rsidRDefault="003054B9" w:rsidP="00D30315">
            <w:pPr>
              <w:pStyle w:val="GazetteTableText"/>
            </w:pPr>
            <w:r w:rsidRPr="00D30315">
              <w:t xml:space="preserve">Dust David </w:t>
            </w:r>
            <w:proofErr w:type="spellStart"/>
            <w:r w:rsidRPr="00D30315">
              <w:t>Grays</w:t>
            </w:r>
            <w:proofErr w:type="spellEnd"/>
            <w:r w:rsidRPr="00D30315">
              <w:t xml:space="preserve"> Poultry Dust between the feathers of birds and repeat where necessary. To prevent breeding of poultry parasites, apply Poultry Dust to roosts and crevices of buildings.</w:t>
            </w:r>
          </w:p>
        </w:tc>
      </w:tr>
      <w:tr w:rsidR="003054B9" w:rsidRPr="00B13BED" w14:paraId="334EC9D3" w14:textId="77777777" w:rsidTr="00BF369D">
        <w:tc>
          <w:tcPr>
            <w:tcW w:w="1098" w:type="pct"/>
          </w:tcPr>
          <w:p w14:paraId="0E87D09D" w14:textId="1D8418C8" w:rsidR="003054B9" w:rsidRPr="00D30315" w:rsidRDefault="003054B9" w:rsidP="00D30315">
            <w:pPr>
              <w:pStyle w:val="GazetteTableHeading"/>
            </w:pPr>
            <w:r w:rsidRPr="00D30315">
              <w:t>General Directions:</w:t>
            </w:r>
          </w:p>
        </w:tc>
        <w:tc>
          <w:tcPr>
            <w:tcW w:w="3902" w:type="pct"/>
          </w:tcPr>
          <w:p w14:paraId="0B5ABE9A" w14:textId="77777777" w:rsidR="003054B9" w:rsidRPr="00D30315" w:rsidRDefault="003054B9" w:rsidP="00D30315">
            <w:pPr>
              <w:pStyle w:val="GazetteTableText"/>
            </w:pPr>
            <w:r w:rsidRPr="00D30315">
              <w:t>NOT TO BE USED FOR ANY PURPOSE, OR IN ANY MANNER, CONTRARY TO THIS LABEL UNLESS AUTHORISED UNDER APPROPRIATE LEGISLATION.</w:t>
            </w:r>
          </w:p>
        </w:tc>
      </w:tr>
      <w:tr w:rsidR="003054B9" w:rsidRPr="00B13BED" w14:paraId="7DAAF61A" w14:textId="77777777" w:rsidTr="00BF369D">
        <w:tc>
          <w:tcPr>
            <w:tcW w:w="1098" w:type="pct"/>
          </w:tcPr>
          <w:p w14:paraId="70A1801C" w14:textId="2885C92F" w:rsidR="003054B9" w:rsidRPr="00D30315" w:rsidRDefault="003054B9" w:rsidP="00D30315">
            <w:pPr>
              <w:pStyle w:val="GazetteTableHeading"/>
            </w:pPr>
            <w:r w:rsidRPr="00D30315">
              <w:t>Withholding Periods:</w:t>
            </w:r>
          </w:p>
        </w:tc>
        <w:tc>
          <w:tcPr>
            <w:tcW w:w="3902" w:type="pct"/>
          </w:tcPr>
          <w:p w14:paraId="7EBCB7EA" w14:textId="77777777" w:rsidR="003054B9" w:rsidRPr="00D30315" w:rsidRDefault="003054B9" w:rsidP="00D30315">
            <w:pPr>
              <w:pStyle w:val="GazetteTableText"/>
            </w:pPr>
            <w:r w:rsidRPr="00D30315">
              <w:t>Meat: DO NOT USE later than 7 days before slaughter for human consumption.</w:t>
            </w:r>
          </w:p>
          <w:p w14:paraId="28E8950E" w14:textId="77777777" w:rsidR="003054B9" w:rsidRPr="00D30315" w:rsidRDefault="003054B9" w:rsidP="00D30315">
            <w:pPr>
              <w:pStyle w:val="GazetteTableText"/>
            </w:pPr>
            <w:r w:rsidRPr="00D30315">
              <w:t>Eggs: Zero (0) days.</w:t>
            </w:r>
          </w:p>
        </w:tc>
      </w:tr>
      <w:tr w:rsidR="003054B9" w:rsidRPr="00B13BED" w14:paraId="59C81687" w14:textId="77777777" w:rsidTr="00BF369D">
        <w:tc>
          <w:tcPr>
            <w:tcW w:w="1098" w:type="pct"/>
          </w:tcPr>
          <w:p w14:paraId="22B0303E" w14:textId="5ABFECB0" w:rsidR="003054B9" w:rsidRPr="00D30315" w:rsidRDefault="003054B9" w:rsidP="00D30315">
            <w:pPr>
              <w:pStyle w:val="GazetteTableHeading"/>
            </w:pPr>
            <w:r w:rsidRPr="00D30315">
              <w:t>Trade Advice:</w:t>
            </w:r>
          </w:p>
        </w:tc>
        <w:tc>
          <w:tcPr>
            <w:tcW w:w="3902" w:type="pct"/>
          </w:tcPr>
          <w:p w14:paraId="5C378A78" w14:textId="77777777" w:rsidR="003054B9" w:rsidRPr="00D30315" w:rsidRDefault="003054B9" w:rsidP="00D30315">
            <w:pPr>
              <w:pStyle w:val="GazetteTableText"/>
            </w:pPr>
          </w:p>
        </w:tc>
      </w:tr>
      <w:tr w:rsidR="003054B9" w:rsidRPr="00B13BED" w14:paraId="4D96CCEA" w14:textId="77777777" w:rsidTr="00BF369D">
        <w:trPr>
          <w:trHeight w:val="686"/>
        </w:trPr>
        <w:tc>
          <w:tcPr>
            <w:tcW w:w="1098" w:type="pct"/>
          </w:tcPr>
          <w:p w14:paraId="6C151953" w14:textId="2AD99ED5" w:rsidR="003054B9" w:rsidRPr="00D30315" w:rsidRDefault="003054B9" w:rsidP="00D30315">
            <w:pPr>
              <w:pStyle w:val="GazetteTableHeading"/>
            </w:pPr>
            <w:r w:rsidRPr="00D30315">
              <w:t>Safety Directions:</w:t>
            </w:r>
          </w:p>
        </w:tc>
        <w:tc>
          <w:tcPr>
            <w:tcW w:w="3902" w:type="pct"/>
          </w:tcPr>
          <w:p w14:paraId="00796EA8" w14:textId="77777777" w:rsidR="003054B9" w:rsidRPr="00D30315" w:rsidRDefault="003054B9" w:rsidP="00D30315">
            <w:pPr>
              <w:pStyle w:val="GazetteTableText"/>
            </w:pPr>
            <w:r w:rsidRPr="00D30315">
              <w:t>May irritate the eyes and skin. Avoid contact with eyes and skin. Repeated exposure may cause allergic disorders. Repeated minor exposure may have a cumulative poisoning effect. When using the product wear elbow-length chemical resistant gloves and a disposable dust mask. Wash hands after use. After each day</w:t>
            </w:r>
            <w:r w:rsidRPr="00D30315">
              <w:t>’</w:t>
            </w:r>
            <w:r w:rsidRPr="00D30315">
              <w:t>s use wash gloves and contaminated clothing.</w:t>
            </w:r>
          </w:p>
        </w:tc>
      </w:tr>
      <w:tr w:rsidR="003054B9" w:rsidRPr="00B13BED" w14:paraId="726AAE65" w14:textId="77777777" w:rsidTr="00BF369D">
        <w:tc>
          <w:tcPr>
            <w:tcW w:w="1098" w:type="pct"/>
          </w:tcPr>
          <w:p w14:paraId="2D401B74" w14:textId="2DABAB54" w:rsidR="003054B9" w:rsidRPr="00D30315" w:rsidRDefault="003054B9" w:rsidP="00D30315">
            <w:pPr>
              <w:pStyle w:val="GazetteTableHeading"/>
            </w:pPr>
            <w:r w:rsidRPr="00D30315">
              <w:t>First Aid Instructions:</w:t>
            </w:r>
          </w:p>
        </w:tc>
        <w:tc>
          <w:tcPr>
            <w:tcW w:w="3902" w:type="pct"/>
          </w:tcPr>
          <w:p w14:paraId="0F6A0C68" w14:textId="77777777" w:rsidR="003054B9" w:rsidRPr="00D30315" w:rsidRDefault="003054B9" w:rsidP="00D30315">
            <w:pPr>
              <w:pStyle w:val="GazetteTableText"/>
            </w:pPr>
            <w:r w:rsidRPr="00D30315">
              <w:t>If poisoning occurs, contact a doctor or Poisons Information Centre, Phone Australia 13 11 26.</w:t>
            </w:r>
          </w:p>
        </w:tc>
      </w:tr>
      <w:tr w:rsidR="003054B9" w:rsidRPr="00B13BED" w14:paraId="13C98198" w14:textId="77777777" w:rsidTr="00BF369D">
        <w:trPr>
          <w:trHeight w:val="58"/>
        </w:trPr>
        <w:tc>
          <w:tcPr>
            <w:tcW w:w="1098" w:type="pct"/>
          </w:tcPr>
          <w:p w14:paraId="01B156E0" w14:textId="1B915348" w:rsidR="003054B9" w:rsidRPr="00D30315" w:rsidRDefault="003054B9" w:rsidP="00D30315">
            <w:pPr>
              <w:pStyle w:val="GazetteTableHeading"/>
            </w:pPr>
            <w:r w:rsidRPr="00D30315">
              <w:t>Environmental Statements:</w:t>
            </w:r>
          </w:p>
        </w:tc>
        <w:tc>
          <w:tcPr>
            <w:tcW w:w="3902" w:type="pct"/>
          </w:tcPr>
          <w:p w14:paraId="0B5E7E5C" w14:textId="77777777" w:rsidR="003054B9" w:rsidRPr="00D30315" w:rsidRDefault="003054B9" w:rsidP="00D30315">
            <w:pPr>
              <w:pStyle w:val="GazetteTableText"/>
            </w:pPr>
            <w:r w:rsidRPr="00D30315">
              <w:t>ENVIRONMENTAL PROTECTION</w:t>
            </w:r>
          </w:p>
          <w:p w14:paraId="43223EA1" w14:textId="77777777" w:rsidR="003054B9" w:rsidRPr="00D30315" w:rsidRDefault="003054B9" w:rsidP="00D30315">
            <w:pPr>
              <w:pStyle w:val="GazetteTableText"/>
            </w:pPr>
            <w:r w:rsidRPr="00D30315">
              <w:t>Very toxic to aquatic life. DO NOT contaminate wetlands or watercourses with this product or used containers.</w:t>
            </w:r>
          </w:p>
        </w:tc>
      </w:tr>
      <w:tr w:rsidR="003054B9" w:rsidRPr="00B13BED" w14:paraId="3C391E3F" w14:textId="77777777" w:rsidTr="00BF369D">
        <w:trPr>
          <w:trHeight w:val="726"/>
        </w:trPr>
        <w:tc>
          <w:tcPr>
            <w:tcW w:w="1098" w:type="pct"/>
          </w:tcPr>
          <w:p w14:paraId="4A5779C8" w14:textId="77777777" w:rsidR="003054B9" w:rsidRPr="00D30315" w:rsidRDefault="003054B9" w:rsidP="00D30315">
            <w:pPr>
              <w:pStyle w:val="GazetteTableHeading"/>
            </w:pPr>
            <w:r w:rsidRPr="00D30315">
              <w:t>Disposal:</w:t>
            </w:r>
          </w:p>
        </w:tc>
        <w:tc>
          <w:tcPr>
            <w:tcW w:w="3902" w:type="pct"/>
          </w:tcPr>
          <w:p w14:paraId="18E7BEF5" w14:textId="77777777" w:rsidR="003054B9" w:rsidRPr="00D30315" w:rsidRDefault="003054B9" w:rsidP="00D30315">
            <w:pPr>
              <w:pStyle w:val="GazetteTableText"/>
            </w:pPr>
            <w:r w:rsidRPr="00D30315">
              <w:t>Dispose of any unused chemical in compliance with relevant local, state or territory government regulations.</w:t>
            </w:r>
          </w:p>
          <w:p w14:paraId="397ECB0E" w14:textId="24E8A7F1" w:rsidR="003054B9" w:rsidRPr="00D30315" w:rsidRDefault="003054B9" w:rsidP="00D30315">
            <w:pPr>
              <w:pStyle w:val="GazetteTableText"/>
            </w:pPr>
            <w:r w:rsidRPr="00D30315">
              <w:t>(400</w:t>
            </w:r>
            <w:r w:rsidRPr="00D30315">
              <w:t> </w:t>
            </w:r>
            <w:r w:rsidRPr="00D30315">
              <w:t>g pack)</w:t>
            </w:r>
            <w:r w:rsidR="00D30315">
              <w:br/>
            </w:r>
            <w:r w:rsidRPr="00D30315">
              <w:t>Dispose of container by wrapping with paper and putting in garbage.</w:t>
            </w:r>
          </w:p>
          <w:p w14:paraId="67BA930F" w14:textId="77777777" w:rsidR="00B5518B" w:rsidRDefault="003054B9" w:rsidP="00D30315">
            <w:pPr>
              <w:pStyle w:val="GazetteTableText"/>
            </w:pPr>
            <w:r w:rsidRPr="00D30315">
              <w:t>(3</w:t>
            </w:r>
            <w:r w:rsidRPr="00D30315">
              <w:t> </w:t>
            </w:r>
            <w:r w:rsidRPr="00D30315">
              <w:t xml:space="preserve">kg </w:t>
            </w:r>
            <w:r w:rsidR="00B5518B">
              <w:t xml:space="preserve">pack) </w:t>
            </w:r>
            <w:r w:rsidR="00D30315">
              <w:br/>
            </w:r>
            <w:r w:rsidRPr="00D30315">
              <w:t xml:space="preserve">Triple-rinse container and dispose of </w:t>
            </w:r>
            <w:proofErr w:type="spellStart"/>
            <w:r w:rsidRPr="00D30315">
              <w:t>rinsate</w:t>
            </w:r>
            <w:proofErr w:type="spellEnd"/>
            <w:r w:rsidRPr="00D30315">
              <w:t xml:space="preserve"> in compliance with relevant local, state or territory government regulations.</w:t>
            </w:r>
            <w:r w:rsidRPr="00D30315" w:rsidDel="002B03A5">
              <w:t xml:space="preserve"> </w:t>
            </w:r>
            <w:r w:rsidRPr="00D30315">
              <w:t xml:space="preserve">If recycling, replace cap and return clean container to recycler or designated collection point. If not recycling, break, crush, or puncture container and deliver to an approved waste management facility. </w:t>
            </w:r>
            <w:r w:rsidR="00F93DCE" w:rsidRPr="00F93DCE">
              <w:t xml:space="preserve">If an approved waste management facility is not available, dispose of empty container or unused product in compliance with relevant local, state or territory government regulations. </w:t>
            </w:r>
            <w:r w:rsidR="00D30315">
              <w:t>DO NOT</w:t>
            </w:r>
            <w:r w:rsidRPr="00D30315">
              <w:t xml:space="preserve"> burn empty containers or product.</w:t>
            </w:r>
          </w:p>
          <w:p w14:paraId="524686D5" w14:textId="77777777" w:rsidR="00B5518B" w:rsidRDefault="00B5518B" w:rsidP="00D30315">
            <w:pPr>
              <w:pStyle w:val="GazetteTableText"/>
            </w:pPr>
            <w:r>
              <w:t>(</w:t>
            </w:r>
            <w:r w:rsidRPr="00D30315">
              <w:t>15</w:t>
            </w:r>
            <w:r w:rsidRPr="00D30315">
              <w:t> </w:t>
            </w:r>
            <w:r w:rsidRPr="00D30315">
              <w:t>kg pack</w:t>
            </w:r>
            <w:r>
              <w:t>)</w:t>
            </w:r>
          </w:p>
          <w:p w14:paraId="5A925E51" w14:textId="78F757F1" w:rsidR="00B5518B" w:rsidRPr="00D30315" w:rsidRDefault="00B5518B" w:rsidP="00D30315">
            <w:pPr>
              <w:pStyle w:val="GazetteTableText"/>
            </w:pPr>
            <w:r w:rsidRPr="00702DEC">
              <w:t xml:space="preserve">Shake </w:t>
            </w:r>
            <w:r>
              <w:t>to</w:t>
            </w:r>
            <w:r w:rsidRPr="00702DEC">
              <w:t xml:space="preserve"> empty contents </w:t>
            </w:r>
            <w:r>
              <w:t>from packaging</w:t>
            </w:r>
            <w:r w:rsidRPr="00702DEC">
              <w:t>. Do not dispose of undiluted chemicals on site. Break, crush, or puncture and deliver empty packaging to an approved waste management facility. If an approved waste management facility is not available</w:t>
            </w:r>
            <w:r>
              <w:t xml:space="preserve"> dispose of</w:t>
            </w:r>
            <w:r w:rsidRPr="00702DEC">
              <w:t xml:space="preserve"> in compliance with relevant local, state or territory government regulations. Do not burn empty </w:t>
            </w:r>
            <w:r>
              <w:t>packaging</w:t>
            </w:r>
            <w:r w:rsidRPr="00702DEC">
              <w:t xml:space="preserve"> or product.</w:t>
            </w:r>
          </w:p>
        </w:tc>
      </w:tr>
      <w:tr w:rsidR="003054B9" w:rsidRPr="00B13BED" w14:paraId="0AEB0E7F" w14:textId="77777777" w:rsidTr="00BF369D">
        <w:trPr>
          <w:trHeight w:val="651"/>
        </w:trPr>
        <w:tc>
          <w:tcPr>
            <w:tcW w:w="1098" w:type="pct"/>
          </w:tcPr>
          <w:p w14:paraId="764A2209" w14:textId="77777777" w:rsidR="003054B9" w:rsidRPr="00D30315" w:rsidRDefault="003054B9" w:rsidP="00D30315">
            <w:pPr>
              <w:pStyle w:val="GazetteTableHeading"/>
            </w:pPr>
            <w:r w:rsidRPr="00D30315">
              <w:t>Storage:</w:t>
            </w:r>
          </w:p>
        </w:tc>
        <w:tc>
          <w:tcPr>
            <w:tcW w:w="3902" w:type="pct"/>
          </w:tcPr>
          <w:p w14:paraId="1508BA98" w14:textId="77777777" w:rsidR="003054B9" w:rsidRPr="00D30315" w:rsidRDefault="003054B9" w:rsidP="00D30315">
            <w:pPr>
              <w:pStyle w:val="GazetteTableText"/>
            </w:pPr>
            <w:r w:rsidRPr="00D30315">
              <w:t>Store in the closed original container in a dry, well-ventilated area out of direct sunlight. Store below 30</w:t>
            </w:r>
            <w:r w:rsidRPr="00D30315">
              <w:t>˚</w:t>
            </w:r>
            <w:r w:rsidRPr="00D30315">
              <w:t>C (room temperature).</w:t>
            </w:r>
          </w:p>
        </w:tc>
      </w:tr>
    </w:tbl>
    <w:p w14:paraId="21221D71" w14:textId="77777777" w:rsidR="003054B9" w:rsidRDefault="003054B9" w:rsidP="003054B9">
      <w:pPr>
        <w:rPr>
          <w:rFonts w:ascii="Franklin Gothic Medium" w:hAnsi="Franklin Gothic Medium"/>
          <w:iCs/>
          <w:sz w:val="20"/>
          <w:szCs w:val="18"/>
        </w:rPr>
      </w:pPr>
      <w:bookmarkStart w:id="269" w:name="_Toc94611250"/>
      <w:bookmarkStart w:id="270" w:name="_Toc99457545"/>
      <w:r>
        <w:br w:type="page"/>
      </w:r>
    </w:p>
    <w:p w14:paraId="34D0398A" w14:textId="77777777" w:rsidR="003054B9" w:rsidRPr="00D30315" w:rsidRDefault="003054B9" w:rsidP="00D30315">
      <w:pPr>
        <w:pStyle w:val="Caption"/>
      </w:pPr>
      <w:r w:rsidRPr="00D30315">
        <w:lastRenderedPageBreak/>
        <w:t>Label 11a: Malathion 500 g/L emulsifiable concentrate – 33021</w:t>
      </w:r>
      <w:bookmarkEnd w:id="269"/>
      <w:bookmarkEnd w:id="2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7816"/>
      </w:tblGrid>
      <w:tr w:rsidR="003054B9" w:rsidRPr="00C66061" w14:paraId="1D432328" w14:textId="77777777" w:rsidTr="00BF369D">
        <w:tc>
          <w:tcPr>
            <w:tcW w:w="941" w:type="pct"/>
          </w:tcPr>
          <w:p w14:paraId="333C3388" w14:textId="4E979C21" w:rsidR="003054B9" w:rsidRPr="00D30315" w:rsidRDefault="003054B9" w:rsidP="00D30315">
            <w:pPr>
              <w:pStyle w:val="GazetteTableHeading"/>
            </w:pPr>
            <w:r w:rsidRPr="00D30315">
              <w:t>Signal Heading:</w:t>
            </w:r>
          </w:p>
        </w:tc>
        <w:tc>
          <w:tcPr>
            <w:tcW w:w="4059" w:type="pct"/>
          </w:tcPr>
          <w:p w14:paraId="2791BE6D" w14:textId="77777777" w:rsidR="003054B9" w:rsidRPr="00C66061" w:rsidRDefault="003054B9" w:rsidP="00D30315">
            <w:pPr>
              <w:pStyle w:val="GazetteTableText"/>
            </w:pPr>
            <w:r w:rsidRPr="00C66061">
              <w:t>POISON</w:t>
            </w:r>
            <w:r>
              <w:br/>
            </w:r>
            <w:r w:rsidRPr="00C66061">
              <w:t>KEEP OUT OF REACH OF CHILDREN</w:t>
            </w:r>
            <w:r>
              <w:br/>
            </w:r>
            <w:r w:rsidRPr="00C66061">
              <w:t>READ SAFETY DIRECTIONS BEFORE OPENING OR USING</w:t>
            </w:r>
            <w:r>
              <w:br/>
            </w:r>
            <w:r w:rsidRPr="00C66061">
              <w:t>FOR ANIMAL TREATMENT ONLY</w:t>
            </w:r>
          </w:p>
        </w:tc>
      </w:tr>
      <w:tr w:rsidR="003054B9" w:rsidRPr="00C66061" w14:paraId="10D05551" w14:textId="77777777" w:rsidTr="00BF369D">
        <w:trPr>
          <w:trHeight w:val="365"/>
        </w:trPr>
        <w:tc>
          <w:tcPr>
            <w:tcW w:w="941" w:type="pct"/>
          </w:tcPr>
          <w:p w14:paraId="33A87AEA" w14:textId="1F5DB787" w:rsidR="003054B9" w:rsidRPr="00D30315" w:rsidRDefault="003054B9" w:rsidP="00D30315">
            <w:pPr>
              <w:pStyle w:val="GazetteTableHeading"/>
            </w:pPr>
            <w:r w:rsidRPr="00D30315">
              <w:t>Product Name:</w:t>
            </w:r>
          </w:p>
        </w:tc>
        <w:tc>
          <w:tcPr>
            <w:tcW w:w="4059" w:type="pct"/>
          </w:tcPr>
          <w:p w14:paraId="6180447D" w14:textId="77777777" w:rsidR="003054B9" w:rsidRPr="00C66061" w:rsidRDefault="003054B9" w:rsidP="00D30315">
            <w:pPr>
              <w:pStyle w:val="GazetteTableText"/>
            </w:pPr>
            <w:r w:rsidRPr="00C66061">
              <w:t>Pharmachemical Maldison 50 Insecticide</w:t>
            </w:r>
            <w:r w:rsidRPr="00C66061" w:rsidDel="00022126">
              <w:t xml:space="preserve"> </w:t>
            </w:r>
          </w:p>
        </w:tc>
      </w:tr>
      <w:tr w:rsidR="003054B9" w:rsidRPr="00C66061" w14:paraId="1B004E5C" w14:textId="77777777" w:rsidTr="00BF369D">
        <w:tc>
          <w:tcPr>
            <w:tcW w:w="941" w:type="pct"/>
          </w:tcPr>
          <w:p w14:paraId="2365B91A" w14:textId="413B2CD4" w:rsidR="003054B9" w:rsidRPr="00D30315" w:rsidRDefault="003054B9" w:rsidP="00D30315">
            <w:pPr>
              <w:pStyle w:val="GazetteTableHeading"/>
            </w:pPr>
            <w:r w:rsidRPr="00D30315">
              <w:t>Constituent Statement:</w:t>
            </w:r>
          </w:p>
        </w:tc>
        <w:tc>
          <w:tcPr>
            <w:tcW w:w="4059" w:type="pct"/>
          </w:tcPr>
          <w:p w14:paraId="107AE886" w14:textId="77777777" w:rsidR="003054B9" w:rsidRPr="00C66061" w:rsidRDefault="003054B9" w:rsidP="00D30315">
            <w:pPr>
              <w:pStyle w:val="GazetteTableText"/>
            </w:pPr>
            <w:r>
              <w:t xml:space="preserve">Active constituent: </w:t>
            </w:r>
            <w:r w:rsidRPr="00C66061">
              <w:t xml:space="preserve">500 g/L </w:t>
            </w:r>
            <w:r>
              <w:t>m</w:t>
            </w:r>
            <w:r w:rsidRPr="00C66061">
              <w:t>alathion</w:t>
            </w:r>
            <w:r>
              <w:t xml:space="preserve"> (an </w:t>
            </w:r>
            <w:r w:rsidRPr="00C66061">
              <w:t>anticholinesterase compound</w:t>
            </w:r>
            <w:r>
              <w:t>)</w:t>
            </w:r>
          </w:p>
          <w:p w14:paraId="56371A7F" w14:textId="77777777" w:rsidR="003054B9" w:rsidRPr="00C66061" w:rsidRDefault="003054B9" w:rsidP="00D30315">
            <w:pPr>
              <w:pStyle w:val="GazetteTableText"/>
            </w:pPr>
            <w:r>
              <w:t>Also contains</w:t>
            </w:r>
            <w:r w:rsidRPr="00C66061">
              <w:t>: 493 g/L hydrocarbon liquid</w:t>
            </w:r>
            <w:r>
              <w:t xml:space="preserve"> (solvent)</w:t>
            </w:r>
          </w:p>
        </w:tc>
      </w:tr>
      <w:tr w:rsidR="003054B9" w:rsidRPr="00C66061" w14:paraId="48891ADE" w14:textId="77777777" w:rsidTr="00BF369D">
        <w:tc>
          <w:tcPr>
            <w:tcW w:w="941" w:type="pct"/>
          </w:tcPr>
          <w:p w14:paraId="75CAD930" w14:textId="77777777" w:rsidR="003054B9" w:rsidRPr="00D30315" w:rsidRDefault="003054B9" w:rsidP="00D30315">
            <w:pPr>
              <w:pStyle w:val="GazetteTableHeading"/>
            </w:pPr>
            <w:r w:rsidRPr="00D30315">
              <w:t>Claims:</w:t>
            </w:r>
          </w:p>
        </w:tc>
        <w:tc>
          <w:tcPr>
            <w:tcW w:w="4059" w:type="pct"/>
          </w:tcPr>
          <w:p w14:paraId="01FB085E" w14:textId="77777777" w:rsidR="003054B9" w:rsidRDefault="003054B9" w:rsidP="00D30315">
            <w:pPr>
              <w:pStyle w:val="GazetteTableText"/>
            </w:pPr>
            <w:r w:rsidRPr="00C66061">
              <w:t xml:space="preserve">For the control of a wide range of insect pests in dogs, poultry, pigs, </w:t>
            </w:r>
            <w:proofErr w:type="gramStart"/>
            <w:r w:rsidRPr="00C66061">
              <w:t>horses</w:t>
            </w:r>
            <w:proofErr w:type="gramEnd"/>
            <w:r>
              <w:t xml:space="preserve"> and </w:t>
            </w:r>
            <w:r w:rsidRPr="00C66061">
              <w:t>cattle</w:t>
            </w:r>
            <w:r>
              <w:t xml:space="preserve"> and in animal housing</w:t>
            </w:r>
            <w:r w:rsidRPr="00C66061">
              <w:t>.</w:t>
            </w:r>
          </w:p>
          <w:p w14:paraId="167CB06E" w14:textId="77777777" w:rsidR="003054B9" w:rsidRPr="00C66061" w:rsidRDefault="003054B9" w:rsidP="00D30315">
            <w:pPr>
              <w:pStyle w:val="GazetteTableText"/>
            </w:pPr>
            <w:r>
              <w:t>Resistance may develop to any chemical.</w:t>
            </w:r>
          </w:p>
        </w:tc>
      </w:tr>
      <w:tr w:rsidR="003054B9" w:rsidRPr="00C66061" w14:paraId="7FFC38D9" w14:textId="77777777" w:rsidTr="00BF369D">
        <w:tc>
          <w:tcPr>
            <w:tcW w:w="941" w:type="pct"/>
          </w:tcPr>
          <w:p w14:paraId="4ED89C40" w14:textId="3232DFD9" w:rsidR="003054B9" w:rsidRPr="00D30315" w:rsidRDefault="003054B9" w:rsidP="00D30315">
            <w:pPr>
              <w:pStyle w:val="GazetteTableHeading"/>
            </w:pPr>
            <w:r w:rsidRPr="00D30315">
              <w:t>Net Contents:</w:t>
            </w:r>
          </w:p>
        </w:tc>
        <w:tc>
          <w:tcPr>
            <w:tcW w:w="4059" w:type="pct"/>
          </w:tcPr>
          <w:p w14:paraId="66EF28C7" w14:textId="77777777" w:rsidR="003054B9" w:rsidRPr="00C66061" w:rsidRDefault="003054B9" w:rsidP="00D30315">
            <w:pPr>
              <w:pStyle w:val="GazetteTableText"/>
            </w:pPr>
            <w:r w:rsidRPr="00C66061">
              <w:t>250 mL, 500 mL, 5 L</w:t>
            </w:r>
          </w:p>
        </w:tc>
      </w:tr>
      <w:tr w:rsidR="003054B9" w:rsidRPr="00C66061" w14:paraId="3808A4C2" w14:textId="77777777" w:rsidTr="00BF369D">
        <w:tc>
          <w:tcPr>
            <w:tcW w:w="5000" w:type="pct"/>
            <w:gridSpan w:val="2"/>
          </w:tcPr>
          <w:p w14:paraId="0A1DE5E1" w14:textId="7CAA960B" w:rsidR="003054B9" w:rsidRPr="00D30315" w:rsidRDefault="003054B9" w:rsidP="00D30315">
            <w:pPr>
              <w:pStyle w:val="GazetteTableHeading"/>
            </w:pPr>
            <w:r w:rsidRPr="00D30315">
              <w:t>Directions for Use:</w:t>
            </w:r>
          </w:p>
        </w:tc>
      </w:tr>
      <w:tr w:rsidR="003054B9" w:rsidRPr="00C66061" w14:paraId="71FE8312" w14:textId="77777777" w:rsidTr="00BF369D">
        <w:tc>
          <w:tcPr>
            <w:tcW w:w="941" w:type="pct"/>
          </w:tcPr>
          <w:p w14:paraId="3EA56CE9" w14:textId="77777777" w:rsidR="003054B9" w:rsidRPr="00D30315" w:rsidRDefault="003054B9" w:rsidP="00D30315">
            <w:pPr>
              <w:pStyle w:val="GazetteTableHeading"/>
            </w:pPr>
            <w:r w:rsidRPr="00D30315">
              <w:t>Restraints:</w:t>
            </w:r>
          </w:p>
        </w:tc>
        <w:tc>
          <w:tcPr>
            <w:tcW w:w="4059" w:type="pct"/>
          </w:tcPr>
          <w:p w14:paraId="1435E0D2" w14:textId="50FC4696" w:rsidR="003054B9" w:rsidRPr="00C66061" w:rsidRDefault="003054B9" w:rsidP="008970E5">
            <w:pPr>
              <w:pStyle w:val="GazetteTableText"/>
            </w:pPr>
            <w:r>
              <w:t xml:space="preserve">DO </w:t>
            </w:r>
            <w:r w:rsidRPr="00C66061">
              <w:t>NOT allow entry into treated animal housing or handle treated animal bedding until spray has dried.</w:t>
            </w:r>
            <w:r w:rsidR="008970E5">
              <w:br/>
            </w:r>
            <w:r w:rsidRPr="00C66061">
              <w:t>DO NOT allow children to handle companion animals treated with malathion for one hour after application.</w:t>
            </w:r>
            <w:r w:rsidR="008970E5">
              <w:br/>
            </w:r>
            <w:r w:rsidRPr="00C66061">
              <w:t>DO NOT allow children to enter treated animal housing or handle treated animal bedding for 3 full days after application.</w:t>
            </w:r>
          </w:p>
        </w:tc>
      </w:tr>
      <w:tr w:rsidR="003054B9" w:rsidRPr="00C66061" w14:paraId="51547EA6" w14:textId="77777777" w:rsidTr="00BF369D">
        <w:tc>
          <w:tcPr>
            <w:tcW w:w="941" w:type="pct"/>
          </w:tcPr>
          <w:p w14:paraId="4BF73EE0" w14:textId="77777777" w:rsidR="003054B9" w:rsidRPr="00D30315" w:rsidRDefault="003054B9" w:rsidP="00D30315">
            <w:pPr>
              <w:pStyle w:val="GazetteTableHeading"/>
            </w:pPr>
            <w:r w:rsidRPr="00D30315">
              <w:t>Contraindications:</w:t>
            </w:r>
          </w:p>
        </w:tc>
        <w:tc>
          <w:tcPr>
            <w:tcW w:w="4059" w:type="pct"/>
          </w:tcPr>
          <w:p w14:paraId="67340298" w14:textId="77777777" w:rsidR="003054B9" w:rsidRPr="00C66061" w:rsidRDefault="003054B9" w:rsidP="00D30315">
            <w:pPr>
              <w:pStyle w:val="GazetteTableText"/>
            </w:pPr>
          </w:p>
        </w:tc>
      </w:tr>
      <w:tr w:rsidR="003054B9" w:rsidRPr="00C66061" w14:paraId="33EC8B35" w14:textId="77777777" w:rsidTr="00BF369D">
        <w:trPr>
          <w:trHeight w:val="345"/>
        </w:trPr>
        <w:tc>
          <w:tcPr>
            <w:tcW w:w="941" w:type="pct"/>
          </w:tcPr>
          <w:p w14:paraId="318B82B1" w14:textId="77777777" w:rsidR="003054B9" w:rsidRPr="00D30315" w:rsidRDefault="003054B9" w:rsidP="00D30315">
            <w:pPr>
              <w:pStyle w:val="GazetteTableHeading"/>
            </w:pPr>
            <w:r w:rsidRPr="00D30315">
              <w:t>Precautions:</w:t>
            </w:r>
          </w:p>
        </w:tc>
        <w:tc>
          <w:tcPr>
            <w:tcW w:w="4059" w:type="pct"/>
          </w:tcPr>
          <w:p w14:paraId="502198B7" w14:textId="77777777" w:rsidR="003054B9" w:rsidRPr="00C66061" w:rsidRDefault="003054B9" w:rsidP="00D30315">
            <w:pPr>
              <w:pStyle w:val="GazetteTableText"/>
            </w:pPr>
          </w:p>
        </w:tc>
      </w:tr>
      <w:tr w:rsidR="003054B9" w:rsidRPr="00C66061" w14:paraId="4957A614" w14:textId="77777777" w:rsidTr="00BF369D">
        <w:tc>
          <w:tcPr>
            <w:tcW w:w="941" w:type="pct"/>
          </w:tcPr>
          <w:p w14:paraId="14A54B38" w14:textId="548F8503" w:rsidR="003054B9" w:rsidRPr="00D30315" w:rsidRDefault="003054B9" w:rsidP="00D30315">
            <w:pPr>
              <w:pStyle w:val="GazetteTableHeading"/>
            </w:pPr>
            <w:r w:rsidRPr="00D30315">
              <w:t xml:space="preserve">Side Effects: </w:t>
            </w:r>
          </w:p>
        </w:tc>
        <w:tc>
          <w:tcPr>
            <w:tcW w:w="4059" w:type="pct"/>
          </w:tcPr>
          <w:p w14:paraId="24436A74" w14:textId="77777777" w:rsidR="003054B9" w:rsidRPr="00C66061" w:rsidRDefault="003054B9" w:rsidP="00D30315">
            <w:pPr>
              <w:pStyle w:val="GazetteTableText"/>
            </w:pPr>
          </w:p>
        </w:tc>
      </w:tr>
      <w:tr w:rsidR="003054B9" w:rsidRPr="00C66061" w14:paraId="0F1918D3" w14:textId="77777777" w:rsidTr="00BF369D">
        <w:tc>
          <w:tcPr>
            <w:tcW w:w="941" w:type="pct"/>
          </w:tcPr>
          <w:p w14:paraId="428B211C" w14:textId="558F023B" w:rsidR="003054B9" w:rsidRPr="00D30315" w:rsidRDefault="003054B9" w:rsidP="00D30315">
            <w:pPr>
              <w:pStyle w:val="GazetteTableHeading"/>
            </w:pPr>
            <w:r w:rsidRPr="00D30315">
              <w:t xml:space="preserve">Dosage and Administration: </w:t>
            </w:r>
          </w:p>
        </w:tc>
        <w:tc>
          <w:tcPr>
            <w:tcW w:w="4059" w:type="pct"/>
          </w:tcPr>
          <w:p w14:paraId="6E8212D3" w14:textId="77777777" w:rsidR="003054B9" w:rsidRPr="00C66061" w:rsidRDefault="003054B9" w:rsidP="00D30315">
            <w:pPr>
              <w:pStyle w:val="GazetteTableText"/>
            </w:pPr>
            <w:r w:rsidRPr="00C66061">
              <w:t>See below</w:t>
            </w:r>
          </w:p>
        </w:tc>
      </w:tr>
      <w:tr w:rsidR="003054B9" w:rsidRPr="00C66061" w14:paraId="32A68524" w14:textId="77777777" w:rsidTr="00BF369D">
        <w:tc>
          <w:tcPr>
            <w:tcW w:w="941" w:type="pct"/>
          </w:tcPr>
          <w:p w14:paraId="50DA06FB" w14:textId="77BD139D" w:rsidR="003054B9" w:rsidRPr="00D30315" w:rsidRDefault="003054B9" w:rsidP="00D30315">
            <w:pPr>
              <w:pStyle w:val="GazetteTableHeading"/>
            </w:pPr>
            <w:r w:rsidRPr="00D30315">
              <w:t>General Directions:</w:t>
            </w:r>
          </w:p>
        </w:tc>
        <w:tc>
          <w:tcPr>
            <w:tcW w:w="4059" w:type="pct"/>
          </w:tcPr>
          <w:p w14:paraId="574AAB17" w14:textId="77777777" w:rsidR="003054B9" w:rsidRPr="00C66061" w:rsidRDefault="003054B9" w:rsidP="00D30315">
            <w:pPr>
              <w:pStyle w:val="GazetteTableText"/>
            </w:pPr>
            <w:r w:rsidRPr="00C66061">
              <w:t>Dilute to recommended application strength with water before applying.</w:t>
            </w:r>
          </w:p>
          <w:p w14:paraId="66927E60" w14:textId="77777777" w:rsidR="003054B9" w:rsidRPr="00AF1954" w:rsidRDefault="003054B9" w:rsidP="00D30315">
            <w:pPr>
              <w:pStyle w:val="GazetteTableText"/>
            </w:pPr>
            <w:r w:rsidRPr="00C66061">
              <w:t>Pharmachemical</w:t>
            </w:r>
            <w:r w:rsidRPr="00AF1954">
              <w:t xml:space="preserve"> Maldison 50 </w:t>
            </w:r>
            <w:r w:rsidRPr="00C66061">
              <w:t>Insecticide</w:t>
            </w:r>
            <w:r w:rsidRPr="00AF1954">
              <w:t xml:space="preserve"> gives a spontaneous emulsion in water and may be added directly to the water in the spray vat with the agitators running. Mixes readily with hard or soft water.</w:t>
            </w:r>
          </w:p>
          <w:p w14:paraId="1D070DBB" w14:textId="77777777" w:rsidR="003054B9" w:rsidRPr="00A51A44" w:rsidRDefault="003054B9" w:rsidP="00D30315">
            <w:pPr>
              <w:pStyle w:val="GazetteTableText"/>
            </w:pPr>
            <w:r w:rsidRPr="00E017FD">
              <w:t>NOT TO BE USED FOR ANY PURPOSE, OR IN ANY MANNER, CONTRARY TO</w:t>
            </w:r>
            <w:r>
              <w:t xml:space="preserve"> </w:t>
            </w:r>
            <w:r w:rsidRPr="006A44C4">
              <w:t>THIS LABEL UNLESS AUTHORISED UNDER APPROPRIATE LEGISLATION</w:t>
            </w:r>
          </w:p>
        </w:tc>
      </w:tr>
      <w:tr w:rsidR="003054B9" w:rsidRPr="00C66061" w14:paraId="1DB452D3" w14:textId="77777777" w:rsidTr="00BF369D">
        <w:trPr>
          <w:trHeight w:val="1034"/>
        </w:trPr>
        <w:tc>
          <w:tcPr>
            <w:tcW w:w="941" w:type="pct"/>
          </w:tcPr>
          <w:p w14:paraId="394E977C" w14:textId="0C3AF3B6" w:rsidR="003054B9" w:rsidRPr="00D30315" w:rsidRDefault="003054B9" w:rsidP="00D30315">
            <w:pPr>
              <w:pStyle w:val="GazetteTableHeading"/>
            </w:pPr>
            <w:r w:rsidRPr="00D30315">
              <w:t>Withholding Period:</w:t>
            </w:r>
          </w:p>
        </w:tc>
        <w:tc>
          <w:tcPr>
            <w:tcW w:w="4059" w:type="pct"/>
          </w:tcPr>
          <w:p w14:paraId="17164EFC" w14:textId="77777777" w:rsidR="003054B9" w:rsidRPr="00C66061" w:rsidRDefault="003054B9" w:rsidP="00D30315">
            <w:pPr>
              <w:pStyle w:val="GazetteTableText"/>
            </w:pPr>
            <w:r w:rsidRPr="00C66061">
              <w:t xml:space="preserve">Meat: </w:t>
            </w:r>
            <w:r>
              <w:t>DO NOT USE</w:t>
            </w:r>
            <w:r w:rsidRPr="00C66061">
              <w:t xml:space="preserve"> later than 7 days before slaughter for human consumption.</w:t>
            </w:r>
          </w:p>
          <w:p w14:paraId="4DE0D258" w14:textId="77777777" w:rsidR="003054B9" w:rsidRPr="00C66061" w:rsidRDefault="003054B9" w:rsidP="00D30315">
            <w:pPr>
              <w:pStyle w:val="GazetteTableText"/>
            </w:pPr>
            <w:r w:rsidRPr="00C66061">
              <w:t>MILK: Milk collected from cows within 5 hours following treatment MUST NOT BE USED or processed for human consumption or fed to bobby calves.</w:t>
            </w:r>
          </w:p>
          <w:p w14:paraId="44F247AB" w14:textId="77777777" w:rsidR="003054B9" w:rsidRPr="00C66061" w:rsidRDefault="003054B9" w:rsidP="00D30315">
            <w:pPr>
              <w:pStyle w:val="GazetteTableText"/>
            </w:pPr>
            <w:r w:rsidRPr="00C66061">
              <w:t>Eggs: Zero (0) days</w:t>
            </w:r>
            <w:r>
              <w:t>.</w:t>
            </w:r>
          </w:p>
        </w:tc>
      </w:tr>
      <w:tr w:rsidR="003054B9" w:rsidRPr="00C66061" w14:paraId="017AB9EC" w14:textId="77777777" w:rsidTr="00BF369D">
        <w:tc>
          <w:tcPr>
            <w:tcW w:w="941" w:type="pct"/>
          </w:tcPr>
          <w:p w14:paraId="29DA2B1E" w14:textId="746ADF03" w:rsidR="003054B9" w:rsidRPr="00D30315" w:rsidRDefault="003054B9" w:rsidP="00D30315">
            <w:pPr>
              <w:pStyle w:val="GazetteTableHeading"/>
            </w:pPr>
            <w:r w:rsidRPr="00D30315">
              <w:t>Trade Advice:</w:t>
            </w:r>
          </w:p>
        </w:tc>
        <w:tc>
          <w:tcPr>
            <w:tcW w:w="4059" w:type="pct"/>
          </w:tcPr>
          <w:p w14:paraId="31B4D5CC" w14:textId="77777777" w:rsidR="003054B9" w:rsidRPr="00C66061" w:rsidRDefault="003054B9" w:rsidP="00D30315">
            <w:pPr>
              <w:pStyle w:val="GazetteTableText"/>
            </w:pPr>
            <w:r w:rsidRPr="00C66061">
              <w:t>EXPORT SLAUGHTER INTERVALS (ESI): This product does not have an ESI established. For advice on the ESI, please contact the manufacturer on (07) 3271 4411 before using this product.</w:t>
            </w:r>
          </w:p>
        </w:tc>
      </w:tr>
      <w:tr w:rsidR="003054B9" w:rsidRPr="00C66061" w14:paraId="58428C4E" w14:textId="77777777" w:rsidTr="00BF369D">
        <w:tc>
          <w:tcPr>
            <w:tcW w:w="941" w:type="pct"/>
          </w:tcPr>
          <w:p w14:paraId="5C3B38CC" w14:textId="0007A741" w:rsidR="003054B9" w:rsidRPr="00D30315" w:rsidRDefault="003054B9" w:rsidP="00D30315">
            <w:pPr>
              <w:pStyle w:val="GazetteTableHeading"/>
            </w:pPr>
            <w:r w:rsidRPr="00D30315">
              <w:t>Safety Directions:</w:t>
            </w:r>
          </w:p>
        </w:tc>
        <w:tc>
          <w:tcPr>
            <w:tcW w:w="4059" w:type="pct"/>
          </w:tcPr>
          <w:p w14:paraId="66FECE70" w14:textId="25ED3867" w:rsidR="003054B9" w:rsidRPr="00C66061" w:rsidRDefault="003054B9" w:rsidP="00D30315">
            <w:pPr>
              <w:pStyle w:val="GazetteTableText"/>
            </w:pPr>
            <w:r w:rsidRPr="00C66061">
              <w:t xml:space="preserve">Will damage the eyes. Will irritate the nose, </w:t>
            </w:r>
            <w:proofErr w:type="gramStart"/>
            <w:r w:rsidRPr="00C66061">
              <w:t>throat</w:t>
            </w:r>
            <w:proofErr w:type="gramEnd"/>
            <w:r w:rsidRPr="00C66061">
              <w:t xml:space="preserve"> and skin. Avoid contact with eyes and skin. </w:t>
            </w:r>
            <w:r w:rsidR="008970E5">
              <w:br/>
              <w:t>DO NOT</w:t>
            </w:r>
            <w:r w:rsidRPr="00C66061">
              <w:t xml:space="preserve"> inhale vapour. Repeated exposure may cause allergic disorders. Repeated minor exposure may have a cumulative poisoning effect. When opening the container and preparing the product for use, wear cotton overalls buttoned to the neck and wrist (or equivalent clothing) and a washable hat, elbow length chemical resistant gloves, </w:t>
            </w:r>
            <w:proofErr w:type="gramStart"/>
            <w:r w:rsidRPr="00C66061">
              <w:t>goggles</w:t>
            </w:r>
            <w:proofErr w:type="gramEnd"/>
            <w:r w:rsidRPr="00C66061">
              <w:t xml:space="preserve"> and a disposable mist mask. If applying by low pressure hand wand wear cotton overalls, over normal clothing, buttoned to the neck and wrist and a washable hat and elbow length chemical resistant gloves. If applying by backpack sprayer, wear cotton overalls, over normal clothing buttoned to the neck and wrist and elbow length chemical resistant gloves and a half facepiece respirator. If product </w:t>
            </w:r>
            <w:r>
              <w:t xml:space="preserve">gets </w:t>
            </w:r>
            <w:r w:rsidRPr="00C66061">
              <w:t>in eyes, wash it out immediately with water. If product</w:t>
            </w:r>
            <w:r>
              <w:t xml:space="preserve"> gets</w:t>
            </w:r>
            <w:r w:rsidRPr="00C66061">
              <w:t xml:space="preserve"> on skin, immediately wash area with soap and water. Wash hands after use. After each day</w:t>
            </w:r>
            <w:r w:rsidRPr="00C66061">
              <w:t>’</w:t>
            </w:r>
            <w:r w:rsidRPr="00C66061">
              <w:t xml:space="preserve">s use, wash gloves, </w:t>
            </w:r>
            <w:proofErr w:type="gramStart"/>
            <w:r w:rsidRPr="00C66061">
              <w:t>goggles</w:t>
            </w:r>
            <w:proofErr w:type="gramEnd"/>
            <w:r w:rsidRPr="00C66061">
              <w:t xml:space="preserve"> and contaminated clothing.</w:t>
            </w:r>
          </w:p>
        </w:tc>
      </w:tr>
      <w:tr w:rsidR="003054B9" w:rsidRPr="00C66061" w14:paraId="0F9AC3C5" w14:textId="77777777" w:rsidTr="00BF369D">
        <w:tc>
          <w:tcPr>
            <w:tcW w:w="941" w:type="pct"/>
          </w:tcPr>
          <w:p w14:paraId="0C0D8294" w14:textId="1656BBBF" w:rsidR="003054B9" w:rsidRPr="00D30315" w:rsidRDefault="003054B9" w:rsidP="00D30315">
            <w:pPr>
              <w:pStyle w:val="GazetteTableHeading"/>
            </w:pPr>
            <w:r w:rsidRPr="00D30315">
              <w:t xml:space="preserve">First </w:t>
            </w:r>
            <w:r w:rsidR="004948B8">
              <w:t>A</w:t>
            </w:r>
            <w:r w:rsidRPr="00D30315">
              <w:t xml:space="preserve">id </w:t>
            </w:r>
            <w:r w:rsidR="004948B8">
              <w:t>I</w:t>
            </w:r>
            <w:r w:rsidRPr="00D30315">
              <w:t>nstructions:</w:t>
            </w:r>
          </w:p>
        </w:tc>
        <w:tc>
          <w:tcPr>
            <w:tcW w:w="4059" w:type="pct"/>
          </w:tcPr>
          <w:p w14:paraId="7D570D00" w14:textId="77777777" w:rsidR="003054B9" w:rsidRPr="00C66061" w:rsidRDefault="003054B9" w:rsidP="00D30315">
            <w:pPr>
              <w:pStyle w:val="GazetteTableText"/>
            </w:pPr>
            <w:r w:rsidRPr="00C66061">
              <w:t>If swallowed, splashed on skin or in eyes, or inhaled, contact a Poisons Information Centre (Phone Australia 13 11 26) or a doctor at once. Remove any contaminated clothing and wash skin thoroughly. If swallowed, activated charcoal may be advised. Give atropine if instructed.</w:t>
            </w:r>
          </w:p>
        </w:tc>
      </w:tr>
      <w:tr w:rsidR="003054B9" w:rsidRPr="00C66061" w14:paraId="6BC7A634" w14:textId="77777777" w:rsidTr="00BF369D">
        <w:tc>
          <w:tcPr>
            <w:tcW w:w="941" w:type="pct"/>
          </w:tcPr>
          <w:p w14:paraId="3F551F54" w14:textId="5469A8DA" w:rsidR="003054B9" w:rsidRPr="00D30315" w:rsidRDefault="003054B9" w:rsidP="00D30315">
            <w:pPr>
              <w:pStyle w:val="GazetteTableHeading"/>
            </w:pPr>
            <w:r w:rsidRPr="00D30315">
              <w:t>Additional User Safety:</w:t>
            </w:r>
          </w:p>
        </w:tc>
        <w:tc>
          <w:tcPr>
            <w:tcW w:w="4059" w:type="pct"/>
          </w:tcPr>
          <w:p w14:paraId="3F9FAD49" w14:textId="77777777" w:rsidR="003054B9" w:rsidRPr="00C66061" w:rsidRDefault="003054B9" w:rsidP="00D30315">
            <w:pPr>
              <w:pStyle w:val="GazetteTableText"/>
            </w:pPr>
            <w:r w:rsidRPr="00C66061">
              <w:t>Additional information is listed in the Material Safety Data Sheet which can be obtained from the supplier.</w:t>
            </w:r>
          </w:p>
        </w:tc>
      </w:tr>
      <w:tr w:rsidR="003054B9" w:rsidRPr="00C66061" w14:paraId="64DBAF9F" w14:textId="77777777" w:rsidTr="00BF369D">
        <w:tc>
          <w:tcPr>
            <w:tcW w:w="941" w:type="pct"/>
          </w:tcPr>
          <w:p w14:paraId="65400D2D" w14:textId="77777777" w:rsidR="003054B9" w:rsidRPr="00D30315" w:rsidRDefault="003054B9" w:rsidP="00D30315">
            <w:pPr>
              <w:pStyle w:val="GazetteTableHeading"/>
            </w:pPr>
            <w:r w:rsidRPr="00D30315">
              <w:t>Environmental</w:t>
            </w:r>
          </w:p>
          <w:p w14:paraId="654673F4" w14:textId="647C602C" w:rsidR="003054B9" w:rsidRPr="00D30315" w:rsidRDefault="003054B9" w:rsidP="00D30315">
            <w:pPr>
              <w:pStyle w:val="GazetteTableHeading"/>
            </w:pPr>
            <w:r w:rsidRPr="00D30315">
              <w:t>Statements:</w:t>
            </w:r>
          </w:p>
        </w:tc>
        <w:tc>
          <w:tcPr>
            <w:tcW w:w="4059" w:type="pct"/>
          </w:tcPr>
          <w:p w14:paraId="5ADB341A" w14:textId="77777777" w:rsidR="003054B9" w:rsidRPr="00C66061" w:rsidRDefault="003054B9" w:rsidP="00D30315">
            <w:pPr>
              <w:pStyle w:val="GazetteTableText"/>
            </w:pPr>
            <w:r w:rsidRPr="00F93D68">
              <w:t>ENVIRONMENTAL PROTECTION</w:t>
            </w:r>
          </w:p>
          <w:p w14:paraId="266AA8D5" w14:textId="77777777" w:rsidR="003054B9" w:rsidRPr="00C66061" w:rsidRDefault="003054B9" w:rsidP="00D30315">
            <w:pPr>
              <w:pStyle w:val="GazetteTableText"/>
            </w:pPr>
            <w:r w:rsidRPr="00C66061">
              <w:t>Very toxic to aquatic life. DO NOT contaminate wetlands or watercourses with this product or used containers.</w:t>
            </w:r>
          </w:p>
        </w:tc>
      </w:tr>
      <w:tr w:rsidR="003054B9" w:rsidRPr="00C66061" w14:paraId="371C7A60" w14:textId="77777777" w:rsidTr="00BF369D">
        <w:trPr>
          <w:trHeight w:val="820"/>
        </w:trPr>
        <w:tc>
          <w:tcPr>
            <w:tcW w:w="941" w:type="pct"/>
          </w:tcPr>
          <w:p w14:paraId="5AED4219" w14:textId="77777777" w:rsidR="003054B9" w:rsidRPr="00D30315" w:rsidRDefault="003054B9" w:rsidP="00D30315">
            <w:pPr>
              <w:pStyle w:val="GazetteTableHeading"/>
            </w:pPr>
            <w:r w:rsidRPr="00D30315">
              <w:t>Disposal:</w:t>
            </w:r>
          </w:p>
        </w:tc>
        <w:tc>
          <w:tcPr>
            <w:tcW w:w="4059" w:type="pct"/>
          </w:tcPr>
          <w:p w14:paraId="5B0DA308" w14:textId="77777777" w:rsidR="003054B9" w:rsidRPr="009A61F6" w:rsidRDefault="003054B9" w:rsidP="00D30315">
            <w:pPr>
              <w:pStyle w:val="GazetteTableText"/>
            </w:pPr>
            <w:r w:rsidRPr="00C66061">
              <w:t xml:space="preserve">Dispose of any unused product in compliance with relevant local, state or </w:t>
            </w:r>
            <w:r w:rsidRPr="009A61F6">
              <w:t>territory government regulations.</w:t>
            </w:r>
          </w:p>
          <w:p w14:paraId="35343D9A" w14:textId="77777777" w:rsidR="003054B9" w:rsidRPr="009A61F6" w:rsidRDefault="003054B9" w:rsidP="00D30315">
            <w:pPr>
              <w:pStyle w:val="GazetteTableText"/>
            </w:pPr>
            <w:r w:rsidRPr="009A61F6">
              <w:t>(250 mL, 500 mL containers)</w:t>
            </w:r>
          </w:p>
          <w:p w14:paraId="302C12AA" w14:textId="77777777" w:rsidR="003054B9" w:rsidRPr="009A61F6" w:rsidRDefault="003054B9" w:rsidP="00D30315">
            <w:pPr>
              <w:pStyle w:val="GazetteTableText"/>
            </w:pPr>
            <w:r w:rsidRPr="009A61F6">
              <w:t>Dispose of container by wrapping in paper and putting in garbage.</w:t>
            </w:r>
          </w:p>
          <w:p w14:paraId="25D4D5CE" w14:textId="77777777" w:rsidR="003054B9" w:rsidRPr="009A61F6" w:rsidRDefault="003054B9" w:rsidP="00D30315">
            <w:pPr>
              <w:pStyle w:val="GazetteTableText"/>
            </w:pPr>
            <w:r w:rsidRPr="009A61F6">
              <w:t>(5 L container)</w:t>
            </w:r>
          </w:p>
          <w:p w14:paraId="711B15B3" w14:textId="64A8D478" w:rsidR="003054B9" w:rsidRPr="00C66061" w:rsidRDefault="003054B9" w:rsidP="00D30315">
            <w:pPr>
              <w:pStyle w:val="GazetteTableText"/>
            </w:pPr>
            <w:r w:rsidRPr="009A61F6">
              <w:lastRenderedPageBreak/>
              <w:t xml:space="preserve">Triple-rinse container into the medicated water. </w:t>
            </w:r>
            <w:r w:rsidR="008970E5">
              <w:t>DO NOT</w:t>
            </w:r>
            <w:r w:rsidRPr="009A61F6">
              <w:t xml:space="preserve"> dispose of undiluted chemicals on-site. If recycling, replace cap and return clean container to recycler or designated collection point. If not recycling, break, crush, or puncture container and deliver to an approved waste management facility. </w:t>
            </w:r>
            <w:r w:rsidR="00F93DCE" w:rsidRPr="00F93DCE">
              <w:t>If an approved waste management facility is not available, dispose of empty container or unused product in compliance with relevant local, state or territory government regulations.</w:t>
            </w:r>
            <w:r w:rsidR="00F93DCE">
              <w:t xml:space="preserve"> </w:t>
            </w:r>
            <w:r w:rsidR="00D30315">
              <w:t>DO NOT</w:t>
            </w:r>
            <w:r w:rsidRPr="00C66061">
              <w:t xml:space="preserve"> burn empty containers or product.</w:t>
            </w:r>
          </w:p>
        </w:tc>
      </w:tr>
      <w:tr w:rsidR="003054B9" w:rsidRPr="00C66061" w14:paraId="31E2B345" w14:textId="77777777" w:rsidTr="00BF369D">
        <w:trPr>
          <w:trHeight w:val="820"/>
        </w:trPr>
        <w:tc>
          <w:tcPr>
            <w:tcW w:w="941" w:type="pct"/>
          </w:tcPr>
          <w:p w14:paraId="5A8F8293" w14:textId="5784D6EB" w:rsidR="003054B9" w:rsidRPr="00D30315" w:rsidRDefault="003054B9" w:rsidP="00D30315">
            <w:pPr>
              <w:pStyle w:val="GazetteTableHeading"/>
            </w:pPr>
            <w:r w:rsidRPr="00D30315">
              <w:lastRenderedPageBreak/>
              <w:t>Storage:</w:t>
            </w:r>
          </w:p>
        </w:tc>
        <w:tc>
          <w:tcPr>
            <w:tcW w:w="4059" w:type="pct"/>
          </w:tcPr>
          <w:p w14:paraId="4E91291A" w14:textId="2AA69282" w:rsidR="003054B9" w:rsidRPr="00C66061" w:rsidRDefault="003054B9" w:rsidP="00D30315">
            <w:pPr>
              <w:pStyle w:val="GazetteTableText"/>
            </w:pPr>
            <w:r w:rsidRPr="008E06FA">
              <w:t>Store below 30</w:t>
            </w:r>
            <w:r w:rsidRPr="008E06FA">
              <w:t>⁰</w:t>
            </w:r>
            <w:r w:rsidRPr="008E06FA">
              <w:t>C (Room Temperature) in the closed original container.</w:t>
            </w:r>
            <w:r>
              <w:t xml:space="preserve"> </w:t>
            </w:r>
            <w:r w:rsidR="00D30315">
              <w:t>DO NOT</w:t>
            </w:r>
            <w:r w:rsidRPr="008E06FA">
              <w:t xml:space="preserve"> store in direct sunlight</w:t>
            </w:r>
            <w:r w:rsidRPr="00C66061">
              <w:t>.</w:t>
            </w:r>
          </w:p>
        </w:tc>
      </w:tr>
    </w:tbl>
    <w:p w14:paraId="7A8B2952" w14:textId="77777777" w:rsidR="003054B9" w:rsidRDefault="003054B9" w:rsidP="003054B9">
      <w:r>
        <w:br w:type="page"/>
      </w:r>
    </w:p>
    <w:p w14:paraId="47BD2194" w14:textId="6E79B77E" w:rsidR="003054B9" w:rsidRPr="00AF1954" w:rsidRDefault="008970E5" w:rsidP="008970E5">
      <w:pPr>
        <w:pStyle w:val="Caption"/>
        <w:rPr>
          <w:lang w:val="en-GB"/>
        </w:rPr>
      </w:pPr>
      <w:r w:rsidRPr="00AF1954">
        <w:rPr>
          <w:lang w:val="en-GB"/>
        </w:rPr>
        <w:lastRenderedPageBreak/>
        <w:t>D</w:t>
      </w:r>
      <w:r>
        <w:rPr>
          <w:lang w:val="en-GB"/>
        </w:rPr>
        <w:t>osage</w:t>
      </w:r>
      <w:r w:rsidRPr="00AF1954">
        <w:rPr>
          <w:lang w:val="en-GB"/>
        </w:rPr>
        <w:t xml:space="preserve"> </w:t>
      </w:r>
      <w:r w:rsidR="003054B9" w:rsidRPr="00AF1954">
        <w:rPr>
          <w:lang w:val="en-GB"/>
        </w:rPr>
        <w:t xml:space="preserve">and </w:t>
      </w:r>
      <w:r w:rsidR="008C3A1B">
        <w:rPr>
          <w:lang w:val="en-GB"/>
        </w:rPr>
        <w:t>A</w:t>
      </w:r>
      <w:r>
        <w:rPr>
          <w:lang w:val="en-GB"/>
        </w:rPr>
        <w:t>dministration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1329"/>
        <w:gridCol w:w="1467"/>
        <w:gridCol w:w="1733"/>
        <w:gridCol w:w="3963"/>
      </w:tblGrid>
      <w:tr w:rsidR="003054B9" w:rsidRPr="00AF1954" w14:paraId="052635E7" w14:textId="77777777" w:rsidTr="00EF1130">
        <w:trPr>
          <w:trHeight w:hRule="exact" w:val="414"/>
          <w:tblHeader/>
        </w:trPr>
        <w:tc>
          <w:tcPr>
            <w:tcW w:w="590" w:type="pct"/>
            <w:vMerge w:val="restart"/>
            <w:shd w:val="clear" w:color="auto" w:fill="auto"/>
          </w:tcPr>
          <w:p w14:paraId="3DBE0F18" w14:textId="77777777" w:rsidR="003054B9" w:rsidRPr="00EF1130" w:rsidRDefault="003054B9" w:rsidP="00EF1130">
            <w:pPr>
              <w:pStyle w:val="GazetteTableHeading"/>
            </w:pPr>
            <w:r w:rsidRPr="00EF1130">
              <w:t>Animal situation</w:t>
            </w:r>
          </w:p>
        </w:tc>
        <w:tc>
          <w:tcPr>
            <w:tcW w:w="690" w:type="pct"/>
            <w:vMerge w:val="restart"/>
            <w:shd w:val="clear" w:color="auto" w:fill="auto"/>
          </w:tcPr>
          <w:p w14:paraId="3F55EDE0" w14:textId="77777777" w:rsidR="003054B9" w:rsidRPr="00EF1130" w:rsidRDefault="003054B9" w:rsidP="00EF1130">
            <w:pPr>
              <w:pStyle w:val="GazetteTableHeading"/>
            </w:pPr>
            <w:r w:rsidRPr="00EF1130">
              <w:t>Pest</w:t>
            </w:r>
          </w:p>
        </w:tc>
        <w:tc>
          <w:tcPr>
            <w:tcW w:w="1662" w:type="pct"/>
            <w:gridSpan w:val="2"/>
            <w:shd w:val="clear" w:color="auto" w:fill="auto"/>
          </w:tcPr>
          <w:p w14:paraId="5E938244" w14:textId="77777777" w:rsidR="003054B9" w:rsidRPr="00EF1130" w:rsidRDefault="003054B9" w:rsidP="00EF1130">
            <w:pPr>
              <w:pStyle w:val="GazetteTableHeading"/>
            </w:pPr>
            <w:r w:rsidRPr="00EF1130">
              <w:t>Dilution rate of product in water</w:t>
            </w:r>
          </w:p>
        </w:tc>
        <w:tc>
          <w:tcPr>
            <w:tcW w:w="2058" w:type="pct"/>
            <w:vMerge w:val="restart"/>
            <w:shd w:val="clear" w:color="auto" w:fill="auto"/>
          </w:tcPr>
          <w:p w14:paraId="5BF94703" w14:textId="77777777" w:rsidR="003054B9" w:rsidRPr="00EF1130" w:rsidRDefault="003054B9" w:rsidP="00EF1130">
            <w:pPr>
              <w:pStyle w:val="GazetteTableHeading"/>
            </w:pPr>
            <w:r w:rsidRPr="00EF1130">
              <w:t>Critical comments</w:t>
            </w:r>
          </w:p>
        </w:tc>
      </w:tr>
      <w:tr w:rsidR="003054B9" w:rsidRPr="00AF1954" w14:paraId="070EFC46" w14:textId="77777777" w:rsidTr="00EF1130">
        <w:trPr>
          <w:trHeight w:hRule="exact" w:val="705"/>
          <w:tblHeader/>
        </w:trPr>
        <w:tc>
          <w:tcPr>
            <w:tcW w:w="590" w:type="pct"/>
            <w:vMerge/>
            <w:shd w:val="clear" w:color="auto" w:fill="auto"/>
          </w:tcPr>
          <w:p w14:paraId="25EEA368" w14:textId="77777777" w:rsidR="003054B9" w:rsidRPr="00DB68D9" w:rsidRDefault="003054B9" w:rsidP="00BF369D">
            <w:pPr>
              <w:spacing w:before="120" w:after="120"/>
              <w:ind w:left="57" w:right="57"/>
              <w:rPr>
                <w:rFonts w:cs="Arial"/>
                <w:sz w:val="16"/>
                <w:szCs w:val="16"/>
                <w:lang w:val="en-US"/>
              </w:rPr>
            </w:pPr>
          </w:p>
        </w:tc>
        <w:tc>
          <w:tcPr>
            <w:tcW w:w="690" w:type="pct"/>
            <w:vMerge/>
            <w:shd w:val="clear" w:color="auto" w:fill="auto"/>
          </w:tcPr>
          <w:p w14:paraId="4EFF8101" w14:textId="77777777" w:rsidR="003054B9" w:rsidRPr="00DB68D9" w:rsidRDefault="003054B9" w:rsidP="00EF1130">
            <w:pPr>
              <w:pStyle w:val="GazetteTableHeading"/>
              <w:rPr>
                <w:rFonts w:cs="Arial"/>
                <w:szCs w:val="16"/>
                <w:lang w:val="en-US"/>
              </w:rPr>
            </w:pPr>
          </w:p>
        </w:tc>
        <w:tc>
          <w:tcPr>
            <w:tcW w:w="762" w:type="pct"/>
            <w:shd w:val="clear" w:color="auto" w:fill="auto"/>
          </w:tcPr>
          <w:p w14:paraId="3B04F45B" w14:textId="2AB9CD57" w:rsidR="003054B9" w:rsidRPr="00DB68D9" w:rsidRDefault="003054B9" w:rsidP="00EF1130">
            <w:pPr>
              <w:pStyle w:val="GazetteTableHeading"/>
            </w:pPr>
            <w:r w:rsidRPr="00DB68D9">
              <w:t xml:space="preserve">Spray/high </w:t>
            </w:r>
            <w:r w:rsidR="008970E5">
              <w:br/>
            </w:r>
            <w:r w:rsidRPr="00DB68D9">
              <w:t>volume</w:t>
            </w:r>
          </w:p>
        </w:tc>
        <w:tc>
          <w:tcPr>
            <w:tcW w:w="900" w:type="pct"/>
            <w:shd w:val="clear" w:color="auto" w:fill="auto"/>
          </w:tcPr>
          <w:p w14:paraId="481F1D9A" w14:textId="5704835E" w:rsidR="003054B9" w:rsidRPr="00DB68D9" w:rsidRDefault="003054B9" w:rsidP="00EF1130">
            <w:pPr>
              <w:pStyle w:val="GazetteTableHeading"/>
            </w:pPr>
            <w:r w:rsidRPr="00DB68D9">
              <w:t xml:space="preserve">Alternative </w:t>
            </w:r>
            <w:r w:rsidR="008970E5">
              <w:br/>
            </w:r>
            <w:r w:rsidRPr="00DB68D9">
              <w:t>application</w:t>
            </w:r>
          </w:p>
        </w:tc>
        <w:tc>
          <w:tcPr>
            <w:tcW w:w="2058" w:type="pct"/>
            <w:vMerge/>
            <w:shd w:val="clear" w:color="auto" w:fill="auto"/>
          </w:tcPr>
          <w:p w14:paraId="6CBF6EEA" w14:textId="77777777" w:rsidR="003054B9" w:rsidRPr="00DB68D9" w:rsidRDefault="003054B9" w:rsidP="00BF369D">
            <w:pPr>
              <w:spacing w:before="120" w:after="120"/>
              <w:ind w:left="57" w:right="57"/>
              <w:rPr>
                <w:rFonts w:cs="Arial"/>
                <w:sz w:val="16"/>
                <w:szCs w:val="16"/>
                <w:lang w:val="en-US"/>
              </w:rPr>
            </w:pPr>
          </w:p>
        </w:tc>
      </w:tr>
      <w:tr w:rsidR="003054B9" w:rsidRPr="00AF1954" w14:paraId="6FC548DF" w14:textId="77777777" w:rsidTr="00EF1130">
        <w:trPr>
          <w:trHeight w:hRule="exact" w:val="653"/>
        </w:trPr>
        <w:tc>
          <w:tcPr>
            <w:tcW w:w="590" w:type="pct"/>
            <w:vMerge w:val="restart"/>
          </w:tcPr>
          <w:p w14:paraId="64F0C73E" w14:textId="77777777" w:rsidR="003054B9" w:rsidRPr="00DB68D9" w:rsidRDefault="003054B9" w:rsidP="00EF1130">
            <w:pPr>
              <w:pStyle w:val="GazetteTableText"/>
            </w:pPr>
            <w:r w:rsidRPr="00DB68D9">
              <w:t>Dogs over 3 months</w:t>
            </w:r>
          </w:p>
        </w:tc>
        <w:tc>
          <w:tcPr>
            <w:tcW w:w="690" w:type="pct"/>
          </w:tcPr>
          <w:p w14:paraId="0418901C" w14:textId="11A39350" w:rsidR="003054B9" w:rsidRPr="00DB68D9" w:rsidRDefault="003054B9" w:rsidP="00EF1130">
            <w:pPr>
              <w:pStyle w:val="GazetteTableText"/>
            </w:pPr>
            <w:r w:rsidRPr="00DB68D9">
              <w:t xml:space="preserve">Fleas </w:t>
            </w:r>
            <w:r w:rsidR="008970E5">
              <w:t>and</w:t>
            </w:r>
            <w:r w:rsidR="008970E5" w:rsidRPr="00DB68D9">
              <w:t xml:space="preserve"> </w:t>
            </w:r>
            <w:r w:rsidRPr="00DB68D9">
              <w:t>lice</w:t>
            </w:r>
          </w:p>
        </w:tc>
        <w:tc>
          <w:tcPr>
            <w:tcW w:w="762" w:type="pct"/>
            <w:vMerge w:val="restart"/>
          </w:tcPr>
          <w:p w14:paraId="3D5D3BF1" w14:textId="44326925" w:rsidR="003054B9" w:rsidRPr="00DB68D9" w:rsidRDefault="00EF1130" w:rsidP="00EF1130">
            <w:pPr>
              <w:pStyle w:val="GazetteTableText"/>
            </w:pPr>
            <w:r>
              <w:t>–</w:t>
            </w:r>
          </w:p>
        </w:tc>
        <w:tc>
          <w:tcPr>
            <w:tcW w:w="900" w:type="pct"/>
            <w:vMerge w:val="restart"/>
          </w:tcPr>
          <w:p w14:paraId="3CD1681D" w14:textId="77777777" w:rsidR="003054B9" w:rsidRPr="00DB68D9" w:rsidRDefault="003054B9" w:rsidP="00EF1130">
            <w:pPr>
              <w:pStyle w:val="GazetteTableText"/>
            </w:pPr>
            <w:r w:rsidRPr="00DB68D9">
              <w:t>50 mL/10 L</w:t>
            </w:r>
          </w:p>
        </w:tc>
        <w:tc>
          <w:tcPr>
            <w:tcW w:w="2058" w:type="pct"/>
            <w:vMerge w:val="restart"/>
          </w:tcPr>
          <w:p w14:paraId="4893F906" w14:textId="4F2A2D41" w:rsidR="003054B9" w:rsidRPr="00DB68D9" w:rsidRDefault="003054B9" w:rsidP="00EF1130">
            <w:pPr>
              <w:pStyle w:val="GazetteTableText"/>
            </w:pPr>
            <w:r w:rsidRPr="00DB68D9">
              <w:t xml:space="preserve">Saturate the animal using a sponge. Repeat in 7 days. Use the residue for spraying bedding etc with a trigger pump spray. </w:t>
            </w:r>
            <w:r w:rsidR="008970E5">
              <w:t>DO NOT</w:t>
            </w:r>
            <w:r w:rsidRPr="00DB68D9">
              <w:t xml:space="preserve"> immerse the animal.</w:t>
            </w:r>
          </w:p>
        </w:tc>
      </w:tr>
      <w:tr w:rsidR="003054B9" w:rsidRPr="00AF1954" w14:paraId="3973A000" w14:textId="77777777" w:rsidTr="00EF1130">
        <w:trPr>
          <w:trHeight w:hRule="exact" w:val="76"/>
        </w:trPr>
        <w:tc>
          <w:tcPr>
            <w:tcW w:w="590" w:type="pct"/>
            <w:vMerge/>
          </w:tcPr>
          <w:p w14:paraId="7E899037" w14:textId="77777777" w:rsidR="003054B9" w:rsidRPr="00DB68D9" w:rsidRDefault="003054B9" w:rsidP="00EF1130">
            <w:pPr>
              <w:pStyle w:val="GazetteTableText"/>
            </w:pPr>
          </w:p>
        </w:tc>
        <w:tc>
          <w:tcPr>
            <w:tcW w:w="690" w:type="pct"/>
            <w:vMerge w:val="restart"/>
          </w:tcPr>
          <w:p w14:paraId="7E6E7BE6" w14:textId="25BB5472" w:rsidR="003054B9" w:rsidRPr="00DB68D9" w:rsidRDefault="003054B9" w:rsidP="00EF1130">
            <w:pPr>
              <w:pStyle w:val="GazetteTableText"/>
            </w:pPr>
            <w:r w:rsidRPr="00DB68D9">
              <w:t xml:space="preserve">Adult </w:t>
            </w:r>
            <w:r w:rsidR="008970E5">
              <w:t>b</w:t>
            </w:r>
            <w:r w:rsidRPr="00DB68D9">
              <w:t xml:space="preserve">rown </w:t>
            </w:r>
            <w:r w:rsidR="008970E5">
              <w:t>d</w:t>
            </w:r>
            <w:r w:rsidRPr="00DB68D9">
              <w:t xml:space="preserve">og </w:t>
            </w:r>
            <w:r w:rsidR="008970E5">
              <w:t>t</w:t>
            </w:r>
            <w:r w:rsidRPr="00DB68D9">
              <w:t xml:space="preserve">ick </w:t>
            </w:r>
            <w:r w:rsidR="00F31B47">
              <w:t>and</w:t>
            </w:r>
            <w:r w:rsidRPr="00DB68D9">
              <w:t xml:space="preserve"> </w:t>
            </w:r>
            <w:r w:rsidR="008970E5">
              <w:t>s</w:t>
            </w:r>
            <w:r w:rsidRPr="00DB68D9">
              <w:t xml:space="preserve">arcoptic </w:t>
            </w:r>
            <w:r w:rsidR="008970E5">
              <w:t>m</w:t>
            </w:r>
            <w:r w:rsidRPr="00DB68D9">
              <w:t>ange</w:t>
            </w:r>
          </w:p>
        </w:tc>
        <w:tc>
          <w:tcPr>
            <w:tcW w:w="762" w:type="pct"/>
            <w:vMerge/>
          </w:tcPr>
          <w:p w14:paraId="6F941260" w14:textId="77777777" w:rsidR="003054B9" w:rsidRPr="00DB68D9" w:rsidRDefault="003054B9" w:rsidP="00EF1130">
            <w:pPr>
              <w:pStyle w:val="GazetteTableText"/>
            </w:pPr>
          </w:p>
        </w:tc>
        <w:tc>
          <w:tcPr>
            <w:tcW w:w="900" w:type="pct"/>
            <w:vMerge/>
          </w:tcPr>
          <w:p w14:paraId="1E91D567" w14:textId="77777777" w:rsidR="003054B9" w:rsidRPr="00DB68D9" w:rsidRDefault="003054B9" w:rsidP="00EF1130">
            <w:pPr>
              <w:pStyle w:val="GazetteTableText"/>
            </w:pPr>
          </w:p>
        </w:tc>
        <w:tc>
          <w:tcPr>
            <w:tcW w:w="2058" w:type="pct"/>
            <w:vMerge/>
          </w:tcPr>
          <w:p w14:paraId="5BB492E1" w14:textId="77777777" w:rsidR="003054B9" w:rsidRPr="00DB68D9" w:rsidRDefault="003054B9" w:rsidP="00EF1130">
            <w:pPr>
              <w:pStyle w:val="GazetteTableText"/>
            </w:pPr>
          </w:p>
        </w:tc>
      </w:tr>
      <w:tr w:rsidR="003054B9" w:rsidRPr="00AF1954" w14:paraId="5831C2CF" w14:textId="77777777" w:rsidTr="00EF1130">
        <w:trPr>
          <w:trHeight w:hRule="exact" w:val="836"/>
        </w:trPr>
        <w:tc>
          <w:tcPr>
            <w:tcW w:w="590" w:type="pct"/>
            <w:vMerge/>
          </w:tcPr>
          <w:p w14:paraId="23CDE6CF" w14:textId="77777777" w:rsidR="003054B9" w:rsidRPr="00DB68D9" w:rsidRDefault="003054B9" w:rsidP="00EF1130">
            <w:pPr>
              <w:pStyle w:val="GazetteTableText"/>
            </w:pPr>
          </w:p>
        </w:tc>
        <w:tc>
          <w:tcPr>
            <w:tcW w:w="690" w:type="pct"/>
            <w:vMerge/>
          </w:tcPr>
          <w:p w14:paraId="2D1C5FA1" w14:textId="77777777" w:rsidR="003054B9" w:rsidRPr="00DB68D9" w:rsidRDefault="003054B9" w:rsidP="00EF1130">
            <w:pPr>
              <w:pStyle w:val="GazetteTableText"/>
            </w:pPr>
          </w:p>
        </w:tc>
        <w:tc>
          <w:tcPr>
            <w:tcW w:w="762" w:type="pct"/>
            <w:vMerge/>
          </w:tcPr>
          <w:p w14:paraId="348D6174" w14:textId="77777777" w:rsidR="003054B9" w:rsidRPr="00DB68D9" w:rsidRDefault="003054B9" w:rsidP="00EF1130">
            <w:pPr>
              <w:pStyle w:val="GazetteTableText"/>
            </w:pPr>
          </w:p>
        </w:tc>
        <w:tc>
          <w:tcPr>
            <w:tcW w:w="900" w:type="pct"/>
          </w:tcPr>
          <w:p w14:paraId="2EE0814C" w14:textId="77777777" w:rsidR="003054B9" w:rsidRPr="00DB68D9" w:rsidRDefault="003054B9" w:rsidP="00EF1130">
            <w:pPr>
              <w:pStyle w:val="GazetteTableText"/>
            </w:pPr>
            <w:r w:rsidRPr="00DB68D9">
              <w:t>50 mL/5 L</w:t>
            </w:r>
          </w:p>
        </w:tc>
        <w:tc>
          <w:tcPr>
            <w:tcW w:w="2058" w:type="pct"/>
            <w:vMerge/>
          </w:tcPr>
          <w:p w14:paraId="75CD187F" w14:textId="77777777" w:rsidR="003054B9" w:rsidRPr="00DB68D9" w:rsidRDefault="003054B9" w:rsidP="00EF1130">
            <w:pPr>
              <w:pStyle w:val="GazetteTableText"/>
            </w:pPr>
          </w:p>
        </w:tc>
      </w:tr>
      <w:tr w:rsidR="003054B9" w:rsidRPr="00AF1954" w14:paraId="53D545D6" w14:textId="77777777" w:rsidTr="00EF1130">
        <w:trPr>
          <w:trHeight w:hRule="exact" w:val="848"/>
        </w:trPr>
        <w:tc>
          <w:tcPr>
            <w:tcW w:w="590" w:type="pct"/>
            <w:vMerge w:val="restart"/>
          </w:tcPr>
          <w:p w14:paraId="080B7703" w14:textId="77777777" w:rsidR="003054B9" w:rsidRPr="00DB68D9" w:rsidRDefault="003054B9" w:rsidP="00EF1130">
            <w:pPr>
              <w:pStyle w:val="GazetteTableText"/>
            </w:pPr>
            <w:r w:rsidRPr="00DB68D9">
              <w:t>Poultry pests</w:t>
            </w:r>
          </w:p>
        </w:tc>
        <w:tc>
          <w:tcPr>
            <w:tcW w:w="690" w:type="pct"/>
            <w:vMerge w:val="restart"/>
          </w:tcPr>
          <w:p w14:paraId="3AE17293" w14:textId="7B1501B0" w:rsidR="003054B9" w:rsidRPr="00DB68D9" w:rsidRDefault="003054B9" w:rsidP="00EF1130">
            <w:pPr>
              <w:pStyle w:val="GazetteTableText"/>
            </w:pPr>
            <w:r w:rsidRPr="00DB68D9">
              <w:t xml:space="preserve">Lice </w:t>
            </w:r>
            <w:r w:rsidR="008970E5">
              <w:t>and</w:t>
            </w:r>
            <w:r w:rsidR="008970E5" w:rsidRPr="00DB68D9">
              <w:t xml:space="preserve"> </w:t>
            </w:r>
            <w:r w:rsidRPr="00DB68D9">
              <w:t>mites (poultry houses)</w:t>
            </w:r>
          </w:p>
        </w:tc>
        <w:tc>
          <w:tcPr>
            <w:tcW w:w="762" w:type="pct"/>
            <w:vMerge w:val="restart"/>
          </w:tcPr>
          <w:p w14:paraId="75F54BFD" w14:textId="1A90C009" w:rsidR="003054B9" w:rsidRPr="00DB68D9" w:rsidRDefault="008970E5" w:rsidP="00EF1130">
            <w:pPr>
              <w:pStyle w:val="GazetteTableText"/>
            </w:pPr>
            <w:r>
              <w:t>–</w:t>
            </w:r>
          </w:p>
        </w:tc>
        <w:tc>
          <w:tcPr>
            <w:tcW w:w="900" w:type="pct"/>
          </w:tcPr>
          <w:p w14:paraId="5E7119E7" w14:textId="77777777" w:rsidR="003054B9" w:rsidRPr="00DB68D9" w:rsidRDefault="003054B9" w:rsidP="00EF1130">
            <w:pPr>
              <w:pStyle w:val="GazetteTableText"/>
            </w:pPr>
            <w:r w:rsidRPr="00DB68D9">
              <w:t>500 mL/25 L</w:t>
            </w:r>
          </w:p>
        </w:tc>
        <w:tc>
          <w:tcPr>
            <w:tcW w:w="2058" w:type="pct"/>
          </w:tcPr>
          <w:p w14:paraId="33FB8976" w14:textId="77777777" w:rsidR="003054B9" w:rsidRPr="00DB68D9" w:rsidRDefault="003054B9" w:rsidP="00EF1130">
            <w:pPr>
              <w:pStyle w:val="GazetteTableText"/>
            </w:pPr>
            <w:r w:rsidRPr="00DB68D9">
              <w:t xml:space="preserve">Thoroughly treat nesting boxes, </w:t>
            </w:r>
            <w:proofErr w:type="gramStart"/>
            <w:r w:rsidRPr="00DB68D9">
              <w:t>litter</w:t>
            </w:r>
            <w:proofErr w:type="gramEnd"/>
            <w:r w:rsidRPr="00DB68D9">
              <w:t xml:space="preserve"> and walls with spray with manually pressurised hand wand.</w:t>
            </w:r>
          </w:p>
        </w:tc>
      </w:tr>
      <w:tr w:rsidR="003054B9" w:rsidRPr="00AF1954" w14:paraId="1EC8CB88" w14:textId="77777777" w:rsidTr="00EF1130">
        <w:trPr>
          <w:trHeight w:hRule="exact" w:val="1159"/>
        </w:trPr>
        <w:tc>
          <w:tcPr>
            <w:tcW w:w="590" w:type="pct"/>
            <w:vMerge/>
          </w:tcPr>
          <w:p w14:paraId="37E51801" w14:textId="77777777" w:rsidR="003054B9" w:rsidRPr="00DB68D9" w:rsidRDefault="003054B9" w:rsidP="00EF1130">
            <w:pPr>
              <w:pStyle w:val="GazetteTableText"/>
            </w:pPr>
          </w:p>
        </w:tc>
        <w:tc>
          <w:tcPr>
            <w:tcW w:w="690" w:type="pct"/>
            <w:vMerge/>
          </w:tcPr>
          <w:p w14:paraId="6AD6C277" w14:textId="77777777" w:rsidR="003054B9" w:rsidRPr="00DB68D9" w:rsidRDefault="003054B9" w:rsidP="00EF1130">
            <w:pPr>
              <w:pStyle w:val="GazetteTableText"/>
            </w:pPr>
          </w:p>
        </w:tc>
        <w:tc>
          <w:tcPr>
            <w:tcW w:w="762" w:type="pct"/>
            <w:vMerge/>
          </w:tcPr>
          <w:p w14:paraId="4BEF42D8" w14:textId="77777777" w:rsidR="003054B9" w:rsidRPr="00DB68D9" w:rsidRDefault="003054B9" w:rsidP="00EF1130">
            <w:pPr>
              <w:pStyle w:val="GazetteTableText"/>
            </w:pPr>
          </w:p>
        </w:tc>
        <w:tc>
          <w:tcPr>
            <w:tcW w:w="900" w:type="pct"/>
          </w:tcPr>
          <w:p w14:paraId="34E43CCC" w14:textId="77777777" w:rsidR="003054B9" w:rsidRPr="00DB68D9" w:rsidRDefault="003054B9" w:rsidP="00EF1130">
            <w:pPr>
              <w:pStyle w:val="GazetteTableText"/>
            </w:pPr>
            <w:r w:rsidRPr="00DB68D9">
              <w:t>500 mL/8 L</w:t>
            </w:r>
          </w:p>
        </w:tc>
        <w:tc>
          <w:tcPr>
            <w:tcW w:w="2058" w:type="pct"/>
          </w:tcPr>
          <w:p w14:paraId="32FD4044" w14:textId="77777777" w:rsidR="003054B9" w:rsidRPr="00DB68D9" w:rsidRDefault="003054B9" w:rsidP="00EF1130">
            <w:pPr>
              <w:pStyle w:val="GazetteTableText"/>
            </w:pPr>
            <w:r w:rsidRPr="00DB68D9">
              <w:t>Paint onto roosts with paint brush.</w:t>
            </w:r>
          </w:p>
          <w:p w14:paraId="38974898" w14:textId="77777777" w:rsidR="003054B9" w:rsidRPr="00DB68D9" w:rsidRDefault="003054B9" w:rsidP="00EF1130">
            <w:pPr>
              <w:pStyle w:val="GazetteTableText"/>
            </w:pPr>
            <w:r w:rsidRPr="00DB68D9">
              <w:t>The above applications should be repeated 8-14 days later to destroy lice hatching from eggs present at the first treatment.</w:t>
            </w:r>
          </w:p>
        </w:tc>
      </w:tr>
      <w:tr w:rsidR="003054B9" w:rsidRPr="00AF1954" w14:paraId="17429FE3" w14:textId="77777777" w:rsidTr="00EF1130">
        <w:trPr>
          <w:trHeight w:hRule="exact" w:val="962"/>
        </w:trPr>
        <w:tc>
          <w:tcPr>
            <w:tcW w:w="590" w:type="pct"/>
            <w:vMerge/>
          </w:tcPr>
          <w:p w14:paraId="1834F1DB" w14:textId="77777777" w:rsidR="003054B9" w:rsidRPr="00DB68D9" w:rsidRDefault="003054B9" w:rsidP="00EF1130">
            <w:pPr>
              <w:pStyle w:val="GazetteTableText"/>
            </w:pPr>
          </w:p>
        </w:tc>
        <w:tc>
          <w:tcPr>
            <w:tcW w:w="690" w:type="pct"/>
          </w:tcPr>
          <w:p w14:paraId="422F230B" w14:textId="66117A59" w:rsidR="003054B9" w:rsidRPr="00DB68D9" w:rsidRDefault="003054B9" w:rsidP="00EF1130">
            <w:pPr>
              <w:pStyle w:val="GazetteTableText"/>
            </w:pPr>
            <w:r w:rsidRPr="00DB68D9">
              <w:t xml:space="preserve">Lice or </w:t>
            </w:r>
            <w:r w:rsidR="008970E5">
              <w:t>t</w:t>
            </w:r>
            <w:r w:rsidRPr="00DB68D9">
              <w:t xml:space="preserve">ropical </w:t>
            </w:r>
            <w:r w:rsidR="008970E5">
              <w:t>f</w:t>
            </w:r>
            <w:r w:rsidRPr="00DB68D9">
              <w:t xml:space="preserve">owl </w:t>
            </w:r>
            <w:r w:rsidR="008970E5">
              <w:t>m</w:t>
            </w:r>
            <w:r w:rsidRPr="00DB68D9">
              <w:t>ite</w:t>
            </w:r>
          </w:p>
        </w:tc>
        <w:tc>
          <w:tcPr>
            <w:tcW w:w="762" w:type="pct"/>
          </w:tcPr>
          <w:p w14:paraId="25603796" w14:textId="77777777" w:rsidR="003054B9" w:rsidRPr="00DB68D9" w:rsidRDefault="003054B9" w:rsidP="00EF1130">
            <w:pPr>
              <w:pStyle w:val="GazetteTableText"/>
            </w:pPr>
            <w:r w:rsidRPr="00DB68D9">
              <w:t>500 mL/100 L</w:t>
            </w:r>
          </w:p>
        </w:tc>
        <w:tc>
          <w:tcPr>
            <w:tcW w:w="900" w:type="pct"/>
          </w:tcPr>
          <w:p w14:paraId="7741401E" w14:textId="0A98086A" w:rsidR="003054B9" w:rsidRPr="00DB68D9" w:rsidRDefault="008970E5" w:rsidP="00EF1130">
            <w:pPr>
              <w:pStyle w:val="GazetteTableText"/>
            </w:pPr>
            <w:r>
              <w:t>–</w:t>
            </w:r>
          </w:p>
        </w:tc>
        <w:tc>
          <w:tcPr>
            <w:tcW w:w="2058" w:type="pct"/>
          </w:tcPr>
          <w:p w14:paraId="1D45BBCE" w14:textId="77777777" w:rsidR="003054B9" w:rsidRPr="00DB68D9" w:rsidRDefault="003054B9" w:rsidP="00EF1130">
            <w:pPr>
              <w:pStyle w:val="GazetteTableText"/>
            </w:pPr>
            <w:r w:rsidRPr="00DB68D9">
              <w:t>Spray birds with a trigger pump spray at the rate of 50</w:t>
            </w:r>
            <w:r w:rsidRPr="00DB68D9">
              <w:t> </w:t>
            </w:r>
            <w:r w:rsidRPr="00DB68D9">
              <w:t>L/1000 birds.</w:t>
            </w:r>
          </w:p>
        </w:tc>
      </w:tr>
      <w:tr w:rsidR="003054B9" w:rsidRPr="00AF1954" w14:paraId="0397A22D" w14:textId="77777777" w:rsidTr="00EF1130">
        <w:trPr>
          <w:trHeight w:hRule="exact" w:val="1176"/>
        </w:trPr>
        <w:tc>
          <w:tcPr>
            <w:tcW w:w="590" w:type="pct"/>
            <w:vMerge/>
          </w:tcPr>
          <w:p w14:paraId="71FC76F7" w14:textId="77777777" w:rsidR="003054B9" w:rsidRPr="00DB68D9" w:rsidRDefault="003054B9" w:rsidP="00EF1130">
            <w:pPr>
              <w:pStyle w:val="GazetteTableText"/>
            </w:pPr>
          </w:p>
        </w:tc>
        <w:tc>
          <w:tcPr>
            <w:tcW w:w="690" w:type="pct"/>
          </w:tcPr>
          <w:p w14:paraId="7D6CE813" w14:textId="77777777" w:rsidR="003054B9" w:rsidRPr="00DB68D9" w:rsidRDefault="003054B9" w:rsidP="00EF1130">
            <w:pPr>
              <w:pStyle w:val="GazetteTableText"/>
            </w:pPr>
            <w:r w:rsidRPr="00DB68D9">
              <w:t>Ticks</w:t>
            </w:r>
          </w:p>
        </w:tc>
        <w:tc>
          <w:tcPr>
            <w:tcW w:w="762" w:type="pct"/>
          </w:tcPr>
          <w:p w14:paraId="561014F7" w14:textId="3B518DE5" w:rsidR="003054B9" w:rsidRPr="00DB68D9" w:rsidRDefault="008970E5" w:rsidP="00EF1130">
            <w:pPr>
              <w:pStyle w:val="GazetteTableText"/>
            </w:pPr>
            <w:r>
              <w:t>–</w:t>
            </w:r>
          </w:p>
        </w:tc>
        <w:tc>
          <w:tcPr>
            <w:tcW w:w="900" w:type="pct"/>
          </w:tcPr>
          <w:p w14:paraId="42012F82" w14:textId="77777777" w:rsidR="003054B9" w:rsidRPr="00DB68D9" w:rsidRDefault="003054B9" w:rsidP="00EF1130">
            <w:pPr>
              <w:pStyle w:val="GazetteTableText"/>
            </w:pPr>
            <w:r w:rsidRPr="00DB68D9">
              <w:t>500 mL/8 L</w:t>
            </w:r>
          </w:p>
        </w:tc>
        <w:tc>
          <w:tcPr>
            <w:tcW w:w="2058" w:type="pct"/>
          </w:tcPr>
          <w:p w14:paraId="428857A8" w14:textId="77777777" w:rsidR="003054B9" w:rsidRPr="00DB68D9" w:rsidRDefault="003054B9" w:rsidP="00EF1130">
            <w:pPr>
              <w:pStyle w:val="GazetteTableText"/>
            </w:pPr>
            <w:r w:rsidRPr="00DB68D9">
              <w:t>Treat the walls, nesting boxes and roosts of poultry houses very thoroughly with a with manually pressurised hand wand, paying particular attention to cracks and crevices in timber where the lice hide.</w:t>
            </w:r>
          </w:p>
        </w:tc>
      </w:tr>
      <w:tr w:rsidR="003054B9" w:rsidRPr="00AF1954" w14:paraId="63E7C1BB" w14:textId="77777777" w:rsidTr="00EF1130">
        <w:trPr>
          <w:trHeight w:hRule="exact" w:val="854"/>
        </w:trPr>
        <w:tc>
          <w:tcPr>
            <w:tcW w:w="590" w:type="pct"/>
          </w:tcPr>
          <w:p w14:paraId="6B35392A" w14:textId="77777777" w:rsidR="003054B9" w:rsidRPr="00DB68D9" w:rsidRDefault="003054B9" w:rsidP="00EF1130">
            <w:pPr>
              <w:pStyle w:val="GazetteTableText"/>
            </w:pPr>
            <w:r w:rsidRPr="00DB68D9">
              <w:t>Pigs</w:t>
            </w:r>
          </w:p>
        </w:tc>
        <w:tc>
          <w:tcPr>
            <w:tcW w:w="690" w:type="pct"/>
          </w:tcPr>
          <w:p w14:paraId="73DEEF86" w14:textId="129A0354" w:rsidR="003054B9" w:rsidRPr="00DB68D9" w:rsidRDefault="003054B9" w:rsidP="00EF1130">
            <w:pPr>
              <w:pStyle w:val="GazetteTableText"/>
            </w:pPr>
            <w:r w:rsidRPr="00DB68D9">
              <w:t xml:space="preserve">Pig lice </w:t>
            </w:r>
            <w:r w:rsidR="008970E5">
              <w:t>and</w:t>
            </w:r>
            <w:r w:rsidR="008970E5" w:rsidRPr="00DB68D9">
              <w:t xml:space="preserve"> </w:t>
            </w:r>
            <w:r w:rsidR="008970E5">
              <w:t>s</w:t>
            </w:r>
            <w:r w:rsidRPr="00DB68D9">
              <w:t xml:space="preserve">arcoptic </w:t>
            </w:r>
            <w:r w:rsidR="008970E5">
              <w:t>m</w:t>
            </w:r>
            <w:r w:rsidRPr="00DB68D9">
              <w:t>ange</w:t>
            </w:r>
          </w:p>
        </w:tc>
        <w:tc>
          <w:tcPr>
            <w:tcW w:w="762" w:type="pct"/>
          </w:tcPr>
          <w:p w14:paraId="4A97DDD7" w14:textId="4CC844E5" w:rsidR="003054B9" w:rsidRPr="00DB68D9" w:rsidRDefault="008970E5" w:rsidP="00EF1130">
            <w:pPr>
              <w:pStyle w:val="GazetteTableText"/>
            </w:pPr>
            <w:r>
              <w:t>–</w:t>
            </w:r>
          </w:p>
        </w:tc>
        <w:tc>
          <w:tcPr>
            <w:tcW w:w="900" w:type="pct"/>
          </w:tcPr>
          <w:p w14:paraId="3F266C2E" w14:textId="77777777" w:rsidR="003054B9" w:rsidRPr="00DB68D9" w:rsidRDefault="003054B9" w:rsidP="00EF1130">
            <w:pPr>
              <w:pStyle w:val="GazetteTableText"/>
            </w:pPr>
            <w:r w:rsidRPr="00DB68D9">
              <w:t>250 mL/20 L</w:t>
            </w:r>
          </w:p>
        </w:tc>
        <w:tc>
          <w:tcPr>
            <w:tcW w:w="2058" w:type="pct"/>
          </w:tcPr>
          <w:p w14:paraId="4010E9D7" w14:textId="77777777" w:rsidR="003054B9" w:rsidRPr="00DB68D9" w:rsidRDefault="003054B9" w:rsidP="00EF1130">
            <w:pPr>
              <w:pStyle w:val="GazetteTableText"/>
            </w:pPr>
            <w:r w:rsidRPr="00DB68D9">
              <w:t>Thoroughly spray all pigs and sheds with a low-pressure spray.</w:t>
            </w:r>
          </w:p>
        </w:tc>
      </w:tr>
      <w:tr w:rsidR="00A27B21" w:rsidRPr="00AF1954" w14:paraId="517E9C1F" w14:textId="77777777" w:rsidTr="00EF1130">
        <w:trPr>
          <w:trHeight w:hRule="exact" w:val="770"/>
        </w:trPr>
        <w:tc>
          <w:tcPr>
            <w:tcW w:w="590" w:type="pct"/>
          </w:tcPr>
          <w:p w14:paraId="4D0020F6" w14:textId="77777777" w:rsidR="00A27B21" w:rsidRPr="00DB68D9" w:rsidRDefault="00A27B21" w:rsidP="00EF1130">
            <w:pPr>
              <w:pStyle w:val="GazetteTableText"/>
            </w:pPr>
            <w:r w:rsidRPr="00DB68D9">
              <w:t>Horses</w:t>
            </w:r>
          </w:p>
        </w:tc>
        <w:tc>
          <w:tcPr>
            <w:tcW w:w="690" w:type="pct"/>
          </w:tcPr>
          <w:p w14:paraId="18FD6B24" w14:textId="342E02F7" w:rsidR="00A27B21" w:rsidRPr="00DB68D9" w:rsidRDefault="00A27B21" w:rsidP="00EF1130">
            <w:pPr>
              <w:pStyle w:val="GazetteTableText"/>
            </w:pPr>
            <w:r w:rsidRPr="00DB68D9">
              <w:t xml:space="preserve">Lice, ticks, </w:t>
            </w:r>
            <w:r>
              <w:t>s</w:t>
            </w:r>
            <w:r w:rsidRPr="00DB68D9">
              <w:t>andflies</w:t>
            </w:r>
          </w:p>
        </w:tc>
        <w:tc>
          <w:tcPr>
            <w:tcW w:w="762" w:type="pct"/>
          </w:tcPr>
          <w:p w14:paraId="4D03FB86" w14:textId="5859B17B" w:rsidR="00A27B21" w:rsidRPr="00DB68D9" w:rsidRDefault="00A27B21" w:rsidP="00EF1130">
            <w:pPr>
              <w:pStyle w:val="GazetteTableText"/>
            </w:pPr>
            <w:r>
              <w:t>–</w:t>
            </w:r>
          </w:p>
        </w:tc>
        <w:tc>
          <w:tcPr>
            <w:tcW w:w="900" w:type="pct"/>
          </w:tcPr>
          <w:p w14:paraId="2CD52D68" w14:textId="77777777" w:rsidR="00A27B21" w:rsidRPr="00DB68D9" w:rsidRDefault="00A27B21" w:rsidP="00EF1130">
            <w:pPr>
              <w:pStyle w:val="GazetteTableText"/>
            </w:pPr>
            <w:r w:rsidRPr="00DB68D9">
              <w:t>250 mL/20 L</w:t>
            </w:r>
          </w:p>
        </w:tc>
        <w:tc>
          <w:tcPr>
            <w:tcW w:w="2058" w:type="pct"/>
          </w:tcPr>
          <w:p w14:paraId="093BAD93" w14:textId="1635F7CF" w:rsidR="00A27B21" w:rsidRPr="00DB68D9" w:rsidRDefault="00A27B21" w:rsidP="00EF1130">
            <w:pPr>
              <w:pStyle w:val="GazetteTableText"/>
            </w:pPr>
            <w:r w:rsidRPr="00A27B21">
              <w:t xml:space="preserve">Apply 2 L prepared spray per horse </w:t>
            </w:r>
            <w:r>
              <w:t>using a</w:t>
            </w:r>
            <w:r w:rsidRPr="00A27B21">
              <w:t xml:space="preserve"> trigger pump spray </w:t>
            </w:r>
            <w:r>
              <w:t xml:space="preserve">or by </w:t>
            </w:r>
            <w:r w:rsidRPr="00A27B21">
              <w:t>sponge</w:t>
            </w:r>
          </w:p>
        </w:tc>
      </w:tr>
      <w:tr w:rsidR="00A27B21" w:rsidRPr="00AF1954" w14:paraId="643B238E" w14:textId="77777777" w:rsidTr="00EF1130">
        <w:trPr>
          <w:trHeight w:hRule="exact" w:val="858"/>
        </w:trPr>
        <w:tc>
          <w:tcPr>
            <w:tcW w:w="590" w:type="pct"/>
          </w:tcPr>
          <w:p w14:paraId="01382230" w14:textId="77777777" w:rsidR="00A27B21" w:rsidRPr="00DB68D9" w:rsidRDefault="00A27B21" w:rsidP="00EF1130">
            <w:pPr>
              <w:pStyle w:val="GazetteTableText"/>
            </w:pPr>
            <w:r w:rsidRPr="00DB68D9">
              <w:t>Cattle</w:t>
            </w:r>
          </w:p>
        </w:tc>
        <w:tc>
          <w:tcPr>
            <w:tcW w:w="690" w:type="pct"/>
          </w:tcPr>
          <w:p w14:paraId="61844581" w14:textId="77777777" w:rsidR="00A27B21" w:rsidRPr="00DB68D9" w:rsidRDefault="00A27B21" w:rsidP="00EF1130">
            <w:pPr>
              <w:pStyle w:val="GazetteTableText"/>
            </w:pPr>
            <w:r w:rsidRPr="00DB68D9">
              <w:t>Lice</w:t>
            </w:r>
          </w:p>
        </w:tc>
        <w:tc>
          <w:tcPr>
            <w:tcW w:w="762" w:type="pct"/>
          </w:tcPr>
          <w:p w14:paraId="2A6B5D4D" w14:textId="77777777" w:rsidR="00A27B21" w:rsidRPr="00DB68D9" w:rsidRDefault="00A27B21" w:rsidP="00EF1130">
            <w:pPr>
              <w:pStyle w:val="GazetteTableText"/>
            </w:pPr>
            <w:r w:rsidRPr="00DB68D9">
              <w:t>1 L/100 L</w:t>
            </w:r>
          </w:p>
        </w:tc>
        <w:tc>
          <w:tcPr>
            <w:tcW w:w="900" w:type="pct"/>
          </w:tcPr>
          <w:p w14:paraId="73E72671" w14:textId="5D87A229" w:rsidR="00A27B21" w:rsidRPr="00DB68D9" w:rsidRDefault="00A27B21" w:rsidP="00EF1130">
            <w:pPr>
              <w:pStyle w:val="GazetteTableText"/>
            </w:pPr>
            <w:r>
              <w:t>–</w:t>
            </w:r>
          </w:p>
        </w:tc>
        <w:tc>
          <w:tcPr>
            <w:tcW w:w="2058" w:type="pct"/>
          </w:tcPr>
          <w:p w14:paraId="05BAA43B" w14:textId="6821D629" w:rsidR="00A27B21" w:rsidRPr="00DB68D9" w:rsidRDefault="00A27B21" w:rsidP="00EF1130">
            <w:pPr>
              <w:pStyle w:val="GazetteTableText"/>
            </w:pPr>
            <w:r w:rsidRPr="00DB68D9">
              <w:t>Spraying at the rate of 4.5 L</w:t>
            </w:r>
            <w:r>
              <w:t xml:space="preserve"> </w:t>
            </w:r>
            <w:r w:rsidRPr="00DB68D9">
              <w:t>per head is usually enough using a low-pressure spray.</w:t>
            </w:r>
          </w:p>
        </w:tc>
      </w:tr>
    </w:tbl>
    <w:p w14:paraId="7FF67C08" w14:textId="77777777" w:rsidR="003054B9" w:rsidRDefault="003054B9" w:rsidP="003054B9">
      <w:pPr>
        <w:rPr>
          <w:rFonts w:ascii="Franklin Gothic Medium" w:hAnsi="Franklin Gothic Medium"/>
          <w:iCs/>
          <w:sz w:val="20"/>
          <w:szCs w:val="18"/>
        </w:rPr>
      </w:pPr>
      <w:r>
        <w:br w:type="page"/>
      </w:r>
    </w:p>
    <w:p w14:paraId="2E014AB9" w14:textId="77777777" w:rsidR="003054B9" w:rsidRPr="008970E5" w:rsidRDefault="003054B9" w:rsidP="008970E5">
      <w:pPr>
        <w:pStyle w:val="Caption"/>
      </w:pPr>
      <w:r w:rsidRPr="008970E5">
        <w:lastRenderedPageBreak/>
        <w:t>Label 11b: Malathion 500 g/L emulsifiable concentrate – 63456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6"/>
      </w:tblGrid>
      <w:tr w:rsidR="003054B9" w:rsidRPr="00E017FD" w14:paraId="6556BA5C" w14:textId="77777777" w:rsidTr="00BF369D">
        <w:tc>
          <w:tcPr>
            <w:tcW w:w="1102" w:type="pct"/>
          </w:tcPr>
          <w:p w14:paraId="029C72F4" w14:textId="04E99D1F" w:rsidR="003054B9" w:rsidRPr="008970E5" w:rsidRDefault="003054B9" w:rsidP="008970E5">
            <w:pPr>
              <w:pStyle w:val="GazetteTableHeading"/>
            </w:pPr>
            <w:r w:rsidRPr="008970E5">
              <w:t>Signal Heading:</w:t>
            </w:r>
          </w:p>
        </w:tc>
        <w:tc>
          <w:tcPr>
            <w:tcW w:w="3898" w:type="pct"/>
          </w:tcPr>
          <w:p w14:paraId="46F2A2A7" w14:textId="77777777" w:rsidR="003054B9" w:rsidRPr="00E017FD" w:rsidRDefault="003054B9" w:rsidP="008970E5">
            <w:pPr>
              <w:pStyle w:val="GazetteTableText"/>
            </w:pPr>
            <w:r w:rsidRPr="00E017FD">
              <w:t>POISON</w:t>
            </w:r>
            <w:r>
              <w:br/>
            </w:r>
            <w:r w:rsidRPr="00E017FD">
              <w:t>KEEP OUT OF REACH OF CHILDREN</w:t>
            </w:r>
            <w:r>
              <w:br/>
            </w:r>
            <w:r w:rsidRPr="00E017FD">
              <w:t>READ SAFETY DIRECTIONS BEFORE OPENING OR USING</w:t>
            </w:r>
            <w:r>
              <w:br/>
            </w:r>
            <w:r w:rsidRPr="00E017FD">
              <w:t>FOR ANIMAL TREATMENT ONLY</w:t>
            </w:r>
          </w:p>
        </w:tc>
      </w:tr>
      <w:tr w:rsidR="003054B9" w:rsidRPr="00E017FD" w14:paraId="1B92CC2B" w14:textId="77777777" w:rsidTr="00BF369D">
        <w:trPr>
          <w:trHeight w:val="372"/>
        </w:trPr>
        <w:tc>
          <w:tcPr>
            <w:tcW w:w="1102" w:type="pct"/>
          </w:tcPr>
          <w:p w14:paraId="4B383629" w14:textId="115C32BE" w:rsidR="003054B9" w:rsidRPr="008970E5" w:rsidRDefault="003054B9" w:rsidP="008970E5">
            <w:pPr>
              <w:pStyle w:val="GazetteTableHeading"/>
            </w:pPr>
            <w:r w:rsidRPr="008970E5">
              <w:t>Product Name:</w:t>
            </w:r>
          </w:p>
        </w:tc>
        <w:tc>
          <w:tcPr>
            <w:tcW w:w="3898" w:type="pct"/>
          </w:tcPr>
          <w:p w14:paraId="46829B76" w14:textId="77777777" w:rsidR="003054B9" w:rsidRPr="00E017FD" w:rsidRDefault="003054B9" w:rsidP="008970E5">
            <w:pPr>
              <w:pStyle w:val="GazetteTableText"/>
            </w:pPr>
            <w:r w:rsidRPr="00E017FD">
              <w:t>Saint Bernard Petcare Maldison Wash Insecticide</w:t>
            </w:r>
          </w:p>
        </w:tc>
      </w:tr>
      <w:tr w:rsidR="003054B9" w:rsidRPr="00E017FD" w14:paraId="045EADA5" w14:textId="77777777" w:rsidTr="00BF369D">
        <w:tc>
          <w:tcPr>
            <w:tcW w:w="1102" w:type="pct"/>
          </w:tcPr>
          <w:p w14:paraId="69AF6057" w14:textId="70349D27" w:rsidR="003054B9" w:rsidRPr="008970E5" w:rsidRDefault="003054B9" w:rsidP="008970E5">
            <w:pPr>
              <w:pStyle w:val="GazetteTableHeading"/>
            </w:pPr>
            <w:r w:rsidRPr="008970E5">
              <w:t>Constituent Statements:</w:t>
            </w:r>
          </w:p>
        </w:tc>
        <w:tc>
          <w:tcPr>
            <w:tcW w:w="3898" w:type="pct"/>
          </w:tcPr>
          <w:p w14:paraId="080FD7D4" w14:textId="77777777" w:rsidR="003054B9" w:rsidRPr="00E017FD" w:rsidRDefault="003054B9" w:rsidP="008970E5">
            <w:pPr>
              <w:pStyle w:val="GazetteTableText"/>
            </w:pPr>
            <w:r w:rsidRPr="00E017FD">
              <w:t>Active constituent: 500</w:t>
            </w:r>
            <w:r w:rsidRPr="00E017FD">
              <w:t> </w:t>
            </w:r>
            <w:r w:rsidRPr="00E017FD">
              <w:t>g/L malathion</w:t>
            </w:r>
            <w:r>
              <w:t xml:space="preserve"> (an </w:t>
            </w:r>
            <w:r w:rsidRPr="00E017FD">
              <w:t>anticholinesterase compound</w:t>
            </w:r>
            <w:r>
              <w:t>)</w:t>
            </w:r>
          </w:p>
          <w:p w14:paraId="62D79AE8" w14:textId="77777777" w:rsidR="003054B9" w:rsidRPr="00E017FD" w:rsidRDefault="003054B9" w:rsidP="008970E5">
            <w:pPr>
              <w:pStyle w:val="GazetteTableText"/>
            </w:pPr>
            <w:r>
              <w:t>Also contains</w:t>
            </w:r>
            <w:r w:rsidRPr="00E017FD">
              <w:t xml:space="preserve">: 493 g/L hydrocarbon liquid </w:t>
            </w:r>
            <w:r>
              <w:t>(</w:t>
            </w:r>
            <w:r w:rsidRPr="00E017FD">
              <w:t>solvent</w:t>
            </w:r>
            <w:r>
              <w:t>)</w:t>
            </w:r>
          </w:p>
        </w:tc>
      </w:tr>
      <w:tr w:rsidR="003054B9" w:rsidRPr="00E017FD" w14:paraId="6C6FE88A" w14:textId="77777777" w:rsidTr="00BF369D">
        <w:tc>
          <w:tcPr>
            <w:tcW w:w="1102" w:type="pct"/>
          </w:tcPr>
          <w:p w14:paraId="3F3853FB" w14:textId="77777777" w:rsidR="003054B9" w:rsidRPr="008970E5" w:rsidRDefault="003054B9" w:rsidP="008970E5">
            <w:pPr>
              <w:pStyle w:val="GazetteTableHeading"/>
            </w:pPr>
            <w:r w:rsidRPr="008970E5">
              <w:t>Claims:</w:t>
            </w:r>
          </w:p>
        </w:tc>
        <w:tc>
          <w:tcPr>
            <w:tcW w:w="3898" w:type="pct"/>
          </w:tcPr>
          <w:p w14:paraId="6EFA9122" w14:textId="67C59EA4" w:rsidR="003054B9" w:rsidRDefault="003054B9" w:rsidP="008970E5">
            <w:pPr>
              <w:pStyle w:val="GazetteTableText"/>
            </w:pPr>
            <w:r w:rsidRPr="00E017FD">
              <w:t xml:space="preserve">For the control of a wide range of insect pests in dogs, cats, poultry, pigs, </w:t>
            </w:r>
            <w:proofErr w:type="gramStart"/>
            <w:r w:rsidRPr="00E017FD">
              <w:t>horses</w:t>
            </w:r>
            <w:proofErr w:type="gramEnd"/>
            <w:r w:rsidRPr="00E017FD">
              <w:t xml:space="preserve"> and cattle</w:t>
            </w:r>
            <w:r>
              <w:t xml:space="preserve"> as per the Directions for Use Table</w:t>
            </w:r>
            <w:r w:rsidRPr="00E017FD">
              <w:t>.</w:t>
            </w:r>
          </w:p>
          <w:p w14:paraId="1D9EB419" w14:textId="77777777" w:rsidR="003054B9" w:rsidRPr="00E017FD" w:rsidRDefault="003054B9" w:rsidP="008970E5">
            <w:pPr>
              <w:pStyle w:val="GazetteTableText"/>
            </w:pPr>
            <w:bookmarkStart w:id="271" w:name="_Hlk161785109"/>
            <w:r>
              <w:t>Resistance may develop to any chemical.</w:t>
            </w:r>
            <w:bookmarkEnd w:id="271"/>
          </w:p>
        </w:tc>
      </w:tr>
      <w:tr w:rsidR="003054B9" w:rsidRPr="00E017FD" w14:paraId="776A14CC" w14:textId="77777777" w:rsidTr="00BF369D">
        <w:tc>
          <w:tcPr>
            <w:tcW w:w="1102" w:type="pct"/>
          </w:tcPr>
          <w:p w14:paraId="1C38DE96" w14:textId="5F033B47" w:rsidR="003054B9" w:rsidRPr="008970E5" w:rsidRDefault="003054B9" w:rsidP="008970E5">
            <w:pPr>
              <w:pStyle w:val="GazetteTableHeading"/>
            </w:pPr>
            <w:r w:rsidRPr="008970E5">
              <w:t>Net Contents:</w:t>
            </w:r>
          </w:p>
        </w:tc>
        <w:tc>
          <w:tcPr>
            <w:tcW w:w="3898" w:type="pct"/>
          </w:tcPr>
          <w:p w14:paraId="4CBFDC0F" w14:textId="77777777" w:rsidR="003054B9" w:rsidRPr="00E017FD" w:rsidRDefault="003054B9" w:rsidP="008970E5">
            <w:pPr>
              <w:pStyle w:val="GazetteTableText"/>
            </w:pPr>
            <w:r w:rsidRPr="00E017FD">
              <w:t>250 mL</w:t>
            </w:r>
          </w:p>
        </w:tc>
      </w:tr>
      <w:tr w:rsidR="003054B9" w:rsidRPr="00E017FD" w14:paraId="6D1FF56A" w14:textId="77777777" w:rsidTr="00BF369D">
        <w:tc>
          <w:tcPr>
            <w:tcW w:w="5000" w:type="pct"/>
            <w:gridSpan w:val="2"/>
          </w:tcPr>
          <w:p w14:paraId="3BACBEC9" w14:textId="43776CAF" w:rsidR="003054B9" w:rsidRPr="008970E5" w:rsidRDefault="003054B9" w:rsidP="008970E5">
            <w:pPr>
              <w:pStyle w:val="GazetteTableSub-heading"/>
            </w:pPr>
            <w:r w:rsidRPr="008970E5">
              <w:t>Directions for Use:</w:t>
            </w:r>
          </w:p>
        </w:tc>
      </w:tr>
      <w:tr w:rsidR="003054B9" w:rsidRPr="00E017FD" w14:paraId="6C1FB482" w14:textId="77777777" w:rsidTr="00BF369D">
        <w:tc>
          <w:tcPr>
            <w:tcW w:w="1102" w:type="pct"/>
          </w:tcPr>
          <w:p w14:paraId="7E16DFE3" w14:textId="77777777" w:rsidR="003054B9" w:rsidRPr="008970E5" w:rsidRDefault="003054B9" w:rsidP="008970E5">
            <w:pPr>
              <w:pStyle w:val="GazetteTableHeading"/>
            </w:pPr>
            <w:r w:rsidRPr="008970E5">
              <w:t>Restraints:</w:t>
            </w:r>
          </w:p>
        </w:tc>
        <w:tc>
          <w:tcPr>
            <w:tcW w:w="3898" w:type="pct"/>
          </w:tcPr>
          <w:p w14:paraId="7A676878" w14:textId="55FAA05A" w:rsidR="003054B9" w:rsidRPr="00E017FD" w:rsidRDefault="003054B9" w:rsidP="008970E5">
            <w:pPr>
              <w:pStyle w:val="GazetteTableText"/>
            </w:pPr>
            <w:r w:rsidRPr="00E017FD">
              <w:t>DO NOT apply directly to water.</w:t>
            </w:r>
            <w:r w:rsidR="008970E5">
              <w:br/>
            </w:r>
            <w:r w:rsidRPr="00E017FD">
              <w:t>DO NOT allow re-entry into treated areas until spray has dried</w:t>
            </w:r>
            <w:r>
              <w:t>.</w:t>
            </w:r>
            <w:r w:rsidR="008970E5">
              <w:br/>
            </w:r>
            <w:r w:rsidRPr="00E017FD">
              <w:t>DO NOT allow entry into treated animal housing or handle treated animal bedding until spray has dried.</w:t>
            </w:r>
            <w:r w:rsidR="008970E5">
              <w:br/>
            </w:r>
            <w:r w:rsidRPr="00E017FD">
              <w:t>DO NOT allow children to handle companion animals treated with malathion for one hour after application.</w:t>
            </w:r>
            <w:r w:rsidR="008970E5">
              <w:br/>
            </w:r>
            <w:r w:rsidRPr="00E017FD">
              <w:t>DO NOT allow children to enter treated animal housing or handle treated animal bedding for 3 full days after application.</w:t>
            </w:r>
          </w:p>
        </w:tc>
      </w:tr>
      <w:tr w:rsidR="003054B9" w:rsidRPr="00E017FD" w14:paraId="0260CEFC" w14:textId="77777777" w:rsidTr="00BF369D">
        <w:tc>
          <w:tcPr>
            <w:tcW w:w="1102" w:type="pct"/>
          </w:tcPr>
          <w:p w14:paraId="175CD53E" w14:textId="77777777" w:rsidR="003054B9" w:rsidRPr="008970E5" w:rsidRDefault="003054B9" w:rsidP="008970E5">
            <w:pPr>
              <w:pStyle w:val="GazetteTableHeading"/>
            </w:pPr>
            <w:r w:rsidRPr="008970E5">
              <w:t>Contraindications:</w:t>
            </w:r>
          </w:p>
        </w:tc>
        <w:tc>
          <w:tcPr>
            <w:tcW w:w="3898" w:type="pct"/>
          </w:tcPr>
          <w:p w14:paraId="5F6D624B" w14:textId="77777777" w:rsidR="003054B9" w:rsidRPr="00E017FD" w:rsidRDefault="003054B9" w:rsidP="008970E5">
            <w:pPr>
              <w:pStyle w:val="GazetteTableText"/>
            </w:pPr>
          </w:p>
        </w:tc>
      </w:tr>
      <w:tr w:rsidR="003054B9" w:rsidRPr="00E017FD" w14:paraId="0D7CF8F1" w14:textId="77777777" w:rsidTr="00BF369D">
        <w:trPr>
          <w:trHeight w:val="635"/>
        </w:trPr>
        <w:tc>
          <w:tcPr>
            <w:tcW w:w="1102" w:type="pct"/>
          </w:tcPr>
          <w:p w14:paraId="56F15710" w14:textId="77777777" w:rsidR="003054B9" w:rsidRPr="008970E5" w:rsidRDefault="003054B9" w:rsidP="008970E5">
            <w:pPr>
              <w:pStyle w:val="GazetteTableHeading"/>
            </w:pPr>
            <w:r w:rsidRPr="008970E5">
              <w:t>Precautions:</w:t>
            </w:r>
          </w:p>
        </w:tc>
        <w:tc>
          <w:tcPr>
            <w:tcW w:w="3898" w:type="pct"/>
          </w:tcPr>
          <w:p w14:paraId="03A5DF87" w14:textId="77777777" w:rsidR="003054B9" w:rsidRPr="00E017FD" w:rsidRDefault="003054B9" w:rsidP="008970E5">
            <w:pPr>
              <w:pStyle w:val="GazetteTableText"/>
            </w:pPr>
          </w:p>
        </w:tc>
      </w:tr>
      <w:tr w:rsidR="003054B9" w:rsidRPr="00E017FD" w14:paraId="496FDF45" w14:textId="77777777" w:rsidTr="00BF369D">
        <w:tc>
          <w:tcPr>
            <w:tcW w:w="1102" w:type="pct"/>
          </w:tcPr>
          <w:p w14:paraId="0E66E030" w14:textId="6B42D7BD" w:rsidR="003054B9" w:rsidRPr="008970E5" w:rsidRDefault="003054B9" w:rsidP="008970E5">
            <w:pPr>
              <w:pStyle w:val="GazetteTableHeading"/>
            </w:pPr>
            <w:r w:rsidRPr="008970E5">
              <w:t>Side Effects:</w:t>
            </w:r>
          </w:p>
        </w:tc>
        <w:tc>
          <w:tcPr>
            <w:tcW w:w="3898" w:type="pct"/>
          </w:tcPr>
          <w:p w14:paraId="1BB3527A" w14:textId="77777777" w:rsidR="003054B9" w:rsidRPr="00E017FD" w:rsidRDefault="003054B9" w:rsidP="008970E5">
            <w:pPr>
              <w:pStyle w:val="GazetteTableText"/>
            </w:pPr>
          </w:p>
        </w:tc>
      </w:tr>
      <w:tr w:rsidR="003054B9" w:rsidRPr="00E017FD" w14:paraId="1061FD87" w14:textId="77777777" w:rsidTr="00BF369D">
        <w:tc>
          <w:tcPr>
            <w:tcW w:w="1102" w:type="pct"/>
          </w:tcPr>
          <w:p w14:paraId="63D548CF" w14:textId="31ACC4F4" w:rsidR="003054B9" w:rsidRPr="008970E5" w:rsidRDefault="003054B9" w:rsidP="008970E5">
            <w:pPr>
              <w:pStyle w:val="GazetteTableHeading"/>
            </w:pPr>
            <w:r w:rsidRPr="008970E5">
              <w:t>Dosage and Administration:</w:t>
            </w:r>
          </w:p>
        </w:tc>
        <w:tc>
          <w:tcPr>
            <w:tcW w:w="3898" w:type="pct"/>
          </w:tcPr>
          <w:p w14:paraId="085718E0" w14:textId="77777777" w:rsidR="003054B9" w:rsidRPr="00E017FD" w:rsidRDefault="003054B9" w:rsidP="008970E5">
            <w:pPr>
              <w:pStyle w:val="GazetteTableText"/>
            </w:pPr>
            <w:r>
              <w:t>[</w:t>
            </w:r>
            <w:r w:rsidRPr="00E017FD">
              <w:t>See below</w:t>
            </w:r>
            <w:r>
              <w:t>]</w:t>
            </w:r>
          </w:p>
        </w:tc>
      </w:tr>
      <w:tr w:rsidR="003054B9" w:rsidRPr="00E017FD" w14:paraId="20F704FF" w14:textId="77777777" w:rsidTr="00BF369D">
        <w:tc>
          <w:tcPr>
            <w:tcW w:w="1102" w:type="pct"/>
          </w:tcPr>
          <w:p w14:paraId="1A47E7B5" w14:textId="5D503D63" w:rsidR="003054B9" w:rsidRPr="008970E5" w:rsidRDefault="003054B9" w:rsidP="008970E5">
            <w:pPr>
              <w:pStyle w:val="GazetteTableHeading"/>
            </w:pPr>
            <w:r w:rsidRPr="008970E5">
              <w:t>General Directions:</w:t>
            </w:r>
          </w:p>
        </w:tc>
        <w:tc>
          <w:tcPr>
            <w:tcW w:w="3898" w:type="pct"/>
          </w:tcPr>
          <w:p w14:paraId="5390BF0E" w14:textId="77777777" w:rsidR="003054B9" w:rsidRDefault="003054B9" w:rsidP="008970E5">
            <w:pPr>
              <w:pStyle w:val="GazetteTableText"/>
            </w:pPr>
            <w:r w:rsidRPr="00E017FD">
              <w:t>MIXING: Saint Bernard Petcare Maldison wash insecticide gives spontaneous emulsion in water and may be added directly to the water in the spray vat with the agitators running, mixes readily with hard or soft water.</w:t>
            </w:r>
          </w:p>
          <w:p w14:paraId="72FE4DAE" w14:textId="77777777" w:rsidR="003054B9" w:rsidRPr="00E017FD" w:rsidRDefault="003054B9" w:rsidP="008970E5">
            <w:pPr>
              <w:pStyle w:val="GazetteTableText"/>
            </w:pPr>
            <w:r w:rsidRPr="00E017FD">
              <w:t>NOT TO BE USED FOR ANY PURPOSE, OR IN ANY MANNER, CONTRARY TO</w:t>
            </w:r>
            <w:r>
              <w:t xml:space="preserve"> </w:t>
            </w:r>
            <w:r w:rsidRPr="006A44C4">
              <w:t>THIS LABEL UNLESS AUTHORISED UNDER APPROPRIATE LEGISLATION</w:t>
            </w:r>
          </w:p>
        </w:tc>
      </w:tr>
      <w:tr w:rsidR="003054B9" w:rsidRPr="00E017FD" w14:paraId="29B06B67" w14:textId="77777777" w:rsidTr="00BF369D">
        <w:trPr>
          <w:trHeight w:val="1240"/>
        </w:trPr>
        <w:tc>
          <w:tcPr>
            <w:tcW w:w="1102" w:type="pct"/>
          </w:tcPr>
          <w:p w14:paraId="3F877CFC" w14:textId="644A56E0" w:rsidR="003054B9" w:rsidRPr="008970E5" w:rsidRDefault="003054B9" w:rsidP="008970E5">
            <w:pPr>
              <w:pStyle w:val="GazetteTableHeading"/>
            </w:pPr>
            <w:r w:rsidRPr="008970E5">
              <w:t>Withholding Period:</w:t>
            </w:r>
          </w:p>
        </w:tc>
        <w:tc>
          <w:tcPr>
            <w:tcW w:w="3898" w:type="pct"/>
          </w:tcPr>
          <w:p w14:paraId="4BD29AED" w14:textId="77777777" w:rsidR="003054B9" w:rsidRPr="00E017FD" w:rsidRDefault="003054B9" w:rsidP="008970E5">
            <w:pPr>
              <w:pStyle w:val="GazetteTableText"/>
            </w:pPr>
            <w:r w:rsidRPr="00E017FD">
              <w:t xml:space="preserve">Meat: </w:t>
            </w:r>
            <w:r>
              <w:t>DO NOT USE</w:t>
            </w:r>
            <w:r w:rsidRPr="00E017FD">
              <w:t xml:space="preserve"> later than 7 days before slaughter for human consumption.</w:t>
            </w:r>
          </w:p>
          <w:p w14:paraId="698E4598" w14:textId="77777777" w:rsidR="003054B9" w:rsidRPr="00E017FD" w:rsidRDefault="003054B9" w:rsidP="008970E5">
            <w:pPr>
              <w:pStyle w:val="GazetteTableText"/>
            </w:pPr>
            <w:r w:rsidRPr="00E017FD">
              <w:t>Milk: Milk collected from cows within 5 hours following treatment MUST NOT BE USED or processed for human consumption or fed to bobby calves.</w:t>
            </w:r>
          </w:p>
          <w:p w14:paraId="1210CDB6" w14:textId="77777777" w:rsidR="003054B9" w:rsidRPr="00E017FD" w:rsidRDefault="003054B9" w:rsidP="008970E5">
            <w:pPr>
              <w:pStyle w:val="GazetteTableText"/>
            </w:pPr>
            <w:r w:rsidRPr="00E017FD">
              <w:t>Eggs: Zero (0) days</w:t>
            </w:r>
            <w:r>
              <w:t>.</w:t>
            </w:r>
          </w:p>
        </w:tc>
      </w:tr>
      <w:tr w:rsidR="003054B9" w:rsidRPr="00E017FD" w14:paraId="56D0252D" w14:textId="77777777" w:rsidTr="00BF369D">
        <w:tc>
          <w:tcPr>
            <w:tcW w:w="1102" w:type="pct"/>
          </w:tcPr>
          <w:p w14:paraId="70150F4E" w14:textId="16488F0A" w:rsidR="003054B9" w:rsidRPr="008970E5" w:rsidRDefault="003054B9" w:rsidP="008970E5">
            <w:pPr>
              <w:pStyle w:val="GazetteTableHeading"/>
            </w:pPr>
            <w:r w:rsidRPr="008970E5">
              <w:t>Trade Advice:</w:t>
            </w:r>
          </w:p>
        </w:tc>
        <w:tc>
          <w:tcPr>
            <w:tcW w:w="3898" w:type="pct"/>
          </w:tcPr>
          <w:p w14:paraId="72F908B6" w14:textId="77777777" w:rsidR="003054B9" w:rsidRPr="00E017FD" w:rsidRDefault="003054B9" w:rsidP="008970E5">
            <w:pPr>
              <w:pStyle w:val="GazetteTableText"/>
            </w:pPr>
            <w:r w:rsidRPr="00E017FD">
              <w:t>EXPORT SLAUGHTER INTERVALS (ESI): This product does not have an ESI established. For advice on the ESI, please contact the manufacturer on (07) 3271 4411 before using this product.</w:t>
            </w:r>
          </w:p>
        </w:tc>
      </w:tr>
      <w:tr w:rsidR="003054B9" w:rsidRPr="00E017FD" w14:paraId="40D2CAD4" w14:textId="77777777" w:rsidTr="00BF369D">
        <w:tc>
          <w:tcPr>
            <w:tcW w:w="1102" w:type="pct"/>
          </w:tcPr>
          <w:p w14:paraId="4D1DDE77" w14:textId="70A1D9C1" w:rsidR="003054B9" w:rsidRPr="00A820E2" w:rsidRDefault="003054B9" w:rsidP="00BF369D">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rPr>
                <w:bCs/>
              </w:rPr>
            </w:pPr>
            <w:r w:rsidRPr="00A820E2">
              <w:rPr>
                <w:bCs/>
              </w:rPr>
              <w:t>Safety Directions:</w:t>
            </w:r>
          </w:p>
        </w:tc>
        <w:tc>
          <w:tcPr>
            <w:tcW w:w="3898" w:type="pct"/>
          </w:tcPr>
          <w:p w14:paraId="0DEC645C" w14:textId="0592C165" w:rsidR="003054B9" w:rsidRPr="00E017FD"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E017FD">
              <w:t xml:space="preserve">Will damage the eyes. Will irritate the nose, </w:t>
            </w:r>
            <w:proofErr w:type="gramStart"/>
            <w:r w:rsidRPr="00E017FD">
              <w:t>throat</w:t>
            </w:r>
            <w:proofErr w:type="gramEnd"/>
            <w:r w:rsidRPr="00E017FD">
              <w:t xml:space="preserve"> and skin. Avoid contact with eyes and skin. </w:t>
            </w:r>
            <w:r w:rsidR="00771EFF">
              <w:t>DO NOT</w:t>
            </w:r>
            <w:r w:rsidRPr="00E017FD">
              <w:t xml:space="preserve"> inhale vapour. Repeated exposure may cause allergic disorders. Repeated minor exposure may have a cumulative poisoning effect. When opening the container and preparing the product for use, wear cotton overalls buttoned to the neck and wrist (or equivalent clothing) and a washable hat, elbow length chemical resistant gloves, </w:t>
            </w:r>
            <w:proofErr w:type="gramStart"/>
            <w:r w:rsidRPr="00E017FD">
              <w:t>goggles</w:t>
            </w:r>
            <w:proofErr w:type="gramEnd"/>
            <w:r w:rsidRPr="00E017FD">
              <w:t xml:space="preserve"> and a disposable mist mask. If applying by low pressure hand wand wear cotton overalls, over normal clothing, buttoned to the neck and wrist and a washable hat and elbow length chemical resistant gloves. If applying by backpack sprayer, wear cotton overalls, over normal clothing buttoned to the neck and wrist and elbow length chemical resistant gloves and a half facepiece respirator. If product </w:t>
            </w:r>
            <w:r>
              <w:t xml:space="preserve">gets </w:t>
            </w:r>
            <w:r w:rsidRPr="00E017FD">
              <w:t xml:space="preserve">in eyes, wash it out immediately with water. If product </w:t>
            </w:r>
            <w:r>
              <w:t xml:space="preserve">gets </w:t>
            </w:r>
            <w:r w:rsidRPr="00E017FD">
              <w:t>on skin, immediately wash area with soap and water. Wash hands after use. After each day</w:t>
            </w:r>
            <w:r w:rsidRPr="00E017FD">
              <w:t>’</w:t>
            </w:r>
            <w:r w:rsidRPr="00E017FD">
              <w:t>s use, wash</w:t>
            </w:r>
            <w:r w:rsidR="008C3A1B">
              <w:t xml:space="preserve"> </w:t>
            </w:r>
            <w:r w:rsidRPr="00E017FD">
              <w:t xml:space="preserve">gloves, </w:t>
            </w:r>
            <w:proofErr w:type="gramStart"/>
            <w:r w:rsidRPr="00E017FD">
              <w:t>goggles</w:t>
            </w:r>
            <w:proofErr w:type="gramEnd"/>
            <w:r w:rsidRPr="00E017FD">
              <w:t xml:space="preserve"> and contaminated clothing.</w:t>
            </w:r>
          </w:p>
        </w:tc>
      </w:tr>
      <w:tr w:rsidR="003054B9" w:rsidRPr="00E017FD" w14:paraId="37EB9FAB" w14:textId="77777777" w:rsidTr="00BF369D">
        <w:tc>
          <w:tcPr>
            <w:tcW w:w="1102" w:type="pct"/>
          </w:tcPr>
          <w:p w14:paraId="71BC03B3" w14:textId="589AE534" w:rsidR="003054B9" w:rsidRPr="00A820E2" w:rsidRDefault="003054B9" w:rsidP="00BF369D">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rPr>
                <w:bCs/>
              </w:rPr>
            </w:pPr>
            <w:r w:rsidRPr="00A820E2">
              <w:rPr>
                <w:bCs/>
              </w:rPr>
              <w:t>First Aid Instructions:</w:t>
            </w:r>
          </w:p>
        </w:tc>
        <w:tc>
          <w:tcPr>
            <w:tcW w:w="3898" w:type="pct"/>
          </w:tcPr>
          <w:p w14:paraId="54E6DE51" w14:textId="77777777" w:rsidR="003054B9" w:rsidRPr="00E017FD"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E017FD">
              <w:t>If swallowed, splashed on skin or in eyes, or inhaled, contact a Poisons Information Centre (Phone Australia 13 11 26) or a doctor at once. Remove any contaminated clothing and wash skin thoroughly. If swallowed, activated charcoal may be advised. Give atropine if instructed.</w:t>
            </w:r>
          </w:p>
        </w:tc>
      </w:tr>
      <w:tr w:rsidR="003054B9" w:rsidRPr="00E017FD" w14:paraId="28118232" w14:textId="77777777" w:rsidTr="00BF369D">
        <w:tc>
          <w:tcPr>
            <w:tcW w:w="1102" w:type="pct"/>
          </w:tcPr>
          <w:p w14:paraId="65593F95" w14:textId="202EB7B3" w:rsidR="003054B9" w:rsidRPr="00A820E2" w:rsidRDefault="003054B9" w:rsidP="00BF369D">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rPr>
                <w:bCs/>
              </w:rPr>
            </w:pPr>
            <w:r w:rsidRPr="00A820E2">
              <w:rPr>
                <w:bCs/>
              </w:rPr>
              <w:t>Additional User Safety:</w:t>
            </w:r>
          </w:p>
        </w:tc>
        <w:tc>
          <w:tcPr>
            <w:tcW w:w="3898" w:type="pct"/>
          </w:tcPr>
          <w:p w14:paraId="2BE91684" w14:textId="77777777" w:rsidR="003054B9" w:rsidRPr="00E017FD"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E017FD">
              <w:t>Additional information is listed in the Material Safety Data Sheet which can be obtained from the supplier.</w:t>
            </w:r>
          </w:p>
        </w:tc>
      </w:tr>
      <w:tr w:rsidR="003054B9" w:rsidRPr="00E017FD" w14:paraId="46D3160F" w14:textId="77777777" w:rsidTr="00BF369D">
        <w:trPr>
          <w:trHeight w:val="699"/>
        </w:trPr>
        <w:tc>
          <w:tcPr>
            <w:tcW w:w="1102" w:type="pct"/>
          </w:tcPr>
          <w:p w14:paraId="42BC9380" w14:textId="04E9DA37" w:rsidR="003054B9" w:rsidRPr="00A820E2" w:rsidRDefault="003054B9" w:rsidP="00BF369D">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rPr>
                <w:bCs/>
              </w:rPr>
            </w:pPr>
            <w:r w:rsidRPr="00A820E2">
              <w:rPr>
                <w:bCs/>
              </w:rPr>
              <w:lastRenderedPageBreak/>
              <w:t>Environmental Statements:</w:t>
            </w:r>
          </w:p>
        </w:tc>
        <w:tc>
          <w:tcPr>
            <w:tcW w:w="3898" w:type="pct"/>
          </w:tcPr>
          <w:p w14:paraId="57737F73" w14:textId="77777777" w:rsidR="003054B9"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F97CDB">
              <w:t>ENVIRONMENTAL PROTECTION</w:t>
            </w:r>
          </w:p>
          <w:p w14:paraId="04ED327A" w14:textId="77777777" w:rsidR="003054B9" w:rsidRPr="00A820E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A820E2">
              <w:t xml:space="preserve">Very toxic to aquatic life. DO NOT allow chemical containers or spray to get into drains, sewers, </w:t>
            </w:r>
            <w:proofErr w:type="gramStart"/>
            <w:r w:rsidRPr="00A820E2">
              <w:t>streams</w:t>
            </w:r>
            <w:proofErr w:type="gramEnd"/>
            <w:r w:rsidRPr="00A820E2">
              <w:t xml:space="preserve"> or ponds.</w:t>
            </w:r>
          </w:p>
          <w:p w14:paraId="1AB621AD" w14:textId="77777777" w:rsidR="003054B9" w:rsidRPr="00A9374E"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C66061">
              <w:t>PROTECTION OF HONEYBEES AND OTHER INSECT POLLINATORS</w:t>
            </w:r>
          </w:p>
          <w:p w14:paraId="5836BBE5" w14:textId="77777777" w:rsidR="003054B9" w:rsidRPr="00A820E2"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A820E2">
              <w:t>Toxic to bees. DO NOT spray if bees are feeding on flowering plants.</w:t>
            </w:r>
          </w:p>
        </w:tc>
      </w:tr>
      <w:tr w:rsidR="003054B9" w:rsidRPr="00E017FD" w14:paraId="4A6E6302" w14:textId="77777777" w:rsidTr="00BF369D">
        <w:trPr>
          <w:trHeight w:val="699"/>
        </w:trPr>
        <w:tc>
          <w:tcPr>
            <w:tcW w:w="1102" w:type="pct"/>
          </w:tcPr>
          <w:p w14:paraId="2B021D6F" w14:textId="77777777" w:rsidR="003054B9" w:rsidRPr="00A820E2" w:rsidRDefault="003054B9" w:rsidP="00BF369D">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rPr>
                <w:bCs/>
              </w:rPr>
            </w:pPr>
            <w:r w:rsidRPr="00A820E2">
              <w:rPr>
                <w:bCs/>
              </w:rPr>
              <w:t>Disposal:</w:t>
            </w:r>
          </w:p>
        </w:tc>
        <w:tc>
          <w:tcPr>
            <w:tcW w:w="3898" w:type="pct"/>
          </w:tcPr>
          <w:p w14:paraId="0B2FF8F4" w14:textId="77777777" w:rsidR="003054B9" w:rsidRPr="00E017FD"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E017FD">
              <w:t>Dispose of any unused chemical in compliance with relevant local, state or territory government regulations.</w:t>
            </w:r>
            <w:r>
              <w:t xml:space="preserve"> </w:t>
            </w:r>
            <w:r w:rsidRPr="00E017FD">
              <w:t>Dispose of container by wrapping in paper and putting in garbage.</w:t>
            </w:r>
          </w:p>
        </w:tc>
      </w:tr>
      <w:tr w:rsidR="003054B9" w:rsidRPr="00E017FD" w14:paraId="06734AD8" w14:textId="77777777" w:rsidTr="00BF369D">
        <w:trPr>
          <w:trHeight w:val="393"/>
        </w:trPr>
        <w:tc>
          <w:tcPr>
            <w:tcW w:w="1102" w:type="pct"/>
          </w:tcPr>
          <w:p w14:paraId="07D930AD" w14:textId="77777777" w:rsidR="003054B9" w:rsidRPr="00A820E2" w:rsidRDefault="003054B9" w:rsidP="00BF369D">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rPr>
                <w:bCs/>
              </w:rPr>
            </w:pPr>
            <w:r w:rsidRPr="00A820E2">
              <w:rPr>
                <w:bCs/>
              </w:rPr>
              <w:t>Storage:</w:t>
            </w:r>
          </w:p>
        </w:tc>
        <w:tc>
          <w:tcPr>
            <w:tcW w:w="3898" w:type="pct"/>
          </w:tcPr>
          <w:p w14:paraId="322D145F" w14:textId="310F6501" w:rsidR="003054B9" w:rsidRPr="00E017FD" w:rsidRDefault="003054B9" w:rsidP="00BF369D">
            <w:pPr>
              <w:pStyle w:val="GazetteTableText"/>
              <w:pBdr>
                <w:top w:val="none" w:sz="0" w:space="0" w:color="auto"/>
                <w:left w:val="none" w:sz="0" w:space="0" w:color="auto"/>
                <w:bottom w:val="none" w:sz="0" w:space="0" w:color="auto"/>
                <w:right w:val="none" w:sz="0" w:space="0" w:color="auto"/>
                <w:between w:val="none" w:sz="0" w:space="0" w:color="auto"/>
                <w:bar w:val="none" w:sz="0" w:color="auto"/>
              </w:pBdr>
            </w:pPr>
            <w:r w:rsidRPr="00E017FD">
              <w:t>Store below 30</w:t>
            </w:r>
            <w:r w:rsidRPr="00E017FD">
              <w:t>˚</w:t>
            </w:r>
            <w:r w:rsidRPr="00E017FD">
              <w:t>C (room temperature)</w:t>
            </w:r>
            <w:r>
              <w:t xml:space="preserve"> in the closed original container. </w:t>
            </w:r>
            <w:r w:rsidR="008970E5">
              <w:t>DO NOT</w:t>
            </w:r>
            <w:r>
              <w:t xml:space="preserve"> store in direct sunlight</w:t>
            </w:r>
            <w:r w:rsidRPr="00E017FD">
              <w:t xml:space="preserve">. </w:t>
            </w:r>
          </w:p>
        </w:tc>
      </w:tr>
    </w:tbl>
    <w:p w14:paraId="1051502D" w14:textId="77777777" w:rsidR="003054B9" w:rsidRDefault="003054B9" w:rsidP="003054B9">
      <w:r>
        <w:br w:type="page"/>
      </w:r>
    </w:p>
    <w:p w14:paraId="1A7D7563" w14:textId="77777777" w:rsidR="003054B9" w:rsidRPr="00297CBE" w:rsidRDefault="003054B9" w:rsidP="003054B9">
      <w:pPr>
        <w:pStyle w:val="Caption"/>
        <w:rPr>
          <w:lang w:val="en-GB"/>
        </w:rPr>
      </w:pPr>
      <w:r w:rsidRPr="00297CBE">
        <w:rPr>
          <w:lang w:val="en-GB"/>
        </w:rPr>
        <w:lastRenderedPageBreak/>
        <w:t>Dosage and administration:</w:t>
      </w:r>
    </w:p>
    <w:tbl>
      <w:tblPr>
        <w:tblW w:w="5000" w:type="pct"/>
        <w:tblBorders>
          <w:top w:val="single" w:sz="6" w:space="0" w:color="6D6E71"/>
          <w:left w:val="single" w:sz="6" w:space="0" w:color="6D6E71"/>
          <w:bottom w:val="single" w:sz="6" w:space="0" w:color="6D6E71"/>
          <w:right w:val="single" w:sz="6" w:space="0" w:color="6D6E71"/>
          <w:insideH w:val="single" w:sz="6" w:space="0" w:color="6D6E71"/>
          <w:insideV w:val="single" w:sz="6" w:space="0" w:color="6D6E71"/>
        </w:tblBorders>
        <w:tblLayout w:type="fixed"/>
        <w:tblLook w:val="01E0" w:firstRow="1" w:lastRow="1" w:firstColumn="1" w:lastColumn="1" w:noHBand="0" w:noVBand="0"/>
      </w:tblPr>
      <w:tblGrid>
        <w:gridCol w:w="985"/>
        <w:gridCol w:w="1559"/>
        <w:gridCol w:w="1276"/>
        <w:gridCol w:w="1416"/>
        <w:gridCol w:w="4386"/>
      </w:tblGrid>
      <w:tr w:rsidR="003054B9" w:rsidRPr="00DB68D9" w14:paraId="6CFEB6DF" w14:textId="77777777" w:rsidTr="00EF1130">
        <w:trPr>
          <w:trHeight w:hRule="exact" w:val="531"/>
          <w:tblHeader/>
        </w:trPr>
        <w:tc>
          <w:tcPr>
            <w:tcW w:w="512" w:type="pct"/>
            <w:vMerge w:val="restart"/>
            <w:shd w:val="clear" w:color="auto" w:fill="auto"/>
          </w:tcPr>
          <w:p w14:paraId="5A0D22CA" w14:textId="77777777" w:rsidR="003054B9" w:rsidRPr="00DB68D9" w:rsidRDefault="003054B9" w:rsidP="00EF1130">
            <w:pPr>
              <w:pStyle w:val="GazetteTableHeading"/>
            </w:pPr>
            <w:r w:rsidRPr="00DB68D9">
              <w:t>Animal/ situation</w:t>
            </w:r>
          </w:p>
        </w:tc>
        <w:tc>
          <w:tcPr>
            <w:tcW w:w="810" w:type="pct"/>
            <w:vMerge w:val="restart"/>
            <w:shd w:val="clear" w:color="auto" w:fill="auto"/>
          </w:tcPr>
          <w:p w14:paraId="44FC98B1" w14:textId="77777777" w:rsidR="003054B9" w:rsidRPr="00DB68D9" w:rsidRDefault="003054B9" w:rsidP="00EF1130">
            <w:pPr>
              <w:pStyle w:val="GazetteTableHeading"/>
            </w:pPr>
            <w:r w:rsidRPr="00DB68D9">
              <w:t>Pest</w:t>
            </w:r>
          </w:p>
        </w:tc>
        <w:tc>
          <w:tcPr>
            <w:tcW w:w="1399" w:type="pct"/>
            <w:gridSpan w:val="2"/>
            <w:shd w:val="clear" w:color="auto" w:fill="auto"/>
          </w:tcPr>
          <w:p w14:paraId="297A9B10" w14:textId="77777777" w:rsidR="003054B9" w:rsidRPr="00DB68D9" w:rsidRDefault="003054B9" w:rsidP="00EF1130">
            <w:pPr>
              <w:pStyle w:val="GazetteTableHeading"/>
            </w:pPr>
            <w:r w:rsidRPr="00DB68D9">
              <w:t>Dilution rate of product in water</w:t>
            </w:r>
          </w:p>
        </w:tc>
        <w:tc>
          <w:tcPr>
            <w:tcW w:w="2279" w:type="pct"/>
            <w:vMerge w:val="restart"/>
            <w:shd w:val="clear" w:color="auto" w:fill="auto"/>
          </w:tcPr>
          <w:p w14:paraId="5F9B89B4" w14:textId="77777777" w:rsidR="003054B9" w:rsidRPr="00DB68D9" w:rsidRDefault="003054B9" w:rsidP="00EF1130">
            <w:pPr>
              <w:pStyle w:val="GazetteTableHeading"/>
            </w:pPr>
            <w:r w:rsidRPr="00DB68D9">
              <w:t>Critical comments</w:t>
            </w:r>
          </w:p>
        </w:tc>
      </w:tr>
      <w:tr w:rsidR="003054B9" w:rsidRPr="00DB68D9" w14:paraId="303FA8FC" w14:textId="77777777" w:rsidTr="00EF1130">
        <w:trPr>
          <w:trHeight w:hRule="exact" w:val="592"/>
          <w:tblHeader/>
        </w:trPr>
        <w:tc>
          <w:tcPr>
            <w:tcW w:w="512" w:type="pct"/>
            <w:vMerge/>
            <w:shd w:val="clear" w:color="auto" w:fill="auto"/>
          </w:tcPr>
          <w:p w14:paraId="02BA8C37" w14:textId="77777777" w:rsidR="003054B9" w:rsidRPr="00DB68D9" w:rsidRDefault="003054B9" w:rsidP="00BF369D">
            <w:pPr>
              <w:ind w:left="57" w:right="57"/>
              <w:rPr>
                <w:rFonts w:cs="Arial"/>
                <w:sz w:val="16"/>
                <w:szCs w:val="16"/>
                <w:lang w:val="en-US"/>
              </w:rPr>
            </w:pPr>
          </w:p>
        </w:tc>
        <w:tc>
          <w:tcPr>
            <w:tcW w:w="810" w:type="pct"/>
            <w:vMerge/>
            <w:shd w:val="clear" w:color="auto" w:fill="auto"/>
          </w:tcPr>
          <w:p w14:paraId="49A1CF8E" w14:textId="77777777" w:rsidR="003054B9" w:rsidRPr="00DB68D9" w:rsidRDefault="003054B9" w:rsidP="00BF369D">
            <w:pPr>
              <w:ind w:left="57" w:right="57"/>
              <w:rPr>
                <w:rFonts w:cs="Arial"/>
                <w:sz w:val="16"/>
                <w:szCs w:val="16"/>
                <w:lang w:val="en-US"/>
              </w:rPr>
            </w:pPr>
          </w:p>
        </w:tc>
        <w:tc>
          <w:tcPr>
            <w:tcW w:w="663" w:type="pct"/>
            <w:shd w:val="clear" w:color="auto" w:fill="auto"/>
          </w:tcPr>
          <w:p w14:paraId="5FA44F8E" w14:textId="77777777" w:rsidR="003054B9" w:rsidRPr="00DB68D9" w:rsidRDefault="003054B9" w:rsidP="00EF1130">
            <w:pPr>
              <w:pStyle w:val="GazetteTableHeading"/>
            </w:pPr>
            <w:r w:rsidRPr="00DB68D9">
              <w:t>Spray/high volume</w:t>
            </w:r>
          </w:p>
        </w:tc>
        <w:tc>
          <w:tcPr>
            <w:tcW w:w="736" w:type="pct"/>
            <w:shd w:val="clear" w:color="auto" w:fill="auto"/>
          </w:tcPr>
          <w:p w14:paraId="3D8CEAAE" w14:textId="77777777" w:rsidR="003054B9" w:rsidRPr="00DB68D9" w:rsidRDefault="003054B9" w:rsidP="00EF1130">
            <w:pPr>
              <w:pStyle w:val="GazetteTableHeading"/>
            </w:pPr>
            <w:r w:rsidRPr="00DB68D9">
              <w:t>Alternative application</w:t>
            </w:r>
          </w:p>
        </w:tc>
        <w:tc>
          <w:tcPr>
            <w:tcW w:w="2279" w:type="pct"/>
            <w:vMerge/>
            <w:shd w:val="clear" w:color="auto" w:fill="auto"/>
          </w:tcPr>
          <w:p w14:paraId="6213E4DC" w14:textId="77777777" w:rsidR="003054B9" w:rsidRPr="00DB68D9" w:rsidRDefault="003054B9" w:rsidP="00BF369D">
            <w:pPr>
              <w:ind w:left="57" w:right="57"/>
              <w:rPr>
                <w:rFonts w:cs="Arial"/>
                <w:sz w:val="16"/>
                <w:szCs w:val="16"/>
                <w:lang w:val="en-US"/>
              </w:rPr>
            </w:pPr>
          </w:p>
        </w:tc>
      </w:tr>
      <w:tr w:rsidR="003054B9" w:rsidRPr="00DB68D9" w14:paraId="2B71FF19" w14:textId="77777777" w:rsidTr="00EF1130">
        <w:trPr>
          <w:trHeight w:hRule="exact" w:val="434"/>
        </w:trPr>
        <w:tc>
          <w:tcPr>
            <w:tcW w:w="512" w:type="pct"/>
            <w:vMerge w:val="restart"/>
            <w:tcBorders>
              <w:left w:val="single" w:sz="6" w:space="0" w:color="4D4D4F"/>
              <w:bottom w:val="single" w:sz="6" w:space="0" w:color="4D4D4F"/>
              <w:right w:val="single" w:sz="6" w:space="0" w:color="4D4D4F"/>
            </w:tcBorders>
          </w:tcPr>
          <w:p w14:paraId="154295F4" w14:textId="77777777" w:rsidR="003054B9" w:rsidRPr="00DB68D9" w:rsidRDefault="003054B9" w:rsidP="00EF1130">
            <w:pPr>
              <w:pStyle w:val="GazetteTableText"/>
            </w:pPr>
            <w:r w:rsidRPr="00DB68D9">
              <w:t>Dogs over 3 months and cats over 6 months</w:t>
            </w:r>
          </w:p>
        </w:tc>
        <w:tc>
          <w:tcPr>
            <w:tcW w:w="810" w:type="pct"/>
            <w:tcBorders>
              <w:left w:val="single" w:sz="6" w:space="0" w:color="4D4D4F"/>
              <w:bottom w:val="single" w:sz="6" w:space="0" w:color="4D4D4F"/>
              <w:right w:val="single" w:sz="6" w:space="0" w:color="4D4D4F"/>
            </w:tcBorders>
          </w:tcPr>
          <w:p w14:paraId="367F7347" w14:textId="3FA40AB4" w:rsidR="003054B9" w:rsidRPr="00DB68D9" w:rsidRDefault="003054B9" w:rsidP="00EF1130">
            <w:pPr>
              <w:pStyle w:val="GazetteTableText"/>
            </w:pPr>
            <w:r w:rsidRPr="00DB68D9">
              <w:t xml:space="preserve">Fleas </w:t>
            </w:r>
            <w:r w:rsidR="008970E5">
              <w:t>and</w:t>
            </w:r>
            <w:r w:rsidR="008970E5" w:rsidRPr="00DB68D9">
              <w:t xml:space="preserve"> </w:t>
            </w:r>
            <w:r w:rsidRPr="00DB68D9">
              <w:t>lice</w:t>
            </w:r>
          </w:p>
        </w:tc>
        <w:tc>
          <w:tcPr>
            <w:tcW w:w="663" w:type="pct"/>
            <w:vMerge w:val="restart"/>
            <w:tcBorders>
              <w:left w:val="single" w:sz="6" w:space="0" w:color="4D4D4F"/>
              <w:bottom w:val="single" w:sz="6" w:space="0" w:color="4D4D4F"/>
              <w:right w:val="single" w:sz="6" w:space="0" w:color="4D4D4F"/>
            </w:tcBorders>
          </w:tcPr>
          <w:p w14:paraId="52764920" w14:textId="62325C86" w:rsidR="003054B9" w:rsidRPr="00DB68D9" w:rsidRDefault="008970E5" w:rsidP="00EF1130">
            <w:pPr>
              <w:pStyle w:val="GazetteTableText"/>
            </w:pPr>
            <w:r>
              <w:t>–</w:t>
            </w:r>
          </w:p>
        </w:tc>
        <w:tc>
          <w:tcPr>
            <w:tcW w:w="736" w:type="pct"/>
            <w:vMerge w:val="restart"/>
            <w:tcBorders>
              <w:left w:val="single" w:sz="6" w:space="0" w:color="4D4D4F"/>
              <w:bottom w:val="single" w:sz="6" w:space="0" w:color="4D4D4F"/>
              <w:right w:val="single" w:sz="6" w:space="0" w:color="4D4D4F"/>
            </w:tcBorders>
          </w:tcPr>
          <w:p w14:paraId="1EE044C4" w14:textId="77777777" w:rsidR="003054B9" w:rsidRPr="00DB68D9" w:rsidRDefault="003054B9" w:rsidP="00EF1130">
            <w:pPr>
              <w:pStyle w:val="GazetteTableText"/>
            </w:pPr>
            <w:r w:rsidRPr="00DB68D9">
              <w:t>50 mL/10 L</w:t>
            </w:r>
          </w:p>
        </w:tc>
        <w:tc>
          <w:tcPr>
            <w:tcW w:w="2279" w:type="pct"/>
            <w:vMerge w:val="restart"/>
            <w:tcBorders>
              <w:left w:val="single" w:sz="6" w:space="0" w:color="4D4D4F"/>
              <w:bottom w:val="single" w:sz="6" w:space="0" w:color="4D4D4F"/>
              <w:right w:val="single" w:sz="6" w:space="0" w:color="4D4D4F"/>
            </w:tcBorders>
          </w:tcPr>
          <w:p w14:paraId="4783EEEE" w14:textId="2D998123" w:rsidR="003054B9" w:rsidRPr="00DB68D9" w:rsidRDefault="003054B9" w:rsidP="00EF1130">
            <w:pPr>
              <w:pStyle w:val="GazetteTableText"/>
            </w:pPr>
            <w:r w:rsidRPr="00DB68D9">
              <w:t>Saturate the animal using a sponge. Repeat in 7 days. Use the residue for spraying bedding etc with a trigger pump spray.</w:t>
            </w:r>
            <w:r w:rsidR="008970E5">
              <w:br/>
              <w:t>DO NOT</w:t>
            </w:r>
            <w:r w:rsidRPr="00DB68D9">
              <w:t xml:space="preserve"> immerse the animal.</w:t>
            </w:r>
          </w:p>
        </w:tc>
      </w:tr>
      <w:tr w:rsidR="003054B9" w:rsidRPr="00DB68D9" w14:paraId="3086F386" w14:textId="77777777" w:rsidTr="00EF1130">
        <w:trPr>
          <w:trHeight w:hRule="exact" w:val="60"/>
        </w:trPr>
        <w:tc>
          <w:tcPr>
            <w:tcW w:w="512" w:type="pct"/>
            <w:vMerge/>
            <w:tcBorders>
              <w:top w:val="nil"/>
              <w:left w:val="single" w:sz="6" w:space="0" w:color="4D4D4F"/>
              <w:bottom w:val="single" w:sz="6" w:space="0" w:color="4D4D4F"/>
              <w:right w:val="single" w:sz="6" w:space="0" w:color="4D4D4F"/>
            </w:tcBorders>
          </w:tcPr>
          <w:p w14:paraId="4F54255E" w14:textId="77777777" w:rsidR="003054B9" w:rsidRPr="00DB68D9" w:rsidRDefault="003054B9" w:rsidP="00EF1130">
            <w:pPr>
              <w:pStyle w:val="GazetteTableText"/>
            </w:pPr>
          </w:p>
        </w:tc>
        <w:tc>
          <w:tcPr>
            <w:tcW w:w="810" w:type="pct"/>
            <w:vMerge w:val="restart"/>
            <w:tcBorders>
              <w:top w:val="single" w:sz="6" w:space="0" w:color="4D4D4F"/>
              <w:left w:val="single" w:sz="6" w:space="0" w:color="4D4D4F"/>
              <w:bottom w:val="single" w:sz="6" w:space="0" w:color="4D4D4F"/>
              <w:right w:val="single" w:sz="6" w:space="0" w:color="4D4D4F"/>
            </w:tcBorders>
          </w:tcPr>
          <w:p w14:paraId="6A2A6555" w14:textId="01C254C0" w:rsidR="003054B9" w:rsidRPr="00DB68D9" w:rsidRDefault="003054B9" w:rsidP="00EF1130">
            <w:pPr>
              <w:pStyle w:val="GazetteTableText"/>
            </w:pPr>
            <w:r w:rsidRPr="00DB68D9">
              <w:t xml:space="preserve">Adult </w:t>
            </w:r>
            <w:r w:rsidR="008970E5">
              <w:t>b</w:t>
            </w:r>
            <w:r w:rsidRPr="00DB68D9">
              <w:t xml:space="preserve">rown </w:t>
            </w:r>
            <w:r w:rsidR="008970E5">
              <w:t>d</w:t>
            </w:r>
            <w:r w:rsidRPr="00DB68D9">
              <w:t xml:space="preserve">og </w:t>
            </w:r>
            <w:r w:rsidR="008970E5">
              <w:t>t</w:t>
            </w:r>
            <w:r w:rsidRPr="00DB68D9">
              <w:t xml:space="preserve">ick </w:t>
            </w:r>
            <w:r w:rsidR="008970E5">
              <w:t>and</w:t>
            </w:r>
            <w:r w:rsidR="008970E5" w:rsidRPr="00DB68D9">
              <w:t xml:space="preserve"> </w:t>
            </w:r>
            <w:r w:rsidR="008970E5">
              <w:t>s</w:t>
            </w:r>
            <w:r w:rsidRPr="00DB68D9">
              <w:t xml:space="preserve">arcoptic </w:t>
            </w:r>
            <w:r w:rsidR="008970E5">
              <w:t>m</w:t>
            </w:r>
            <w:r w:rsidRPr="00DB68D9">
              <w:t>ange</w:t>
            </w:r>
          </w:p>
        </w:tc>
        <w:tc>
          <w:tcPr>
            <w:tcW w:w="663" w:type="pct"/>
            <w:vMerge/>
            <w:tcBorders>
              <w:top w:val="nil"/>
              <w:left w:val="single" w:sz="6" w:space="0" w:color="4D4D4F"/>
              <w:bottom w:val="single" w:sz="6" w:space="0" w:color="4D4D4F"/>
              <w:right w:val="single" w:sz="6" w:space="0" w:color="4D4D4F"/>
            </w:tcBorders>
          </w:tcPr>
          <w:p w14:paraId="777E5414" w14:textId="77777777" w:rsidR="003054B9" w:rsidRPr="00DB68D9" w:rsidRDefault="003054B9" w:rsidP="00EF1130">
            <w:pPr>
              <w:pStyle w:val="GazetteTableText"/>
            </w:pPr>
          </w:p>
        </w:tc>
        <w:tc>
          <w:tcPr>
            <w:tcW w:w="736" w:type="pct"/>
            <w:vMerge/>
            <w:tcBorders>
              <w:top w:val="nil"/>
              <w:left w:val="single" w:sz="6" w:space="0" w:color="4D4D4F"/>
              <w:bottom w:val="single" w:sz="6" w:space="0" w:color="4D4D4F"/>
              <w:right w:val="single" w:sz="6" w:space="0" w:color="4D4D4F"/>
            </w:tcBorders>
          </w:tcPr>
          <w:p w14:paraId="446C7A2D" w14:textId="77777777" w:rsidR="003054B9" w:rsidRPr="00DB68D9" w:rsidRDefault="003054B9" w:rsidP="00EF1130">
            <w:pPr>
              <w:pStyle w:val="GazetteTableText"/>
            </w:pPr>
          </w:p>
        </w:tc>
        <w:tc>
          <w:tcPr>
            <w:tcW w:w="2279" w:type="pct"/>
            <w:vMerge/>
            <w:tcBorders>
              <w:top w:val="nil"/>
              <w:left w:val="single" w:sz="6" w:space="0" w:color="4D4D4F"/>
              <w:bottom w:val="single" w:sz="6" w:space="0" w:color="4D4D4F"/>
              <w:right w:val="single" w:sz="6" w:space="0" w:color="4D4D4F"/>
            </w:tcBorders>
          </w:tcPr>
          <w:p w14:paraId="1097F461" w14:textId="77777777" w:rsidR="003054B9" w:rsidRPr="00DB68D9" w:rsidRDefault="003054B9" w:rsidP="00EF1130">
            <w:pPr>
              <w:pStyle w:val="GazetteTableText"/>
            </w:pPr>
          </w:p>
        </w:tc>
      </w:tr>
      <w:tr w:rsidR="003054B9" w:rsidRPr="00DB68D9" w14:paraId="3FFF10E3" w14:textId="77777777" w:rsidTr="00EF1130">
        <w:trPr>
          <w:trHeight w:hRule="exact" w:val="781"/>
        </w:trPr>
        <w:tc>
          <w:tcPr>
            <w:tcW w:w="512" w:type="pct"/>
            <w:vMerge/>
            <w:tcBorders>
              <w:top w:val="nil"/>
              <w:left w:val="single" w:sz="6" w:space="0" w:color="4D4D4F"/>
              <w:bottom w:val="single" w:sz="6" w:space="0" w:color="4D4D4F"/>
              <w:right w:val="single" w:sz="6" w:space="0" w:color="4D4D4F"/>
            </w:tcBorders>
          </w:tcPr>
          <w:p w14:paraId="44391DB1" w14:textId="77777777" w:rsidR="003054B9" w:rsidRPr="00DB68D9" w:rsidRDefault="003054B9" w:rsidP="00EF1130">
            <w:pPr>
              <w:pStyle w:val="GazetteTableText"/>
            </w:pPr>
          </w:p>
        </w:tc>
        <w:tc>
          <w:tcPr>
            <w:tcW w:w="810" w:type="pct"/>
            <w:vMerge/>
            <w:tcBorders>
              <w:top w:val="nil"/>
              <w:left w:val="single" w:sz="6" w:space="0" w:color="4D4D4F"/>
              <w:bottom w:val="single" w:sz="6" w:space="0" w:color="4D4D4F"/>
              <w:right w:val="single" w:sz="6" w:space="0" w:color="4D4D4F"/>
            </w:tcBorders>
          </w:tcPr>
          <w:p w14:paraId="5E34EA1D" w14:textId="77777777" w:rsidR="003054B9" w:rsidRPr="00DB68D9" w:rsidRDefault="003054B9" w:rsidP="00EF1130">
            <w:pPr>
              <w:pStyle w:val="GazetteTableText"/>
            </w:pPr>
          </w:p>
        </w:tc>
        <w:tc>
          <w:tcPr>
            <w:tcW w:w="663" w:type="pct"/>
            <w:vMerge/>
            <w:tcBorders>
              <w:top w:val="nil"/>
              <w:left w:val="single" w:sz="6" w:space="0" w:color="4D4D4F"/>
              <w:bottom w:val="single" w:sz="6" w:space="0" w:color="4D4D4F"/>
              <w:right w:val="single" w:sz="6" w:space="0" w:color="4D4D4F"/>
            </w:tcBorders>
          </w:tcPr>
          <w:p w14:paraId="2F063A12" w14:textId="77777777" w:rsidR="003054B9" w:rsidRPr="00DB68D9" w:rsidRDefault="003054B9" w:rsidP="00EF1130">
            <w:pPr>
              <w:pStyle w:val="GazetteTableText"/>
            </w:pPr>
          </w:p>
        </w:tc>
        <w:tc>
          <w:tcPr>
            <w:tcW w:w="736" w:type="pct"/>
            <w:tcBorders>
              <w:top w:val="single" w:sz="6" w:space="0" w:color="4D4D4F"/>
              <w:left w:val="single" w:sz="6" w:space="0" w:color="4D4D4F"/>
              <w:bottom w:val="single" w:sz="6" w:space="0" w:color="4D4D4F"/>
              <w:right w:val="single" w:sz="6" w:space="0" w:color="4D4D4F"/>
            </w:tcBorders>
          </w:tcPr>
          <w:p w14:paraId="1CEE8EB8" w14:textId="77777777" w:rsidR="003054B9" w:rsidRPr="00DB68D9" w:rsidRDefault="003054B9" w:rsidP="00EF1130">
            <w:pPr>
              <w:pStyle w:val="GazetteTableText"/>
            </w:pPr>
            <w:r w:rsidRPr="00DB68D9">
              <w:t>50 mL/5 L</w:t>
            </w:r>
          </w:p>
        </w:tc>
        <w:tc>
          <w:tcPr>
            <w:tcW w:w="2279" w:type="pct"/>
            <w:vMerge/>
            <w:tcBorders>
              <w:top w:val="nil"/>
              <w:left w:val="single" w:sz="6" w:space="0" w:color="4D4D4F"/>
              <w:bottom w:val="single" w:sz="6" w:space="0" w:color="4D4D4F"/>
              <w:right w:val="single" w:sz="6" w:space="0" w:color="4D4D4F"/>
            </w:tcBorders>
          </w:tcPr>
          <w:p w14:paraId="06E5FBF1" w14:textId="77777777" w:rsidR="003054B9" w:rsidRPr="00DB68D9" w:rsidRDefault="003054B9" w:rsidP="00EF1130">
            <w:pPr>
              <w:pStyle w:val="GazetteTableText"/>
            </w:pPr>
          </w:p>
        </w:tc>
      </w:tr>
      <w:tr w:rsidR="003054B9" w:rsidRPr="00DB68D9" w14:paraId="75004EAB" w14:textId="77777777" w:rsidTr="00EF1130">
        <w:trPr>
          <w:trHeight w:hRule="exact" w:val="579"/>
        </w:trPr>
        <w:tc>
          <w:tcPr>
            <w:tcW w:w="512" w:type="pct"/>
            <w:vMerge w:val="restart"/>
            <w:tcBorders>
              <w:top w:val="single" w:sz="6" w:space="0" w:color="4D4D4F"/>
              <w:left w:val="single" w:sz="6" w:space="0" w:color="4D4D4F"/>
              <w:right w:val="single" w:sz="6" w:space="0" w:color="4D4D4F"/>
            </w:tcBorders>
          </w:tcPr>
          <w:p w14:paraId="3737A11E" w14:textId="77777777" w:rsidR="003054B9" w:rsidRPr="00DB68D9" w:rsidRDefault="003054B9" w:rsidP="00EF1130">
            <w:pPr>
              <w:pStyle w:val="GazetteTableText"/>
            </w:pPr>
            <w:r w:rsidRPr="00DB68D9">
              <w:t>Poultry pests</w:t>
            </w:r>
          </w:p>
        </w:tc>
        <w:tc>
          <w:tcPr>
            <w:tcW w:w="810" w:type="pct"/>
            <w:vMerge w:val="restart"/>
            <w:tcBorders>
              <w:top w:val="single" w:sz="6" w:space="0" w:color="4D4D4F"/>
              <w:left w:val="single" w:sz="6" w:space="0" w:color="4D4D4F"/>
              <w:bottom w:val="single" w:sz="6" w:space="0" w:color="4D4D4F"/>
              <w:right w:val="single" w:sz="6" w:space="0" w:color="4D4D4F"/>
            </w:tcBorders>
          </w:tcPr>
          <w:p w14:paraId="6C2CCEC4" w14:textId="6401DCAD" w:rsidR="003054B9" w:rsidRPr="00DB68D9" w:rsidRDefault="003054B9" w:rsidP="00EF1130">
            <w:pPr>
              <w:pStyle w:val="GazetteTableText"/>
            </w:pPr>
            <w:r w:rsidRPr="00DB68D9">
              <w:t xml:space="preserve">Lice </w:t>
            </w:r>
            <w:r w:rsidR="008970E5">
              <w:t>and</w:t>
            </w:r>
            <w:r w:rsidR="008970E5" w:rsidRPr="00DB68D9">
              <w:t xml:space="preserve"> </w:t>
            </w:r>
            <w:r w:rsidRPr="00DB68D9">
              <w:t>mites (poultry houses)</w:t>
            </w:r>
          </w:p>
        </w:tc>
        <w:tc>
          <w:tcPr>
            <w:tcW w:w="663" w:type="pct"/>
            <w:vMerge w:val="restart"/>
            <w:tcBorders>
              <w:top w:val="single" w:sz="6" w:space="0" w:color="4D4D4F"/>
              <w:left w:val="single" w:sz="6" w:space="0" w:color="4D4D4F"/>
              <w:bottom w:val="single" w:sz="6" w:space="0" w:color="4D4D4F"/>
              <w:right w:val="single" w:sz="6" w:space="0" w:color="4D4D4F"/>
            </w:tcBorders>
          </w:tcPr>
          <w:p w14:paraId="0E05315D" w14:textId="7E8978F2" w:rsidR="003054B9" w:rsidRPr="00DB68D9" w:rsidRDefault="008970E5" w:rsidP="00EF1130">
            <w:pPr>
              <w:pStyle w:val="GazetteTableText"/>
            </w:pPr>
            <w:r>
              <w:t>–</w:t>
            </w:r>
          </w:p>
        </w:tc>
        <w:tc>
          <w:tcPr>
            <w:tcW w:w="736" w:type="pct"/>
            <w:tcBorders>
              <w:top w:val="single" w:sz="6" w:space="0" w:color="4D4D4F"/>
              <w:left w:val="single" w:sz="6" w:space="0" w:color="4D4D4F"/>
              <w:bottom w:val="single" w:sz="6" w:space="0" w:color="4D4D4F"/>
              <w:right w:val="single" w:sz="6" w:space="0" w:color="4D4D4F"/>
            </w:tcBorders>
          </w:tcPr>
          <w:p w14:paraId="78436F82" w14:textId="77777777" w:rsidR="003054B9" w:rsidRPr="00DB68D9" w:rsidRDefault="003054B9" w:rsidP="00EF1130">
            <w:pPr>
              <w:pStyle w:val="GazetteTableText"/>
            </w:pPr>
            <w:r w:rsidRPr="00DB68D9">
              <w:t>500 mL/25 L</w:t>
            </w:r>
          </w:p>
        </w:tc>
        <w:tc>
          <w:tcPr>
            <w:tcW w:w="2279" w:type="pct"/>
            <w:vMerge w:val="restart"/>
            <w:tcBorders>
              <w:top w:val="single" w:sz="6" w:space="0" w:color="4D4D4F"/>
              <w:left w:val="single" w:sz="6" w:space="0" w:color="4D4D4F"/>
              <w:right w:val="single" w:sz="6" w:space="0" w:color="4D4D4F"/>
            </w:tcBorders>
          </w:tcPr>
          <w:p w14:paraId="1D9EED3F" w14:textId="293703BA" w:rsidR="003054B9" w:rsidRPr="00DB68D9" w:rsidRDefault="003054B9" w:rsidP="00EF1130">
            <w:pPr>
              <w:pStyle w:val="GazetteTableText"/>
            </w:pPr>
            <w:r w:rsidRPr="00DB68D9">
              <w:t>Thoroughly treat nesting boxes, litter and walls.</w:t>
            </w:r>
            <w:r w:rsidR="008970E5">
              <w:br/>
            </w:r>
            <w:r w:rsidRPr="00DB68D9">
              <w:t>Paint onto roosts.</w:t>
            </w:r>
            <w:r w:rsidR="008970E5">
              <w:br/>
            </w:r>
            <w:r w:rsidRPr="00DB68D9">
              <w:t>The above applications should be repeated 8-14 days later to destroy lice hatching from eggs present at the first treatment.</w:t>
            </w:r>
            <w:r w:rsidR="008970E5">
              <w:br/>
            </w:r>
            <w:r w:rsidRPr="00DB68D9">
              <w:t>Spray birds using a trigger pump spray at the rate of 50L/1000 birds.</w:t>
            </w:r>
            <w:r w:rsidR="008970E5">
              <w:br/>
            </w:r>
            <w:r w:rsidRPr="00DB68D9">
              <w:t>Treat the walls, nesting boxes and roosts of poultry houses very thoroughly with a manually pressurised hand wand, paying particular attention to cracks and crevices in timber where the lice hide.</w:t>
            </w:r>
          </w:p>
        </w:tc>
      </w:tr>
      <w:tr w:rsidR="003054B9" w:rsidRPr="00DB68D9" w14:paraId="5E5FD160" w14:textId="77777777" w:rsidTr="00EF1130">
        <w:trPr>
          <w:trHeight w:hRule="exact" w:val="843"/>
        </w:trPr>
        <w:tc>
          <w:tcPr>
            <w:tcW w:w="512" w:type="pct"/>
            <w:vMerge/>
            <w:tcBorders>
              <w:left w:val="single" w:sz="6" w:space="0" w:color="4D4D4F"/>
              <w:right w:val="single" w:sz="6" w:space="0" w:color="4D4D4F"/>
            </w:tcBorders>
          </w:tcPr>
          <w:p w14:paraId="27D6EC96" w14:textId="77777777" w:rsidR="003054B9" w:rsidRPr="00DB68D9" w:rsidRDefault="003054B9" w:rsidP="00EF1130">
            <w:pPr>
              <w:pStyle w:val="GazetteTableText"/>
            </w:pPr>
          </w:p>
        </w:tc>
        <w:tc>
          <w:tcPr>
            <w:tcW w:w="810" w:type="pct"/>
            <w:vMerge/>
            <w:tcBorders>
              <w:top w:val="nil"/>
              <w:left w:val="single" w:sz="6" w:space="0" w:color="4D4D4F"/>
              <w:bottom w:val="single" w:sz="6" w:space="0" w:color="4D4D4F"/>
              <w:right w:val="single" w:sz="6" w:space="0" w:color="4D4D4F"/>
            </w:tcBorders>
          </w:tcPr>
          <w:p w14:paraId="7B3EF0B5" w14:textId="77777777" w:rsidR="003054B9" w:rsidRPr="00DB68D9" w:rsidRDefault="003054B9" w:rsidP="00EF1130">
            <w:pPr>
              <w:pStyle w:val="GazetteTableText"/>
            </w:pPr>
          </w:p>
        </w:tc>
        <w:tc>
          <w:tcPr>
            <w:tcW w:w="663" w:type="pct"/>
            <w:vMerge/>
            <w:tcBorders>
              <w:top w:val="nil"/>
              <w:left w:val="single" w:sz="6" w:space="0" w:color="4D4D4F"/>
              <w:bottom w:val="single" w:sz="6" w:space="0" w:color="4D4D4F"/>
              <w:right w:val="single" w:sz="6" w:space="0" w:color="4D4D4F"/>
            </w:tcBorders>
          </w:tcPr>
          <w:p w14:paraId="38A55521" w14:textId="77777777" w:rsidR="003054B9" w:rsidRPr="00DB68D9" w:rsidRDefault="003054B9" w:rsidP="00EF1130">
            <w:pPr>
              <w:pStyle w:val="GazetteTableText"/>
            </w:pPr>
          </w:p>
        </w:tc>
        <w:tc>
          <w:tcPr>
            <w:tcW w:w="736" w:type="pct"/>
            <w:tcBorders>
              <w:top w:val="single" w:sz="6" w:space="0" w:color="4D4D4F"/>
              <w:left w:val="single" w:sz="6" w:space="0" w:color="4D4D4F"/>
              <w:bottom w:val="single" w:sz="6" w:space="0" w:color="4D4D4F"/>
              <w:right w:val="single" w:sz="6" w:space="0" w:color="4D4D4F"/>
            </w:tcBorders>
          </w:tcPr>
          <w:p w14:paraId="39BF92C1" w14:textId="77777777" w:rsidR="003054B9" w:rsidRPr="00DB68D9" w:rsidRDefault="003054B9" w:rsidP="00EF1130">
            <w:pPr>
              <w:pStyle w:val="GazetteTableText"/>
            </w:pPr>
            <w:r w:rsidRPr="00DB68D9">
              <w:t xml:space="preserve">500 mL/8 L </w:t>
            </w:r>
          </w:p>
        </w:tc>
        <w:tc>
          <w:tcPr>
            <w:tcW w:w="2279" w:type="pct"/>
            <w:vMerge/>
            <w:tcBorders>
              <w:left w:val="single" w:sz="6" w:space="0" w:color="4D4D4F"/>
              <w:right w:val="single" w:sz="6" w:space="0" w:color="4D4D4F"/>
            </w:tcBorders>
          </w:tcPr>
          <w:p w14:paraId="056DBFB2" w14:textId="77777777" w:rsidR="003054B9" w:rsidRPr="00DB68D9" w:rsidRDefault="003054B9" w:rsidP="00EF1130">
            <w:pPr>
              <w:pStyle w:val="GazetteTableText"/>
            </w:pPr>
          </w:p>
        </w:tc>
      </w:tr>
      <w:tr w:rsidR="003054B9" w:rsidRPr="00DB68D9" w14:paraId="1CD7D40E" w14:textId="77777777" w:rsidTr="00EF1130">
        <w:trPr>
          <w:trHeight w:hRule="exact" w:val="783"/>
        </w:trPr>
        <w:tc>
          <w:tcPr>
            <w:tcW w:w="512" w:type="pct"/>
            <w:vMerge/>
            <w:tcBorders>
              <w:left w:val="single" w:sz="6" w:space="0" w:color="4D4D4F"/>
              <w:right w:val="single" w:sz="6" w:space="0" w:color="4D4D4F"/>
            </w:tcBorders>
          </w:tcPr>
          <w:p w14:paraId="1CF0352E" w14:textId="77777777" w:rsidR="003054B9" w:rsidRPr="00DB68D9" w:rsidRDefault="003054B9" w:rsidP="00EF1130">
            <w:pPr>
              <w:pStyle w:val="GazetteTableText"/>
            </w:pPr>
          </w:p>
        </w:tc>
        <w:tc>
          <w:tcPr>
            <w:tcW w:w="810" w:type="pct"/>
            <w:tcBorders>
              <w:top w:val="single" w:sz="6" w:space="0" w:color="4D4D4F"/>
              <w:left w:val="single" w:sz="6" w:space="0" w:color="4D4D4F"/>
              <w:bottom w:val="single" w:sz="6" w:space="0" w:color="4D4D4F"/>
              <w:right w:val="single" w:sz="6" w:space="0" w:color="4D4D4F"/>
            </w:tcBorders>
          </w:tcPr>
          <w:p w14:paraId="4634EF5E" w14:textId="5298F12E" w:rsidR="003054B9" w:rsidRPr="00DB68D9" w:rsidRDefault="003054B9" w:rsidP="00EF1130">
            <w:pPr>
              <w:pStyle w:val="GazetteTableText"/>
            </w:pPr>
            <w:r w:rsidRPr="00DB68D9">
              <w:t xml:space="preserve">Lice or </w:t>
            </w:r>
            <w:r w:rsidR="008970E5">
              <w:t>t</w:t>
            </w:r>
            <w:r w:rsidRPr="00DB68D9">
              <w:t xml:space="preserve">ropical </w:t>
            </w:r>
            <w:r w:rsidR="008970E5">
              <w:t>f</w:t>
            </w:r>
            <w:r w:rsidRPr="00DB68D9">
              <w:t xml:space="preserve">owl </w:t>
            </w:r>
            <w:r w:rsidR="008970E5">
              <w:t>m</w:t>
            </w:r>
            <w:r w:rsidRPr="00DB68D9">
              <w:t>ite</w:t>
            </w:r>
          </w:p>
        </w:tc>
        <w:tc>
          <w:tcPr>
            <w:tcW w:w="663" w:type="pct"/>
            <w:tcBorders>
              <w:top w:val="single" w:sz="6" w:space="0" w:color="4D4D4F"/>
              <w:left w:val="single" w:sz="6" w:space="0" w:color="4D4D4F"/>
              <w:bottom w:val="single" w:sz="6" w:space="0" w:color="4D4D4F"/>
              <w:right w:val="single" w:sz="6" w:space="0" w:color="4D4D4F"/>
            </w:tcBorders>
          </w:tcPr>
          <w:p w14:paraId="77CFB1D3" w14:textId="77777777" w:rsidR="003054B9" w:rsidRPr="00DB68D9" w:rsidRDefault="003054B9" w:rsidP="00EF1130">
            <w:pPr>
              <w:pStyle w:val="GazetteTableText"/>
            </w:pPr>
            <w:r w:rsidRPr="00DB68D9">
              <w:t>500 mL/100 L</w:t>
            </w:r>
          </w:p>
        </w:tc>
        <w:tc>
          <w:tcPr>
            <w:tcW w:w="736" w:type="pct"/>
            <w:tcBorders>
              <w:top w:val="single" w:sz="6" w:space="0" w:color="4D4D4F"/>
              <w:left w:val="single" w:sz="6" w:space="0" w:color="4D4D4F"/>
              <w:bottom w:val="single" w:sz="6" w:space="0" w:color="4D4D4F"/>
              <w:right w:val="single" w:sz="6" w:space="0" w:color="4D4D4F"/>
            </w:tcBorders>
          </w:tcPr>
          <w:p w14:paraId="75E5F332" w14:textId="6102E6B8" w:rsidR="003054B9" w:rsidRPr="00DB68D9" w:rsidRDefault="008970E5" w:rsidP="00EF1130">
            <w:pPr>
              <w:pStyle w:val="GazetteTableText"/>
            </w:pPr>
            <w:r>
              <w:t>–</w:t>
            </w:r>
          </w:p>
        </w:tc>
        <w:tc>
          <w:tcPr>
            <w:tcW w:w="2279" w:type="pct"/>
            <w:vMerge/>
            <w:tcBorders>
              <w:left w:val="single" w:sz="6" w:space="0" w:color="4D4D4F"/>
              <w:right w:val="single" w:sz="6" w:space="0" w:color="4D4D4F"/>
            </w:tcBorders>
          </w:tcPr>
          <w:p w14:paraId="11AFB5A2" w14:textId="77777777" w:rsidR="003054B9" w:rsidRPr="00DB68D9" w:rsidRDefault="003054B9" w:rsidP="00EF1130">
            <w:pPr>
              <w:pStyle w:val="GazetteTableText"/>
            </w:pPr>
          </w:p>
        </w:tc>
      </w:tr>
      <w:tr w:rsidR="003054B9" w:rsidRPr="00DB68D9" w14:paraId="307C466C" w14:textId="77777777" w:rsidTr="00EF1130">
        <w:trPr>
          <w:trHeight w:hRule="exact" w:val="767"/>
        </w:trPr>
        <w:tc>
          <w:tcPr>
            <w:tcW w:w="512" w:type="pct"/>
            <w:vMerge/>
            <w:tcBorders>
              <w:left w:val="single" w:sz="6" w:space="0" w:color="4D4D4F"/>
              <w:bottom w:val="single" w:sz="6" w:space="0" w:color="4D4D4F"/>
              <w:right w:val="single" w:sz="6" w:space="0" w:color="4D4D4F"/>
            </w:tcBorders>
          </w:tcPr>
          <w:p w14:paraId="1EEEEC83" w14:textId="77777777" w:rsidR="003054B9" w:rsidRPr="00DB68D9" w:rsidRDefault="003054B9" w:rsidP="00EF1130">
            <w:pPr>
              <w:pStyle w:val="GazetteTableText"/>
            </w:pPr>
          </w:p>
        </w:tc>
        <w:tc>
          <w:tcPr>
            <w:tcW w:w="810" w:type="pct"/>
            <w:tcBorders>
              <w:top w:val="single" w:sz="6" w:space="0" w:color="4D4D4F"/>
              <w:left w:val="single" w:sz="6" w:space="0" w:color="4D4D4F"/>
              <w:bottom w:val="single" w:sz="6" w:space="0" w:color="4D4D4F"/>
              <w:right w:val="single" w:sz="6" w:space="0" w:color="4D4D4F"/>
            </w:tcBorders>
          </w:tcPr>
          <w:p w14:paraId="4EF425BF" w14:textId="77777777" w:rsidR="003054B9" w:rsidRPr="00DB68D9" w:rsidRDefault="003054B9" w:rsidP="00EF1130">
            <w:pPr>
              <w:pStyle w:val="GazetteTableText"/>
            </w:pPr>
            <w:r w:rsidRPr="00DB68D9">
              <w:t>Ticks</w:t>
            </w:r>
          </w:p>
        </w:tc>
        <w:tc>
          <w:tcPr>
            <w:tcW w:w="663" w:type="pct"/>
            <w:tcBorders>
              <w:top w:val="single" w:sz="6" w:space="0" w:color="4D4D4F"/>
              <w:left w:val="single" w:sz="6" w:space="0" w:color="4D4D4F"/>
              <w:bottom w:val="single" w:sz="6" w:space="0" w:color="4D4D4F"/>
              <w:right w:val="single" w:sz="6" w:space="0" w:color="4D4D4F"/>
            </w:tcBorders>
          </w:tcPr>
          <w:p w14:paraId="0758E728" w14:textId="4ECCED92" w:rsidR="003054B9" w:rsidRPr="00DB68D9" w:rsidRDefault="008970E5" w:rsidP="00EF1130">
            <w:pPr>
              <w:pStyle w:val="GazetteTableText"/>
            </w:pPr>
            <w:r>
              <w:t>–</w:t>
            </w:r>
          </w:p>
        </w:tc>
        <w:tc>
          <w:tcPr>
            <w:tcW w:w="736" w:type="pct"/>
            <w:tcBorders>
              <w:top w:val="single" w:sz="6" w:space="0" w:color="4D4D4F"/>
              <w:left w:val="single" w:sz="6" w:space="0" w:color="4D4D4F"/>
              <w:bottom w:val="single" w:sz="6" w:space="0" w:color="4D4D4F"/>
              <w:right w:val="single" w:sz="6" w:space="0" w:color="4D4D4F"/>
            </w:tcBorders>
          </w:tcPr>
          <w:p w14:paraId="78A8AA0B" w14:textId="77777777" w:rsidR="003054B9" w:rsidRPr="00DB68D9" w:rsidRDefault="003054B9" w:rsidP="00EF1130">
            <w:pPr>
              <w:pStyle w:val="GazetteTableText"/>
            </w:pPr>
            <w:r w:rsidRPr="00DB68D9">
              <w:t>500 mL/8 L</w:t>
            </w:r>
          </w:p>
        </w:tc>
        <w:tc>
          <w:tcPr>
            <w:tcW w:w="2279" w:type="pct"/>
            <w:vMerge/>
            <w:tcBorders>
              <w:left w:val="single" w:sz="6" w:space="0" w:color="4D4D4F"/>
              <w:bottom w:val="single" w:sz="6" w:space="0" w:color="4D4D4F"/>
              <w:right w:val="single" w:sz="6" w:space="0" w:color="4D4D4F"/>
            </w:tcBorders>
          </w:tcPr>
          <w:p w14:paraId="799050E4" w14:textId="77777777" w:rsidR="003054B9" w:rsidRPr="00DB68D9" w:rsidRDefault="003054B9" w:rsidP="00EF1130">
            <w:pPr>
              <w:pStyle w:val="GazetteTableText"/>
            </w:pPr>
          </w:p>
        </w:tc>
      </w:tr>
      <w:tr w:rsidR="003054B9" w:rsidRPr="00DB68D9" w14:paraId="3FCBA669" w14:textId="77777777" w:rsidTr="00EF1130">
        <w:trPr>
          <w:trHeight w:hRule="exact" w:val="579"/>
        </w:trPr>
        <w:tc>
          <w:tcPr>
            <w:tcW w:w="512" w:type="pct"/>
            <w:tcBorders>
              <w:top w:val="single" w:sz="6" w:space="0" w:color="4D4D4F"/>
              <w:left w:val="single" w:sz="6" w:space="0" w:color="4D4D4F"/>
              <w:bottom w:val="single" w:sz="6" w:space="0" w:color="4D4D4F"/>
              <w:right w:val="single" w:sz="6" w:space="0" w:color="4D4D4F"/>
            </w:tcBorders>
          </w:tcPr>
          <w:p w14:paraId="2AA65FFF" w14:textId="77777777" w:rsidR="003054B9" w:rsidRPr="00DB68D9" w:rsidRDefault="003054B9" w:rsidP="00EF1130">
            <w:pPr>
              <w:pStyle w:val="GazetteTableText"/>
            </w:pPr>
            <w:r w:rsidRPr="00DB68D9">
              <w:t>Pigs</w:t>
            </w:r>
          </w:p>
        </w:tc>
        <w:tc>
          <w:tcPr>
            <w:tcW w:w="810" w:type="pct"/>
            <w:tcBorders>
              <w:top w:val="single" w:sz="6" w:space="0" w:color="4D4D4F"/>
              <w:left w:val="single" w:sz="6" w:space="0" w:color="4D4D4F"/>
              <w:bottom w:val="single" w:sz="6" w:space="0" w:color="4D4D4F"/>
              <w:right w:val="single" w:sz="6" w:space="0" w:color="4D4D4F"/>
            </w:tcBorders>
          </w:tcPr>
          <w:p w14:paraId="4BBD8D68" w14:textId="6C6E53E7" w:rsidR="003054B9" w:rsidRPr="00DB68D9" w:rsidRDefault="003054B9" w:rsidP="00EF1130">
            <w:pPr>
              <w:pStyle w:val="GazetteTableText"/>
            </w:pPr>
            <w:r w:rsidRPr="00DB68D9">
              <w:t xml:space="preserve">Pig </w:t>
            </w:r>
            <w:r w:rsidR="008970E5">
              <w:t>l</w:t>
            </w:r>
            <w:r w:rsidRPr="00DB68D9">
              <w:t xml:space="preserve">ice </w:t>
            </w:r>
            <w:r w:rsidR="008970E5">
              <w:t>and</w:t>
            </w:r>
            <w:r w:rsidR="008970E5" w:rsidRPr="00DB68D9">
              <w:t xml:space="preserve"> </w:t>
            </w:r>
            <w:r w:rsidR="008970E5">
              <w:t>s</w:t>
            </w:r>
            <w:r w:rsidRPr="00DB68D9">
              <w:t xml:space="preserve">arcoptic </w:t>
            </w:r>
            <w:r w:rsidR="008970E5">
              <w:t>m</w:t>
            </w:r>
            <w:r w:rsidRPr="00DB68D9">
              <w:t>ange</w:t>
            </w:r>
          </w:p>
        </w:tc>
        <w:tc>
          <w:tcPr>
            <w:tcW w:w="663" w:type="pct"/>
            <w:tcBorders>
              <w:top w:val="single" w:sz="6" w:space="0" w:color="4D4D4F"/>
              <w:left w:val="single" w:sz="6" w:space="0" w:color="4D4D4F"/>
              <w:bottom w:val="single" w:sz="6" w:space="0" w:color="4D4D4F"/>
              <w:right w:val="single" w:sz="6" w:space="0" w:color="4D4D4F"/>
            </w:tcBorders>
          </w:tcPr>
          <w:p w14:paraId="41E6AB78" w14:textId="5873C87E" w:rsidR="003054B9" w:rsidRPr="00DB68D9" w:rsidRDefault="008970E5" w:rsidP="00EF1130">
            <w:pPr>
              <w:pStyle w:val="GazetteTableText"/>
            </w:pPr>
            <w:r>
              <w:t>–</w:t>
            </w:r>
          </w:p>
        </w:tc>
        <w:tc>
          <w:tcPr>
            <w:tcW w:w="736" w:type="pct"/>
            <w:tcBorders>
              <w:top w:val="single" w:sz="6" w:space="0" w:color="4D4D4F"/>
              <w:left w:val="single" w:sz="6" w:space="0" w:color="4D4D4F"/>
              <w:bottom w:val="single" w:sz="6" w:space="0" w:color="4D4D4F"/>
              <w:right w:val="single" w:sz="6" w:space="0" w:color="4D4D4F"/>
            </w:tcBorders>
          </w:tcPr>
          <w:p w14:paraId="494CE885" w14:textId="77777777" w:rsidR="003054B9" w:rsidRPr="00DB68D9" w:rsidRDefault="003054B9" w:rsidP="00EF1130">
            <w:pPr>
              <w:pStyle w:val="GazetteTableText"/>
            </w:pPr>
            <w:r w:rsidRPr="00DB68D9">
              <w:t>250 mL/20 L</w:t>
            </w:r>
          </w:p>
        </w:tc>
        <w:tc>
          <w:tcPr>
            <w:tcW w:w="2279" w:type="pct"/>
            <w:tcBorders>
              <w:top w:val="single" w:sz="6" w:space="0" w:color="4D4D4F"/>
              <w:left w:val="single" w:sz="6" w:space="0" w:color="4D4D4F"/>
              <w:bottom w:val="single" w:sz="6" w:space="0" w:color="4D4D4F"/>
              <w:right w:val="single" w:sz="6" w:space="0" w:color="4D4D4F"/>
            </w:tcBorders>
          </w:tcPr>
          <w:p w14:paraId="26810C90" w14:textId="77777777" w:rsidR="003054B9" w:rsidRPr="00DB68D9" w:rsidRDefault="003054B9" w:rsidP="00EF1130">
            <w:pPr>
              <w:pStyle w:val="GazetteTableText"/>
            </w:pPr>
            <w:r w:rsidRPr="00DB68D9">
              <w:t>Thoroughly spray all pigs and sheds using low pressure spray.</w:t>
            </w:r>
          </w:p>
        </w:tc>
      </w:tr>
      <w:tr w:rsidR="003054B9" w:rsidRPr="00DB68D9" w14:paraId="7E0368CF" w14:textId="77777777" w:rsidTr="00EF1130">
        <w:trPr>
          <w:trHeight w:hRule="exact" w:val="573"/>
        </w:trPr>
        <w:tc>
          <w:tcPr>
            <w:tcW w:w="512" w:type="pct"/>
            <w:tcBorders>
              <w:top w:val="single" w:sz="6" w:space="0" w:color="4D4D4F"/>
              <w:left w:val="single" w:sz="6" w:space="0" w:color="4D4D4F"/>
              <w:bottom w:val="single" w:sz="6" w:space="0" w:color="4D4D4F"/>
              <w:right w:val="single" w:sz="6" w:space="0" w:color="4D4D4F"/>
            </w:tcBorders>
          </w:tcPr>
          <w:p w14:paraId="02BBE988" w14:textId="77777777" w:rsidR="003054B9" w:rsidRPr="00DB68D9" w:rsidRDefault="003054B9" w:rsidP="00EF1130">
            <w:pPr>
              <w:pStyle w:val="GazetteTableText"/>
            </w:pPr>
            <w:r w:rsidRPr="00DB68D9">
              <w:t>Horses</w:t>
            </w:r>
          </w:p>
        </w:tc>
        <w:tc>
          <w:tcPr>
            <w:tcW w:w="810" w:type="pct"/>
            <w:tcBorders>
              <w:top w:val="single" w:sz="6" w:space="0" w:color="4D4D4F"/>
              <w:left w:val="single" w:sz="6" w:space="0" w:color="4D4D4F"/>
              <w:bottom w:val="single" w:sz="6" w:space="0" w:color="4D4D4F"/>
              <w:right w:val="single" w:sz="6" w:space="0" w:color="4D4D4F"/>
            </w:tcBorders>
          </w:tcPr>
          <w:p w14:paraId="7DFAC2A5" w14:textId="1DDD55F9" w:rsidR="003054B9" w:rsidRPr="00DB68D9" w:rsidRDefault="003054B9" w:rsidP="00EF1130">
            <w:pPr>
              <w:pStyle w:val="GazetteTableText"/>
            </w:pPr>
            <w:r w:rsidRPr="00DB68D9">
              <w:t xml:space="preserve">Lice, </w:t>
            </w:r>
            <w:r w:rsidR="008970E5">
              <w:t>t</w:t>
            </w:r>
            <w:r w:rsidRPr="00DB68D9">
              <w:t xml:space="preserve">icks, </w:t>
            </w:r>
            <w:r w:rsidR="008970E5">
              <w:t>s</w:t>
            </w:r>
            <w:r w:rsidRPr="00DB68D9">
              <w:t>andflies</w:t>
            </w:r>
          </w:p>
        </w:tc>
        <w:tc>
          <w:tcPr>
            <w:tcW w:w="663" w:type="pct"/>
            <w:tcBorders>
              <w:top w:val="single" w:sz="6" w:space="0" w:color="4D4D4F"/>
              <w:left w:val="single" w:sz="6" w:space="0" w:color="4D4D4F"/>
              <w:bottom w:val="single" w:sz="6" w:space="0" w:color="4D4D4F"/>
              <w:right w:val="single" w:sz="6" w:space="0" w:color="4D4D4F"/>
            </w:tcBorders>
          </w:tcPr>
          <w:p w14:paraId="180A35A6" w14:textId="07DC8754" w:rsidR="003054B9" w:rsidRPr="00DB68D9" w:rsidRDefault="008970E5" w:rsidP="00EF1130">
            <w:pPr>
              <w:pStyle w:val="GazetteTableText"/>
            </w:pPr>
            <w:r>
              <w:t>–</w:t>
            </w:r>
          </w:p>
        </w:tc>
        <w:tc>
          <w:tcPr>
            <w:tcW w:w="736" w:type="pct"/>
            <w:tcBorders>
              <w:top w:val="single" w:sz="6" w:space="0" w:color="4D4D4F"/>
              <w:left w:val="single" w:sz="6" w:space="0" w:color="4D4D4F"/>
              <w:bottom w:val="single" w:sz="6" w:space="0" w:color="4D4D4F"/>
              <w:right w:val="single" w:sz="6" w:space="0" w:color="4D4D4F"/>
            </w:tcBorders>
          </w:tcPr>
          <w:p w14:paraId="5AB8D587" w14:textId="77777777" w:rsidR="003054B9" w:rsidRPr="00DB68D9" w:rsidRDefault="003054B9" w:rsidP="00EF1130">
            <w:pPr>
              <w:pStyle w:val="GazetteTableText"/>
            </w:pPr>
            <w:r w:rsidRPr="00DB68D9">
              <w:t>250 mL/20 L</w:t>
            </w:r>
          </w:p>
        </w:tc>
        <w:tc>
          <w:tcPr>
            <w:tcW w:w="2279" w:type="pct"/>
            <w:tcBorders>
              <w:top w:val="single" w:sz="6" w:space="0" w:color="4D4D4F"/>
              <w:left w:val="single" w:sz="6" w:space="0" w:color="4D4D4F"/>
              <w:bottom w:val="single" w:sz="6" w:space="0" w:color="4D4D4F"/>
              <w:right w:val="single" w:sz="6" w:space="0" w:color="4D4D4F"/>
            </w:tcBorders>
          </w:tcPr>
          <w:p w14:paraId="7FE48D08" w14:textId="2B2418F9" w:rsidR="003054B9" w:rsidRPr="00DB68D9" w:rsidRDefault="00A27B21" w:rsidP="00EF1130">
            <w:pPr>
              <w:pStyle w:val="GazetteTableText"/>
            </w:pPr>
            <w:r w:rsidRPr="00A27B21">
              <w:t xml:space="preserve">Apply 2 L prepared spray per horse </w:t>
            </w:r>
            <w:r>
              <w:t>using a</w:t>
            </w:r>
            <w:r w:rsidRPr="00A27B21">
              <w:t xml:space="preserve"> trigger pump spray </w:t>
            </w:r>
            <w:r>
              <w:t xml:space="preserve">or by </w:t>
            </w:r>
            <w:r w:rsidRPr="00A27B21">
              <w:t>sponge</w:t>
            </w:r>
          </w:p>
        </w:tc>
      </w:tr>
      <w:tr w:rsidR="003054B9" w:rsidRPr="00DB68D9" w14:paraId="64016A75" w14:textId="77777777" w:rsidTr="00EF1130">
        <w:trPr>
          <w:trHeight w:hRule="exact" w:val="625"/>
        </w:trPr>
        <w:tc>
          <w:tcPr>
            <w:tcW w:w="512" w:type="pct"/>
            <w:tcBorders>
              <w:top w:val="single" w:sz="6" w:space="0" w:color="4D4D4F"/>
              <w:left w:val="single" w:sz="6" w:space="0" w:color="4D4D4F"/>
              <w:bottom w:val="single" w:sz="6" w:space="0" w:color="4D4D4F"/>
              <w:right w:val="single" w:sz="6" w:space="0" w:color="4D4D4F"/>
            </w:tcBorders>
          </w:tcPr>
          <w:p w14:paraId="63D8C59B" w14:textId="77777777" w:rsidR="003054B9" w:rsidRPr="00DB68D9" w:rsidRDefault="003054B9" w:rsidP="00EF1130">
            <w:pPr>
              <w:pStyle w:val="GazetteTableText"/>
            </w:pPr>
            <w:r w:rsidRPr="00DB68D9">
              <w:t>Cattle</w:t>
            </w:r>
          </w:p>
        </w:tc>
        <w:tc>
          <w:tcPr>
            <w:tcW w:w="810" w:type="pct"/>
            <w:tcBorders>
              <w:top w:val="single" w:sz="6" w:space="0" w:color="4D4D4F"/>
              <w:left w:val="single" w:sz="6" w:space="0" w:color="4D4D4F"/>
              <w:bottom w:val="single" w:sz="6" w:space="0" w:color="4D4D4F"/>
              <w:right w:val="single" w:sz="6" w:space="0" w:color="4D4D4F"/>
            </w:tcBorders>
          </w:tcPr>
          <w:p w14:paraId="0E21C79E" w14:textId="77777777" w:rsidR="003054B9" w:rsidRPr="00DB68D9" w:rsidRDefault="003054B9" w:rsidP="00EF1130">
            <w:pPr>
              <w:pStyle w:val="GazetteTableText"/>
            </w:pPr>
            <w:r w:rsidRPr="00DB68D9">
              <w:t>Lice</w:t>
            </w:r>
          </w:p>
        </w:tc>
        <w:tc>
          <w:tcPr>
            <w:tcW w:w="663" w:type="pct"/>
            <w:tcBorders>
              <w:top w:val="single" w:sz="6" w:space="0" w:color="4D4D4F"/>
              <w:left w:val="single" w:sz="6" w:space="0" w:color="4D4D4F"/>
              <w:bottom w:val="single" w:sz="6" w:space="0" w:color="4D4D4F"/>
              <w:right w:val="single" w:sz="6" w:space="0" w:color="4D4D4F"/>
            </w:tcBorders>
          </w:tcPr>
          <w:p w14:paraId="40F3B8FD" w14:textId="77777777" w:rsidR="003054B9" w:rsidRPr="00DB68D9" w:rsidRDefault="003054B9" w:rsidP="00EF1130">
            <w:pPr>
              <w:pStyle w:val="GazetteTableText"/>
            </w:pPr>
            <w:r w:rsidRPr="00DB68D9">
              <w:t>1 L/100 L</w:t>
            </w:r>
          </w:p>
        </w:tc>
        <w:tc>
          <w:tcPr>
            <w:tcW w:w="736" w:type="pct"/>
            <w:tcBorders>
              <w:top w:val="single" w:sz="6" w:space="0" w:color="4D4D4F"/>
              <w:left w:val="single" w:sz="6" w:space="0" w:color="4D4D4F"/>
              <w:bottom w:val="single" w:sz="6" w:space="0" w:color="4D4D4F"/>
              <w:right w:val="single" w:sz="6" w:space="0" w:color="4D4D4F"/>
            </w:tcBorders>
          </w:tcPr>
          <w:p w14:paraId="610C8B6A" w14:textId="427B7706" w:rsidR="003054B9" w:rsidRPr="00DB68D9" w:rsidRDefault="008970E5" w:rsidP="00EF1130">
            <w:pPr>
              <w:pStyle w:val="GazetteTableText"/>
            </w:pPr>
            <w:r>
              <w:t>–</w:t>
            </w:r>
          </w:p>
        </w:tc>
        <w:tc>
          <w:tcPr>
            <w:tcW w:w="2279" w:type="pct"/>
            <w:tcBorders>
              <w:top w:val="single" w:sz="6" w:space="0" w:color="4D4D4F"/>
              <w:left w:val="single" w:sz="6" w:space="0" w:color="4D4D4F"/>
              <w:bottom w:val="single" w:sz="6" w:space="0" w:color="4D4D4F"/>
              <w:right w:val="single" w:sz="6" w:space="0" w:color="4D4D4F"/>
            </w:tcBorders>
          </w:tcPr>
          <w:p w14:paraId="394D429E" w14:textId="77777777" w:rsidR="003054B9" w:rsidRPr="00DB68D9" w:rsidRDefault="003054B9" w:rsidP="00EF1130">
            <w:pPr>
              <w:pStyle w:val="GazetteTableText"/>
            </w:pPr>
            <w:r w:rsidRPr="00DB68D9">
              <w:t>Apply with low pressure spray. Spraying at the rate of 4.5 L per head is usually enough.</w:t>
            </w:r>
          </w:p>
        </w:tc>
      </w:tr>
      <w:tr w:rsidR="003054B9" w:rsidRPr="00DB68D9" w14:paraId="4109E832" w14:textId="77777777" w:rsidTr="00EF1130">
        <w:trPr>
          <w:trHeight w:hRule="exact" w:val="505"/>
        </w:trPr>
        <w:tc>
          <w:tcPr>
            <w:tcW w:w="512" w:type="pct"/>
            <w:vMerge w:val="restart"/>
            <w:tcBorders>
              <w:top w:val="single" w:sz="6" w:space="0" w:color="4D4D4F"/>
              <w:left w:val="single" w:sz="6" w:space="0" w:color="4D4D4F"/>
              <w:bottom w:val="single" w:sz="6" w:space="0" w:color="4D4D4F"/>
              <w:right w:val="single" w:sz="6" w:space="0" w:color="4D4D4F"/>
            </w:tcBorders>
          </w:tcPr>
          <w:p w14:paraId="255DFA26" w14:textId="77777777" w:rsidR="003054B9" w:rsidRPr="00DB68D9" w:rsidRDefault="003054B9" w:rsidP="00EF1130">
            <w:pPr>
              <w:pStyle w:val="GazetteTableText"/>
            </w:pPr>
            <w:r w:rsidRPr="00DB68D9">
              <w:t>Fly control</w:t>
            </w:r>
          </w:p>
        </w:tc>
        <w:tc>
          <w:tcPr>
            <w:tcW w:w="810" w:type="pct"/>
            <w:vMerge w:val="restart"/>
            <w:tcBorders>
              <w:top w:val="single" w:sz="6" w:space="0" w:color="4D4D4F"/>
              <w:left w:val="single" w:sz="6" w:space="0" w:color="4D4D4F"/>
              <w:bottom w:val="single" w:sz="6" w:space="0" w:color="4D4D4F"/>
              <w:right w:val="single" w:sz="6" w:space="0" w:color="4D4D4F"/>
            </w:tcBorders>
          </w:tcPr>
          <w:p w14:paraId="21525002" w14:textId="7206AA74" w:rsidR="003054B9" w:rsidRPr="00DB68D9" w:rsidRDefault="008970E5" w:rsidP="00EF1130">
            <w:pPr>
              <w:pStyle w:val="GazetteTableText"/>
            </w:pPr>
            <w:r>
              <w:t>–</w:t>
            </w:r>
          </w:p>
        </w:tc>
        <w:tc>
          <w:tcPr>
            <w:tcW w:w="663" w:type="pct"/>
            <w:tcBorders>
              <w:top w:val="single" w:sz="6" w:space="0" w:color="4D4D4F"/>
              <w:left w:val="single" w:sz="6" w:space="0" w:color="4D4D4F"/>
              <w:bottom w:val="single" w:sz="6" w:space="0" w:color="4D4D4F"/>
              <w:right w:val="single" w:sz="6" w:space="0" w:color="4D4D4F"/>
            </w:tcBorders>
          </w:tcPr>
          <w:p w14:paraId="6DD42C26" w14:textId="77777777" w:rsidR="003054B9" w:rsidRPr="00DB68D9" w:rsidRDefault="003054B9" w:rsidP="00EF1130">
            <w:pPr>
              <w:pStyle w:val="GazetteTableText"/>
            </w:pPr>
            <w:r w:rsidRPr="00DB68D9">
              <w:t xml:space="preserve">500 mL/40 L </w:t>
            </w:r>
          </w:p>
        </w:tc>
        <w:tc>
          <w:tcPr>
            <w:tcW w:w="736" w:type="pct"/>
            <w:tcBorders>
              <w:top w:val="single" w:sz="6" w:space="0" w:color="4D4D4F"/>
              <w:left w:val="single" w:sz="6" w:space="0" w:color="4D4D4F"/>
              <w:bottom w:val="single" w:sz="6" w:space="0" w:color="4D4D4F"/>
              <w:right w:val="single" w:sz="6" w:space="0" w:color="4D4D4F"/>
            </w:tcBorders>
          </w:tcPr>
          <w:p w14:paraId="7FAE9C52" w14:textId="65B5FA2A" w:rsidR="003054B9" w:rsidRPr="00DB68D9" w:rsidRDefault="008970E5" w:rsidP="00EF1130">
            <w:pPr>
              <w:pStyle w:val="GazetteTableText"/>
            </w:pPr>
            <w:r>
              <w:t>–</w:t>
            </w:r>
          </w:p>
        </w:tc>
        <w:tc>
          <w:tcPr>
            <w:tcW w:w="2279" w:type="pct"/>
            <w:vMerge w:val="restart"/>
            <w:tcBorders>
              <w:top w:val="single" w:sz="6" w:space="0" w:color="4D4D4F"/>
              <w:left w:val="single" w:sz="6" w:space="0" w:color="4D4D4F"/>
              <w:bottom w:val="single" w:sz="6" w:space="0" w:color="4D4D4F"/>
              <w:right w:val="single" w:sz="6" w:space="0" w:color="4D4D4F"/>
            </w:tcBorders>
          </w:tcPr>
          <w:p w14:paraId="68AFF2FE" w14:textId="0D221522" w:rsidR="003054B9" w:rsidRPr="00DB68D9" w:rsidRDefault="003054B9" w:rsidP="00EF1130">
            <w:pPr>
              <w:pStyle w:val="GazetteTableText"/>
            </w:pPr>
            <w:r w:rsidRPr="00DB68D9">
              <w:t xml:space="preserve">Apply with manually pressurised hand wand. The addition of sugar or molasses to the spray will result in a better kill. </w:t>
            </w:r>
            <w:r w:rsidR="008970E5">
              <w:t>DO NOT</w:t>
            </w:r>
            <w:r w:rsidRPr="00DB68D9">
              <w:t xml:space="preserve"> apply past the point of run off. </w:t>
            </w:r>
            <w:r w:rsidR="008970E5">
              <w:t>DO NOT</w:t>
            </w:r>
            <w:r w:rsidRPr="00DB68D9">
              <w:t xml:space="preserve"> apply to surfaces within reach of animals and/or children.</w:t>
            </w:r>
          </w:p>
        </w:tc>
      </w:tr>
      <w:tr w:rsidR="003054B9" w:rsidRPr="00DB68D9" w14:paraId="2AED5858" w14:textId="77777777" w:rsidTr="00EF1130">
        <w:trPr>
          <w:trHeight w:hRule="exact" w:val="569"/>
        </w:trPr>
        <w:tc>
          <w:tcPr>
            <w:tcW w:w="512" w:type="pct"/>
            <w:vMerge/>
            <w:tcBorders>
              <w:top w:val="nil"/>
              <w:left w:val="single" w:sz="6" w:space="0" w:color="4D4D4F"/>
              <w:bottom w:val="single" w:sz="6" w:space="0" w:color="4D4D4F"/>
              <w:right w:val="single" w:sz="6" w:space="0" w:color="4D4D4F"/>
            </w:tcBorders>
          </w:tcPr>
          <w:p w14:paraId="341D8B8C" w14:textId="77777777" w:rsidR="003054B9" w:rsidRPr="00DB68D9" w:rsidRDefault="003054B9" w:rsidP="00EF1130">
            <w:pPr>
              <w:pStyle w:val="GazetteTableText"/>
            </w:pPr>
          </w:p>
        </w:tc>
        <w:tc>
          <w:tcPr>
            <w:tcW w:w="810" w:type="pct"/>
            <w:vMerge/>
            <w:tcBorders>
              <w:top w:val="nil"/>
              <w:left w:val="single" w:sz="6" w:space="0" w:color="4D4D4F"/>
              <w:bottom w:val="single" w:sz="6" w:space="0" w:color="4D4D4F"/>
              <w:right w:val="single" w:sz="6" w:space="0" w:color="4D4D4F"/>
            </w:tcBorders>
          </w:tcPr>
          <w:p w14:paraId="6C7F5B57" w14:textId="77777777" w:rsidR="003054B9" w:rsidRPr="00DB68D9" w:rsidRDefault="003054B9" w:rsidP="00EF1130">
            <w:pPr>
              <w:pStyle w:val="GazetteTableText"/>
            </w:pPr>
          </w:p>
        </w:tc>
        <w:tc>
          <w:tcPr>
            <w:tcW w:w="663" w:type="pct"/>
            <w:tcBorders>
              <w:top w:val="single" w:sz="6" w:space="0" w:color="4D4D4F"/>
              <w:left w:val="single" w:sz="6" w:space="0" w:color="4D4D4F"/>
              <w:bottom w:val="single" w:sz="6" w:space="0" w:color="4D4D4F"/>
              <w:right w:val="single" w:sz="6" w:space="0" w:color="4D4D4F"/>
            </w:tcBorders>
          </w:tcPr>
          <w:p w14:paraId="6CDFFE81" w14:textId="2B71A5FB" w:rsidR="003054B9" w:rsidRPr="00DB68D9" w:rsidRDefault="008970E5" w:rsidP="00EF1130">
            <w:pPr>
              <w:pStyle w:val="GazetteTableText"/>
            </w:pPr>
            <w:r>
              <w:t>–</w:t>
            </w:r>
          </w:p>
        </w:tc>
        <w:tc>
          <w:tcPr>
            <w:tcW w:w="736" w:type="pct"/>
            <w:tcBorders>
              <w:top w:val="single" w:sz="6" w:space="0" w:color="4D4D4F"/>
              <w:left w:val="single" w:sz="6" w:space="0" w:color="4D4D4F"/>
              <w:bottom w:val="single" w:sz="6" w:space="0" w:color="4D4D4F"/>
              <w:right w:val="single" w:sz="6" w:space="0" w:color="4D4D4F"/>
            </w:tcBorders>
          </w:tcPr>
          <w:p w14:paraId="68339C43" w14:textId="77777777" w:rsidR="003054B9" w:rsidRPr="00DB68D9" w:rsidRDefault="003054B9" w:rsidP="00EF1130">
            <w:pPr>
              <w:pStyle w:val="GazetteTableText"/>
            </w:pPr>
            <w:r w:rsidRPr="00DB68D9">
              <w:t>25 mL/20 L</w:t>
            </w:r>
          </w:p>
        </w:tc>
        <w:tc>
          <w:tcPr>
            <w:tcW w:w="2279" w:type="pct"/>
            <w:vMerge/>
            <w:tcBorders>
              <w:top w:val="nil"/>
              <w:left w:val="single" w:sz="6" w:space="0" w:color="4D4D4F"/>
              <w:bottom w:val="single" w:sz="6" w:space="0" w:color="4D4D4F"/>
              <w:right w:val="single" w:sz="6" w:space="0" w:color="4D4D4F"/>
            </w:tcBorders>
          </w:tcPr>
          <w:p w14:paraId="1EFEAADB" w14:textId="77777777" w:rsidR="003054B9" w:rsidRPr="00DB68D9" w:rsidRDefault="003054B9" w:rsidP="00EF1130">
            <w:pPr>
              <w:pStyle w:val="GazetteTableText"/>
            </w:pPr>
          </w:p>
        </w:tc>
      </w:tr>
      <w:tr w:rsidR="003054B9" w:rsidRPr="00DB68D9" w14:paraId="4A226B8C" w14:textId="77777777" w:rsidTr="00EF1130">
        <w:trPr>
          <w:trHeight w:val="852"/>
        </w:trPr>
        <w:tc>
          <w:tcPr>
            <w:tcW w:w="512" w:type="pct"/>
            <w:tcBorders>
              <w:top w:val="single" w:sz="6" w:space="0" w:color="4D4D4F"/>
              <w:left w:val="single" w:sz="6" w:space="0" w:color="4D4D4F"/>
              <w:bottom w:val="single" w:sz="6" w:space="0" w:color="4D4D4F"/>
              <w:right w:val="single" w:sz="6" w:space="0" w:color="4D4D4F"/>
            </w:tcBorders>
          </w:tcPr>
          <w:p w14:paraId="6E62F811" w14:textId="77777777" w:rsidR="003054B9" w:rsidRPr="00DB68D9" w:rsidRDefault="003054B9" w:rsidP="00EF1130">
            <w:pPr>
              <w:pStyle w:val="GazetteTableText"/>
            </w:pPr>
            <w:r w:rsidRPr="00DB68D9">
              <w:t>Mosquito control</w:t>
            </w:r>
          </w:p>
        </w:tc>
        <w:tc>
          <w:tcPr>
            <w:tcW w:w="810" w:type="pct"/>
            <w:tcBorders>
              <w:top w:val="single" w:sz="6" w:space="0" w:color="4D4D4F"/>
              <w:left w:val="single" w:sz="6" w:space="0" w:color="4D4D4F"/>
              <w:right w:val="single" w:sz="6" w:space="0" w:color="4D4D4F"/>
            </w:tcBorders>
          </w:tcPr>
          <w:p w14:paraId="65D384AE" w14:textId="77777777" w:rsidR="003054B9" w:rsidRPr="00DB68D9" w:rsidRDefault="003054B9" w:rsidP="00EF1130">
            <w:pPr>
              <w:pStyle w:val="GazetteTableText"/>
            </w:pPr>
            <w:r w:rsidRPr="00DB68D9">
              <w:t>Adults</w:t>
            </w:r>
          </w:p>
        </w:tc>
        <w:tc>
          <w:tcPr>
            <w:tcW w:w="663" w:type="pct"/>
            <w:tcBorders>
              <w:top w:val="single" w:sz="6" w:space="0" w:color="4D4D4F"/>
              <w:left w:val="single" w:sz="6" w:space="0" w:color="4D4D4F"/>
              <w:right w:val="single" w:sz="6" w:space="0" w:color="4D4D4F"/>
            </w:tcBorders>
          </w:tcPr>
          <w:p w14:paraId="7E96059D" w14:textId="77777777" w:rsidR="003054B9" w:rsidRPr="00DB68D9" w:rsidRDefault="003054B9" w:rsidP="00EF1130">
            <w:pPr>
              <w:pStyle w:val="GazetteTableText"/>
            </w:pPr>
            <w:r w:rsidRPr="00DB68D9">
              <w:t>5 mL/100 m</w:t>
            </w:r>
            <w:r w:rsidRPr="00DB68D9">
              <w:rPr>
                <w:vertAlign w:val="superscript"/>
              </w:rPr>
              <w:t>2</w:t>
            </w:r>
          </w:p>
        </w:tc>
        <w:tc>
          <w:tcPr>
            <w:tcW w:w="736" w:type="pct"/>
            <w:tcBorders>
              <w:top w:val="single" w:sz="6" w:space="0" w:color="4D4D4F"/>
              <w:left w:val="single" w:sz="6" w:space="0" w:color="4D4D4F"/>
              <w:right w:val="single" w:sz="6" w:space="0" w:color="4D4D4F"/>
            </w:tcBorders>
          </w:tcPr>
          <w:p w14:paraId="5C624248" w14:textId="4FF810B2" w:rsidR="003054B9" w:rsidRPr="00DB68D9" w:rsidRDefault="008970E5" w:rsidP="00EF1130">
            <w:pPr>
              <w:pStyle w:val="GazetteTableText"/>
            </w:pPr>
            <w:r>
              <w:t>–</w:t>
            </w:r>
          </w:p>
        </w:tc>
        <w:tc>
          <w:tcPr>
            <w:tcW w:w="2279" w:type="pct"/>
            <w:tcBorders>
              <w:top w:val="single" w:sz="6" w:space="0" w:color="4D4D4F"/>
              <w:left w:val="single" w:sz="6" w:space="0" w:color="4D4D4F"/>
              <w:right w:val="single" w:sz="6" w:space="0" w:color="4D4D4F"/>
            </w:tcBorders>
          </w:tcPr>
          <w:p w14:paraId="4095B3E0" w14:textId="77777777" w:rsidR="003054B9" w:rsidRPr="00DB68D9" w:rsidRDefault="003054B9" w:rsidP="00EF1130">
            <w:pPr>
              <w:pStyle w:val="GazetteTableText"/>
            </w:pPr>
            <w:r w:rsidRPr="00DB68D9">
              <w:t>Apply with manually pressurised hand wand. Dilute with water as required. Application should be timed for periods of major emergence of adults.</w:t>
            </w:r>
          </w:p>
        </w:tc>
      </w:tr>
    </w:tbl>
    <w:p w14:paraId="1114DC8C" w14:textId="77777777" w:rsidR="00553BB1" w:rsidRPr="00E73E38" w:rsidRDefault="00553BB1" w:rsidP="00E73E38">
      <w:pPr>
        <w:pStyle w:val="TableofFigures"/>
      </w:pPr>
    </w:p>
    <w:sectPr w:rsidR="00553BB1" w:rsidRPr="00E73E38" w:rsidSect="0095532F">
      <w:pgSz w:w="11906" w:h="16838"/>
      <w:pgMar w:top="1440" w:right="1134" w:bottom="1440" w:left="1134" w:header="79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3C62F" w14:textId="77777777" w:rsidR="0095532F" w:rsidRDefault="0095532F" w:rsidP="002C53E5">
      <w:r>
        <w:separator/>
      </w:r>
    </w:p>
  </w:endnote>
  <w:endnote w:type="continuationSeparator" w:id="0">
    <w:p w14:paraId="59A2605A" w14:textId="77777777" w:rsidR="0095532F" w:rsidRDefault="0095532F"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443B"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90AF" w14:textId="77777777" w:rsidR="00FD71D4" w:rsidRPr="00F83065" w:rsidRDefault="00FD71D4" w:rsidP="00F83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0706" w14:textId="77777777" w:rsidR="005340F9" w:rsidRPr="00712F84" w:rsidRDefault="005340F9" w:rsidP="00712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A3A9A" w14:textId="77777777" w:rsidR="0095532F" w:rsidRDefault="0095532F" w:rsidP="002C53E5">
      <w:r>
        <w:separator/>
      </w:r>
    </w:p>
  </w:footnote>
  <w:footnote w:type="continuationSeparator" w:id="0">
    <w:p w14:paraId="52590B1A" w14:textId="77777777" w:rsidR="0095532F" w:rsidRDefault="0095532F" w:rsidP="002C53E5">
      <w:r>
        <w:continuationSeparator/>
      </w:r>
    </w:p>
  </w:footnote>
  <w:footnote w:id="1">
    <w:p w14:paraId="43E18CA1" w14:textId="77777777" w:rsidR="003054B9" w:rsidRPr="00A01A06" w:rsidRDefault="003054B9" w:rsidP="003054B9">
      <w:pPr>
        <w:pStyle w:val="FootnoteText"/>
        <w:rPr>
          <w:rFonts w:ascii="Arial" w:hAnsi="Arial" w:cs="Arial"/>
          <w:sz w:val="16"/>
          <w:szCs w:val="16"/>
        </w:rPr>
      </w:pPr>
      <w:r w:rsidRPr="00A01A06">
        <w:rPr>
          <w:rStyle w:val="FootnoteReference"/>
          <w:rFonts w:ascii="Arial" w:hAnsi="Arial" w:cs="Arial"/>
          <w:sz w:val="16"/>
          <w:szCs w:val="16"/>
        </w:rPr>
        <w:footnoteRef/>
      </w:r>
      <w:r w:rsidRPr="00A01A06">
        <w:rPr>
          <w:rFonts w:ascii="Arial" w:hAnsi="Arial" w:cs="Arial"/>
          <w:sz w:val="16"/>
          <w:szCs w:val="16"/>
        </w:rPr>
        <w:t xml:space="preserve"> ADI </w:t>
      </w:r>
      <w:r>
        <w:rPr>
          <w:rFonts w:ascii="Arial" w:hAnsi="Arial" w:cs="Arial"/>
          <w:sz w:val="16"/>
          <w:szCs w:val="16"/>
        </w:rPr>
        <w:t>–</w:t>
      </w:r>
      <w:r w:rsidRPr="00A01A06">
        <w:rPr>
          <w:rFonts w:ascii="Arial" w:hAnsi="Arial" w:cs="Arial"/>
          <w:sz w:val="16"/>
          <w:szCs w:val="16"/>
        </w:rPr>
        <w:t xml:space="preserve"> </w:t>
      </w:r>
      <w:r>
        <w:rPr>
          <w:rFonts w:ascii="Arial" w:hAnsi="Arial" w:cs="Arial"/>
          <w:sz w:val="16"/>
          <w:szCs w:val="16"/>
        </w:rPr>
        <w:t>a</w:t>
      </w:r>
      <w:r w:rsidRPr="00A01A06">
        <w:rPr>
          <w:rFonts w:ascii="Arial" w:hAnsi="Arial" w:cs="Arial"/>
          <w:sz w:val="16"/>
          <w:szCs w:val="16"/>
        </w:rPr>
        <w:t xml:space="preserve">cceptable </w:t>
      </w:r>
      <w:r>
        <w:rPr>
          <w:rFonts w:ascii="Arial" w:hAnsi="Arial" w:cs="Arial"/>
          <w:sz w:val="16"/>
          <w:szCs w:val="16"/>
        </w:rPr>
        <w:t>d</w:t>
      </w:r>
      <w:r w:rsidRPr="00A01A06">
        <w:rPr>
          <w:rFonts w:ascii="Arial" w:hAnsi="Arial" w:cs="Arial"/>
          <w:sz w:val="16"/>
          <w:szCs w:val="16"/>
        </w:rPr>
        <w:t xml:space="preserve">aily </w:t>
      </w:r>
      <w:r>
        <w:rPr>
          <w:rFonts w:ascii="Arial" w:hAnsi="Arial" w:cs="Arial"/>
          <w:sz w:val="16"/>
          <w:szCs w:val="16"/>
        </w:rPr>
        <w:t>i</w:t>
      </w:r>
      <w:r w:rsidRPr="00A01A06">
        <w:rPr>
          <w:rFonts w:ascii="Arial" w:hAnsi="Arial" w:cs="Arial"/>
          <w:sz w:val="16"/>
          <w:szCs w:val="16"/>
        </w:rPr>
        <w:t xml:space="preserve">ntake (for humans): a level of intake of a chemical (expressed mg/kg </w:t>
      </w:r>
      <w:proofErr w:type="spellStart"/>
      <w:r w:rsidRPr="00A01A06">
        <w:rPr>
          <w:rFonts w:ascii="Arial" w:hAnsi="Arial" w:cs="Arial"/>
          <w:sz w:val="16"/>
          <w:szCs w:val="16"/>
        </w:rPr>
        <w:t>bw</w:t>
      </w:r>
      <w:proofErr w:type="spellEnd"/>
      <w:r w:rsidRPr="00A01A06">
        <w:rPr>
          <w:rFonts w:ascii="Arial" w:hAnsi="Arial" w:cs="Arial"/>
          <w:sz w:val="16"/>
          <w:szCs w:val="16"/>
        </w:rPr>
        <w:t>/day; milligrams per kilogram of body weight per day) that can be ingested daily over an entire lifetime without any appreciable risk to health.</w:t>
      </w:r>
    </w:p>
  </w:footnote>
  <w:footnote w:id="2">
    <w:p w14:paraId="3EDCCED6" w14:textId="77777777" w:rsidR="003054B9" w:rsidRDefault="003054B9" w:rsidP="003054B9">
      <w:pPr>
        <w:pStyle w:val="FootnoteText"/>
      </w:pPr>
      <w:r>
        <w:rPr>
          <w:rStyle w:val="FootnoteReference"/>
        </w:rPr>
        <w:footnoteRef/>
      </w:r>
      <w:r w:rsidRPr="00A762AA">
        <w:rPr>
          <w:rFonts w:ascii="Arial" w:hAnsi="Arial" w:cs="Arial"/>
          <w:sz w:val="16"/>
          <w:szCs w:val="16"/>
        </w:rPr>
        <w:t xml:space="preserve"> </w:t>
      </w:r>
      <w:r>
        <w:rPr>
          <w:rFonts w:ascii="Arial" w:hAnsi="Arial" w:cs="Arial"/>
          <w:sz w:val="16"/>
          <w:szCs w:val="16"/>
        </w:rPr>
        <w:t>ARfD – acute reference dose</w:t>
      </w:r>
      <w:r w:rsidRPr="00A762AA">
        <w:rPr>
          <w:rFonts w:ascii="Arial" w:hAnsi="Arial" w:cs="Arial"/>
          <w:sz w:val="16"/>
          <w:szCs w:val="16"/>
        </w:rPr>
        <w:t xml:space="preserve"> (for humans): the amount of a substance in food or drinking-water, (expressed as mg/kg of body weight), that can be ingested or absorbed over 24 hours or less, without appreciable health risk.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5C48" w14:textId="77777777" w:rsidR="00FD71D4" w:rsidRDefault="00FD71D4">
    <w:pPr>
      <w:pStyle w:val="Header"/>
      <w:tabs>
        <w:tab w:val="right" w:pos="9967"/>
      </w:tabs>
      <w:rPr>
        <w:i/>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748383"/>
      <w:docPartObj>
        <w:docPartGallery w:val="Page Numbers (Top of Page)"/>
        <w:docPartUnique/>
      </w:docPartObj>
    </w:sdtPr>
    <w:sdtContent>
      <w:sdt>
        <w:sdtPr>
          <w:id w:val="1679614084"/>
          <w:docPartObj>
            <w:docPartGallery w:val="Page Numbers (Top of Page)"/>
            <w:docPartUnique/>
          </w:docPartObj>
        </w:sdtPr>
        <w:sdtContent>
          <w:p w14:paraId="455E372C" w14:textId="4B3E6977" w:rsidR="003C7939" w:rsidRDefault="003C7939" w:rsidP="003C7939">
            <w:pPr>
              <w:pStyle w:val="GazetteHeaderOdd"/>
              <w:tabs>
                <w:tab w:val="left" w:pos="720"/>
              </w:tabs>
              <w:jc w:val="left"/>
            </w:pPr>
            <w:r>
              <w:fldChar w:fldCharType="begin"/>
            </w:r>
            <w:r>
              <w:instrText xml:space="preserve"> PAGE   \* MERGEFORMAT </w:instrText>
            </w:r>
            <w:r>
              <w:fldChar w:fldCharType="separate"/>
            </w:r>
            <w:r>
              <w:t>1</w:t>
            </w:r>
            <w:r>
              <w:fldChar w:fldCharType="end"/>
            </w:r>
            <w:r>
              <w:tab/>
            </w:r>
            <w:fldSimple w:instr=" STYLEREF  &quot;Gazette Heading 1&quot;  \* MERGEFORMAT ">
              <w:r w:rsidR="001A041B" w:rsidRPr="001A041B">
                <w:rPr>
                  <w:noProof/>
                  <w:lang w:val="en-US"/>
                </w:rPr>
                <w:t>Sample varied labels</w:t>
              </w:r>
              <w:r w:rsidR="001A041B">
                <w:rPr>
                  <w:noProof/>
                </w:rPr>
                <w:t xml:space="preserve"> for malathion chemical products</w:t>
              </w:r>
            </w:fldSimple>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591C" w14:textId="77777777" w:rsidR="00FD71D4" w:rsidRPr="003F2769" w:rsidRDefault="00FD71D4" w:rsidP="00FD71D4">
    <w:pPr>
      <w:pStyle w:val="Header"/>
      <w:rPr>
        <w:i/>
      </w:rPr>
    </w:pPr>
    <w:r w:rsidRPr="003F2769">
      <w:t>Commonwealth of Australia Gazette</w:t>
    </w:r>
  </w:p>
  <w:p w14:paraId="7158673A" w14:textId="68A30939"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B23850">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FF4AA" w14:textId="77777777" w:rsidR="00FD71D4" w:rsidRDefault="00FD71D4" w:rsidP="00712F84">
    <w:pPr>
      <w:pStyle w:val="GazetteHeaderEve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15BA" w14:textId="020C3735" w:rsidR="00304C66" w:rsidRDefault="005168F7" w:rsidP="00BA2F5C">
    <w:pPr>
      <w:pStyle w:val="Header"/>
      <w:pBdr>
        <w:bottom w:val="single" w:sz="4" w:space="1" w:color="auto"/>
      </w:pBdr>
      <w:jc w:val="right"/>
    </w:pP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602558"/>
      <w:docPartObj>
        <w:docPartGallery w:val="Page Numbers (Top of Page)"/>
        <w:docPartUnique/>
      </w:docPartObj>
    </w:sdtPr>
    <w:sdtContent>
      <w:sdt>
        <w:sdtPr>
          <w:id w:val="-434213360"/>
          <w:docPartObj>
            <w:docPartGallery w:val="Page Numbers (Top of Page)"/>
            <w:docPartUnique/>
          </w:docPartObj>
        </w:sdtPr>
        <w:sdtContent>
          <w:p w14:paraId="37F7B31F" w14:textId="463BC84F" w:rsidR="003054B9" w:rsidRPr="003C7939" w:rsidRDefault="003C7939" w:rsidP="003C7939">
            <w:pPr>
              <w:pStyle w:val="GazetteHeaderOdd"/>
              <w:tabs>
                <w:tab w:val="left" w:pos="720"/>
              </w:tabs>
              <w:jc w:val="left"/>
            </w:pPr>
            <w:r>
              <w:fldChar w:fldCharType="begin"/>
            </w:r>
            <w:r>
              <w:instrText xml:space="preserve"> PAGE   \* MERGEFORMAT </w:instrText>
            </w:r>
            <w:r>
              <w:fldChar w:fldCharType="separate"/>
            </w:r>
            <w:r>
              <w:t>1</w:t>
            </w:r>
            <w:r>
              <w:fldChar w:fldCharType="end"/>
            </w:r>
            <w:r>
              <w:tab/>
            </w:r>
            <w:fldSimple w:instr=" STYLEREF  &quot;Gazette Heading 1&quot;  \* MERGEFORMAT ">
              <w:r w:rsidRPr="003C7939">
                <w:rPr>
                  <w:noProof/>
                  <w:lang w:val="en-US"/>
                </w:rPr>
                <w:t>Notice of decision</w:t>
              </w:r>
              <w:r>
                <w:rPr>
                  <w:noProof/>
                </w:rPr>
                <w:t xml:space="preserve"> on reconsideration under section 34AC of the Agricultural and Veterinary Chemicals Code – affirmations for malathion reconsideration</w:t>
              </w:r>
            </w:fldSimple>
          </w:p>
        </w:sdtContent>
      </w:sdt>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842042"/>
      <w:docPartObj>
        <w:docPartGallery w:val="Page Numbers (Top of Page)"/>
        <w:docPartUnique/>
      </w:docPartObj>
    </w:sdtPr>
    <w:sdtContent>
      <w:sdt>
        <w:sdtPr>
          <w:id w:val="178864613"/>
          <w:docPartObj>
            <w:docPartGallery w:val="Page Numbers (Top of Page)"/>
            <w:docPartUnique/>
          </w:docPartObj>
        </w:sdtPr>
        <w:sdtContent>
          <w:p w14:paraId="1D390F9E" w14:textId="73E4131A" w:rsidR="003C7939" w:rsidRDefault="003C7939" w:rsidP="00033373">
            <w:pPr>
              <w:pStyle w:val="GazetteHeaderOdd"/>
              <w:tabs>
                <w:tab w:val="left" w:pos="720"/>
              </w:tabs>
              <w:ind w:left="567" w:hanging="567"/>
              <w:jc w:val="left"/>
            </w:pPr>
            <w:r>
              <w:fldChar w:fldCharType="begin"/>
            </w:r>
            <w:r>
              <w:instrText xml:space="preserve"> PAGE   \* MERGEFORMAT </w:instrText>
            </w:r>
            <w:r>
              <w:fldChar w:fldCharType="separate"/>
            </w:r>
            <w:r>
              <w:t>1</w:t>
            </w:r>
            <w:r>
              <w:fldChar w:fldCharType="end"/>
            </w:r>
            <w:r>
              <w:tab/>
            </w:r>
            <w:fldSimple w:instr=" STYLEREF  &quot;Gazette Heading 1&quot;  \* MERGEFORMAT ">
              <w:r w:rsidR="001A041B" w:rsidRPr="001A041B">
                <w:rPr>
                  <w:noProof/>
                  <w:lang w:val="en-US"/>
                </w:rPr>
                <w:t>Notice of decision</w:t>
              </w:r>
              <w:r w:rsidR="001A041B">
                <w:rPr>
                  <w:noProof/>
                </w:rPr>
                <w:t xml:space="preserve"> on reconsideration under section 34AC of the Agricultural and Veterinary Chemicals Code – affirmations for malathion reconsideration</w:t>
              </w:r>
            </w:fldSimple>
          </w:p>
        </w:sdtContent>
      </w:sdt>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297B" w14:textId="0408855F" w:rsidR="003C7939" w:rsidRDefault="003C7939" w:rsidP="003C7939">
    <w:pPr>
      <w:pStyle w:val="GazetteHeaderOdd"/>
      <w:tabs>
        <w:tab w:val="clear" w:pos="4513"/>
        <w:tab w:val="center" w:pos="5529"/>
        <w:tab w:val="left" w:pos="8364"/>
        <w:tab w:val="right" w:pos="8789"/>
      </w:tabs>
    </w:pPr>
    <w:r>
      <w:t xml:space="preserve">Commonwealth of Australia </w:t>
    </w:r>
    <w:fldSimple w:instr=" STYLEREF  &quot;Gazette Cover H3&quot;  \* MERGEFORMAT ">
      <w:r w:rsidR="001A041B" w:rsidRPr="001A041B">
        <w:rPr>
          <w:noProof/>
          <w:lang w:val="en-US"/>
        </w:rPr>
        <w:t>APVMA Special Gazette, 2 May 2024</w:t>
      </w:r>
    </w:fldSimple>
    <w:r>
      <w:tab/>
    </w:r>
    <w:r>
      <w:fldChar w:fldCharType="begin"/>
    </w:r>
    <w:r>
      <w:instrText xml:space="preserve"> PAGE   \* MERGEFORMAT </w:instrText>
    </w:r>
    <w:r>
      <w:fldChar w:fldCharType="separate"/>
    </w:r>
    <w:r>
      <w:t>2</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793264"/>
      <w:docPartObj>
        <w:docPartGallery w:val="Page Numbers (Top of Page)"/>
        <w:docPartUnique/>
      </w:docPartObj>
    </w:sdtPr>
    <w:sdtContent>
      <w:sdt>
        <w:sdtPr>
          <w:id w:val="-1212022017"/>
          <w:docPartObj>
            <w:docPartGallery w:val="Page Numbers (Top of Page)"/>
            <w:docPartUnique/>
          </w:docPartObj>
        </w:sdtPr>
        <w:sdtContent>
          <w:p w14:paraId="15D7DC11" w14:textId="7BD8F237" w:rsidR="00211B50" w:rsidRDefault="00211B50" w:rsidP="003C7939">
            <w:pPr>
              <w:pStyle w:val="GazetteHeaderOdd"/>
              <w:tabs>
                <w:tab w:val="left" w:pos="720"/>
              </w:tabs>
              <w:jc w:val="left"/>
            </w:pPr>
            <w:r>
              <w:fldChar w:fldCharType="begin"/>
            </w:r>
            <w:r>
              <w:instrText xml:space="preserve"> PAGE   \* MERGEFORMAT </w:instrText>
            </w:r>
            <w:r>
              <w:fldChar w:fldCharType="separate"/>
            </w:r>
            <w:r>
              <w:t>1</w:t>
            </w:r>
            <w:r>
              <w:fldChar w:fldCharType="end"/>
            </w:r>
            <w:r>
              <w:tab/>
            </w:r>
            <w:fldSimple w:instr=" STYLEREF  &quot;Gazette Heading 1&quot;  \* MERGEFORMAT ">
              <w:r w:rsidR="001A041B" w:rsidRPr="001A041B">
                <w:rPr>
                  <w:noProof/>
                  <w:lang w:val="en-US"/>
                </w:rPr>
                <w:t xml:space="preserve">Attachment B: </w:t>
              </w:r>
              <w:r w:rsidR="001A041B">
                <w:rPr>
                  <w:noProof/>
                </w:rPr>
                <w:t>Statement of Reasons</w:t>
              </w:r>
            </w:fldSimple>
          </w:p>
        </w:sdtContent>
      </w:sdt>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AA85" w14:textId="614DA3E0" w:rsidR="003C7939" w:rsidRDefault="003C7939" w:rsidP="003C7939">
    <w:pPr>
      <w:pStyle w:val="GazetteHeaderOdd"/>
      <w:tabs>
        <w:tab w:val="clear" w:pos="4513"/>
        <w:tab w:val="clear" w:pos="9026"/>
        <w:tab w:val="center" w:pos="5529"/>
        <w:tab w:val="left" w:pos="8364"/>
        <w:tab w:val="right" w:pos="8789"/>
        <w:tab w:val="left" w:pos="9072"/>
        <w:tab w:val="right" w:pos="9498"/>
      </w:tabs>
    </w:pPr>
    <w:r>
      <w:t xml:space="preserve">Commonwealth of Australia </w:t>
    </w:r>
    <w:fldSimple w:instr=" STYLEREF  &quot;Gazette Cover H3&quot;  \* MERGEFORMAT ">
      <w:r w:rsidR="001A041B" w:rsidRPr="001A041B">
        <w:rPr>
          <w:noProof/>
          <w:lang w:val="en-US"/>
        </w:rPr>
        <w:t>APVMA Special Gazette, 2 May 2024</w:t>
      </w:r>
    </w:fldSimple>
    <w:r>
      <w:tab/>
    </w:r>
    <w:r>
      <w:fldChar w:fldCharType="begin"/>
    </w:r>
    <w:r>
      <w:instrText xml:space="preserve"> PAGE   \* MERGEFORMAT </w:instrText>
    </w:r>
    <w:r>
      <w:fldChar w:fldCharType="separate"/>
    </w:r>
    <w: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A3216B"/>
    <w:multiLevelType w:val="hybridMultilevel"/>
    <w:tmpl w:val="6FEAD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A372444"/>
    <w:multiLevelType w:val="hybridMultilevel"/>
    <w:tmpl w:val="1152F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E104A2"/>
    <w:multiLevelType w:val="hybridMultilevel"/>
    <w:tmpl w:val="B73E4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495C08"/>
    <w:multiLevelType w:val="multilevel"/>
    <w:tmpl w:val="C58AB6BC"/>
    <w:lvl w:ilvl="0">
      <w:start w:val="1"/>
      <w:numFmt w:val="decimal"/>
      <w:pStyle w:val="StatementofReasonsLevel1"/>
      <w:lvlText w:val="%1)"/>
      <w:lvlJc w:val="left"/>
      <w:pPr>
        <w:ind w:left="454" w:hanging="454"/>
      </w:pPr>
      <w:rPr>
        <w:rFonts w:hint="default"/>
      </w:rPr>
    </w:lvl>
    <w:lvl w:ilvl="1">
      <w:start w:val="1"/>
      <w:numFmt w:val="lowerLetter"/>
      <w:pStyle w:val="StatementofReasonsLevel2"/>
      <w:lvlText w:val="%2)"/>
      <w:lvlJc w:val="left"/>
      <w:pPr>
        <w:ind w:left="737" w:hanging="340"/>
      </w:pPr>
      <w:rPr>
        <w:rFonts w:hint="default"/>
        <w:i w:val="0"/>
        <w:iCs w:val="0"/>
        <w:color w:val="000000" w:themeColor="text1"/>
      </w:rPr>
    </w:lvl>
    <w:lvl w:ilvl="2">
      <w:start w:val="1"/>
      <w:numFmt w:val="upperRoman"/>
      <w:pStyle w:val="StatementofReasonsLevel3"/>
      <w:lvlText w:val="%3."/>
      <w:lvlJc w:val="right"/>
      <w:pPr>
        <w:ind w:left="1134" w:hanging="283"/>
      </w:pPr>
      <w:rPr>
        <w:rFonts w:hint="default"/>
        <w:i w:val="0"/>
        <w:iCs w:val="0"/>
      </w:rPr>
    </w:lvl>
    <w:lvl w:ilvl="3">
      <w:start w:val="1"/>
      <w:numFmt w:val="bullet"/>
      <w:pStyle w:val="StatementofReasonsLevel4"/>
      <w:lvlText w:val=""/>
      <w:lvlJc w:val="left"/>
      <w:pPr>
        <w:ind w:left="1531" w:hanging="340"/>
      </w:pPr>
      <w:rPr>
        <w:rFonts w:ascii="Symbol" w:hAnsi="Symbol" w:hint="default"/>
      </w:rPr>
    </w:lvl>
    <w:lvl w:ilvl="4">
      <w:start w:val="1"/>
      <w:numFmt w:val="bullet"/>
      <w:pStyle w:val="StatementofReasonsLevel5"/>
      <w:lvlText w:val="o"/>
      <w:lvlJc w:val="left"/>
      <w:pPr>
        <w:ind w:left="1928" w:hanging="340"/>
      </w:pPr>
      <w:rPr>
        <w:rFonts w:ascii="Courier New" w:hAnsi="Courier New" w:hint="default"/>
      </w:rPr>
    </w:lvl>
    <w:lvl w:ilvl="5">
      <w:start w:val="1"/>
      <w:numFmt w:val="bullet"/>
      <w:pStyle w:val="StatementofReasonsLevel6"/>
      <w:lvlText w:val="̶"/>
      <w:lvlJc w:val="left"/>
      <w:pPr>
        <w:ind w:left="2325" w:hanging="340"/>
      </w:pPr>
      <w:rPr>
        <w:rFonts w:ascii="Calibri" w:hAnsi="Calibri" w:hint="default"/>
      </w:rPr>
    </w:lvl>
    <w:lvl w:ilvl="6">
      <w:start w:val="1"/>
      <w:numFmt w:val="decimal"/>
      <w:lvlText w:val="%7."/>
      <w:lvlJc w:val="left"/>
      <w:pPr>
        <w:ind w:left="2722" w:hanging="340"/>
      </w:pPr>
      <w:rPr>
        <w:rFonts w:hint="default"/>
        <w:sz w:val="18"/>
        <w:szCs w:val="18"/>
      </w:rPr>
    </w:lvl>
    <w:lvl w:ilvl="7">
      <w:start w:val="1"/>
      <w:numFmt w:val="lowerLetter"/>
      <w:lvlText w:val="%8."/>
      <w:lvlJc w:val="left"/>
      <w:pPr>
        <w:ind w:left="3119" w:hanging="340"/>
      </w:pPr>
      <w:rPr>
        <w:rFonts w:hint="default"/>
      </w:rPr>
    </w:lvl>
    <w:lvl w:ilvl="8">
      <w:start w:val="1"/>
      <w:numFmt w:val="lowerRoman"/>
      <w:lvlText w:val="%9."/>
      <w:lvlJc w:val="right"/>
      <w:pPr>
        <w:ind w:left="3516" w:hanging="340"/>
      </w:pPr>
      <w:rPr>
        <w:rFonts w:hint="default"/>
      </w:rPr>
    </w:lvl>
  </w:abstractNum>
  <w:abstractNum w:abstractNumId="11" w15:restartNumberingAfterBreak="0">
    <w:nsid w:val="13BB26D6"/>
    <w:multiLevelType w:val="hybridMultilevel"/>
    <w:tmpl w:val="335CD800"/>
    <w:lvl w:ilvl="0" w:tplc="31480750">
      <w:start w:val="1"/>
      <w:numFmt w:val="lowerLetter"/>
      <w:lvlText w:val="%1)"/>
      <w:lvlJc w:val="left"/>
      <w:pPr>
        <w:ind w:left="1440" w:hanging="360"/>
      </w:pPr>
    </w:lvl>
    <w:lvl w:ilvl="1" w:tplc="D0F608A4">
      <w:start w:val="1"/>
      <w:numFmt w:val="lowerLetter"/>
      <w:lvlText w:val="%2)"/>
      <w:lvlJc w:val="left"/>
      <w:pPr>
        <w:ind w:left="1440" w:hanging="360"/>
      </w:pPr>
    </w:lvl>
    <w:lvl w:ilvl="2" w:tplc="C256FACE">
      <w:start w:val="1"/>
      <w:numFmt w:val="lowerLetter"/>
      <w:lvlText w:val="%3)"/>
      <w:lvlJc w:val="left"/>
      <w:pPr>
        <w:ind w:left="1440" w:hanging="360"/>
      </w:pPr>
    </w:lvl>
    <w:lvl w:ilvl="3" w:tplc="73F85404">
      <w:start w:val="1"/>
      <w:numFmt w:val="lowerLetter"/>
      <w:lvlText w:val="%4)"/>
      <w:lvlJc w:val="left"/>
      <w:pPr>
        <w:ind w:left="1440" w:hanging="360"/>
      </w:pPr>
    </w:lvl>
    <w:lvl w:ilvl="4" w:tplc="A5145F6C">
      <w:start w:val="1"/>
      <w:numFmt w:val="lowerLetter"/>
      <w:lvlText w:val="%5)"/>
      <w:lvlJc w:val="left"/>
      <w:pPr>
        <w:ind w:left="1440" w:hanging="360"/>
      </w:pPr>
    </w:lvl>
    <w:lvl w:ilvl="5" w:tplc="43E03A14">
      <w:start w:val="1"/>
      <w:numFmt w:val="lowerLetter"/>
      <w:lvlText w:val="%6)"/>
      <w:lvlJc w:val="left"/>
      <w:pPr>
        <w:ind w:left="1440" w:hanging="360"/>
      </w:pPr>
    </w:lvl>
    <w:lvl w:ilvl="6" w:tplc="8ADC8220">
      <w:start w:val="1"/>
      <w:numFmt w:val="lowerLetter"/>
      <w:lvlText w:val="%7)"/>
      <w:lvlJc w:val="left"/>
      <w:pPr>
        <w:ind w:left="1440" w:hanging="360"/>
      </w:pPr>
    </w:lvl>
    <w:lvl w:ilvl="7" w:tplc="7448604C">
      <w:start w:val="1"/>
      <w:numFmt w:val="lowerLetter"/>
      <w:lvlText w:val="%8)"/>
      <w:lvlJc w:val="left"/>
      <w:pPr>
        <w:ind w:left="1440" w:hanging="360"/>
      </w:pPr>
    </w:lvl>
    <w:lvl w:ilvl="8" w:tplc="AC1E8D6E">
      <w:start w:val="1"/>
      <w:numFmt w:val="lowerLetter"/>
      <w:lvlText w:val="%9)"/>
      <w:lvlJc w:val="left"/>
      <w:pPr>
        <w:ind w:left="1440" w:hanging="360"/>
      </w:pPr>
    </w:lvl>
  </w:abstractNum>
  <w:abstractNum w:abstractNumId="12"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13" w15:restartNumberingAfterBreak="0">
    <w:nsid w:val="1B431966"/>
    <w:multiLevelType w:val="multilevel"/>
    <w:tmpl w:val="3CB690F6"/>
    <w:styleLink w:val="ChemicalRevew-StatementofReasons"/>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620" w:hanging="180"/>
      </w:pPr>
      <w:rPr>
        <w:rFont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780" w:hanging="180"/>
      </w:pPr>
      <w:rPr>
        <w:rFonts w:ascii="Wingdings" w:hAnsi="Wingding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14" w15:restartNumberingAfterBreak="1">
    <w:nsid w:val="24917C8F"/>
    <w:multiLevelType w:val="multilevel"/>
    <w:tmpl w:val="3F3AE182"/>
    <w:lvl w:ilvl="0">
      <w:start w:val="1"/>
      <w:numFmt w:val="decimal"/>
      <w:lvlText w:val="%1)"/>
      <w:lvlJc w:val="left"/>
      <w:pPr>
        <w:ind w:left="397" w:hanging="397"/>
      </w:pPr>
      <w:rPr>
        <w:rFonts w:hint="default"/>
        <w:color w:val="000000" w:themeColor="text1"/>
      </w:rPr>
    </w:lvl>
    <w:lvl w:ilvl="1">
      <w:start w:val="1"/>
      <w:numFmt w:val="lowerLetter"/>
      <w:lvlText w:val="%2)"/>
      <w:lvlJc w:val="left"/>
      <w:pPr>
        <w:ind w:left="737" w:hanging="340"/>
      </w:pPr>
      <w:rPr>
        <w:rFonts w:hint="default"/>
        <w:color w:val="000000" w:themeColor="text1"/>
      </w:rPr>
    </w:lvl>
    <w:lvl w:ilvl="2">
      <w:start w:val="1"/>
      <w:numFmt w:val="upperRoman"/>
      <w:lvlText w:val="%3."/>
      <w:lvlJc w:val="right"/>
      <w:pPr>
        <w:ind w:left="1134" w:hanging="227"/>
      </w:pPr>
      <w:rPr>
        <w:rFonts w:hint="default"/>
        <w:i w:val="0"/>
        <w:iCs w:val="0"/>
        <w:color w:val="000000" w:themeColor="text1"/>
      </w:rPr>
    </w:lvl>
    <w:lvl w:ilvl="3">
      <w:start w:val="1"/>
      <w:numFmt w:val="bullet"/>
      <w:lvlText w:val=""/>
      <w:lvlJc w:val="left"/>
      <w:pPr>
        <w:ind w:left="1531" w:hanging="340"/>
      </w:pPr>
      <w:rPr>
        <w:rFonts w:ascii="Symbol" w:hAnsi="Symbol" w:hint="default"/>
      </w:rPr>
    </w:lvl>
    <w:lvl w:ilvl="4">
      <w:start w:val="1"/>
      <w:numFmt w:val="bullet"/>
      <w:lvlText w:val="o"/>
      <w:lvlJc w:val="left"/>
      <w:pPr>
        <w:ind w:left="1928" w:hanging="340"/>
      </w:pPr>
      <w:rPr>
        <w:rFonts w:ascii="Courier New" w:hAnsi="Courier New" w:hint="default"/>
      </w:rPr>
    </w:lvl>
    <w:lvl w:ilvl="5">
      <w:start w:val="1"/>
      <w:numFmt w:val="bullet"/>
      <w:lvlText w:val="̶"/>
      <w:lvlJc w:val="left"/>
      <w:pPr>
        <w:ind w:left="2325" w:hanging="340"/>
      </w:pPr>
      <w:rPr>
        <w:rFonts w:ascii="Calibri" w:hAnsi="Calibri" w:hint="default"/>
      </w:rPr>
    </w:lvl>
    <w:lvl w:ilvl="6">
      <w:start w:val="1"/>
      <w:numFmt w:val="bullet"/>
      <w:lvlText w:val=""/>
      <w:lvlJc w:val="left"/>
      <w:pPr>
        <w:ind w:left="2912" w:hanging="360"/>
      </w:pPr>
      <w:rPr>
        <w:rFonts w:ascii="Wingdings" w:hAnsi="Wingdings" w:hint="default"/>
      </w:rPr>
    </w:lvl>
    <w:lvl w:ilvl="7">
      <w:start w:val="1"/>
      <w:numFmt w:val="bullet"/>
      <w:lvlText w:val=""/>
      <w:lvlJc w:val="left"/>
      <w:pPr>
        <w:ind w:left="5760" w:hanging="360"/>
      </w:pPr>
      <w:rPr>
        <w:rFonts w:ascii="Wingdings" w:hAnsi="Wingdings" w:hint="default"/>
      </w:rPr>
    </w:lvl>
    <w:lvl w:ilvl="8">
      <w:start w:val="1"/>
      <w:numFmt w:val="lowerRoman"/>
      <w:lvlText w:val="%9."/>
      <w:lvlJc w:val="right"/>
      <w:pPr>
        <w:ind w:left="6480" w:hanging="180"/>
      </w:pPr>
      <w:rPr>
        <w:rFonts w:hint="default"/>
      </w:rPr>
    </w:lvl>
  </w:abstractNum>
  <w:abstractNum w:abstractNumId="15" w15:restartNumberingAfterBreak="0">
    <w:nsid w:val="262C0D6D"/>
    <w:multiLevelType w:val="hybridMultilevel"/>
    <w:tmpl w:val="7660C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7D4D3D"/>
    <w:multiLevelType w:val="hybridMultilevel"/>
    <w:tmpl w:val="1B6A23C0"/>
    <w:lvl w:ilvl="0" w:tplc="8AEAD88C">
      <w:start w:val="1"/>
      <w:numFmt w:val="lowerRoman"/>
      <w:pStyle w:val="GazetteList-RomanNumerals"/>
      <w:lvlText w:val="(%1)"/>
      <w:lvlJc w:val="left"/>
      <w:pPr>
        <w:tabs>
          <w:tab w:val="num" w:pos="454"/>
        </w:tabs>
        <w:ind w:left="454" w:hanging="454"/>
      </w:pPr>
      <w:rPr>
        <w:rFonts w:ascii="Arial Bold" w:hAnsi="Arial Bold" w:hint="default"/>
        <w:b/>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670ACE"/>
    <w:multiLevelType w:val="hybridMultilevel"/>
    <w:tmpl w:val="43A6B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F7F5713"/>
    <w:multiLevelType w:val="hybridMultilevel"/>
    <w:tmpl w:val="805CB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E23908"/>
    <w:multiLevelType w:val="hybridMultilevel"/>
    <w:tmpl w:val="368E6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750699"/>
    <w:multiLevelType w:val="hybridMultilevel"/>
    <w:tmpl w:val="D4C41912"/>
    <w:lvl w:ilvl="0" w:tplc="076CF744">
      <w:start w:val="1"/>
      <w:numFmt w:val="bullet"/>
      <w:pStyle w:val="Bullet1"/>
      <w:lvlText w:val=""/>
      <w:lvlJc w:val="left"/>
      <w:pPr>
        <w:ind w:left="360" w:hanging="360"/>
      </w:pPr>
      <w:rPr>
        <w:rFonts w:ascii="Symbol" w:hAnsi="Symbol" w:hint="default"/>
        <w:b w:val="0"/>
        <w:i w:val="0"/>
        <w:caps w:val="0"/>
        <w:strike w:val="0"/>
        <w:dstrike w:val="0"/>
        <w:vanish w:val="0"/>
        <w:color w:val="53284F"/>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E65CBA"/>
    <w:multiLevelType w:val="hybridMultilevel"/>
    <w:tmpl w:val="260E5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1">
    <w:nsid w:val="36510705"/>
    <w:multiLevelType w:val="multilevel"/>
    <w:tmpl w:val="51FCB582"/>
    <w:lvl w:ilvl="0">
      <w:start w:val="1"/>
      <w:numFmt w:val="decimal"/>
      <w:lvlText w:val="%1)"/>
      <w:lvlJc w:val="left"/>
      <w:pPr>
        <w:ind w:left="397" w:hanging="397"/>
      </w:pPr>
      <w:rPr>
        <w:rFonts w:hint="default"/>
        <w:color w:val="000000" w:themeColor="text1"/>
      </w:rPr>
    </w:lvl>
    <w:lvl w:ilvl="1">
      <w:start w:val="1"/>
      <w:numFmt w:val="lowerLetter"/>
      <w:lvlText w:val="%2)"/>
      <w:lvlJc w:val="left"/>
      <w:pPr>
        <w:ind w:left="737" w:hanging="340"/>
      </w:pPr>
      <w:rPr>
        <w:rFonts w:hint="default"/>
        <w:color w:val="000000" w:themeColor="text1"/>
      </w:rPr>
    </w:lvl>
    <w:lvl w:ilvl="2">
      <w:start w:val="1"/>
      <w:numFmt w:val="upperRoman"/>
      <w:lvlText w:val="%3."/>
      <w:lvlJc w:val="right"/>
      <w:pPr>
        <w:ind w:left="1134" w:hanging="227"/>
      </w:pPr>
      <w:rPr>
        <w:rFonts w:hint="default"/>
        <w:i w:val="0"/>
        <w:iCs w:val="0"/>
        <w:color w:val="000000" w:themeColor="text1"/>
      </w:rPr>
    </w:lvl>
    <w:lvl w:ilvl="3">
      <w:start w:val="1"/>
      <w:numFmt w:val="bullet"/>
      <w:lvlText w:val=""/>
      <w:lvlJc w:val="left"/>
      <w:pPr>
        <w:ind w:left="1531" w:hanging="340"/>
      </w:pPr>
      <w:rPr>
        <w:rFonts w:ascii="Symbol" w:hAnsi="Symbol" w:hint="default"/>
      </w:rPr>
    </w:lvl>
    <w:lvl w:ilvl="4">
      <w:start w:val="1"/>
      <w:numFmt w:val="bullet"/>
      <w:lvlText w:val="o"/>
      <w:lvlJc w:val="left"/>
      <w:pPr>
        <w:ind w:left="1928" w:hanging="340"/>
      </w:pPr>
      <w:rPr>
        <w:rFonts w:ascii="Courier New" w:hAnsi="Courier New" w:hint="default"/>
      </w:rPr>
    </w:lvl>
    <w:lvl w:ilvl="5">
      <w:start w:val="1"/>
      <w:numFmt w:val="bullet"/>
      <w:lvlText w:val="̶"/>
      <w:lvlJc w:val="left"/>
      <w:pPr>
        <w:ind w:left="2325" w:hanging="340"/>
      </w:pPr>
      <w:rPr>
        <w:rFonts w:ascii="Calibri" w:hAnsi="Calibri" w:hint="default"/>
      </w:rPr>
    </w:lvl>
    <w:lvl w:ilvl="6">
      <w:start w:val="1"/>
      <w:numFmt w:val="bullet"/>
      <w:lvlText w:val=""/>
      <w:lvlJc w:val="left"/>
      <w:pPr>
        <w:ind w:left="2912" w:hanging="360"/>
      </w:pPr>
      <w:rPr>
        <w:rFonts w:ascii="Wingdings" w:hAnsi="Wingdings" w:hint="default"/>
      </w:rPr>
    </w:lvl>
    <w:lvl w:ilvl="7">
      <w:start w:val="1"/>
      <w:numFmt w:val="lowerLetter"/>
      <w:lvlRestart w:val="6"/>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93139A2"/>
    <w:multiLevelType w:val="hybridMultilevel"/>
    <w:tmpl w:val="ED0C7186"/>
    <w:lvl w:ilvl="0" w:tplc="F06643E2">
      <w:start w:val="1"/>
      <w:numFmt w:val="bullet"/>
      <w:lvlText w:val=""/>
      <w:lvlJc w:val="left"/>
      <w:pPr>
        <w:ind w:left="1494" w:hanging="360"/>
      </w:pPr>
      <w:rPr>
        <w:rFonts w:ascii="Symbol" w:hAnsi="Symbol" w:hint="default"/>
      </w:r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7" w15:restartNumberingAfterBreak="0">
    <w:nsid w:val="43F37449"/>
    <w:multiLevelType w:val="hybridMultilevel"/>
    <w:tmpl w:val="A7A4B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29"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193CBA"/>
    <w:multiLevelType w:val="hybridMultilevel"/>
    <w:tmpl w:val="B4A6C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BD16C80"/>
    <w:multiLevelType w:val="hybridMultilevel"/>
    <w:tmpl w:val="50B8F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22208A"/>
    <w:multiLevelType w:val="hybridMultilevel"/>
    <w:tmpl w:val="CE4CED1E"/>
    <w:lvl w:ilvl="0" w:tplc="3460A3F2">
      <w:start w:val="1"/>
      <w:numFmt w:val="bullet"/>
      <w:pStyle w:val="GazetteBulletList2"/>
      <w:lvlText w:val="–"/>
      <w:lvlJc w:val="left"/>
      <w:pPr>
        <w:ind w:left="1514" w:hanging="360"/>
      </w:pPr>
      <w:rPr>
        <w:rFonts w:ascii="Arial" w:hAnsi="Aria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0E26D2B"/>
    <w:multiLevelType w:val="hybridMultilevel"/>
    <w:tmpl w:val="BE484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2877174">
    <w:abstractNumId w:val="7"/>
  </w:num>
  <w:num w:numId="2" w16cid:durableId="2094549794">
    <w:abstractNumId w:val="21"/>
  </w:num>
  <w:num w:numId="3" w16cid:durableId="2026127260">
    <w:abstractNumId w:val="29"/>
  </w:num>
  <w:num w:numId="4" w16cid:durableId="1938126673">
    <w:abstractNumId w:val="6"/>
  </w:num>
  <w:num w:numId="5" w16cid:durableId="613485662">
    <w:abstractNumId w:val="31"/>
  </w:num>
  <w:num w:numId="6" w16cid:durableId="214702721">
    <w:abstractNumId w:val="28"/>
  </w:num>
  <w:num w:numId="7" w16cid:durableId="56169581">
    <w:abstractNumId w:val="18"/>
  </w:num>
  <w:num w:numId="8" w16cid:durableId="2030642151">
    <w:abstractNumId w:val="25"/>
  </w:num>
  <w:num w:numId="9" w16cid:durableId="901598441">
    <w:abstractNumId w:val="6"/>
    <w:lvlOverride w:ilvl="0">
      <w:startOverride w:val="1"/>
    </w:lvlOverride>
  </w:num>
  <w:num w:numId="10" w16cid:durableId="1545370098">
    <w:abstractNumId w:val="6"/>
    <w:lvlOverride w:ilvl="0">
      <w:startOverride w:val="1"/>
    </w:lvlOverride>
  </w:num>
  <w:num w:numId="11" w16cid:durableId="262569842">
    <w:abstractNumId w:val="12"/>
  </w:num>
  <w:num w:numId="12" w16cid:durableId="358548516">
    <w:abstractNumId w:val="4"/>
  </w:num>
  <w:num w:numId="13" w16cid:durableId="1496843112">
    <w:abstractNumId w:val="3"/>
  </w:num>
  <w:num w:numId="14" w16cid:durableId="1452628833">
    <w:abstractNumId w:val="2"/>
  </w:num>
  <w:num w:numId="15" w16cid:durableId="1851136688">
    <w:abstractNumId w:val="1"/>
  </w:num>
  <w:num w:numId="16" w16cid:durableId="2005161314">
    <w:abstractNumId w:val="0"/>
  </w:num>
  <w:num w:numId="17" w16cid:durableId="1302885973">
    <w:abstractNumId w:val="33"/>
  </w:num>
  <w:num w:numId="18" w16cid:durableId="297685202">
    <w:abstractNumId w:val="7"/>
    <w:lvlOverride w:ilvl="0">
      <w:startOverride w:val="1"/>
    </w:lvlOverride>
  </w:num>
  <w:num w:numId="19" w16cid:durableId="2104639632">
    <w:abstractNumId w:val="16"/>
  </w:num>
  <w:num w:numId="20" w16cid:durableId="2033920163">
    <w:abstractNumId w:val="13"/>
  </w:num>
  <w:num w:numId="21" w16cid:durableId="750931470">
    <w:abstractNumId w:val="26"/>
  </w:num>
  <w:num w:numId="22" w16cid:durableId="1546479932">
    <w:abstractNumId w:val="10"/>
  </w:num>
  <w:num w:numId="23" w16cid:durableId="970331678">
    <w:abstractNumId w:val="22"/>
  </w:num>
  <w:num w:numId="24" w16cid:durableId="1758750698">
    <w:abstractNumId w:val="24"/>
  </w:num>
  <w:num w:numId="25" w16cid:durableId="1085373969">
    <w:abstractNumId w:val="14"/>
  </w:num>
  <w:num w:numId="26" w16cid:durableId="427819435">
    <w:abstractNumId w:val="23"/>
  </w:num>
  <w:num w:numId="27" w16cid:durableId="1373917395">
    <w:abstractNumId w:val="32"/>
  </w:num>
  <w:num w:numId="28" w16cid:durableId="1537353206">
    <w:abstractNumId w:val="9"/>
  </w:num>
  <w:num w:numId="29" w16cid:durableId="1772358333">
    <w:abstractNumId w:val="15"/>
  </w:num>
  <w:num w:numId="30" w16cid:durableId="716390687">
    <w:abstractNumId w:val="8"/>
  </w:num>
  <w:num w:numId="31" w16cid:durableId="2052223071">
    <w:abstractNumId w:val="19"/>
  </w:num>
  <w:num w:numId="32" w16cid:durableId="1771850500">
    <w:abstractNumId w:val="20"/>
  </w:num>
  <w:num w:numId="33" w16cid:durableId="1299797420">
    <w:abstractNumId w:val="30"/>
  </w:num>
  <w:num w:numId="34" w16cid:durableId="1010374531">
    <w:abstractNumId w:val="27"/>
  </w:num>
  <w:num w:numId="35" w16cid:durableId="723607319">
    <w:abstractNumId w:val="17"/>
  </w:num>
  <w:num w:numId="36" w16cid:durableId="1394543121">
    <w:abstractNumId w:val="34"/>
  </w:num>
  <w:num w:numId="37" w16cid:durableId="1506553194">
    <w:abstractNumId w:val="5"/>
  </w:num>
  <w:num w:numId="38" w16cid:durableId="4916004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31EBA"/>
    <w:rsid w:val="00033373"/>
    <w:rsid w:val="000474DA"/>
    <w:rsid w:val="00050553"/>
    <w:rsid w:val="000614B1"/>
    <w:rsid w:val="000713D3"/>
    <w:rsid w:val="000853AA"/>
    <w:rsid w:val="000A1EF3"/>
    <w:rsid w:val="000C2A89"/>
    <w:rsid w:val="000C5C0C"/>
    <w:rsid w:val="00112529"/>
    <w:rsid w:val="001133AF"/>
    <w:rsid w:val="0014318A"/>
    <w:rsid w:val="00146069"/>
    <w:rsid w:val="00153604"/>
    <w:rsid w:val="00164325"/>
    <w:rsid w:val="0017719E"/>
    <w:rsid w:val="001A041B"/>
    <w:rsid w:val="001A155B"/>
    <w:rsid w:val="001C7947"/>
    <w:rsid w:val="001D046B"/>
    <w:rsid w:val="001D3030"/>
    <w:rsid w:val="001D78D8"/>
    <w:rsid w:val="00207704"/>
    <w:rsid w:val="00210E85"/>
    <w:rsid w:val="00211B50"/>
    <w:rsid w:val="0027119F"/>
    <w:rsid w:val="00271343"/>
    <w:rsid w:val="002760FD"/>
    <w:rsid w:val="002A01D5"/>
    <w:rsid w:val="002B6142"/>
    <w:rsid w:val="002C25B0"/>
    <w:rsid w:val="002C53E5"/>
    <w:rsid w:val="00304C66"/>
    <w:rsid w:val="003054B9"/>
    <w:rsid w:val="0032095E"/>
    <w:rsid w:val="00336B4E"/>
    <w:rsid w:val="003636FE"/>
    <w:rsid w:val="0038539E"/>
    <w:rsid w:val="003B5873"/>
    <w:rsid w:val="003C1999"/>
    <w:rsid w:val="003C755D"/>
    <w:rsid w:val="003C7939"/>
    <w:rsid w:val="00407E1C"/>
    <w:rsid w:val="00423E6E"/>
    <w:rsid w:val="004248DE"/>
    <w:rsid w:val="00427975"/>
    <w:rsid w:val="00435F2E"/>
    <w:rsid w:val="00442F77"/>
    <w:rsid w:val="00453E58"/>
    <w:rsid w:val="00461A0B"/>
    <w:rsid w:val="00463FB3"/>
    <w:rsid w:val="00470AFC"/>
    <w:rsid w:val="004948B8"/>
    <w:rsid w:val="0049520E"/>
    <w:rsid w:val="004B2942"/>
    <w:rsid w:val="004E2DD3"/>
    <w:rsid w:val="004E4EB1"/>
    <w:rsid w:val="00503FBF"/>
    <w:rsid w:val="00505F88"/>
    <w:rsid w:val="00510E14"/>
    <w:rsid w:val="005164EF"/>
    <w:rsid w:val="005168F7"/>
    <w:rsid w:val="00516E87"/>
    <w:rsid w:val="005340F9"/>
    <w:rsid w:val="00546A23"/>
    <w:rsid w:val="00553BB1"/>
    <w:rsid w:val="00556CEB"/>
    <w:rsid w:val="00557AEB"/>
    <w:rsid w:val="0056456A"/>
    <w:rsid w:val="005662BB"/>
    <w:rsid w:val="00580816"/>
    <w:rsid w:val="00593D79"/>
    <w:rsid w:val="0059497E"/>
    <w:rsid w:val="005C234E"/>
    <w:rsid w:val="005D2474"/>
    <w:rsid w:val="00610B1A"/>
    <w:rsid w:val="00610E13"/>
    <w:rsid w:val="006163DF"/>
    <w:rsid w:val="00616EBE"/>
    <w:rsid w:val="0064386E"/>
    <w:rsid w:val="006460E3"/>
    <w:rsid w:val="006512C6"/>
    <w:rsid w:val="00662C9E"/>
    <w:rsid w:val="006636BA"/>
    <w:rsid w:val="00674B10"/>
    <w:rsid w:val="00676395"/>
    <w:rsid w:val="006768D5"/>
    <w:rsid w:val="006A7E92"/>
    <w:rsid w:val="006E28F3"/>
    <w:rsid w:val="006F4E2A"/>
    <w:rsid w:val="007023F9"/>
    <w:rsid w:val="00705820"/>
    <w:rsid w:val="00712F84"/>
    <w:rsid w:val="0072056F"/>
    <w:rsid w:val="0072197D"/>
    <w:rsid w:val="007229E3"/>
    <w:rsid w:val="007237BD"/>
    <w:rsid w:val="00731EFD"/>
    <w:rsid w:val="0073532A"/>
    <w:rsid w:val="00735FBF"/>
    <w:rsid w:val="00756529"/>
    <w:rsid w:val="00756C64"/>
    <w:rsid w:val="00771EFF"/>
    <w:rsid w:val="007757F8"/>
    <w:rsid w:val="007802EE"/>
    <w:rsid w:val="00787E91"/>
    <w:rsid w:val="00790F1C"/>
    <w:rsid w:val="007C6596"/>
    <w:rsid w:val="007D7059"/>
    <w:rsid w:val="00806AAB"/>
    <w:rsid w:val="00807954"/>
    <w:rsid w:val="008267FE"/>
    <w:rsid w:val="0083135B"/>
    <w:rsid w:val="008503EB"/>
    <w:rsid w:val="008657F7"/>
    <w:rsid w:val="008766FD"/>
    <w:rsid w:val="008929E3"/>
    <w:rsid w:val="008970E5"/>
    <w:rsid w:val="008C3A1B"/>
    <w:rsid w:val="008D12AF"/>
    <w:rsid w:val="008F5C49"/>
    <w:rsid w:val="00903679"/>
    <w:rsid w:val="0094143F"/>
    <w:rsid w:val="009449B4"/>
    <w:rsid w:val="0095532F"/>
    <w:rsid w:val="009E098B"/>
    <w:rsid w:val="009E379E"/>
    <w:rsid w:val="009F556C"/>
    <w:rsid w:val="00A00391"/>
    <w:rsid w:val="00A0430B"/>
    <w:rsid w:val="00A204B0"/>
    <w:rsid w:val="00A24823"/>
    <w:rsid w:val="00A27B21"/>
    <w:rsid w:val="00A66AB1"/>
    <w:rsid w:val="00A767CF"/>
    <w:rsid w:val="00A83BC2"/>
    <w:rsid w:val="00A845AA"/>
    <w:rsid w:val="00A875F2"/>
    <w:rsid w:val="00AD4146"/>
    <w:rsid w:val="00AE1D5C"/>
    <w:rsid w:val="00AE56F2"/>
    <w:rsid w:val="00B04A06"/>
    <w:rsid w:val="00B06285"/>
    <w:rsid w:val="00B23850"/>
    <w:rsid w:val="00B41898"/>
    <w:rsid w:val="00B44029"/>
    <w:rsid w:val="00B46853"/>
    <w:rsid w:val="00B5518B"/>
    <w:rsid w:val="00B62014"/>
    <w:rsid w:val="00B91914"/>
    <w:rsid w:val="00BA2F5C"/>
    <w:rsid w:val="00BE17EF"/>
    <w:rsid w:val="00C07677"/>
    <w:rsid w:val="00C322D4"/>
    <w:rsid w:val="00C34F38"/>
    <w:rsid w:val="00C710FA"/>
    <w:rsid w:val="00C76AE1"/>
    <w:rsid w:val="00C812EF"/>
    <w:rsid w:val="00C95AA6"/>
    <w:rsid w:val="00CA3C84"/>
    <w:rsid w:val="00CA67F1"/>
    <w:rsid w:val="00CB73E0"/>
    <w:rsid w:val="00CC5614"/>
    <w:rsid w:val="00CE3A49"/>
    <w:rsid w:val="00D21AF5"/>
    <w:rsid w:val="00D30315"/>
    <w:rsid w:val="00D34675"/>
    <w:rsid w:val="00D51227"/>
    <w:rsid w:val="00D73255"/>
    <w:rsid w:val="00D83123"/>
    <w:rsid w:val="00D957F3"/>
    <w:rsid w:val="00DC3817"/>
    <w:rsid w:val="00DD0D92"/>
    <w:rsid w:val="00DE6C25"/>
    <w:rsid w:val="00E30080"/>
    <w:rsid w:val="00E3378D"/>
    <w:rsid w:val="00E73E38"/>
    <w:rsid w:val="00E73FCE"/>
    <w:rsid w:val="00E767CF"/>
    <w:rsid w:val="00E8531E"/>
    <w:rsid w:val="00EA1DBF"/>
    <w:rsid w:val="00EC1414"/>
    <w:rsid w:val="00EC4A2F"/>
    <w:rsid w:val="00ED10BB"/>
    <w:rsid w:val="00ED5D1B"/>
    <w:rsid w:val="00EF1130"/>
    <w:rsid w:val="00EF4D7E"/>
    <w:rsid w:val="00F31B47"/>
    <w:rsid w:val="00F676CB"/>
    <w:rsid w:val="00F768F2"/>
    <w:rsid w:val="00F83065"/>
    <w:rsid w:val="00F8315B"/>
    <w:rsid w:val="00F93DCE"/>
    <w:rsid w:val="00FA27AF"/>
    <w:rsid w:val="00FA4500"/>
    <w:rsid w:val="00FB15F0"/>
    <w:rsid w:val="00FC78E1"/>
    <w:rsid w:val="00FD34D7"/>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AE081"/>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BA"/>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Heading1"/>
    <w:link w:val="GazetteHeading1Char"/>
    <w:qFormat/>
    <w:rsid w:val="00C07677"/>
    <w:pPr>
      <w:spacing w:after="240" w:line="280" w:lineRule="exact"/>
    </w:pPr>
    <w:rPr>
      <w:rFonts w:ascii="Franklin Gothic Medium" w:hAnsi="Franklin Gothic Medium"/>
      <w:color w:val="auto"/>
      <w:sz w:val="28"/>
    </w:rPr>
  </w:style>
  <w:style w:type="paragraph" w:customStyle="1" w:styleId="Body">
    <w:name w:val="Body"/>
    <w:link w:val="BodyChar"/>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link w:val="GazetteNormalTextChar"/>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Heading2"/>
    <w:link w:val="GazetteHeading2Char"/>
    <w:qFormat/>
    <w:rsid w:val="00031EBA"/>
    <w:pPr>
      <w:spacing w:before="240" w:after="120" w:line="280" w:lineRule="exact"/>
    </w:pPr>
    <w:rPr>
      <w:rFonts w:ascii="Franklin Gothic Medium" w:hAnsi="Franklin Gothic Medium"/>
      <w:bCs/>
      <w:iCs/>
      <w:color w:val="000000" w:themeColor="text1"/>
      <w:sz w:val="24"/>
      <w:lang w:val="en-GB"/>
    </w:rPr>
  </w:style>
  <w:style w:type="paragraph" w:customStyle="1" w:styleId="GazetteHeading3">
    <w:name w:val="Gazette Heading 3"/>
    <w:basedOn w:val="Heading3"/>
    <w:qFormat/>
    <w:rsid w:val="00207704"/>
    <w:pPr>
      <w:spacing w:before="240" w:after="120" w:line="280" w:lineRule="exact"/>
    </w:pPr>
    <w:rPr>
      <w:rFonts w:ascii="Franklin Gothic Medium" w:hAnsi="Franklin Gothic Medium"/>
      <w:color w:val="auto"/>
      <w:sz w:val="22"/>
    </w:rPr>
  </w:style>
  <w:style w:type="paragraph" w:customStyle="1" w:styleId="GazetteListNumbered">
    <w:name w:val="Gazette List Numbered"/>
    <w:basedOn w:val="GazetteNormalText"/>
    <w:link w:val="GazetteListNumberedChar"/>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link w:val="GazetteBulletListChar"/>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Normal"/>
    <w:link w:val="GazetteBulletList2Char"/>
    <w:qFormat/>
    <w:rsid w:val="00B23850"/>
    <w:pPr>
      <w:numPr>
        <w:numId w:val="17"/>
      </w:numPr>
      <w:pBdr>
        <w:top w:val="nil"/>
        <w:left w:val="nil"/>
        <w:bottom w:val="nil"/>
        <w:right w:val="nil"/>
        <w:between w:val="nil"/>
        <w:bar w:val="nil"/>
      </w:pBdr>
      <w:tabs>
        <w:tab w:val="left" w:pos="646"/>
        <w:tab w:val="left" w:pos="794"/>
      </w:tabs>
      <w:spacing w:after="120" w:line="280" w:lineRule="exact"/>
    </w:pPr>
    <w:rPr>
      <w:rFonts w:eastAsia="Arial Unicode MS" w:hAnsi="Arial Unicode MS" w:cs="Arial Unicode MS"/>
      <w:color w:val="000000"/>
      <w:szCs w:val="18"/>
      <w:u w:color="000000"/>
      <w:bdr w:val="nil"/>
      <w:lang w:val="en-GB" w:eastAsia="en-AU"/>
    </w:r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A83BC2"/>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link w:val="ListParagraphChar"/>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unhideWhenUsed/>
    <w:rsid w:val="00E73E38"/>
    <w:pPr>
      <w:spacing w:after="100"/>
      <w:ind w:left="360"/>
    </w:pPr>
  </w:style>
  <w:style w:type="paragraph" w:customStyle="1" w:styleId="GazetteCoverH1">
    <w:name w:val="Gazette Cover H1"/>
    <w:basedOn w:val="GazetteHeading1"/>
    <w:qFormat/>
    <w:rsid w:val="006636BA"/>
    <w:pPr>
      <w:spacing w:before="480" w:after="360" w:line="600" w:lineRule="exact"/>
    </w:pPr>
    <w:rPr>
      <w:b/>
      <w:sz w:val="72"/>
    </w:rPr>
  </w:style>
  <w:style w:type="paragraph" w:customStyle="1" w:styleId="GazetteCoverH2">
    <w:name w:val="Gazette Cover H2"/>
    <w:basedOn w:val="GazetteHeading2"/>
    <w:qFormat/>
    <w:rsid w:val="00461A0B"/>
    <w:pPr>
      <w:spacing w:after="240" w:line="520" w:lineRule="exact"/>
    </w:pPr>
    <w:rPr>
      <w:rFonts w:ascii="Arial" w:hAnsi="Arial"/>
      <w:b/>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paragraph" w:styleId="Revision">
    <w:name w:val="Revision"/>
    <w:hidden/>
    <w:uiPriority w:val="99"/>
    <w:semiHidden/>
    <w:rsid w:val="005168F7"/>
    <w:pPr>
      <w:spacing w:after="0" w:line="240" w:lineRule="auto"/>
    </w:pPr>
    <w:rPr>
      <w:rFonts w:ascii="Arial" w:eastAsia="Times New Roman" w:hAnsi="Arial" w:cs="Times New Roman"/>
      <w:sz w:val="18"/>
      <w:szCs w:val="24"/>
    </w:rPr>
  </w:style>
  <w:style w:type="paragraph" w:customStyle="1" w:styleId="Gazettebulletendash">
    <w:name w:val="Gazette bullet en dash"/>
    <w:basedOn w:val="GazetteBulletList2"/>
    <w:next w:val="GazetteNormalText"/>
    <w:link w:val="GazettebulletendashChar"/>
    <w:qFormat/>
    <w:rsid w:val="00C322D4"/>
  </w:style>
  <w:style w:type="character" w:customStyle="1" w:styleId="BodyChar">
    <w:name w:val="Body Char"/>
    <w:basedOn w:val="DefaultParagraphFont"/>
    <w:link w:val="Body"/>
    <w:rsid w:val="00C322D4"/>
    <w:rPr>
      <w:rFonts w:ascii="Arial" w:eastAsia="Arial Unicode MS" w:hAnsi="Arial Unicode MS" w:cs="Arial Unicode MS"/>
      <w:color w:val="000000"/>
      <w:sz w:val="18"/>
      <w:szCs w:val="18"/>
      <w:u w:color="000000"/>
      <w:bdr w:val="nil"/>
      <w:lang w:val="en-US" w:eastAsia="en-AU"/>
    </w:rPr>
  </w:style>
  <w:style w:type="character" w:customStyle="1" w:styleId="GazetteNormalTextChar">
    <w:name w:val="Gazette Normal Text Char"/>
    <w:basedOn w:val="BodyChar"/>
    <w:link w:val="GazetteNormalTex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Char">
    <w:name w:val="Gazette Bullet List Char"/>
    <w:basedOn w:val="GazetteNormalTextChar"/>
    <w:link w:val="GazetteBulletLis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2Char">
    <w:name w:val="Gazette Bullet List 2 Char"/>
    <w:basedOn w:val="GazetteBulletListChar"/>
    <w:link w:val="GazetteBulletList2"/>
    <w:rsid w:val="00B23850"/>
    <w:rPr>
      <w:rFonts w:ascii="Arial" w:eastAsia="Arial Unicode MS" w:hAnsi="Arial Unicode MS" w:cs="Arial Unicode MS"/>
      <w:color w:val="000000"/>
      <w:sz w:val="18"/>
      <w:szCs w:val="18"/>
      <w:u w:color="000000"/>
      <w:bdr w:val="nil"/>
      <w:lang w:val="en-GB" w:eastAsia="en-AU"/>
    </w:rPr>
  </w:style>
  <w:style w:type="character" w:customStyle="1" w:styleId="GazettebulletendashChar">
    <w:name w:val="Gazette bullet en dash Char"/>
    <w:basedOn w:val="GazetteBulletList2Char"/>
    <w:link w:val="Gazettebulletendash"/>
    <w:rsid w:val="00C322D4"/>
    <w:rPr>
      <w:rFonts w:ascii="Arial" w:eastAsia="Arial Unicode MS" w:hAnsi="Arial Unicode MS" w:cs="Arial Unicode MS"/>
      <w:color w:val="000000"/>
      <w:sz w:val="18"/>
      <w:szCs w:val="18"/>
      <w:u w:color="000000"/>
      <w:bdr w:val="nil"/>
      <w:lang w:val="en-GB" w:eastAsia="en-AU"/>
    </w:rPr>
  </w:style>
  <w:style w:type="table" w:customStyle="1" w:styleId="TableGrid1">
    <w:name w:val="Table Grid1"/>
    <w:basedOn w:val="TableNormal"/>
    <w:next w:val="TableGrid"/>
    <w:uiPriority w:val="39"/>
    <w:rsid w:val="0051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03FBF"/>
    <w:pPr>
      <w:spacing w:after="100"/>
    </w:pPr>
    <w:rPr>
      <w:noProof/>
    </w:rPr>
  </w:style>
  <w:style w:type="paragraph" w:styleId="Caption">
    <w:name w:val="caption"/>
    <w:aliases w:val="APVMA_Caption,o,Beschriftung Char,Beschriftung Char1 Char,Beschriftung Char Char Char,Char,Bayer Caption,o + Links,! Q, Char,1,Beschriftung Appendix,Légende Car Car Car,Beschriftung Appendix Car Car Car,Légende Car Car Car Car"/>
    <w:basedOn w:val="Normal"/>
    <w:next w:val="Normal"/>
    <w:link w:val="CaptionChar"/>
    <w:uiPriority w:val="35"/>
    <w:unhideWhenUsed/>
    <w:qFormat/>
    <w:rsid w:val="005164EF"/>
    <w:pPr>
      <w:spacing w:before="400" w:after="200"/>
    </w:pPr>
    <w:rPr>
      <w:rFonts w:ascii="Franklin Gothic Medium" w:eastAsiaTheme="minorHAnsi" w:hAnsi="Franklin Gothic Medium" w:cstheme="minorBidi"/>
      <w:iCs/>
      <w:sz w:val="20"/>
      <w:szCs w:val="18"/>
    </w:rPr>
  </w:style>
  <w:style w:type="paragraph" w:customStyle="1" w:styleId="GaztteCoverH1">
    <w:name w:val="Gaztte Cover H1"/>
    <w:basedOn w:val="GazetteHeading1"/>
    <w:qFormat/>
    <w:rsid w:val="003054B9"/>
    <w:pPr>
      <w:spacing w:before="480" w:after="360" w:line="600" w:lineRule="exact"/>
    </w:pPr>
    <w:rPr>
      <w:b/>
      <w:sz w:val="72"/>
    </w:rPr>
  </w:style>
  <w:style w:type="paragraph" w:customStyle="1" w:styleId="GazettecoverH20">
    <w:name w:val="Gazette cover H2"/>
    <w:basedOn w:val="GaztteCoverH1"/>
    <w:qFormat/>
    <w:rsid w:val="003054B9"/>
    <w:pPr>
      <w:spacing w:before="240" w:after="240" w:line="520" w:lineRule="exact"/>
    </w:pPr>
    <w:rPr>
      <w:sz w:val="48"/>
    </w:rPr>
  </w:style>
  <w:style w:type="paragraph" w:styleId="BalloonText">
    <w:name w:val="Balloon Text"/>
    <w:basedOn w:val="Normal"/>
    <w:link w:val="BalloonTextChar"/>
    <w:uiPriority w:val="99"/>
    <w:semiHidden/>
    <w:unhideWhenUsed/>
    <w:rsid w:val="003054B9"/>
    <w:rPr>
      <w:rFonts w:ascii="Segoe UI" w:eastAsiaTheme="minorHAnsi" w:hAnsi="Segoe UI" w:cs="Segoe UI"/>
      <w:szCs w:val="18"/>
    </w:rPr>
  </w:style>
  <w:style w:type="character" w:customStyle="1" w:styleId="BalloonTextChar">
    <w:name w:val="Balloon Text Char"/>
    <w:basedOn w:val="DefaultParagraphFont"/>
    <w:link w:val="BalloonText"/>
    <w:uiPriority w:val="99"/>
    <w:semiHidden/>
    <w:rsid w:val="003054B9"/>
    <w:rPr>
      <w:rFonts w:ascii="Segoe UI" w:hAnsi="Segoe UI" w:cs="Segoe UI"/>
      <w:sz w:val="18"/>
      <w:szCs w:val="18"/>
    </w:rPr>
  </w:style>
  <w:style w:type="character" w:styleId="CommentReference">
    <w:name w:val="annotation reference"/>
    <w:basedOn w:val="DefaultParagraphFont"/>
    <w:uiPriority w:val="99"/>
    <w:unhideWhenUsed/>
    <w:rsid w:val="003054B9"/>
    <w:rPr>
      <w:sz w:val="16"/>
      <w:szCs w:val="16"/>
    </w:rPr>
  </w:style>
  <w:style w:type="paragraph" w:styleId="CommentText">
    <w:name w:val="annotation text"/>
    <w:basedOn w:val="Normal"/>
    <w:link w:val="CommentTextChar"/>
    <w:uiPriority w:val="99"/>
    <w:unhideWhenUsed/>
    <w:rsid w:val="003054B9"/>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054B9"/>
    <w:rPr>
      <w:sz w:val="20"/>
      <w:szCs w:val="20"/>
    </w:rPr>
  </w:style>
  <w:style w:type="paragraph" w:styleId="CommentSubject">
    <w:name w:val="annotation subject"/>
    <w:basedOn w:val="CommentText"/>
    <w:next w:val="CommentText"/>
    <w:link w:val="CommentSubjectChar"/>
    <w:uiPriority w:val="99"/>
    <w:semiHidden/>
    <w:unhideWhenUsed/>
    <w:rsid w:val="003054B9"/>
    <w:rPr>
      <w:b/>
      <w:bCs/>
    </w:rPr>
  </w:style>
  <w:style w:type="character" w:customStyle="1" w:styleId="CommentSubjectChar">
    <w:name w:val="Comment Subject Char"/>
    <w:basedOn w:val="CommentTextChar"/>
    <w:link w:val="CommentSubject"/>
    <w:uiPriority w:val="99"/>
    <w:semiHidden/>
    <w:rsid w:val="003054B9"/>
    <w:rPr>
      <w:b/>
      <w:bCs/>
      <w:sz w:val="20"/>
      <w:szCs w:val="20"/>
    </w:rPr>
  </w:style>
  <w:style w:type="paragraph" w:customStyle="1" w:styleId="GazetteNormalstrong">
    <w:name w:val="Gazette Normal strong"/>
    <w:basedOn w:val="GazetteNormalText"/>
    <w:qFormat/>
    <w:rsid w:val="003054B9"/>
    <w:rPr>
      <w:rFonts w:ascii="Franklin Gothic Medium" w:hAnsi="Franklin Gothic Medium"/>
      <w:sz w:val="20"/>
    </w:rPr>
  </w:style>
  <w:style w:type="paragraph" w:customStyle="1" w:styleId="GazetteList-RomanNumerals">
    <w:name w:val="Gazette List - Roman Numerals"/>
    <w:basedOn w:val="BodyText"/>
    <w:rsid w:val="003054B9"/>
    <w:pPr>
      <w:numPr>
        <w:numId w:val="19"/>
      </w:numPr>
      <w:spacing w:before="240" w:after="240" w:line="280" w:lineRule="exact"/>
    </w:pPr>
  </w:style>
  <w:style w:type="numbering" w:customStyle="1" w:styleId="ChemicalRevew-StatementofReasons">
    <w:name w:val="Chemical Revew - Statement of Reasons"/>
    <w:uiPriority w:val="99"/>
    <w:rsid w:val="003054B9"/>
    <w:pPr>
      <w:numPr>
        <w:numId w:val="20"/>
      </w:numPr>
    </w:pPr>
  </w:style>
  <w:style w:type="paragraph" w:customStyle="1" w:styleId="StatementofReasonsLevel1">
    <w:name w:val="Statement of Reasons Level 1"/>
    <w:basedOn w:val="GazetteListNumbered"/>
    <w:link w:val="StatementofReasonsLevel1Char"/>
    <w:qFormat/>
    <w:rsid w:val="003054B9"/>
    <w:pPr>
      <w:numPr>
        <w:numId w:val="22"/>
      </w:numPr>
      <w:spacing w:before="240" w:after="240"/>
    </w:pPr>
  </w:style>
  <w:style w:type="character" w:customStyle="1" w:styleId="GazetteListNumberedChar">
    <w:name w:val="Gazette List Numbered Char"/>
    <w:basedOn w:val="GazetteNormalTextChar"/>
    <w:link w:val="GazetteListNumbered"/>
    <w:rsid w:val="003054B9"/>
    <w:rPr>
      <w:rFonts w:ascii="Arial" w:eastAsia="Arial Unicode MS" w:hAnsi="Arial Unicode MS" w:cs="Arial Unicode MS"/>
      <w:color w:val="000000"/>
      <w:sz w:val="18"/>
      <w:szCs w:val="18"/>
      <w:u w:color="000000"/>
      <w:bdr w:val="nil"/>
      <w:lang w:val="en-GB" w:eastAsia="en-AU"/>
    </w:rPr>
  </w:style>
  <w:style w:type="character" w:customStyle="1" w:styleId="StatementofReasonsLevel1Char">
    <w:name w:val="Statement of Reasons Level 1 Char"/>
    <w:basedOn w:val="GazetteListNumberedChar"/>
    <w:link w:val="StatementofReasonsLevel1"/>
    <w:rsid w:val="003054B9"/>
    <w:rPr>
      <w:rFonts w:ascii="Arial" w:eastAsia="Arial Unicode MS" w:hAnsi="Arial Unicode MS" w:cs="Arial Unicode MS"/>
      <w:color w:val="000000"/>
      <w:sz w:val="18"/>
      <w:szCs w:val="18"/>
      <w:u w:color="000000"/>
      <w:bdr w:val="nil"/>
      <w:lang w:val="en-GB" w:eastAsia="en-AU"/>
    </w:rPr>
  </w:style>
  <w:style w:type="character" w:styleId="UnresolvedMention">
    <w:name w:val="Unresolved Mention"/>
    <w:basedOn w:val="DefaultParagraphFont"/>
    <w:uiPriority w:val="99"/>
    <w:semiHidden/>
    <w:unhideWhenUsed/>
    <w:rsid w:val="003054B9"/>
    <w:rPr>
      <w:color w:val="605E5C"/>
      <w:shd w:val="clear" w:color="auto" w:fill="E1DFDD"/>
    </w:rPr>
  </w:style>
  <w:style w:type="paragraph" w:customStyle="1" w:styleId="StatementofReasonsLevel2">
    <w:name w:val="Statement of Reasons Level 2"/>
    <w:basedOn w:val="StatementofReasonsLevel1"/>
    <w:link w:val="StatementofReasonsLevel2Char"/>
    <w:qFormat/>
    <w:rsid w:val="003054B9"/>
    <w:pPr>
      <w:numPr>
        <w:ilvl w:val="1"/>
      </w:numPr>
    </w:pPr>
  </w:style>
  <w:style w:type="character" w:customStyle="1" w:styleId="StatementofReasonsLevel2Char">
    <w:name w:val="Statement of Reasons Level 2 Char"/>
    <w:basedOn w:val="StatementofReasonsLevel1Char"/>
    <w:link w:val="StatementofReasonsLevel2"/>
    <w:rsid w:val="003054B9"/>
    <w:rPr>
      <w:rFonts w:ascii="Arial" w:eastAsia="Arial Unicode MS" w:hAnsi="Arial Unicode MS" w:cs="Arial Unicode MS"/>
      <w:color w:val="000000"/>
      <w:sz w:val="18"/>
      <w:szCs w:val="18"/>
      <w:u w:color="000000"/>
      <w:bdr w:val="nil"/>
      <w:lang w:val="en-GB" w:eastAsia="en-AU"/>
    </w:rPr>
  </w:style>
  <w:style w:type="paragraph" w:customStyle="1" w:styleId="StatementofReasonsLevel3">
    <w:name w:val="Statement of Reasons Level 3"/>
    <w:basedOn w:val="StatementofReasonsLevel1"/>
    <w:link w:val="StatementofReasonsLevel3Char"/>
    <w:qFormat/>
    <w:rsid w:val="003054B9"/>
    <w:pPr>
      <w:numPr>
        <w:ilvl w:val="2"/>
      </w:numPr>
    </w:pPr>
  </w:style>
  <w:style w:type="character" w:customStyle="1" w:styleId="StatementofReasonsLevel3Char">
    <w:name w:val="Statement of Reasons Level 3 Char"/>
    <w:basedOn w:val="StatementofReasonsLevel1Char"/>
    <w:link w:val="StatementofReasonsLevel3"/>
    <w:rsid w:val="003054B9"/>
    <w:rPr>
      <w:rFonts w:ascii="Arial" w:eastAsia="Arial Unicode MS" w:hAnsi="Arial Unicode MS" w:cs="Arial Unicode MS"/>
      <w:color w:val="000000"/>
      <w:sz w:val="18"/>
      <w:szCs w:val="18"/>
      <w:u w:color="000000"/>
      <w:bdr w:val="nil"/>
      <w:lang w:val="en-GB" w:eastAsia="en-AU"/>
    </w:rPr>
  </w:style>
  <w:style w:type="paragraph" w:customStyle="1" w:styleId="StatementofReasonsLevel4">
    <w:name w:val="Statement of Reasons Level 4"/>
    <w:basedOn w:val="StatementofReasonsLevel1"/>
    <w:link w:val="StatementofReasonsLevel4Char"/>
    <w:qFormat/>
    <w:rsid w:val="003054B9"/>
    <w:pPr>
      <w:numPr>
        <w:ilvl w:val="3"/>
      </w:numPr>
    </w:pPr>
  </w:style>
  <w:style w:type="character" w:customStyle="1" w:styleId="StatementofReasonsLevel4Char">
    <w:name w:val="Statement of Reasons Level 4 Char"/>
    <w:basedOn w:val="StatementofReasonsLevel1Char"/>
    <w:link w:val="StatementofReasonsLevel4"/>
    <w:rsid w:val="003054B9"/>
    <w:rPr>
      <w:rFonts w:ascii="Arial" w:eastAsia="Arial Unicode MS" w:hAnsi="Arial Unicode MS" w:cs="Arial Unicode MS"/>
      <w:color w:val="000000"/>
      <w:sz w:val="18"/>
      <w:szCs w:val="18"/>
      <w:u w:color="000000"/>
      <w:bdr w:val="nil"/>
      <w:lang w:val="en-GB" w:eastAsia="en-AU"/>
    </w:rPr>
  </w:style>
  <w:style w:type="paragraph" w:customStyle="1" w:styleId="StatementofReasonsLevel5">
    <w:name w:val="Statement of Reasons Level 5"/>
    <w:basedOn w:val="StatementofReasonsLevel1"/>
    <w:link w:val="StatementofReasonsLevel5Char"/>
    <w:qFormat/>
    <w:rsid w:val="003054B9"/>
    <w:pPr>
      <w:numPr>
        <w:ilvl w:val="4"/>
      </w:numPr>
    </w:pPr>
  </w:style>
  <w:style w:type="character" w:customStyle="1" w:styleId="StatementofReasonsLevel5Char">
    <w:name w:val="Statement of Reasons Level 5 Char"/>
    <w:basedOn w:val="StatementofReasonsLevel1Char"/>
    <w:link w:val="StatementofReasonsLevel5"/>
    <w:rsid w:val="003054B9"/>
    <w:rPr>
      <w:rFonts w:ascii="Arial" w:eastAsia="Arial Unicode MS" w:hAnsi="Arial Unicode MS" w:cs="Arial Unicode MS"/>
      <w:color w:val="000000"/>
      <w:sz w:val="18"/>
      <w:szCs w:val="18"/>
      <w:u w:color="000000"/>
      <w:bdr w:val="nil"/>
      <w:lang w:val="en-GB" w:eastAsia="en-AU"/>
    </w:rPr>
  </w:style>
  <w:style w:type="paragraph" w:customStyle="1" w:styleId="StatementofReasonsLevel6">
    <w:name w:val="Statement of Reasons Level 6"/>
    <w:basedOn w:val="StatementofReasonsLevel1"/>
    <w:link w:val="StatementofReasonsLevel6Char"/>
    <w:qFormat/>
    <w:rsid w:val="003054B9"/>
    <w:pPr>
      <w:numPr>
        <w:ilvl w:val="5"/>
      </w:numPr>
    </w:pPr>
  </w:style>
  <w:style w:type="character" w:customStyle="1" w:styleId="StatementofReasonsLevel6Char">
    <w:name w:val="Statement of Reasons Level 6 Char"/>
    <w:basedOn w:val="StatementofReasonsLevel1Char"/>
    <w:link w:val="StatementofReasonsLevel6"/>
    <w:rsid w:val="003054B9"/>
    <w:rPr>
      <w:rFonts w:ascii="Arial" w:eastAsia="Arial Unicode MS" w:hAnsi="Arial Unicode MS" w:cs="Arial Unicode MS"/>
      <w:color w:val="000000"/>
      <w:sz w:val="18"/>
      <w:szCs w:val="18"/>
      <w:u w:color="000000"/>
      <w:bdr w:val="nil"/>
      <w:lang w:val="en-GB" w:eastAsia="en-AU"/>
    </w:rPr>
  </w:style>
  <w:style w:type="paragraph" w:styleId="TOCHeading">
    <w:name w:val="TOC Heading"/>
    <w:basedOn w:val="Heading1"/>
    <w:next w:val="Normal"/>
    <w:uiPriority w:val="39"/>
    <w:unhideWhenUsed/>
    <w:qFormat/>
    <w:rsid w:val="003054B9"/>
    <w:pPr>
      <w:spacing w:line="259" w:lineRule="auto"/>
      <w:outlineLvl w:val="9"/>
    </w:pPr>
    <w:rPr>
      <w:lang w:val="en-US"/>
    </w:rPr>
  </w:style>
  <w:style w:type="paragraph" w:customStyle="1" w:styleId="StatementofReasonsHeading1">
    <w:name w:val="Statement of Reasons Heading 1"/>
    <w:basedOn w:val="GazetteHeading1"/>
    <w:link w:val="StatementofReasonsHeading1Char"/>
    <w:qFormat/>
    <w:rsid w:val="00C07677"/>
  </w:style>
  <w:style w:type="character" w:customStyle="1" w:styleId="GazetteHeading1Char">
    <w:name w:val="Gazette Heading 1 Char"/>
    <w:basedOn w:val="Heading1Char"/>
    <w:link w:val="GazetteHeading1"/>
    <w:rsid w:val="00C07677"/>
    <w:rPr>
      <w:rFonts w:ascii="Franklin Gothic Medium" w:eastAsiaTheme="majorEastAsia" w:hAnsi="Franklin Gothic Medium" w:cstheme="majorBidi"/>
      <w:color w:val="2E74B5" w:themeColor="accent1" w:themeShade="BF"/>
      <w:sz w:val="28"/>
      <w:szCs w:val="32"/>
    </w:rPr>
  </w:style>
  <w:style w:type="character" w:customStyle="1" w:styleId="StatementofReasonsHeading1Char">
    <w:name w:val="Statement of Reasons Heading 1 Char"/>
    <w:basedOn w:val="GazetteHeading1Char"/>
    <w:link w:val="StatementofReasonsHeading1"/>
    <w:rsid w:val="00C07677"/>
    <w:rPr>
      <w:rFonts w:ascii="Franklin Gothic Medium" w:eastAsiaTheme="majorEastAsia" w:hAnsi="Franklin Gothic Medium" w:cstheme="majorBidi"/>
      <w:color w:val="2E74B5" w:themeColor="accent1" w:themeShade="BF"/>
      <w:sz w:val="28"/>
      <w:szCs w:val="32"/>
    </w:rPr>
  </w:style>
  <w:style w:type="paragraph" w:customStyle="1" w:styleId="StatementofReasonsHeading2">
    <w:name w:val="Statement of Reasons Heading 2"/>
    <w:basedOn w:val="GazetteHeading2"/>
    <w:link w:val="StatementofReasonsHeading2Char"/>
    <w:qFormat/>
    <w:rsid w:val="0083135B"/>
    <w:pPr>
      <w:spacing w:before="400" w:after="240"/>
    </w:pPr>
  </w:style>
  <w:style w:type="character" w:customStyle="1" w:styleId="GazetteHeading2Char">
    <w:name w:val="Gazette Heading 2 Char"/>
    <w:basedOn w:val="Heading2Char"/>
    <w:link w:val="GazetteHeading2"/>
    <w:rsid w:val="00031EBA"/>
    <w:rPr>
      <w:rFonts w:ascii="Franklin Gothic Medium" w:eastAsiaTheme="majorEastAsia" w:hAnsi="Franklin Gothic Medium" w:cstheme="majorBidi"/>
      <w:bCs/>
      <w:iCs/>
      <w:color w:val="000000" w:themeColor="text1"/>
      <w:sz w:val="24"/>
      <w:szCs w:val="26"/>
      <w:lang w:val="en-GB"/>
    </w:rPr>
  </w:style>
  <w:style w:type="character" w:customStyle="1" w:styleId="StatementofReasonsHeading2Char">
    <w:name w:val="Statement of Reasons Heading 2 Char"/>
    <w:basedOn w:val="GazetteHeading2Char"/>
    <w:link w:val="StatementofReasonsHeading2"/>
    <w:rsid w:val="0083135B"/>
    <w:rPr>
      <w:rFonts w:ascii="Franklin Gothic Medium" w:eastAsiaTheme="majorEastAsia" w:hAnsi="Franklin Gothic Medium" w:cstheme="majorBidi"/>
      <w:bCs/>
      <w:iCs/>
      <w:color w:val="2E74B5" w:themeColor="accent1" w:themeShade="BF"/>
      <w:sz w:val="24"/>
      <w:szCs w:val="26"/>
      <w:lang w:val="en-GB"/>
    </w:rPr>
  </w:style>
  <w:style w:type="paragraph" w:customStyle="1" w:styleId="StatementofReasonsHeading3">
    <w:name w:val="Statement of Reasons Heading 3"/>
    <w:basedOn w:val="StatementofReasonsLevel2"/>
    <w:link w:val="StatementofReasonsHeading3Char"/>
    <w:qFormat/>
    <w:rsid w:val="0083135B"/>
    <w:pPr>
      <w:numPr>
        <w:ilvl w:val="0"/>
        <w:numId w:val="0"/>
      </w:numPr>
    </w:pPr>
    <w:rPr>
      <w:rFonts w:ascii="Franklin Gothic Medium" w:hAnsi="Franklin Gothic Medium"/>
      <w:color w:val="auto"/>
      <w:sz w:val="22"/>
    </w:rPr>
  </w:style>
  <w:style w:type="character" w:customStyle="1" w:styleId="StatementofReasonsHeading3Char">
    <w:name w:val="Statement of Reasons Heading 3 Char"/>
    <w:basedOn w:val="StatementofReasonsLevel6Char"/>
    <w:link w:val="StatementofReasonsHeading3"/>
    <w:rsid w:val="0083135B"/>
    <w:rPr>
      <w:rFonts w:ascii="Franklin Gothic Medium" w:eastAsia="Arial Unicode MS" w:hAnsi="Franklin Gothic Medium" w:cs="Arial Unicode MS"/>
      <w:color w:val="000000"/>
      <w:sz w:val="18"/>
      <w:szCs w:val="18"/>
      <w:u w:color="000000"/>
      <w:bdr w:val="nil"/>
      <w:lang w:val="en-GB" w:eastAsia="en-AU"/>
    </w:rPr>
  </w:style>
  <w:style w:type="paragraph" w:customStyle="1" w:styleId="StatementofReasonsTableCaption">
    <w:name w:val="Statement of Reasons Table Caption"/>
    <w:basedOn w:val="Caption"/>
    <w:link w:val="StatementofReasonsTableCaptionChar"/>
    <w:qFormat/>
    <w:rsid w:val="003054B9"/>
    <w:pPr>
      <w:keepNext/>
    </w:pPr>
  </w:style>
  <w:style w:type="character" w:customStyle="1" w:styleId="CaptionChar">
    <w:name w:val="Caption Char"/>
    <w:aliases w:val="APVMA_Caption Char,o Char,Beschriftung Char Char,Beschriftung Char1 Char Char,Beschriftung Char Char Char Char,Char Char,Bayer Caption Char,o + Links Char,! Q Char, Char Char,1 Char,Beschriftung Appendix Char,Légende Car Car Car Char"/>
    <w:basedOn w:val="DefaultParagraphFont"/>
    <w:link w:val="Caption"/>
    <w:uiPriority w:val="35"/>
    <w:rsid w:val="003054B9"/>
    <w:rPr>
      <w:rFonts w:ascii="Franklin Gothic Medium" w:hAnsi="Franklin Gothic Medium"/>
      <w:iCs/>
      <w:sz w:val="20"/>
      <w:szCs w:val="18"/>
    </w:rPr>
  </w:style>
  <w:style w:type="character" w:customStyle="1" w:styleId="StatementofReasonsTableCaptionChar">
    <w:name w:val="Statement of Reasons Table Caption Char"/>
    <w:basedOn w:val="CaptionChar"/>
    <w:link w:val="StatementofReasonsTableCaption"/>
    <w:rsid w:val="003054B9"/>
    <w:rPr>
      <w:rFonts w:ascii="Franklin Gothic Medium" w:hAnsi="Franklin Gothic Medium"/>
      <w:iCs/>
      <w:sz w:val="20"/>
      <w:szCs w:val="18"/>
    </w:rPr>
  </w:style>
  <w:style w:type="paragraph" w:styleId="TOC6">
    <w:name w:val="toc 6"/>
    <w:basedOn w:val="Normal"/>
    <w:next w:val="Normal"/>
    <w:autoRedefine/>
    <w:uiPriority w:val="39"/>
    <w:unhideWhenUsed/>
    <w:rsid w:val="003054B9"/>
    <w:pPr>
      <w:spacing w:after="100" w:line="259" w:lineRule="auto"/>
      <w:ind w:left="1100"/>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3054B9"/>
    <w:rPr>
      <w:color w:val="954F72" w:themeColor="followedHyperlink"/>
      <w:u w:val="single"/>
    </w:rPr>
  </w:style>
  <w:style w:type="paragraph" w:styleId="FootnoteText">
    <w:name w:val="footnote text"/>
    <w:aliases w:val="APVMA_Footnote,DAR001"/>
    <w:basedOn w:val="Normal"/>
    <w:link w:val="FootnoteTextChar"/>
    <w:uiPriority w:val="31"/>
    <w:unhideWhenUsed/>
    <w:rsid w:val="003054B9"/>
    <w:rPr>
      <w:rFonts w:asciiTheme="minorHAnsi" w:eastAsiaTheme="minorHAnsi" w:hAnsiTheme="minorHAnsi" w:cstheme="minorBidi"/>
      <w:sz w:val="20"/>
      <w:szCs w:val="20"/>
    </w:rPr>
  </w:style>
  <w:style w:type="character" w:customStyle="1" w:styleId="FootnoteTextChar">
    <w:name w:val="Footnote Text Char"/>
    <w:aliases w:val="APVMA_Footnote Char,DAR001 Char"/>
    <w:basedOn w:val="DefaultParagraphFont"/>
    <w:link w:val="FootnoteText"/>
    <w:uiPriority w:val="31"/>
    <w:rsid w:val="003054B9"/>
    <w:rPr>
      <w:sz w:val="20"/>
      <w:szCs w:val="20"/>
    </w:rPr>
  </w:style>
  <w:style w:type="character" w:styleId="FootnoteReference">
    <w:name w:val="footnote reference"/>
    <w:basedOn w:val="DefaultParagraphFont"/>
    <w:uiPriority w:val="31"/>
    <w:unhideWhenUsed/>
    <w:rsid w:val="003054B9"/>
    <w:rPr>
      <w:vertAlign w:val="superscript"/>
    </w:rPr>
  </w:style>
  <w:style w:type="paragraph" w:customStyle="1" w:styleId="Gazettelistnumberedv2">
    <w:name w:val="Gazette list numbered v 2"/>
    <w:basedOn w:val="GazetteListNumbered"/>
    <w:rsid w:val="003054B9"/>
    <w:pPr>
      <w:numPr>
        <w:numId w:val="0"/>
      </w:numPr>
      <w:ind w:left="2520" w:hanging="360"/>
    </w:pPr>
    <w:rPr>
      <w:lang w:val="en-AU"/>
    </w:rPr>
  </w:style>
  <w:style w:type="paragraph" w:customStyle="1" w:styleId="Gazettelistalphav2">
    <w:name w:val="Gazette list alpha v 2"/>
    <w:basedOn w:val="GazetteListNumbered"/>
    <w:rsid w:val="003054B9"/>
    <w:pPr>
      <w:numPr>
        <w:numId w:val="0"/>
      </w:numPr>
      <w:ind w:left="3240" w:hanging="360"/>
    </w:pPr>
    <w:rPr>
      <w:lang w:val="en-AU"/>
    </w:rPr>
  </w:style>
  <w:style w:type="paragraph" w:customStyle="1" w:styleId="Gazettelistromanv2">
    <w:name w:val="Gazette list roman v 2"/>
    <w:basedOn w:val="GazetteListNumbered"/>
    <w:rsid w:val="003054B9"/>
    <w:pPr>
      <w:numPr>
        <w:numId w:val="0"/>
      </w:numPr>
      <w:ind w:left="3960" w:hanging="180"/>
    </w:pPr>
    <w:rPr>
      <w:lang w:val="en-AU"/>
    </w:rPr>
  </w:style>
  <w:style w:type="paragraph" w:customStyle="1" w:styleId="Bullet1">
    <w:name w:val="Bullet1"/>
    <w:basedOn w:val="Normal"/>
    <w:link w:val="Bullet1Char"/>
    <w:uiPriority w:val="4"/>
    <w:qFormat/>
    <w:rsid w:val="003054B9"/>
    <w:pPr>
      <w:numPr>
        <w:numId w:val="23"/>
      </w:numPr>
      <w:suppressAutoHyphens/>
      <w:spacing w:before="120" w:after="120" w:line="280" w:lineRule="exact"/>
    </w:pPr>
    <w:rPr>
      <w:rFonts w:cs="Arial"/>
      <w:color w:val="000000" w:themeColor="text1" w:themeShade="80"/>
      <w:kern w:val="20"/>
      <w:sz w:val="19"/>
      <w:u w:color="000000"/>
    </w:rPr>
  </w:style>
  <w:style w:type="character" w:customStyle="1" w:styleId="Bullet1Char">
    <w:name w:val="Bullet1 Char"/>
    <w:basedOn w:val="DefaultParagraphFont"/>
    <w:link w:val="Bullet1"/>
    <w:uiPriority w:val="4"/>
    <w:rsid w:val="003054B9"/>
    <w:rPr>
      <w:rFonts w:ascii="Arial" w:eastAsia="Times New Roman" w:hAnsi="Arial" w:cs="Arial"/>
      <w:color w:val="000000" w:themeColor="text1" w:themeShade="80"/>
      <w:kern w:val="20"/>
      <w:sz w:val="19"/>
      <w:szCs w:val="24"/>
      <w:u w:color="000000"/>
    </w:rPr>
  </w:style>
  <w:style w:type="paragraph" w:customStyle="1" w:styleId="Default">
    <w:name w:val="Default"/>
    <w:rsid w:val="003054B9"/>
    <w:pPr>
      <w:autoSpaceDE w:val="0"/>
      <w:autoSpaceDN w:val="0"/>
      <w:adjustRightInd w:val="0"/>
      <w:spacing w:after="0" w:line="240" w:lineRule="auto"/>
    </w:pPr>
    <w:rPr>
      <w:rFonts w:ascii="Arial" w:hAnsi="Arial" w:cs="Arial"/>
      <w:color w:val="000000"/>
      <w:sz w:val="24"/>
      <w:szCs w:val="24"/>
    </w:rPr>
  </w:style>
  <w:style w:type="paragraph" w:customStyle="1" w:styleId="APVMAText">
    <w:name w:val="APVMA_Text"/>
    <w:basedOn w:val="Normal"/>
    <w:qFormat/>
    <w:rsid w:val="003054B9"/>
    <w:pPr>
      <w:suppressAutoHyphens/>
      <w:spacing w:before="240" w:after="240" w:line="280" w:lineRule="exact"/>
    </w:pPr>
    <w:rPr>
      <w:rFonts w:cs="Arial"/>
      <w:sz w:val="20"/>
      <w:u w:color="000000"/>
    </w:rPr>
  </w:style>
  <w:style w:type="character" w:customStyle="1" w:styleId="ListParagraphChar">
    <w:name w:val="List Paragraph Char"/>
    <w:basedOn w:val="DefaultParagraphFont"/>
    <w:link w:val="ListParagraph"/>
    <w:uiPriority w:val="34"/>
    <w:rsid w:val="003054B9"/>
    <w:rPr>
      <w:rFonts w:ascii="Arial" w:eastAsia="Times New Roman" w:hAnsi="Arial" w:cs="Times New Roman"/>
      <w:sz w:val="18"/>
      <w:szCs w:val="24"/>
    </w:rPr>
  </w:style>
  <w:style w:type="paragraph" w:customStyle="1" w:styleId="pf0">
    <w:name w:val="pf0"/>
    <w:basedOn w:val="Normal"/>
    <w:rsid w:val="003054B9"/>
    <w:pPr>
      <w:spacing w:before="100" w:beforeAutospacing="1" w:after="100" w:afterAutospacing="1"/>
    </w:pPr>
    <w:rPr>
      <w:rFonts w:ascii="Times New Roman" w:hAnsi="Times New Roman"/>
      <w:sz w:val="24"/>
      <w:lang w:eastAsia="en-AU"/>
    </w:rPr>
  </w:style>
  <w:style w:type="character" w:customStyle="1" w:styleId="cf01">
    <w:name w:val="cf01"/>
    <w:basedOn w:val="DefaultParagraphFont"/>
    <w:rsid w:val="003054B9"/>
    <w:rPr>
      <w:rFonts w:ascii="Segoe UI" w:hAnsi="Segoe UI" w:cs="Segoe UI" w:hint="default"/>
      <w:sz w:val="18"/>
      <w:szCs w:val="18"/>
    </w:rPr>
  </w:style>
  <w:style w:type="table" w:styleId="GridTable1Light">
    <w:name w:val="Grid Table 1 Light"/>
    <w:basedOn w:val="TableNormal"/>
    <w:uiPriority w:val="46"/>
    <w:rsid w:val="003054B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f21">
    <w:name w:val="cf21"/>
    <w:basedOn w:val="DefaultParagraphFont"/>
    <w:rsid w:val="003054B9"/>
    <w:rPr>
      <w:rFonts w:ascii="Segoe UI" w:hAnsi="Segoe UI" w:cs="Segoe UI" w:hint="default"/>
      <w:sz w:val="18"/>
      <w:szCs w:val="18"/>
      <w:shd w:val="clear" w:color="auto" w:fill="FFFF00"/>
    </w:rPr>
  </w:style>
  <w:style w:type="paragraph" w:styleId="TOC4">
    <w:name w:val="toc 4"/>
    <w:basedOn w:val="Normal"/>
    <w:next w:val="Normal"/>
    <w:autoRedefine/>
    <w:uiPriority w:val="39"/>
    <w:unhideWhenUsed/>
    <w:rsid w:val="00B91914"/>
    <w:pPr>
      <w:spacing w:after="100" w:line="259" w:lineRule="auto"/>
      <w:ind w:left="660"/>
    </w:pPr>
    <w:rPr>
      <w:rFonts w:asciiTheme="minorHAnsi" w:eastAsiaTheme="minorEastAsia" w:hAnsiTheme="minorHAnsi" w:cstheme="minorBidi"/>
      <w:kern w:val="2"/>
      <w:sz w:val="22"/>
      <w:szCs w:val="22"/>
      <w:lang w:eastAsia="en-AU"/>
      <w14:ligatures w14:val="standardContextual"/>
    </w:rPr>
  </w:style>
  <w:style w:type="paragraph" w:styleId="TOC5">
    <w:name w:val="toc 5"/>
    <w:basedOn w:val="Normal"/>
    <w:next w:val="Normal"/>
    <w:autoRedefine/>
    <w:uiPriority w:val="39"/>
    <w:unhideWhenUsed/>
    <w:rsid w:val="00B91914"/>
    <w:pPr>
      <w:spacing w:after="100" w:line="259" w:lineRule="auto"/>
      <w:ind w:left="880"/>
    </w:pPr>
    <w:rPr>
      <w:rFonts w:asciiTheme="minorHAnsi" w:eastAsiaTheme="minorEastAsia" w:hAnsiTheme="minorHAnsi" w:cstheme="minorBidi"/>
      <w:kern w:val="2"/>
      <w:sz w:val="22"/>
      <w:szCs w:val="22"/>
      <w:lang w:eastAsia="en-AU"/>
      <w14:ligatures w14:val="standardContextual"/>
    </w:rPr>
  </w:style>
  <w:style w:type="paragraph" w:styleId="TOC7">
    <w:name w:val="toc 7"/>
    <w:basedOn w:val="Normal"/>
    <w:next w:val="Normal"/>
    <w:autoRedefine/>
    <w:uiPriority w:val="39"/>
    <w:unhideWhenUsed/>
    <w:rsid w:val="00B91914"/>
    <w:pPr>
      <w:spacing w:after="100" w:line="259" w:lineRule="auto"/>
      <w:ind w:left="1320"/>
    </w:pPr>
    <w:rPr>
      <w:rFonts w:asciiTheme="minorHAnsi" w:eastAsiaTheme="minorEastAsia" w:hAnsiTheme="minorHAnsi" w:cstheme="minorBidi"/>
      <w:kern w:val="2"/>
      <w:sz w:val="22"/>
      <w:szCs w:val="22"/>
      <w:lang w:eastAsia="en-AU"/>
      <w14:ligatures w14:val="standardContextual"/>
    </w:rPr>
  </w:style>
  <w:style w:type="paragraph" w:styleId="TOC8">
    <w:name w:val="toc 8"/>
    <w:basedOn w:val="Normal"/>
    <w:next w:val="Normal"/>
    <w:autoRedefine/>
    <w:uiPriority w:val="39"/>
    <w:unhideWhenUsed/>
    <w:rsid w:val="00B91914"/>
    <w:pPr>
      <w:spacing w:after="100" w:line="259" w:lineRule="auto"/>
      <w:ind w:left="1540"/>
    </w:pPr>
    <w:rPr>
      <w:rFonts w:asciiTheme="minorHAnsi" w:eastAsiaTheme="minorEastAsia" w:hAnsiTheme="minorHAnsi" w:cstheme="minorBidi"/>
      <w:kern w:val="2"/>
      <w:sz w:val="22"/>
      <w:szCs w:val="22"/>
      <w:lang w:eastAsia="en-AU"/>
      <w14:ligatures w14:val="standardContextual"/>
    </w:rPr>
  </w:style>
  <w:style w:type="paragraph" w:styleId="TOC9">
    <w:name w:val="toc 9"/>
    <w:basedOn w:val="Normal"/>
    <w:next w:val="Normal"/>
    <w:autoRedefine/>
    <w:uiPriority w:val="39"/>
    <w:unhideWhenUsed/>
    <w:rsid w:val="00B91914"/>
    <w:pPr>
      <w:spacing w:after="100" w:line="259" w:lineRule="auto"/>
      <w:ind w:left="1760"/>
    </w:pPr>
    <w:rPr>
      <w:rFonts w:asciiTheme="minorHAnsi" w:eastAsiaTheme="minorEastAsia" w:hAnsiTheme="minorHAnsi" w:cstheme="minorBidi"/>
      <w:kern w:val="2"/>
      <w:sz w:val="22"/>
      <w:szCs w:val="22"/>
      <w:lang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pvma.gov.au/news-and-publications/publications/gazette" TargetMode="External" Id="rId13" /><Relationship Type="http://schemas.openxmlformats.org/officeDocument/2006/relationships/footer" Target="footer1.xml" Id="rId18" /><Relationship Type="http://schemas.openxmlformats.org/officeDocument/2006/relationships/header" Target="header8.xml" Id="rId26" /><Relationship Type="http://schemas.openxmlformats.org/officeDocument/2006/relationships/footer" Target="footer2.xml" Id="rId21" /><Relationship Type="http://schemas.openxmlformats.org/officeDocument/2006/relationships/header" Target="header10.xml" Id="rId34" /><Relationship Type="http://schemas.openxmlformats.org/officeDocument/2006/relationships/footnotes" Target="footnotes.xml" Id="rId7" /><Relationship Type="http://schemas.openxmlformats.org/officeDocument/2006/relationships/hyperlink" Target="http://www.apvma.gov.au" TargetMode="External" Id="rId12" /><Relationship Type="http://schemas.openxmlformats.org/officeDocument/2006/relationships/header" Target="header2.xml" Id="rId17" /><Relationship Type="http://schemas.openxmlformats.org/officeDocument/2006/relationships/header" Target="header7.xml" Id="rId25" /><Relationship Type="http://schemas.openxmlformats.org/officeDocument/2006/relationships/header" Target="header9.xml" Id="rId33" /><Relationship Type="http://schemas.openxmlformats.org/officeDocument/2006/relationships/header" Target="header1.xml" Id="rId16" /><Relationship Type="http://schemas.openxmlformats.org/officeDocument/2006/relationships/header" Target="header4.xml" Id="rId20" /><Relationship Type="http://schemas.openxmlformats.org/officeDocument/2006/relationships/hyperlink" Target="http://apvma.gov.au/node/1042" TargetMode="Externa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communications@apvma.gov.au" TargetMode="External" Id="rId11" /><Relationship Type="http://schemas.openxmlformats.org/officeDocument/2006/relationships/hyperlink" Target="mailto:chemicalreview@apvma.gov.au" TargetMode="External" Id="rId24" /><Relationship Type="http://schemas.openxmlformats.org/officeDocument/2006/relationships/hyperlink" Target="https://www.apvma.gov.au/registrations-and-permits/data-guidelines/veterinary-data-guidelines/chemistry-manufacture-part-2/products" TargetMode="External" Id="rId32" /><Relationship Type="http://schemas.openxmlformats.org/officeDocument/2006/relationships/theme" Target="theme/theme1.xml" Id="rId37" /><Relationship Type="http://schemas.openxmlformats.org/officeDocument/2006/relationships/settings" Target="settings.xml" Id="rId5" /><Relationship Type="http://schemas.openxmlformats.org/officeDocument/2006/relationships/hyperlink" Target="https://apvma.gov.au/node/59876" TargetMode="External" Id="rId15" /><Relationship Type="http://schemas.openxmlformats.org/officeDocument/2006/relationships/header" Target="header6.xml" Id="rId23" /><Relationship Type="http://schemas.openxmlformats.org/officeDocument/2006/relationships/hyperlink" Target="https://www.apvma.gov.au/registrations-and-permits/data-requirements/agricultural-data-guidelines/chemistry-manufacture-part-2/validation" TargetMode="External" Id="rId28" /><Relationship Type="http://schemas.openxmlformats.org/officeDocument/2006/relationships/fontTable" Target="fontTable.xml" Id="rId36" /><Relationship Type="http://schemas.openxmlformats.org/officeDocument/2006/relationships/image" Target="media/image2.png" Id="rId10" /><Relationship Type="http://schemas.openxmlformats.org/officeDocument/2006/relationships/header" Target="header3.xml" Id="rId19" /><Relationship Type="http://schemas.openxmlformats.org/officeDocument/2006/relationships/hyperlink" Target="https://www.apvma.gov.au/node/1048" TargetMode="External" Id="rId31"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apvma.us2.list-manage.com/subscribe?u=f09f7f9ed2a2867a19b99e2e4&amp;id=a025640240" TargetMode="External" Id="rId14" /><Relationship Type="http://schemas.openxmlformats.org/officeDocument/2006/relationships/header" Target="header5.xml" Id="rId22" /><Relationship Type="http://schemas.openxmlformats.org/officeDocument/2006/relationships/hyperlink" Target="https://www.apvma.gov.au/registrations-and-permits/data-requirements/agricultural-data-guidelines/chemistry-manufacture-part-2/storage-stability" TargetMode="External" Id="rId27" /><Relationship Type="http://schemas.openxmlformats.org/officeDocument/2006/relationships/hyperlink" Target="https://www.apvma.gov.au/registrations-and-permits/data-guidelines/veterinary-data-guidelines/chemistry-manufacture-part-2/products" TargetMode="External" Id="rId30" /><Relationship Type="http://schemas.openxmlformats.org/officeDocument/2006/relationships/footer" Target="footer3.xml" Id="rId35" /><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customXml" Target="/customXML/item4.xml" Id="Rd2dde470355d40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00782AAB515E47F68D0ED650F5E2ABDE" version="1.0.0">
  <systemFields>
    <field name="Objective-Id">
      <value order="0">A3262704</value>
    </field>
    <field name="Objective-Title">
      <value order="0">APVMA Special Gazette, 2 May 2024</value>
    </field>
    <field name="Objective-Description">
      <value order="0"/>
    </field>
    <field name="Objective-CreationStamp">
      <value order="0">2024-04-19T01:49:42Z</value>
    </field>
    <field name="Objective-IsApproved">
      <value order="0">false</value>
    </field>
    <field name="Objective-IsPublished">
      <value order="0">false</value>
    </field>
    <field name="Objective-DatePublished">
      <value order="0"/>
    </field>
    <field name="Objective-ModificationStamp">
      <value order="0">2024-05-01T03:23:22Z</value>
    </field>
    <field name="Objective-Owner">
      <value order="0">Jordanna Griffin</value>
    </field>
    <field name="Objective-Path">
      <value order="0">APVMA:PUBLIC AFFAIRS AND COMMUNICATION:01 - Public Affairs and Communications - Media and External Communications:02 - Media and External Communications - Gazette - 2021-2025:2024:Special Gazettes:Special Gazette - 240502 Affirmations for malathion reconsideration</value>
    </field>
    <field name="Objective-Parent">
      <value order="0">Special Gazette - 240502 Affirmations for malathion reconsideration</value>
    </field>
    <field name="Objective-State">
      <value order="0">Being Drafted</value>
    </field>
    <field name="Objective-VersionId">
      <value order="0">vA4866113</value>
    </field>
    <field name="Objective-Version">
      <value order="0">2.5</value>
    </field>
    <field name="Objective-VersionNumber">
      <value order="0">17</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3694</TotalTime>
  <Pages>125</Pages>
  <Words>50099</Words>
  <Characters>285566</Characters>
  <Application>Microsoft Office Word</Application>
  <DocSecurity>0</DocSecurity>
  <Lines>2379</Lines>
  <Paragraphs>669</Paragraphs>
  <ScaleCrop>false</ScaleCrop>
  <HeadingPairs>
    <vt:vector size="2" baseType="variant">
      <vt:variant>
        <vt:lpstr>Title</vt:lpstr>
      </vt:variant>
      <vt:variant>
        <vt:i4>1</vt:i4>
      </vt:variant>
    </vt:vector>
  </HeadingPairs>
  <TitlesOfParts>
    <vt:vector size="1" baseType="lpstr">
      <vt:lpstr>Gazette No XX, Tuesday XX Month YYYY</vt:lpstr>
    </vt:vector>
  </TitlesOfParts>
  <Company>APVMA</Company>
  <LinksUpToDate>false</LinksUpToDate>
  <CharactersWithSpaces>334996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Gazette,  Tuesday 2 May 2024</dc:title>
  <dc:subject/>
  <dc:creator>APVMA</dc:creator>
  <cp:keywords/>
  <dc:description/>
  <cp:lastModifiedBy>ELLIOTT, Amy</cp:lastModifiedBy>
  <cp:revision>58</cp:revision>
  <dcterms:created xsi:type="dcterms:W3CDTF">2024-04-18T06:16:00Z</dcterms:created>
  <dcterms:modified xsi:type="dcterms:W3CDTF">2024-05-01T01:08:00Z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A3262704</vt:lpwstr>
  </property>
  <property fmtid="{D5CDD505-2E9C-101B-9397-08002B2CF9AE}" pid="4" name="Objective-Title">
    <vt:lpwstr>APVMA Special Gazette, 2 May 2024</vt:lpwstr>
  </property>
  <property fmtid="{D5CDD505-2E9C-101B-9397-08002B2CF9AE}" pid="5" name="Objective-Description">
    <vt:lpwstr/>
  </property>
  <property fmtid="{D5CDD505-2E9C-101B-9397-08002B2CF9AE}" pid="6" name="Objective-CreationStamp">
    <vt:filetime>2024-04-19T01:49:42Z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2024-05-01T03:23:22Z</vt:filetime>
  </property>
  <property fmtid="{D5CDD505-2E9C-101B-9397-08002B2CF9AE}" pid="11" name="Objective-Owner">
    <vt:lpwstr>Jordanna Griffin</vt:lpwstr>
  </property>
  <property fmtid="{D5CDD505-2E9C-101B-9397-08002B2CF9AE}" pid="12" name="Objective-Path">
    <vt:lpwstr>APVMA:PUBLIC AFFAIRS AND COMMUNICATION:01 - Public Affairs and Communications - Media and External Communications:02 - Media and External Communications - Gazette - 2021-2025:2024:Special Gazettes:Special Gazette - 240502 Affirmations for malathion reconsideration:</vt:lpwstr>
  </property>
  <property fmtid="{D5CDD505-2E9C-101B-9397-08002B2CF9AE}" pid="13" name="Objective-Parent">
    <vt:lpwstr>Special Gazette - 240502 Affirmations for malathion reconsideration</vt:lpwstr>
  </property>
  <property fmtid="{D5CDD505-2E9C-101B-9397-08002B2CF9AE}" pid="14" name="Objective-State">
    <vt:lpwstr>Being Drafted</vt:lpwstr>
  </property>
  <property fmtid="{D5CDD505-2E9C-101B-9397-08002B2CF9AE}" pid="15" name="Objective-VersionId">
    <vt:lpwstr>vA4866113</vt:lpwstr>
  </property>
  <property fmtid="{D5CDD505-2E9C-101B-9397-08002B2CF9AE}" pid="16" name="Objective-Version">
    <vt:lpwstr>2.5</vt:lpwstr>
  </property>
  <property fmtid="{D5CDD505-2E9C-101B-9397-08002B2CF9AE}" pid="17" name="Objective-VersionNumber">
    <vt:r8>17</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