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F71C" w14:textId="77777777" w:rsidR="002F4591" w:rsidRDefault="002F4591" w:rsidP="002C1082">
      <w:pPr>
        <w:pStyle w:val="CoverTitle"/>
        <w:spacing w:before="1440"/>
        <w:jc w:val="center"/>
      </w:pPr>
      <w:bookmarkStart w:id="0" w:name="_Toc168724484"/>
      <w:r w:rsidRPr="005D1A47">
        <w:rPr>
          <w:noProof/>
        </w:rPr>
        <w:drawing>
          <wp:inline distT="0" distB="0" distL="0" distR="0" wp14:anchorId="404176CA" wp14:editId="0D6C96BC">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Default="00193533" w:rsidP="00C9656F">
      <w:pPr>
        <w:pStyle w:val="CoverTitle"/>
        <w:spacing w:before="6000"/>
        <w:jc w:val="center"/>
      </w:pPr>
      <w:r w:rsidRPr="005D1A47">
        <w:rPr>
          <w:i/>
          <w:noProof/>
          <w:sz w:val="28"/>
          <w:szCs w:val="28"/>
          <w:lang w:eastAsia="en-AU"/>
        </w:rPr>
        <w:drawing>
          <wp:inline distT="0" distB="0" distL="0" distR="0" wp14:anchorId="31562B75" wp14:editId="51CE02C4">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026F9E23" w14:textId="7B943184" w:rsidR="00193533" w:rsidRPr="00193533" w:rsidRDefault="005870D7" w:rsidP="002F4591">
      <w:pPr>
        <w:pStyle w:val="CoverTitle"/>
        <w:spacing w:before="2640"/>
        <w:jc w:val="center"/>
      </w:pPr>
      <w:r>
        <w:t>Malathion</w:t>
      </w:r>
    </w:p>
    <w:p w14:paraId="0F125B7E" w14:textId="57474E94" w:rsidR="003C0891" w:rsidRDefault="005870D7" w:rsidP="00193533">
      <w:pPr>
        <w:pStyle w:val="CoverSubtitle"/>
        <w:jc w:val="center"/>
      </w:pPr>
      <w:r>
        <w:t>Final Review Technical Report</w:t>
      </w:r>
    </w:p>
    <w:p w14:paraId="4E4C9BC9" w14:textId="27285510" w:rsidR="00193533" w:rsidRPr="00E41FED" w:rsidRDefault="00FB30FA" w:rsidP="008B550C">
      <w:pPr>
        <w:pStyle w:val="Coverdate"/>
        <w:sectPr w:rsidR="00193533" w:rsidRPr="00E41FED" w:rsidSect="00CF3214">
          <w:pgSz w:w="11906" w:h="16838" w:code="9"/>
          <w:pgMar w:top="2127" w:right="1134" w:bottom="1134" w:left="1134" w:header="1701" w:footer="450" w:gutter="0"/>
          <w:pgNumType w:fmt="lowerRoman"/>
          <w:cols w:space="708"/>
          <w:docGrid w:linePitch="360"/>
        </w:sectPr>
      </w:pPr>
      <w:r>
        <w:t xml:space="preserve">May </w:t>
      </w:r>
      <w:r w:rsidR="005870D7">
        <w:t>2024</w:t>
      </w:r>
    </w:p>
    <w:p w14:paraId="6C014289" w14:textId="2C3FCEE9" w:rsidR="00862E63" w:rsidRPr="005C0ACC" w:rsidRDefault="00862E63" w:rsidP="008B550C">
      <w:pPr>
        <w:rPr>
          <w:lang w:eastAsia="en-AU"/>
        </w:rPr>
      </w:pPr>
      <w:r w:rsidRPr="005C0ACC">
        <w:rPr>
          <w:lang w:eastAsia="en-AU"/>
        </w:rPr>
        <w:lastRenderedPageBreak/>
        <w:t>© Australian Pesticides and Veterinary Medicines Authority</w:t>
      </w:r>
      <w:r w:rsidR="00620844">
        <w:rPr>
          <w:lang w:eastAsia="en-AU"/>
        </w:rPr>
        <w:t xml:space="preserve"> 2024</w:t>
      </w:r>
    </w:p>
    <w:p w14:paraId="12842460" w14:textId="77777777" w:rsidR="00862E63" w:rsidRPr="005C0ACC" w:rsidRDefault="00862E63" w:rsidP="008B550C">
      <w:pPr>
        <w:rPr>
          <w:b/>
          <w:bCs/>
          <w:lang w:eastAsia="en-AU"/>
        </w:rPr>
      </w:pPr>
      <w:r w:rsidRPr="005C0ACC">
        <w:rPr>
          <w:b/>
          <w:bCs/>
          <w:lang w:eastAsia="en-AU"/>
        </w:rPr>
        <w:t>Ownership of intellectual property rights in this publication</w:t>
      </w:r>
    </w:p>
    <w:p w14:paraId="72742BFF" w14:textId="77777777" w:rsidR="00862E63" w:rsidRPr="005C0ACC" w:rsidRDefault="00862E63" w:rsidP="008B550C">
      <w:pPr>
        <w:rPr>
          <w:lang w:eastAsia="en-AU"/>
        </w:rPr>
      </w:pPr>
      <w:r w:rsidRPr="005C0ACC">
        <w:rPr>
          <w:lang w:eastAsia="en-AU"/>
        </w:rPr>
        <w:t>Unless otherwise noted, copyright (and any other intellectual property rights, if any) in this publication is owned by the Australian Pesticides and Veterinary Medicines Authority (APVMA).</w:t>
      </w:r>
    </w:p>
    <w:p w14:paraId="6DC8CD85" w14:textId="77777777" w:rsidR="008366A3" w:rsidRPr="005C0ACC" w:rsidRDefault="008366A3" w:rsidP="008B550C">
      <w:pPr>
        <w:rPr>
          <w:b/>
          <w:bCs/>
          <w:lang w:eastAsia="en-AU"/>
        </w:rPr>
      </w:pPr>
      <w:r w:rsidRPr="005C0ACC">
        <w:rPr>
          <w:b/>
          <w:bCs/>
          <w:lang w:eastAsia="en-AU"/>
        </w:rPr>
        <w:t>Creative Commons licence</w:t>
      </w:r>
    </w:p>
    <w:p w14:paraId="4B815922" w14:textId="77777777" w:rsidR="002F4591" w:rsidRDefault="008366A3" w:rsidP="008B550C">
      <w:pPr>
        <w:rPr>
          <w:lang w:eastAsia="en-AU"/>
        </w:rPr>
      </w:pPr>
      <w:proofErr w:type="gramStart"/>
      <w:r w:rsidRPr="005C0ACC">
        <w:rPr>
          <w:lang w:eastAsia="en-AU"/>
        </w:rPr>
        <w:t>With the exception of</w:t>
      </w:r>
      <w:proofErr w:type="gramEnd"/>
      <w:r w:rsidRPr="005C0ACC">
        <w:rPr>
          <w:lang w:eastAsia="en-AU"/>
        </w:rPr>
        <w:t xml:space="preserve"> the Coat of Arms and other elements specifically identified, this publication is licensed under a Creative Commons Attribution </w:t>
      </w:r>
      <w:r>
        <w:rPr>
          <w:lang w:eastAsia="en-AU"/>
        </w:rPr>
        <w:t>4</w:t>
      </w:r>
      <w:r w:rsidRPr="005C0ACC">
        <w:rPr>
          <w:lang w:eastAsia="en-AU"/>
        </w:rPr>
        <w:t xml:space="preserve">.0 Licence. This is a standard form agreement that allows you to copy, distribute, transmit and adapt this publication </w:t>
      </w:r>
      <w:proofErr w:type="gramStart"/>
      <w:r w:rsidRPr="005C0ACC">
        <w:rPr>
          <w:lang w:eastAsia="en-AU"/>
        </w:rPr>
        <w:t>provided that</w:t>
      </w:r>
      <w:proofErr w:type="gramEnd"/>
      <w:r w:rsidRPr="005C0ACC">
        <w:rPr>
          <w:lang w:eastAsia="en-AU"/>
        </w:rPr>
        <w:t xml:space="preserve"> you attribute the work.</w:t>
      </w:r>
    </w:p>
    <w:p w14:paraId="3C4543E5" w14:textId="77777777" w:rsidR="002F4591" w:rsidRDefault="002F4591" w:rsidP="008B550C">
      <w:pPr>
        <w:autoSpaceDE w:val="0"/>
        <w:autoSpaceDN w:val="0"/>
        <w:adjustRightInd w:val="0"/>
        <w:spacing w:after="240"/>
        <w:ind w:left="-284" w:right="-329" w:firstLine="284"/>
        <w:rPr>
          <w:rFonts w:cs="Arial"/>
          <w:szCs w:val="16"/>
          <w:lang w:eastAsia="en-AU"/>
        </w:rPr>
      </w:pPr>
      <w:r w:rsidRPr="005C0ACC">
        <w:rPr>
          <w:rFonts w:ascii="Times New Roman" w:hAnsi="Times New Roman"/>
          <w:noProof/>
          <w:szCs w:val="16"/>
          <w:lang w:eastAsia="en-AU"/>
        </w:rPr>
        <w:drawing>
          <wp:inline distT="0" distB="0" distL="0" distR="0" wp14:anchorId="674CFC2E" wp14:editId="0F736EE5">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szCs w:val="16"/>
          <w:lang w:eastAsia="en-AU"/>
        </w:rPr>
        <w:drawing>
          <wp:inline distT="0" distB="0" distL="0" distR="0" wp14:anchorId="5A71F62C" wp14:editId="60FDCB8D">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484A7A2A" w14:textId="542F1560" w:rsidR="008366A3" w:rsidRPr="005C0ACC" w:rsidRDefault="008366A3" w:rsidP="008B550C">
      <w:pPr>
        <w:rPr>
          <w:rFonts w:cs="Arial"/>
          <w:szCs w:val="16"/>
          <w:lang w:eastAsia="en-AU"/>
        </w:rPr>
      </w:pPr>
      <w:r w:rsidRPr="005C0ACC">
        <w:rPr>
          <w:rFonts w:cs="Arial"/>
          <w:szCs w:val="16"/>
          <w:lang w:eastAsia="en-AU"/>
        </w:rPr>
        <w:t xml:space="preserve">A </w:t>
      </w:r>
      <w:hyperlink r:id="rId13" w:history="1">
        <w:r w:rsidRPr="008545E1">
          <w:rPr>
            <w:rStyle w:val="Hyperlink"/>
            <w:rFonts w:cs="Arial"/>
            <w:szCs w:val="16"/>
            <w:lang w:eastAsia="en-AU"/>
          </w:rPr>
          <w:t>summary of</w:t>
        </w:r>
        <w:r w:rsidR="008545E1" w:rsidRPr="008545E1">
          <w:rPr>
            <w:rStyle w:val="Hyperlink"/>
            <w:rFonts w:cs="Arial"/>
            <w:szCs w:val="16"/>
            <w:lang w:eastAsia="en-AU"/>
          </w:rPr>
          <w:t xml:space="preserve"> the licence terms</w:t>
        </w:r>
      </w:hyperlink>
      <w:r w:rsidR="008545E1">
        <w:rPr>
          <w:rFonts w:cs="Arial"/>
          <w:szCs w:val="16"/>
          <w:lang w:eastAsia="en-AU"/>
        </w:rPr>
        <w:t xml:space="preserve"> and </w:t>
      </w:r>
      <w:hyperlink r:id="rId14" w:history="1">
        <w:r w:rsidR="008545E1" w:rsidRPr="008545E1">
          <w:rPr>
            <w:rStyle w:val="Hyperlink"/>
            <w:rFonts w:cs="Arial"/>
            <w:szCs w:val="16"/>
            <w:lang w:eastAsia="en-AU"/>
          </w:rPr>
          <w:t>full</w:t>
        </w:r>
        <w:r w:rsidRPr="008545E1">
          <w:rPr>
            <w:rStyle w:val="Hyperlink"/>
            <w:rFonts w:cs="Arial"/>
            <w:szCs w:val="16"/>
            <w:lang w:eastAsia="en-AU"/>
          </w:rPr>
          <w:t xml:space="preserve"> licence terms</w:t>
        </w:r>
      </w:hyperlink>
      <w:r w:rsidR="008545E1">
        <w:rPr>
          <w:rFonts w:cs="Arial"/>
          <w:szCs w:val="16"/>
          <w:lang w:eastAsia="en-AU"/>
        </w:rPr>
        <w:t xml:space="preserve"> are</w:t>
      </w:r>
      <w:r w:rsidRPr="005C0ACC">
        <w:rPr>
          <w:rFonts w:cs="Arial"/>
          <w:szCs w:val="16"/>
          <w:lang w:eastAsia="en-AU"/>
        </w:rPr>
        <w:t xml:space="preserve"> available from</w:t>
      </w:r>
      <w:r w:rsidR="008545E1">
        <w:rPr>
          <w:rFonts w:cs="Arial"/>
          <w:szCs w:val="16"/>
          <w:lang w:eastAsia="en-AU"/>
        </w:rPr>
        <w:t xml:space="preserve"> Creative Commons.</w:t>
      </w:r>
      <w:r w:rsidRPr="005C0ACC">
        <w:rPr>
          <w:rFonts w:cs="Arial"/>
          <w:szCs w:val="16"/>
          <w:lang w:eastAsia="en-AU"/>
        </w:rPr>
        <w:t xml:space="preserve"> </w:t>
      </w:r>
    </w:p>
    <w:p w14:paraId="6C3D6C28" w14:textId="77777777" w:rsidR="008366A3" w:rsidRPr="005C0ACC" w:rsidRDefault="008366A3" w:rsidP="008B550C">
      <w:pPr>
        <w:rPr>
          <w:rFonts w:cs="Arial"/>
          <w:i/>
          <w:iCs/>
          <w:szCs w:val="16"/>
          <w:lang w:eastAsia="en-AU"/>
        </w:rPr>
      </w:pPr>
      <w:r w:rsidRPr="005C0ACC">
        <w:rPr>
          <w:rFonts w:cs="Arial"/>
          <w:szCs w:val="16"/>
          <w:lang w:eastAsia="en-AU"/>
        </w:rPr>
        <w:t>The APVMA’s preference is that you attribute this publication (and any approved material sourced from it) using the following wording:</w:t>
      </w:r>
    </w:p>
    <w:p w14:paraId="0B6B1EA4" w14:textId="77777777" w:rsidR="008366A3" w:rsidRPr="005C0ACC" w:rsidRDefault="008366A3" w:rsidP="008B550C">
      <w:pPr>
        <w:rPr>
          <w:rFonts w:cs="Arial"/>
          <w:i/>
          <w:iCs/>
          <w:szCs w:val="16"/>
          <w:lang w:eastAsia="en-AU"/>
        </w:rPr>
      </w:pPr>
      <w:r w:rsidRPr="005C0ACC">
        <w:rPr>
          <w:rFonts w:cs="Arial"/>
          <w:i/>
          <w:iCs/>
          <w:szCs w:val="16"/>
          <w:lang w:eastAsia="en-AU"/>
        </w:rPr>
        <w:t xml:space="preserve">Source: Licensed from the Australian Pesticides and Veterinary Medicines Authority (APVMA) under a Creative Commons Attribution </w:t>
      </w:r>
      <w:r>
        <w:rPr>
          <w:rFonts w:cs="Arial"/>
          <w:i/>
          <w:iCs/>
          <w:szCs w:val="16"/>
          <w:lang w:eastAsia="en-AU"/>
        </w:rPr>
        <w:t>4</w:t>
      </w:r>
      <w:r w:rsidRPr="005C0ACC">
        <w:rPr>
          <w:rFonts w:cs="Arial"/>
          <w:i/>
          <w:iCs/>
          <w:szCs w:val="16"/>
          <w:lang w:eastAsia="en-AU"/>
        </w:rPr>
        <w:t>.0 Australia Licence.</w:t>
      </w:r>
      <w:r w:rsidR="008B550C">
        <w:rPr>
          <w:rFonts w:cs="Arial"/>
          <w:i/>
          <w:iCs/>
          <w:szCs w:val="16"/>
          <w:lang w:eastAsia="en-AU"/>
        </w:rPr>
        <w:t xml:space="preserve"> </w:t>
      </w:r>
      <w:r w:rsidR="008B550C" w:rsidRPr="008B550C">
        <w:rPr>
          <w:rFonts w:cs="Arial"/>
          <w:i/>
          <w:iCs/>
          <w:szCs w:val="16"/>
          <w:lang w:eastAsia="en-AU"/>
        </w:rPr>
        <w:t>The APVMA does not necessarily endorse the content of this publication.</w:t>
      </w:r>
      <w:r w:rsidRPr="005C0ACC">
        <w:rPr>
          <w:rFonts w:cs="Arial"/>
          <w:i/>
          <w:iCs/>
          <w:szCs w:val="16"/>
          <w:lang w:eastAsia="en-AU"/>
        </w:rPr>
        <w:t xml:space="preserve"> </w:t>
      </w:r>
    </w:p>
    <w:p w14:paraId="27832078" w14:textId="77777777" w:rsidR="008366A3" w:rsidRPr="005C0ACC" w:rsidRDefault="008366A3" w:rsidP="008B550C">
      <w:pPr>
        <w:rPr>
          <w:rFonts w:cs="Arial"/>
          <w:szCs w:val="16"/>
          <w:lang w:eastAsia="en-AU"/>
        </w:rPr>
      </w:pPr>
      <w:r w:rsidRPr="005C0ACC">
        <w:rPr>
          <w:rFonts w:cs="Arial"/>
          <w:szCs w:val="16"/>
          <w:lang w:eastAsia="en-AU"/>
        </w:rPr>
        <w:t xml:space="preserve">In referencing this </w:t>
      </w:r>
      <w:proofErr w:type="gramStart"/>
      <w:r w:rsidRPr="005C0ACC">
        <w:rPr>
          <w:rFonts w:cs="Arial"/>
          <w:szCs w:val="16"/>
          <w:lang w:eastAsia="en-AU"/>
        </w:rPr>
        <w:t>document</w:t>
      </w:r>
      <w:proofErr w:type="gramEnd"/>
      <w:r w:rsidRPr="005C0ACC">
        <w:rPr>
          <w:rFonts w:cs="Arial"/>
          <w:szCs w:val="16"/>
          <w:lang w:eastAsia="en-AU"/>
        </w:rPr>
        <w:t xml:space="preserve"> the Australian Pesticides and Veterinary Medicines Authority should be cited as the author, publisher and copyright owner.</w:t>
      </w:r>
    </w:p>
    <w:p w14:paraId="3952C53C" w14:textId="77777777" w:rsidR="00862E63" w:rsidRPr="005C0ACC" w:rsidRDefault="00862E63" w:rsidP="008B550C">
      <w:pPr>
        <w:rPr>
          <w:rFonts w:cs="Arial"/>
          <w:b/>
          <w:bCs/>
          <w:szCs w:val="16"/>
          <w:lang w:eastAsia="en-AU"/>
        </w:rPr>
      </w:pPr>
      <w:r w:rsidRPr="005C0ACC">
        <w:rPr>
          <w:rFonts w:cs="Arial"/>
          <w:b/>
          <w:bCs/>
          <w:szCs w:val="16"/>
          <w:lang w:eastAsia="en-AU"/>
        </w:rPr>
        <w:t xml:space="preserve">Photographic credits </w:t>
      </w:r>
    </w:p>
    <w:p w14:paraId="6A3204DD" w14:textId="77777777" w:rsidR="00862E63" w:rsidRPr="005C0ACC" w:rsidRDefault="008B550C" w:rsidP="008B550C">
      <w:pPr>
        <w:rPr>
          <w:rFonts w:cs="Arial"/>
          <w:bCs/>
          <w:szCs w:val="16"/>
          <w:lang w:eastAsia="en-AU"/>
        </w:rPr>
      </w:pPr>
      <w:r>
        <w:rPr>
          <w:rFonts w:cs="Arial"/>
          <w:bCs/>
          <w:szCs w:val="16"/>
          <w:lang w:eastAsia="en-AU"/>
        </w:rPr>
        <w:t>Cover image: iStockphoto (</w:t>
      </w:r>
      <w:r w:rsidR="00862E63" w:rsidRPr="005C0ACC">
        <w:rPr>
          <w:rFonts w:cs="Arial"/>
          <w:bCs/>
          <w:szCs w:val="16"/>
          <w:lang w:eastAsia="en-AU"/>
        </w:rPr>
        <w:t>istockphoto.com)</w:t>
      </w:r>
    </w:p>
    <w:p w14:paraId="1BF18DD8" w14:textId="77777777" w:rsidR="00862E63" w:rsidRPr="005C0ACC" w:rsidRDefault="00862E63" w:rsidP="008B550C">
      <w:pPr>
        <w:rPr>
          <w:rFonts w:cs="Arial"/>
          <w:bCs/>
          <w:szCs w:val="16"/>
          <w:lang w:eastAsia="en-AU"/>
        </w:rPr>
      </w:pPr>
      <w:r w:rsidRPr="005C0ACC">
        <w:rPr>
          <w:rFonts w:cs="Arial"/>
          <w:bCs/>
          <w:szCs w:val="16"/>
          <w:lang w:eastAsia="en-AU"/>
        </w:rPr>
        <w:t xml:space="preserve">iStockphoto images are not covered by this Creative Commons licence. </w:t>
      </w:r>
    </w:p>
    <w:p w14:paraId="1CDB5F1A" w14:textId="77777777" w:rsidR="00862E63" w:rsidRPr="005C0ACC" w:rsidRDefault="00862E63" w:rsidP="008B550C">
      <w:pPr>
        <w:rPr>
          <w:rFonts w:cs="Arial"/>
          <w:b/>
          <w:bCs/>
          <w:szCs w:val="16"/>
          <w:lang w:eastAsia="en-AU"/>
        </w:rPr>
      </w:pPr>
      <w:r w:rsidRPr="005C0ACC">
        <w:rPr>
          <w:rFonts w:cs="Arial"/>
          <w:b/>
          <w:bCs/>
          <w:szCs w:val="16"/>
          <w:lang w:eastAsia="en-AU"/>
        </w:rPr>
        <w:t>Use of the Coat of Arms</w:t>
      </w:r>
    </w:p>
    <w:p w14:paraId="26DC34CD" w14:textId="06731B63" w:rsidR="00862E63" w:rsidRPr="005C0ACC" w:rsidRDefault="00862E63" w:rsidP="008B550C">
      <w:pPr>
        <w:rPr>
          <w:rFonts w:cs="Arial"/>
          <w:szCs w:val="16"/>
          <w:lang w:eastAsia="en-AU"/>
        </w:rPr>
      </w:pPr>
      <w:r w:rsidRPr="005C0ACC">
        <w:rPr>
          <w:rFonts w:cs="Arial"/>
          <w:szCs w:val="16"/>
          <w:lang w:eastAsia="en-AU"/>
        </w:rPr>
        <w:t xml:space="preserve">The terms under which the Coat of Arms can be used are set out on the </w:t>
      </w:r>
      <w:hyperlink r:id="rId15" w:history="1">
        <w:r w:rsidRPr="008545E1">
          <w:rPr>
            <w:rStyle w:val="Hyperlink"/>
            <w:rFonts w:cs="Arial"/>
            <w:szCs w:val="16"/>
            <w:lang w:eastAsia="en-AU"/>
          </w:rPr>
          <w:t xml:space="preserve">Department of the Prime Minister and </w:t>
        </w:r>
        <w:r w:rsidR="008545E1" w:rsidRPr="008545E1">
          <w:rPr>
            <w:rStyle w:val="Hyperlink"/>
            <w:rFonts w:cs="Arial"/>
            <w:szCs w:val="16"/>
            <w:lang w:eastAsia="en-AU"/>
          </w:rPr>
          <w:t>Cabinet website</w:t>
        </w:r>
      </w:hyperlink>
      <w:r w:rsidRPr="005C0ACC">
        <w:rPr>
          <w:rFonts w:cs="Arial"/>
          <w:szCs w:val="16"/>
          <w:lang w:eastAsia="en-AU"/>
        </w:rPr>
        <w:t>.</w:t>
      </w:r>
    </w:p>
    <w:p w14:paraId="4DA908DF" w14:textId="77777777" w:rsidR="00862E63" w:rsidRPr="005C0ACC" w:rsidRDefault="00862E63" w:rsidP="008B550C">
      <w:pPr>
        <w:rPr>
          <w:rFonts w:cs="Arial"/>
          <w:b/>
          <w:bCs/>
          <w:szCs w:val="16"/>
          <w:lang w:eastAsia="en-AU"/>
        </w:rPr>
      </w:pPr>
      <w:r w:rsidRPr="005C0ACC">
        <w:rPr>
          <w:rFonts w:cs="Arial"/>
          <w:b/>
          <w:bCs/>
          <w:szCs w:val="16"/>
          <w:lang w:eastAsia="en-AU"/>
        </w:rPr>
        <w:t>Disclaimer</w:t>
      </w:r>
    </w:p>
    <w:p w14:paraId="68C62A87" w14:textId="77777777" w:rsidR="00862E63" w:rsidRPr="009A7614" w:rsidRDefault="00862E63" w:rsidP="008B550C">
      <w:pPr>
        <w:rPr>
          <w:lang w:eastAsia="en-AU"/>
        </w:rPr>
      </w:pPr>
      <w:r w:rsidRPr="005C0ACC">
        <w:rPr>
          <w:lang w:eastAsia="en-AU"/>
        </w:rPr>
        <w:t xml:space="preserve">The material in or linking from this report may contain the views or recommendations of third parties. Third party material does not necessarily reflect the views of the </w:t>
      </w:r>
      <w:proofErr w:type="gramStart"/>
      <w:r w:rsidRPr="005C0ACC">
        <w:rPr>
          <w:lang w:eastAsia="en-AU"/>
        </w:rPr>
        <w:t>APVMA, or</w:t>
      </w:r>
      <w:proofErr w:type="gramEnd"/>
      <w:r w:rsidRPr="005C0ACC">
        <w:rPr>
          <w:lang w:eastAsia="en-AU"/>
        </w:rPr>
        <w:t xml:space="preserve"> indicate a commitment to</w:t>
      </w:r>
      <w:r w:rsidR="009A7614">
        <w:rPr>
          <w:lang w:eastAsia="en-AU"/>
        </w:rPr>
        <w:t xml:space="preserve"> a particular course of action. </w:t>
      </w:r>
      <w:r w:rsidRPr="005C0ACC">
        <w:rPr>
          <w:bCs/>
          <w:lang w:eastAsia="en-AU"/>
        </w:rPr>
        <w:t>There may be links in this document that will transfer you to external websites. The APVMA does not have responsibility for these websites, nor does linking to or from this document constitute any form of endorsement.</w:t>
      </w:r>
      <w:r w:rsidR="009A7614">
        <w:rPr>
          <w:lang w:eastAsia="en-AU"/>
        </w:rPr>
        <w:t xml:space="preserve"> </w:t>
      </w:r>
      <w:r w:rsidRPr="005C0ACC">
        <w:rPr>
          <w:bCs/>
          <w:lang w:eastAsia="en-AU"/>
        </w:rPr>
        <w:t>The APVMA is not responsible for any errors, omissions or matters of interpretation in any third-party information contained within this document.</w:t>
      </w:r>
    </w:p>
    <w:p w14:paraId="155A5CE1" w14:textId="77777777" w:rsidR="00862E63" w:rsidRPr="005C0ACC" w:rsidRDefault="00862E63" w:rsidP="008B550C">
      <w:pPr>
        <w:rPr>
          <w:rFonts w:cs="Arial"/>
          <w:b/>
          <w:bCs/>
          <w:szCs w:val="16"/>
          <w:lang w:eastAsia="en-AU"/>
        </w:rPr>
      </w:pPr>
      <w:r w:rsidRPr="005C0ACC">
        <w:rPr>
          <w:rFonts w:cs="Arial"/>
          <w:b/>
          <w:bCs/>
          <w:szCs w:val="16"/>
          <w:lang w:eastAsia="en-AU"/>
        </w:rPr>
        <w:t>Comments and enquiries regarding copyright:</w:t>
      </w:r>
    </w:p>
    <w:p w14:paraId="46A9E36D" w14:textId="77777777" w:rsidR="00862E63" w:rsidRPr="005C0ACC" w:rsidRDefault="00D23D6A" w:rsidP="008B550C">
      <w:pPr>
        <w:rPr>
          <w:rFonts w:cs="Arial"/>
          <w:szCs w:val="16"/>
          <w:lang w:eastAsia="en-AU"/>
        </w:rPr>
      </w:pPr>
      <w:r>
        <w:rPr>
          <w:rFonts w:cs="Arial"/>
          <w:szCs w:val="16"/>
          <w:lang w:eastAsia="en-AU"/>
        </w:rPr>
        <w:t>Assistant Director, Communications</w:t>
      </w:r>
      <w:r w:rsidR="008B550C">
        <w:rPr>
          <w:rFonts w:cs="Arial"/>
          <w:szCs w:val="16"/>
          <w:lang w:eastAsia="en-AU"/>
        </w:rPr>
        <w:br/>
      </w:r>
      <w:r w:rsidR="00862E63" w:rsidRPr="005C0ACC">
        <w:rPr>
          <w:rFonts w:cs="Arial"/>
          <w:szCs w:val="16"/>
          <w:lang w:eastAsia="en-AU"/>
        </w:rPr>
        <w:t>Australian Pesticides and Veterinary Medicines Authority</w:t>
      </w:r>
      <w:r w:rsidR="008B550C">
        <w:rPr>
          <w:rFonts w:cs="Arial"/>
          <w:szCs w:val="16"/>
          <w:lang w:eastAsia="en-AU"/>
        </w:rPr>
        <w:br/>
      </w:r>
      <w:r w:rsidR="00FB0015">
        <w:rPr>
          <w:rFonts w:cs="Arial"/>
          <w:szCs w:val="16"/>
          <w:lang w:eastAsia="en-AU"/>
        </w:rPr>
        <w:t>GPO Box 3262</w:t>
      </w:r>
      <w:r w:rsidR="008B550C">
        <w:rPr>
          <w:rFonts w:cs="Arial"/>
          <w:szCs w:val="16"/>
          <w:lang w:eastAsia="en-AU"/>
        </w:rPr>
        <w:br/>
      </w:r>
      <w:r w:rsidR="00FB0015">
        <w:rPr>
          <w:rFonts w:cs="Arial"/>
          <w:szCs w:val="16"/>
          <w:lang w:eastAsia="en-AU"/>
        </w:rPr>
        <w:t>S</w:t>
      </w:r>
      <w:r w:rsidR="008B550C">
        <w:rPr>
          <w:rFonts w:cs="Arial"/>
          <w:szCs w:val="16"/>
          <w:lang w:eastAsia="en-AU"/>
        </w:rPr>
        <w:t>ydney</w:t>
      </w:r>
      <w:r w:rsidR="00FB0015">
        <w:rPr>
          <w:rFonts w:cs="Arial"/>
          <w:szCs w:val="16"/>
          <w:lang w:eastAsia="en-AU"/>
        </w:rPr>
        <w:t xml:space="preserve"> NSW 2001</w:t>
      </w:r>
      <w:r w:rsidR="00862E63" w:rsidRPr="005C0ACC">
        <w:rPr>
          <w:rFonts w:cs="Arial"/>
          <w:szCs w:val="16"/>
          <w:lang w:eastAsia="en-AU"/>
        </w:rPr>
        <w:t xml:space="preserve"> Australia</w:t>
      </w:r>
    </w:p>
    <w:p w14:paraId="7E86B592" w14:textId="77777777" w:rsidR="00862E63" w:rsidRPr="005C0ACC" w:rsidRDefault="006110AE" w:rsidP="008B550C">
      <w:pPr>
        <w:rPr>
          <w:rFonts w:cs="Arial"/>
          <w:szCs w:val="16"/>
          <w:lang w:eastAsia="en-AU"/>
        </w:rPr>
      </w:pPr>
      <w:r>
        <w:rPr>
          <w:rFonts w:cs="Arial"/>
          <w:szCs w:val="16"/>
          <w:lang w:eastAsia="en-AU"/>
        </w:rPr>
        <w:t xml:space="preserve">Telephone: +61 2 </w:t>
      </w:r>
      <w:r w:rsidR="008545E1">
        <w:rPr>
          <w:rFonts w:cs="Arial"/>
          <w:szCs w:val="16"/>
          <w:lang w:eastAsia="en-AU"/>
        </w:rPr>
        <w:t>6770 2300</w:t>
      </w:r>
    </w:p>
    <w:p w14:paraId="10F08E3D" w14:textId="3BFD0AA0" w:rsidR="00862E63" w:rsidRPr="005C0ACC" w:rsidRDefault="00862E63" w:rsidP="008B550C">
      <w:pPr>
        <w:rPr>
          <w:rFonts w:cs="Arial"/>
          <w:color w:val="0000FF"/>
          <w:szCs w:val="16"/>
          <w:u w:val="single"/>
          <w:lang w:eastAsia="en-AU"/>
        </w:rPr>
      </w:pPr>
      <w:r w:rsidRPr="005C0ACC">
        <w:rPr>
          <w:rFonts w:cs="Arial"/>
          <w:szCs w:val="16"/>
          <w:lang w:eastAsia="en-AU"/>
        </w:rPr>
        <w:t xml:space="preserve">Email: </w:t>
      </w:r>
      <w:hyperlink r:id="rId16" w:history="1">
        <w:r w:rsidRPr="005C0ACC">
          <w:rPr>
            <w:rFonts w:cs="Arial"/>
            <w:color w:val="0000FF"/>
            <w:szCs w:val="16"/>
            <w:u w:val="single"/>
            <w:lang w:eastAsia="en-AU"/>
          </w:rPr>
          <w:t>communications@apvma.gov.au</w:t>
        </w:r>
      </w:hyperlink>
      <w:r>
        <w:rPr>
          <w:rFonts w:cs="Arial"/>
          <w:color w:val="0000FF"/>
          <w:szCs w:val="16"/>
          <w:u w:val="single"/>
          <w:lang w:eastAsia="en-AU"/>
        </w:rPr>
        <w:t>.</w:t>
      </w:r>
    </w:p>
    <w:p w14:paraId="778D78B9" w14:textId="508E63E8" w:rsidR="002E20AC" w:rsidRPr="008B550C" w:rsidRDefault="00862E63" w:rsidP="008B550C">
      <w:pPr>
        <w:rPr>
          <w:szCs w:val="16"/>
        </w:rPr>
        <w:sectPr w:rsidR="002E20AC" w:rsidRPr="008B550C" w:rsidSect="00CF3214">
          <w:pgSz w:w="11906" w:h="16838" w:code="9"/>
          <w:pgMar w:top="2127" w:right="1134" w:bottom="1134" w:left="1134" w:header="1701" w:footer="450" w:gutter="0"/>
          <w:pgNumType w:fmt="lowerRoman"/>
          <w:cols w:space="708"/>
          <w:docGrid w:linePitch="360"/>
        </w:sectPr>
      </w:pPr>
      <w:r w:rsidRPr="005C0ACC">
        <w:rPr>
          <w:szCs w:val="16"/>
          <w:lang w:eastAsia="en-AU"/>
        </w:rPr>
        <w:t xml:space="preserve">This publication is available from the </w:t>
      </w:r>
      <w:hyperlink r:id="rId17" w:history="1">
        <w:r w:rsidRPr="00D23D6A">
          <w:rPr>
            <w:rStyle w:val="Hyperlink"/>
            <w:szCs w:val="16"/>
            <w:lang w:eastAsia="en-AU"/>
          </w:rPr>
          <w:t>APVMA website</w:t>
        </w:r>
      </w:hyperlink>
      <w:r w:rsidRPr="005C0ACC">
        <w:rPr>
          <w:szCs w:val="16"/>
          <w:lang w:eastAsia="en-AU"/>
        </w:rPr>
        <w:t>.</w:t>
      </w:r>
      <w:bookmarkEnd w:id="0"/>
    </w:p>
    <w:p w14:paraId="0E9E7E2A" w14:textId="77777777" w:rsidR="00B05454" w:rsidRPr="002A3239" w:rsidRDefault="00B05454" w:rsidP="00B05454">
      <w:pPr>
        <w:pStyle w:val="TOCH1"/>
        <w:rPr>
          <w:rFonts w:ascii="Arial" w:hAnsi="Arial"/>
          <w:sz w:val="18"/>
        </w:rPr>
      </w:pPr>
      <w:r w:rsidRPr="00FB0015">
        <w:lastRenderedPageBreak/>
        <w:t>Contents</w:t>
      </w:r>
    </w:p>
    <w:p w14:paraId="1735877B" w14:textId="13F69087" w:rsidR="009C025C" w:rsidRDefault="00B05454">
      <w:pPr>
        <w:pStyle w:val="TOC1"/>
        <w:rPr>
          <w:rFonts w:asciiTheme="minorHAnsi" w:eastAsiaTheme="minorEastAsia" w:hAnsiTheme="minorHAnsi" w:cstheme="minorBidi"/>
          <w:bCs w:val="0"/>
          <w:color w:val="auto"/>
          <w:kern w:val="2"/>
          <w:sz w:val="22"/>
          <w:szCs w:val="22"/>
          <w:lang w:eastAsia="en-AU"/>
          <w14:ligatures w14:val="standardContextual"/>
        </w:rPr>
      </w:pPr>
      <w:r>
        <w:rPr>
          <w:bCs w:val="0"/>
          <w:color w:val="53284F"/>
        </w:rPr>
        <w:fldChar w:fldCharType="begin"/>
      </w:r>
      <w:r>
        <w:rPr>
          <w:bCs w:val="0"/>
        </w:rPr>
        <w:instrText xml:space="preserve"> TOC \o "1-3" \h \z \u </w:instrText>
      </w:r>
      <w:r>
        <w:rPr>
          <w:bCs w:val="0"/>
          <w:color w:val="53284F"/>
        </w:rPr>
        <w:fldChar w:fldCharType="separate"/>
      </w:r>
      <w:hyperlink w:anchor="_Toc164674069" w:history="1">
        <w:r w:rsidR="009C025C" w:rsidRPr="0050098C">
          <w:rPr>
            <w:rStyle w:val="Hyperlink"/>
          </w:rPr>
          <w:t>Preface</w:t>
        </w:r>
        <w:r w:rsidR="009C025C">
          <w:rPr>
            <w:webHidden/>
          </w:rPr>
          <w:tab/>
        </w:r>
        <w:r w:rsidR="009C025C">
          <w:rPr>
            <w:webHidden/>
          </w:rPr>
          <w:fldChar w:fldCharType="begin"/>
        </w:r>
        <w:r w:rsidR="009C025C">
          <w:rPr>
            <w:webHidden/>
          </w:rPr>
          <w:instrText xml:space="preserve"> PAGEREF _Toc164674069 \h </w:instrText>
        </w:r>
        <w:r w:rsidR="009C025C">
          <w:rPr>
            <w:webHidden/>
          </w:rPr>
        </w:r>
        <w:r w:rsidR="009C025C">
          <w:rPr>
            <w:webHidden/>
          </w:rPr>
          <w:fldChar w:fldCharType="separate"/>
        </w:r>
        <w:r w:rsidR="009C025C">
          <w:rPr>
            <w:webHidden/>
          </w:rPr>
          <w:t>1</w:t>
        </w:r>
        <w:r w:rsidR="009C025C">
          <w:rPr>
            <w:webHidden/>
          </w:rPr>
          <w:fldChar w:fldCharType="end"/>
        </w:r>
      </w:hyperlink>
    </w:p>
    <w:p w14:paraId="7B9B2956" w14:textId="294EEA75"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070" w:history="1">
        <w:r w:rsidR="009C025C" w:rsidRPr="0050098C">
          <w:rPr>
            <w:rStyle w:val="Hyperlink"/>
          </w:rPr>
          <w:t>About</w:t>
        </w:r>
        <w:r w:rsidR="009C025C" w:rsidRPr="0050098C">
          <w:rPr>
            <w:rStyle w:val="Hyperlink"/>
            <w:spacing w:val="-8"/>
          </w:rPr>
          <w:t xml:space="preserve"> </w:t>
        </w:r>
        <w:r w:rsidR="009C025C" w:rsidRPr="0050098C">
          <w:rPr>
            <w:rStyle w:val="Hyperlink"/>
          </w:rPr>
          <w:t>this</w:t>
        </w:r>
        <w:r w:rsidR="009C025C" w:rsidRPr="0050098C">
          <w:rPr>
            <w:rStyle w:val="Hyperlink"/>
            <w:spacing w:val="-6"/>
          </w:rPr>
          <w:t xml:space="preserve"> </w:t>
        </w:r>
        <w:r w:rsidR="009C025C" w:rsidRPr="0050098C">
          <w:rPr>
            <w:rStyle w:val="Hyperlink"/>
            <w:spacing w:val="-2"/>
          </w:rPr>
          <w:t>document</w:t>
        </w:r>
        <w:r w:rsidR="009C025C">
          <w:rPr>
            <w:webHidden/>
          </w:rPr>
          <w:tab/>
        </w:r>
        <w:r w:rsidR="009C025C">
          <w:rPr>
            <w:webHidden/>
          </w:rPr>
          <w:fldChar w:fldCharType="begin"/>
        </w:r>
        <w:r w:rsidR="009C025C">
          <w:rPr>
            <w:webHidden/>
          </w:rPr>
          <w:instrText xml:space="preserve"> PAGEREF _Toc164674070 \h </w:instrText>
        </w:r>
        <w:r w:rsidR="009C025C">
          <w:rPr>
            <w:webHidden/>
          </w:rPr>
        </w:r>
        <w:r w:rsidR="009C025C">
          <w:rPr>
            <w:webHidden/>
          </w:rPr>
          <w:fldChar w:fldCharType="separate"/>
        </w:r>
        <w:r w:rsidR="009C025C">
          <w:rPr>
            <w:webHidden/>
          </w:rPr>
          <w:t>1</w:t>
        </w:r>
        <w:r w:rsidR="009C025C">
          <w:rPr>
            <w:webHidden/>
          </w:rPr>
          <w:fldChar w:fldCharType="end"/>
        </w:r>
      </w:hyperlink>
    </w:p>
    <w:p w14:paraId="0A8DB62A" w14:textId="6A99B907" w:rsidR="009C025C"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4674071" w:history="1">
        <w:r w:rsidR="009C025C" w:rsidRPr="0050098C">
          <w:rPr>
            <w:rStyle w:val="Hyperlink"/>
          </w:rPr>
          <w:t>Introduction</w:t>
        </w:r>
        <w:r w:rsidR="009C025C">
          <w:rPr>
            <w:webHidden/>
          </w:rPr>
          <w:tab/>
        </w:r>
        <w:r w:rsidR="009C025C">
          <w:rPr>
            <w:webHidden/>
          </w:rPr>
          <w:fldChar w:fldCharType="begin"/>
        </w:r>
        <w:r w:rsidR="009C025C">
          <w:rPr>
            <w:webHidden/>
          </w:rPr>
          <w:instrText xml:space="preserve"> PAGEREF _Toc164674071 \h </w:instrText>
        </w:r>
        <w:r w:rsidR="009C025C">
          <w:rPr>
            <w:webHidden/>
          </w:rPr>
        </w:r>
        <w:r w:rsidR="009C025C">
          <w:rPr>
            <w:webHidden/>
          </w:rPr>
          <w:fldChar w:fldCharType="separate"/>
        </w:r>
        <w:r w:rsidR="009C025C">
          <w:rPr>
            <w:webHidden/>
          </w:rPr>
          <w:t>2</w:t>
        </w:r>
        <w:r w:rsidR="009C025C">
          <w:rPr>
            <w:webHidden/>
          </w:rPr>
          <w:fldChar w:fldCharType="end"/>
        </w:r>
      </w:hyperlink>
    </w:p>
    <w:p w14:paraId="79922EB7" w14:textId="462B2918"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072" w:history="1">
        <w:r w:rsidR="009C025C" w:rsidRPr="0050098C">
          <w:rPr>
            <w:rStyle w:val="Hyperlink"/>
          </w:rPr>
          <w:t>Purpose</w:t>
        </w:r>
        <w:r w:rsidR="009C025C" w:rsidRPr="0050098C">
          <w:rPr>
            <w:rStyle w:val="Hyperlink"/>
            <w:spacing w:val="-11"/>
          </w:rPr>
          <w:t xml:space="preserve"> </w:t>
        </w:r>
        <w:r w:rsidR="009C025C" w:rsidRPr="0050098C">
          <w:rPr>
            <w:rStyle w:val="Hyperlink"/>
          </w:rPr>
          <w:t>of</w:t>
        </w:r>
        <w:r w:rsidR="009C025C" w:rsidRPr="0050098C">
          <w:rPr>
            <w:rStyle w:val="Hyperlink"/>
            <w:spacing w:val="-10"/>
          </w:rPr>
          <w:t xml:space="preserve"> </w:t>
        </w:r>
        <w:r w:rsidR="009C025C" w:rsidRPr="0050098C">
          <w:rPr>
            <w:rStyle w:val="Hyperlink"/>
            <w:spacing w:val="-2"/>
          </w:rPr>
          <w:t>review</w:t>
        </w:r>
        <w:r w:rsidR="009C025C">
          <w:rPr>
            <w:webHidden/>
          </w:rPr>
          <w:tab/>
        </w:r>
        <w:r w:rsidR="009C025C">
          <w:rPr>
            <w:webHidden/>
          </w:rPr>
          <w:fldChar w:fldCharType="begin"/>
        </w:r>
        <w:r w:rsidR="009C025C">
          <w:rPr>
            <w:webHidden/>
          </w:rPr>
          <w:instrText xml:space="preserve"> PAGEREF _Toc164674072 \h </w:instrText>
        </w:r>
        <w:r w:rsidR="009C025C">
          <w:rPr>
            <w:webHidden/>
          </w:rPr>
        </w:r>
        <w:r w:rsidR="009C025C">
          <w:rPr>
            <w:webHidden/>
          </w:rPr>
          <w:fldChar w:fldCharType="separate"/>
        </w:r>
        <w:r w:rsidR="009C025C">
          <w:rPr>
            <w:webHidden/>
          </w:rPr>
          <w:t>2</w:t>
        </w:r>
        <w:r w:rsidR="009C025C">
          <w:rPr>
            <w:webHidden/>
          </w:rPr>
          <w:fldChar w:fldCharType="end"/>
        </w:r>
      </w:hyperlink>
    </w:p>
    <w:p w14:paraId="78170AED" w14:textId="6207FD6E"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073" w:history="1">
        <w:r w:rsidR="009C025C" w:rsidRPr="0050098C">
          <w:rPr>
            <w:rStyle w:val="Hyperlink"/>
          </w:rPr>
          <w:t>Mode</w:t>
        </w:r>
        <w:r w:rsidR="009C025C" w:rsidRPr="0050098C">
          <w:rPr>
            <w:rStyle w:val="Hyperlink"/>
            <w:spacing w:val="-7"/>
          </w:rPr>
          <w:t xml:space="preserve"> </w:t>
        </w:r>
        <w:r w:rsidR="009C025C" w:rsidRPr="0050098C">
          <w:rPr>
            <w:rStyle w:val="Hyperlink"/>
          </w:rPr>
          <w:t>of</w:t>
        </w:r>
        <w:r w:rsidR="009C025C" w:rsidRPr="0050098C">
          <w:rPr>
            <w:rStyle w:val="Hyperlink"/>
            <w:spacing w:val="-6"/>
          </w:rPr>
          <w:t xml:space="preserve"> </w:t>
        </w:r>
        <w:r w:rsidR="009C025C" w:rsidRPr="0050098C">
          <w:rPr>
            <w:rStyle w:val="Hyperlink"/>
          </w:rPr>
          <w:t>action,</w:t>
        </w:r>
        <w:r w:rsidR="009C025C" w:rsidRPr="0050098C">
          <w:rPr>
            <w:rStyle w:val="Hyperlink"/>
            <w:spacing w:val="-7"/>
          </w:rPr>
          <w:t xml:space="preserve"> </w:t>
        </w:r>
        <w:r w:rsidR="009C025C" w:rsidRPr="0050098C">
          <w:rPr>
            <w:rStyle w:val="Hyperlink"/>
          </w:rPr>
          <w:t>product</w:t>
        </w:r>
        <w:r w:rsidR="009C025C" w:rsidRPr="0050098C">
          <w:rPr>
            <w:rStyle w:val="Hyperlink"/>
            <w:spacing w:val="-6"/>
          </w:rPr>
          <w:t xml:space="preserve"> </w:t>
        </w:r>
        <w:r w:rsidR="009C025C" w:rsidRPr="0050098C">
          <w:rPr>
            <w:rStyle w:val="Hyperlink"/>
          </w:rPr>
          <w:t>claims</w:t>
        </w:r>
        <w:r w:rsidR="009C025C" w:rsidRPr="0050098C">
          <w:rPr>
            <w:rStyle w:val="Hyperlink"/>
            <w:spacing w:val="-6"/>
          </w:rPr>
          <w:t xml:space="preserve"> </w:t>
        </w:r>
        <w:r w:rsidR="009C025C" w:rsidRPr="0050098C">
          <w:rPr>
            <w:rStyle w:val="Hyperlink"/>
          </w:rPr>
          <w:t>and</w:t>
        </w:r>
        <w:r w:rsidR="009C025C" w:rsidRPr="0050098C">
          <w:rPr>
            <w:rStyle w:val="Hyperlink"/>
            <w:spacing w:val="-7"/>
          </w:rPr>
          <w:t xml:space="preserve"> </w:t>
        </w:r>
        <w:r w:rsidR="009C025C" w:rsidRPr="0050098C">
          <w:rPr>
            <w:rStyle w:val="Hyperlink"/>
          </w:rPr>
          <w:t>use</w:t>
        </w:r>
        <w:r w:rsidR="009C025C" w:rsidRPr="0050098C">
          <w:rPr>
            <w:rStyle w:val="Hyperlink"/>
            <w:spacing w:val="-6"/>
          </w:rPr>
          <w:t xml:space="preserve"> </w:t>
        </w:r>
        <w:r w:rsidR="009C025C" w:rsidRPr="0050098C">
          <w:rPr>
            <w:rStyle w:val="Hyperlink"/>
            <w:spacing w:val="-2"/>
          </w:rPr>
          <w:t>patterns</w:t>
        </w:r>
        <w:r w:rsidR="009C025C">
          <w:rPr>
            <w:webHidden/>
          </w:rPr>
          <w:tab/>
        </w:r>
        <w:r w:rsidR="009C025C">
          <w:rPr>
            <w:webHidden/>
          </w:rPr>
          <w:fldChar w:fldCharType="begin"/>
        </w:r>
        <w:r w:rsidR="009C025C">
          <w:rPr>
            <w:webHidden/>
          </w:rPr>
          <w:instrText xml:space="preserve"> PAGEREF _Toc164674073 \h </w:instrText>
        </w:r>
        <w:r w:rsidR="009C025C">
          <w:rPr>
            <w:webHidden/>
          </w:rPr>
        </w:r>
        <w:r w:rsidR="009C025C">
          <w:rPr>
            <w:webHidden/>
          </w:rPr>
          <w:fldChar w:fldCharType="separate"/>
        </w:r>
        <w:r w:rsidR="009C025C">
          <w:rPr>
            <w:webHidden/>
          </w:rPr>
          <w:t>2</w:t>
        </w:r>
        <w:r w:rsidR="009C025C">
          <w:rPr>
            <w:webHidden/>
          </w:rPr>
          <w:fldChar w:fldCharType="end"/>
        </w:r>
      </w:hyperlink>
    </w:p>
    <w:p w14:paraId="270B2E65" w14:textId="1385943E" w:rsidR="009C025C"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4674074" w:history="1">
        <w:r w:rsidR="009C025C" w:rsidRPr="0050098C">
          <w:rPr>
            <w:rStyle w:val="Hyperlink"/>
          </w:rPr>
          <w:t>Chemistry</w:t>
        </w:r>
        <w:r w:rsidR="009C025C">
          <w:rPr>
            <w:webHidden/>
          </w:rPr>
          <w:tab/>
        </w:r>
        <w:r w:rsidR="009C025C">
          <w:rPr>
            <w:webHidden/>
          </w:rPr>
          <w:fldChar w:fldCharType="begin"/>
        </w:r>
        <w:r w:rsidR="009C025C">
          <w:rPr>
            <w:webHidden/>
          </w:rPr>
          <w:instrText xml:space="preserve"> PAGEREF _Toc164674074 \h </w:instrText>
        </w:r>
        <w:r w:rsidR="009C025C">
          <w:rPr>
            <w:webHidden/>
          </w:rPr>
        </w:r>
        <w:r w:rsidR="009C025C">
          <w:rPr>
            <w:webHidden/>
          </w:rPr>
          <w:fldChar w:fldCharType="separate"/>
        </w:r>
        <w:r w:rsidR="009C025C">
          <w:rPr>
            <w:webHidden/>
          </w:rPr>
          <w:t>4</w:t>
        </w:r>
        <w:r w:rsidR="009C025C">
          <w:rPr>
            <w:webHidden/>
          </w:rPr>
          <w:fldChar w:fldCharType="end"/>
        </w:r>
      </w:hyperlink>
    </w:p>
    <w:p w14:paraId="72FF9BC0" w14:textId="314208C1"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075" w:history="1">
        <w:r w:rsidR="009C025C" w:rsidRPr="0050098C">
          <w:rPr>
            <w:rStyle w:val="Hyperlink"/>
          </w:rPr>
          <w:t>Active</w:t>
        </w:r>
        <w:r w:rsidR="009C025C" w:rsidRPr="0050098C">
          <w:rPr>
            <w:rStyle w:val="Hyperlink"/>
            <w:spacing w:val="-12"/>
          </w:rPr>
          <w:t xml:space="preserve"> </w:t>
        </w:r>
        <w:r w:rsidR="009C025C" w:rsidRPr="0050098C">
          <w:rPr>
            <w:rStyle w:val="Hyperlink"/>
          </w:rPr>
          <w:t>constituent</w:t>
        </w:r>
        <w:r w:rsidR="009C025C">
          <w:rPr>
            <w:webHidden/>
          </w:rPr>
          <w:tab/>
        </w:r>
        <w:r w:rsidR="009C025C">
          <w:rPr>
            <w:webHidden/>
          </w:rPr>
          <w:fldChar w:fldCharType="begin"/>
        </w:r>
        <w:r w:rsidR="009C025C">
          <w:rPr>
            <w:webHidden/>
          </w:rPr>
          <w:instrText xml:space="preserve"> PAGEREF _Toc164674075 \h </w:instrText>
        </w:r>
        <w:r w:rsidR="009C025C">
          <w:rPr>
            <w:webHidden/>
          </w:rPr>
        </w:r>
        <w:r w:rsidR="009C025C">
          <w:rPr>
            <w:webHidden/>
          </w:rPr>
          <w:fldChar w:fldCharType="separate"/>
        </w:r>
        <w:r w:rsidR="009C025C">
          <w:rPr>
            <w:webHidden/>
          </w:rPr>
          <w:t>4</w:t>
        </w:r>
        <w:r w:rsidR="009C025C">
          <w:rPr>
            <w:webHidden/>
          </w:rPr>
          <w:fldChar w:fldCharType="end"/>
        </w:r>
      </w:hyperlink>
    </w:p>
    <w:p w14:paraId="53070464" w14:textId="65EA31C3"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076" w:history="1">
        <w:r w:rsidR="009C025C" w:rsidRPr="0050098C">
          <w:rPr>
            <w:rStyle w:val="Hyperlink"/>
          </w:rPr>
          <w:t>Formulated products</w:t>
        </w:r>
        <w:r w:rsidR="009C025C">
          <w:rPr>
            <w:webHidden/>
          </w:rPr>
          <w:tab/>
        </w:r>
        <w:r w:rsidR="009C025C">
          <w:rPr>
            <w:webHidden/>
          </w:rPr>
          <w:fldChar w:fldCharType="begin"/>
        </w:r>
        <w:r w:rsidR="009C025C">
          <w:rPr>
            <w:webHidden/>
          </w:rPr>
          <w:instrText xml:space="preserve"> PAGEREF _Toc164674076 \h </w:instrText>
        </w:r>
        <w:r w:rsidR="009C025C">
          <w:rPr>
            <w:webHidden/>
          </w:rPr>
        </w:r>
        <w:r w:rsidR="009C025C">
          <w:rPr>
            <w:webHidden/>
          </w:rPr>
          <w:fldChar w:fldCharType="separate"/>
        </w:r>
        <w:r w:rsidR="009C025C">
          <w:rPr>
            <w:webHidden/>
          </w:rPr>
          <w:t>6</w:t>
        </w:r>
        <w:r w:rsidR="009C025C">
          <w:rPr>
            <w:webHidden/>
          </w:rPr>
          <w:fldChar w:fldCharType="end"/>
        </w:r>
      </w:hyperlink>
    </w:p>
    <w:p w14:paraId="4F40630B" w14:textId="5B9B0B1A"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077" w:history="1">
        <w:r w:rsidR="009C025C" w:rsidRPr="0050098C">
          <w:rPr>
            <w:rStyle w:val="Hyperlink"/>
          </w:rPr>
          <w:t>Recommendations</w:t>
        </w:r>
        <w:r w:rsidR="009C025C">
          <w:rPr>
            <w:webHidden/>
          </w:rPr>
          <w:tab/>
        </w:r>
        <w:r w:rsidR="009C025C">
          <w:rPr>
            <w:webHidden/>
          </w:rPr>
          <w:fldChar w:fldCharType="begin"/>
        </w:r>
        <w:r w:rsidR="009C025C">
          <w:rPr>
            <w:webHidden/>
          </w:rPr>
          <w:instrText xml:space="preserve"> PAGEREF _Toc164674077 \h </w:instrText>
        </w:r>
        <w:r w:rsidR="009C025C">
          <w:rPr>
            <w:webHidden/>
          </w:rPr>
        </w:r>
        <w:r w:rsidR="009C025C">
          <w:rPr>
            <w:webHidden/>
          </w:rPr>
          <w:fldChar w:fldCharType="separate"/>
        </w:r>
        <w:r w:rsidR="009C025C">
          <w:rPr>
            <w:webHidden/>
          </w:rPr>
          <w:t>7</w:t>
        </w:r>
        <w:r w:rsidR="009C025C">
          <w:rPr>
            <w:webHidden/>
          </w:rPr>
          <w:fldChar w:fldCharType="end"/>
        </w:r>
      </w:hyperlink>
    </w:p>
    <w:p w14:paraId="74247A5B" w14:textId="65B8A71E"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078" w:history="1">
        <w:r w:rsidR="009C025C" w:rsidRPr="0050098C">
          <w:rPr>
            <w:rStyle w:val="Hyperlink"/>
          </w:rPr>
          <w:t>Amendment of active constituent statements</w:t>
        </w:r>
        <w:r w:rsidR="009C025C">
          <w:rPr>
            <w:webHidden/>
          </w:rPr>
          <w:tab/>
        </w:r>
        <w:r w:rsidR="009C025C">
          <w:rPr>
            <w:webHidden/>
          </w:rPr>
          <w:fldChar w:fldCharType="begin"/>
        </w:r>
        <w:r w:rsidR="009C025C">
          <w:rPr>
            <w:webHidden/>
          </w:rPr>
          <w:instrText xml:space="preserve"> PAGEREF _Toc164674078 \h </w:instrText>
        </w:r>
        <w:r w:rsidR="009C025C">
          <w:rPr>
            <w:webHidden/>
          </w:rPr>
        </w:r>
        <w:r w:rsidR="009C025C">
          <w:rPr>
            <w:webHidden/>
          </w:rPr>
          <w:fldChar w:fldCharType="separate"/>
        </w:r>
        <w:r w:rsidR="009C025C">
          <w:rPr>
            <w:webHidden/>
          </w:rPr>
          <w:t>7</w:t>
        </w:r>
        <w:r w:rsidR="009C025C">
          <w:rPr>
            <w:webHidden/>
          </w:rPr>
          <w:fldChar w:fldCharType="end"/>
        </w:r>
      </w:hyperlink>
    </w:p>
    <w:p w14:paraId="3676DB56" w14:textId="79C125FB"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079" w:history="1">
        <w:r w:rsidR="009C025C" w:rsidRPr="0050098C">
          <w:rPr>
            <w:rStyle w:val="Hyperlink"/>
          </w:rPr>
          <w:t>Amendment of Australian common name</w:t>
        </w:r>
        <w:r w:rsidR="009C025C">
          <w:rPr>
            <w:webHidden/>
          </w:rPr>
          <w:tab/>
        </w:r>
        <w:r w:rsidR="009C025C">
          <w:rPr>
            <w:webHidden/>
          </w:rPr>
          <w:fldChar w:fldCharType="begin"/>
        </w:r>
        <w:r w:rsidR="009C025C">
          <w:rPr>
            <w:webHidden/>
          </w:rPr>
          <w:instrText xml:space="preserve"> PAGEREF _Toc164674079 \h </w:instrText>
        </w:r>
        <w:r w:rsidR="009C025C">
          <w:rPr>
            <w:webHidden/>
          </w:rPr>
        </w:r>
        <w:r w:rsidR="009C025C">
          <w:rPr>
            <w:webHidden/>
          </w:rPr>
          <w:fldChar w:fldCharType="separate"/>
        </w:r>
        <w:r w:rsidR="009C025C">
          <w:rPr>
            <w:webHidden/>
          </w:rPr>
          <w:t>8</w:t>
        </w:r>
        <w:r w:rsidR="009C025C">
          <w:rPr>
            <w:webHidden/>
          </w:rPr>
          <w:fldChar w:fldCharType="end"/>
        </w:r>
      </w:hyperlink>
    </w:p>
    <w:p w14:paraId="08C949D6" w14:textId="728C5CC3"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080" w:history="1">
        <w:r w:rsidR="009C025C" w:rsidRPr="0050098C">
          <w:rPr>
            <w:rStyle w:val="Hyperlink"/>
          </w:rPr>
          <w:t>Date controlled status for malathion products</w:t>
        </w:r>
        <w:r w:rsidR="009C025C">
          <w:rPr>
            <w:webHidden/>
          </w:rPr>
          <w:tab/>
        </w:r>
        <w:r w:rsidR="009C025C">
          <w:rPr>
            <w:webHidden/>
          </w:rPr>
          <w:fldChar w:fldCharType="begin"/>
        </w:r>
        <w:r w:rsidR="009C025C">
          <w:rPr>
            <w:webHidden/>
          </w:rPr>
          <w:instrText xml:space="preserve"> PAGEREF _Toc164674080 \h </w:instrText>
        </w:r>
        <w:r w:rsidR="009C025C">
          <w:rPr>
            <w:webHidden/>
          </w:rPr>
        </w:r>
        <w:r w:rsidR="009C025C">
          <w:rPr>
            <w:webHidden/>
          </w:rPr>
          <w:fldChar w:fldCharType="separate"/>
        </w:r>
        <w:r w:rsidR="009C025C">
          <w:rPr>
            <w:webHidden/>
          </w:rPr>
          <w:t>8</w:t>
        </w:r>
        <w:r w:rsidR="009C025C">
          <w:rPr>
            <w:webHidden/>
          </w:rPr>
          <w:fldChar w:fldCharType="end"/>
        </w:r>
      </w:hyperlink>
    </w:p>
    <w:p w14:paraId="2D22572F" w14:textId="4962CC05"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081" w:history="1">
        <w:r w:rsidR="009C025C" w:rsidRPr="0050098C">
          <w:rPr>
            <w:rStyle w:val="Hyperlink"/>
          </w:rPr>
          <w:t>Proposed amendment to the APVMA Standard for malathion active constituents</w:t>
        </w:r>
        <w:r w:rsidR="009C025C">
          <w:rPr>
            <w:webHidden/>
          </w:rPr>
          <w:tab/>
        </w:r>
        <w:r w:rsidR="009C025C">
          <w:rPr>
            <w:webHidden/>
          </w:rPr>
          <w:fldChar w:fldCharType="begin"/>
        </w:r>
        <w:r w:rsidR="009C025C">
          <w:rPr>
            <w:webHidden/>
          </w:rPr>
          <w:instrText xml:space="preserve"> PAGEREF _Toc164674081 \h </w:instrText>
        </w:r>
        <w:r w:rsidR="009C025C">
          <w:rPr>
            <w:webHidden/>
          </w:rPr>
        </w:r>
        <w:r w:rsidR="009C025C">
          <w:rPr>
            <w:webHidden/>
          </w:rPr>
          <w:fldChar w:fldCharType="separate"/>
        </w:r>
        <w:r w:rsidR="009C025C">
          <w:rPr>
            <w:webHidden/>
          </w:rPr>
          <w:t>8</w:t>
        </w:r>
        <w:r w:rsidR="009C025C">
          <w:rPr>
            <w:webHidden/>
          </w:rPr>
          <w:fldChar w:fldCharType="end"/>
        </w:r>
      </w:hyperlink>
    </w:p>
    <w:p w14:paraId="197761A5" w14:textId="4481313F"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082" w:history="1">
        <w:r w:rsidR="009C025C" w:rsidRPr="0050098C">
          <w:rPr>
            <w:rStyle w:val="Hyperlink"/>
          </w:rPr>
          <w:t>Proposed APVMA standard for malathion products</w:t>
        </w:r>
        <w:r w:rsidR="009C025C">
          <w:rPr>
            <w:webHidden/>
          </w:rPr>
          <w:tab/>
        </w:r>
        <w:r w:rsidR="009C025C">
          <w:rPr>
            <w:webHidden/>
          </w:rPr>
          <w:fldChar w:fldCharType="begin"/>
        </w:r>
        <w:r w:rsidR="009C025C">
          <w:rPr>
            <w:webHidden/>
          </w:rPr>
          <w:instrText xml:space="preserve"> PAGEREF _Toc164674082 \h </w:instrText>
        </w:r>
        <w:r w:rsidR="009C025C">
          <w:rPr>
            <w:webHidden/>
          </w:rPr>
        </w:r>
        <w:r w:rsidR="009C025C">
          <w:rPr>
            <w:webHidden/>
          </w:rPr>
          <w:fldChar w:fldCharType="separate"/>
        </w:r>
        <w:r w:rsidR="009C025C">
          <w:rPr>
            <w:webHidden/>
          </w:rPr>
          <w:t>9</w:t>
        </w:r>
        <w:r w:rsidR="009C025C">
          <w:rPr>
            <w:webHidden/>
          </w:rPr>
          <w:fldChar w:fldCharType="end"/>
        </w:r>
      </w:hyperlink>
    </w:p>
    <w:p w14:paraId="13E9B9EE" w14:textId="3F4F7317"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083" w:history="1">
        <w:r w:rsidR="009C025C" w:rsidRPr="0050098C">
          <w:rPr>
            <w:rStyle w:val="Hyperlink"/>
          </w:rPr>
          <w:t>Storage of product containers</w:t>
        </w:r>
        <w:r w:rsidR="009C025C">
          <w:rPr>
            <w:webHidden/>
          </w:rPr>
          <w:tab/>
        </w:r>
        <w:r w:rsidR="009C025C">
          <w:rPr>
            <w:webHidden/>
          </w:rPr>
          <w:fldChar w:fldCharType="begin"/>
        </w:r>
        <w:r w:rsidR="009C025C">
          <w:rPr>
            <w:webHidden/>
          </w:rPr>
          <w:instrText xml:space="preserve"> PAGEREF _Toc164674083 \h </w:instrText>
        </w:r>
        <w:r w:rsidR="009C025C">
          <w:rPr>
            <w:webHidden/>
          </w:rPr>
        </w:r>
        <w:r w:rsidR="009C025C">
          <w:rPr>
            <w:webHidden/>
          </w:rPr>
          <w:fldChar w:fldCharType="separate"/>
        </w:r>
        <w:r w:rsidR="009C025C">
          <w:rPr>
            <w:webHidden/>
          </w:rPr>
          <w:t>9</w:t>
        </w:r>
        <w:r w:rsidR="009C025C">
          <w:rPr>
            <w:webHidden/>
          </w:rPr>
          <w:fldChar w:fldCharType="end"/>
        </w:r>
      </w:hyperlink>
    </w:p>
    <w:p w14:paraId="088EA1C7" w14:textId="714563EF"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084" w:history="1">
        <w:r w:rsidR="009C025C" w:rsidRPr="0050098C">
          <w:rPr>
            <w:rStyle w:val="Hyperlink"/>
          </w:rPr>
          <w:t>Approval and registration status</w:t>
        </w:r>
        <w:r w:rsidR="009C025C">
          <w:rPr>
            <w:webHidden/>
          </w:rPr>
          <w:tab/>
        </w:r>
        <w:r w:rsidR="009C025C">
          <w:rPr>
            <w:webHidden/>
          </w:rPr>
          <w:fldChar w:fldCharType="begin"/>
        </w:r>
        <w:r w:rsidR="009C025C">
          <w:rPr>
            <w:webHidden/>
          </w:rPr>
          <w:instrText xml:space="preserve"> PAGEREF _Toc164674084 \h </w:instrText>
        </w:r>
        <w:r w:rsidR="009C025C">
          <w:rPr>
            <w:webHidden/>
          </w:rPr>
        </w:r>
        <w:r w:rsidR="009C025C">
          <w:rPr>
            <w:webHidden/>
          </w:rPr>
          <w:fldChar w:fldCharType="separate"/>
        </w:r>
        <w:r w:rsidR="009C025C">
          <w:rPr>
            <w:webHidden/>
          </w:rPr>
          <w:t>10</w:t>
        </w:r>
        <w:r w:rsidR="009C025C">
          <w:rPr>
            <w:webHidden/>
          </w:rPr>
          <w:fldChar w:fldCharType="end"/>
        </w:r>
      </w:hyperlink>
    </w:p>
    <w:p w14:paraId="62E0F940" w14:textId="35E07E63" w:rsidR="009C025C"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4674085" w:history="1">
        <w:r w:rsidR="009C025C" w:rsidRPr="0050098C">
          <w:rPr>
            <w:rStyle w:val="Hyperlink"/>
          </w:rPr>
          <w:t>Toxicology</w:t>
        </w:r>
        <w:r w:rsidR="009C025C">
          <w:rPr>
            <w:webHidden/>
          </w:rPr>
          <w:tab/>
        </w:r>
        <w:r w:rsidR="009C025C">
          <w:rPr>
            <w:webHidden/>
          </w:rPr>
          <w:fldChar w:fldCharType="begin"/>
        </w:r>
        <w:r w:rsidR="009C025C">
          <w:rPr>
            <w:webHidden/>
          </w:rPr>
          <w:instrText xml:space="preserve"> PAGEREF _Toc164674085 \h </w:instrText>
        </w:r>
        <w:r w:rsidR="009C025C">
          <w:rPr>
            <w:webHidden/>
          </w:rPr>
        </w:r>
        <w:r w:rsidR="009C025C">
          <w:rPr>
            <w:webHidden/>
          </w:rPr>
          <w:fldChar w:fldCharType="separate"/>
        </w:r>
        <w:r w:rsidR="009C025C">
          <w:rPr>
            <w:webHidden/>
          </w:rPr>
          <w:t>11</w:t>
        </w:r>
        <w:r w:rsidR="009C025C">
          <w:rPr>
            <w:webHidden/>
          </w:rPr>
          <w:fldChar w:fldCharType="end"/>
        </w:r>
      </w:hyperlink>
    </w:p>
    <w:p w14:paraId="6BC701A9" w14:textId="279FA1A5"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086" w:history="1">
        <w:r w:rsidR="009C025C" w:rsidRPr="0050098C">
          <w:rPr>
            <w:rStyle w:val="Hyperlink"/>
          </w:rPr>
          <w:t>Evaluation of toxicology</w:t>
        </w:r>
        <w:r w:rsidR="009C025C">
          <w:rPr>
            <w:webHidden/>
          </w:rPr>
          <w:tab/>
        </w:r>
        <w:r w:rsidR="009C025C">
          <w:rPr>
            <w:webHidden/>
          </w:rPr>
          <w:fldChar w:fldCharType="begin"/>
        </w:r>
        <w:r w:rsidR="009C025C">
          <w:rPr>
            <w:webHidden/>
          </w:rPr>
          <w:instrText xml:space="preserve"> PAGEREF _Toc164674086 \h </w:instrText>
        </w:r>
        <w:r w:rsidR="009C025C">
          <w:rPr>
            <w:webHidden/>
          </w:rPr>
        </w:r>
        <w:r w:rsidR="009C025C">
          <w:rPr>
            <w:webHidden/>
          </w:rPr>
          <w:fldChar w:fldCharType="separate"/>
        </w:r>
        <w:r w:rsidR="009C025C">
          <w:rPr>
            <w:webHidden/>
          </w:rPr>
          <w:t>11</w:t>
        </w:r>
        <w:r w:rsidR="009C025C">
          <w:rPr>
            <w:webHidden/>
          </w:rPr>
          <w:fldChar w:fldCharType="end"/>
        </w:r>
      </w:hyperlink>
    </w:p>
    <w:p w14:paraId="4C97A26F" w14:textId="4F47F804"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087" w:history="1">
        <w:r w:rsidR="009C025C" w:rsidRPr="0050098C">
          <w:rPr>
            <w:rStyle w:val="Hyperlink"/>
          </w:rPr>
          <w:t>Biochemical</w:t>
        </w:r>
        <w:r w:rsidR="009C025C" w:rsidRPr="0050098C">
          <w:rPr>
            <w:rStyle w:val="Hyperlink"/>
            <w:spacing w:val="-1"/>
          </w:rPr>
          <w:t xml:space="preserve"> </w:t>
        </w:r>
        <w:r w:rsidR="009C025C" w:rsidRPr="0050098C">
          <w:rPr>
            <w:rStyle w:val="Hyperlink"/>
            <w:spacing w:val="-2"/>
          </w:rPr>
          <w:t>aspects</w:t>
        </w:r>
        <w:r w:rsidR="009C025C">
          <w:rPr>
            <w:webHidden/>
          </w:rPr>
          <w:tab/>
        </w:r>
        <w:r w:rsidR="009C025C">
          <w:rPr>
            <w:webHidden/>
          </w:rPr>
          <w:fldChar w:fldCharType="begin"/>
        </w:r>
        <w:r w:rsidR="009C025C">
          <w:rPr>
            <w:webHidden/>
          </w:rPr>
          <w:instrText xml:space="preserve"> PAGEREF _Toc164674087 \h </w:instrText>
        </w:r>
        <w:r w:rsidR="009C025C">
          <w:rPr>
            <w:webHidden/>
          </w:rPr>
        </w:r>
        <w:r w:rsidR="009C025C">
          <w:rPr>
            <w:webHidden/>
          </w:rPr>
          <w:fldChar w:fldCharType="separate"/>
        </w:r>
        <w:r w:rsidR="009C025C">
          <w:rPr>
            <w:webHidden/>
          </w:rPr>
          <w:t>11</w:t>
        </w:r>
        <w:r w:rsidR="009C025C">
          <w:rPr>
            <w:webHidden/>
          </w:rPr>
          <w:fldChar w:fldCharType="end"/>
        </w:r>
      </w:hyperlink>
    </w:p>
    <w:p w14:paraId="703F67D8" w14:textId="3F9D1B41"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088" w:history="1">
        <w:r w:rsidR="009C025C" w:rsidRPr="0050098C">
          <w:rPr>
            <w:rStyle w:val="Hyperlink"/>
          </w:rPr>
          <w:t>Major toxicological mode(s) of action and key events</w:t>
        </w:r>
        <w:r w:rsidR="009C025C">
          <w:rPr>
            <w:webHidden/>
          </w:rPr>
          <w:tab/>
        </w:r>
        <w:r w:rsidR="009C025C">
          <w:rPr>
            <w:webHidden/>
          </w:rPr>
          <w:fldChar w:fldCharType="begin"/>
        </w:r>
        <w:r w:rsidR="009C025C">
          <w:rPr>
            <w:webHidden/>
          </w:rPr>
          <w:instrText xml:space="preserve"> PAGEREF _Toc164674088 \h </w:instrText>
        </w:r>
        <w:r w:rsidR="009C025C">
          <w:rPr>
            <w:webHidden/>
          </w:rPr>
        </w:r>
        <w:r w:rsidR="009C025C">
          <w:rPr>
            <w:webHidden/>
          </w:rPr>
          <w:fldChar w:fldCharType="separate"/>
        </w:r>
        <w:r w:rsidR="009C025C">
          <w:rPr>
            <w:webHidden/>
          </w:rPr>
          <w:t>12</w:t>
        </w:r>
        <w:r w:rsidR="009C025C">
          <w:rPr>
            <w:webHidden/>
          </w:rPr>
          <w:fldChar w:fldCharType="end"/>
        </w:r>
      </w:hyperlink>
    </w:p>
    <w:p w14:paraId="4B7FBC69" w14:textId="01122C69"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089" w:history="1">
        <w:r w:rsidR="009C025C" w:rsidRPr="0050098C">
          <w:rPr>
            <w:rStyle w:val="Hyperlink"/>
          </w:rPr>
          <w:t>Carcinogenicity</w:t>
        </w:r>
        <w:r w:rsidR="009C025C">
          <w:rPr>
            <w:webHidden/>
          </w:rPr>
          <w:tab/>
        </w:r>
        <w:r w:rsidR="009C025C">
          <w:rPr>
            <w:webHidden/>
          </w:rPr>
          <w:fldChar w:fldCharType="begin"/>
        </w:r>
        <w:r w:rsidR="009C025C">
          <w:rPr>
            <w:webHidden/>
          </w:rPr>
          <w:instrText xml:space="preserve"> PAGEREF _Toc164674089 \h </w:instrText>
        </w:r>
        <w:r w:rsidR="009C025C">
          <w:rPr>
            <w:webHidden/>
          </w:rPr>
        </w:r>
        <w:r w:rsidR="009C025C">
          <w:rPr>
            <w:webHidden/>
          </w:rPr>
          <w:fldChar w:fldCharType="separate"/>
        </w:r>
        <w:r w:rsidR="009C025C">
          <w:rPr>
            <w:webHidden/>
          </w:rPr>
          <w:t>14</w:t>
        </w:r>
        <w:r w:rsidR="009C025C">
          <w:rPr>
            <w:webHidden/>
          </w:rPr>
          <w:fldChar w:fldCharType="end"/>
        </w:r>
      </w:hyperlink>
    </w:p>
    <w:p w14:paraId="7E6BD431" w14:textId="542F1271"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090" w:history="1">
        <w:r w:rsidR="009C025C" w:rsidRPr="0050098C">
          <w:rPr>
            <w:rStyle w:val="Hyperlink"/>
          </w:rPr>
          <w:t>Reproduction studies</w:t>
        </w:r>
        <w:r w:rsidR="009C025C">
          <w:rPr>
            <w:webHidden/>
          </w:rPr>
          <w:tab/>
        </w:r>
        <w:r w:rsidR="009C025C">
          <w:rPr>
            <w:webHidden/>
          </w:rPr>
          <w:fldChar w:fldCharType="begin"/>
        </w:r>
        <w:r w:rsidR="009C025C">
          <w:rPr>
            <w:webHidden/>
          </w:rPr>
          <w:instrText xml:space="preserve"> PAGEREF _Toc164674090 \h </w:instrText>
        </w:r>
        <w:r w:rsidR="009C025C">
          <w:rPr>
            <w:webHidden/>
          </w:rPr>
        </w:r>
        <w:r w:rsidR="009C025C">
          <w:rPr>
            <w:webHidden/>
          </w:rPr>
          <w:fldChar w:fldCharType="separate"/>
        </w:r>
        <w:r w:rsidR="009C025C">
          <w:rPr>
            <w:webHidden/>
          </w:rPr>
          <w:t>15</w:t>
        </w:r>
        <w:r w:rsidR="009C025C">
          <w:rPr>
            <w:webHidden/>
          </w:rPr>
          <w:fldChar w:fldCharType="end"/>
        </w:r>
      </w:hyperlink>
    </w:p>
    <w:p w14:paraId="09B86A05" w14:textId="7D8B4F7E"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091" w:history="1">
        <w:r w:rsidR="009C025C" w:rsidRPr="0050098C">
          <w:rPr>
            <w:rStyle w:val="Hyperlink"/>
          </w:rPr>
          <w:t>Developmental studies</w:t>
        </w:r>
        <w:r w:rsidR="009C025C">
          <w:rPr>
            <w:webHidden/>
          </w:rPr>
          <w:tab/>
        </w:r>
        <w:r w:rsidR="009C025C">
          <w:rPr>
            <w:webHidden/>
          </w:rPr>
          <w:fldChar w:fldCharType="begin"/>
        </w:r>
        <w:r w:rsidR="009C025C">
          <w:rPr>
            <w:webHidden/>
          </w:rPr>
          <w:instrText xml:space="preserve"> PAGEREF _Toc164674091 \h </w:instrText>
        </w:r>
        <w:r w:rsidR="009C025C">
          <w:rPr>
            <w:webHidden/>
          </w:rPr>
        </w:r>
        <w:r w:rsidR="009C025C">
          <w:rPr>
            <w:webHidden/>
          </w:rPr>
          <w:fldChar w:fldCharType="separate"/>
        </w:r>
        <w:r w:rsidR="009C025C">
          <w:rPr>
            <w:webHidden/>
          </w:rPr>
          <w:t>15</w:t>
        </w:r>
        <w:r w:rsidR="009C025C">
          <w:rPr>
            <w:webHidden/>
          </w:rPr>
          <w:fldChar w:fldCharType="end"/>
        </w:r>
      </w:hyperlink>
    </w:p>
    <w:p w14:paraId="02C7EC01" w14:textId="427B620B"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092" w:history="1">
        <w:r w:rsidR="009C025C" w:rsidRPr="0050098C">
          <w:rPr>
            <w:rStyle w:val="Hyperlink"/>
          </w:rPr>
          <w:t>Special studies</w:t>
        </w:r>
        <w:r w:rsidR="009C025C">
          <w:rPr>
            <w:webHidden/>
          </w:rPr>
          <w:tab/>
        </w:r>
        <w:r w:rsidR="009C025C">
          <w:rPr>
            <w:webHidden/>
          </w:rPr>
          <w:fldChar w:fldCharType="begin"/>
        </w:r>
        <w:r w:rsidR="009C025C">
          <w:rPr>
            <w:webHidden/>
          </w:rPr>
          <w:instrText xml:space="preserve"> PAGEREF _Toc164674092 \h </w:instrText>
        </w:r>
        <w:r w:rsidR="009C025C">
          <w:rPr>
            <w:webHidden/>
          </w:rPr>
        </w:r>
        <w:r w:rsidR="009C025C">
          <w:rPr>
            <w:webHidden/>
          </w:rPr>
          <w:fldChar w:fldCharType="separate"/>
        </w:r>
        <w:r w:rsidR="009C025C">
          <w:rPr>
            <w:webHidden/>
          </w:rPr>
          <w:t>15</w:t>
        </w:r>
        <w:r w:rsidR="009C025C">
          <w:rPr>
            <w:webHidden/>
          </w:rPr>
          <w:fldChar w:fldCharType="end"/>
        </w:r>
      </w:hyperlink>
    </w:p>
    <w:p w14:paraId="4AB59FF4" w14:textId="46DD7DDB"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093" w:history="1">
        <w:r w:rsidR="009C025C" w:rsidRPr="0050098C">
          <w:rPr>
            <w:rStyle w:val="Hyperlink"/>
          </w:rPr>
          <w:t>Studies on metabolites</w:t>
        </w:r>
        <w:r w:rsidR="009C025C">
          <w:rPr>
            <w:webHidden/>
          </w:rPr>
          <w:tab/>
        </w:r>
        <w:r w:rsidR="009C025C">
          <w:rPr>
            <w:webHidden/>
          </w:rPr>
          <w:fldChar w:fldCharType="begin"/>
        </w:r>
        <w:r w:rsidR="009C025C">
          <w:rPr>
            <w:webHidden/>
          </w:rPr>
          <w:instrText xml:space="preserve"> PAGEREF _Toc164674093 \h </w:instrText>
        </w:r>
        <w:r w:rsidR="009C025C">
          <w:rPr>
            <w:webHidden/>
          </w:rPr>
        </w:r>
        <w:r w:rsidR="009C025C">
          <w:rPr>
            <w:webHidden/>
          </w:rPr>
          <w:fldChar w:fldCharType="separate"/>
        </w:r>
        <w:r w:rsidR="009C025C">
          <w:rPr>
            <w:webHidden/>
          </w:rPr>
          <w:t>17</w:t>
        </w:r>
        <w:r w:rsidR="009C025C">
          <w:rPr>
            <w:webHidden/>
          </w:rPr>
          <w:fldChar w:fldCharType="end"/>
        </w:r>
      </w:hyperlink>
    </w:p>
    <w:p w14:paraId="34C63952" w14:textId="619CD5A5"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094" w:history="1">
        <w:r w:rsidR="009C025C" w:rsidRPr="0050098C">
          <w:rPr>
            <w:rStyle w:val="Hyperlink"/>
          </w:rPr>
          <w:t>Health-based guidance values</w:t>
        </w:r>
        <w:r w:rsidR="009C025C">
          <w:rPr>
            <w:webHidden/>
          </w:rPr>
          <w:tab/>
        </w:r>
        <w:r w:rsidR="009C025C">
          <w:rPr>
            <w:webHidden/>
          </w:rPr>
          <w:fldChar w:fldCharType="begin"/>
        </w:r>
        <w:r w:rsidR="009C025C">
          <w:rPr>
            <w:webHidden/>
          </w:rPr>
          <w:instrText xml:space="preserve"> PAGEREF _Toc164674094 \h </w:instrText>
        </w:r>
        <w:r w:rsidR="009C025C">
          <w:rPr>
            <w:webHidden/>
          </w:rPr>
        </w:r>
        <w:r w:rsidR="009C025C">
          <w:rPr>
            <w:webHidden/>
          </w:rPr>
          <w:fldChar w:fldCharType="separate"/>
        </w:r>
        <w:r w:rsidR="009C025C">
          <w:rPr>
            <w:webHidden/>
          </w:rPr>
          <w:t>17</w:t>
        </w:r>
        <w:r w:rsidR="009C025C">
          <w:rPr>
            <w:webHidden/>
          </w:rPr>
          <w:fldChar w:fldCharType="end"/>
        </w:r>
      </w:hyperlink>
    </w:p>
    <w:p w14:paraId="3391DBED" w14:textId="2CD2E250"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095" w:history="1">
        <w:r w:rsidR="009C025C" w:rsidRPr="0050098C">
          <w:rPr>
            <w:rStyle w:val="Hyperlink"/>
          </w:rPr>
          <w:t>Poisons</w:t>
        </w:r>
        <w:r w:rsidR="009C025C" w:rsidRPr="0050098C">
          <w:rPr>
            <w:rStyle w:val="Hyperlink"/>
            <w:spacing w:val="-17"/>
          </w:rPr>
          <w:t xml:space="preserve"> </w:t>
        </w:r>
        <w:r w:rsidR="009C025C" w:rsidRPr="0050098C">
          <w:rPr>
            <w:rStyle w:val="Hyperlink"/>
          </w:rPr>
          <w:t>scheduling</w:t>
        </w:r>
        <w:r w:rsidR="009C025C">
          <w:rPr>
            <w:webHidden/>
          </w:rPr>
          <w:tab/>
        </w:r>
        <w:r w:rsidR="009C025C">
          <w:rPr>
            <w:webHidden/>
          </w:rPr>
          <w:fldChar w:fldCharType="begin"/>
        </w:r>
        <w:r w:rsidR="009C025C">
          <w:rPr>
            <w:webHidden/>
          </w:rPr>
          <w:instrText xml:space="preserve"> PAGEREF _Toc164674095 \h </w:instrText>
        </w:r>
        <w:r w:rsidR="009C025C">
          <w:rPr>
            <w:webHidden/>
          </w:rPr>
        </w:r>
        <w:r w:rsidR="009C025C">
          <w:rPr>
            <w:webHidden/>
          </w:rPr>
          <w:fldChar w:fldCharType="separate"/>
        </w:r>
        <w:r w:rsidR="009C025C">
          <w:rPr>
            <w:webHidden/>
          </w:rPr>
          <w:t>19</w:t>
        </w:r>
        <w:r w:rsidR="009C025C">
          <w:rPr>
            <w:webHidden/>
          </w:rPr>
          <w:fldChar w:fldCharType="end"/>
        </w:r>
      </w:hyperlink>
    </w:p>
    <w:p w14:paraId="7DAEE477" w14:textId="5E906E25"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096" w:history="1">
        <w:r w:rsidR="009C025C" w:rsidRPr="0050098C">
          <w:rPr>
            <w:rStyle w:val="Hyperlink"/>
          </w:rPr>
          <w:t>Recommendations</w:t>
        </w:r>
        <w:r w:rsidR="009C025C">
          <w:rPr>
            <w:webHidden/>
          </w:rPr>
          <w:tab/>
        </w:r>
        <w:r w:rsidR="009C025C">
          <w:rPr>
            <w:webHidden/>
          </w:rPr>
          <w:fldChar w:fldCharType="begin"/>
        </w:r>
        <w:r w:rsidR="009C025C">
          <w:rPr>
            <w:webHidden/>
          </w:rPr>
          <w:instrText xml:space="preserve"> PAGEREF _Toc164674096 \h </w:instrText>
        </w:r>
        <w:r w:rsidR="009C025C">
          <w:rPr>
            <w:webHidden/>
          </w:rPr>
        </w:r>
        <w:r w:rsidR="009C025C">
          <w:rPr>
            <w:webHidden/>
          </w:rPr>
          <w:fldChar w:fldCharType="separate"/>
        </w:r>
        <w:r w:rsidR="009C025C">
          <w:rPr>
            <w:webHidden/>
          </w:rPr>
          <w:t>20</w:t>
        </w:r>
        <w:r w:rsidR="009C025C">
          <w:rPr>
            <w:webHidden/>
          </w:rPr>
          <w:fldChar w:fldCharType="end"/>
        </w:r>
      </w:hyperlink>
    </w:p>
    <w:p w14:paraId="397FB379" w14:textId="2C43C7E7" w:rsidR="009C025C"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4674097" w:history="1">
        <w:r w:rsidR="009C025C" w:rsidRPr="0050098C">
          <w:rPr>
            <w:rStyle w:val="Hyperlink"/>
          </w:rPr>
          <w:t>Work health and safety</w:t>
        </w:r>
        <w:r w:rsidR="009C025C">
          <w:rPr>
            <w:webHidden/>
          </w:rPr>
          <w:tab/>
        </w:r>
        <w:r w:rsidR="009C025C">
          <w:rPr>
            <w:webHidden/>
          </w:rPr>
          <w:fldChar w:fldCharType="begin"/>
        </w:r>
        <w:r w:rsidR="009C025C">
          <w:rPr>
            <w:webHidden/>
          </w:rPr>
          <w:instrText xml:space="preserve"> PAGEREF _Toc164674097 \h </w:instrText>
        </w:r>
        <w:r w:rsidR="009C025C">
          <w:rPr>
            <w:webHidden/>
          </w:rPr>
        </w:r>
        <w:r w:rsidR="009C025C">
          <w:rPr>
            <w:webHidden/>
          </w:rPr>
          <w:fldChar w:fldCharType="separate"/>
        </w:r>
        <w:r w:rsidR="009C025C">
          <w:rPr>
            <w:webHidden/>
          </w:rPr>
          <w:t>21</w:t>
        </w:r>
        <w:r w:rsidR="009C025C">
          <w:rPr>
            <w:webHidden/>
          </w:rPr>
          <w:fldChar w:fldCharType="end"/>
        </w:r>
      </w:hyperlink>
    </w:p>
    <w:p w14:paraId="731507BD" w14:textId="31A2418F"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098" w:history="1">
        <w:r w:rsidR="009C025C" w:rsidRPr="0050098C">
          <w:rPr>
            <w:rStyle w:val="Hyperlink"/>
          </w:rPr>
          <w:t>Points of departure and margins of exposure for risk characterisation</w:t>
        </w:r>
        <w:r w:rsidR="009C025C">
          <w:rPr>
            <w:webHidden/>
          </w:rPr>
          <w:tab/>
        </w:r>
        <w:r w:rsidR="009C025C">
          <w:rPr>
            <w:webHidden/>
          </w:rPr>
          <w:fldChar w:fldCharType="begin"/>
        </w:r>
        <w:r w:rsidR="009C025C">
          <w:rPr>
            <w:webHidden/>
          </w:rPr>
          <w:instrText xml:space="preserve"> PAGEREF _Toc164674098 \h </w:instrText>
        </w:r>
        <w:r w:rsidR="009C025C">
          <w:rPr>
            <w:webHidden/>
          </w:rPr>
        </w:r>
        <w:r w:rsidR="009C025C">
          <w:rPr>
            <w:webHidden/>
          </w:rPr>
          <w:fldChar w:fldCharType="separate"/>
        </w:r>
        <w:r w:rsidR="009C025C">
          <w:rPr>
            <w:webHidden/>
          </w:rPr>
          <w:t>21</w:t>
        </w:r>
        <w:r w:rsidR="009C025C">
          <w:rPr>
            <w:webHidden/>
          </w:rPr>
          <w:fldChar w:fldCharType="end"/>
        </w:r>
      </w:hyperlink>
    </w:p>
    <w:p w14:paraId="08D6D540" w14:textId="1D2D5E4D"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099" w:history="1">
        <w:r w:rsidR="009C025C" w:rsidRPr="0050098C">
          <w:rPr>
            <w:rStyle w:val="Hyperlink"/>
          </w:rPr>
          <w:t>Use patterns and parameters of the risk assessment</w:t>
        </w:r>
        <w:r w:rsidR="009C025C">
          <w:rPr>
            <w:webHidden/>
          </w:rPr>
          <w:tab/>
        </w:r>
        <w:r w:rsidR="009C025C">
          <w:rPr>
            <w:webHidden/>
          </w:rPr>
          <w:fldChar w:fldCharType="begin"/>
        </w:r>
        <w:r w:rsidR="009C025C">
          <w:rPr>
            <w:webHidden/>
          </w:rPr>
          <w:instrText xml:space="preserve"> PAGEREF _Toc164674099 \h </w:instrText>
        </w:r>
        <w:r w:rsidR="009C025C">
          <w:rPr>
            <w:webHidden/>
          </w:rPr>
        </w:r>
        <w:r w:rsidR="009C025C">
          <w:rPr>
            <w:webHidden/>
          </w:rPr>
          <w:fldChar w:fldCharType="separate"/>
        </w:r>
        <w:r w:rsidR="009C025C">
          <w:rPr>
            <w:webHidden/>
          </w:rPr>
          <w:t>21</w:t>
        </w:r>
        <w:r w:rsidR="009C025C">
          <w:rPr>
            <w:webHidden/>
          </w:rPr>
          <w:fldChar w:fldCharType="end"/>
        </w:r>
      </w:hyperlink>
    </w:p>
    <w:p w14:paraId="34BFA7D5" w14:textId="31393C47"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00" w:history="1">
        <w:r w:rsidR="009C025C" w:rsidRPr="0050098C">
          <w:rPr>
            <w:rStyle w:val="Hyperlink"/>
          </w:rPr>
          <w:t>Companion animal external parasiticide exposure, non-professional use surrogate exposure scenario evaluations</w:t>
        </w:r>
        <w:r w:rsidR="009C025C">
          <w:rPr>
            <w:webHidden/>
          </w:rPr>
          <w:tab/>
        </w:r>
        <w:r w:rsidR="009C025C">
          <w:rPr>
            <w:webHidden/>
          </w:rPr>
          <w:fldChar w:fldCharType="begin"/>
        </w:r>
        <w:r w:rsidR="009C025C">
          <w:rPr>
            <w:webHidden/>
          </w:rPr>
          <w:instrText xml:space="preserve"> PAGEREF _Toc164674100 \h </w:instrText>
        </w:r>
        <w:r w:rsidR="009C025C">
          <w:rPr>
            <w:webHidden/>
          </w:rPr>
        </w:r>
        <w:r w:rsidR="009C025C">
          <w:rPr>
            <w:webHidden/>
          </w:rPr>
          <w:fldChar w:fldCharType="separate"/>
        </w:r>
        <w:r w:rsidR="009C025C">
          <w:rPr>
            <w:webHidden/>
          </w:rPr>
          <w:t>21</w:t>
        </w:r>
        <w:r w:rsidR="009C025C">
          <w:rPr>
            <w:webHidden/>
          </w:rPr>
          <w:fldChar w:fldCharType="end"/>
        </w:r>
      </w:hyperlink>
    </w:p>
    <w:p w14:paraId="379656F8" w14:textId="084B398F"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01" w:history="1">
        <w:r w:rsidR="009C025C" w:rsidRPr="0050098C">
          <w:rPr>
            <w:rStyle w:val="Hyperlink"/>
          </w:rPr>
          <w:t>Companion animal housing and bedding non-professional treatment surrogate exposure scenario evaluations</w:t>
        </w:r>
        <w:r w:rsidR="009C025C">
          <w:rPr>
            <w:webHidden/>
          </w:rPr>
          <w:tab/>
        </w:r>
        <w:r w:rsidR="009C025C">
          <w:rPr>
            <w:webHidden/>
          </w:rPr>
          <w:fldChar w:fldCharType="begin"/>
        </w:r>
        <w:r w:rsidR="009C025C">
          <w:rPr>
            <w:webHidden/>
          </w:rPr>
          <w:instrText xml:space="preserve"> PAGEREF _Toc164674101 \h </w:instrText>
        </w:r>
        <w:r w:rsidR="009C025C">
          <w:rPr>
            <w:webHidden/>
          </w:rPr>
        </w:r>
        <w:r w:rsidR="009C025C">
          <w:rPr>
            <w:webHidden/>
          </w:rPr>
          <w:fldChar w:fldCharType="separate"/>
        </w:r>
        <w:r w:rsidR="009C025C">
          <w:rPr>
            <w:webHidden/>
          </w:rPr>
          <w:t>22</w:t>
        </w:r>
        <w:r w:rsidR="009C025C">
          <w:rPr>
            <w:webHidden/>
          </w:rPr>
          <w:fldChar w:fldCharType="end"/>
        </w:r>
      </w:hyperlink>
    </w:p>
    <w:p w14:paraId="1D93319A" w14:textId="0A186058"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02" w:history="1">
        <w:r w:rsidR="009C025C" w:rsidRPr="0050098C">
          <w:rPr>
            <w:rStyle w:val="Hyperlink"/>
          </w:rPr>
          <w:t>Non-professional home and garden use surrogate exposure scenario evaluations</w:t>
        </w:r>
        <w:r w:rsidR="009C025C">
          <w:rPr>
            <w:webHidden/>
          </w:rPr>
          <w:tab/>
        </w:r>
        <w:r w:rsidR="009C025C">
          <w:rPr>
            <w:webHidden/>
          </w:rPr>
          <w:fldChar w:fldCharType="begin"/>
        </w:r>
        <w:r w:rsidR="009C025C">
          <w:rPr>
            <w:webHidden/>
          </w:rPr>
          <w:instrText xml:space="preserve"> PAGEREF _Toc164674102 \h </w:instrText>
        </w:r>
        <w:r w:rsidR="009C025C">
          <w:rPr>
            <w:webHidden/>
          </w:rPr>
        </w:r>
        <w:r w:rsidR="009C025C">
          <w:rPr>
            <w:webHidden/>
          </w:rPr>
          <w:fldChar w:fldCharType="separate"/>
        </w:r>
        <w:r w:rsidR="009C025C">
          <w:rPr>
            <w:webHidden/>
          </w:rPr>
          <w:t>23</w:t>
        </w:r>
        <w:r w:rsidR="009C025C">
          <w:rPr>
            <w:webHidden/>
          </w:rPr>
          <w:fldChar w:fldCharType="end"/>
        </w:r>
      </w:hyperlink>
    </w:p>
    <w:p w14:paraId="32E29BB1" w14:textId="77F398C8"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03" w:history="1">
        <w:r w:rsidR="009C025C" w:rsidRPr="0050098C">
          <w:rPr>
            <w:rStyle w:val="Hyperlink"/>
          </w:rPr>
          <w:t>Professional occupational agricultural and veterinary use surrogate exposure scenario evaluations</w:t>
        </w:r>
        <w:r w:rsidR="009C025C">
          <w:rPr>
            <w:webHidden/>
          </w:rPr>
          <w:tab/>
        </w:r>
        <w:r w:rsidR="009C025C">
          <w:rPr>
            <w:webHidden/>
          </w:rPr>
          <w:fldChar w:fldCharType="begin"/>
        </w:r>
        <w:r w:rsidR="009C025C">
          <w:rPr>
            <w:webHidden/>
          </w:rPr>
          <w:instrText xml:space="preserve"> PAGEREF _Toc164674103 \h </w:instrText>
        </w:r>
        <w:r w:rsidR="009C025C">
          <w:rPr>
            <w:webHidden/>
          </w:rPr>
        </w:r>
        <w:r w:rsidR="009C025C">
          <w:rPr>
            <w:webHidden/>
          </w:rPr>
          <w:fldChar w:fldCharType="separate"/>
        </w:r>
        <w:r w:rsidR="009C025C">
          <w:rPr>
            <w:webHidden/>
          </w:rPr>
          <w:t>26</w:t>
        </w:r>
        <w:r w:rsidR="009C025C">
          <w:rPr>
            <w:webHidden/>
          </w:rPr>
          <w:fldChar w:fldCharType="end"/>
        </w:r>
      </w:hyperlink>
    </w:p>
    <w:p w14:paraId="3A7B985D" w14:textId="58E3E354"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04" w:history="1">
        <w:r w:rsidR="009C025C" w:rsidRPr="0050098C">
          <w:rPr>
            <w:rStyle w:val="Hyperlink"/>
          </w:rPr>
          <w:t>First aid instructions</w:t>
        </w:r>
        <w:r w:rsidR="009C025C">
          <w:rPr>
            <w:webHidden/>
          </w:rPr>
          <w:tab/>
        </w:r>
        <w:r w:rsidR="009C025C">
          <w:rPr>
            <w:webHidden/>
          </w:rPr>
          <w:fldChar w:fldCharType="begin"/>
        </w:r>
        <w:r w:rsidR="009C025C">
          <w:rPr>
            <w:webHidden/>
          </w:rPr>
          <w:instrText xml:space="preserve"> PAGEREF _Toc164674104 \h </w:instrText>
        </w:r>
        <w:r w:rsidR="009C025C">
          <w:rPr>
            <w:webHidden/>
          </w:rPr>
        </w:r>
        <w:r w:rsidR="009C025C">
          <w:rPr>
            <w:webHidden/>
          </w:rPr>
          <w:fldChar w:fldCharType="separate"/>
        </w:r>
        <w:r w:rsidR="009C025C">
          <w:rPr>
            <w:webHidden/>
          </w:rPr>
          <w:t>31</w:t>
        </w:r>
        <w:r w:rsidR="009C025C">
          <w:rPr>
            <w:webHidden/>
          </w:rPr>
          <w:fldChar w:fldCharType="end"/>
        </w:r>
      </w:hyperlink>
    </w:p>
    <w:p w14:paraId="3290F111" w14:textId="16D05B3F"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05" w:history="1">
        <w:r w:rsidR="009C025C" w:rsidRPr="0050098C">
          <w:rPr>
            <w:rStyle w:val="Hyperlink"/>
          </w:rPr>
          <w:t>Safety directions</w:t>
        </w:r>
        <w:r w:rsidR="009C025C">
          <w:rPr>
            <w:webHidden/>
          </w:rPr>
          <w:tab/>
        </w:r>
        <w:r w:rsidR="009C025C">
          <w:rPr>
            <w:webHidden/>
          </w:rPr>
          <w:fldChar w:fldCharType="begin"/>
        </w:r>
        <w:r w:rsidR="009C025C">
          <w:rPr>
            <w:webHidden/>
          </w:rPr>
          <w:instrText xml:space="preserve"> PAGEREF _Toc164674105 \h </w:instrText>
        </w:r>
        <w:r w:rsidR="009C025C">
          <w:rPr>
            <w:webHidden/>
          </w:rPr>
        </w:r>
        <w:r w:rsidR="009C025C">
          <w:rPr>
            <w:webHidden/>
          </w:rPr>
          <w:fldChar w:fldCharType="separate"/>
        </w:r>
        <w:r w:rsidR="009C025C">
          <w:rPr>
            <w:webHidden/>
          </w:rPr>
          <w:t>32</w:t>
        </w:r>
        <w:r w:rsidR="009C025C">
          <w:rPr>
            <w:webHidden/>
          </w:rPr>
          <w:fldChar w:fldCharType="end"/>
        </w:r>
      </w:hyperlink>
    </w:p>
    <w:p w14:paraId="7D7CE560" w14:textId="4E59F163"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06" w:history="1">
        <w:r w:rsidR="009C025C" w:rsidRPr="0050098C">
          <w:rPr>
            <w:rStyle w:val="Hyperlink"/>
          </w:rPr>
          <w:t>EC</w:t>
        </w:r>
        <w:r w:rsidR="009C025C" w:rsidRPr="0050098C">
          <w:rPr>
            <w:rStyle w:val="Hyperlink"/>
            <w:spacing w:val="-3"/>
          </w:rPr>
          <w:t xml:space="preserve"> </w:t>
        </w:r>
        <w:r w:rsidR="009C025C" w:rsidRPr="0050098C">
          <w:rPr>
            <w:rStyle w:val="Hyperlink"/>
          </w:rPr>
          <w:t xml:space="preserve">and ULV </w:t>
        </w:r>
        <w:r w:rsidR="009C025C" w:rsidRPr="0050098C">
          <w:rPr>
            <w:rStyle w:val="Hyperlink"/>
            <w:spacing w:val="-2"/>
          </w:rPr>
          <w:t>products</w:t>
        </w:r>
        <w:r w:rsidR="009C025C">
          <w:rPr>
            <w:webHidden/>
          </w:rPr>
          <w:tab/>
        </w:r>
        <w:r w:rsidR="009C025C">
          <w:rPr>
            <w:webHidden/>
          </w:rPr>
          <w:fldChar w:fldCharType="begin"/>
        </w:r>
        <w:r w:rsidR="009C025C">
          <w:rPr>
            <w:webHidden/>
          </w:rPr>
          <w:instrText xml:space="preserve"> PAGEREF _Toc164674106 \h </w:instrText>
        </w:r>
        <w:r w:rsidR="009C025C">
          <w:rPr>
            <w:webHidden/>
          </w:rPr>
        </w:r>
        <w:r w:rsidR="009C025C">
          <w:rPr>
            <w:webHidden/>
          </w:rPr>
          <w:fldChar w:fldCharType="separate"/>
        </w:r>
        <w:r w:rsidR="009C025C">
          <w:rPr>
            <w:webHidden/>
          </w:rPr>
          <w:t>32</w:t>
        </w:r>
        <w:r w:rsidR="009C025C">
          <w:rPr>
            <w:webHidden/>
          </w:rPr>
          <w:fldChar w:fldCharType="end"/>
        </w:r>
      </w:hyperlink>
    </w:p>
    <w:p w14:paraId="3B7889AA" w14:textId="3A81B926"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07" w:history="1">
        <w:r w:rsidR="009C025C" w:rsidRPr="0050098C">
          <w:rPr>
            <w:rStyle w:val="Hyperlink"/>
          </w:rPr>
          <w:t>EW products</w:t>
        </w:r>
        <w:r w:rsidR="009C025C">
          <w:rPr>
            <w:webHidden/>
          </w:rPr>
          <w:tab/>
        </w:r>
        <w:r w:rsidR="009C025C">
          <w:rPr>
            <w:webHidden/>
          </w:rPr>
          <w:fldChar w:fldCharType="begin"/>
        </w:r>
        <w:r w:rsidR="009C025C">
          <w:rPr>
            <w:webHidden/>
          </w:rPr>
          <w:instrText xml:space="preserve"> PAGEREF _Toc164674107 \h </w:instrText>
        </w:r>
        <w:r w:rsidR="009C025C">
          <w:rPr>
            <w:webHidden/>
          </w:rPr>
        </w:r>
        <w:r w:rsidR="009C025C">
          <w:rPr>
            <w:webHidden/>
          </w:rPr>
          <w:fldChar w:fldCharType="separate"/>
        </w:r>
        <w:r w:rsidR="009C025C">
          <w:rPr>
            <w:webHidden/>
          </w:rPr>
          <w:t>32</w:t>
        </w:r>
        <w:r w:rsidR="009C025C">
          <w:rPr>
            <w:webHidden/>
          </w:rPr>
          <w:fldChar w:fldCharType="end"/>
        </w:r>
      </w:hyperlink>
    </w:p>
    <w:p w14:paraId="1A4606EB" w14:textId="23969BEA"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08" w:history="1">
        <w:r w:rsidR="009C025C" w:rsidRPr="0050098C">
          <w:rPr>
            <w:rStyle w:val="Hyperlink"/>
          </w:rPr>
          <w:t>Baits – vapour releasing products</w:t>
        </w:r>
        <w:r w:rsidR="009C025C">
          <w:rPr>
            <w:webHidden/>
          </w:rPr>
          <w:tab/>
        </w:r>
        <w:r w:rsidR="009C025C">
          <w:rPr>
            <w:webHidden/>
          </w:rPr>
          <w:fldChar w:fldCharType="begin"/>
        </w:r>
        <w:r w:rsidR="009C025C">
          <w:rPr>
            <w:webHidden/>
          </w:rPr>
          <w:instrText xml:space="preserve"> PAGEREF _Toc164674108 \h </w:instrText>
        </w:r>
        <w:r w:rsidR="009C025C">
          <w:rPr>
            <w:webHidden/>
          </w:rPr>
        </w:r>
        <w:r w:rsidR="009C025C">
          <w:rPr>
            <w:webHidden/>
          </w:rPr>
          <w:fldChar w:fldCharType="separate"/>
        </w:r>
        <w:r w:rsidR="009C025C">
          <w:rPr>
            <w:webHidden/>
          </w:rPr>
          <w:t>32</w:t>
        </w:r>
        <w:r w:rsidR="009C025C">
          <w:rPr>
            <w:webHidden/>
          </w:rPr>
          <w:fldChar w:fldCharType="end"/>
        </w:r>
      </w:hyperlink>
    </w:p>
    <w:p w14:paraId="0B8415C7" w14:textId="2FF6369F"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09" w:history="1">
        <w:r w:rsidR="009C025C" w:rsidRPr="0050098C">
          <w:rPr>
            <w:rStyle w:val="Hyperlink"/>
          </w:rPr>
          <w:t>Baits – grain baits</w:t>
        </w:r>
        <w:r w:rsidR="009C025C">
          <w:rPr>
            <w:webHidden/>
          </w:rPr>
          <w:tab/>
        </w:r>
        <w:r w:rsidR="009C025C">
          <w:rPr>
            <w:webHidden/>
          </w:rPr>
          <w:fldChar w:fldCharType="begin"/>
        </w:r>
        <w:r w:rsidR="009C025C">
          <w:rPr>
            <w:webHidden/>
          </w:rPr>
          <w:instrText xml:space="preserve"> PAGEREF _Toc164674109 \h </w:instrText>
        </w:r>
        <w:r w:rsidR="009C025C">
          <w:rPr>
            <w:webHidden/>
          </w:rPr>
        </w:r>
        <w:r w:rsidR="009C025C">
          <w:rPr>
            <w:webHidden/>
          </w:rPr>
          <w:fldChar w:fldCharType="separate"/>
        </w:r>
        <w:r w:rsidR="009C025C">
          <w:rPr>
            <w:webHidden/>
          </w:rPr>
          <w:t>33</w:t>
        </w:r>
        <w:r w:rsidR="009C025C">
          <w:rPr>
            <w:webHidden/>
          </w:rPr>
          <w:fldChar w:fldCharType="end"/>
        </w:r>
      </w:hyperlink>
    </w:p>
    <w:p w14:paraId="654433CE" w14:textId="33A63C9B"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10" w:history="1">
        <w:r w:rsidR="009C025C" w:rsidRPr="0050098C">
          <w:rPr>
            <w:rStyle w:val="Hyperlink"/>
          </w:rPr>
          <w:t>Dustable powders</w:t>
        </w:r>
        <w:r w:rsidR="009C025C">
          <w:rPr>
            <w:webHidden/>
          </w:rPr>
          <w:tab/>
        </w:r>
        <w:r w:rsidR="009C025C">
          <w:rPr>
            <w:webHidden/>
          </w:rPr>
          <w:fldChar w:fldCharType="begin"/>
        </w:r>
        <w:r w:rsidR="009C025C">
          <w:rPr>
            <w:webHidden/>
          </w:rPr>
          <w:instrText xml:space="preserve"> PAGEREF _Toc164674110 \h </w:instrText>
        </w:r>
        <w:r w:rsidR="009C025C">
          <w:rPr>
            <w:webHidden/>
          </w:rPr>
        </w:r>
        <w:r w:rsidR="009C025C">
          <w:rPr>
            <w:webHidden/>
          </w:rPr>
          <w:fldChar w:fldCharType="separate"/>
        </w:r>
        <w:r w:rsidR="009C025C">
          <w:rPr>
            <w:webHidden/>
          </w:rPr>
          <w:t>33</w:t>
        </w:r>
        <w:r w:rsidR="009C025C">
          <w:rPr>
            <w:webHidden/>
          </w:rPr>
          <w:fldChar w:fldCharType="end"/>
        </w:r>
      </w:hyperlink>
    </w:p>
    <w:p w14:paraId="04844EBD" w14:textId="0326FCCE"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11" w:history="1">
        <w:r w:rsidR="009C025C" w:rsidRPr="0050098C">
          <w:rPr>
            <w:rStyle w:val="Hyperlink"/>
          </w:rPr>
          <w:t>Veterinary topical insecticide</w:t>
        </w:r>
        <w:r w:rsidR="009C025C">
          <w:rPr>
            <w:webHidden/>
          </w:rPr>
          <w:tab/>
        </w:r>
        <w:r w:rsidR="009C025C">
          <w:rPr>
            <w:webHidden/>
          </w:rPr>
          <w:fldChar w:fldCharType="begin"/>
        </w:r>
        <w:r w:rsidR="009C025C">
          <w:rPr>
            <w:webHidden/>
          </w:rPr>
          <w:instrText xml:space="preserve"> PAGEREF _Toc164674111 \h </w:instrText>
        </w:r>
        <w:r w:rsidR="009C025C">
          <w:rPr>
            <w:webHidden/>
          </w:rPr>
        </w:r>
        <w:r w:rsidR="009C025C">
          <w:rPr>
            <w:webHidden/>
          </w:rPr>
          <w:fldChar w:fldCharType="separate"/>
        </w:r>
        <w:r w:rsidR="009C025C">
          <w:rPr>
            <w:webHidden/>
          </w:rPr>
          <w:t>33</w:t>
        </w:r>
        <w:r w:rsidR="009C025C">
          <w:rPr>
            <w:webHidden/>
          </w:rPr>
          <w:fldChar w:fldCharType="end"/>
        </w:r>
      </w:hyperlink>
    </w:p>
    <w:p w14:paraId="62CD6786" w14:textId="2ECF201A"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12" w:history="1">
        <w:r w:rsidR="009C025C" w:rsidRPr="0050098C">
          <w:rPr>
            <w:rStyle w:val="Hyperlink"/>
          </w:rPr>
          <w:t>Home garden products</w:t>
        </w:r>
        <w:r w:rsidR="009C025C">
          <w:rPr>
            <w:webHidden/>
          </w:rPr>
          <w:tab/>
        </w:r>
        <w:r w:rsidR="009C025C">
          <w:rPr>
            <w:webHidden/>
          </w:rPr>
          <w:fldChar w:fldCharType="begin"/>
        </w:r>
        <w:r w:rsidR="009C025C">
          <w:rPr>
            <w:webHidden/>
          </w:rPr>
          <w:instrText xml:space="preserve"> PAGEREF _Toc164674112 \h </w:instrText>
        </w:r>
        <w:r w:rsidR="009C025C">
          <w:rPr>
            <w:webHidden/>
          </w:rPr>
        </w:r>
        <w:r w:rsidR="009C025C">
          <w:rPr>
            <w:webHidden/>
          </w:rPr>
          <w:fldChar w:fldCharType="separate"/>
        </w:r>
        <w:r w:rsidR="009C025C">
          <w:rPr>
            <w:webHidden/>
          </w:rPr>
          <w:t>34</w:t>
        </w:r>
        <w:r w:rsidR="009C025C">
          <w:rPr>
            <w:webHidden/>
          </w:rPr>
          <w:fldChar w:fldCharType="end"/>
        </w:r>
      </w:hyperlink>
    </w:p>
    <w:p w14:paraId="7D0968BA" w14:textId="7BA29BCC"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13" w:history="1">
        <w:r w:rsidR="009C025C" w:rsidRPr="0050098C">
          <w:rPr>
            <w:rStyle w:val="Hyperlink"/>
          </w:rPr>
          <w:t>Home veterinary products</w:t>
        </w:r>
        <w:r w:rsidR="009C025C">
          <w:rPr>
            <w:webHidden/>
          </w:rPr>
          <w:tab/>
        </w:r>
        <w:r w:rsidR="009C025C">
          <w:rPr>
            <w:webHidden/>
          </w:rPr>
          <w:fldChar w:fldCharType="begin"/>
        </w:r>
        <w:r w:rsidR="009C025C">
          <w:rPr>
            <w:webHidden/>
          </w:rPr>
          <w:instrText xml:space="preserve"> PAGEREF _Toc164674113 \h </w:instrText>
        </w:r>
        <w:r w:rsidR="009C025C">
          <w:rPr>
            <w:webHidden/>
          </w:rPr>
        </w:r>
        <w:r w:rsidR="009C025C">
          <w:rPr>
            <w:webHidden/>
          </w:rPr>
          <w:fldChar w:fldCharType="separate"/>
        </w:r>
        <w:r w:rsidR="009C025C">
          <w:rPr>
            <w:webHidden/>
          </w:rPr>
          <w:t>34</w:t>
        </w:r>
        <w:r w:rsidR="009C025C">
          <w:rPr>
            <w:webHidden/>
          </w:rPr>
          <w:fldChar w:fldCharType="end"/>
        </w:r>
      </w:hyperlink>
    </w:p>
    <w:p w14:paraId="6D039ABC" w14:textId="6C03078B"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14" w:history="1">
        <w:r w:rsidR="009C025C" w:rsidRPr="0050098C">
          <w:rPr>
            <w:rStyle w:val="Hyperlink"/>
          </w:rPr>
          <w:t>Recommendations</w:t>
        </w:r>
        <w:r w:rsidR="009C025C">
          <w:rPr>
            <w:webHidden/>
          </w:rPr>
          <w:tab/>
        </w:r>
        <w:r w:rsidR="009C025C">
          <w:rPr>
            <w:webHidden/>
          </w:rPr>
          <w:fldChar w:fldCharType="begin"/>
        </w:r>
        <w:r w:rsidR="009C025C">
          <w:rPr>
            <w:webHidden/>
          </w:rPr>
          <w:instrText xml:space="preserve"> PAGEREF _Toc164674114 \h </w:instrText>
        </w:r>
        <w:r w:rsidR="009C025C">
          <w:rPr>
            <w:webHidden/>
          </w:rPr>
        </w:r>
        <w:r w:rsidR="009C025C">
          <w:rPr>
            <w:webHidden/>
          </w:rPr>
          <w:fldChar w:fldCharType="separate"/>
        </w:r>
        <w:r w:rsidR="009C025C">
          <w:rPr>
            <w:webHidden/>
          </w:rPr>
          <w:t>35</w:t>
        </w:r>
        <w:r w:rsidR="009C025C">
          <w:rPr>
            <w:webHidden/>
          </w:rPr>
          <w:fldChar w:fldCharType="end"/>
        </w:r>
      </w:hyperlink>
    </w:p>
    <w:p w14:paraId="3E53FF2E" w14:textId="05266140" w:rsidR="009C025C"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4674115" w:history="1">
        <w:r w:rsidR="009C025C" w:rsidRPr="0050098C">
          <w:rPr>
            <w:rStyle w:val="Hyperlink"/>
          </w:rPr>
          <w:t>Residues and trade</w:t>
        </w:r>
        <w:r w:rsidR="009C025C">
          <w:rPr>
            <w:webHidden/>
          </w:rPr>
          <w:tab/>
        </w:r>
        <w:r w:rsidR="009C025C">
          <w:rPr>
            <w:webHidden/>
          </w:rPr>
          <w:fldChar w:fldCharType="begin"/>
        </w:r>
        <w:r w:rsidR="009C025C">
          <w:rPr>
            <w:webHidden/>
          </w:rPr>
          <w:instrText xml:space="preserve"> PAGEREF _Toc164674115 \h </w:instrText>
        </w:r>
        <w:r w:rsidR="009C025C">
          <w:rPr>
            <w:webHidden/>
          </w:rPr>
        </w:r>
        <w:r w:rsidR="009C025C">
          <w:rPr>
            <w:webHidden/>
          </w:rPr>
          <w:fldChar w:fldCharType="separate"/>
        </w:r>
        <w:r w:rsidR="009C025C">
          <w:rPr>
            <w:webHidden/>
          </w:rPr>
          <w:t>37</w:t>
        </w:r>
        <w:r w:rsidR="009C025C">
          <w:rPr>
            <w:webHidden/>
          </w:rPr>
          <w:fldChar w:fldCharType="end"/>
        </w:r>
      </w:hyperlink>
    </w:p>
    <w:p w14:paraId="37715C4E" w14:textId="06B43CBA"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16" w:history="1">
        <w:r w:rsidR="009C025C" w:rsidRPr="0050098C">
          <w:rPr>
            <w:rStyle w:val="Hyperlink"/>
          </w:rPr>
          <w:t>Residues definition</w:t>
        </w:r>
        <w:r w:rsidR="009C025C">
          <w:rPr>
            <w:webHidden/>
          </w:rPr>
          <w:tab/>
        </w:r>
        <w:r w:rsidR="009C025C">
          <w:rPr>
            <w:webHidden/>
          </w:rPr>
          <w:fldChar w:fldCharType="begin"/>
        </w:r>
        <w:r w:rsidR="009C025C">
          <w:rPr>
            <w:webHidden/>
          </w:rPr>
          <w:instrText xml:space="preserve"> PAGEREF _Toc164674116 \h </w:instrText>
        </w:r>
        <w:r w:rsidR="009C025C">
          <w:rPr>
            <w:webHidden/>
          </w:rPr>
        </w:r>
        <w:r w:rsidR="009C025C">
          <w:rPr>
            <w:webHidden/>
          </w:rPr>
          <w:fldChar w:fldCharType="separate"/>
        </w:r>
        <w:r w:rsidR="009C025C">
          <w:rPr>
            <w:webHidden/>
          </w:rPr>
          <w:t>37</w:t>
        </w:r>
        <w:r w:rsidR="009C025C">
          <w:rPr>
            <w:webHidden/>
          </w:rPr>
          <w:fldChar w:fldCharType="end"/>
        </w:r>
      </w:hyperlink>
    </w:p>
    <w:p w14:paraId="12EEF8F3" w14:textId="7900F080"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17" w:history="1">
        <w:r w:rsidR="009C025C" w:rsidRPr="0050098C">
          <w:rPr>
            <w:rStyle w:val="Hyperlink"/>
          </w:rPr>
          <w:t>Previous assessments</w:t>
        </w:r>
        <w:r w:rsidR="009C025C">
          <w:rPr>
            <w:webHidden/>
          </w:rPr>
          <w:tab/>
        </w:r>
        <w:r w:rsidR="009C025C">
          <w:rPr>
            <w:webHidden/>
          </w:rPr>
          <w:fldChar w:fldCharType="begin"/>
        </w:r>
        <w:r w:rsidR="009C025C">
          <w:rPr>
            <w:webHidden/>
          </w:rPr>
          <w:instrText xml:space="preserve"> PAGEREF _Toc164674117 \h </w:instrText>
        </w:r>
        <w:r w:rsidR="009C025C">
          <w:rPr>
            <w:webHidden/>
          </w:rPr>
        </w:r>
        <w:r w:rsidR="009C025C">
          <w:rPr>
            <w:webHidden/>
          </w:rPr>
          <w:fldChar w:fldCharType="separate"/>
        </w:r>
        <w:r w:rsidR="009C025C">
          <w:rPr>
            <w:webHidden/>
          </w:rPr>
          <w:t>37</w:t>
        </w:r>
        <w:r w:rsidR="009C025C">
          <w:rPr>
            <w:webHidden/>
          </w:rPr>
          <w:fldChar w:fldCharType="end"/>
        </w:r>
      </w:hyperlink>
    </w:p>
    <w:p w14:paraId="74D1493B" w14:textId="0A3EBC6A"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18" w:history="1">
        <w:r w:rsidR="009C025C" w:rsidRPr="0050098C">
          <w:rPr>
            <w:rStyle w:val="Hyperlink"/>
          </w:rPr>
          <w:t>Veterinary products</w:t>
        </w:r>
        <w:r w:rsidR="009C025C">
          <w:rPr>
            <w:webHidden/>
          </w:rPr>
          <w:tab/>
        </w:r>
        <w:r w:rsidR="009C025C">
          <w:rPr>
            <w:webHidden/>
          </w:rPr>
          <w:fldChar w:fldCharType="begin"/>
        </w:r>
        <w:r w:rsidR="009C025C">
          <w:rPr>
            <w:webHidden/>
          </w:rPr>
          <w:instrText xml:space="preserve"> PAGEREF _Toc164674118 \h </w:instrText>
        </w:r>
        <w:r w:rsidR="009C025C">
          <w:rPr>
            <w:webHidden/>
          </w:rPr>
        </w:r>
        <w:r w:rsidR="009C025C">
          <w:rPr>
            <w:webHidden/>
          </w:rPr>
          <w:fldChar w:fldCharType="separate"/>
        </w:r>
        <w:r w:rsidR="009C025C">
          <w:rPr>
            <w:webHidden/>
          </w:rPr>
          <w:t>37</w:t>
        </w:r>
        <w:r w:rsidR="009C025C">
          <w:rPr>
            <w:webHidden/>
          </w:rPr>
          <w:fldChar w:fldCharType="end"/>
        </w:r>
      </w:hyperlink>
    </w:p>
    <w:p w14:paraId="1BF35D2A" w14:textId="3F370C6B"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19" w:history="1">
        <w:r w:rsidR="009C025C" w:rsidRPr="0050098C">
          <w:rPr>
            <w:rStyle w:val="Hyperlink"/>
          </w:rPr>
          <w:t>Agricultural products</w:t>
        </w:r>
        <w:r w:rsidR="009C025C">
          <w:rPr>
            <w:webHidden/>
          </w:rPr>
          <w:tab/>
        </w:r>
        <w:r w:rsidR="009C025C">
          <w:rPr>
            <w:webHidden/>
          </w:rPr>
          <w:fldChar w:fldCharType="begin"/>
        </w:r>
        <w:r w:rsidR="009C025C">
          <w:rPr>
            <w:webHidden/>
          </w:rPr>
          <w:instrText xml:space="preserve"> PAGEREF _Toc164674119 \h </w:instrText>
        </w:r>
        <w:r w:rsidR="009C025C">
          <w:rPr>
            <w:webHidden/>
          </w:rPr>
        </w:r>
        <w:r w:rsidR="009C025C">
          <w:rPr>
            <w:webHidden/>
          </w:rPr>
          <w:fldChar w:fldCharType="separate"/>
        </w:r>
        <w:r w:rsidR="009C025C">
          <w:rPr>
            <w:webHidden/>
          </w:rPr>
          <w:t>37</w:t>
        </w:r>
        <w:r w:rsidR="009C025C">
          <w:rPr>
            <w:webHidden/>
          </w:rPr>
          <w:fldChar w:fldCharType="end"/>
        </w:r>
      </w:hyperlink>
    </w:p>
    <w:p w14:paraId="6249CA21" w14:textId="38C9EA28"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20" w:history="1">
        <w:r w:rsidR="009C025C" w:rsidRPr="0050098C">
          <w:rPr>
            <w:rStyle w:val="Hyperlink"/>
          </w:rPr>
          <w:t>Animal feed</w:t>
        </w:r>
        <w:r w:rsidR="009C025C">
          <w:rPr>
            <w:webHidden/>
          </w:rPr>
          <w:tab/>
        </w:r>
        <w:r w:rsidR="009C025C">
          <w:rPr>
            <w:webHidden/>
          </w:rPr>
          <w:fldChar w:fldCharType="begin"/>
        </w:r>
        <w:r w:rsidR="009C025C">
          <w:rPr>
            <w:webHidden/>
          </w:rPr>
          <w:instrText xml:space="preserve"> PAGEREF _Toc164674120 \h </w:instrText>
        </w:r>
        <w:r w:rsidR="009C025C">
          <w:rPr>
            <w:webHidden/>
          </w:rPr>
        </w:r>
        <w:r w:rsidR="009C025C">
          <w:rPr>
            <w:webHidden/>
          </w:rPr>
          <w:fldChar w:fldCharType="separate"/>
        </w:r>
        <w:r w:rsidR="009C025C">
          <w:rPr>
            <w:webHidden/>
          </w:rPr>
          <w:t>38</w:t>
        </w:r>
        <w:r w:rsidR="009C025C">
          <w:rPr>
            <w:webHidden/>
          </w:rPr>
          <w:fldChar w:fldCharType="end"/>
        </w:r>
      </w:hyperlink>
    </w:p>
    <w:p w14:paraId="43DC44D5" w14:textId="68E43724"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21" w:history="1">
        <w:r w:rsidR="009C025C" w:rsidRPr="0050098C">
          <w:rPr>
            <w:rStyle w:val="Hyperlink"/>
          </w:rPr>
          <w:t>Pasture and forage crops</w:t>
        </w:r>
        <w:r w:rsidR="009C025C">
          <w:rPr>
            <w:webHidden/>
          </w:rPr>
          <w:tab/>
        </w:r>
        <w:r w:rsidR="009C025C">
          <w:rPr>
            <w:webHidden/>
          </w:rPr>
          <w:fldChar w:fldCharType="begin"/>
        </w:r>
        <w:r w:rsidR="009C025C">
          <w:rPr>
            <w:webHidden/>
          </w:rPr>
          <w:instrText xml:space="preserve"> PAGEREF _Toc164674121 \h </w:instrText>
        </w:r>
        <w:r w:rsidR="009C025C">
          <w:rPr>
            <w:webHidden/>
          </w:rPr>
        </w:r>
        <w:r w:rsidR="009C025C">
          <w:rPr>
            <w:webHidden/>
          </w:rPr>
          <w:fldChar w:fldCharType="separate"/>
        </w:r>
        <w:r w:rsidR="009C025C">
          <w:rPr>
            <w:webHidden/>
          </w:rPr>
          <w:t>38</w:t>
        </w:r>
        <w:r w:rsidR="009C025C">
          <w:rPr>
            <w:webHidden/>
          </w:rPr>
          <w:fldChar w:fldCharType="end"/>
        </w:r>
      </w:hyperlink>
    </w:p>
    <w:p w14:paraId="744967FB" w14:textId="0CEC87AD"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22" w:history="1">
        <w:r w:rsidR="009C025C" w:rsidRPr="0050098C">
          <w:rPr>
            <w:rStyle w:val="Hyperlink"/>
          </w:rPr>
          <w:t>Citrus pulp and grape pomace</w:t>
        </w:r>
        <w:r w:rsidR="009C025C">
          <w:rPr>
            <w:webHidden/>
          </w:rPr>
          <w:tab/>
        </w:r>
        <w:r w:rsidR="009C025C">
          <w:rPr>
            <w:webHidden/>
          </w:rPr>
          <w:fldChar w:fldCharType="begin"/>
        </w:r>
        <w:r w:rsidR="009C025C">
          <w:rPr>
            <w:webHidden/>
          </w:rPr>
          <w:instrText xml:space="preserve"> PAGEREF _Toc164674122 \h </w:instrText>
        </w:r>
        <w:r w:rsidR="009C025C">
          <w:rPr>
            <w:webHidden/>
          </w:rPr>
        </w:r>
        <w:r w:rsidR="009C025C">
          <w:rPr>
            <w:webHidden/>
          </w:rPr>
          <w:fldChar w:fldCharType="separate"/>
        </w:r>
        <w:r w:rsidR="009C025C">
          <w:rPr>
            <w:webHidden/>
          </w:rPr>
          <w:t>38</w:t>
        </w:r>
        <w:r w:rsidR="009C025C">
          <w:rPr>
            <w:webHidden/>
          </w:rPr>
          <w:fldChar w:fldCharType="end"/>
        </w:r>
      </w:hyperlink>
    </w:p>
    <w:p w14:paraId="3F2708C3" w14:textId="50DE7E68"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23" w:history="1">
        <w:r w:rsidR="009C025C" w:rsidRPr="0050098C">
          <w:rPr>
            <w:rStyle w:val="Hyperlink"/>
          </w:rPr>
          <w:t>Withholding periods</w:t>
        </w:r>
        <w:r w:rsidR="009C025C">
          <w:rPr>
            <w:webHidden/>
          </w:rPr>
          <w:tab/>
        </w:r>
        <w:r w:rsidR="009C025C">
          <w:rPr>
            <w:webHidden/>
          </w:rPr>
          <w:fldChar w:fldCharType="begin"/>
        </w:r>
        <w:r w:rsidR="009C025C">
          <w:rPr>
            <w:webHidden/>
          </w:rPr>
          <w:instrText xml:space="preserve"> PAGEREF _Toc164674123 \h </w:instrText>
        </w:r>
        <w:r w:rsidR="009C025C">
          <w:rPr>
            <w:webHidden/>
          </w:rPr>
        </w:r>
        <w:r w:rsidR="009C025C">
          <w:rPr>
            <w:webHidden/>
          </w:rPr>
          <w:fldChar w:fldCharType="separate"/>
        </w:r>
        <w:r w:rsidR="009C025C">
          <w:rPr>
            <w:webHidden/>
          </w:rPr>
          <w:t>39</w:t>
        </w:r>
        <w:r w:rsidR="009C025C">
          <w:rPr>
            <w:webHidden/>
          </w:rPr>
          <w:fldChar w:fldCharType="end"/>
        </w:r>
      </w:hyperlink>
    </w:p>
    <w:p w14:paraId="5787EEFD" w14:textId="6E2DE477"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24" w:history="1">
        <w:r w:rsidR="009C025C" w:rsidRPr="0050098C">
          <w:rPr>
            <w:rStyle w:val="Hyperlink"/>
          </w:rPr>
          <w:t>Spray drift (regulatory acceptable level)</w:t>
        </w:r>
        <w:r w:rsidR="009C025C">
          <w:rPr>
            <w:webHidden/>
          </w:rPr>
          <w:tab/>
        </w:r>
        <w:r w:rsidR="009C025C">
          <w:rPr>
            <w:webHidden/>
          </w:rPr>
          <w:fldChar w:fldCharType="begin"/>
        </w:r>
        <w:r w:rsidR="009C025C">
          <w:rPr>
            <w:webHidden/>
          </w:rPr>
          <w:instrText xml:space="preserve"> PAGEREF _Toc164674124 \h </w:instrText>
        </w:r>
        <w:r w:rsidR="009C025C">
          <w:rPr>
            <w:webHidden/>
          </w:rPr>
        </w:r>
        <w:r w:rsidR="009C025C">
          <w:rPr>
            <w:webHidden/>
          </w:rPr>
          <w:fldChar w:fldCharType="separate"/>
        </w:r>
        <w:r w:rsidR="009C025C">
          <w:rPr>
            <w:webHidden/>
          </w:rPr>
          <w:t>39</w:t>
        </w:r>
        <w:r w:rsidR="009C025C">
          <w:rPr>
            <w:webHidden/>
          </w:rPr>
          <w:fldChar w:fldCharType="end"/>
        </w:r>
      </w:hyperlink>
    </w:p>
    <w:p w14:paraId="14E84B10" w14:textId="0974C519"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25" w:history="1">
        <w:r w:rsidR="009C025C" w:rsidRPr="0050098C">
          <w:rPr>
            <w:rStyle w:val="Hyperlink"/>
          </w:rPr>
          <w:t>Dietary exposure assessment</w:t>
        </w:r>
        <w:r w:rsidR="009C025C">
          <w:rPr>
            <w:webHidden/>
          </w:rPr>
          <w:tab/>
        </w:r>
        <w:r w:rsidR="009C025C">
          <w:rPr>
            <w:webHidden/>
          </w:rPr>
          <w:fldChar w:fldCharType="begin"/>
        </w:r>
        <w:r w:rsidR="009C025C">
          <w:rPr>
            <w:webHidden/>
          </w:rPr>
          <w:instrText xml:space="preserve"> PAGEREF _Toc164674125 \h </w:instrText>
        </w:r>
        <w:r w:rsidR="009C025C">
          <w:rPr>
            <w:webHidden/>
          </w:rPr>
        </w:r>
        <w:r w:rsidR="009C025C">
          <w:rPr>
            <w:webHidden/>
          </w:rPr>
          <w:fldChar w:fldCharType="separate"/>
        </w:r>
        <w:r w:rsidR="009C025C">
          <w:rPr>
            <w:webHidden/>
          </w:rPr>
          <w:t>39</w:t>
        </w:r>
        <w:r w:rsidR="009C025C">
          <w:rPr>
            <w:webHidden/>
          </w:rPr>
          <w:fldChar w:fldCharType="end"/>
        </w:r>
      </w:hyperlink>
    </w:p>
    <w:p w14:paraId="2E944E8D" w14:textId="77D01F90"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26" w:history="1">
        <w:r w:rsidR="009C025C" w:rsidRPr="0050098C">
          <w:rPr>
            <w:rStyle w:val="Hyperlink"/>
          </w:rPr>
          <w:t>Recommended amendments to the Agricultural and Veterinary Chemicals (MRL Standard for Residues of Chemical Products) Instrument 2023</w:t>
        </w:r>
        <w:r w:rsidR="009C025C">
          <w:rPr>
            <w:webHidden/>
          </w:rPr>
          <w:tab/>
        </w:r>
        <w:r w:rsidR="009C025C">
          <w:rPr>
            <w:webHidden/>
          </w:rPr>
          <w:fldChar w:fldCharType="begin"/>
        </w:r>
        <w:r w:rsidR="009C025C">
          <w:rPr>
            <w:webHidden/>
          </w:rPr>
          <w:instrText xml:space="preserve"> PAGEREF _Toc164674126 \h </w:instrText>
        </w:r>
        <w:r w:rsidR="009C025C">
          <w:rPr>
            <w:webHidden/>
          </w:rPr>
        </w:r>
        <w:r w:rsidR="009C025C">
          <w:rPr>
            <w:webHidden/>
          </w:rPr>
          <w:fldChar w:fldCharType="separate"/>
        </w:r>
        <w:r w:rsidR="009C025C">
          <w:rPr>
            <w:webHidden/>
          </w:rPr>
          <w:t>40</w:t>
        </w:r>
        <w:r w:rsidR="009C025C">
          <w:rPr>
            <w:webHidden/>
          </w:rPr>
          <w:fldChar w:fldCharType="end"/>
        </w:r>
      </w:hyperlink>
    </w:p>
    <w:p w14:paraId="0A96315F" w14:textId="577F9071" w:rsidR="009C025C"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4674127" w:history="1">
        <w:r w:rsidR="009C025C" w:rsidRPr="0050098C">
          <w:rPr>
            <w:rStyle w:val="Hyperlink"/>
          </w:rPr>
          <w:t>Environmental safety</w:t>
        </w:r>
        <w:r w:rsidR="009C025C">
          <w:rPr>
            <w:webHidden/>
          </w:rPr>
          <w:tab/>
        </w:r>
        <w:r w:rsidR="009C025C">
          <w:rPr>
            <w:webHidden/>
          </w:rPr>
          <w:fldChar w:fldCharType="begin"/>
        </w:r>
        <w:r w:rsidR="009C025C">
          <w:rPr>
            <w:webHidden/>
          </w:rPr>
          <w:instrText xml:space="preserve"> PAGEREF _Toc164674127 \h </w:instrText>
        </w:r>
        <w:r w:rsidR="009C025C">
          <w:rPr>
            <w:webHidden/>
          </w:rPr>
        </w:r>
        <w:r w:rsidR="009C025C">
          <w:rPr>
            <w:webHidden/>
          </w:rPr>
          <w:fldChar w:fldCharType="separate"/>
        </w:r>
        <w:r w:rsidR="009C025C">
          <w:rPr>
            <w:webHidden/>
          </w:rPr>
          <w:t>45</w:t>
        </w:r>
        <w:r w:rsidR="009C025C">
          <w:rPr>
            <w:webHidden/>
          </w:rPr>
          <w:fldChar w:fldCharType="end"/>
        </w:r>
      </w:hyperlink>
    </w:p>
    <w:p w14:paraId="3EF0BB31" w14:textId="03884FF5"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28" w:history="1">
        <w:r w:rsidR="009C025C" w:rsidRPr="0050098C">
          <w:rPr>
            <w:rStyle w:val="Hyperlink"/>
          </w:rPr>
          <w:t>Aquatic areas</w:t>
        </w:r>
        <w:r w:rsidR="009C025C">
          <w:rPr>
            <w:webHidden/>
          </w:rPr>
          <w:tab/>
        </w:r>
        <w:r w:rsidR="009C025C">
          <w:rPr>
            <w:webHidden/>
          </w:rPr>
          <w:fldChar w:fldCharType="begin"/>
        </w:r>
        <w:r w:rsidR="009C025C">
          <w:rPr>
            <w:webHidden/>
          </w:rPr>
          <w:instrText xml:space="preserve"> PAGEREF _Toc164674128 \h </w:instrText>
        </w:r>
        <w:r w:rsidR="009C025C">
          <w:rPr>
            <w:webHidden/>
          </w:rPr>
        </w:r>
        <w:r w:rsidR="009C025C">
          <w:rPr>
            <w:webHidden/>
          </w:rPr>
          <w:fldChar w:fldCharType="separate"/>
        </w:r>
        <w:r w:rsidR="009C025C">
          <w:rPr>
            <w:webHidden/>
          </w:rPr>
          <w:t>45</w:t>
        </w:r>
        <w:r w:rsidR="009C025C">
          <w:rPr>
            <w:webHidden/>
          </w:rPr>
          <w:fldChar w:fldCharType="end"/>
        </w:r>
      </w:hyperlink>
    </w:p>
    <w:p w14:paraId="344A0AB0" w14:textId="7544D8B6"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29" w:history="1">
        <w:r w:rsidR="009C025C" w:rsidRPr="0050098C">
          <w:rPr>
            <w:rStyle w:val="Hyperlink"/>
          </w:rPr>
          <w:t>Spray drift RAL</w:t>
        </w:r>
        <w:r w:rsidR="009C025C">
          <w:rPr>
            <w:webHidden/>
          </w:rPr>
          <w:tab/>
        </w:r>
        <w:r w:rsidR="009C025C">
          <w:rPr>
            <w:webHidden/>
          </w:rPr>
          <w:fldChar w:fldCharType="begin"/>
        </w:r>
        <w:r w:rsidR="009C025C">
          <w:rPr>
            <w:webHidden/>
          </w:rPr>
          <w:instrText xml:space="preserve"> PAGEREF _Toc164674129 \h </w:instrText>
        </w:r>
        <w:r w:rsidR="009C025C">
          <w:rPr>
            <w:webHidden/>
          </w:rPr>
        </w:r>
        <w:r w:rsidR="009C025C">
          <w:rPr>
            <w:webHidden/>
          </w:rPr>
          <w:fldChar w:fldCharType="separate"/>
        </w:r>
        <w:r w:rsidR="009C025C">
          <w:rPr>
            <w:webHidden/>
          </w:rPr>
          <w:t>45</w:t>
        </w:r>
        <w:r w:rsidR="009C025C">
          <w:rPr>
            <w:webHidden/>
          </w:rPr>
          <w:fldChar w:fldCharType="end"/>
        </w:r>
      </w:hyperlink>
    </w:p>
    <w:p w14:paraId="1788CB25" w14:textId="2466FC7C"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30" w:history="1">
        <w:r w:rsidR="009C025C" w:rsidRPr="0050098C">
          <w:rPr>
            <w:rStyle w:val="Hyperlink"/>
          </w:rPr>
          <w:t>Pollinator areas</w:t>
        </w:r>
        <w:r w:rsidR="009C025C">
          <w:rPr>
            <w:webHidden/>
          </w:rPr>
          <w:tab/>
        </w:r>
        <w:r w:rsidR="009C025C">
          <w:rPr>
            <w:webHidden/>
          </w:rPr>
          <w:fldChar w:fldCharType="begin"/>
        </w:r>
        <w:r w:rsidR="009C025C">
          <w:rPr>
            <w:webHidden/>
          </w:rPr>
          <w:instrText xml:space="preserve"> PAGEREF _Toc164674130 \h </w:instrText>
        </w:r>
        <w:r w:rsidR="009C025C">
          <w:rPr>
            <w:webHidden/>
          </w:rPr>
        </w:r>
        <w:r w:rsidR="009C025C">
          <w:rPr>
            <w:webHidden/>
          </w:rPr>
          <w:fldChar w:fldCharType="separate"/>
        </w:r>
        <w:r w:rsidR="009C025C">
          <w:rPr>
            <w:webHidden/>
          </w:rPr>
          <w:t>46</w:t>
        </w:r>
        <w:r w:rsidR="009C025C">
          <w:rPr>
            <w:webHidden/>
          </w:rPr>
          <w:fldChar w:fldCharType="end"/>
        </w:r>
      </w:hyperlink>
    </w:p>
    <w:p w14:paraId="75E60FAC" w14:textId="5DE8EB72"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31" w:history="1">
        <w:r w:rsidR="009C025C" w:rsidRPr="0050098C">
          <w:rPr>
            <w:rStyle w:val="Hyperlink"/>
          </w:rPr>
          <w:t>Spray drift RAL</w:t>
        </w:r>
        <w:r w:rsidR="009C025C">
          <w:rPr>
            <w:webHidden/>
          </w:rPr>
          <w:tab/>
        </w:r>
        <w:r w:rsidR="009C025C">
          <w:rPr>
            <w:webHidden/>
          </w:rPr>
          <w:fldChar w:fldCharType="begin"/>
        </w:r>
        <w:r w:rsidR="009C025C">
          <w:rPr>
            <w:webHidden/>
          </w:rPr>
          <w:instrText xml:space="preserve"> PAGEREF _Toc164674131 \h </w:instrText>
        </w:r>
        <w:r w:rsidR="009C025C">
          <w:rPr>
            <w:webHidden/>
          </w:rPr>
        </w:r>
        <w:r w:rsidR="009C025C">
          <w:rPr>
            <w:webHidden/>
          </w:rPr>
          <w:fldChar w:fldCharType="separate"/>
        </w:r>
        <w:r w:rsidR="009C025C">
          <w:rPr>
            <w:webHidden/>
          </w:rPr>
          <w:t>47</w:t>
        </w:r>
        <w:r w:rsidR="009C025C">
          <w:rPr>
            <w:webHidden/>
          </w:rPr>
          <w:fldChar w:fldCharType="end"/>
        </w:r>
      </w:hyperlink>
    </w:p>
    <w:p w14:paraId="15F43365" w14:textId="76A31354"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32" w:history="1">
        <w:r w:rsidR="009C025C" w:rsidRPr="0050098C">
          <w:rPr>
            <w:rStyle w:val="Hyperlink"/>
          </w:rPr>
          <w:t>Vegetation areas</w:t>
        </w:r>
        <w:r w:rsidR="009C025C">
          <w:rPr>
            <w:webHidden/>
          </w:rPr>
          <w:tab/>
        </w:r>
        <w:r w:rsidR="009C025C">
          <w:rPr>
            <w:webHidden/>
          </w:rPr>
          <w:fldChar w:fldCharType="begin"/>
        </w:r>
        <w:r w:rsidR="009C025C">
          <w:rPr>
            <w:webHidden/>
          </w:rPr>
          <w:instrText xml:space="preserve"> PAGEREF _Toc164674132 \h </w:instrText>
        </w:r>
        <w:r w:rsidR="009C025C">
          <w:rPr>
            <w:webHidden/>
          </w:rPr>
        </w:r>
        <w:r w:rsidR="009C025C">
          <w:rPr>
            <w:webHidden/>
          </w:rPr>
          <w:fldChar w:fldCharType="separate"/>
        </w:r>
        <w:r w:rsidR="009C025C">
          <w:rPr>
            <w:webHidden/>
          </w:rPr>
          <w:t>47</w:t>
        </w:r>
        <w:r w:rsidR="009C025C">
          <w:rPr>
            <w:webHidden/>
          </w:rPr>
          <w:fldChar w:fldCharType="end"/>
        </w:r>
      </w:hyperlink>
    </w:p>
    <w:p w14:paraId="5464718C" w14:textId="01055749"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33" w:history="1">
        <w:r w:rsidR="009C025C" w:rsidRPr="0050098C">
          <w:rPr>
            <w:rStyle w:val="Hyperlink"/>
          </w:rPr>
          <w:t>Recommendations</w:t>
        </w:r>
        <w:r w:rsidR="009C025C">
          <w:rPr>
            <w:webHidden/>
          </w:rPr>
          <w:tab/>
        </w:r>
        <w:r w:rsidR="009C025C">
          <w:rPr>
            <w:webHidden/>
          </w:rPr>
          <w:fldChar w:fldCharType="begin"/>
        </w:r>
        <w:r w:rsidR="009C025C">
          <w:rPr>
            <w:webHidden/>
          </w:rPr>
          <w:instrText xml:space="preserve"> PAGEREF _Toc164674133 \h </w:instrText>
        </w:r>
        <w:r w:rsidR="009C025C">
          <w:rPr>
            <w:webHidden/>
          </w:rPr>
        </w:r>
        <w:r w:rsidR="009C025C">
          <w:rPr>
            <w:webHidden/>
          </w:rPr>
          <w:fldChar w:fldCharType="separate"/>
        </w:r>
        <w:r w:rsidR="009C025C">
          <w:rPr>
            <w:webHidden/>
          </w:rPr>
          <w:t>47</w:t>
        </w:r>
        <w:r w:rsidR="009C025C">
          <w:rPr>
            <w:webHidden/>
          </w:rPr>
          <w:fldChar w:fldCharType="end"/>
        </w:r>
      </w:hyperlink>
    </w:p>
    <w:p w14:paraId="2C64E91E" w14:textId="0748519C" w:rsidR="009C025C"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4674134" w:history="1">
        <w:r w:rsidR="009C025C" w:rsidRPr="0050098C">
          <w:rPr>
            <w:rStyle w:val="Hyperlink"/>
          </w:rPr>
          <w:t>Efficacy and target safety</w:t>
        </w:r>
        <w:r w:rsidR="009C025C">
          <w:rPr>
            <w:webHidden/>
          </w:rPr>
          <w:tab/>
        </w:r>
        <w:r w:rsidR="009C025C">
          <w:rPr>
            <w:webHidden/>
          </w:rPr>
          <w:fldChar w:fldCharType="begin"/>
        </w:r>
        <w:r w:rsidR="009C025C">
          <w:rPr>
            <w:webHidden/>
          </w:rPr>
          <w:instrText xml:space="preserve"> PAGEREF _Toc164674134 \h </w:instrText>
        </w:r>
        <w:r w:rsidR="009C025C">
          <w:rPr>
            <w:webHidden/>
          </w:rPr>
        </w:r>
        <w:r w:rsidR="009C025C">
          <w:rPr>
            <w:webHidden/>
          </w:rPr>
          <w:fldChar w:fldCharType="separate"/>
        </w:r>
        <w:r w:rsidR="009C025C">
          <w:rPr>
            <w:webHidden/>
          </w:rPr>
          <w:t>48</w:t>
        </w:r>
        <w:r w:rsidR="009C025C">
          <w:rPr>
            <w:webHidden/>
          </w:rPr>
          <w:fldChar w:fldCharType="end"/>
        </w:r>
      </w:hyperlink>
    </w:p>
    <w:p w14:paraId="364FF4E6" w14:textId="68EFFAAF"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35" w:history="1">
        <w:r w:rsidR="009C025C" w:rsidRPr="0050098C">
          <w:rPr>
            <w:rStyle w:val="Hyperlink"/>
          </w:rPr>
          <w:t>Efficacy</w:t>
        </w:r>
        <w:r w:rsidR="009C025C">
          <w:rPr>
            <w:webHidden/>
          </w:rPr>
          <w:tab/>
        </w:r>
        <w:r w:rsidR="009C025C">
          <w:rPr>
            <w:webHidden/>
          </w:rPr>
          <w:fldChar w:fldCharType="begin"/>
        </w:r>
        <w:r w:rsidR="009C025C">
          <w:rPr>
            <w:webHidden/>
          </w:rPr>
          <w:instrText xml:space="preserve"> PAGEREF _Toc164674135 \h </w:instrText>
        </w:r>
        <w:r w:rsidR="009C025C">
          <w:rPr>
            <w:webHidden/>
          </w:rPr>
        </w:r>
        <w:r w:rsidR="009C025C">
          <w:rPr>
            <w:webHidden/>
          </w:rPr>
          <w:fldChar w:fldCharType="separate"/>
        </w:r>
        <w:r w:rsidR="009C025C">
          <w:rPr>
            <w:webHidden/>
          </w:rPr>
          <w:t>48</w:t>
        </w:r>
        <w:r w:rsidR="009C025C">
          <w:rPr>
            <w:webHidden/>
          </w:rPr>
          <w:fldChar w:fldCharType="end"/>
        </w:r>
      </w:hyperlink>
    </w:p>
    <w:p w14:paraId="3472DC98" w14:textId="16C3E6E8"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36" w:history="1">
        <w:r w:rsidR="009C025C" w:rsidRPr="0050098C">
          <w:rPr>
            <w:rStyle w:val="Hyperlink"/>
          </w:rPr>
          <w:t>Target crop safety</w:t>
        </w:r>
        <w:r w:rsidR="009C025C">
          <w:rPr>
            <w:webHidden/>
          </w:rPr>
          <w:tab/>
        </w:r>
        <w:r w:rsidR="009C025C">
          <w:rPr>
            <w:webHidden/>
          </w:rPr>
          <w:fldChar w:fldCharType="begin"/>
        </w:r>
        <w:r w:rsidR="009C025C">
          <w:rPr>
            <w:webHidden/>
          </w:rPr>
          <w:instrText xml:space="preserve"> PAGEREF _Toc164674136 \h </w:instrText>
        </w:r>
        <w:r w:rsidR="009C025C">
          <w:rPr>
            <w:webHidden/>
          </w:rPr>
        </w:r>
        <w:r w:rsidR="009C025C">
          <w:rPr>
            <w:webHidden/>
          </w:rPr>
          <w:fldChar w:fldCharType="separate"/>
        </w:r>
        <w:r w:rsidR="009C025C">
          <w:rPr>
            <w:webHidden/>
          </w:rPr>
          <w:t>48</w:t>
        </w:r>
        <w:r w:rsidR="009C025C">
          <w:rPr>
            <w:webHidden/>
          </w:rPr>
          <w:fldChar w:fldCharType="end"/>
        </w:r>
      </w:hyperlink>
    </w:p>
    <w:p w14:paraId="3585802C" w14:textId="547D3E4B"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37" w:history="1">
        <w:r w:rsidR="009C025C" w:rsidRPr="0050098C">
          <w:rPr>
            <w:rStyle w:val="Hyperlink"/>
          </w:rPr>
          <w:t>Mosquito control</w:t>
        </w:r>
        <w:r w:rsidR="009C025C">
          <w:rPr>
            <w:webHidden/>
          </w:rPr>
          <w:tab/>
        </w:r>
        <w:r w:rsidR="009C025C">
          <w:rPr>
            <w:webHidden/>
          </w:rPr>
          <w:fldChar w:fldCharType="begin"/>
        </w:r>
        <w:r w:rsidR="009C025C">
          <w:rPr>
            <w:webHidden/>
          </w:rPr>
          <w:instrText xml:space="preserve"> PAGEREF _Toc164674137 \h </w:instrText>
        </w:r>
        <w:r w:rsidR="009C025C">
          <w:rPr>
            <w:webHidden/>
          </w:rPr>
        </w:r>
        <w:r w:rsidR="009C025C">
          <w:rPr>
            <w:webHidden/>
          </w:rPr>
          <w:fldChar w:fldCharType="separate"/>
        </w:r>
        <w:r w:rsidR="009C025C">
          <w:rPr>
            <w:webHidden/>
          </w:rPr>
          <w:t>48</w:t>
        </w:r>
        <w:r w:rsidR="009C025C">
          <w:rPr>
            <w:webHidden/>
          </w:rPr>
          <w:fldChar w:fldCharType="end"/>
        </w:r>
      </w:hyperlink>
    </w:p>
    <w:p w14:paraId="5D92E05D" w14:textId="5FB95574"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38" w:history="1">
        <w:r w:rsidR="009C025C" w:rsidRPr="0050098C">
          <w:rPr>
            <w:rStyle w:val="Hyperlink"/>
          </w:rPr>
          <w:t>Target animal safety</w:t>
        </w:r>
        <w:r w:rsidR="009C025C">
          <w:rPr>
            <w:webHidden/>
          </w:rPr>
          <w:tab/>
        </w:r>
        <w:r w:rsidR="009C025C">
          <w:rPr>
            <w:webHidden/>
          </w:rPr>
          <w:fldChar w:fldCharType="begin"/>
        </w:r>
        <w:r w:rsidR="009C025C">
          <w:rPr>
            <w:webHidden/>
          </w:rPr>
          <w:instrText xml:space="preserve"> PAGEREF _Toc164674138 \h </w:instrText>
        </w:r>
        <w:r w:rsidR="009C025C">
          <w:rPr>
            <w:webHidden/>
          </w:rPr>
        </w:r>
        <w:r w:rsidR="009C025C">
          <w:rPr>
            <w:webHidden/>
          </w:rPr>
          <w:fldChar w:fldCharType="separate"/>
        </w:r>
        <w:r w:rsidR="009C025C">
          <w:rPr>
            <w:webHidden/>
          </w:rPr>
          <w:t>48</w:t>
        </w:r>
        <w:r w:rsidR="009C025C">
          <w:rPr>
            <w:webHidden/>
          </w:rPr>
          <w:fldChar w:fldCharType="end"/>
        </w:r>
      </w:hyperlink>
    </w:p>
    <w:p w14:paraId="66B63B74" w14:textId="190BF563" w:rsidR="009C025C"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4674139" w:history="1">
        <w:r w:rsidR="009C025C" w:rsidRPr="0050098C">
          <w:rPr>
            <w:rStyle w:val="Hyperlink"/>
          </w:rPr>
          <w:t>Spray drift</w:t>
        </w:r>
        <w:r w:rsidR="009C025C">
          <w:rPr>
            <w:webHidden/>
          </w:rPr>
          <w:tab/>
        </w:r>
        <w:r w:rsidR="009C025C">
          <w:rPr>
            <w:webHidden/>
          </w:rPr>
          <w:fldChar w:fldCharType="begin"/>
        </w:r>
        <w:r w:rsidR="009C025C">
          <w:rPr>
            <w:webHidden/>
          </w:rPr>
          <w:instrText xml:space="preserve"> PAGEREF _Toc164674139 \h </w:instrText>
        </w:r>
        <w:r w:rsidR="009C025C">
          <w:rPr>
            <w:webHidden/>
          </w:rPr>
        </w:r>
        <w:r w:rsidR="009C025C">
          <w:rPr>
            <w:webHidden/>
          </w:rPr>
          <w:fldChar w:fldCharType="separate"/>
        </w:r>
        <w:r w:rsidR="009C025C">
          <w:rPr>
            <w:webHidden/>
          </w:rPr>
          <w:t>50</w:t>
        </w:r>
        <w:r w:rsidR="009C025C">
          <w:rPr>
            <w:webHidden/>
          </w:rPr>
          <w:fldChar w:fldCharType="end"/>
        </w:r>
      </w:hyperlink>
    </w:p>
    <w:p w14:paraId="7813D204" w14:textId="219011D4"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40" w:history="1">
        <w:r w:rsidR="009C025C" w:rsidRPr="0050098C">
          <w:rPr>
            <w:rStyle w:val="Hyperlink"/>
          </w:rPr>
          <w:t>Regulatory acceptable levels</w:t>
        </w:r>
        <w:r w:rsidR="009C025C">
          <w:rPr>
            <w:webHidden/>
          </w:rPr>
          <w:tab/>
        </w:r>
        <w:r w:rsidR="009C025C">
          <w:rPr>
            <w:webHidden/>
          </w:rPr>
          <w:fldChar w:fldCharType="begin"/>
        </w:r>
        <w:r w:rsidR="009C025C">
          <w:rPr>
            <w:webHidden/>
          </w:rPr>
          <w:instrText xml:space="preserve"> PAGEREF _Toc164674140 \h </w:instrText>
        </w:r>
        <w:r w:rsidR="009C025C">
          <w:rPr>
            <w:webHidden/>
          </w:rPr>
        </w:r>
        <w:r w:rsidR="009C025C">
          <w:rPr>
            <w:webHidden/>
          </w:rPr>
          <w:fldChar w:fldCharType="separate"/>
        </w:r>
        <w:r w:rsidR="009C025C">
          <w:rPr>
            <w:webHidden/>
          </w:rPr>
          <w:t>50</w:t>
        </w:r>
        <w:r w:rsidR="009C025C">
          <w:rPr>
            <w:webHidden/>
          </w:rPr>
          <w:fldChar w:fldCharType="end"/>
        </w:r>
      </w:hyperlink>
    </w:p>
    <w:p w14:paraId="2B6CCD7A" w14:textId="0EBC7F4B"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41" w:history="1">
        <w:r w:rsidR="009C025C" w:rsidRPr="0050098C">
          <w:rPr>
            <w:rStyle w:val="Hyperlink"/>
          </w:rPr>
          <w:t>Spray drift assessment</w:t>
        </w:r>
        <w:r w:rsidR="009C025C">
          <w:rPr>
            <w:webHidden/>
          </w:rPr>
          <w:tab/>
        </w:r>
        <w:r w:rsidR="009C025C">
          <w:rPr>
            <w:webHidden/>
          </w:rPr>
          <w:fldChar w:fldCharType="begin"/>
        </w:r>
        <w:r w:rsidR="009C025C">
          <w:rPr>
            <w:webHidden/>
          </w:rPr>
          <w:instrText xml:space="preserve"> PAGEREF _Toc164674141 \h </w:instrText>
        </w:r>
        <w:r w:rsidR="009C025C">
          <w:rPr>
            <w:webHidden/>
          </w:rPr>
        </w:r>
        <w:r w:rsidR="009C025C">
          <w:rPr>
            <w:webHidden/>
          </w:rPr>
          <w:fldChar w:fldCharType="separate"/>
        </w:r>
        <w:r w:rsidR="009C025C">
          <w:rPr>
            <w:webHidden/>
          </w:rPr>
          <w:t>50</w:t>
        </w:r>
        <w:r w:rsidR="009C025C">
          <w:rPr>
            <w:webHidden/>
          </w:rPr>
          <w:fldChar w:fldCharType="end"/>
        </w:r>
      </w:hyperlink>
    </w:p>
    <w:p w14:paraId="08139C10" w14:textId="564A6FAA"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42" w:history="1">
        <w:r w:rsidR="009C025C" w:rsidRPr="0050098C">
          <w:rPr>
            <w:rStyle w:val="Hyperlink"/>
          </w:rPr>
          <w:t>Emulsifiable concentrate (EC) and emulsion, oil-in-water (EW) products – ground boom, vertical sprayer and aerial application</w:t>
        </w:r>
        <w:r w:rsidR="009C025C">
          <w:rPr>
            <w:webHidden/>
          </w:rPr>
          <w:tab/>
        </w:r>
        <w:r w:rsidR="009C025C">
          <w:rPr>
            <w:webHidden/>
          </w:rPr>
          <w:fldChar w:fldCharType="begin"/>
        </w:r>
        <w:r w:rsidR="009C025C">
          <w:rPr>
            <w:webHidden/>
          </w:rPr>
          <w:instrText xml:space="preserve"> PAGEREF _Toc164674142 \h </w:instrText>
        </w:r>
        <w:r w:rsidR="009C025C">
          <w:rPr>
            <w:webHidden/>
          </w:rPr>
        </w:r>
        <w:r w:rsidR="009C025C">
          <w:rPr>
            <w:webHidden/>
          </w:rPr>
          <w:fldChar w:fldCharType="separate"/>
        </w:r>
        <w:r w:rsidR="009C025C">
          <w:rPr>
            <w:webHidden/>
          </w:rPr>
          <w:t>50</w:t>
        </w:r>
        <w:r w:rsidR="009C025C">
          <w:rPr>
            <w:webHidden/>
          </w:rPr>
          <w:fldChar w:fldCharType="end"/>
        </w:r>
      </w:hyperlink>
    </w:p>
    <w:p w14:paraId="7356C403" w14:textId="693DC8A7"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43" w:history="1">
        <w:r w:rsidR="009C025C" w:rsidRPr="0050098C">
          <w:rPr>
            <w:rStyle w:val="Hyperlink"/>
          </w:rPr>
          <w:t>Fogging, ultra-low volume and mister applications</w:t>
        </w:r>
        <w:r w:rsidR="009C025C">
          <w:rPr>
            <w:webHidden/>
          </w:rPr>
          <w:tab/>
        </w:r>
        <w:r w:rsidR="009C025C">
          <w:rPr>
            <w:webHidden/>
          </w:rPr>
          <w:fldChar w:fldCharType="begin"/>
        </w:r>
        <w:r w:rsidR="009C025C">
          <w:rPr>
            <w:webHidden/>
          </w:rPr>
          <w:instrText xml:space="preserve"> PAGEREF _Toc164674143 \h </w:instrText>
        </w:r>
        <w:r w:rsidR="009C025C">
          <w:rPr>
            <w:webHidden/>
          </w:rPr>
        </w:r>
        <w:r w:rsidR="009C025C">
          <w:rPr>
            <w:webHidden/>
          </w:rPr>
          <w:fldChar w:fldCharType="separate"/>
        </w:r>
        <w:r w:rsidR="009C025C">
          <w:rPr>
            <w:webHidden/>
          </w:rPr>
          <w:t>51</w:t>
        </w:r>
        <w:r w:rsidR="009C025C">
          <w:rPr>
            <w:webHidden/>
          </w:rPr>
          <w:fldChar w:fldCharType="end"/>
        </w:r>
      </w:hyperlink>
    </w:p>
    <w:p w14:paraId="62AA9BC0" w14:textId="48989079"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44" w:history="1">
        <w:r w:rsidR="009C025C" w:rsidRPr="0050098C">
          <w:rPr>
            <w:rStyle w:val="Hyperlink"/>
          </w:rPr>
          <w:t>Home garden products, dust formulations and solid formulations</w:t>
        </w:r>
        <w:r w:rsidR="009C025C">
          <w:rPr>
            <w:webHidden/>
          </w:rPr>
          <w:tab/>
        </w:r>
        <w:r w:rsidR="009C025C">
          <w:rPr>
            <w:webHidden/>
          </w:rPr>
          <w:fldChar w:fldCharType="begin"/>
        </w:r>
        <w:r w:rsidR="009C025C">
          <w:rPr>
            <w:webHidden/>
          </w:rPr>
          <w:instrText xml:space="preserve"> PAGEREF _Toc164674144 \h </w:instrText>
        </w:r>
        <w:r w:rsidR="009C025C">
          <w:rPr>
            <w:webHidden/>
          </w:rPr>
        </w:r>
        <w:r w:rsidR="009C025C">
          <w:rPr>
            <w:webHidden/>
          </w:rPr>
          <w:fldChar w:fldCharType="separate"/>
        </w:r>
        <w:r w:rsidR="009C025C">
          <w:rPr>
            <w:webHidden/>
          </w:rPr>
          <w:t>52</w:t>
        </w:r>
        <w:r w:rsidR="009C025C">
          <w:rPr>
            <w:webHidden/>
          </w:rPr>
          <w:fldChar w:fldCharType="end"/>
        </w:r>
      </w:hyperlink>
    </w:p>
    <w:p w14:paraId="46260DE9" w14:textId="40D9995E"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45" w:history="1">
        <w:r w:rsidR="009C025C" w:rsidRPr="0050098C">
          <w:rPr>
            <w:rStyle w:val="Hyperlink"/>
          </w:rPr>
          <w:t>Recommendations</w:t>
        </w:r>
        <w:r w:rsidR="009C025C">
          <w:rPr>
            <w:webHidden/>
          </w:rPr>
          <w:tab/>
        </w:r>
        <w:r w:rsidR="009C025C">
          <w:rPr>
            <w:webHidden/>
          </w:rPr>
          <w:fldChar w:fldCharType="begin"/>
        </w:r>
        <w:r w:rsidR="009C025C">
          <w:rPr>
            <w:webHidden/>
          </w:rPr>
          <w:instrText xml:space="preserve"> PAGEREF _Toc164674145 \h </w:instrText>
        </w:r>
        <w:r w:rsidR="009C025C">
          <w:rPr>
            <w:webHidden/>
          </w:rPr>
        </w:r>
        <w:r w:rsidR="009C025C">
          <w:rPr>
            <w:webHidden/>
          </w:rPr>
          <w:fldChar w:fldCharType="separate"/>
        </w:r>
        <w:r w:rsidR="009C025C">
          <w:rPr>
            <w:webHidden/>
          </w:rPr>
          <w:t>52</w:t>
        </w:r>
        <w:r w:rsidR="009C025C">
          <w:rPr>
            <w:webHidden/>
          </w:rPr>
          <w:fldChar w:fldCharType="end"/>
        </w:r>
      </w:hyperlink>
    </w:p>
    <w:p w14:paraId="3CF07278" w14:textId="07FAB61D" w:rsidR="009C025C"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4674146" w:history="1">
        <w:r w:rsidR="009C025C" w:rsidRPr="0050098C">
          <w:rPr>
            <w:rStyle w:val="Hyperlink"/>
          </w:rPr>
          <w:t>Storage and disposal</w:t>
        </w:r>
        <w:r w:rsidR="009C025C">
          <w:rPr>
            <w:webHidden/>
          </w:rPr>
          <w:tab/>
        </w:r>
        <w:r w:rsidR="009C025C">
          <w:rPr>
            <w:webHidden/>
          </w:rPr>
          <w:fldChar w:fldCharType="begin"/>
        </w:r>
        <w:r w:rsidR="009C025C">
          <w:rPr>
            <w:webHidden/>
          </w:rPr>
          <w:instrText xml:space="preserve"> PAGEREF _Toc164674146 \h </w:instrText>
        </w:r>
        <w:r w:rsidR="009C025C">
          <w:rPr>
            <w:webHidden/>
          </w:rPr>
        </w:r>
        <w:r w:rsidR="009C025C">
          <w:rPr>
            <w:webHidden/>
          </w:rPr>
          <w:fldChar w:fldCharType="separate"/>
        </w:r>
        <w:r w:rsidR="009C025C">
          <w:rPr>
            <w:webHidden/>
          </w:rPr>
          <w:t>53</w:t>
        </w:r>
        <w:r w:rsidR="009C025C">
          <w:rPr>
            <w:webHidden/>
          </w:rPr>
          <w:fldChar w:fldCharType="end"/>
        </w:r>
      </w:hyperlink>
    </w:p>
    <w:p w14:paraId="6F6442BA" w14:textId="52BCE698"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47" w:history="1">
        <w:r w:rsidR="009C025C" w:rsidRPr="0050098C">
          <w:rPr>
            <w:rStyle w:val="Hyperlink"/>
          </w:rPr>
          <w:t>Storage</w:t>
        </w:r>
        <w:r w:rsidR="009C025C">
          <w:rPr>
            <w:webHidden/>
          </w:rPr>
          <w:tab/>
        </w:r>
        <w:r w:rsidR="009C025C">
          <w:rPr>
            <w:webHidden/>
          </w:rPr>
          <w:fldChar w:fldCharType="begin"/>
        </w:r>
        <w:r w:rsidR="009C025C">
          <w:rPr>
            <w:webHidden/>
          </w:rPr>
          <w:instrText xml:space="preserve"> PAGEREF _Toc164674147 \h </w:instrText>
        </w:r>
        <w:r w:rsidR="009C025C">
          <w:rPr>
            <w:webHidden/>
          </w:rPr>
        </w:r>
        <w:r w:rsidR="009C025C">
          <w:rPr>
            <w:webHidden/>
          </w:rPr>
          <w:fldChar w:fldCharType="separate"/>
        </w:r>
        <w:r w:rsidR="009C025C">
          <w:rPr>
            <w:webHidden/>
          </w:rPr>
          <w:t>53</w:t>
        </w:r>
        <w:r w:rsidR="009C025C">
          <w:rPr>
            <w:webHidden/>
          </w:rPr>
          <w:fldChar w:fldCharType="end"/>
        </w:r>
      </w:hyperlink>
    </w:p>
    <w:p w14:paraId="7460D14E" w14:textId="587B6D67"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48" w:history="1">
        <w:r w:rsidR="009C025C" w:rsidRPr="0050098C">
          <w:rPr>
            <w:rStyle w:val="Hyperlink"/>
          </w:rPr>
          <w:t>Storage of prepared bait for control of field crickets</w:t>
        </w:r>
        <w:r w:rsidR="009C025C">
          <w:rPr>
            <w:webHidden/>
          </w:rPr>
          <w:tab/>
        </w:r>
        <w:r w:rsidR="009C025C">
          <w:rPr>
            <w:webHidden/>
          </w:rPr>
          <w:fldChar w:fldCharType="begin"/>
        </w:r>
        <w:r w:rsidR="009C025C">
          <w:rPr>
            <w:webHidden/>
          </w:rPr>
          <w:instrText xml:space="preserve"> PAGEREF _Toc164674148 \h </w:instrText>
        </w:r>
        <w:r w:rsidR="009C025C">
          <w:rPr>
            <w:webHidden/>
          </w:rPr>
        </w:r>
        <w:r w:rsidR="009C025C">
          <w:rPr>
            <w:webHidden/>
          </w:rPr>
          <w:fldChar w:fldCharType="separate"/>
        </w:r>
        <w:r w:rsidR="009C025C">
          <w:rPr>
            <w:webHidden/>
          </w:rPr>
          <w:t>53</w:t>
        </w:r>
        <w:r w:rsidR="009C025C">
          <w:rPr>
            <w:webHidden/>
          </w:rPr>
          <w:fldChar w:fldCharType="end"/>
        </w:r>
      </w:hyperlink>
    </w:p>
    <w:p w14:paraId="414A815E" w14:textId="0F501567"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49" w:history="1">
        <w:r w:rsidR="009C025C" w:rsidRPr="0050098C">
          <w:rPr>
            <w:rStyle w:val="Hyperlink"/>
          </w:rPr>
          <w:t>Disposal</w:t>
        </w:r>
        <w:r w:rsidR="009C025C">
          <w:rPr>
            <w:webHidden/>
          </w:rPr>
          <w:tab/>
        </w:r>
        <w:r w:rsidR="009C025C">
          <w:rPr>
            <w:webHidden/>
          </w:rPr>
          <w:fldChar w:fldCharType="begin"/>
        </w:r>
        <w:r w:rsidR="009C025C">
          <w:rPr>
            <w:webHidden/>
          </w:rPr>
          <w:instrText xml:space="preserve"> PAGEREF _Toc164674149 \h </w:instrText>
        </w:r>
        <w:r w:rsidR="009C025C">
          <w:rPr>
            <w:webHidden/>
          </w:rPr>
        </w:r>
        <w:r w:rsidR="009C025C">
          <w:rPr>
            <w:webHidden/>
          </w:rPr>
          <w:fldChar w:fldCharType="separate"/>
        </w:r>
        <w:r w:rsidR="009C025C">
          <w:rPr>
            <w:webHidden/>
          </w:rPr>
          <w:t>53</w:t>
        </w:r>
        <w:r w:rsidR="009C025C">
          <w:rPr>
            <w:webHidden/>
          </w:rPr>
          <w:fldChar w:fldCharType="end"/>
        </w:r>
      </w:hyperlink>
    </w:p>
    <w:p w14:paraId="6251B981" w14:textId="60C61B27"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50" w:history="1">
        <w:r w:rsidR="009C025C" w:rsidRPr="0050098C">
          <w:rPr>
            <w:rStyle w:val="Hyperlink"/>
          </w:rPr>
          <w:t>Disposal of containers</w:t>
        </w:r>
        <w:r w:rsidR="009C025C">
          <w:rPr>
            <w:webHidden/>
          </w:rPr>
          <w:tab/>
        </w:r>
        <w:r w:rsidR="009C025C">
          <w:rPr>
            <w:webHidden/>
          </w:rPr>
          <w:fldChar w:fldCharType="begin"/>
        </w:r>
        <w:r w:rsidR="009C025C">
          <w:rPr>
            <w:webHidden/>
          </w:rPr>
          <w:instrText xml:space="preserve"> PAGEREF _Toc164674150 \h </w:instrText>
        </w:r>
        <w:r w:rsidR="009C025C">
          <w:rPr>
            <w:webHidden/>
          </w:rPr>
        </w:r>
        <w:r w:rsidR="009C025C">
          <w:rPr>
            <w:webHidden/>
          </w:rPr>
          <w:fldChar w:fldCharType="separate"/>
        </w:r>
        <w:r w:rsidR="009C025C">
          <w:rPr>
            <w:webHidden/>
          </w:rPr>
          <w:t>53</w:t>
        </w:r>
        <w:r w:rsidR="009C025C">
          <w:rPr>
            <w:webHidden/>
          </w:rPr>
          <w:fldChar w:fldCharType="end"/>
        </w:r>
      </w:hyperlink>
    </w:p>
    <w:p w14:paraId="74467934" w14:textId="3FB176A3"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51" w:history="1">
        <w:r w:rsidR="009C025C" w:rsidRPr="0050098C">
          <w:rPr>
            <w:rStyle w:val="Hyperlink"/>
          </w:rPr>
          <w:t>Disposal of unused chemical</w:t>
        </w:r>
        <w:r w:rsidR="009C025C">
          <w:rPr>
            <w:webHidden/>
          </w:rPr>
          <w:tab/>
        </w:r>
        <w:r w:rsidR="009C025C">
          <w:rPr>
            <w:webHidden/>
          </w:rPr>
          <w:fldChar w:fldCharType="begin"/>
        </w:r>
        <w:r w:rsidR="009C025C">
          <w:rPr>
            <w:webHidden/>
          </w:rPr>
          <w:instrText xml:space="preserve"> PAGEREF _Toc164674151 \h </w:instrText>
        </w:r>
        <w:r w:rsidR="009C025C">
          <w:rPr>
            <w:webHidden/>
          </w:rPr>
        </w:r>
        <w:r w:rsidR="009C025C">
          <w:rPr>
            <w:webHidden/>
          </w:rPr>
          <w:fldChar w:fldCharType="separate"/>
        </w:r>
        <w:r w:rsidR="009C025C">
          <w:rPr>
            <w:webHidden/>
          </w:rPr>
          <w:t>54</w:t>
        </w:r>
        <w:r w:rsidR="009C025C">
          <w:rPr>
            <w:webHidden/>
          </w:rPr>
          <w:fldChar w:fldCharType="end"/>
        </w:r>
      </w:hyperlink>
    </w:p>
    <w:p w14:paraId="4EA4BCF2" w14:textId="3CBDCFC4" w:rsidR="009C025C"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4674152" w:history="1">
        <w:r w:rsidR="009C025C" w:rsidRPr="0050098C">
          <w:rPr>
            <w:rStyle w:val="Hyperlink"/>
          </w:rPr>
          <w:t>Appendix A – Spray drift restraints</w:t>
        </w:r>
        <w:r w:rsidR="009C025C">
          <w:rPr>
            <w:webHidden/>
          </w:rPr>
          <w:tab/>
        </w:r>
        <w:r w:rsidR="009C025C">
          <w:rPr>
            <w:webHidden/>
          </w:rPr>
          <w:fldChar w:fldCharType="begin"/>
        </w:r>
        <w:r w:rsidR="009C025C">
          <w:rPr>
            <w:webHidden/>
          </w:rPr>
          <w:instrText xml:space="preserve"> PAGEREF _Toc164674152 \h </w:instrText>
        </w:r>
        <w:r w:rsidR="009C025C">
          <w:rPr>
            <w:webHidden/>
          </w:rPr>
        </w:r>
        <w:r w:rsidR="009C025C">
          <w:rPr>
            <w:webHidden/>
          </w:rPr>
          <w:fldChar w:fldCharType="separate"/>
        </w:r>
        <w:r w:rsidR="009C025C">
          <w:rPr>
            <w:webHidden/>
          </w:rPr>
          <w:t>56</w:t>
        </w:r>
        <w:r w:rsidR="009C025C">
          <w:rPr>
            <w:webHidden/>
          </w:rPr>
          <w:fldChar w:fldCharType="end"/>
        </w:r>
      </w:hyperlink>
    </w:p>
    <w:p w14:paraId="20F16FE6" w14:textId="03DDFBEA"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53" w:history="1">
        <w:r w:rsidR="009C025C" w:rsidRPr="0050098C">
          <w:rPr>
            <w:rStyle w:val="Hyperlink"/>
          </w:rPr>
          <w:t>General spray drift restraints</w:t>
        </w:r>
        <w:r w:rsidR="009C025C">
          <w:rPr>
            <w:webHidden/>
          </w:rPr>
          <w:tab/>
        </w:r>
        <w:r w:rsidR="009C025C">
          <w:rPr>
            <w:webHidden/>
          </w:rPr>
          <w:fldChar w:fldCharType="begin"/>
        </w:r>
        <w:r w:rsidR="009C025C">
          <w:rPr>
            <w:webHidden/>
          </w:rPr>
          <w:instrText xml:space="preserve"> PAGEREF _Toc164674153 \h </w:instrText>
        </w:r>
        <w:r w:rsidR="009C025C">
          <w:rPr>
            <w:webHidden/>
          </w:rPr>
        </w:r>
        <w:r w:rsidR="009C025C">
          <w:rPr>
            <w:webHidden/>
          </w:rPr>
          <w:fldChar w:fldCharType="separate"/>
        </w:r>
        <w:r w:rsidR="009C025C">
          <w:rPr>
            <w:webHidden/>
          </w:rPr>
          <w:t>56</w:t>
        </w:r>
        <w:r w:rsidR="009C025C">
          <w:rPr>
            <w:webHidden/>
          </w:rPr>
          <w:fldChar w:fldCharType="end"/>
        </w:r>
      </w:hyperlink>
    </w:p>
    <w:p w14:paraId="695E982E" w14:textId="30548B40"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54" w:history="1">
        <w:r w:rsidR="009C025C" w:rsidRPr="0050098C">
          <w:rPr>
            <w:rStyle w:val="Hyperlink"/>
          </w:rPr>
          <w:t>Spray drift restraints</w:t>
        </w:r>
        <w:r w:rsidR="009C025C">
          <w:rPr>
            <w:webHidden/>
          </w:rPr>
          <w:tab/>
        </w:r>
        <w:r w:rsidR="009C025C">
          <w:rPr>
            <w:webHidden/>
          </w:rPr>
          <w:fldChar w:fldCharType="begin"/>
        </w:r>
        <w:r w:rsidR="009C025C">
          <w:rPr>
            <w:webHidden/>
          </w:rPr>
          <w:instrText xml:space="preserve"> PAGEREF _Toc164674154 \h </w:instrText>
        </w:r>
        <w:r w:rsidR="009C025C">
          <w:rPr>
            <w:webHidden/>
          </w:rPr>
        </w:r>
        <w:r w:rsidR="009C025C">
          <w:rPr>
            <w:webHidden/>
          </w:rPr>
          <w:fldChar w:fldCharType="separate"/>
        </w:r>
        <w:r w:rsidR="009C025C">
          <w:rPr>
            <w:webHidden/>
          </w:rPr>
          <w:t>56</w:t>
        </w:r>
        <w:r w:rsidR="009C025C">
          <w:rPr>
            <w:webHidden/>
          </w:rPr>
          <w:fldChar w:fldCharType="end"/>
        </w:r>
      </w:hyperlink>
    </w:p>
    <w:p w14:paraId="6D00FD71" w14:textId="3F79C9EB"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55" w:history="1">
        <w:r w:rsidR="009C025C" w:rsidRPr="0050098C">
          <w:rPr>
            <w:rStyle w:val="Hyperlink"/>
          </w:rPr>
          <w:t>Spray drift restraints for EC 1,000 g/L malathion products</w:t>
        </w:r>
        <w:r w:rsidR="009C025C">
          <w:rPr>
            <w:webHidden/>
          </w:rPr>
          <w:tab/>
        </w:r>
        <w:r w:rsidR="009C025C">
          <w:rPr>
            <w:webHidden/>
          </w:rPr>
          <w:fldChar w:fldCharType="begin"/>
        </w:r>
        <w:r w:rsidR="009C025C">
          <w:rPr>
            <w:webHidden/>
          </w:rPr>
          <w:instrText xml:space="preserve"> PAGEREF _Toc164674155 \h </w:instrText>
        </w:r>
        <w:r w:rsidR="009C025C">
          <w:rPr>
            <w:webHidden/>
          </w:rPr>
        </w:r>
        <w:r w:rsidR="009C025C">
          <w:rPr>
            <w:webHidden/>
          </w:rPr>
          <w:fldChar w:fldCharType="separate"/>
        </w:r>
        <w:r w:rsidR="009C025C">
          <w:rPr>
            <w:webHidden/>
          </w:rPr>
          <w:t>57</w:t>
        </w:r>
        <w:r w:rsidR="009C025C">
          <w:rPr>
            <w:webHidden/>
          </w:rPr>
          <w:fldChar w:fldCharType="end"/>
        </w:r>
      </w:hyperlink>
    </w:p>
    <w:p w14:paraId="5A07C4FF" w14:textId="4EFB7E27"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56" w:history="1">
        <w:r w:rsidR="009C025C" w:rsidRPr="0050098C">
          <w:rPr>
            <w:rStyle w:val="Hyperlink"/>
          </w:rPr>
          <w:t>Boom sprayers</w:t>
        </w:r>
        <w:r w:rsidR="009C025C">
          <w:rPr>
            <w:webHidden/>
          </w:rPr>
          <w:tab/>
        </w:r>
        <w:r w:rsidR="009C025C">
          <w:rPr>
            <w:webHidden/>
          </w:rPr>
          <w:fldChar w:fldCharType="begin"/>
        </w:r>
        <w:r w:rsidR="009C025C">
          <w:rPr>
            <w:webHidden/>
          </w:rPr>
          <w:instrText xml:space="preserve"> PAGEREF _Toc164674156 \h </w:instrText>
        </w:r>
        <w:r w:rsidR="009C025C">
          <w:rPr>
            <w:webHidden/>
          </w:rPr>
        </w:r>
        <w:r w:rsidR="009C025C">
          <w:rPr>
            <w:webHidden/>
          </w:rPr>
          <w:fldChar w:fldCharType="separate"/>
        </w:r>
        <w:r w:rsidR="009C025C">
          <w:rPr>
            <w:webHidden/>
          </w:rPr>
          <w:t>57</w:t>
        </w:r>
        <w:r w:rsidR="009C025C">
          <w:rPr>
            <w:webHidden/>
          </w:rPr>
          <w:fldChar w:fldCharType="end"/>
        </w:r>
      </w:hyperlink>
    </w:p>
    <w:p w14:paraId="771D48AB" w14:textId="415789C5"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57" w:history="1">
        <w:r w:rsidR="009C025C" w:rsidRPr="0050098C">
          <w:rPr>
            <w:rStyle w:val="Hyperlink"/>
          </w:rPr>
          <w:t>Aircraft</w:t>
        </w:r>
        <w:r w:rsidR="009C025C">
          <w:rPr>
            <w:webHidden/>
          </w:rPr>
          <w:tab/>
        </w:r>
        <w:r w:rsidR="009C025C">
          <w:rPr>
            <w:webHidden/>
          </w:rPr>
          <w:fldChar w:fldCharType="begin"/>
        </w:r>
        <w:r w:rsidR="009C025C">
          <w:rPr>
            <w:webHidden/>
          </w:rPr>
          <w:instrText xml:space="preserve"> PAGEREF _Toc164674157 \h </w:instrText>
        </w:r>
        <w:r w:rsidR="009C025C">
          <w:rPr>
            <w:webHidden/>
          </w:rPr>
        </w:r>
        <w:r w:rsidR="009C025C">
          <w:rPr>
            <w:webHidden/>
          </w:rPr>
          <w:fldChar w:fldCharType="separate"/>
        </w:r>
        <w:r w:rsidR="009C025C">
          <w:rPr>
            <w:webHidden/>
          </w:rPr>
          <w:t>58</w:t>
        </w:r>
        <w:r w:rsidR="009C025C">
          <w:rPr>
            <w:webHidden/>
          </w:rPr>
          <w:fldChar w:fldCharType="end"/>
        </w:r>
      </w:hyperlink>
    </w:p>
    <w:p w14:paraId="3979C6C0" w14:textId="37EC0420"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58" w:history="1">
        <w:r w:rsidR="009C025C" w:rsidRPr="0050098C">
          <w:rPr>
            <w:rStyle w:val="Hyperlink"/>
          </w:rPr>
          <w:t>Vertical sprayers</w:t>
        </w:r>
        <w:r w:rsidR="009C025C">
          <w:rPr>
            <w:webHidden/>
          </w:rPr>
          <w:tab/>
        </w:r>
        <w:r w:rsidR="009C025C">
          <w:rPr>
            <w:webHidden/>
          </w:rPr>
          <w:fldChar w:fldCharType="begin"/>
        </w:r>
        <w:r w:rsidR="009C025C">
          <w:rPr>
            <w:webHidden/>
          </w:rPr>
          <w:instrText xml:space="preserve"> PAGEREF _Toc164674158 \h </w:instrText>
        </w:r>
        <w:r w:rsidR="009C025C">
          <w:rPr>
            <w:webHidden/>
          </w:rPr>
        </w:r>
        <w:r w:rsidR="009C025C">
          <w:rPr>
            <w:webHidden/>
          </w:rPr>
          <w:fldChar w:fldCharType="separate"/>
        </w:r>
        <w:r w:rsidR="009C025C">
          <w:rPr>
            <w:webHidden/>
          </w:rPr>
          <w:t>58</w:t>
        </w:r>
        <w:r w:rsidR="009C025C">
          <w:rPr>
            <w:webHidden/>
          </w:rPr>
          <w:fldChar w:fldCharType="end"/>
        </w:r>
      </w:hyperlink>
    </w:p>
    <w:p w14:paraId="0FCA8CB1" w14:textId="48FCC94D"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59" w:history="1">
        <w:r w:rsidR="009C025C" w:rsidRPr="0050098C">
          <w:rPr>
            <w:rStyle w:val="Hyperlink"/>
          </w:rPr>
          <w:t>ULV application (by helicopter)</w:t>
        </w:r>
        <w:r w:rsidR="009C025C">
          <w:rPr>
            <w:webHidden/>
          </w:rPr>
          <w:tab/>
        </w:r>
        <w:r w:rsidR="009C025C">
          <w:rPr>
            <w:webHidden/>
          </w:rPr>
          <w:fldChar w:fldCharType="begin"/>
        </w:r>
        <w:r w:rsidR="009C025C">
          <w:rPr>
            <w:webHidden/>
          </w:rPr>
          <w:instrText xml:space="preserve"> PAGEREF _Toc164674159 \h </w:instrText>
        </w:r>
        <w:r w:rsidR="009C025C">
          <w:rPr>
            <w:webHidden/>
          </w:rPr>
        </w:r>
        <w:r w:rsidR="009C025C">
          <w:rPr>
            <w:webHidden/>
          </w:rPr>
          <w:fldChar w:fldCharType="separate"/>
        </w:r>
        <w:r w:rsidR="009C025C">
          <w:rPr>
            <w:webHidden/>
          </w:rPr>
          <w:t>59</w:t>
        </w:r>
        <w:r w:rsidR="009C025C">
          <w:rPr>
            <w:webHidden/>
          </w:rPr>
          <w:fldChar w:fldCharType="end"/>
        </w:r>
      </w:hyperlink>
    </w:p>
    <w:p w14:paraId="68842D14" w14:textId="26B67996"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60" w:history="1">
        <w:r w:rsidR="009C025C" w:rsidRPr="0050098C">
          <w:rPr>
            <w:rStyle w:val="Hyperlink"/>
          </w:rPr>
          <w:t>Foggers, misters and ULV (ground application)</w:t>
        </w:r>
        <w:r w:rsidR="009C025C">
          <w:rPr>
            <w:webHidden/>
          </w:rPr>
          <w:tab/>
        </w:r>
        <w:r w:rsidR="009C025C">
          <w:rPr>
            <w:webHidden/>
          </w:rPr>
          <w:fldChar w:fldCharType="begin"/>
        </w:r>
        <w:r w:rsidR="009C025C">
          <w:rPr>
            <w:webHidden/>
          </w:rPr>
          <w:instrText xml:space="preserve"> PAGEREF _Toc164674160 \h </w:instrText>
        </w:r>
        <w:r w:rsidR="009C025C">
          <w:rPr>
            <w:webHidden/>
          </w:rPr>
        </w:r>
        <w:r w:rsidR="009C025C">
          <w:rPr>
            <w:webHidden/>
          </w:rPr>
          <w:fldChar w:fldCharType="separate"/>
        </w:r>
        <w:r w:rsidR="009C025C">
          <w:rPr>
            <w:webHidden/>
          </w:rPr>
          <w:t>60</w:t>
        </w:r>
        <w:r w:rsidR="009C025C">
          <w:rPr>
            <w:webHidden/>
          </w:rPr>
          <w:fldChar w:fldCharType="end"/>
        </w:r>
      </w:hyperlink>
    </w:p>
    <w:p w14:paraId="31C23CBF" w14:textId="730A5F4B"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61" w:history="1">
        <w:r w:rsidR="009C025C" w:rsidRPr="0050098C">
          <w:rPr>
            <w:rStyle w:val="Hyperlink"/>
          </w:rPr>
          <w:t>Spray drift restraints for EC 1150 g/L malathion products</w:t>
        </w:r>
        <w:r w:rsidR="009C025C">
          <w:rPr>
            <w:webHidden/>
          </w:rPr>
          <w:tab/>
        </w:r>
        <w:r w:rsidR="009C025C">
          <w:rPr>
            <w:webHidden/>
          </w:rPr>
          <w:fldChar w:fldCharType="begin"/>
        </w:r>
        <w:r w:rsidR="009C025C">
          <w:rPr>
            <w:webHidden/>
          </w:rPr>
          <w:instrText xml:space="preserve"> PAGEREF _Toc164674161 \h </w:instrText>
        </w:r>
        <w:r w:rsidR="009C025C">
          <w:rPr>
            <w:webHidden/>
          </w:rPr>
        </w:r>
        <w:r w:rsidR="009C025C">
          <w:rPr>
            <w:webHidden/>
          </w:rPr>
          <w:fldChar w:fldCharType="separate"/>
        </w:r>
        <w:r w:rsidR="009C025C">
          <w:rPr>
            <w:webHidden/>
          </w:rPr>
          <w:t>61</w:t>
        </w:r>
        <w:r w:rsidR="009C025C">
          <w:rPr>
            <w:webHidden/>
          </w:rPr>
          <w:fldChar w:fldCharType="end"/>
        </w:r>
      </w:hyperlink>
    </w:p>
    <w:p w14:paraId="03A1351F" w14:textId="0821ADA4"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62" w:history="1">
        <w:r w:rsidR="009C025C" w:rsidRPr="0050098C">
          <w:rPr>
            <w:rStyle w:val="Hyperlink"/>
          </w:rPr>
          <w:t>Boom sprayers</w:t>
        </w:r>
        <w:r w:rsidR="009C025C">
          <w:rPr>
            <w:webHidden/>
          </w:rPr>
          <w:tab/>
        </w:r>
        <w:r w:rsidR="009C025C">
          <w:rPr>
            <w:webHidden/>
          </w:rPr>
          <w:fldChar w:fldCharType="begin"/>
        </w:r>
        <w:r w:rsidR="009C025C">
          <w:rPr>
            <w:webHidden/>
          </w:rPr>
          <w:instrText xml:space="preserve"> PAGEREF _Toc164674162 \h </w:instrText>
        </w:r>
        <w:r w:rsidR="009C025C">
          <w:rPr>
            <w:webHidden/>
          </w:rPr>
        </w:r>
        <w:r w:rsidR="009C025C">
          <w:rPr>
            <w:webHidden/>
          </w:rPr>
          <w:fldChar w:fldCharType="separate"/>
        </w:r>
        <w:r w:rsidR="009C025C">
          <w:rPr>
            <w:webHidden/>
          </w:rPr>
          <w:t>61</w:t>
        </w:r>
        <w:r w:rsidR="009C025C">
          <w:rPr>
            <w:webHidden/>
          </w:rPr>
          <w:fldChar w:fldCharType="end"/>
        </w:r>
      </w:hyperlink>
    </w:p>
    <w:p w14:paraId="5A7F8F8C" w14:textId="2D563D99"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63" w:history="1">
        <w:r w:rsidR="009C025C" w:rsidRPr="0050098C">
          <w:rPr>
            <w:rStyle w:val="Hyperlink"/>
          </w:rPr>
          <w:t>Aircraft</w:t>
        </w:r>
        <w:r w:rsidR="009C025C">
          <w:rPr>
            <w:webHidden/>
          </w:rPr>
          <w:tab/>
        </w:r>
        <w:r w:rsidR="009C025C">
          <w:rPr>
            <w:webHidden/>
          </w:rPr>
          <w:fldChar w:fldCharType="begin"/>
        </w:r>
        <w:r w:rsidR="009C025C">
          <w:rPr>
            <w:webHidden/>
          </w:rPr>
          <w:instrText xml:space="preserve"> PAGEREF _Toc164674163 \h </w:instrText>
        </w:r>
        <w:r w:rsidR="009C025C">
          <w:rPr>
            <w:webHidden/>
          </w:rPr>
        </w:r>
        <w:r w:rsidR="009C025C">
          <w:rPr>
            <w:webHidden/>
          </w:rPr>
          <w:fldChar w:fldCharType="separate"/>
        </w:r>
        <w:r w:rsidR="009C025C">
          <w:rPr>
            <w:webHidden/>
          </w:rPr>
          <w:t>62</w:t>
        </w:r>
        <w:r w:rsidR="009C025C">
          <w:rPr>
            <w:webHidden/>
          </w:rPr>
          <w:fldChar w:fldCharType="end"/>
        </w:r>
      </w:hyperlink>
    </w:p>
    <w:p w14:paraId="6AB2CAEB" w14:textId="15DDA74C"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64" w:history="1">
        <w:r w:rsidR="009C025C" w:rsidRPr="0050098C">
          <w:rPr>
            <w:rStyle w:val="Hyperlink"/>
          </w:rPr>
          <w:t>Vertical sprayers</w:t>
        </w:r>
        <w:r w:rsidR="009C025C">
          <w:rPr>
            <w:webHidden/>
          </w:rPr>
          <w:tab/>
        </w:r>
        <w:r w:rsidR="009C025C">
          <w:rPr>
            <w:webHidden/>
          </w:rPr>
          <w:fldChar w:fldCharType="begin"/>
        </w:r>
        <w:r w:rsidR="009C025C">
          <w:rPr>
            <w:webHidden/>
          </w:rPr>
          <w:instrText xml:space="preserve"> PAGEREF _Toc164674164 \h </w:instrText>
        </w:r>
        <w:r w:rsidR="009C025C">
          <w:rPr>
            <w:webHidden/>
          </w:rPr>
        </w:r>
        <w:r w:rsidR="009C025C">
          <w:rPr>
            <w:webHidden/>
          </w:rPr>
          <w:fldChar w:fldCharType="separate"/>
        </w:r>
        <w:r w:rsidR="009C025C">
          <w:rPr>
            <w:webHidden/>
          </w:rPr>
          <w:t>62</w:t>
        </w:r>
        <w:r w:rsidR="009C025C">
          <w:rPr>
            <w:webHidden/>
          </w:rPr>
          <w:fldChar w:fldCharType="end"/>
        </w:r>
      </w:hyperlink>
    </w:p>
    <w:p w14:paraId="681F8A23" w14:textId="082BD94D"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65" w:history="1">
        <w:r w:rsidR="009C025C" w:rsidRPr="0050098C">
          <w:rPr>
            <w:rStyle w:val="Hyperlink"/>
          </w:rPr>
          <w:t>ULV application (by helicopter)</w:t>
        </w:r>
        <w:r w:rsidR="009C025C">
          <w:rPr>
            <w:webHidden/>
          </w:rPr>
          <w:tab/>
        </w:r>
        <w:r w:rsidR="009C025C">
          <w:rPr>
            <w:webHidden/>
          </w:rPr>
          <w:fldChar w:fldCharType="begin"/>
        </w:r>
        <w:r w:rsidR="009C025C">
          <w:rPr>
            <w:webHidden/>
          </w:rPr>
          <w:instrText xml:space="preserve"> PAGEREF _Toc164674165 \h </w:instrText>
        </w:r>
        <w:r w:rsidR="009C025C">
          <w:rPr>
            <w:webHidden/>
          </w:rPr>
        </w:r>
        <w:r w:rsidR="009C025C">
          <w:rPr>
            <w:webHidden/>
          </w:rPr>
          <w:fldChar w:fldCharType="separate"/>
        </w:r>
        <w:r w:rsidR="009C025C">
          <w:rPr>
            <w:webHidden/>
          </w:rPr>
          <w:t>64</w:t>
        </w:r>
        <w:r w:rsidR="009C025C">
          <w:rPr>
            <w:webHidden/>
          </w:rPr>
          <w:fldChar w:fldCharType="end"/>
        </w:r>
      </w:hyperlink>
    </w:p>
    <w:p w14:paraId="1D0348B8" w14:textId="6051D43B"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66" w:history="1">
        <w:r w:rsidR="009C025C" w:rsidRPr="0050098C">
          <w:rPr>
            <w:rStyle w:val="Hyperlink"/>
          </w:rPr>
          <w:t>Foggers, misters and ULV (ground application)</w:t>
        </w:r>
        <w:r w:rsidR="009C025C">
          <w:rPr>
            <w:webHidden/>
          </w:rPr>
          <w:tab/>
        </w:r>
        <w:r w:rsidR="009C025C">
          <w:rPr>
            <w:webHidden/>
          </w:rPr>
          <w:fldChar w:fldCharType="begin"/>
        </w:r>
        <w:r w:rsidR="009C025C">
          <w:rPr>
            <w:webHidden/>
          </w:rPr>
          <w:instrText xml:space="preserve"> PAGEREF _Toc164674166 \h </w:instrText>
        </w:r>
        <w:r w:rsidR="009C025C">
          <w:rPr>
            <w:webHidden/>
          </w:rPr>
        </w:r>
        <w:r w:rsidR="009C025C">
          <w:rPr>
            <w:webHidden/>
          </w:rPr>
          <w:fldChar w:fldCharType="separate"/>
        </w:r>
        <w:r w:rsidR="009C025C">
          <w:rPr>
            <w:webHidden/>
          </w:rPr>
          <w:t>64</w:t>
        </w:r>
        <w:r w:rsidR="009C025C">
          <w:rPr>
            <w:webHidden/>
          </w:rPr>
          <w:fldChar w:fldCharType="end"/>
        </w:r>
      </w:hyperlink>
    </w:p>
    <w:p w14:paraId="220972D1" w14:textId="0F10E61B"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67" w:history="1">
        <w:r w:rsidR="009C025C" w:rsidRPr="0050098C">
          <w:rPr>
            <w:rStyle w:val="Hyperlink"/>
          </w:rPr>
          <w:t>Spray drift restraints for UL 1169 g/L malathion products</w:t>
        </w:r>
        <w:r w:rsidR="009C025C">
          <w:rPr>
            <w:webHidden/>
          </w:rPr>
          <w:tab/>
        </w:r>
        <w:r w:rsidR="009C025C">
          <w:rPr>
            <w:webHidden/>
          </w:rPr>
          <w:fldChar w:fldCharType="begin"/>
        </w:r>
        <w:r w:rsidR="009C025C">
          <w:rPr>
            <w:webHidden/>
          </w:rPr>
          <w:instrText xml:space="preserve"> PAGEREF _Toc164674167 \h </w:instrText>
        </w:r>
        <w:r w:rsidR="009C025C">
          <w:rPr>
            <w:webHidden/>
          </w:rPr>
        </w:r>
        <w:r w:rsidR="009C025C">
          <w:rPr>
            <w:webHidden/>
          </w:rPr>
          <w:fldChar w:fldCharType="separate"/>
        </w:r>
        <w:r w:rsidR="009C025C">
          <w:rPr>
            <w:webHidden/>
          </w:rPr>
          <w:t>66</w:t>
        </w:r>
        <w:r w:rsidR="009C025C">
          <w:rPr>
            <w:webHidden/>
          </w:rPr>
          <w:fldChar w:fldCharType="end"/>
        </w:r>
      </w:hyperlink>
    </w:p>
    <w:p w14:paraId="5F8689B3" w14:textId="3C6EB779"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68" w:history="1">
        <w:r w:rsidR="009C025C" w:rsidRPr="0050098C">
          <w:rPr>
            <w:rStyle w:val="Hyperlink"/>
          </w:rPr>
          <w:t>ULV application (by fixed wing aircraft)</w:t>
        </w:r>
        <w:r w:rsidR="009C025C">
          <w:rPr>
            <w:webHidden/>
          </w:rPr>
          <w:tab/>
        </w:r>
        <w:r w:rsidR="009C025C">
          <w:rPr>
            <w:webHidden/>
          </w:rPr>
          <w:fldChar w:fldCharType="begin"/>
        </w:r>
        <w:r w:rsidR="009C025C">
          <w:rPr>
            <w:webHidden/>
          </w:rPr>
          <w:instrText xml:space="preserve"> PAGEREF _Toc164674168 \h </w:instrText>
        </w:r>
        <w:r w:rsidR="009C025C">
          <w:rPr>
            <w:webHidden/>
          </w:rPr>
        </w:r>
        <w:r w:rsidR="009C025C">
          <w:rPr>
            <w:webHidden/>
          </w:rPr>
          <w:fldChar w:fldCharType="separate"/>
        </w:r>
        <w:r w:rsidR="009C025C">
          <w:rPr>
            <w:webHidden/>
          </w:rPr>
          <w:t>66</w:t>
        </w:r>
        <w:r w:rsidR="009C025C">
          <w:rPr>
            <w:webHidden/>
          </w:rPr>
          <w:fldChar w:fldCharType="end"/>
        </w:r>
      </w:hyperlink>
    </w:p>
    <w:p w14:paraId="475D86B2" w14:textId="7A7F4677"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69" w:history="1">
        <w:r w:rsidR="009C025C" w:rsidRPr="0050098C">
          <w:rPr>
            <w:rStyle w:val="Hyperlink"/>
          </w:rPr>
          <w:t>Misting or ULV (ground application)</w:t>
        </w:r>
        <w:r w:rsidR="009C025C">
          <w:rPr>
            <w:webHidden/>
          </w:rPr>
          <w:tab/>
        </w:r>
        <w:r w:rsidR="009C025C">
          <w:rPr>
            <w:webHidden/>
          </w:rPr>
          <w:fldChar w:fldCharType="begin"/>
        </w:r>
        <w:r w:rsidR="009C025C">
          <w:rPr>
            <w:webHidden/>
          </w:rPr>
          <w:instrText xml:space="preserve"> PAGEREF _Toc164674169 \h </w:instrText>
        </w:r>
        <w:r w:rsidR="009C025C">
          <w:rPr>
            <w:webHidden/>
          </w:rPr>
        </w:r>
        <w:r w:rsidR="009C025C">
          <w:rPr>
            <w:webHidden/>
          </w:rPr>
          <w:fldChar w:fldCharType="separate"/>
        </w:r>
        <w:r w:rsidR="009C025C">
          <w:rPr>
            <w:webHidden/>
          </w:rPr>
          <w:t>67</w:t>
        </w:r>
        <w:r w:rsidR="009C025C">
          <w:rPr>
            <w:webHidden/>
          </w:rPr>
          <w:fldChar w:fldCharType="end"/>
        </w:r>
      </w:hyperlink>
    </w:p>
    <w:p w14:paraId="6A053F5E" w14:textId="5A9359AD"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70" w:history="1">
        <w:r w:rsidR="009C025C" w:rsidRPr="0050098C">
          <w:rPr>
            <w:rStyle w:val="Hyperlink"/>
          </w:rPr>
          <w:t>Spray drift restraints for EW 320 g/L malathion labels</w:t>
        </w:r>
        <w:r w:rsidR="009C025C">
          <w:rPr>
            <w:webHidden/>
          </w:rPr>
          <w:tab/>
        </w:r>
        <w:r w:rsidR="009C025C">
          <w:rPr>
            <w:webHidden/>
          </w:rPr>
          <w:fldChar w:fldCharType="begin"/>
        </w:r>
        <w:r w:rsidR="009C025C">
          <w:rPr>
            <w:webHidden/>
          </w:rPr>
          <w:instrText xml:space="preserve"> PAGEREF _Toc164674170 \h </w:instrText>
        </w:r>
        <w:r w:rsidR="009C025C">
          <w:rPr>
            <w:webHidden/>
          </w:rPr>
        </w:r>
        <w:r w:rsidR="009C025C">
          <w:rPr>
            <w:webHidden/>
          </w:rPr>
          <w:fldChar w:fldCharType="separate"/>
        </w:r>
        <w:r w:rsidR="009C025C">
          <w:rPr>
            <w:webHidden/>
          </w:rPr>
          <w:t>68</w:t>
        </w:r>
        <w:r w:rsidR="009C025C">
          <w:rPr>
            <w:webHidden/>
          </w:rPr>
          <w:fldChar w:fldCharType="end"/>
        </w:r>
      </w:hyperlink>
    </w:p>
    <w:p w14:paraId="665CD7C8" w14:textId="3251E2BE"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71" w:history="1">
        <w:r w:rsidR="009C025C" w:rsidRPr="0050098C">
          <w:rPr>
            <w:rStyle w:val="Hyperlink"/>
          </w:rPr>
          <w:t>Vertical sprayers</w:t>
        </w:r>
        <w:r w:rsidR="009C025C">
          <w:rPr>
            <w:webHidden/>
          </w:rPr>
          <w:tab/>
        </w:r>
        <w:r w:rsidR="009C025C">
          <w:rPr>
            <w:webHidden/>
          </w:rPr>
          <w:fldChar w:fldCharType="begin"/>
        </w:r>
        <w:r w:rsidR="009C025C">
          <w:rPr>
            <w:webHidden/>
          </w:rPr>
          <w:instrText xml:space="preserve"> PAGEREF _Toc164674171 \h </w:instrText>
        </w:r>
        <w:r w:rsidR="009C025C">
          <w:rPr>
            <w:webHidden/>
          </w:rPr>
        </w:r>
        <w:r w:rsidR="009C025C">
          <w:rPr>
            <w:webHidden/>
          </w:rPr>
          <w:fldChar w:fldCharType="separate"/>
        </w:r>
        <w:r w:rsidR="009C025C">
          <w:rPr>
            <w:webHidden/>
          </w:rPr>
          <w:t>68</w:t>
        </w:r>
        <w:r w:rsidR="009C025C">
          <w:rPr>
            <w:webHidden/>
          </w:rPr>
          <w:fldChar w:fldCharType="end"/>
        </w:r>
      </w:hyperlink>
    </w:p>
    <w:p w14:paraId="12CEFD4F" w14:textId="2963CDB3" w:rsidR="009C025C"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64674172" w:history="1">
        <w:r w:rsidR="009C025C" w:rsidRPr="0050098C">
          <w:rPr>
            <w:rStyle w:val="Hyperlink"/>
          </w:rPr>
          <w:t>Spray drift restraints for EW 440 g/L malathion labels</w:t>
        </w:r>
        <w:r w:rsidR="009C025C">
          <w:rPr>
            <w:webHidden/>
          </w:rPr>
          <w:tab/>
        </w:r>
        <w:r w:rsidR="009C025C">
          <w:rPr>
            <w:webHidden/>
          </w:rPr>
          <w:fldChar w:fldCharType="begin"/>
        </w:r>
        <w:r w:rsidR="009C025C">
          <w:rPr>
            <w:webHidden/>
          </w:rPr>
          <w:instrText xml:space="preserve"> PAGEREF _Toc164674172 \h </w:instrText>
        </w:r>
        <w:r w:rsidR="009C025C">
          <w:rPr>
            <w:webHidden/>
          </w:rPr>
        </w:r>
        <w:r w:rsidR="009C025C">
          <w:rPr>
            <w:webHidden/>
          </w:rPr>
          <w:fldChar w:fldCharType="separate"/>
        </w:r>
        <w:r w:rsidR="009C025C">
          <w:rPr>
            <w:webHidden/>
          </w:rPr>
          <w:t>69</w:t>
        </w:r>
        <w:r w:rsidR="009C025C">
          <w:rPr>
            <w:webHidden/>
          </w:rPr>
          <w:fldChar w:fldCharType="end"/>
        </w:r>
      </w:hyperlink>
    </w:p>
    <w:p w14:paraId="29D87786" w14:textId="74CFB8C3"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73" w:history="1">
        <w:r w:rsidR="009C025C" w:rsidRPr="0050098C">
          <w:rPr>
            <w:rStyle w:val="Hyperlink"/>
          </w:rPr>
          <w:t>Boom sprayers</w:t>
        </w:r>
        <w:r w:rsidR="009C025C">
          <w:rPr>
            <w:webHidden/>
          </w:rPr>
          <w:tab/>
        </w:r>
        <w:r w:rsidR="009C025C">
          <w:rPr>
            <w:webHidden/>
          </w:rPr>
          <w:fldChar w:fldCharType="begin"/>
        </w:r>
        <w:r w:rsidR="009C025C">
          <w:rPr>
            <w:webHidden/>
          </w:rPr>
          <w:instrText xml:space="preserve"> PAGEREF _Toc164674173 \h </w:instrText>
        </w:r>
        <w:r w:rsidR="009C025C">
          <w:rPr>
            <w:webHidden/>
          </w:rPr>
        </w:r>
        <w:r w:rsidR="009C025C">
          <w:rPr>
            <w:webHidden/>
          </w:rPr>
          <w:fldChar w:fldCharType="separate"/>
        </w:r>
        <w:r w:rsidR="009C025C">
          <w:rPr>
            <w:webHidden/>
          </w:rPr>
          <w:t>69</w:t>
        </w:r>
        <w:r w:rsidR="009C025C">
          <w:rPr>
            <w:webHidden/>
          </w:rPr>
          <w:fldChar w:fldCharType="end"/>
        </w:r>
      </w:hyperlink>
    </w:p>
    <w:p w14:paraId="706E0F84" w14:textId="60812E9E"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74" w:history="1">
        <w:r w:rsidR="009C025C" w:rsidRPr="0050098C">
          <w:rPr>
            <w:rStyle w:val="Hyperlink"/>
          </w:rPr>
          <w:t>Aerial application</w:t>
        </w:r>
        <w:r w:rsidR="009C025C">
          <w:rPr>
            <w:webHidden/>
          </w:rPr>
          <w:tab/>
        </w:r>
        <w:r w:rsidR="009C025C">
          <w:rPr>
            <w:webHidden/>
          </w:rPr>
          <w:fldChar w:fldCharType="begin"/>
        </w:r>
        <w:r w:rsidR="009C025C">
          <w:rPr>
            <w:webHidden/>
          </w:rPr>
          <w:instrText xml:space="preserve"> PAGEREF _Toc164674174 \h </w:instrText>
        </w:r>
        <w:r w:rsidR="009C025C">
          <w:rPr>
            <w:webHidden/>
          </w:rPr>
        </w:r>
        <w:r w:rsidR="009C025C">
          <w:rPr>
            <w:webHidden/>
          </w:rPr>
          <w:fldChar w:fldCharType="separate"/>
        </w:r>
        <w:r w:rsidR="009C025C">
          <w:rPr>
            <w:webHidden/>
          </w:rPr>
          <w:t>70</w:t>
        </w:r>
        <w:r w:rsidR="009C025C">
          <w:rPr>
            <w:webHidden/>
          </w:rPr>
          <w:fldChar w:fldCharType="end"/>
        </w:r>
      </w:hyperlink>
    </w:p>
    <w:p w14:paraId="495631DD" w14:textId="68CB33FF"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75" w:history="1">
        <w:r w:rsidR="009C025C" w:rsidRPr="0050098C">
          <w:rPr>
            <w:rStyle w:val="Hyperlink"/>
          </w:rPr>
          <w:t>Vertical sprayers</w:t>
        </w:r>
        <w:r w:rsidR="009C025C">
          <w:rPr>
            <w:webHidden/>
          </w:rPr>
          <w:tab/>
        </w:r>
        <w:r w:rsidR="009C025C">
          <w:rPr>
            <w:webHidden/>
          </w:rPr>
          <w:fldChar w:fldCharType="begin"/>
        </w:r>
        <w:r w:rsidR="009C025C">
          <w:rPr>
            <w:webHidden/>
          </w:rPr>
          <w:instrText xml:space="preserve"> PAGEREF _Toc164674175 \h </w:instrText>
        </w:r>
        <w:r w:rsidR="009C025C">
          <w:rPr>
            <w:webHidden/>
          </w:rPr>
        </w:r>
        <w:r w:rsidR="009C025C">
          <w:rPr>
            <w:webHidden/>
          </w:rPr>
          <w:fldChar w:fldCharType="separate"/>
        </w:r>
        <w:r w:rsidR="009C025C">
          <w:rPr>
            <w:webHidden/>
          </w:rPr>
          <w:t>71</w:t>
        </w:r>
        <w:r w:rsidR="009C025C">
          <w:rPr>
            <w:webHidden/>
          </w:rPr>
          <w:fldChar w:fldCharType="end"/>
        </w:r>
      </w:hyperlink>
    </w:p>
    <w:p w14:paraId="0AC3CF51" w14:textId="70F88EB9"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76" w:history="1">
        <w:r w:rsidR="009C025C" w:rsidRPr="0050098C">
          <w:rPr>
            <w:rStyle w:val="Hyperlink"/>
          </w:rPr>
          <w:t>Misters (ground application)</w:t>
        </w:r>
        <w:r w:rsidR="009C025C">
          <w:rPr>
            <w:webHidden/>
          </w:rPr>
          <w:tab/>
        </w:r>
        <w:r w:rsidR="009C025C">
          <w:rPr>
            <w:webHidden/>
          </w:rPr>
          <w:fldChar w:fldCharType="begin"/>
        </w:r>
        <w:r w:rsidR="009C025C">
          <w:rPr>
            <w:webHidden/>
          </w:rPr>
          <w:instrText xml:space="preserve"> PAGEREF _Toc164674176 \h </w:instrText>
        </w:r>
        <w:r w:rsidR="009C025C">
          <w:rPr>
            <w:webHidden/>
          </w:rPr>
        </w:r>
        <w:r w:rsidR="009C025C">
          <w:rPr>
            <w:webHidden/>
          </w:rPr>
          <w:fldChar w:fldCharType="separate"/>
        </w:r>
        <w:r w:rsidR="009C025C">
          <w:rPr>
            <w:webHidden/>
          </w:rPr>
          <w:t>73</w:t>
        </w:r>
        <w:r w:rsidR="009C025C">
          <w:rPr>
            <w:webHidden/>
          </w:rPr>
          <w:fldChar w:fldCharType="end"/>
        </w:r>
      </w:hyperlink>
    </w:p>
    <w:p w14:paraId="14F51CB6" w14:textId="4920135E" w:rsidR="009C025C"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4674177" w:history="1">
        <w:r w:rsidR="009C025C" w:rsidRPr="0050098C">
          <w:rPr>
            <w:rStyle w:val="Hyperlink"/>
          </w:rPr>
          <w:t>Appendix B – public consultation</w:t>
        </w:r>
        <w:r w:rsidR="009C025C">
          <w:rPr>
            <w:webHidden/>
          </w:rPr>
          <w:tab/>
        </w:r>
        <w:r w:rsidR="009C025C">
          <w:rPr>
            <w:webHidden/>
          </w:rPr>
          <w:fldChar w:fldCharType="begin"/>
        </w:r>
        <w:r w:rsidR="009C025C">
          <w:rPr>
            <w:webHidden/>
          </w:rPr>
          <w:instrText xml:space="preserve"> PAGEREF _Toc164674177 \h </w:instrText>
        </w:r>
        <w:r w:rsidR="009C025C">
          <w:rPr>
            <w:webHidden/>
          </w:rPr>
        </w:r>
        <w:r w:rsidR="009C025C">
          <w:rPr>
            <w:webHidden/>
          </w:rPr>
          <w:fldChar w:fldCharType="separate"/>
        </w:r>
        <w:r w:rsidR="009C025C">
          <w:rPr>
            <w:webHidden/>
          </w:rPr>
          <w:t>74</w:t>
        </w:r>
        <w:r w:rsidR="009C025C">
          <w:rPr>
            <w:webHidden/>
          </w:rPr>
          <w:fldChar w:fldCharType="end"/>
        </w:r>
      </w:hyperlink>
    </w:p>
    <w:p w14:paraId="1A5B3422" w14:textId="05BEBE6E"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78" w:history="1">
        <w:r w:rsidR="009C025C" w:rsidRPr="0050098C">
          <w:rPr>
            <w:rStyle w:val="Hyperlink"/>
          </w:rPr>
          <w:t>Summerfruit Australia</w:t>
        </w:r>
        <w:r w:rsidR="009C025C">
          <w:rPr>
            <w:webHidden/>
          </w:rPr>
          <w:tab/>
        </w:r>
        <w:r w:rsidR="009C025C">
          <w:rPr>
            <w:webHidden/>
          </w:rPr>
          <w:fldChar w:fldCharType="begin"/>
        </w:r>
        <w:r w:rsidR="009C025C">
          <w:rPr>
            <w:webHidden/>
          </w:rPr>
          <w:instrText xml:space="preserve"> PAGEREF _Toc164674178 \h </w:instrText>
        </w:r>
        <w:r w:rsidR="009C025C">
          <w:rPr>
            <w:webHidden/>
          </w:rPr>
        </w:r>
        <w:r w:rsidR="009C025C">
          <w:rPr>
            <w:webHidden/>
          </w:rPr>
          <w:fldChar w:fldCharType="separate"/>
        </w:r>
        <w:r w:rsidR="009C025C">
          <w:rPr>
            <w:webHidden/>
          </w:rPr>
          <w:t>74</w:t>
        </w:r>
        <w:r w:rsidR="009C025C">
          <w:rPr>
            <w:webHidden/>
          </w:rPr>
          <w:fldChar w:fldCharType="end"/>
        </w:r>
      </w:hyperlink>
    </w:p>
    <w:p w14:paraId="37EBB0CD" w14:textId="18A1204F"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79" w:history="1">
        <w:r w:rsidR="009C025C" w:rsidRPr="0050098C">
          <w:rPr>
            <w:rStyle w:val="Hyperlink"/>
          </w:rPr>
          <w:t>National Working Party on Grain Protection</w:t>
        </w:r>
        <w:r w:rsidR="009C025C">
          <w:rPr>
            <w:webHidden/>
          </w:rPr>
          <w:tab/>
        </w:r>
        <w:r w:rsidR="009C025C">
          <w:rPr>
            <w:webHidden/>
          </w:rPr>
          <w:fldChar w:fldCharType="begin"/>
        </w:r>
        <w:r w:rsidR="009C025C">
          <w:rPr>
            <w:webHidden/>
          </w:rPr>
          <w:instrText xml:space="preserve"> PAGEREF _Toc164674179 \h </w:instrText>
        </w:r>
        <w:r w:rsidR="009C025C">
          <w:rPr>
            <w:webHidden/>
          </w:rPr>
        </w:r>
        <w:r w:rsidR="009C025C">
          <w:rPr>
            <w:webHidden/>
          </w:rPr>
          <w:fldChar w:fldCharType="separate"/>
        </w:r>
        <w:r w:rsidR="009C025C">
          <w:rPr>
            <w:webHidden/>
          </w:rPr>
          <w:t>75</w:t>
        </w:r>
        <w:r w:rsidR="009C025C">
          <w:rPr>
            <w:webHidden/>
          </w:rPr>
          <w:fldChar w:fldCharType="end"/>
        </w:r>
      </w:hyperlink>
    </w:p>
    <w:p w14:paraId="67EA8801" w14:textId="0A4F27ED" w:rsidR="009C025C" w:rsidRDefault="00000000">
      <w:pPr>
        <w:pStyle w:val="TOC3"/>
        <w:rPr>
          <w:rFonts w:asciiTheme="minorHAnsi" w:eastAsiaTheme="minorEastAsia" w:hAnsiTheme="minorHAnsi" w:cstheme="minorBidi"/>
          <w:color w:val="auto"/>
          <w:kern w:val="2"/>
          <w:sz w:val="22"/>
          <w:szCs w:val="22"/>
          <w:lang w:eastAsia="en-AU"/>
          <w14:ligatures w14:val="standardContextual"/>
        </w:rPr>
      </w:pPr>
      <w:hyperlink w:anchor="_Toc164674180" w:history="1">
        <w:r w:rsidR="009C025C" w:rsidRPr="0050098C">
          <w:rPr>
            <w:rStyle w:val="Hyperlink"/>
          </w:rPr>
          <w:t>Horticulture Innovation Australia Limited (Hort Innovation)</w:t>
        </w:r>
        <w:r w:rsidR="009C025C">
          <w:rPr>
            <w:webHidden/>
          </w:rPr>
          <w:tab/>
        </w:r>
        <w:r w:rsidR="009C025C">
          <w:rPr>
            <w:webHidden/>
          </w:rPr>
          <w:fldChar w:fldCharType="begin"/>
        </w:r>
        <w:r w:rsidR="009C025C">
          <w:rPr>
            <w:webHidden/>
          </w:rPr>
          <w:instrText xml:space="preserve"> PAGEREF _Toc164674180 \h </w:instrText>
        </w:r>
        <w:r w:rsidR="009C025C">
          <w:rPr>
            <w:webHidden/>
          </w:rPr>
        </w:r>
        <w:r w:rsidR="009C025C">
          <w:rPr>
            <w:webHidden/>
          </w:rPr>
          <w:fldChar w:fldCharType="separate"/>
        </w:r>
        <w:r w:rsidR="009C025C">
          <w:rPr>
            <w:webHidden/>
          </w:rPr>
          <w:t>76</w:t>
        </w:r>
        <w:r w:rsidR="009C025C">
          <w:rPr>
            <w:webHidden/>
          </w:rPr>
          <w:fldChar w:fldCharType="end"/>
        </w:r>
      </w:hyperlink>
    </w:p>
    <w:p w14:paraId="2B707EE8" w14:textId="20BE2B49" w:rsidR="009C025C"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4674181" w:history="1">
        <w:r w:rsidR="009C025C" w:rsidRPr="0050098C">
          <w:rPr>
            <w:rStyle w:val="Hyperlink"/>
          </w:rPr>
          <w:t>Acronyms and abbreviations</w:t>
        </w:r>
        <w:r w:rsidR="009C025C">
          <w:rPr>
            <w:webHidden/>
          </w:rPr>
          <w:tab/>
        </w:r>
        <w:r w:rsidR="009C025C">
          <w:rPr>
            <w:webHidden/>
          </w:rPr>
          <w:fldChar w:fldCharType="begin"/>
        </w:r>
        <w:r w:rsidR="009C025C">
          <w:rPr>
            <w:webHidden/>
          </w:rPr>
          <w:instrText xml:space="preserve"> PAGEREF _Toc164674181 \h </w:instrText>
        </w:r>
        <w:r w:rsidR="009C025C">
          <w:rPr>
            <w:webHidden/>
          </w:rPr>
        </w:r>
        <w:r w:rsidR="009C025C">
          <w:rPr>
            <w:webHidden/>
          </w:rPr>
          <w:fldChar w:fldCharType="separate"/>
        </w:r>
        <w:r w:rsidR="009C025C">
          <w:rPr>
            <w:webHidden/>
          </w:rPr>
          <w:t>77</w:t>
        </w:r>
        <w:r w:rsidR="009C025C">
          <w:rPr>
            <w:webHidden/>
          </w:rPr>
          <w:fldChar w:fldCharType="end"/>
        </w:r>
      </w:hyperlink>
    </w:p>
    <w:p w14:paraId="15C15D61" w14:textId="603DFEF9" w:rsidR="009C025C"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64674182" w:history="1">
        <w:r w:rsidR="009C025C" w:rsidRPr="0050098C">
          <w:rPr>
            <w:rStyle w:val="Hyperlink"/>
          </w:rPr>
          <w:t>References</w:t>
        </w:r>
        <w:r w:rsidR="009C025C">
          <w:rPr>
            <w:webHidden/>
          </w:rPr>
          <w:tab/>
        </w:r>
        <w:r w:rsidR="009C025C">
          <w:rPr>
            <w:webHidden/>
          </w:rPr>
          <w:fldChar w:fldCharType="begin"/>
        </w:r>
        <w:r w:rsidR="009C025C">
          <w:rPr>
            <w:webHidden/>
          </w:rPr>
          <w:instrText xml:space="preserve"> PAGEREF _Toc164674182 \h </w:instrText>
        </w:r>
        <w:r w:rsidR="009C025C">
          <w:rPr>
            <w:webHidden/>
          </w:rPr>
        </w:r>
        <w:r w:rsidR="009C025C">
          <w:rPr>
            <w:webHidden/>
          </w:rPr>
          <w:fldChar w:fldCharType="separate"/>
        </w:r>
        <w:r w:rsidR="009C025C">
          <w:rPr>
            <w:webHidden/>
          </w:rPr>
          <w:t>79</w:t>
        </w:r>
        <w:r w:rsidR="009C025C">
          <w:rPr>
            <w:webHidden/>
          </w:rPr>
          <w:fldChar w:fldCharType="end"/>
        </w:r>
      </w:hyperlink>
    </w:p>
    <w:p w14:paraId="7C959955" w14:textId="77777777" w:rsidR="00B01AEB" w:rsidRDefault="00B05454" w:rsidP="00DF56DB">
      <w:pPr>
        <w:pStyle w:val="TOCH1"/>
        <w:spacing w:before="500"/>
        <w:rPr>
          <w:noProof/>
        </w:rPr>
      </w:pPr>
      <w:r>
        <w:rPr>
          <w:noProof/>
        </w:rPr>
        <w:fldChar w:fldCharType="end"/>
      </w:r>
      <w:r w:rsidRPr="0048236A">
        <w:rPr>
          <w:noProof/>
          <w:sz w:val="28"/>
          <w:szCs w:val="18"/>
        </w:rPr>
        <w:t>List of tables</w:t>
      </w:r>
      <w:r>
        <w:rPr>
          <w:noProof/>
          <w:sz w:val="28"/>
          <w:szCs w:val="18"/>
        </w:rPr>
        <w:fldChar w:fldCharType="begin"/>
      </w:r>
      <w:r w:rsidRPr="0048236A">
        <w:rPr>
          <w:noProof/>
          <w:sz w:val="28"/>
          <w:szCs w:val="18"/>
        </w:rPr>
        <w:instrText xml:space="preserve"> TOC \h \z \c "Table" </w:instrText>
      </w:r>
      <w:r>
        <w:rPr>
          <w:noProof/>
          <w:sz w:val="28"/>
          <w:szCs w:val="18"/>
        </w:rPr>
        <w:fldChar w:fldCharType="separate"/>
      </w:r>
    </w:p>
    <w:p w14:paraId="122841FA" w14:textId="26D63979"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16" w:history="1">
        <w:r w:rsidRPr="00777824">
          <w:rPr>
            <w:rStyle w:val="Hyperlink"/>
          </w:rPr>
          <w:t>Table 1: Nomenclature and structural formula of the active constituent malathion</w:t>
        </w:r>
        <w:r>
          <w:rPr>
            <w:webHidden/>
          </w:rPr>
          <w:tab/>
        </w:r>
        <w:r>
          <w:rPr>
            <w:webHidden/>
          </w:rPr>
          <w:fldChar w:fldCharType="begin"/>
        </w:r>
        <w:r>
          <w:rPr>
            <w:webHidden/>
          </w:rPr>
          <w:instrText xml:space="preserve"> PAGEREF _Toc165381216 \h </w:instrText>
        </w:r>
        <w:r>
          <w:rPr>
            <w:webHidden/>
          </w:rPr>
        </w:r>
        <w:r>
          <w:rPr>
            <w:webHidden/>
          </w:rPr>
          <w:fldChar w:fldCharType="separate"/>
        </w:r>
        <w:r>
          <w:rPr>
            <w:webHidden/>
          </w:rPr>
          <w:t>4</w:t>
        </w:r>
        <w:r>
          <w:rPr>
            <w:webHidden/>
          </w:rPr>
          <w:fldChar w:fldCharType="end"/>
        </w:r>
      </w:hyperlink>
    </w:p>
    <w:p w14:paraId="2D77BD1B" w14:textId="4CB804B3"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17" w:history="1">
        <w:r w:rsidRPr="00777824">
          <w:rPr>
            <w:rStyle w:val="Hyperlink"/>
          </w:rPr>
          <w:t>Table 2:</w:t>
        </w:r>
        <w:r>
          <w:rPr>
            <w:rFonts w:asciiTheme="minorHAnsi" w:eastAsiaTheme="minorEastAsia" w:hAnsiTheme="minorHAnsi" w:cstheme="minorBidi"/>
            <w:color w:val="auto"/>
            <w:kern w:val="2"/>
            <w:sz w:val="22"/>
            <w:szCs w:val="22"/>
            <w:lang w:eastAsia="en-AU"/>
            <w14:ligatures w14:val="standardContextual"/>
          </w:rPr>
          <w:tab/>
        </w:r>
        <w:r w:rsidRPr="00777824">
          <w:rPr>
            <w:rStyle w:val="Hyperlink"/>
          </w:rPr>
          <w:t>Key</w:t>
        </w:r>
        <w:r w:rsidRPr="00777824">
          <w:rPr>
            <w:rStyle w:val="Hyperlink"/>
            <w:spacing w:val="-3"/>
          </w:rPr>
          <w:t xml:space="preserve"> </w:t>
        </w:r>
        <w:r w:rsidRPr="00777824">
          <w:rPr>
            <w:rStyle w:val="Hyperlink"/>
          </w:rPr>
          <w:t>physiochemical</w:t>
        </w:r>
        <w:r w:rsidRPr="00777824">
          <w:rPr>
            <w:rStyle w:val="Hyperlink"/>
            <w:spacing w:val="-4"/>
          </w:rPr>
          <w:t xml:space="preserve"> </w:t>
        </w:r>
        <w:r w:rsidRPr="00777824">
          <w:rPr>
            <w:rStyle w:val="Hyperlink"/>
          </w:rPr>
          <w:t>properties</w:t>
        </w:r>
        <w:r w:rsidRPr="00777824">
          <w:rPr>
            <w:rStyle w:val="Hyperlink"/>
            <w:spacing w:val="-3"/>
          </w:rPr>
          <w:t xml:space="preserve"> </w:t>
        </w:r>
        <w:r w:rsidRPr="00777824">
          <w:rPr>
            <w:rStyle w:val="Hyperlink"/>
          </w:rPr>
          <w:t>of</w:t>
        </w:r>
        <w:r w:rsidRPr="00777824">
          <w:rPr>
            <w:rStyle w:val="Hyperlink"/>
            <w:spacing w:val="-5"/>
          </w:rPr>
          <w:t xml:space="preserve"> </w:t>
        </w:r>
        <w:r w:rsidRPr="00777824">
          <w:rPr>
            <w:rStyle w:val="Hyperlink"/>
          </w:rPr>
          <w:t>active</w:t>
        </w:r>
        <w:r w:rsidRPr="00777824">
          <w:rPr>
            <w:rStyle w:val="Hyperlink"/>
            <w:spacing w:val="-3"/>
          </w:rPr>
          <w:t xml:space="preserve"> </w:t>
        </w:r>
        <w:r w:rsidRPr="00777824">
          <w:rPr>
            <w:rStyle w:val="Hyperlink"/>
          </w:rPr>
          <w:t>constituent</w:t>
        </w:r>
        <w:r w:rsidRPr="00777824">
          <w:rPr>
            <w:rStyle w:val="Hyperlink"/>
            <w:spacing w:val="-2"/>
          </w:rPr>
          <w:t xml:space="preserve"> malathion</w:t>
        </w:r>
        <w:r>
          <w:rPr>
            <w:webHidden/>
          </w:rPr>
          <w:tab/>
        </w:r>
        <w:r>
          <w:rPr>
            <w:webHidden/>
          </w:rPr>
          <w:fldChar w:fldCharType="begin"/>
        </w:r>
        <w:r>
          <w:rPr>
            <w:webHidden/>
          </w:rPr>
          <w:instrText xml:space="preserve"> PAGEREF _Toc165381217 \h </w:instrText>
        </w:r>
        <w:r>
          <w:rPr>
            <w:webHidden/>
          </w:rPr>
        </w:r>
        <w:r>
          <w:rPr>
            <w:webHidden/>
          </w:rPr>
          <w:fldChar w:fldCharType="separate"/>
        </w:r>
        <w:r>
          <w:rPr>
            <w:webHidden/>
          </w:rPr>
          <w:t>5</w:t>
        </w:r>
        <w:r>
          <w:rPr>
            <w:webHidden/>
          </w:rPr>
          <w:fldChar w:fldCharType="end"/>
        </w:r>
      </w:hyperlink>
    </w:p>
    <w:p w14:paraId="659E91DE" w14:textId="54E2266A"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18" w:history="1">
        <w:r w:rsidRPr="00777824">
          <w:rPr>
            <w:rStyle w:val="Hyperlink"/>
          </w:rPr>
          <w:t>Table 3:</w:t>
        </w:r>
        <w:r>
          <w:rPr>
            <w:rFonts w:asciiTheme="minorHAnsi" w:eastAsiaTheme="minorEastAsia" w:hAnsiTheme="minorHAnsi" w:cstheme="minorBidi"/>
            <w:color w:val="auto"/>
            <w:kern w:val="2"/>
            <w:sz w:val="22"/>
            <w:szCs w:val="22"/>
            <w:lang w:eastAsia="en-AU"/>
            <w14:ligatures w14:val="standardContextual"/>
          </w:rPr>
          <w:tab/>
        </w:r>
        <w:r w:rsidRPr="00777824">
          <w:rPr>
            <w:rStyle w:val="Hyperlink"/>
          </w:rPr>
          <w:t>Current active approvals for malathion</w:t>
        </w:r>
        <w:r>
          <w:rPr>
            <w:webHidden/>
          </w:rPr>
          <w:tab/>
        </w:r>
        <w:r>
          <w:rPr>
            <w:webHidden/>
          </w:rPr>
          <w:fldChar w:fldCharType="begin"/>
        </w:r>
        <w:r>
          <w:rPr>
            <w:webHidden/>
          </w:rPr>
          <w:instrText xml:space="preserve"> PAGEREF _Toc165381218 \h </w:instrText>
        </w:r>
        <w:r>
          <w:rPr>
            <w:webHidden/>
          </w:rPr>
        </w:r>
        <w:r>
          <w:rPr>
            <w:webHidden/>
          </w:rPr>
          <w:fldChar w:fldCharType="separate"/>
        </w:r>
        <w:r>
          <w:rPr>
            <w:webHidden/>
          </w:rPr>
          <w:t>5</w:t>
        </w:r>
        <w:r>
          <w:rPr>
            <w:webHidden/>
          </w:rPr>
          <w:fldChar w:fldCharType="end"/>
        </w:r>
      </w:hyperlink>
    </w:p>
    <w:p w14:paraId="0F4EE26B" w14:textId="10F23EE1"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19" w:history="1">
        <w:r w:rsidRPr="00777824">
          <w:rPr>
            <w:rStyle w:val="Hyperlink"/>
          </w:rPr>
          <w:t>Table 4:</w:t>
        </w:r>
        <w:r>
          <w:rPr>
            <w:rFonts w:asciiTheme="minorHAnsi" w:eastAsiaTheme="minorEastAsia" w:hAnsiTheme="minorHAnsi" w:cstheme="minorBidi"/>
            <w:color w:val="auto"/>
            <w:kern w:val="2"/>
            <w:sz w:val="22"/>
            <w:szCs w:val="22"/>
            <w:lang w:eastAsia="en-AU"/>
            <w14:ligatures w14:val="standardContextual"/>
          </w:rPr>
          <w:tab/>
        </w:r>
        <w:r w:rsidRPr="00777824">
          <w:rPr>
            <w:rStyle w:val="Hyperlink"/>
          </w:rPr>
          <w:t>Malathion products under reconsideration</w:t>
        </w:r>
        <w:r>
          <w:rPr>
            <w:webHidden/>
          </w:rPr>
          <w:tab/>
        </w:r>
        <w:r>
          <w:rPr>
            <w:webHidden/>
          </w:rPr>
          <w:fldChar w:fldCharType="begin"/>
        </w:r>
        <w:r>
          <w:rPr>
            <w:webHidden/>
          </w:rPr>
          <w:instrText xml:space="preserve"> PAGEREF _Toc165381219 \h </w:instrText>
        </w:r>
        <w:r>
          <w:rPr>
            <w:webHidden/>
          </w:rPr>
        </w:r>
        <w:r>
          <w:rPr>
            <w:webHidden/>
          </w:rPr>
          <w:fldChar w:fldCharType="separate"/>
        </w:r>
        <w:r>
          <w:rPr>
            <w:webHidden/>
          </w:rPr>
          <w:t>6</w:t>
        </w:r>
        <w:r>
          <w:rPr>
            <w:webHidden/>
          </w:rPr>
          <w:fldChar w:fldCharType="end"/>
        </w:r>
      </w:hyperlink>
    </w:p>
    <w:p w14:paraId="6050E482" w14:textId="443D050F"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20" w:history="1">
        <w:r w:rsidRPr="00777824">
          <w:rPr>
            <w:rStyle w:val="Hyperlink"/>
          </w:rPr>
          <w:t>Table 5:</w:t>
        </w:r>
        <w:r>
          <w:rPr>
            <w:rFonts w:asciiTheme="minorHAnsi" w:eastAsiaTheme="minorEastAsia" w:hAnsiTheme="minorHAnsi" w:cstheme="minorBidi"/>
            <w:color w:val="auto"/>
            <w:kern w:val="2"/>
            <w:sz w:val="22"/>
            <w:szCs w:val="22"/>
            <w:lang w:eastAsia="en-AU"/>
            <w14:ligatures w14:val="standardContextual"/>
          </w:rPr>
          <w:tab/>
        </w:r>
        <w:r w:rsidRPr="00777824">
          <w:rPr>
            <w:rStyle w:val="Hyperlink"/>
          </w:rPr>
          <w:t>Compositional requirements of the APVMA condition of approval for products containing malathion</w:t>
        </w:r>
        <w:r>
          <w:rPr>
            <w:webHidden/>
          </w:rPr>
          <w:tab/>
        </w:r>
        <w:r>
          <w:rPr>
            <w:webHidden/>
          </w:rPr>
          <w:fldChar w:fldCharType="begin"/>
        </w:r>
        <w:r>
          <w:rPr>
            <w:webHidden/>
          </w:rPr>
          <w:instrText xml:space="preserve"> PAGEREF _Toc165381220 \h </w:instrText>
        </w:r>
        <w:r>
          <w:rPr>
            <w:webHidden/>
          </w:rPr>
        </w:r>
        <w:r>
          <w:rPr>
            <w:webHidden/>
          </w:rPr>
          <w:fldChar w:fldCharType="separate"/>
        </w:r>
        <w:r>
          <w:rPr>
            <w:webHidden/>
          </w:rPr>
          <w:t>9</w:t>
        </w:r>
        <w:r>
          <w:rPr>
            <w:webHidden/>
          </w:rPr>
          <w:fldChar w:fldCharType="end"/>
        </w:r>
      </w:hyperlink>
    </w:p>
    <w:p w14:paraId="1A5B2D90" w14:textId="3E0C6303"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21" w:history="1">
        <w:r w:rsidRPr="00777824">
          <w:rPr>
            <w:rStyle w:val="Hyperlink"/>
          </w:rPr>
          <w:t>Table 6:</w:t>
        </w:r>
        <w:r>
          <w:rPr>
            <w:rFonts w:asciiTheme="minorHAnsi" w:eastAsiaTheme="minorEastAsia" w:hAnsiTheme="minorHAnsi" w:cstheme="minorBidi"/>
            <w:color w:val="auto"/>
            <w:kern w:val="2"/>
            <w:sz w:val="22"/>
            <w:szCs w:val="22"/>
            <w:lang w:eastAsia="en-AU"/>
            <w14:ligatures w14:val="standardContextual"/>
          </w:rPr>
          <w:tab/>
        </w:r>
        <w:r w:rsidRPr="00777824">
          <w:rPr>
            <w:rStyle w:val="Hyperlink"/>
          </w:rPr>
          <w:t>Key findings of the pivotal genotoxicity studies (IARC, 2015, JMPR 2016)</w:t>
        </w:r>
        <w:r>
          <w:rPr>
            <w:webHidden/>
          </w:rPr>
          <w:tab/>
        </w:r>
        <w:r>
          <w:rPr>
            <w:webHidden/>
          </w:rPr>
          <w:fldChar w:fldCharType="begin"/>
        </w:r>
        <w:r>
          <w:rPr>
            <w:webHidden/>
          </w:rPr>
          <w:instrText xml:space="preserve"> PAGEREF _Toc165381221 \h </w:instrText>
        </w:r>
        <w:r>
          <w:rPr>
            <w:webHidden/>
          </w:rPr>
        </w:r>
        <w:r>
          <w:rPr>
            <w:webHidden/>
          </w:rPr>
          <w:fldChar w:fldCharType="separate"/>
        </w:r>
        <w:r>
          <w:rPr>
            <w:webHidden/>
          </w:rPr>
          <w:t>13</w:t>
        </w:r>
        <w:r>
          <w:rPr>
            <w:webHidden/>
          </w:rPr>
          <w:fldChar w:fldCharType="end"/>
        </w:r>
      </w:hyperlink>
    </w:p>
    <w:p w14:paraId="36EFBB17" w14:textId="7F6FA359"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22" w:history="1">
        <w:r w:rsidRPr="00777824">
          <w:rPr>
            <w:rStyle w:val="Hyperlink"/>
          </w:rPr>
          <w:t>Table 7:</w:t>
        </w:r>
        <w:r>
          <w:rPr>
            <w:rFonts w:asciiTheme="minorHAnsi" w:eastAsiaTheme="minorEastAsia" w:hAnsiTheme="minorHAnsi" w:cstheme="minorBidi"/>
            <w:color w:val="auto"/>
            <w:kern w:val="2"/>
            <w:sz w:val="22"/>
            <w:szCs w:val="22"/>
            <w:lang w:eastAsia="en-AU"/>
            <w14:ligatures w14:val="standardContextual"/>
          </w:rPr>
          <w:tab/>
        </w:r>
        <w:r w:rsidRPr="00777824">
          <w:rPr>
            <w:rStyle w:val="Hyperlink"/>
          </w:rPr>
          <w:t>Points of departure for human health risk assessment</w:t>
        </w:r>
        <w:r>
          <w:rPr>
            <w:webHidden/>
          </w:rPr>
          <w:tab/>
        </w:r>
        <w:r>
          <w:rPr>
            <w:webHidden/>
          </w:rPr>
          <w:fldChar w:fldCharType="begin"/>
        </w:r>
        <w:r>
          <w:rPr>
            <w:webHidden/>
          </w:rPr>
          <w:instrText xml:space="preserve"> PAGEREF _Toc165381222 \h </w:instrText>
        </w:r>
        <w:r>
          <w:rPr>
            <w:webHidden/>
          </w:rPr>
        </w:r>
        <w:r>
          <w:rPr>
            <w:webHidden/>
          </w:rPr>
          <w:fldChar w:fldCharType="separate"/>
        </w:r>
        <w:r>
          <w:rPr>
            <w:webHidden/>
          </w:rPr>
          <w:t>17</w:t>
        </w:r>
        <w:r>
          <w:rPr>
            <w:webHidden/>
          </w:rPr>
          <w:fldChar w:fldCharType="end"/>
        </w:r>
      </w:hyperlink>
    </w:p>
    <w:p w14:paraId="25E929AA" w14:textId="269EBA0A"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23" w:history="1">
        <w:r w:rsidRPr="00777824">
          <w:rPr>
            <w:rStyle w:val="Hyperlink"/>
          </w:rPr>
          <w:t>Table 8:</w:t>
        </w:r>
        <w:r>
          <w:rPr>
            <w:rFonts w:asciiTheme="minorHAnsi" w:eastAsiaTheme="minorEastAsia" w:hAnsiTheme="minorHAnsi" w:cstheme="minorBidi"/>
            <w:color w:val="auto"/>
            <w:kern w:val="2"/>
            <w:sz w:val="22"/>
            <w:szCs w:val="22"/>
            <w:lang w:eastAsia="en-AU"/>
            <w14:ligatures w14:val="standardContextual"/>
          </w:rPr>
          <w:tab/>
        </w:r>
        <w:r w:rsidRPr="00777824">
          <w:rPr>
            <w:rStyle w:val="Hyperlink"/>
          </w:rPr>
          <w:t>Acceptable daily intake for malathion</w:t>
        </w:r>
        <w:r>
          <w:rPr>
            <w:webHidden/>
          </w:rPr>
          <w:tab/>
        </w:r>
        <w:r>
          <w:rPr>
            <w:webHidden/>
          </w:rPr>
          <w:fldChar w:fldCharType="begin"/>
        </w:r>
        <w:r>
          <w:rPr>
            <w:webHidden/>
          </w:rPr>
          <w:instrText xml:space="preserve"> PAGEREF _Toc165381223 \h </w:instrText>
        </w:r>
        <w:r>
          <w:rPr>
            <w:webHidden/>
          </w:rPr>
        </w:r>
        <w:r>
          <w:rPr>
            <w:webHidden/>
          </w:rPr>
          <w:fldChar w:fldCharType="separate"/>
        </w:r>
        <w:r>
          <w:rPr>
            <w:webHidden/>
          </w:rPr>
          <w:t>19</w:t>
        </w:r>
        <w:r>
          <w:rPr>
            <w:webHidden/>
          </w:rPr>
          <w:fldChar w:fldCharType="end"/>
        </w:r>
      </w:hyperlink>
    </w:p>
    <w:p w14:paraId="7CF01D18" w14:textId="78D47E1E"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24" w:history="1">
        <w:r w:rsidRPr="00777824">
          <w:rPr>
            <w:rStyle w:val="Hyperlink"/>
          </w:rPr>
          <w:t>Table 9:</w:t>
        </w:r>
        <w:r>
          <w:rPr>
            <w:rFonts w:asciiTheme="minorHAnsi" w:eastAsiaTheme="minorEastAsia" w:hAnsiTheme="minorHAnsi" w:cstheme="minorBidi"/>
            <w:color w:val="auto"/>
            <w:kern w:val="2"/>
            <w:sz w:val="22"/>
            <w:szCs w:val="22"/>
            <w:lang w:eastAsia="en-AU"/>
            <w14:ligatures w14:val="standardContextual"/>
          </w:rPr>
          <w:tab/>
        </w:r>
        <w:r w:rsidRPr="00777824">
          <w:rPr>
            <w:rStyle w:val="Hyperlink"/>
          </w:rPr>
          <w:t>Acute reference dose for malathion</w:t>
        </w:r>
        <w:r>
          <w:rPr>
            <w:webHidden/>
          </w:rPr>
          <w:tab/>
        </w:r>
        <w:r>
          <w:rPr>
            <w:webHidden/>
          </w:rPr>
          <w:fldChar w:fldCharType="begin"/>
        </w:r>
        <w:r>
          <w:rPr>
            <w:webHidden/>
          </w:rPr>
          <w:instrText xml:space="preserve"> PAGEREF _Toc165381224 \h </w:instrText>
        </w:r>
        <w:r>
          <w:rPr>
            <w:webHidden/>
          </w:rPr>
        </w:r>
        <w:r>
          <w:rPr>
            <w:webHidden/>
          </w:rPr>
          <w:fldChar w:fldCharType="separate"/>
        </w:r>
        <w:r>
          <w:rPr>
            <w:webHidden/>
          </w:rPr>
          <w:t>19</w:t>
        </w:r>
        <w:r>
          <w:rPr>
            <w:webHidden/>
          </w:rPr>
          <w:fldChar w:fldCharType="end"/>
        </w:r>
      </w:hyperlink>
    </w:p>
    <w:p w14:paraId="229926B8" w14:textId="7B59167A"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25" w:history="1">
        <w:r w:rsidRPr="00777824">
          <w:rPr>
            <w:rStyle w:val="Hyperlink"/>
          </w:rPr>
          <w:t>Table 10:</w:t>
        </w:r>
        <w:r>
          <w:rPr>
            <w:rFonts w:asciiTheme="minorHAnsi" w:eastAsiaTheme="minorEastAsia" w:hAnsiTheme="minorHAnsi" w:cstheme="minorBidi"/>
            <w:color w:val="auto"/>
            <w:kern w:val="2"/>
            <w:sz w:val="22"/>
            <w:szCs w:val="22"/>
            <w:lang w:eastAsia="en-AU"/>
            <w14:ligatures w14:val="standardContextual"/>
          </w:rPr>
          <w:tab/>
        </w:r>
        <w:r w:rsidRPr="00777824">
          <w:rPr>
            <w:rStyle w:val="Hyperlink"/>
          </w:rPr>
          <w:t>Poison scheduling for malathion</w:t>
        </w:r>
        <w:r>
          <w:rPr>
            <w:webHidden/>
          </w:rPr>
          <w:tab/>
        </w:r>
        <w:r>
          <w:rPr>
            <w:webHidden/>
          </w:rPr>
          <w:fldChar w:fldCharType="begin"/>
        </w:r>
        <w:r>
          <w:rPr>
            <w:webHidden/>
          </w:rPr>
          <w:instrText xml:space="preserve"> PAGEREF _Toc165381225 \h </w:instrText>
        </w:r>
        <w:r>
          <w:rPr>
            <w:webHidden/>
          </w:rPr>
        </w:r>
        <w:r>
          <w:rPr>
            <w:webHidden/>
          </w:rPr>
          <w:fldChar w:fldCharType="separate"/>
        </w:r>
        <w:r>
          <w:rPr>
            <w:webHidden/>
          </w:rPr>
          <w:t>19</w:t>
        </w:r>
        <w:r>
          <w:rPr>
            <w:webHidden/>
          </w:rPr>
          <w:fldChar w:fldCharType="end"/>
        </w:r>
      </w:hyperlink>
    </w:p>
    <w:p w14:paraId="686F2434" w14:textId="107C63EB"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26" w:history="1">
        <w:r w:rsidRPr="00777824">
          <w:rPr>
            <w:rStyle w:val="Hyperlink"/>
          </w:rPr>
          <w:t>Table 11:</w:t>
        </w:r>
        <w:r>
          <w:rPr>
            <w:rFonts w:asciiTheme="minorHAnsi" w:eastAsiaTheme="minorEastAsia" w:hAnsiTheme="minorHAnsi" w:cstheme="minorBidi"/>
            <w:color w:val="auto"/>
            <w:kern w:val="2"/>
            <w:sz w:val="22"/>
            <w:szCs w:val="22"/>
            <w:lang w:eastAsia="en-AU"/>
            <w14:ligatures w14:val="standardContextual"/>
          </w:rPr>
          <w:tab/>
        </w:r>
        <w:r w:rsidRPr="00777824">
          <w:rPr>
            <w:rStyle w:val="Hyperlink"/>
          </w:rPr>
          <w:t>Points of departure and margins of exposure used for risk characterisation</w:t>
        </w:r>
        <w:r>
          <w:rPr>
            <w:webHidden/>
          </w:rPr>
          <w:tab/>
        </w:r>
        <w:r>
          <w:rPr>
            <w:webHidden/>
          </w:rPr>
          <w:fldChar w:fldCharType="begin"/>
        </w:r>
        <w:r>
          <w:rPr>
            <w:webHidden/>
          </w:rPr>
          <w:instrText xml:space="preserve"> PAGEREF _Toc165381226 \h </w:instrText>
        </w:r>
        <w:r>
          <w:rPr>
            <w:webHidden/>
          </w:rPr>
        </w:r>
        <w:r>
          <w:rPr>
            <w:webHidden/>
          </w:rPr>
          <w:fldChar w:fldCharType="separate"/>
        </w:r>
        <w:r>
          <w:rPr>
            <w:webHidden/>
          </w:rPr>
          <w:t>21</w:t>
        </w:r>
        <w:r>
          <w:rPr>
            <w:webHidden/>
          </w:rPr>
          <w:fldChar w:fldCharType="end"/>
        </w:r>
      </w:hyperlink>
    </w:p>
    <w:p w14:paraId="0ACCC40C" w14:textId="2868E211"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27" w:history="1">
        <w:r w:rsidRPr="00777824">
          <w:rPr>
            <w:rStyle w:val="Hyperlink"/>
          </w:rPr>
          <w:t>Table 12:</w:t>
        </w:r>
        <w:r>
          <w:rPr>
            <w:rFonts w:asciiTheme="minorHAnsi" w:eastAsiaTheme="minorEastAsia" w:hAnsiTheme="minorHAnsi" w:cstheme="minorBidi"/>
            <w:color w:val="auto"/>
            <w:kern w:val="2"/>
            <w:sz w:val="22"/>
            <w:szCs w:val="22"/>
            <w:lang w:eastAsia="en-AU"/>
            <w14:ligatures w14:val="standardContextual"/>
          </w:rPr>
          <w:tab/>
        </w:r>
        <w:r w:rsidRPr="00777824">
          <w:rPr>
            <w:rStyle w:val="Hyperlink"/>
          </w:rPr>
          <w:t>Parameters used in the companion animal external parasiticide exposure, non-professional use surrogate exposure scenario evaluation</w:t>
        </w:r>
        <w:r>
          <w:rPr>
            <w:webHidden/>
          </w:rPr>
          <w:tab/>
        </w:r>
        <w:r>
          <w:rPr>
            <w:webHidden/>
          </w:rPr>
          <w:fldChar w:fldCharType="begin"/>
        </w:r>
        <w:r>
          <w:rPr>
            <w:webHidden/>
          </w:rPr>
          <w:instrText xml:space="preserve"> PAGEREF _Toc165381227 \h </w:instrText>
        </w:r>
        <w:r>
          <w:rPr>
            <w:webHidden/>
          </w:rPr>
        </w:r>
        <w:r>
          <w:rPr>
            <w:webHidden/>
          </w:rPr>
          <w:fldChar w:fldCharType="separate"/>
        </w:r>
        <w:r>
          <w:rPr>
            <w:webHidden/>
          </w:rPr>
          <w:t>22</w:t>
        </w:r>
        <w:r>
          <w:rPr>
            <w:webHidden/>
          </w:rPr>
          <w:fldChar w:fldCharType="end"/>
        </w:r>
      </w:hyperlink>
    </w:p>
    <w:p w14:paraId="6C89BC13" w14:textId="1BAFE705"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28" w:history="1">
        <w:r w:rsidRPr="00777824">
          <w:rPr>
            <w:rStyle w:val="Hyperlink"/>
          </w:rPr>
          <w:t>Table 13:</w:t>
        </w:r>
        <w:r>
          <w:rPr>
            <w:rFonts w:asciiTheme="minorHAnsi" w:eastAsiaTheme="minorEastAsia" w:hAnsiTheme="minorHAnsi" w:cstheme="minorBidi"/>
            <w:color w:val="auto"/>
            <w:kern w:val="2"/>
            <w:sz w:val="22"/>
            <w:szCs w:val="22"/>
            <w:lang w:eastAsia="en-AU"/>
            <w14:ligatures w14:val="standardContextual"/>
          </w:rPr>
          <w:tab/>
        </w:r>
        <w:r w:rsidRPr="00777824">
          <w:rPr>
            <w:rStyle w:val="Hyperlink"/>
          </w:rPr>
          <w:t>Methods and parameters used in the companion animal housing and bedding non-professional treatment surrogate exposure scenario evaluation</w:t>
        </w:r>
        <w:r>
          <w:rPr>
            <w:webHidden/>
          </w:rPr>
          <w:tab/>
        </w:r>
        <w:r>
          <w:rPr>
            <w:webHidden/>
          </w:rPr>
          <w:fldChar w:fldCharType="begin"/>
        </w:r>
        <w:r>
          <w:rPr>
            <w:webHidden/>
          </w:rPr>
          <w:instrText xml:space="preserve"> PAGEREF _Toc165381228 \h </w:instrText>
        </w:r>
        <w:r>
          <w:rPr>
            <w:webHidden/>
          </w:rPr>
        </w:r>
        <w:r>
          <w:rPr>
            <w:webHidden/>
          </w:rPr>
          <w:fldChar w:fldCharType="separate"/>
        </w:r>
        <w:r>
          <w:rPr>
            <w:webHidden/>
          </w:rPr>
          <w:t>23</w:t>
        </w:r>
        <w:r>
          <w:rPr>
            <w:webHidden/>
          </w:rPr>
          <w:fldChar w:fldCharType="end"/>
        </w:r>
      </w:hyperlink>
    </w:p>
    <w:p w14:paraId="7B011C2F" w14:textId="76DF3A92"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29" w:history="1">
        <w:r w:rsidRPr="00777824">
          <w:rPr>
            <w:rStyle w:val="Hyperlink"/>
          </w:rPr>
          <w:t>Table 14:</w:t>
        </w:r>
        <w:r>
          <w:rPr>
            <w:rFonts w:asciiTheme="minorHAnsi" w:eastAsiaTheme="minorEastAsia" w:hAnsiTheme="minorHAnsi" w:cstheme="minorBidi"/>
            <w:color w:val="auto"/>
            <w:kern w:val="2"/>
            <w:sz w:val="22"/>
            <w:szCs w:val="22"/>
            <w:lang w:eastAsia="en-AU"/>
            <w14:ligatures w14:val="standardContextual"/>
          </w:rPr>
          <w:tab/>
        </w:r>
        <w:r w:rsidRPr="00777824">
          <w:rPr>
            <w:rStyle w:val="Hyperlink"/>
          </w:rPr>
          <w:t>Non-professional home and garden use surrogate exposure scenario evaluations</w:t>
        </w:r>
        <w:r>
          <w:rPr>
            <w:webHidden/>
          </w:rPr>
          <w:tab/>
        </w:r>
        <w:r>
          <w:rPr>
            <w:webHidden/>
          </w:rPr>
          <w:fldChar w:fldCharType="begin"/>
        </w:r>
        <w:r>
          <w:rPr>
            <w:webHidden/>
          </w:rPr>
          <w:instrText xml:space="preserve"> PAGEREF _Toc165381229 \h </w:instrText>
        </w:r>
        <w:r>
          <w:rPr>
            <w:webHidden/>
          </w:rPr>
        </w:r>
        <w:r>
          <w:rPr>
            <w:webHidden/>
          </w:rPr>
          <w:fldChar w:fldCharType="separate"/>
        </w:r>
        <w:r>
          <w:rPr>
            <w:webHidden/>
          </w:rPr>
          <w:t>24</w:t>
        </w:r>
        <w:r>
          <w:rPr>
            <w:webHidden/>
          </w:rPr>
          <w:fldChar w:fldCharType="end"/>
        </w:r>
      </w:hyperlink>
    </w:p>
    <w:p w14:paraId="74A33DDE" w14:textId="7C4F8EA3"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30" w:history="1">
        <w:r w:rsidRPr="00777824">
          <w:rPr>
            <w:rStyle w:val="Hyperlink"/>
          </w:rPr>
          <w:t>Table 15: Exposure situations and modelling parameters</w:t>
        </w:r>
        <w:r>
          <w:rPr>
            <w:webHidden/>
          </w:rPr>
          <w:tab/>
        </w:r>
        <w:r>
          <w:rPr>
            <w:webHidden/>
          </w:rPr>
          <w:fldChar w:fldCharType="begin"/>
        </w:r>
        <w:r>
          <w:rPr>
            <w:webHidden/>
          </w:rPr>
          <w:instrText xml:space="preserve"> PAGEREF _Toc165381230 \h </w:instrText>
        </w:r>
        <w:r>
          <w:rPr>
            <w:webHidden/>
          </w:rPr>
        </w:r>
        <w:r>
          <w:rPr>
            <w:webHidden/>
          </w:rPr>
          <w:fldChar w:fldCharType="separate"/>
        </w:r>
        <w:r>
          <w:rPr>
            <w:webHidden/>
          </w:rPr>
          <w:t>26</w:t>
        </w:r>
        <w:r>
          <w:rPr>
            <w:webHidden/>
          </w:rPr>
          <w:fldChar w:fldCharType="end"/>
        </w:r>
      </w:hyperlink>
    </w:p>
    <w:p w14:paraId="35896529" w14:textId="027A5D7F"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31" w:history="1">
        <w:r w:rsidRPr="00777824">
          <w:rPr>
            <w:rStyle w:val="Hyperlink"/>
          </w:rPr>
          <w:t>Table 16: Exposure assessment outcomes and risk characterisations</w:t>
        </w:r>
        <w:r>
          <w:rPr>
            <w:webHidden/>
          </w:rPr>
          <w:tab/>
        </w:r>
        <w:r>
          <w:rPr>
            <w:webHidden/>
          </w:rPr>
          <w:fldChar w:fldCharType="begin"/>
        </w:r>
        <w:r>
          <w:rPr>
            <w:webHidden/>
          </w:rPr>
          <w:instrText xml:space="preserve"> PAGEREF _Toc165381231 \h </w:instrText>
        </w:r>
        <w:r>
          <w:rPr>
            <w:webHidden/>
          </w:rPr>
        </w:r>
        <w:r>
          <w:rPr>
            <w:webHidden/>
          </w:rPr>
          <w:fldChar w:fldCharType="separate"/>
        </w:r>
        <w:r>
          <w:rPr>
            <w:webHidden/>
          </w:rPr>
          <w:t>30</w:t>
        </w:r>
        <w:r>
          <w:rPr>
            <w:webHidden/>
          </w:rPr>
          <w:fldChar w:fldCharType="end"/>
        </w:r>
      </w:hyperlink>
    </w:p>
    <w:p w14:paraId="72FAA4F1" w14:textId="1D65356F"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32" w:history="1">
        <w:r w:rsidRPr="00777824">
          <w:rPr>
            <w:rStyle w:val="Hyperlink"/>
          </w:rPr>
          <w:t>Table 17: First aid instructions for malathion products</w:t>
        </w:r>
        <w:r>
          <w:rPr>
            <w:webHidden/>
          </w:rPr>
          <w:tab/>
        </w:r>
        <w:r>
          <w:rPr>
            <w:webHidden/>
          </w:rPr>
          <w:fldChar w:fldCharType="begin"/>
        </w:r>
        <w:r>
          <w:rPr>
            <w:webHidden/>
          </w:rPr>
          <w:instrText xml:space="preserve"> PAGEREF _Toc165381232 \h </w:instrText>
        </w:r>
        <w:r>
          <w:rPr>
            <w:webHidden/>
          </w:rPr>
        </w:r>
        <w:r>
          <w:rPr>
            <w:webHidden/>
          </w:rPr>
          <w:fldChar w:fldCharType="separate"/>
        </w:r>
        <w:r>
          <w:rPr>
            <w:webHidden/>
          </w:rPr>
          <w:t>31</w:t>
        </w:r>
        <w:r>
          <w:rPr>
            <w:webHidden/>
          </w:rPr>
          <w:fldChar w:fldCharType="end"/>
        </w:r>
      </w:hyperlink>
    </w:p>
    <w:p w14:paraId="1496A398" w14:textId="4F66D16F"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33" w:history="1">
        <w:r w:rsidRPr="00777824">
          <w:rPr>
            <w:rStyle w:val="Hyperlink"/>
          </w:rPr>
          <w:t>Table 18: Proposed changes to Table 1 of the MRL Standard</w:t>
        </w:r>
        <w:r>
          <w:rPr>
            <w:webHidden/>
          </w:rPr>
          <w:tab/>
        </w:r>
        <w:r>
          <w:rPr>
            <w:webHidden/>
          </w:rPr>
          <w:fldChar w:fldCharType="begin"/>
        </w:r>
        <w:r>
          <w:rPr>
            <w:webHidden/>
          </w:rPr>
          <w:instrText xml:space="preserve"> PAGEREF _Toc165381233 \h </w:instrText>
        </w:r>
        <w:r>
          <w:rPr>
            <w:webHidden/>
          </w:rPr>
        </w:r>
        <w:r>
          <w:rPr>
            <w:webHidden/>
          </w:rPr>
          <w:fldChar w:fldCharType="separate"/>
        </w:r>
        <w:r>
          <w:rPr>
            <w:webHidden/>
          </w:rPr>
          <w:t>40</w:t>
        </w:r>
        <w:r>
          <w:rPr>
            <w:webHidden/>
          </w:rPr>
          <w:fldChar w:fldCharType="end"/>
        </w:r>
      </w:hyperlink>
    </w:p>
    <w:p w14:paraId="720EC360" w14:textId="094B0AC6"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34" w:history="1">
        <w:r w:rsidRPr="00777824">
          <w:rPr>
            <w:rStyle w:val="Hyperlink"/>
          </w:rPr>
          <w:t>Table 19: Proposed changes to Table 3 of the MRL Standard</w:t>
        </w:r>
        <w:r>
          <w:rPr>
            <w:webHidden/>
          </w:rPr>
          <w:tab/>
        </w:r>
        <w:r>
          <w:rPr>
            <w:webHidden/>
          </w:rPr>
          <w:fldChar w:fldCharType="begin"/>
        </w:r>
        <w:r>
          <w:rPr>
            <w:webHidden/>
          </w:rPr>
          <w:instrText xml:space="preserve"> PAGEREF _Toc165381234 \h </w:instrText>
        </w:r>
        <w:r>
          <w:rPr>
            <w:webHidden/>
          </w:rPr>
        </w:r>
        <w:r>
          <w:rPr>
            <w:webHidden/>
          </w:rPr>
          <w:fldChar w:fldCharType="separate"/>
        </w:r>
        <w:r>
          <w:rPr>
            <w:webHidden/>
          </w:rPr>
          <w:t>44</w:t>
        </w:r>
        <w:r>
          <w:rPr>
            <w:webHidden/>
          </w:rPr>
          <w:fldChar w:fldCharType="end"/>
        </w:r>
      </w:hyperlink>
    </w:p>
    <w:p w14:paraId="3B6A2CD1" w14:textId="3D24C869"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35" w:history="1">
        <w:r w:rsidRPr="00777824">
          <w:rPr>
            <w:rStyle w:val="Hyperlink"/>
          </w:rPr>
          <w:t>Table 20: Proposed changes to Table 4 of the MRL Standard</w:t>
        </w:r>
        <w:r>
          <w:rPr>
            <w:webHidden/>
          </w:rPr>
          <w:tab/>
        </w:r>
        <w:r>
          <w:rPr>
            <w:webHidden/>
          </w:rPr>
          <w:fldChar w:fldCharType="begin"/>
        </w:r>
        <w:r>
          <w:rPr>
            <w:webHidden/>
          </w:rPr>
          <w:instrText xml:space="preserve"> PAGEREF _Toc165381235 \h </w:instrText>
        </w:r>
        <w:r>
          <w:rPr>
            <w:webHidden/>
          </w:rPr>
        </w:r>
        <w:r>
          <w:rPr>
            <w:webHidden/>
          </w:rPr>
          <w:fldChar w:fldCharType="separate"/>
        </w:r>
        <w:r>
          <w:rPr>
            <w:webHidden/>
          </w:rPr>
          <w:t>44</w:t>
        </w:r>
        <w:r>
          <w:rPr>
            <w:webHidden/>
          </w:rPr>
          <w:fldChar w:fldCharType="end"/>
        </w:r>
      </w:hyperlink>
    </w:p>
    <w:p w14:paraId="734619FA" w14:textId="634C6A34" w:rsidR="00B01AEB" w:rsidRDefault="00B01AEB">
      <w:pPr>
        <w:pStyle w:val="TableofFigures"/>
        <w:rPr>
          <w:rFonts w:asciiTheme="minorHAnsi" w:eastAsiaTheme="minorEastAsia" w:hAnsiTheme="minorHAnsi" w:cstheme="minorBidi"/>
          <w:color w:val="auto"/>
          <w:kern w:val="2"/>
          <w:sz w:val="22"/>
          <w:szCs w:val="22"/>
          <w:lang w:eastAsia="en-AU"/>
          <w14:ligatures w14:val="standardContextual"/>
        </w:rPr>
      </w:pPr>
      <w:hyperlink w:anchor="_Toc165381236" w:history="1">
        <w:r w:rsidRPr="00777824">
          <w:rPr>
            <w:rStyle w:val="Hyperlink"/>
          </w:rPr>
          <w:t>Table 21: Submissions in response to the proposed regulatory decisions on the reconsideration of malathion</w:t>
        </w:r>
        <w:r>
          <w:rPr>
            <w:webHidden/>
          </w:rPr>
          <w:tab/>
        </w:r>
        <w:r>
          <w:rPr>
            <w:webHidden/>
          </w:rPr>
          <w:fldChar w:fldCharType="begin"/>
        </w:r>
        <w:r>
          <w:rPr>
            <w:webHidden/>
          </w:rPr>
          <w:instrText xml:space="preserve"> PAGEREF _Toc165381236 \h </w:instrText>
        </w:r>
        <w:r>
          <w:rPr>
            <w:webHidden/>
          </w:rPr>
        </w:r>
        <w:r>
          <w:rPr>
            <w:webHidden/>
          </w:rPr>
          <w:fldChar w:fldCharType="separate"/>
        </w:r>
        <w:r>
          <w:rPr>
            <w:webHidden/>
          </w:rPr>
          <w:t>74</w:t>
        </w:r>
        <w:r>
          <w:rPr>
            <w:webHidden/>
          </w:rPr>
          <w:fldChar w:fldCharType="end"/>
        </w:r>
      </w:hyperlink>
    </w:p>
    <w:p w14:paraId="642BE59F" w14:textId="75E536C5" w:rsidR="002A3239" w:rsidRDefault="00B05454" w:rsidP="00B05454">
      <w:pPr>
        <w:pStyle w:val="NormalText"/>
        <w:rPr>
          <w:noProof/>
        </w:rPr>
        <w:sectPr w:rsidR="002A3239" w:rsidSect="00CF3214">
          <w:headerReference w:type="even" r:id="rId18"/>
          <w:headerReference w:type="default" r:id="rId19"/>
          <w:footerReference w:type="default" r:id="rId20"/>
          <w:pgSz w:w="11906" w:h="16838" w:code="9"/>
          <w:pgMar w:top="2835" w:right="1134" w:bottom="1134" w:left="1134" w:header="1701" w:footer="680" w:gutter="0"/>
          <w:pgNumType w:fmt="lowerRoman"/>
          <w:cols w:space="708"/>
          <w:docGrid w:linePitch="360"/>
        </w:sectPr>
      </w:pPr>
      <w:r>
        <w:rPr>
          <w:noProof/>
        </w:rPr>
        <w:fldChar w:fldCharType="end"/>
      </w:r>
    </w:p>
    <w:p w14:paraId="45D37120" w14:textId="77777777" w:rsidR="005870D7" w:rsidRDefault="005870D7" w:rsidP="002D2D05">
      <w:pPr>
        <w:pStyle w:val="Heading1"/>
      </w:pPr>
      <w:bookmarkStart w:id="1" w:name="_Toc164674069"/>
      <w:bookmarkStart w:id="2" w:name="_Toc234063054"/>
      <w:bookmarkStart w:id="3" w:name="_Toc414373831"/>
      <w:bookmarkStart w:id="4" w:name="_Toc135232585"/>
      <w:r>
        <w:lastRenderedPageBreak/>
        <w:t>Preface</w:t>
      </w:r>
      <w:bookmarkEnd w:id="1"/>
    </w:p>
    <w:p w14:paraId="5BA7B3F6" w14:textId="77777777" w:rsidR="005870D7" w:rsidRPr="004D06E9" w:rsidRDefault="005870D7" w:rsidP="00620844">
      <w:pPr>
        <w:pStyle w:val="NormalText"/>
        <w:rPr>
          <w:lang w:val="en-GB"/>
        </w:rPr>
      </w:pPr>
      <w:r w:rsidRPr="004D06E9">
        <w:rPr>
          <w:lang w:val="en-GB"/>
        </w:rPr>
        <w:t xml:space="preserve">The Australian Pesticides and Veterinary Medicines Authority (APVMA) is an independent statutory authority which administers the National Registration Scheme for Agricultural and Veterinary Chemicals. The APVMA evaluates, </w:t>
      </w:r>
      <w:proofErr w:type="gramStart"/>
      <w:r w:rsidRPr="004D06E9">
        <w:rPr>
          <w:lang w:val="en-GB"/>
        </w:rPr>
        <w:t>registers</w:t>
      </w:r>
      <w:proofErr w:type="gramEnd"/>
      <w:r w:rsidRPr="004D06E9">
        <w:rPr>
          <w:lang w:val="en-GB"/>
        </w:rPr>
        <w:t xml:space="preserve"> and regulates agricultural and veterinary (</w:t>
      </w:r>
      <w:proofErr w:type="spellStart"/>
      <w:r w:rsidRPr="004D06E9">
        <w:rPr>
          <w:lang w:val="en-GB"/>
        </w:rPr>
        <w:t>agvet</w:t>
      </w:r>
      <w:proofErr w:type="spellEnd"/>
      <w:r w:rsidRPr="004D06E9">
        <w:rPr>
          <w:lang w:val="en-GB"/>
        </w:rPr>
        <w:t xml:space="preserve">) chemicals up to the point of sale. The states and territories are responsible for control of use. Its statutory powers are provided in the Agricultural and Veterinary Chemicals Code (the Code), which is scheduled to the </w:t>
      </w:r>
      <w:r w:rsidRPr="00620844">
        <w:rPr>
          <w:i/>
          <w:iCs/>
          <w:lang w:val="en-GB"/>
        </w:rPr>
        <w:t>Agricultural and Veterinary Chemicals Code Act 1994</w:t>
      </w:r>
      <w:r w:rsidRPr="004D06E9">
        <w:rPr>
          <w:lang w:val="en-GB"/>
        </w:rPr>
        <w:t>.</w:t>
      </w:r>
    </w:p>
    <w:p w14:paraId="4BAFCE51" w14:textId="4232D117" w:rsidR="005870D7" w:rsidRPr="004D06E9" w:rsidRDefault="005870D7" w:rsidP="00620844">
      <w:pPr>
        <w:pStyle w:val="NormalText"/>
        <w:rPr>
          <w:lang w:val="en-GB"/>
        </w:rPr>
      </w:pPr>
      <w:bookmarkStart w:id="5" w:name="_Hlk162274364"/>
      <w:r w:rsidRPr="004D06E9">
        <w:rPr>
          <w:lang w:val="en-GB"/>
        </w:rPr>
        <w:t>The APVMA has legislated powers to reconsider the approval of an active constituent, registration of a chemical product or approval of a label at any time after it has been registered. The reconsideration process is outlined in sections 29</w:t>
      </w:r>
      <w:r w:rsidR="0027375C">
        <w:rPr>
          <w:lang w:val="en-GB"/>
        </w:rPr>
        <w:t>L</w:t>
      </w:r>
      <w:r w:rsidRPr="004D06E9">
        <w:rPr>
          <w:lang w:val="en-GB"/>
        </w:rPr>
        <w:t xml:space="preserve"> to 34</w:t>
      </w:r>
      <w:r w:rsidR="0027375C">
        <w:rPr>
          <w:lang w:val="en-GB"/>
        </w:rPr>
        <w:t>AF</w:t>
      </w:r>
      <w:r w:rsidRPr="004D06E9">
        <w:rPr>
          <w:lang w:val="en-GB"/>
        </w:rPr>
        <w:t xml:space="preserve"> of Part 2, Division 4 of the Agvet Codes. The Code provides for the suspension and cancellation of approvals and registrations if it appears to the APVMA that the criteria for approval or registration are not, or are no longer, satisfied (s 41 and s 44 of Part 2, Division 5).</w:t>
      </w:r>
    </w:p>
    <w:bookmarkEnd w:id="5"/>
    <w:p w14:paraId="328ACD1F" w14:textId="77777777" w:rsidR="005870D7" w:rsidRPr="004D06E9" w:rsidRDefault="005870D7" w:rsidP="00620844">
      <w:pPr>
        <w:pStyle w:val="NormalText"/>
        <w:rPr>
          <w:lang w:val="en-GB"/>
        </w:rPr>
      </w:pPr>
      <w:r w:rsidRPr="004D06E9">
        <w:rPr>
          <w:lang w:val="en-GB"/>
        </w:rPr>
        <w:t>A reconsideration may be initiated when new research or evidence has raised concerns about the use or safety of a particular chemical, a product containing that chemical, or its label. The scope of each reconsideration can cover a range of areas including human health (toxicology, public health, work health and safety), the environment (environmental fate and ecotoxicology), residues and trade, chemistry, efficacy or target crop or animal safety. However, the scope of each reconsideration is determined on a case-by-case basis reflecting the specific issues raised by the new research or evidence.</w:t>
      </w:r>
    </w:p>
    <w:p w14:paraId="11EBF3FC" w14:textId="77777777" w:rsidR="005870D7" w:rsidRPr="004D06E9" w:rsidRDefault="005870D7" w:rsidP="00620844">
      <w:pPr>
        <w:pStyle w:val="NormalText"/>
        <w:rPr>
          <w:lang w:val="en-GB"/>
        </w:rPr>
      </w:pPr>
      <w:r w:rsidRPr="004D06E9">
        <w:rPr>
          <w:lang w:val="en-GB"/>
        </w:rPr>
        <w:t>The reconsideration process includes a call for data from a variety of sources, a scientific evaluation of that data and, following public consultation, a regulatory decision about the ongoing use of the chemical or product. The data required by the APVMA must be generated according to scientific principles. The APVMA conducts scientific and evidence-based risk analysis with respect to the matters of concern by analysing all the relevant information and data available.</w:t>
      </w:r>
    </w:p>
    <w:p w14:paraId="23FBB63B" w14:textId="77777777" w:rsidR="005870D7" w:rsidRDefault="005870D7" w:rsidP="00620844">
      <w:pPr>
        <w:pStyle w:val="Heading2"/>
        <w:spacing w:before="200"/>
      </w:pPr>
      <w:bookmarkStart w:id="6" w:name="_bookmark1"/>
      <w:bookmarkStart w:id="7" w:name="_Toc164674070"/>
      <w:bookmarkEnd w:id="6"/>
      <w:r>
        <w:t>About</w:t>
      </w:r>
      <w:r>
        <w:rPr>
          <w:spacing w:val="-8"/>
        </w:rPr>
        <w:t xml:space="preserve"> </w:t>
      </w:r>
      <w:r>
        <w:t>this</w:t>
      </w:r>
      <w:r>
        <w:rPr>
          <w:spacing w:val="-6"/>
        </w:rPr>
        <w:t xml:space="preserve"> </w:t>
      </w:r>
      <w:r>
        <w:rPr>
          <w:spacing w:val="-2"/>
        </w:rPr>
        <w:t>document</w:t>
      </w:r>
      <w:bookmarkEnd w:id="7"/>
    </w:p>
    <w:p w14:paraId="0A8ACB4E" w14:textId="77777777" w:rsidR="005870D7" w:rsidRPr="004D06E9" w:rsidRDefault="005870D7" w:rsidP="00620844">
      <w:pPr>
        <w:pStyle w:val="NormalText"/>
        <w:rPr>
          <w:lang w:val="en-GB"/>
        </w:rPr>
      </w:pPr>
      <w:r w:rsidRPr="004D06E9">
        <w:rPr>
          <w:lang w:val="en-GB"/>
        </w:rPr>
        <w:t>This Technical Report is intended to provide an overview of the assessments that have been conducted by the APVMA. It has been deliberately presented in a manner that is likely to be informative to the widest possible audience, thereby encouraging public comment.</w:t>
      </w:r>
    </w:p>
    <w:p w14:paraId="09A628F6" w14:textId="77777777" w:rsidR="005870D7" w:rsidRPr="004D06E9" w:rsidRDefault="005870D7" w:rsidP="00620844">
      <w:pPr>
        <w:pStyle w:val="NormalText"/>
        <w:rPr>
          <w:lang w:val="en-GB"/>
        </w:rPr>
      </w:pPr>
      <w:r w:rsidRPr="004D06E9">
        <w:rPr>
          <w:lang w:val="en-GB"/>
        </w:rPr>
        <w:t xml:space="preserve">This document contains a summary of the assessment reports generated </w:t>
      </w:r>
      <w:proofErr w:type="gramStart"/>
      <w:r w:rsidRPr="004D06E9">
        <w:rPr>
          <w:lang w:val="en-GB"/>
        </w:rPr>
        <w:t>in the course of</w:t>
      </w:r>
      <w:proofErr w:type="gramEnd"/>
      <w:r w:rsidRPr="004D06E9">
        <w:rPr>
          <w:lang w:val="en-GB"/>
        </w:rPr>
        <w:t xml:space="preserve"> the chemical review of an active ingredient, including the registered product and approved labels. The document provides a summary of the APVMA’s assessment, which may include details of:</w:t>
      </w:r>
    </w:p>
    <w:p w14:paraId="467E0CA1" w14:textId="77777777" w:rsidR="005870D7" w:rsidRPr="00673948" w:rsidRDefault="005870D7" w:rsidP="00673948">
      <w:pPr>
        <w:pStyle w:val="Bullet1"/>
      </w:pPr>
      <w:r w:rsidRPr="00673948">
        <w:t>the chemistry of the active constituent</w:t>
      </w:r>
    </w:p>
    <w:p w14:paraId="6CB75D38" w14:textId="77777777" w:rsidR="005870D7" w:rsidRPr="00673948" w:rsidRDefault="005870D7" w:rsidP="00673948">
      <w:pPr>
        <w:pStyle w:val="Bullet1"/>
      </w:pPr>
      <w:r w:rsidRPr="00673948">
        <w:t>the toxicology of both the active constituent and product</w:t>
      </w:r>
    </w:p>
    <w:p w14:paraId="51801A4A" w14:textId="77777777" w:rsidR="005870D7" w:rsidRPr="00673948" w:rsidRDefault="005870D7" w:rsidP="00673948">
      <w:pPr>
        <w:pStyle w:val="Bullet1"/>
      </w:pPr>
      <w:r w:rsidRPr="00673948">
        <w:t>the residues and trade assessment</w:t>
      </w:r>
    </w:p>
    <w:p w14:paraId="3A7D66EB" w14:textId="77777777" w:rsidR="005870D7" w:rsidRPr="00673948" w:rsidRDefault="005870D7" w:rsidP="00673948">
      <w:pPr>
        <w:pStyle w:val="Bullet1"/>
      </w:pPr>
      <w:r w:rsidRPr="00673948">
        <w:t>occupational exposure aspects</w:t>
      </w:r>
    </w:p>
    <w:p w14:paraId="77E21DA2" w14:textId="77777777" w:rsidR="005870D7" w:rsidRPr="00673948" w:rsidRDefault="005870D7" w:rsidP="00673948">
      <w:pPr>
        <w:pStyle w:val="Bullet1"/>
      </w:pPr>
      <w:r w:rsidRPr="00673948">
        <w:t xml:space="preserve">environmental fate, toxicity, potential </w:t>
      </w:r>
      <w:proofErr w:type="gramStart"/>
      <w:r w:rsidRPr="00673948">
        <w:t>exposure</w:t>
      </w:r>
      <w:proofErr w:type="gramEnd"/>
      <w:r w:rsidRPr="00673948">
        <w:t xml:space="preserve"> and hazard</w:t>
      </w:r>
    </w:p>
    <w:p w14:paraId="3897CF01" w14:textId="77777777" w:rsidR="005870D7" w:rsidRPr="00673948" w:rsidRDefault="005870D7" w:rsidP="00673948">
      <w:pPr>
        <w:pStyle w:val="Bullet1"/>
      </w:pPr>
      <w:r w:rsidRPr="00673948">
        <w:t>efficacy and target crop or animal safety.</w:t>
      </w:r>
    </w:p>
    <w:bookmarkEnd w:id="2"/>
    <w:bookmarkEnd w:id="3"/>
    <w:bookmarkEnd w:id="4"/>
    <w:p w14:paraId="23147BDD" w14:textId="77777777" w:rsidR="005870D7" w:rsidRDefault="005870D7">
      <w:pPr>
        <w:pStyle w:val="NormalText"/>
        <w:sectPr w:rsidR="005870D7" w:rsidSect="00CF3214">
          <w:headerReference w:type="default" r:id="rId21"/>
          <w:pgSz w:w="11906" w:h="16838" w:code="9"/>
          <w:pgMar w:top="2835" w:right="1134" w:bottom="1134" w:left="1134" w:header="1701" w:footer="680" w:gutter="0"/>
          <w:pgNumType w:start="1"/>
          <w:cols w:space="708"/>
          <w:docGrid w:linePitch="360"/>
        </w:sectPr>
      </w:pPr>
    </w:p>
    <w:p w14:paraId="63DBC421" w14:textId="77777777" w:rsidR="005870D7" w:rsidRDefault="005870D7" w:rsidP="002D2D05">
      <w:pPr>
        <w:pStyle w:val="Heading1"/>
      </w:pPr>
      <w:bookmarkStart w:id="8" w:name="_Toc164674071"/>
      <w:r>
        <w:lastRenderedPageBreak/>
        <w:t>Introduction</w:t>
      </w:r>
      <w:bookmarkEnd w:id="8"/>
    </w:p>
    <w:p w14:paraId="01000F0B" w14:textId="77777777" w:rsidR="005870D7" w:rsidRPr="007B7148" w:rsidRDefault="005870D7" w:rsidP="00807293">
      <w:pPr>
        <w:pStyle w:val="NormalText"/>
        <w:rPr>
          <w:lang w:val="en-GB"/>
        </w:rPr>
      </w:pPr>
      <w:r w:rsidRPr="007B7148">
        <w:rPr>
          <w:lang w:val="en-GB"/>
        </w:rPr>
        <w:t xml:space="preserve">Maldison is the Australian common name for the chemical also referred to as malathion, a synthetic organophosphorus chemical insecticide and acaricide used in domestic, </w:t>
      </w:r>
      <w:proofErr w:type="gramStart"/>
      <w:r w:rsidRPr="007B7148">
        <w:rPr>
          <w:lang w:val="en-GB"/>
        </w:rPr>
        <w:t>agricultural</w:t>
      </w:r>
      <w:proofErr w:type="gramEnd"/>
      <w:r w:rsidRPr="007B7148">
        <w:rPr>
          <w:lang w:val="en-GB"/>
        </w:rPr>
        <w:t xml:space="preserve"> and veterinary situations. The APVMA commenced its review of </w:t>
      </w:r>
      <w:proofErr w:type="spellStart"/>
      <w:r w:rsidRPr="007B7148">
        <w:rPr>
          <w:lang w:val="en-GB"/>
        </w:rPr>
        <w:t>maldison</w:t>
      </w:r>
      <w:proofErr w:type="spellEnd"/>
      <w:r w:rsidRPr="007B7148">
        <w:rPr>
          <w:lang w:val="en-GB"/>
        </w:rPr>
        <w:t xml:space="preserve"> in 2003 due to human health concerns. In April 2016, the APVMA published the chemistry report for </w:t>
      </w:r>
      <w:proofErr w:type="spellStart"/>
      <w:r w:rsidRPr="007B7148">
        <w:rPr>
          <w:lang w:val="en-GB"/>
        </w:rPr>
        <w:t>maldison</w:t>
      </w:r>
      <w:proofErr w:type="spellEnd"/>
      <w:r w:rsidRPr="007B7148">
        <w:rPr>
          <w:lang w:val="en-GB"/>
        </w:rPr>
        <w:t>.</w:t>
      </w:r>
    </w:p>
    <w:p w14:paraId="7A4DBF6E" w14:textId="77777777" w:rsidR="005870D7" w:rsidRPr="007B7148" w:rsidRDefault="005870D7" w:rsidP="00807293">
      <w:pPr>
        <w:pStyle w:val="NormalText"/>
        <w:rPr>
          <w:lang w:val="en-GB"/>
        </w:rPr>
      </w:pPr>
      <w:r w:rsidRPr="007B7148">
        <w:rPr>
          <w:lang w:val="en-GB"/>
        </w:rPr>
        <w:t xml:space="preserve">The APVMA typically adopts Australian common names for pesticides as specified in the Australian standard </w:t>
      </w:r>
      <w:r w:rsidRPr="001D09F5">
        <w:rPr>
          <w:i/>
          <w:iCs/>
          <w:lang w:val="en-GB"/>
        </w:rPr>
        <w:t xml:space="preserve">‘AS 1719–1994 – Recommended common names for pesticides’ </w:t>
      </w:r>
      <w:r w:rsidRPr="007B7148">
        <w:rPr>
          <w:lang w:val="en-GB"/>
        </w:rPr>
        <w:t xml:space="preserve">established by Standards Australia (1994), therefore the chemical was originally referred to as </w:t>
      </w:r>
      <w:proofErr w:type="spellStart"/>
      <w:r w:rsidRPr="007B7148">
        <w:rPr>
          <w:lang w:val="en-GB"/>
        </w:rPr>
        <w:t>maldison</w:t>
      </w:r>
      <w:proofErr w:type="spellEnd"/>
      <w:r w:rsidRPr="007B7148">
        <w:rPr>
          <w:lang w:val="en-GB"/>
        </w:rPr>
        <w:t xml:space="preserve">. However, AS 1719–1994 is no longer being updated and this active constituent is now more widely referred to by the internationally accepted ISO common name specified in the International Standards Organisation (ISO) standard </w:t>
      </w:r>
      <w:r w:rsidRPr="001D09F5">
        <w:rPr>
          <w:i/>
          <w:iCs/>
          <w:lang w:val="en-GB"/>
        </w:rPr>
        <w:t>‘ISO 1750:1981–Pesticides and other agrochemicals – Common names’</w:t>
      </w:r>
      <w:r w:rsidRPr="007B7148">
        <w:rPr>
          <w:lang w:val="en-GB"/>
        </w:rPr>
        <w:t xml:space="preserve"> (ISO, 1981) – malathion. Further, it is noted that ‘malathion’ is the Australian Approved Name for therapeutic ingredients (and hence the name used on therapeutic goods labels such as head lice treatments), as well as being the primary listing in the Poisons Standard. Hereafter, the APVMA will use the ISO common name ‘malathion’.</w:t>
      </w:r>
    </w:p>
    <w:p w14:paraId="13B5E623" w14:textId="77777777" w:rsidR="005870D7" w:rsidRDefault="005870D7" w:rsidP="002D2D05">
      <w:pPr>
        <w:pStyle w:val="Heading2"/>
      </w:pPr>
      <w:bookmarkStart w:id="9" w:name="_bookmark3"/>
      <w:bookmarkStart w:id="10" w:name="_Toc164674072"/>
      <w:bookmarkEnd w:id="9"/>
      <w:r>
        <w:t>Purpose</w:t>
      </w:r>
      <w:r>
        <w:rPr>
          <w:spacing w:val="-11"/>
        </w:rPr>
        <w:t xml:space="preserve"> </w:t>
      </w:r>
      <w:r>
        <w:t>of</w:t>
      </w:r>
      <w:r>
        <w:rPr>
          <w:spacing w:val="-10"/>
        </w:rPr>
        <w:t xml:space="preserve"> </w:t>
      </w:r>
      <w:r>
        <w:rPr>
          <w:spacing w:val="-2"/>
        </w:rPr>
        <w:t>review</w:t>
      </w:r>
      <w:bookmarkEnd w:id="10"/>
    </w:p>
    <w:p w14:paraId="444A7F71" w14:textId="77777777" w:rsidR="005870D7" w:rsidRPr="00807293" w:rsidRDefault="005870D7" w:rsidP="00807293">
      <w:pPr>
        <w:pStyle w:val="NormalText"/>
      </w:pPr>
      <w:r w:rsidRPr="00807293">
        <w:t>The APVMA began its review of the active constituent malathion and all products containing malathion due to human health concerns including the potential formation of toxicologically significant impurities, metabolites and degradants in active constituents and products, after opening and during storage, and the potential adverse effects of these on human health.</w:t>
      </w:r>
    </w:p>
    <w:p w14:paraId="3FC63D71" w14:textId="77777777" w:rsidR="005870D7" w:rsidRPr="00807293" w:rsidRDefault="005870D7" w:rsidP="00807293">
      <w:pPr>
        <w:pStyle w:val="NormalText"/>
      </w:pPr>
      <w:r w:rsidRPr="00807293">
        <w:t>The original scope of the review included the following assessments:</w:t>
      </w:r>
    </w:p>
    <w:p w14:paraId="4F1523E2" w14:textId="70E83BAF" w:rsidR="005870D7" w:rsidRDefault="005870D7" w:rsidP="00673948">
      <w:pPr>
        <w:pStyle w:val="Bullet1"/>
        <w:rPr>
          <w:i/>
        </w:rPr>
      </w:pPr>
      <w:r>
        <w:t>Toxicology of active constituents and products containing malathion, including impurities specified for malathion</w:t>
      </w:r>
      <w:r>
        <w:rPr>
          <w:spacing w:val="-3"/>
        </w:rPr>
        <w:t xml:space="preserve"> </w:t>
      </w:r>
      <w:r>
        <w:t>in</w:t>
      </w:r>
      <w:r>
        <w:rPr>
          <w:spacing w:val="-5"/>
        </w:rPr>
        <w:t xml:space="preserve"> </w:t>
      </w:r>
      <w:r>
        <w:t>the</w:t>
      </w:r>
      <w:r>
        <w:rPr>
          <w:spacing w:val="-4"/>
        </w:rPr>
        <w:t xml:space="preserve"> </w:t>
      </w:r>
      <w:hyperlink r:id="rId22">
        <w:r w:rsidRPr="00620844">
          <w:rPr>
            <w:color w:val="0000FF"/>
            <w:u w:val="single"/>
          </w:rPr>
          <w:t>Agricultural</w:t>
        </w:r>
        <w:r w:rsidRPr="00620844">
          <w:rPr>
            <w:color w:val="0000FF"/>
            <w:spacing w:val="-3"/>
            <w:u w:val="single"/>
          </w:rPr>
          <w:t xml:space="preserve"> </w:t>
        </w:r>
        <w:r w:rsidRPr="00620844">
          <w:rPr>
            <w:color w:val="0000FF"/>
            <w:u w:val="single"/>
          </w:rPr>
          <w:t>and</w:t>
        </w:r>
        <w:r w:rsidRPr="00620844">
          <w:rPr>
            <w:color w:val="0000FF"/>
            <w:spacing w:val="-4"/>
            <w:u w:val="single"/>
          </w:rPr>
          <w:t xml:space="preserve"> </w:t>
        </w:r>
        <w:r w:rsidRPr="00620844">
          <w:rPr>
            <w:color w:val="0000FF"/>
            <w:u w:val="single"/>
          </w:rPr>
          <w:t>Veterinary</w:t>
        </w:r>
        <w:r w:rsidRPr="00620844">
          <w:rPr>
            <w:color w:val="0000FF"/>
            <w:spacing w:val="-5"/>
            <w:u w:val="single"/>
          </w:rPr>
          <w:t xml:space="preserve"> </w:t>
        </w:r>
        <w:r w:rsidRPr="00620844">
          <w:rPr>
            <w:color w:val="0000FF"/>
            <w:u w:val="single"/>
          </w:rPr>
          <w:t>Chemicals</w:t>
        </w:r>
        <w:r w:rsidRPr="00620844">
          <w:rPr>
            <w:color w:val="0000FF"/>
            <w:spacing w:val="-3"/>
            <w:u w:val="single"/>
          </w:rPr>
          <w:t xml:space="preserve"> </w:t>
        </w:r>
        <w:r w:rsidRPr="00620844">
          <w:rPr>
            <w:color w:val="0000FF"/>
            <w:u w:val="single"/>
          </w:rPr>
          <w:t>Code</w:t>
        </w:r>
        <w:r w:rsidRPr="00620844">
          <w:rPr>
            <w:color w:val="0000FF"/>
            <w:spacing w:val="-4"/>
            <w:u w:val="single"/>
          </w:rPr>
          <w:t xml:space="preserve"> </w:t>
        </w:r>
        <w:r w:rsidRPr="00620844">
          <w:rPr>
            <w:color w:val="0000FF"/>
            <w:u w:val="single"/>
          </w:rPr>
          <w:t>(Agricultural</w:t>
        </w:r>
        <w:r w:rsidRPr="00620844">
          <w:rPr>
            <w:color w:val="0000FF"/>
            <w:spacing w:val="-5"/>
            <w:u w:val="single"/>
          </w:rPr>
          <w:t xml:space="preserve"> </w:t>
        </w:r>
        <w:r w:rsidRPr="00620844">
          <w:rPr>
            <w:color w:val="0000FF"/>
            <w:u w:val="single"/>
          </w:rPr>
          <w:t>Active</w:t>
        </w:r>
        <w:r w:rsidRPr="00620844">
          <w:rPr>
            <w:color w:val="0000FF"/>
            <w:spacing w:val="-5"/>
            <w:u w:val="single"/>
          </w:rPr>
          <w:t xml:space="preserve"> </w:t>
        </w:r>
        <w:r w:rsidRPr="00620844">
          <w:rPr>
            <w:color w:val="0000FF"/>
            <w:u w:val="single"/>
          </w:rPr>
          <w:t>Constituents)</w:t>
        </w:r>
        <w:r w:rsidRPr="00620844">
          <w:rPr>
            <w:color w:val="0000FF"/>
            <w:spacing w:val="-4"/>
            <w:u w:val="single"/>
          </w:rPr>
          <w:t xml:space="preserve"> </w:t>
        </w:r>
        <w:r w:rsidRPr="00620844">
          <w:rPr>
            <w:color w:val="0000FF"/>
            <w:u w:val="single"/>
          </w:rPr>
          <w:t>Standards</w:t>
        </w:r>
      </w:hyperlink>
      <w:r w:rsidRPr="00620844">
        <w:rPr>
          <w:color w:val="0000FF"/>
        </w:rPr>
        <w:t xml:space="preserve"> </w:t>
      </w:r>
      <w:hyperlink r:id="rId23">
        <w:r w:rsidRPr="00620844">
          <w:rPr>
            <w:color w:val="0000FF"/>
            <w:spacing w:val="-2"/>
            <w:u w:val="single"/>
          </w:rPr>
          <w:t>2022</w:t>
        </w:r>
        <w:r w:rsidRPr="00620844">
          <w:rPr>
            <w:spacing w:val="-2"/>
          </w:rPr>
          <w:t>.</w:t>
        </w:r>
      </w:hyperlink>
    </w:p>
    <w:p w14:paraId="790E6B31" w14:textId="77777777" w:rsidR="005870D7" w:rsidRDefault="005870D7" w:rsidP="00673948">
      <w:pPr>
        <w:pStyle w:val="Bullet1"/>
      </w:pPr>
      <w:r>
        <w:t>Chemical</w:t>
      </w:r>
      <w:r>
        <w:rPr>
          <w:spacing w:val="-11"/>
        </w:rPr>
        <w:t xml:space="preserve"> </w:t>
      </w:r>
      <w:r>
        <w:t>stability</w:t>
      </w:r>
      <w:r>
        <w:rPr>
          <w:spacing w:val="-10"/>
        </w:rPr>
        <w:t xml:space="preserve"> </w:t>
      </w:r>
      <w:r>
        <w:t>of</w:t>
      </w:r>
      <w:r>
        <w:rPr>
          <w:spacing w:val="-9"/>
        </w:rPr>
        <w:t xml:space="preserve"> </w:t>
      </w:r>
      <w:r>
        <w:t>approved</w:t>
      </w:r>
      <w:r>
        <w:rPr>
          <w:spacing w:val="-10"/>
        </w:rPr>
        <w:t xml:space="preserve"> </w:t>
      </w:r>
      <w:r>
        <w:t>malathion</w:t>
      </w:r>
      <w:r>
        <w:rPr>
          <w:spacing w:val="-10"/>
        </w:rPr>
        <w:t xml:space="preserve"> </w:t>
      </w:r>
      <w:r>
        <w:t>active</w:t>
      </w:r>
      <w:r>
        <w:rPr>
          <w:spacing w:val="-10"/>
        </w:rPr>
        <w:t xml:space="preserve"> </w:t>
      </w:r>
      <w:r>
        <w:t>constituents</w:t>
      </w:r>
      <w:r>
        <w:rPr>
          <w:spacing w:val="-11"/>
        </w:rPr>
        <w:t xml:space="preserve"> </w:t>
      </w:r>
      <w:r>
        <w:t>and</w:t>
      </w:r>
      <w:r>
        <w:rPr>
          <w:spacing w:val="-10"/>
        </w:rPr>
        <w:t xml:space="preserve"> </w:t>
      </w:r>
      <w:r>
        <w:t>registered</w:t>
      </w:r>
      <w:r>
        <w:rPr>
          <w:spacing w:val="-10"/>
        </w:rPr>
        <w:t xml:space="preserve"> </w:t>
      </w:r>
      <w:r>
        <w:rPr>
          <w:spacing w:val="-2"/>
        </w:rPr>
        <w:t>products.</w:t>
      </w:r>
    </w:p>
    <w:p w14:paraId="39332BB1" w14:textId="77777777" w:rsidR="005870D7" w:rsidRDefault="005870D7" w:rsidP="00673948">
      <w:pPr>
        <w:pStyle w:val="Bullet1"/>
      </w:pPr>
      <w:r>
        <w:t xml:space="preserve">Occupational health and safety including risk to people mixing, </w:t>
      </w:r>
      <w:proofErr w:type="gramStart"/>
      <w:r>
        <w:t>loading</w:t>
      </w:r>
      <w:proofErr w:type="gramEnd"/>
      <w:r>
        <w:t xml:space="preserve"> and applying malathion, risk to worker/public</w:t>
      </w:r>
      <w:r>
        <w:rPr>
          <w:spacing w:val="-1"/>
        </w:rPr>
        <w:t xml:space="preserve"> </w:t>
      </w:r>
      <w:r>
        <w:t>on</w:t>
      </w:r>
      <w:r>
        <w:rPr>
          <w:spacing w:val="-3"/>
        </w:rPr>
        <w:t xml:space="preserve"> </w:t>
      </w:r>
      <w:r>
        <w:t>re-entry</w:t>
      </w:r>
      <w:r>
        <w:rPr>
          <w:spacing w:val="-3"/>
        </w:rPr>
        <w:t xml:space="preserve"> </w:t>
      </w:r>
      <w:r>
        <w:t>to</w:t>
      </w:r>
      <w:r>
        <w:rPr>
          <w:spacing w:val="-3"/>
        </w:rPr>
        <w:t xml:space="preserve"> </w:t>
      </w:r>
      <w:r>
        <w:t>treated</w:t>
      </w:r>
      <w:r>
        <w:rPr>
          <w:spacing w:val="-3"/>
        </w:rPr>
        <w:t xml:space="preserve"> </w:t>
      </w:r>
      <w:r>
        <w:t>areas</w:t>
      </w:r>
      <w:r>
        <w:rPr>
          <w:spacing w:val="-3"/>
        </w:rPr>
        <w:t xml:space="preserve"> </w:t>
      </w:r>
      <w:r>
        <w:t>and</w:t>
      </w:r>
      <w:r>
        <w:rPr>
          <w:spacing w:val="-3"/>
        </w:rPr>
        <w:t xml:space="preserve"> </w:t>
      </w:r>
      <w:r>
        <w:t>adequacy</w:t>
      </w:r>
      <w:r>
        <w:rPr>
          <w:spacing w:val="-1"/>
        </w:rPr>
        <w:t xml:space="preserve"> </w:t>
      </w:r>
      <w:r>
        <w:t>and</w:t>
      </w:r>
      <w:r>
        <w:rPr>
          <w:spacing w:val="-2"/>
        </w:rPr>
        <w:t xml:space="preserve"> </w:t>
      </w:r>
      <w:r>
        <w:t>suitability</w:t>
      </w:r>
      <w:r>
        <w:rPr>
          <w:spacing w:val="-2"/>
        </w:rPr>
        <w:t xml:space="preserve"> </w:t>
      </w:r>
      <w:r>
        <w:t>of</w:t>
      </w:r>
      <w:r>
        <w:rPr>
          <w:spacing w:val="-3"/>
        </w:rPr>
        <w:t xml:space="preserve"> </w:t>
      </w:r>
      <w:r>
        <w:t>first</w:t>
      </w:r>
      <w:r>
        <w:rPr>
          <w:spacing w:val="-3"/>
        </w:rPr>
        <w:t xml:space="preserve"> </w:t>
      </w:r>
      <w:r>
        <w:t>aid</w:t>
      </w:r>
      <w:r>
        <w:rPr>
          <w:spacing w:val="-3"/>
        </w:rPr>
        <w:t xml:space="preserve"> </w:t>
      </w:r>
      <w:r>
        <w:t>and safety</w:t>
      </w:r>
      <w:r>
        <w:rPr>
          <w:spacing w:val="-2"/>
        </w:rPr>
        <w:t xml:space="preserve"> </w:t>
      </w:r>
      <w:r>
        <w:t>directions</w:t>
      </w:r>
      <w:r>
        <w:rPr>
          <w:spacing w:val="-3"/>
        </w:rPr>
        <w:t xml:space="preserve"> </w:t>
      </w:r>
      <w:r>
        <w:t>on product labels.</w:t>
      </w:r>
    </w:p>
    <w:p w14:paraId="66F5C826" w14:textId="68EB35DE" w:rsidR="005870D7" w:rsidRPr="00620844" w:rsidRDefault="005870D7" w:rsidP="00807293">
      <w:pPr>
        <w:pStyle w:val="NormalText"/>
        <w:rPr>
          <w:sz w:val="20"/>
        </w:rPr>
      </w:pPr>
      <w:r w:rsidRPr="00807293">
        <w:rPr>
          <w:rStyle w:val="NormalTextChar"/>
        </w:rPr>
        <w:t>In addition to these assessments, the APVMA has completed contemporary assessments of potential dietary exposure through residues in food and has reviewed the product labels for consistency with current APVMA policies and guidelines, including the</w:t>
      </w:r>
      <w:r>
        <w:t xml:space="preserve"> </w:t>
      </w:r>
      <w:hyperlink r:id="rId24">
        <w:r w:rsidRPr="00620844">
          <w:rPr>
            <w:color w:val="0000FF"/>
            <w:u w:val="single"/>
          </w:rPr>
          <w:t>APVMA Spray Drift Policy July 2019</w:t>
        </w:r>
        <w:r w:rsidRPr="00620844">
          <w:t>.</w:t>
        </w:r>
      </w:hyperlink>
      <w:bookmarkStart w:id="11" w:name="_bookmark4"/>
      <w:bookmarkEnd w:id="11"/>
    </w:p>
    <w:p w14:paraId="7E0C5489" w14:textId="77777777" w:rsidR="005870D7" w:rsidRDefault="005870D7" w:rsidP="002D2D05">
      <w:pPr>
        <w:pStyle w:val="Heading2"/>
      </w:pPr>
      <w:bookmarkStart w:id="12" w:name="_Toc164674073"/>
      <w:r>
        <w:t>Mode</w:t>
      </w:r>
      <w:r>
        <w:rPr>
          <w:spacing w:val="-7"/>
        </w:rPr>
        <w:t xml:space="preserve"> </w:t>
      </w:r>
      <w:r>
        <w:t>of</w:t>
      </w:r>
      <w:r>
        <w:rPr>
          <w:spacing w:val="-6"/>
        </w:rPr>
        <w:t xml:space="preserve"> </w:t>
      </w:r>
      <w:r>
        <w:t>action,</w:t>
      </w:r>
      <w:r>
        <w:rPr>
          <w:spacing w:val="-7"/>
        </w:rPr>
        <w:t xml:space="preserve"> </w:t>
      </w:r>
      <w:r>
        <w:t>product</w:t>
      </w:r>
      <w:r>
        <w:rPr>
          <w:spacing w:val="-6"/>
        </w:rPr>
        <w:t xml:space="preserve"> </w:t>
      </w:r>
      <w:r>
        <w:t>claims</w:t>
      </w:r>
      <w:r>
        <w:rPr>
          <w:spacing w:val="-6"/>
        </w:rPr>
        <w:t xml:space="preserve"> </w:t>
      </w:r>
      <w:r>
        <w:t>and</w:t>
      </w:r>
      <w:r>
        <w:rPr>
          <w:spacing w:val="-7"/>
        </w:rPr>
        <w:t xml:space="preserve"> </w:t>
      </w:r>
      <w:r>
        <w:t>use</w:t>
      </w:r>
      <w:r>
        <w:rPr>
          <w:spacing w:val="-6"/>
        </w:rPr>
        <w:t xml:space="preserve"> </w:t>
      </w:r>
      <w:r>
        <w:rPr>
          <w:spacing w:val="-2"/>
        </w:rPr>
        <w:t>patterns</w:t>
      </w:r>
      <w:bookmarkEnd w:id="12"/>
    </w:p>
    <w:p w14:paraId="38B5E276" w14:textId="456D3ED0" w:rsidR="005870D7" w:rsidRDefault="005870D7">
      <w:pPr>
        <w:pStyle w:val="NormalText"/>
        <w:sectPr w:rsidR="005870D7" w:rsidSect="00CF3214">
          <w:headerReference w:type="even" r:id="rId25"/>
          <w:headerReference w:type="default" r:id="rId26"/>
          <w:pgSz w:w="11906" w:h="16838" w:code="9"/>
          <w:pgMar w:top="2835" w:right="1134" w:bottom="1134" w:left="1134" w:header="1701" w:footer="680" w:gutter="0"/>
          <w:cols w:space="708"/>
          <w:docGrid w:linePitch="360"/>
        </w:sectPr>
      </w:pPr>
      <w:r w:rsidRPr="007B7148">
        <w:rPr>
          <w:lang w:val="en-GB"/>
        </w:rPr>
        <w:t xml:space="preserve">Malathion is a group 1b (organophosphorus) insecticide and anticholinesterase chemical used in domestic, </w:t>
      </w:r>
      <w:proofErr w:type="gramStart"/>
      <w:r w:rsidRPr="007B7148">
        <w:rPr>
          <w:lang w:val="en-GB"/>
        </w:rPr>
        <w:t>agricultural</w:t>
      </w:r>
      <w:proofErr w:type="gramEnd"/>
      <w:r w:rsidRPr="007B7148">
        <w:rPr>
          <w:lang w:val="en-GB"/>
        </w:rPr>
        <w:t xml:space="preserve"> and veterinary situations. Malathion containing products are available in a variety of formulation types including emulsifiable concentrates (EC), ready to use baits (RB), oil in water emulsions (EW), </w:t>
      </w:r>
      <w:r w:rsidR="00ED0F96">
        <w:rPr>
          <w:lang w:val="en-GB"/>
        </w:rPr>
        <w:t>ultra-lo</w:t>
      </w:r>
      <w:r w:rsidRPr="007B7148">
        <w:rPr>
          <w:lang w:val="en-GB"/>
        </w:rPr>
        <w:t xml:space="preserve">w volume </w:t>
      </w:r>
      <w:r w:rsidRPr="007B7148">
        <w:rPr>
          <w:lang w:val="en-GB"/>
        </w:rPr>
        <w:lastRenderedPageBreak/>
        <w:t xml:space="preserve">(UL), </w:t>
      </w:r>
      <w:proofErr w:type="spellStart"/>
      <w:r w:rsidRPr="007B7148">
        <w:rPr>
          <w:lang w:val="en-GB"/>
        </w:rPr>
        <w:t>dustable</w:t>
      </w:r>
      <w:proofErr w:type="spellEnd"/>
      <w:r w:rsidRPr="007B7148">
        <w:rPr>
          <w:lang w:val="en-GB"/>
        </w:rPr>
        <w:t xml:space="preserve"> powder (DP), vapour releasing (VP)</w:t>
      </w:r>
      <w:r w:rsidR="002F7B65" w:rsidRPr="002F7B65">
        <w:rPr>
          <w:rStyle w:val="FootnoteReference"/>
        </w:rPr>
        <w:t xml:space="preserve"> </w:t>
      </w:r>
      <w:r w:rsidR="002F7B65">
        <w:rPr>
          <w:rStyle w:val="FootnoteReference"/>
        </w:rPr>
        <w:footnoteReference w:id="2"/>
      </w:r>
      <w:r w:rsidRPr="007B7148">
        <w:rPr>
          <w:lang w:val="en-GB"/>
        </w:rPr>
        <w:t xml:space="preserve"> and topical solutions for veterinary use. Malathion is used for the control of a wide range of insect pests on various commercial food crops, pastures, eucalypt forests, grain storage facilities and other buildings and equipment, ornamental plants, </w:t>
      </w:r>
      <w:proofErr w:type="gramStart"/>
      <w:r w:rsidRPr="007B7148">
        <w:rPr>
          <w:lang w:val="en-GB"/>
        </w:rPr>
        <w:t>livestock</w:t>
      </w:r>
      <w:proofErr w:type="gramEnd"/>
      <w:r w:rsidRPr="007B7148">
        <w:rPr>
          <w:lang w:val="en-GB"/>
        </w:rPr>
        <w:t xml:space="preserve"> and domestic pets, bowling and golf greens, mosquito breeding areas and on home garden, fruit vegetables and ornamentals.</w:t>
      </w:r>
    </w:p>
    <w:p w14:paraId="354A1FE8" w14:textId="77777777" w:rsidR="00673948" w:rsidRDefault="00673948" w:rsidP="002D2D05">
      <w:pPr>
        <w:pStyle w:val="Heading1"/>
      </w:pPr>
      <w:bookmarkStart w:id="13" w:name="_Chemistry"/>
      <w:bookmarkStart w:id="14" w:name="_Toc164674074"/>
      <w:bookmarkEnd w:id="13"/>
      <w:r>
        <w:lastRenderedPageBreak/>
        <w:t>Chemistry</w:t>
      </w:r>
      <w:bookmarkEnd w:id="14"/>
    </w:p>
    <w:p w14:paraId="4676B4AE" w14:textId="77777777" w:rsidR="00673948" w:rsidRDefault="00673948" w:rsidP="002D2D05">
      <w:pPr>
        <w:pStyle w:val="Heading2"/>
      </w:pPr>
      <w:bookmarkStart w:id="15" w:name="_Toc164674075"/>
      <w:r>
        <w:t>Active</w:t>
      </w:r>
      <w:r>
        <w:rPr>
          <w:spacing w:val="-12"/>
        </w:rPr>
        <w:t xml:space="preserve"> </w:t>
      </w:r>
      <w:r>
        <w:t>constituent</w:t>
      </w:r>
      <w:bookmarkEnd w:id="15"/>
    </w:p>
    <w:p w14:paraId="38FE7683" w14:textId="23DF8D95" w:rsidR="0069737A" w:rsidRPr="006D39F5" w:rsidRDefault="0069737A" w:rsidP="0069737A">
      <w:pPr>
        <w:pStyle w:val="Caption"/>
      </w:pPr>
      <w:bookmarkStart w:id="16" w:name="_Toc82519522"/>
      <w:bookmarkStart w:id="17" w:name="_Toc114221457"/>
      <w:bookmarkStart w:id="18" w:name="_Toc119937245"/>
      <w:bookmarkStart w:id="19" w:name="_Toc165381216"/>
      <w:r w:rsidRPr="006D39F5">
        <w:t xml:space="preserve">Table </w:t>
      </w:r>
      <w:r>
        <w:fldChar w:fldCharType="begin"/>
      </w:r>
      <w:r>
        <w:instrText xml:space="preserve"> SEQ Table \* ARABIC \s 1 </w:instrText>
      </w:r>
      <w:r>
        <w:fldChar w:fldCharType="separate"/>
      </w:r>
      <w:r w:rsidR="00890150">
        <w:rPr>
          <w:noProof/>
        </w:rPr>
        <w:t>1</w:t>
      </w:r>
      <w:r>
        <w:rPr>
          <w:noProof/>
        </w:rPr>
        <w:fldChar w:fldCharType="end"/>
      </w:r>
      <w:r w:rsidRPr="006D39F5">
        <w:t>: Nomenclature and structural formula of the active constituent malathion</w:t>
      </w:r>
      <w:bookmarkEnd w:id="16"/>
      <w:bookmarkEnd w:id="17"/>
      <w:bookmarkEnd w:id="18"/>
      <w:bookmarkEnd w:id="19"/>
    </w:p>
    <w:tbl>
      <w:tblPr>
        <w:tblpPr w:leftFromText="180" w:rightFromText="180" w:vertAnchor="text" w:horzAnchor="margin" w:tblpY="27"/>
        <w:tblW w:w="5000" w:type="pct"/>
        <w:tblBorders>
          <w:top w:val="single" w:sz="4" w:space="0" w:color="auto"/>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12"/>
        <w:gridCol w:w="7126"/>
      </w:tblGrid>
      <w:tr w:rsidR="0069737A" w:rsidRPr="00585270" w14:paraId="1D7B93DD" w14:textId="77777777" w:rsidTr="00620844">
        <w:tc>
          <w:tcPr>
            <w:tcW w:w="1303" w:type="pct"/>
            <w:tcBorders>
              <w:left w:val="nil"/>
              <w:right w:val="nil"/>
            </w:tcBorders>
            <w:shd w:val="clear" w:color="auto" w:fill="5C2946"/>
          </w:tcPr>
          <w:p w14:paraId="151552D7" w14:textId="77777777" w:rsidR="0069737A" w:rsidRPr="006D39F5" w:rsidRDefault="0069737A" w:rsidP="00620844">
            <w:pPr>
              <w:pStyle w:val="TableHead"/>
            </w:pPr>
            <w:r w:rsidRPr="006D39F5">
              <w:t>Common name (IS0):</w:t>
            </w:r>
          </w:p>
        </w:tc>
        <w:tc>
          <w:tcPr>
            <w:tcW w:w="3697" w:type="pct"/>
            <w:tcBorders>
              <w:left w:val="nil"/>
            </w:tcBorders>
          </w:tcPr>
          <w:p w14:paraId="6E17AE03" w14:textId="77777777" w:rsidR="0069737A" w:rsidRPr="00585270" w:rsidRDefault="0069737A" w:rsidP="00620844">
            <w:pPr>
              <w:pStyle w:val="TableText"/>
              <w:rPr>
                <w:lang w:val="en-US"/>
              </w:rPr>
            </w:pPr>
            <w:r w:rsidRPr="00585270">
              <w:rPr>
                <w:lang w:val="en-US"/>
              </w:rPr>
              <w:t>Malathion (ISO 1750-1981)</w:t>
            </w:r>
          </w:p>
        </w:tc>
      </w:tr>
      <w:tr w:rsidR="0069737A" w:rsidRPr="00585270" w14:paraId="3664C5B5" w14:textId="77777777" w:rsidTr="00620844">
        <w:tc>
          <w:tcPr>
            <w:tcW w:w="1303" w:type="pct"/>
            <w:tcBorders>
              <w:left w:val="nil"/>
              <w:right w:val="nil"/>
            </w:tcBorders>
            <w:shd w:val="clear" w:color="auto" w:fill="5C2946"/>
          </w:tcPr>
          <w:p w14:paraId="28E458FB" w14:textId="77777777" w:rsidR="0069737A" w:rsidRPr="006D39F5" w:rsidRDefault="0069737A" w:rsidP="00620844">
            <w:pPr>
              <w:pStyle w:val="TableHead"/>
            </w:pPr>
            <w:r w:rsidRPr="006D39F5">
              <w:t xml:space="preserve">Other </w:t>
            </w:r>
            <w:r>
              <w:t>c</w:t>
            </w:r>
            <w:r w:rsidRPr="006D39F5">
              <w:t>ommon names:</w:t>
            </w:r>
          </w:p>
        </w:tc>
        <w:tc>
          <w:tcPr>
            <w:tcW w:w="3697" w:type="pct"/>
            <w:tcBorders>
              <w:left w:val="nil"/>
            </w:tcBorders>
          </w:tcPr>
          <w:p w14:paraId="5B366AE6" w14:textId="77777777" w:rsidR="0069737A" w:rsidRPr="00585270" w:rsidRDefault="0069737A" w:rsidP="00620844">
            <w:pPr>
              <w:pStyle w:val="TableText"/>
              <w:rPr>
                <w:lang w:val="en-US"/>
              </w:rPr>
            </w:pPr>
            <w:r w:rsidRPr="00585270">
              <w:rPr>
                <w:lang w:val="en-US"/>
              </w:rPr>
              <w:t>Maldison (AS 1719–1994)</w:t>
            </w:r>
          </w:p>
          <w:p w14:paraId="51AFF1F7" w14:textId="77777777" w:rsidR="0069737A" w:rsidRPr="00585270" w:rsidRDefault="0069737A" w:rsidP="00620844">
            <w:pPr>
              <w:pStyle w:val="TableText"/>
              <w:rPr>
                <w:lang w:eastAsia="zh-CN"/>
              </w:rPr>
            </w:pPr>
            <w:r w:rsidRPr="00585270">
              <w:rPr>
                <w:lang w:eastAsia="zh-CN"/>
              </w:rPr>
              <w:t>Mercaptothion (Republic of South Africa)</w:t>
            </w:r>
          </w:p>
          <w:p w14:paraId="65E26699" w14:textId="77777777" w:rsidR="0069737A" w:rsidRPr="00585270" w:rsidRDefault="0069737A" w:rsidP="00620844">
            <w:pPr>
              <w:pStyle w:val="TableText"/>
              <w:rPr>
                <w:lang w:eastAsia="zh-CN"/>
              </w:rPr>
            </w:pPr>
            <w:proofErr w:type="spellStart"/>
            <w:r w:rsidRPr="00585270">
              <w:rPr>
                <w:lang w:eastAsia="zh-CN"/>
              </w:rPr>
              <w:t>Carbofos</w:t>
            </w:r>
            <w:proofErr w:type="spellEnd"/>
            <w:r w:rsidRPr="00585270">
              <w:rPr>
                <w:lang w:eastAsia="zh-CN"/>
              </w:rPr>
              <w:t xml:space="preserve"> (Russia)</w:t>
            </w:r>
          </w:p>
          <w:p w14:paraId="3986DB91" w14:textId="77777777" w:rsidR="0069737A" w:rsidRPr="00585270" w:rsidRDefault="0069737A" w:rsidP="00620844">
            <w:pPr>
              <w:pStyle w:val="TableText"/>
              <w:rPr>
                <w:lang w:eastAsia="zh-CN"/>
              </w:rPr>
            </w:pPr>
            <w:proofErr w:type="spellStart"/>
            <w:r w:rsidRPr="00585270">
              <w:rPr>
                <w:lang w:eastAsia="zh-CN"/>
              </w:rPr>
              <w:t>Mercaptotian</w:t>
            </w:r>
            <w:proofErr w:type="spellEnd"/>
            <w:r w:rsidRPr="00585270">
              <w:rPr>
                <w:lang w:eastAsia="zh-CN"/>
              </w:rPr>
              <w:t xml:space="preserve"> (Argentina)</w:t>
            </w:r>
          </w:p>
          <w:p w14:paraId="05A2174E" w14:textId="77777777" w:rsidR="0069737A" w:rsidRPr="00585270" w:rsidRDefault="0069737A" w:rsidP="00620844">
            <w:pPr>
              <w:pStyle w:val="TableText"/>
              <w:rPr>
                <w:lang w:val="en-US"/>
              </w:rPr>
            </w:pPr>
            <w:proofErr w:type="spellStart"/>
            <w:r w:rsidRPr="00585270">
              <w:rPr>
                <w:lang w:eastAsia="zh-CN"/>
              </w:rPr>
              <w:t>Malthon</w:t>
            </w:r>
            <w:proofErr w:type="spellEnd"/>
            <w:r w:rsidRPr="00585270">
              <w:rPr>
                <w:lang w:eastAsia="zh-CN"/>
              </w:rPr>
              <w:t xml:space="preserve"> (Japan)</w:t>
            </w:r>
          </w:p>
        </w:tc>
      </w:tr>
      <w:tr w:rsidR="0069737A" w:rsidRPr="00585270" w14:paraId="50144851" w14:textId="77777777" w:rsidTr="00620844">
        <w:tc>
          <w:tcPr>
            <w:tcW w:w="1303" w:type="pct"/>
            <w:tcBorders>
              <w:left w:val="nil"/>
              <w:right w:val="nil"/>
            </w:tcBorders>
            <w:shd w:val="clear" w:color="auto" w:fill="5C2946"/>
          </w:tcPr>
          <w:p w14:paraId="53017756" w14:textId="77777777" w:rsidR="0069737A" w:rsidRPr="006D39F5" w:rsidRDefault="0069737A" w:rsidP="00620844">
            <w:pPr>
              <w:pStyle w:val="TableHead"/>
            </w:pPr>
            <w:r w:rsidRPr="006D39F5">
              <w:t>IUPAC name:</w:t>
            </w:r>
          </w:p>
        </w:tc>
        <w:tc>
          <w:tcPr>
            <w:tcW w:w="3697" w:type="pct"/>
            <w:tcBorders>
              <w:left w:val="nil"/>
            </w:tcBorders>
          </w:tcPr>
          <w:p w14:paraId="7A4BFC20" w14:textId="77777777" w:rsidR="0069737A" w:rsidRPr="00F373B1" w:rsidRDefault="0069737A" w:rsidP="00620844">
            <w:pPr>
              <w:pStyle w:val="TableText"/>
              <w:rPr>
                <w:lang w:val="en-US"/>
              </w:rPr>
            </w:pPr>
            <w:r>
              <w:rPr>
                <w:lang w:val="en-US"/>
              </w:rPr>
              <w:t>Diethyl (2</w:t>
            </w:r>
            <w:r>
              <w:rPr>
                <w:i/>
                <w:lang w:val="en-US"/>
              </w:rPr>
              <w:t>RS</w:t>
            </w:r>
            <w:r>
              <w:rPr>
                <w:lang w:val="en-US"/>
              </w:rPr>
              <w:t>)-2-[(</w:t>
            </w:r>
            <w:proofErr w:type="spellStart"/>
            <w:r>
              <w:rPr>
                <w:lang w:val="en-US"/>
              </w:rPr>
              <w:t>dimethoxyphosphorothioyl</w:t>
            </w:r>
            <w:proofErr w:type="spellEnd"/>
            <w:r>
              <w:rPr>
                <w:lang w:val="en-US"/>
              </w:rPr>
              <w:t>(</w:t>
            </w:r>
            <w:proofErr w:type="spellStart"/>
            <w:r>
              <w:rPr>
                <w:lang w:val="en-US"/>
              </w:rPr>
              <w:t>sulfanyl</w:t>
            </w:r>
            <w:proofErr w:type="spellEnd"/>
            <w:r>
              <w:rPr>
                <w:lang w:val="en-US"/>
              </w:rPr>
              <w:t>]</w:t>
            </w:r>
            <w:proofErr w:type="spellStart"/>
            <w:r>
              <w:rPr>
                <w:lang w:val="en-US"/>
              </w:rPr>
              <w:t>butanedioate</w:t>
            </w:r>
            <w:proofErr w:type="spellEnd"/>
            <w:r>
              <w:rPr>
                <w:lang w:val="en-US"/>
              </w:rPr>
              <w:t xml:space="preserve"> </w:t>
            </w:r>
            <w:r w:rsidRPr="006D39F5">
              <w:rPr>
                <w:b/>
                <w:bCs/>
                <w:lang w:val="en-US"/>
              </w:rPr>
              <w:t>or</w:t>
            </w:r>
            <w:r>
              <w:rPr>
                <w:lang w:val="en-US"/>
              </w:rPr>
              <w:t xml:space="preserve"> diethyl [(</w:t>
            </w:r>
            <w:proofErr w:type="spellStart"/>
            <w:r>
              <w:rPr>
                <w:lang w:val="en-US"/>
              </w:rPr>
              <w:t>dimethoxyphosphinothioyl</w:t>
            </w:r>
            <w:proofErr w:type="spellEnd"/>
            <w:r>
              <w:rPr>
                <w:lang w:val="en-US"/>
              </w:rPr>
              <w:t>)</w:t>
            </w:r>
            <w:proofErr w:type="spellStart"/>
            <w:proofErr w:type="gramStart"/>
            <w:r>
              <w:rPr>
                <w:lang w:val="en-US"/>
              </w:rPr>
              <w:t>thio</w:t>
            </w:r>
            <w:proofErr w:type="spellEnd"/>
            <w:r>
              <w:rPr>
                <w:lang w:val="en-US"/>
              </w:rPr>
              <w:t>]succinate</w:t>
            </w:r>
            <w:proofErr w:type="gramEnd"/>
          </w:p>
        </w:tc>
      </w:tr>
      <w:tr w:rsidR="0069737A" w:rsidRPr="00585270" w14:paraId="7437B8C4" w14:textId="77777777" w:rsidTr="00620844">
        <w:tc>
          <w:tcPr>
            <w:tcW w:w="1303" w:type="pct"/>
            <w:tcBorders>
              <w:left w:val="nil"/>
              <w:right w:val="nil"/>
            </w:tcBorders>
            <w:shd w:val="clear" w:color="auto" w:fill="5C2946"/>
          </w:tcPr>
          <w:p w14:paraId="35272C75" w14:textId="77777777" w:rsidR="0069737A" w:rsidRPr="006D39F5" w:rsidRDefault="0069737A" w:rsidP="00620844">
            <w:pPr>
              <w:pStyle w:val="TableHead"/>
            </w:pPr>
            <w:r w:rsidRPr="006D39F5">
              <w:t>CAS name:</w:t>
            </w:r>
          </w:p>
        </w:tc>
        <w:tc>
          <w:tcPr>
            <w:tcW w:w="3697" w:type="pct"/>
            <w:tcBorders>
              <w:left w:val="nil"/>
            </w:tcBorders>
          </w:tcPr>
          <w:p w14:paraId="3AE166F6" w14:textId="77777777" w:rsidR="0069737A" w:rsidRPr="00585270" w:rsidRDefault="0069737A" w:rsidP="00620844">
            <w:pPr>
              <w:pStyle w:val="TableText"/>
              <w:rPr>
                <w:lang w:val="en-US"/>
              </w:rPr>
            </w:pPr>
            <w:r w:rsidRPr="00585270">
              <w:rPr>
                <w:lang w:val="en-US"/>
              </w:rPr>
              <w:t xml:space="preserve">Diethyl </w:t>
            </w:r>
            <w:r>
              <w:rPr>
                <w:lang w:val="en-US"/>
              </w:rPr>
              <w:t>2-</w:t>
            </w:r>
            <w:r w:rsidRPr="00585270">
              <w:rPr>
                <w:lang w:val="en-US"/>
              </w:rPr>
              <w:t>[(</w:t>
            </w:r>
            <w:proofErr w:type="spellStart"/>
            <w:r w:rsidRPr="00585270">
              <w:rPr>
                <w:lang w:val="en-US"/>
              </w:rPr>
              <w:t>dimethoxyphosphinothioyl</w:t>
            </w:r>
            <w:proofErr w:type="spellEnd"/>
            <w:r w:rsidRPr="00585270">
              <w:rPr>
                <w:lang w:val="en-US"/>
              </w:rPr>
              <w:t>)</w:t>
            </w:r>
            <w:proofErr w:type="spellStart"/>
            <w:proofErr w:type="gramStart"/>
            <w:r w:rsidRPr="00585270">
              <w:rPr>
                <w:lang w:val="en-US"/>
              </w:rPr>
              <w:t>thio</w:t>
            </w:r>
            <w:proofErr w:type="spellEnd"/>
            <w:r w:rsidRPr="00585270">
              <w:rPr>
                <w:lang w:val="en-US"/>
              </w:rPr>
              <w:t>]</w:t>
            </w:r>
            <w:proofErr w:type="spellStart"/>
            <w:r w:rsidRPr="00585270">
              <w:rPr>
                <w:lang w:val="en-US"/>
              </w:rPr>
              <w:t>butanedioate</w:t>
            </w:r>
            <w:proofErr w:type="spellEnd"/>
            <w:proofErr w:type="gramEnd"/>
          </w:p>
        </w:tc>
      </w:tr>
      <w:tr w:rsidR="0069737A" w:rsidRPr="00585270" w14:paraId="10887BFB" w14:textId="77777777" w:rsidTr="00620844">
        <w:tc>
          <w:tcPr>
            <w:tcW w:w="1303" w:type="pct"/>
            <w:tcBorders>
              <w:left w:val="nil"/>
              <w:right w:val="nil"/>
            </w:tcBorders>
            <w:shd w:val="clear" w:color="auto" w:fill="5C2946"/>
          </w:tcPr>
          <w:p w14:paraId="18B82966" w14:textId="77777777" w:rsidR="0069737A" w:rsidRPr="006D39F5" w:rsidRDefault="0069737A" w:rsidP="00620844">
            <w:pPr>
              <w:pStyle w:val="TableHead"/>
            </w:pPr>
            <w:r w:rsidRPr="006D39F5">
              <w:t>CAS registry number:</w:t>
            </w:r>
          </w:p>
        </w:tc>
        <w:tc>
          <w:tcPr>
            <w:tcW w:w="3697" w:type="pct"/>
            <w:tcBorders>
              <w:left w:val="nil"/>
            </w:tcBorders>
          </w:tcPr>
          <w:p w14:paraId="6C18DAA2" w14:textId="77777777" w:rsidR="0069737A" w:rsidRPr="00585270" w:rsidRDefault="0069737A" w:rsidP="00620844">
            <w:pPr>
              <w:pStyle w:val="TableText"/>
              <w:rPr>
                <w:lang w:val="en-US"/>
              </w:rPr>
            </w:pPr>
            <w:r w:rsidRPr="00585270">
              <w:rPr>
                <w:lang w:val="en-US"/>
              </w:rPr>
              <w:t>121–75–5</w:t>
            </w:r>
          </w:p>
        </w:tc>
      </w:tr>
      <w:tr w:rsidR="0069737A" w:rsidRPr="00585270" w14:paraId="13219491" w14:textId="77777777" w:rsidTr="00620844">
        <w:tc>
          <w:tcPr>
            <w:tcW w:w="1303" w:type="pct"/>
            <w:tcBorders>
              <w:left w:val="nil"/>
              <w:right w:val="nil"/>
            </w:tcBorders>
            <w:shd w:val="clear" w:color="auto" w:fill="5C2946"/>
          </w:tcPr>
          <w:p w14:paraId="5F08FADD" w14:textId="77777777" w:rsidR="0069737A" w:rsidRPr="006D39F5" w:rsidRDefault="0069737A" w:rsidP="00620844">
            <w:pPr>
              <w:pStyle w:val="TableHead"/>
            </w:pPr>
            <w:r w:rsidRPr="006D39F5">
              <w:t>EC number:</w:t>
            </w:r>
          </w:p>
        </w:tc>
        <w:tc>
          <w:tcPr>
            <w:tcW w:w="3697" w:type="pct"/>
            <w:tcBorders>
              <w:left w:val="nil"/>
            </w:tcBorders>
          </w:tcPr>
          <w:p w14:paraId="768CD057" w14:textId="77777777" w:rsidR="0069737A" w:rsidRPr="00585270" w:rsidRDefault="0069737A" w:rsidP="00620844">
            <w:pPr>
              <w:pStyle w:val="TableText"/>
              <w:rPr>
                <w:lang w:val="en-US"/>
              </w:rPr>
            </w:pPr>
            <w:r w:rsidRPr="00585270">
              <w:rPr>
                <w:lang w:val="en-US"/>
              </w:rPr>
              <w:t>204–497–7</w:t>
            </w:r>
          </w:p>
        </w:tc>
      </w:tr>
      <w:tr w:rsidR="0069737A" w:rsidRPr="00585270" w14:paraId="77047056" w14:textId="77777777" w:rsidTr="00620844">
        <w:tc>
          <w:tcPr>
            <w:tcW w:w="1303" w:type="pct"/>
            <w:tcBorders>
              <w:left w:val="nil"/>
              <w:right w:val="nil"/>
            </w:tcBorders>
            <w:shd w:val="clear" w:color="auto" w:fill="5C2946"/>
          </w:tcPr>
          <w:p w14:paraId="0A4D3501" w14:textId="77777777" w:rsidR="0069737A" w:rsidRPr="006D39F5" w:rsidRDefault="0069737A" w:rsidP="00620844">
            <w:pPr>
              <w:pStyle w:val="TableHead"/>
            </w:pPr>
            <w:r w:rsidRPr="006D39F5">
              <w:t>Molecular formula:</w:t>
            </w:r>
          </w:p>
        </w:tc>
        <w:tc>
          <w:tcPr>
            <w:tcW w:w="3697" w:type="pct"/>
            <w:tcBorders>
              <w:left w:val="nil"/>
            </w:tcBorders>
          </w:tcPr>
          <w:p w14:paraId="4EF70EED" w14:textId="77777777" w:rsidR="0069737A" w:rsidRPr="00585270" w:rsidRDefault="0069737A" w:rsidP="00620844">
            <w:pPr>
              <w:pStyle w:val="TableText"/>
              <w:rPr>
                <w:lang w:val="en-US"/>
              </w:rPr>
            </w:pPr>
            <w:r w:rsidRPr="00585270">
              <w:rPr>
                <w:lang w:val="en-US"/>
              </w:rPr>
              <w:t>C</w:t>
            </w:r>
            <w:r w:rsidRPr="00585270">
              <w:rPr>
                <w:vertAlign w:val="subscript"/>
                <w:lang w:val="en-US"/>
              </w:rPr>
              <w:t>10</w:t>
            </w:r>
            <w:r w:rsidRPr="00585270">
              <w:rPr>
                <w:lang w:val="en-US"/>
              </w:rPr>
              <w:t>H</w:t>
            </w:r>
            <w:r w:rsidRPr="00585270">
              <w:rPr>
                <w:vertAlign w:val="subscript"/>
                <w:lang w:val="en-US"/>
              </w:rPr>
              <w:t>19</w:t>
            </w:r>
            <w:r w:rsidRPr="00585270">
              <w:rPr>
                <w:lang w:val="en-US"/>
              </w:rPr>
              <w:t>O</w:t>
            </w:r>
            <w:r w:rsidRPr="00585270">
              <w:rPr>
                <w:vertAlign w:val="subscript"/>
                <w:lang w:val="en-US"/>
              </w:rPr>
              <w:t>6</w:t>
            </w:r>
            <w:r w:rsidRPr="00585270">
              <w:rPr>
                <w:lang w:val="en-US"/>
              </w:rPr>
              <w:t>PS</w:t>
            </w:r>
            <w:r w:rsidRPr="00585270">
              <w:rPr>
                <w:vertAlign w:val="subscript"/>
                <w:lang w:val="en-US"/>
              </w:rPr>
              <w:t>2</w:t>
            </w:r>
          </w:p>
        </w:tc>
      </w:tr>
      <w:tr w:rsidR="0069737A" w:rsidRPr="00585270" w14:paraId="545DB54C" w14:textId="77777777" w:rsidTr="00620844">
        <w:tc>
          <w:tcPr>
            <w:tcW w:w="1303" w:type="pct"/>
            <w:tcBorders>
              <w:left w:val="nil"/>
              <w:right w:val="nil"/>
            </w:tcBorders>
            <w:shd w:val="clear" w:color="auto" w:fill="5C2946"/>
          </w:tcPr>
          <w:p w14:paraId="00569612" w14:textId="77777777" w:rsidR="0069737A" w:rsidRPr="006D39F5" w:rsidRDefault="0069737A" w:rsidP="00620844">
            <w:pPr>
              <w:pStyle w:val="TableHead"/>
            </w:pPr>
            <w:r w:rsidRPr="006D39F5">
              <w:t>Molecular weight:</w:t>
            </w:r>
          </w:p>
        </w:tc>
        <w:tc>
          <w:tcPr>
            <w:tcW w:w="3697" w:type="pct"/>
            <w:tcBorders>
              <w:left w:val="nil"/>
            </w:tcBorders>
          </w:tcPr>
          <w:p w14:paraId="14C7E9B6" w14:textId="77777777" w:rsidR="0069737A" w:rsidRPr="00585270" w:rsidRDefault="0069737A" w:rsidP="00620844">
            <w:pPr>
              <w:pStyle w:val="TableText"/>
              <w:rPr>
                <w:lang w:val="en-US"/>
              </w:rPr>
            </w:pPr>
            <w:r w:rsidRPr="00585270">
              <w:rPr>
                <w:lang w:val="en-US"/>
              </w:rPr>
              <w:t>330.36</w:t>
            </w:r>
            <w:r>
              <w:rPr>
                <w:lang w:val="en-US"/>
              </w:rPr>
              <w:t> </w:t>
            </w:r>
            <w:r w:rsidRPr="00585270">
              <w:t>gmol</w:t>
            </w:r>
            <w:r w:rsidRPr="00585270">
              <w:rPr>
                <w:vertAlign w:val="superscript"/>
              </w:rPr>
              <w:t>-1</w:t>
            </w:r>
          </w:p>
        </w:tc>
      </w:tr>
      <w:tr w:rsidR="0069737A" w:rsidRPr="00585270" w14:paraId="77C18A82" w14:textId="77777777" w:rsidTr="00620844">
        <w:trPr>
          <w:trHeight w:val="1984"/>
        </w:trPr>
        <w:tc>
          <w:tcPr>
            <w:tcW w:w="1303" w:type="pct"/>
            <w:tcBorders>
              <w:left w:val="nil"/>
              <w:right w:val="nil"/>
            </w:tcBorders>
            <w:shd w:val="clear" w:color="auto" w:fill="5C2946"/>
          </w:tcPr>
          <w:p w14:paraId="2A010613" w14:textId="77777777" w:rsidR="0069737A" w:rsidRPr="006D39F5" w:rsidRDefault="0069737A" w:rsidP="00620844">
            <w:pPr>
              <w:pStyle w:val="TableHead"/>
            </w:pPr>
            <w:r w:rsidRPr="006D39F5">
              <w:t>Structural formula:</w:t>
            </w:r>
          </w:p>
        </w:tc>
        <w:tc>
          <w:tcPr>
            <w:tcW w:w="3697" w:type="pct"/>
            <w:tcBorders>
              <w:left w:val="nil"/>
            </w:tcBorders>
          </w:tcPr>
          <w:p w14:paraId="0452CE50" w14:textId="77777777" w:rsidR="0069737A" w:rsidRPr="00585270" w:rsidDel="00F373B1" w:rsidRDefault="0069737A" w:rsidP="00BB7812">
            <w:pPr>
              <w:pStyle w:val="TableText"/>
              <w:spacing w:line="240" w:lineRule="auto"/>
              <w:rPr>
                <w:noProof/>
                <w:lang w:eastAsia="en-AU"/>
              </w:rPr>
            </w:pPr>
            <w:r w:rsidRPr="00F373B1">
              <w:rPr>
                <w:noProof/>
                <w:lang w:eastAsia="en-AU"/>
              </w:rPr>
              <w:drawing>
                <wp:inline distT="0" distB="0" distL="0" distR="0" wp14:anchorId="56970501" wp14:editId="275628CA">
                  <wp:extent cx="2995200" cy="1890000"/>
                  <wp:effectExtent l="0" t="0" r="0" b="0"/>
                  <wp:docPr id="17" name="Picture 17" descr="Structural formula of malath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tructural formula of malathi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95200" cy="1890000"/>
                          </a:xfrm>
                          <a:prstGeom prst="rect">
                            <a:avLst/>
                          </a:prstGeom>
                          <a:noFill/>
                          <a:ln>
                            <a:noFill/>
                          </a:ln>
                        </pic:spPr>
                      </pic:pic>
                    </a:graphicData>
                  </a:graphic>
                </wp:inline>
              </w:drawing>
            </w:r>
          </w:p>
        </w:tc>
      </w:tr>
      <w:tr w:rsidR="0069737A" w:rsidRPr="00585270" w14:paraId="689E26E9" w14:textId="77777777" w:rsidTr="00620844">
        <w:tc>
          <w:tcPr>
            <w:tcW w:w="1303" w:type="pct"/>
            <w:tcBorders>
              <w:left w:val="nil"/>
              <w:right w:val="nil"/>
            </w:tcBorders>
            <w:shd w:val="clear" w:color="auto" w:fill="5C2946"/>
          </w:tcPr>
          <w:p w14:paraId="56EB86F3" w14:textId="77777777" w:rsidR="0069737A" w:rsidRPr="006D39F5" w:rsidRDefault="0069737A" w:rsidP="00620844">
            <w:pPr>
              <w:pStyle w:val="TableHead"/>
            </w:pPr>
            <w:r w:rsidRPr="006D39F5">
              <w:t xml:space="preserve">Chemical </w:t>
            </w:r>
            <w:r>
              <w:t>f</w:t>
            </w:r>
            <w:r w:rsidRPr="006D39F5">
              <w:t>amily</w:t>
            </w:r>
          </w:p>
        </w:tc>
        <w:tc>
          <w:tcPr>
            <w:tcW w:w="3697" w:type="pct"/>
            <w:tcBorders>
              <w:left w:val="nil"/>
            </w:tcBorders>
          </w:tcPr>
          <w:p w14:paraId="24A4FD82" w14:textId="77777777" w:rsidR="0069737A" w:rsidRPr="00585270" w:rsidRDefault="0069737A" w:rsidP="00620844">
            <w:pPr>
              <w:pStyle w:val="TableText"/>
              <w:rPr>
                <w:lang w:val="en-US"/>
              </w:rPr>
            </w:pPr>
            <w:r w:rsidRPr="00585270">
              <w:rPr>
                <w:lang w:val="en-US"/>
              </w:rPr>
              <w:t>Organophosphate compound</w:t>
            </w:r>
          </w:p>
        </w:tc>
      </w:tr>
    </w:tbl>
    <w:p w14:paraId="1647ABD0" w14:textId="77777777" w:rsidR="0069737A" w:rsidRDefault="0069737A" w:rsidP="00620844">
      <w:pPr>
        <w:pStyle w:val="NormalText"/>
      </w:pPr>
      <w:r>
        <w:br w:type="page"/>
      </w:r>
    </w:p>
    <w:p w14:paraId="36295DE4" w14:textId="0FEE3D86" w:rsidR="00673948" w:rsidRPr="00B05454" w:rsidRDefault="00673948" w:rsidP="00673948">
      <w:pPr>
        <w:pStyle w:val="Caption"/>
      </w:pPr>
      <w:bookmarkStart w:id="20" w:name="_Toc165381217"/>
      <w:r w:rsidRPr="00B05454">
        <w:lastRenderedPageBreak/>
        <w:t xml:space="preserve">Table </w:t>
      </w:r>
      <w:r>
        <w:fldChar w:fldCharType="begin"/>
      </w:r>
      <w:r>
        <w:instrText xml:space="preserve"> SEQ Table \* ARABIC </w:instrText>
      </w:r>
      <w:r>
        <w:fldChar w:fldCharType="separate"/>
      </w:r>
      <w:r w:rsidR="00890150">
        <w:rPr>
          <w:noProof/>
        </w:rPr>
        <w:t>2</w:t>
      </w:r>
      <w:r>
        <w:rPr>
          <w:noProof/>
        </w:rPr>
        <w:fldChar w:fldCharType="end"/>
      </w:r>
      <w:r w:rsidRPr="00B05454">
        <w:t>:</w:t>
      </w:r>
      <w:r w:rsidRPr="00B05454">
        <w:tab/>
      </w:r>
      <w:r>
        <w:t>Key</w:t>
      </w:r>
      <w:r>
        <w:rPr>
          <w:spacing w:val="-3"/>
        </w:rPr>
        <w:t xml:space="preserve"> </w:t>
      </w:r>
      <w:r>
        <w:t>physiochemical</w:t>
      </w:r>
      <w:r>
        <w:rPr>
          <w:spacing w:val="-4"/>
        </w:rPr>
        <w:t xml:space="preserve"> </w:t>
      </w:r>
      <w:r>
        <w:t>properties</w:t>
      </w:r>
      <w:r>
        <w:rPr>
          <w:spacing w:val="-3"/>
        </w:rPr>
        <w:t xml:space="preserve"> </w:t>
      </w:r>
      <w:r>
        <w:t>of</w:t>
      </w:r>
      <w:r>
        <w:rPr>
          <w:spacing w:val="-5"/>
        </w:rPr>
        <w:t xml:space="preserve"> </w:t>
      </w:r>
      <w:r>
        <w:t>active</w:t>
      </w:r>
      <w:r>
        <w:rPr>
          <w:spacing w:val="-3"/>
        </w:rPr>
        <w:t xml:space="preserve"> </w:t>
      </w:r>
      <w:r>
        <w:t>constituent</w:t>
      </w:r>
      <w:r>
        <w:rPr>
          <w:spacing w:val="-2"/>
        </w:rPr>
        <w:t xml:space="preserve"> malathion</w:t>
      </w:r>
      <w:bookmarkEnd w:id="20"/>
    </w:p>
    <w:tbl>
      <w:tblPr>
        <w:tblW w:w="9700" w:type="dxa"/>
        <w:tblLayout w:type="fixed"/>
        <w:tblCellMar>
          <w:left w:w="0" w:type="dxa"/>
          <w:right w:w="0" w:type="dxa"/>
        </w:tblCellMar>
        <w:tblLook w:val="01E0" w:firstRow="1" w:lastRow="1" w:firstColumn="1" w:lastColumn="1" w:noHBand="0" w:noVBand="0"/>
      </w:tblPr>
      <w:tblGrid>
        <w:gridCol w:w="2694"/>
        <w:gridCol w:w="7006"/>
      </w:tblGrid>
      <w:tr w:rsidR="00673948" w14:paraId="6764B93A" w14:textId="77777777" w:rsidTr="007C6E11">
        <w:trPr>
          <w:trHeight w:val="359"/>
          <w:tblHeader/>
        </w:trPr>
        <w:tc>
          <w:tcPr>
            <w:tcW w:w="2694" w:type="dxa"/>
            <w:tcBorders>
              <w:top w:val="single" w:sz="4" w:space="0" w:color="000000"/>
              <w:bottom w:val="single" w:sz="4" w:space="0" w:color="000000"/>
            </w:tcBorders>
            <w:shd w:val="clear" w:color="auto" w:fill="5C2946"/>
          </w:tcPr>
          <w:p w14:paraId="3AF272E9" w14:textId="77777777" w:rsidR="00673948" w:rsidRDefault="00673948" w:rsidP="00620844">
            <w:pPr>
              <w:pStyle w:val="TableHead"/>
            </w:pPr>
            <w:bookmarkStart w:id="21" w:name="_Hlk149574755"/>
            <w:r w:rsidRPr="002F7B65">
              <w:t>Parameters</w:t>
            </w:r>
          </w:p>
        </w:tc>
        <w:tc>
          <w:tcPr>
            <w:tcW w:w="7006" w:type="dxa"/>
            <w:tcBorders>
              <w:top w:val="single" w:sz="4" w:space="0" w:color="000000"/>
              <w:bottom w:val="single" w:sz="4" w:space="0" w:color="000000"/>
            </w:tcBorders>
            <w:shd w:val="clear" w:color="auto" w:fill="5C2946"/>
          </w:tcPr>
          <w:p w14:paraId="022F3083" w14:textId="77777777" w:rsidR="00673948" w:rsidRDefault="00673948" w:rsidP="00620844">
            <w:pPr>
              <w:pStyle w:val="TableHead"/>
            </w:pPr>
            <w:r w:rsidRPr="002F7B65">
              <w:t>Properties</w:t>
            </w:r>
          </w:p>
        </w:tc>
      </w:tr>
      <w:tr w:rsidR="00673948" w14:paraId="48765531" w14:textId="77777777" w:rsidTr="002F7B65">
        <w:trPr>
          <w:trHeight w:val="449"/>
        </w:trPr>
        <w:tc>
          <w:tcPr>
            <w:tcW w:w="2694" w:type="dxa"/>
            <w:tcBorders>
              <w:top w:val="single" w:sz="4" w:space="0" w:color="000000"/>
              <w:bottom w:val="single" w:sz="4" w:space="0" w:color="000000"/>
            </w:tcBorders>
          </w:tcPr>
          <w:p w14:paraId="1E22C349" w14:textId="77777777" w:rsidR="00673948" w:rsidRPr="00620844" w:rsidRDefault="00673948" w:rsidP="00620844">
            <w:pPr>
              <w:pStyle w:val="TableText"/>
            </w:pPr>
            <w:r w:rsidRPr="00620844">
              <w:t>Colour</w:t>
            </w:r>
          </w:p>
        </w:tc>
        <w:tc>
          <w:tcPr>
            <w:tcW w:w="7006" w:type="dxa"/>
            <w:tcBorders>
              <w:top w:val="single" w:sz="4" w:space="0" w:color="000000"/>
              <w:bottom w:val="single" w:sz="4" w:space="0" w:color="000000"/>
            </w:tcBorders>
          </w:tcPr>
          <w:p w14:paraId="36AA9080" w14:textId="77777777" w:rsidR="00673948" w:rsidRPr="00620844" w:rsidRDefault="00673948" w:rsidP="00620844">
            <w:pPr>
              <w:pStyle w:val="TableText"/>
            </w:pPr>
            <w:r w:rsidRPr="00620844">
              <w:t>Clear amber</w:t>
            </w:r>
          </w:p>
        </w:tc>
      </w:tr>
      <w:tr w:rsidR="00673948" w14:paraId="0EB0C4DD" w14:textId="77777777" w:rsidTr="002F7B65">
        <w:trPr>
          <w:trHeight w:val="450"/>
        </w:trPr>
        <w:tc>
          <w:tcPr>
            <w:tcW w:w="2694" w:type="dxa"/>
            <w:tcBorders>
              <w:top w:val="single" w:sz="4" w:space="0" w:color="000000"/>
              <w:bottom w:val="single" w:sz="4" w:space="0" w:color="000000"/>
            </w:tcBorders>
          </w:tcPr>
          <w:p w14:paraId="7EAF18B5" w14:textId="77777777" w:rsidR="00673948" w:rsidRPr="00620844" w:rsidRDefault="00673948" w:rsidP="00620844">
            <w:pPr>
              <w:pStyle w:val="TableText"/>
            </w:pPr>
            <w:r w:rsidRPr="00620844">
              <w:t>Odour</w:t>
            </w:r>
          </w:p>
        </w:tc>
        <w:tc>
          <w:tcPr>
            <w:tcW w:w="7006" w:type="dxa"/>
            <w:tcBorders>
              <w:top w:val="single" w:sz="4" w:space="0" w:color="000000"/>
              <w:bottom w:val="single" w:sz="4" w:space="0" w:color="000000"/>
            </w:tcBorders>
          </w:tcPr>
          <w:p w14:paraId="1E53C4C7" w14:textId="4FE17AFE" w:rsidR="00673948" w:rsidRPr="00620844" w:rsidRDefault="00673948" w:rsidP="00620844">
            <w:pPr>
              <w:pStyle w:val="TableText"/>
            </w:pPr>
            <w:r w:rsidRPr="00620844">
              <w:t>Mercaptan</w:t>
            </w:r>
            <w:r w:rsidR="00620844" w:rsidRPr="00620844">
              <w:t xml:space="preserve"> </w:t>
            </w:r>
            <w:r w:rsidRPr="00620844">
              <w:t>(thiol)-like</w:t>
            </w:r>
          </w:p>
        </w:tc>
      </w:tr>
      <w:tr w:rsidR="00673948" w14:paraId="72402274" w14:textId="77777777" w:rsidTr="002F7B65">
        <w:trPr>
          <w:trHeight w:val="449"/>
        </w:trPr>
        <w:tc>
          <w:tcPr>
            <w:tcW w:w="2694" w:type="dxa"/>
            <w:tcBorders>
              <w:top w:val="single" w:sz="4" w:space="0" w:color="000000"/>
              <w:bottom w:val="single" w:sz="4" w:space="0" w:color="000000"/>
            </w:tcBorders>
          </w:tcPr>
          <w:p w14:paraId="2E7CF919" w14:textId="77777777" w:rsidR="00673948" w:rsidRDefault="00673948" w:rsidP="00620844">
            <w:pPr>
              <w:pStyle w:val="TableText"/>
            </w:pPr>
            <w:r>
              <w:t>Physical</w:t>
            </w:r>
            <w:r>
              <w:rPr>
                <w:spacing w:val="46"/>
              </w:rPr>
              <w:t xml:space="preserve"> </w:t>
            </w:r>
            <w:r>
              <w:t>state</w:t>
            </w:r>
          </w:p>
        </w:tc>
        <w:tc>
          <w:tcPr>
            <w:tcW w:w="7006" w:type="dxa"/>
            <w:tcBorders>
              <w:top w:val="single" w:sz="4" w:space="0" w:color="000000"/>
              <w:bottom w:val="single" w:sz="4" w:space="0" w:color="000000"/>
            </w:tcBorders>
          </w:tcPr>
          <w:p w14:paraId="0B6D115F" w14:textId="77777777" w:rsidR="00673948" w:rsidRDefault="00673948" w:rsidP="00620844">
            <w:pPr>
              <w:pStyle w:val="TableText"/>
            </w:pPr>
            <w:r>
              <w:t>Liquid</w:t>
            </w:r>
          </w:p>
        </w:tc>
      </w:tr>
      <w:tr w:rsidR="00673948" w14:paraId="59603337" w14:textId="77777777" w:rsidTr="002F7B65">
        <w:trPr>
          <w:trHeight w:val="449"/>
        </w:trPr>
        <w:tc>
          <w:tcPr>
            <w:tcW w:w="2694" w:type="dxa"/>
            <w:tcBorders>
              <w:top w:val="single" w:sz="4" w:space="0" w:color="000000"/>
              <w:bottom w:val="single" w:sz="4" w:space="0" w:color="000000"/>
            </w:tcBorders>
          </w:tcPr>
          <w:p w14:paraId="2176BE25" w14:textId="77777777" w:rsidR="00673948" w:rsidRDefault="00673948" w:rsidP="00620844">
            <w:pPr>
              <w:pStyle w:val="TableText"/>
            </w:pPr>
            <w:r>
              <w:t>Melting</w:t>
            </w:r>
            <w:r>
              <w:rPr>
                <w:spacing w:val="43"/>
              </w:rPr>
              <w:t xml:space="preserve"> </w:t>
            </w:r>
            <w:r>
              <w:t>point</w:t>
            </w:r>
          </w:p>
        </w:tc>
        <w:tc>
          <w:tcPr>
            <w:tcW w:w="7006" w:type="dxa"/>
            <w:tcBorders>
              <w:top w:val="single" w:sz="4" w:space="0" w:color="000000"/>
              <w:bottom w:val="single" w:sz="4" w:space="0" w:color="000000"/>
            </w:tcBorders>
          </w:tcPr>
          <w:p w14:paraId="63694A9C" w14:textId="77777777" w:rsidR="00673948" w:rsidRDefault="00673948" w:rsidP="00620844">
            <w:pPr>
              <w:pStyle w:val="TableText"/>
            </w:pPr>
            <w:r>
              <w:t>2.85°C</w:t>
            </w:r>
          </w:p>
        </w:tc>
      </w:tr>
      <w:tr w:rsidR="00673948" w14:paraId="36A00F99" w14:textId="77777777" w:rsidTr="002F7B65">
        <w:trPr>
          <w:trHeight w:val="450"/>
        </w:trPr>
        <w:tc>
          <w:tcPr>
            <w:tcW w:w="2694" w:type="dxa"/>
            <w:tcBorders>
              <w:top w:val="single" w:sz="4" w:space="0" w:color="000000"/>
              <w:bottom w:val="single" w:sz="4" w:space="0" w:color="000000"/>
            </w:tcBorders>
          </w:tcPr>
          <w:p w14:paraId="5A999813" w14:textId="77777777" w:rsidR="00673948" w:rsidRDefault="00673948" w:rsidP="00620844">
            <w:pPr>
              <w:pStyle w:val="TableText"/>
            </w:pPr>
            <w:r>
              <w:t>Boiling</w:t>
            </w:r>
            <w:r>
              <w:rPr>
                <w:spacing w:val="44"/>
              </w:rPr>
              <w:t xml:space="preserve"> </w:t>
            </w:r>
            <w:r>
              <w:t>point</w:t>
            </w:r>
          </w:p>
        </w:tc>
        <w:tc>
          <w:tcPr>
            <w:tcW w:w="7006" w:type="dxa"/>
            <w:tcBorders>
              <w:top w:val="single" w:sz="4" w:space="0" w:color="000000"/>
              <w:bottom w:val="single" w:sz="4" w:space="0" w:color="000000"/>
            </w:tcBorders>
          </w:tcPr>
          <w:p w14:paraId="516BFB99" w14:textId="77777777" w:rsidR="00673948" w:rsidRDefault="00673948" w:rsidP="00620844">
            <w:pPr>
              <w:pStyle w:val="TableText"/>
            </w:pPr>
            <w:r>
              <w:t>156</w:t>
            </w:r>
            <w:r>
              <w:rPr>
                <w:spacing w:val="19"/>
              </w:rPr>
              <w:t xml:space="preserve"> </w:t>
            </w:r>
            <w:r>
              <w:t>to</w:t>
            </w:r>
            <w:r>
              <w:rPr>
                <w:spacing w:val="21"/>
              </w:rPr>
              <w:t xml:space="preserve"> </w:t>
            </w:r>
            <w:r>
              <w:t>157°C</w:t>
            </w:r>
            <w:r>
              <w:rPr>
                <w:spacing w:val="22"/>
              </w:rPr>
              <w:t xml:space="preserve"> </w:t>
            </w:r>
            <w:r>
              <w:t>at</w:t>
            </w:r>
            <w:r>
              <w:rPr>
                <w:spacing w:val="20"/>
              </w:rPr>
              <w:t xml:space="preserve"> </w:t>
            </w:r>
            <w:r>
              <w:t>0.7</w:t>
            </w:r>
            <w:r>
              <w:rPr>
                <w:spacing w:val="24"/>
              </w:rPr>
              <w:t xml:space="preserve"> </w:t>
            </w:r>
            <w:r>
              <w:rPr>
                <w:spacing w:val="-4"/>
              </w:rPr>
              <w:t>mmHg</w:t>
            </w:r>
          </w:p>
        </w:tc>
      </w:tr>
      <w:tr w:rsidR="00673948" w14:paraId="5EFEAFD6" w14:textId="77777777" w:rsidTr="002F7B65">
        <w:trPr>
          <w:trHeight w:val="449"/>
        </w:trPr>
        <w:tc>
          <w:tcPr>
            <w:tcW w:w="2694" w:type="dxa"/>
            <w:tcBorders>
              <w:top w:val="single" w:sz="4" w:space="0" w:color="000000"/>
              <w:bottom w:val="single" w:sz="4" w:space="0" w:color="000000"/>
            </w:tcBorders>
          </w:tcPr>
          <w:p w14:paraId="35833374" w14:textId="77777777" w:rsidR="00673948" w:rsidRDefault="00673948" w:rsidP="00620844">
            <w:pPr>
              <w:pStyle w:val="TableText"/>
            </w:pPr>
            <w:r>
              <w:t>Density</w:t>
            </w:r>
          </w:p>
        </w:tc>
        <w:tc>
          <w:tcPr>
            <w:tcW w:w="7006" w:type="dxa"/>
            <w:tcBorders>
              <w:top w:val="single" w:sz="4" w:space="0" w:color="000000"/>
              <w:bottom w:val="single" w:sz="4" w:space="0" w:color="000000"/>
            </w:tcBorders>
          </w:tcPr>
          <w:p w14:paraId="0559BEF0" w14:textId="77777777" w:rsidR="00673948" w:rsidRDefault="00673948" w:rsidP="00620844">
            <w:pPr>
              <w:pStyle w:val="TableText"/>
            </w:pPr>
            <w:r>
              <w:t>1.23</w:t>
            </w:r>
            <w:r>
              <w:rPr>
                <w:spacing w:val="24"/>
              </w:rPr>
              <w:t xml:space="preserve"> </w:t>
            </w:r>
            <w:r>
              <w:t>(25°C)</w:t>
            </w:r>
          </w:p>
        </w:tc>
      </w:tr>
      <w:tr w:rsidR="00673948" w14:paraId="1B020CD8" w14:textId="77777777" w:rsidTr="002F7B65">
        <w:trPr>
          <w:trHeight w:val="659"/>
        </w:trPr>
        <w:tc>
          <w:tcPr>
            <w:tcW w:w="2694" w:type="dxa"/>
            <w:tcBorders>
              <w:top w:val="single" w:sz="4" w:space="0" w:color="000000"/>
              <w:bottom w:val="single" w:sz="4" w:space="0" w:color="000000"/>
            </w:tcBorders>
          </w:tcPr>
          <w:p w14:paraId="6BAC9CDA" w14:textId="77777777" w:rsidR="00673948" w:rsidRDefault="00673948" w:rsidP="00620844">
            <w:pPr>
              <w:pStyle w:val="TableText"/>
            </w:pPr>
            <w:r>
              <w:t xml:space="preserve">Partition coefficient (log </w:t>
            </w:r>
            <w:proofErr w:type="spellStart"/>
            <w:r>
              <w:rPr>
                <w:spacing w:val="-4"/>
              </w:rPr>
              <w:t>K</w:t>
            </w:r>
            <w:r>
              <w:rPr>
                <w:spacing w:val="-4"/>
                <w:vertAlign w:val="subscript"/>
              </w:rPr>
              <w:t>ow</w:t>
            </w:r>
            <w:proofErr w:type="spellEnd"/>
            <w:r>
              <w:rPr>
                <w:spacing w:val="-4"/>
              </w:rPr>
              <w:t>)</w:t>
            </w:r>
          </w:p>
        </w:tc>
        <w:tc>
          <w:tcPr>
            <w:tcW w:w="7006" w:type="dxa"/>
            <w:tcBorders>
              <w:top w:val="single" w:sz="4" w:space="0" w:color="000000"/>
              <w:bottom w:val="single" w:sz="4" w:space="0" w:color="000000"/>
            </w:tcBorders>
          </w:tcPr>
          <w:p w14:paraId="580A378D" w14:textId="77777777" w:rsidR="00673948" w:rsidRDefault="00673948" w:rsidP="00620844">
            <w:pPr>
              <w:pStyle w:val="TableText"/>
            </w:pPr>
            <w:r>
              <w:t>2.75</w:t>
            </w:r>
          </w:p>
        </w:tc>
      </w:tr>
      <w:tr w:rsidR="00673948" w14:paraId="5F42C78D" w14:textId="77777777" w:rsidTr="002F7B65">
        <w:trPr>
          <w:trHeight w:val="450"/>
        </w:trPr>
        <w:tc>
          <w:tcPr>
            <w:tcW w:w="2694" w:type="dxa"/>
            <w:tcBorders>
              <w:top w:val="single" w:sz="4" w:space="0" w:color="000000"/>
              <w:bottom w:val="single" w:sz="4" w:space="0" w:color="000000"/>
            </w:tcBorders>
          </w:tcPr>
          <w:p w14:paraId="38B36E2C" w14:textId="77777777" w:rsidR="00673948" w:rsidRDefault="00673948" w:rsidP="00620844">
            <w:pPr>
              <w:pStyle w:val="TableText"/>
            </w:pPr>
            <w:r>
              <w:t>Henry</w:t>
            </w:r>
            <w:r>
              <w:rPr>
                <w:spacing w:val="30"/>
              </w:rPr>
              <w:t xml:space="preserve"> </w:t>
            </w:r>
            <w:r>
              <w:t>constant</w:t>
            </w:r>
          </w:p>
        </w:tc>
        <w:tc>
          <w:tcPr>
            <w:tcW w:w="7006" w:type="dxa"/>
            <w:tcBorders>
              <w:top w:val="single" w:sz="4" w:space="0" w:color="000000"/>
              <w:bottom w:val="single" w:sz="4" w:space="0" w:color="000000"/>
            </w:tcBorders>
          </w:tcPr>
          <w:p w14:paraId="56964E32" w14:textId="77777777" w:rsidR="00673948" w:rsidRDefault="00673948" w:rsidP="00620844">
            <w:pPr>
              <w:pStyle w:val="TableText"/>
            </w:pPr>
            <w:r>
              <w:t>1.21×</w:t>
            </w:r>
            <w:r>
              <w:rPr>
                <w:spacing w:val="35"/>
              </w:rPr>
              <w:t xml:space="preserve"> </w:t>
            </w:r>
            <w:r>
              <w:t>10</w:t>
            </w:r>
            <w:r>
              <w:rPr>
                <w:vertAlign w:val="superscript"/>
              </w:rPr>
              <w:t>-2</w:t>
            </w:r>
            <w:r>
              <w:rPr>
                <w:spacing w:val="12"/>
              </w:rPr>
              <w:t xml:space="preserve"> </w:t>
            </w:r>
            <w:r>
              <w:t>Pa</w:t>
            </w:r>
            <w:r>
              <w:rPr>
                <w:rFonts w:ascii="Symbol" w:hAnsi="Symbol"/>
              </w:rPr>
              <w:t></w:t>
            </w:r>
            <w:r>
              <w:rPr>
                <w:rFonts w:ascii="Times New Roman" w:hAnsi="Times New Roman"/>
                <w:spacing w:val="39"/>
              </w:rPr>
              <w:t xml:space="preserve"> </w:t>
            </w:r>
            <w:r>
              <w:t>m</w:t>
            </w:r>
            <w:r>
              <w:rPr>
                <w:vertAlign w:val="superscript"/>
              </w:rPr>
              <w:t>3</w:t>
            </w:r>
            <w:r>
              <w:rPr>
                <w:rFonts w:ascii="Symbol" w:hAnsi="Symbol"/>
              </w:rPr>
              <w:t></w:t>
            </w:r>
            <w:r>
              <w:t>mol</w:t>
            </w:r>
            <w:r>
              <w:rPr>
                <w:vertAlign w:val="superscript"/>
              </w:rPr>
              <w:t>-1</w:t>
            </w:r>
            <w:r>
              <w:rPr>
                <w:spacing w:val="14"/>
              </w:rPr>
              <w:t xml:space="preserve"> </w:t>
            </w:r>
            <w:r>
              <w:t>(calc.)</w:t>
            </w:r>
          </w:p>
        </w:tc>
      </w:tr>
      <w:tr w:rsidR="00673948" w14:paraId="25E53EC4" w14:textId="77777777" w:rsidTr="002F7B65">
        <w:trPr>
          <w:trHeight w:val="449"/>
        </w:trPr>
        <w:tc>
          <w:tcPr>
            <w:tcW w:w="2694" w:type="dxa"/>
            <w:tcBorders>
              <w:top w:val="single" w:sz="4" w:space="0" w:color="000000"/>
              <w:bottom w:val="single" w:sz="4" w:space="0" w:color="000000"/>
            </w:tcBorders>
          </w:tcPr>
          <w:p w14:paraId="1FEE61F0" w14:textId="77777777" w:rsidR="00673948" w:rsidRDefault="00673948" w:rsidP="00620844">
            <w:pPr>
              <w:pStyle w:val="TableText"/>
            </w:pPr>
            <w:r>
              <w:t>Vapour</w:t>
            </w:r>
            <w:r>
              <w:rPr>
                <w:spacing w:val="36"/>
              </w:rPr>
              <w:t xml:space="preserve"> </w:t>
            </w:r>
            <w:r>
              <w:t>pressure</w:t>
            </w:r>
          </w:p>
        </w:tc>
        <w:tc>
          <w:tcPr>
            <w:tcW w:w="7006" w:type="dxa"/>
            <w:tcBorders>
              <w:top w:val="single" w:sz="4" w:space="0" w:color="000000"/>
              <w:bottom w:val="single" w:sz="4" w:space="0" w:color="000000"/>
            </w:tcBorders>
          </w:tcPr>
          <w:p w14:paraId="172FF561" w14:textId="77777777" w:rsidR="00673948" w:rsidRDefault="00673948" w:rsidP="00620844">
            <w:pPr>
              <w:pStyle w:val="TableText"/>
            </w:pPr>
            <w:r>
              <w:t>5.3</w:t>
            </w:r>
            <w:r>
              <w:rPr>
                <w:spacing w:val="21"/>
              </w:rPr>
              <w:t xml:space="preserve"> </w:t>
            </w:r>
            <w:r>
              <w:t>mPa</w:t>
            </w:r>
            <w:r>
              <w:rPr>
                <w:spacing w:val="23"/>
              </w:rPr>
              <w:t xml:space="preserve"> </w:t>
            </w:r>
            <w:r>
              <w:t>(30°C)</w:t>
            </w:r>
          </w:p>
        </w:tc>
      </w:tr>
      <w:tr w:rsidR="00673948" w14:paraId="2AE7E3DB" w14:textId="77777777" w:rsidTr="002F7B65">
        <w:trPr>
          <w:trHeight w:val="1624"/>
        </w:trPr>
        <w:tc>
          <w:tcPr>
            <w:tcW w:w="2694" w:type="dxa"/>
            <w:tcBorders>
              <w:top w:val="single" w:sz="4" w:space="0" w:color="000000"/>
              <w:bottom w:val="single" w:sz="4" w:space="0" w:color="000000"/>
            </w:tcBorders>
          </w:tcPr>
          <w:p w14:paraId="66A5A557" w14:textId="77777777" w:rsidR="00673948" w:rsidRPr="00620844" w:rsidRDefault="00673948" w:rsidP="00620844">
            <w:pPr>
              <w:pStyle w:val="TableText"/>
            </w:pPr>
            <w:r w:rsidRPr="00620844">
              <w:t>Solubility</w:t>
            </w:r>
          </w:p>
        </w:tc>
        <w:tc>
          <w:tcPr>
            <w:tcW w:w="7006" w:type="dxa"/>
            <w:tcBorders>
              <w:top w:val="single" w:sz="4" w:space="0" w:color="000000"/>
              <w:bottom w:val="single" w:sz="4" w:space="0" w:color="000000"/>
            </w:tcBorders>
          </w:tcPr>
          <w:p w14:paraId="7BC4E706" w14:textId="77777777" w:rsidR="00673948" w:rsidRPr="00620844" w:rsidRDefault="00673948" w:rsidP="00620844">
            <w:pPr>
              <w:pStyle w:val="TableText"/>
            </w:pPr>
            <w:r w:rsidRPr="00620844">
              <w:t>In water: 145 mg/L (25°C)</w:t>
            </w:r>
          </w:p>
          <w:p w14:paraId="4BDFCB03" w14:textId="77777777" w:rsidR="00673948" w:rsidRPr="00620844" w:rsidRDefault="00673948" w:rsidP="00620844">
            <w:pPr>
              <w:pStyle w:val="TableText"/>
            </w:pPr>
            <w:r w:rsidRPr="00620844">
              <w:t>Miscible with most organic solvents e.g. alcohols, esters, ketones, ether, aromatic hydrocarbons.</w:t>
            </w:r>
          </w:p>
          <w:p w14:paraId="637C196A" w14:textId="77777777" w:rsidR="00673948" w:rsidRPr="00620844" w:rsidRDefault="00673948" w:rsidP="00620844">
            <w:pPr>
              <w:pStyle w:val="TableText"/>
            </w:pPr>
            <w:r w:rsidRPr="00620844">
              <w:t>Slightly soluble in petroleum ether and some types of mineral oil. In heptane 65 to 93 g/L</w:t>
            </w:r>
          </w:p>
        </w:tc>
      </w:tr>
      <w:tr w:rsidR="00673948" w14:paraId="2F3E3C6C" w14:textId="77777777" w:rsidTr="002F7B65">
        <w:trPr>
          <w:trHeight w:val="450"/>
        </w:trPr>
        <w:tc>
          <w:tcPr>
            <w:tcW w:w="2694" w:type="dxa"/>
            <w:tcBorders>
              <w:top w:val="single" w:sz="4" w:space="0" w:color="000000"/>
              <w:bottom w:val="single" w:sz="4" w:space="0" w:color="000000"/>
            </w:tcBorders>
          </w:tcPr>
          <w:p w14:paraId="1D1D1510" w14:textId="77777777" w:rsidR="00673948" w:rsidRPr="00620844" w:rsidRDefault="00673948" w:rsidP="00620844">
            <w:pPr>
              <w:pStyle w:val="TableText"/>
            </w:pPr>
            <w:r w:rsidRPr="00620844">
              <w:t>Stability</w:t>
            </w:r>
          </w:p>
        </w:tc>
        <w:tc>
          <w:tcPr>
            <w:tcW w:w="7006" w:type="dxa"/>
            <w:tcBorders>
              <w:top w:val="single" w:sz="4" w:space="0" w:color="000000"/>
              <w:bottom w:val="single" w:sz="4" w:space="0" w:color="000000"/>
            </w:tcBorders>
          </w:tcPr>
          <w:p w14:paraId="7FBDCBBE" w14:textId="77777777" w:rsidR="00673948" w:rsidRPr="00620844" w:rsidRDefault="00673948" w:rsidP="00620844">
            <w:pPr>
              <w:pStyle w:val="TableText"/>
            </w:pPr>
            <w:r w:rsidRPr="00620844">
              <w:t>Relatively stable in neutral, aqueous media. Decomposed by strong acids and alkalis.</w:t>
            </w:r>
          </w:p>
        </w:tc>
      </w:tr>
    </w:tbl>
    <w:bookmarkEnd w:id="21"/>
    <w:p w14:paraId="68C22D1E" w14:textId="40F817A6" w:rsidR="00673948" w:rsidRDefault="00673948" w:rsidP="00673948">
      <w:pPr>
        <w:pStyle w:val="NormalText"/>
      </w:pPr>
      <w:r w:rsidRPr="00673948">
        <w:t>There are currently 3 active constituent approvals for malathion, these are listed in Table 3.</w:t>
      </w:r>
    </w:p>
    <w:p w14:paraId="72BFDFCF" w14:textId="2F4D4682" w:rsidR="00673948" w:rsidRPr="00B05454" w:rsidRDefault="00673948" w:rsidP="00673948">
      <w:pPr>
        <w:pStyle w:val="Caption"/>
      </w:pPr>
      <w:bookmarkStart w:id="22" w:name="_Toc165381218"/>
      <w:r w:rsidRPr="00B05454">
        <w:t xml:space="preserve">Table </w:t>
      </w:r>
      <w:r>
        <w:fldChar w:fldCharType="begin"/>
      </w:r>
      <w:r>
        <w:instrText xml:space="preserve"> SEQ Table \* ARABIC </w:instrText>
      </w:r>
      <w:r>
        <w:fldChar w:fldCharType="separate"/>
      </w:r>
      <w:r w:rsidR="00890150">
        <w:rPr>
          <w:noProof/>
        </w:rPr>
        <w:t>3</w:t>
      </w:r>
      <w:r>
        <w:rPr>
          <w:noProof/>
        </w:rPr>
        <w:fldChar w:fldCharType="end"/>
      </w:r>
      <w:r w:rsidRPr="00B05454">
        <w:t>:</w:t>
      </w:r>
      <w:r w:rsidRPr="00B05454">
        <w:tab/>
      </w:r>
      <w:r w:rsidR="00A34267" w:rsidRPr="00A34267">
        <w:t>Current active approvals for malathion</w:t>
      </w:r>
      <w:bookmarkEnd w:id="22"/>
    </w:p>
    <w:tbl>
      <w:tblPr>
        <w:tblW w:w="9699" w:type="dxa"/>
        <w:tblLayout w:type="fixed"/>
        <w:tblCellMar>
          <w:left w:w="0" w:type="dxa"/>
          <w:right w:w="0" w:type="dxa"/>
        </w:tblCellMar>
        <w:tblLook w:val="01E0" w:firstRow="1" w:lastRow="1" w:firstColumn="1" w:lastColumn="1" w:noHBand="0" w:noVBand="0"/>
      </w:tblPr>
      <w:tblGrid>
        <w:gridCol w:w="2472"/>
        <w:gridCol w:w="7227"/>
      </w:tblGrid>
      <w:tr w:rsidR="002F7B65" w14:paraId="7BDFA442" w14:textId="77777777" w:rsidTr="00BA05AD">
        <w:trPr>
          <w:trHeight w:val="359"/>
        </w:trPr>
        <w:tc>
          <w:tcPr>
            <w:tcW w:w="2472" w:type="dxa"/>
            <w:tcBorders>
              <w:top w:val="single" w:sz="4" w:space="0" w:color="000000"/>
              <w:bottom w:val="single" w:sz="4" w:space="0" w:color="000000"/>
            </w:tcBorders>
            <w:shd w:val="clear" w:color="auto" w:fill="5C2946"/>
          </w:tcPr>
          <w:p w14:paraId="3BCCA79C" w14:textId="77777777" w:rsidR="002F7B65" w:rsidRPr="00AB7EA4" w:rsidRDefault="002F7B65" w:rsidP="00AB7EA4">
            <w:pPr>
              <w:pStyle w:val="TableHead"/>
            </w:pPr>
            <w:r w:rsidRPr="00AB7EA4">
              <w:t>Approval number</w:t>
            </w:r>
          </w:p>
        </w:tc>
        <w:tc>
          <w:tcPr>
            <w:tcW w:w="7227" w:type="dxa"/>
            <w:tcBorders>
              <w:top w:val="single" w:sz="4" w:space="0" w:color="000000"/>
              <w:bottom w:val="single" w:sz="4" w:space="0" w:color="000000"/>
            </w:tcBorders>
            <w:shd w:val="clear" w:color="auto" w:fill="5C2946"/>
          </w:tcPr>
          <w:p w14:paraId="3546E583" w14:textId="77777777" w:rsidR="002F7B65" w:rsidRPr="00AB7EA4" w:rsidRDefault="002F7B65" w:rsidP="00AB7EA4">
            <w:pPr>
              <w:pStyle w:val="TableHead"/>
            </w:pPr>
            <w:r w:rsidRPr="00AB7EA4">
              <w:t>Approval holder</w:t>
            </w:r>
          </w:p>
        </w:tc>
      </w:tr>
      <w:tr w:rsidR="002F7B65" w14:paraId="5F704384" w14:textId="77777777" w:rsidTr="00BA05AD">
        <w:trPr>
          <w:trHeight w:val="453"/>
        </w:trPr>
        <w:tc>
          <w:tcPr>
            <w:tcW w:w="2472" w:type="dxa"/>
            <w:tcBorders>
              <w:top w:val="single" w:sz="4" w:space="0" w:color="000000"/>
              <w:bottom w:val="single" w:sz="4" w:space="0" w:color="auto"/>
            </w:tcBorders>
          </w:tcPr>
          <w:p w14:paraId="4DAD77BB" w14:textId="77777777" w:rsidR="002F7B65" w:rsidRDefault="002F7B65" w:rsidP="00AB7EA4">
            <w:pPr>
              <w:pStyle w:val="TableText"/>
            </w:pPr>
            <w:r>
              <w:t>44350</w:t>
            </w:r>
          </w:p>
        </w:tc>
        <w:tc>
          <w:tcPr>
            <w:tcW w:w="7227" w:type="dxa"/>
            <w:tcBorders>
              <w:top w:val="single" w:sz="4" w:space="0" w:color="000000"/>
              <w:bottom w:val="single" w:sz="4" w:space="0" w:color="auto"/>
            </w:tcBorders>
          </w:tcPr>
          <w:p w14:paraId="12D70F3D" w14:textId="77777777" w:rsidR="002F7B65" w:rsidRDefault="002F7B65" w:rsidP="00AB7EA4">
            <w:pPr>
              <w:pStyle w:val="TableText"/>
            </w:pPr>
            <w:r>
              <w:t>FMC</w:t>
            </w:r>
            <w:r>
              <w:rPr>
                <w:spacing w:val="33"/>
              </w:rPr>
              <w:t xml:space="preserve"> </w:t>
            </w:r>
            <w:r>
              <w:t>Australasia</w:t>
            </w:r>
            <w:r>
              <w:rPr>
                <w:spacing w:val="35"/>
              </w:rPr>
              <w:t xml:space="preserve"> </w:t>
            </w:r>
            <w:r>
              <w:t>Pty</w:t>
            </w:r>
            <w:r>
              <w:rPr>
                <w:spacing w:val="35"/>
              </w:rPr>
              <w:t xml:space="preserve"> </w:t>
            </w:r>
            <w:r>
              <w:rPr>
                <w:spacing w:val="-5"/>
              </w:rPr>
              <w:t>Ltd</w:t>
            </w:r>
          </w:p>
        </w:tc>
      </w:tr>
      <w:tr w:rsidR="002F7B65" w14:paraId="5CB545AB" w14:textId="77777777" w:rsidTr="00BA05AD">
        <w:trPr>
          <w:trHeight w:val="450"/>
        </w:trPr>
        <w:tc>
          <w:tcPr>
            <w:tcW w:w="2472" w:type="dxa"/>
            <w:tcBorders>
              <w:top w:val="single" w:sz="4" w:space="0" w:color="auto"/>
              <w:bottom w:val="single" w:sz="4" w:space="0" w:color="auto"/>
            </w:tcBorders>
          </w:tcPr>
          <w:p w14:paraId="70DB0D2C" w14:textId="77777777" w:rsidR="002F7B65" w:rsidRDefault="002F7B65" w:rsidP="00AB7EA4">
            <w:pPr>
              <w:pStyle w:val="TableText"/>
            </w:pPr>
            <w:r>
              <w:t>46160</w:t>
            </w:r>
          </w:p>
        </w:tc>
        <w:tc>
          <w:tcPr>
            <w:tcW w:w="7227" w:type="dxa"/>
            <w:tcBorders>
              <w:top w:val="single" w:sz="4" w:space="0" w:color="auto"/>
              <w:bottom w:val="single" w:sz="4" w:space="0" w:color="auto"/>
            </w:tcBorders>
          </w:tcPr>
          <w:p w14:paraId="1E95323E" w14:textId="77777777" w:rsidR="002F7B65" w:rsidRDefault="002F7B65" w:rsidP="00AB7EA4">
            <w:pPr>
              <w:pStyle w:val="TableText"/>
            </w:pPr>
            <w:r>
              <w:t>Gulmohar</w:t>
            </w:r>
            <w:r>
              <w:rPr>
                <w:spacing w:val="36"/>
              </w:rPr>
              <w:t xml:space="preserve"> </w:t>
            </w:r>
            <w:r>
              <w:t>Chemicals</w:t>
            </w:r>
            <w:r>
              <w:rPr>
                <w:spacing w:val="40"/>
              </w:rPr>
              <w:t xml:space="preserve"> </w:t>
            </w:r>
            <w:r>
              <w:t>Pty</w:t>
            </w:r>
            <w:r>
              <w:rPr>
                <w:spacing w:val="41"/>
              </w:rPr>
              <w:t xml:space="preserve"> </w:t>
            </w:r>
            <w:r>
              <w:rPr>
                <w:spacing w:val="-5"/>
              </w:rPr>
              <w:t>Ltd</w:t>
            </w:r>
          </w:p>
        </w:tc>
      </w:tr>
      <w:tr w:rsidR="002F7B65" w14:paraId="3F0313E5" w14:textId="77777777" w:rsidTr="00BA05AD">
        <w:trPr>
          <w:trHeight w:val="447"/>
        </w:trPr>
        <w:tc>
          <w:tcPr>
            <w:tcW w:w="2472" w:type="dxa"/>
            <w:tcBorders>
              <w:top w:val="single" w:sz="4" w:space="0" w:color="auto"/>
              <w:bottom w:val="single" w:sz="4" w:space="0" w:color="auto"/>
            </w:tcBorders>
          </w:tcPr>
          <w:p w14:paraId="313EA676" w14:textId="77777777" w:rsidR="002F7B65" w:rsidRDefault="002F7B65" w:rsidP="00AB7EA4">
            <w:pPr>
              <w:pStyle w:val="TableText"/>
            </w:pPr>
            <w:r>
              <w:t>87713</w:t>
            </w:r>
          </w:p>
        </w:tc>
        <w:tc>
          <w:tcPr>
            <w:tcW w:w="7227" w:type="dxa"/>
            <w:tcBorders>
              <w:top w:val="single" w:sz="4" w:space="0" w:color="auto"/>
              <w:bottom w:val="single" w:sz="4" w:space="0" w:color="auto"/>
            </w:tcBorders>
          </w:tcPr>
          <w:p w14:paraId="4B84C193" w14:textId="77777777" w:rsidR="002F7B65" w:rsidRDefault="002F7B65" w:rsidP="00AB7EA4">
            <w:pPr>
              <w:pStyle w:val="TableText"/>
            </w:pPr>
            <w:proofErr w:type="spellStart"/>
            <w:r>
              <w:t>Tagros</w:t>
            </w:r>
            <w:proofErr w:type="spellEnd"/>
            <w:r>
              <w:rPr>
                <w:spacing w:val="40"/>
              </w:rPr>
              <w:t xml:space="preserve"> </w:t>
            </w:r>
            <w:r>
              <w:t>Chemicals</w:t>
            </w:r>
            <w:r>
              <w:rPr>
                <w:spacing w:val="41"/>
              </w:rPr>
              <w:t xml:space="preserve"> </w:t>
            </w:r>
            <w:r>
              <w:t>India</w:t>
            </w:r>
            <w:r>
              <w:rPr>
                <w:spacing w:val="40"/>
              </w:rPr>
              <w:t xml:space="preserve"> </w:t>
            </w:r>
            <w:r>
              <w:t>Private</w:t>
            </w:r>
            <w:r>
              <w:rPr>
                <w:spacing w:val="41"/>
              </w:rPr>
              <w:t xml:space="preserve"> </w:t>
            </w:r>
            <w:r>
              <w:t>Limited</w:t>
            </w:r>
          </w:p>
        </w:tc>
      </w:tr>
    </w:tbl>
    <w:p w14:paraId="12B05065" w14:textId="77777777" w:rsidR="002F7B65" w:rsidRDefault="002F7B65" w:rsidP="002F7B65">
      <w:pPr>
        <w:pStyle w:val="NormalText"/>
      </w:pPr>
      <w:r>
        <w:t>The current APVMA active constituent standard specifies a minimum purity of 950 g/kg and the following toxicological impurities:</w:t>
      </w:r>
    </w:p>
    <w:p w14:paraId="1E3C083E" w14:textId="023E42CC" w:rsidR="002F7B65" w:rsidRDefault="002F7B65" w:rsidP="002F7B65">
      <w:pPr>
        <w:pStyle w:val="Bullet1"/>
      </w:pPr>
      <w:proofErr w:type="spellStart"/>
      <w:r>
        <w:t>Isomalathion</w:t>
      </w:r>
      <w:proofErr w:type="spellEnd"/>
      <w:r>
        <w:t>: 2 g/kg maximum</w:t>
      </w:r>
    </w:p>
    <w:p w14:paraId="2B5B6B48" w14:textId="5F4A7CEE" w:rsidR="002F7B65" w:rsidRDefault="002F7B65" w:rsidP="002F7B65">
      <w:pPr>
        <w:pStyle w:val="Bullet1"/>
      </w:pPr>
      <w:proofErr w:type="spellStart"/>
      <w:r>
        <w:t>Malaoxon</w:t>
      </w:r>
      <w:proofErr w:type="spellEnd"/>
      <w:r>
        <w:t xml:space="preserve">: 1 g/kg maximum, </w:t>
      </w:r>
      <w:proofErr w:type="gramStart"/>
      <w:r>
        <w:t>O,O</w:t>
      </w:r>
      <w:proofErr w:type="gramEnd"/>
      <w:r>
        <w:t>,S-</w:t>
      </w:r>
      <w:proofErr w:type="spellStart"/>
      <w:r>
        <w:t>trimethylphosphorothioate</w:t>
      </w:r>
      <w:proofErr w:type="spellEnd"/>
      <w:r>
        <w:t xml:space="preserve"> (CAS No. 152-20-5): 5 g/kg maximum and O,S,S-</w:t>
      </w:r>
      <w:proofErr w:type="spellStart"/>
      <w:r>
        <w:t>trimethylphosphorodithioate</w:t>
      </w:r>
      <w:proofErr w:type="spellEnd"/>
      <w:r>
        <w:t xml:space="preserve"> (CAS No.22608-53-3): 0.1 g/kg maximum.</w:t>
      </w:r>
    </w:p>
    <w:p w14:paraId="73B9190F" w14:textId="70FBB0CF" w:rsidR="002F7B65" w:rsidRDefault="002F7B65" w:rsidP="002D2D05">
      <w:pPr>
        <w:pStyle w:val="Heading2"/>
      </w:pPr>
      <w:bookmarkStart w:id="23" w:name="_Toc164674076"/>
      <w:r>
        <w:lastRenderedPageBreak/>
        <w:t>Formulated products</w:t>
      </w:r>
      <w:bookmarkEnd w:id="23"/>
    </w:p>
    <w:p w14:paraId="193A54C3" w14:textId="497B3977" w:rsidR="002F7B65" w:rsidRDefault="002F7B65" w:rsidP="002F7B65">
      <w:pPr>
        <w:pStyle w:val="NormalText"/>
      </w:pPr>
      <w:r>
        <w:t xml:space="preserve">There are currently </w:t>
      </w:r>
      <w:r w:rsidR="004F3882">
        <w:t>19</w:t>
      </w:r>
      <w:r>
        <w:t xml:space="preserve"> registered products containing malathion as the active constituent. </w:t>
      </w:r>
      <w:r w:rsidR="004F3882">
        <w:t>Eleven</w:t>
      </w:r>
      <w:r>
        <w:t xml:space="preserve"> of these are agricultural products including 3 designated as home garden products, 3 are rodent bait products that contain malathion as an excipient and 5 are veterinary chemical products, these are listed in Table 4.</w:t>
      </w:r>
      <w:r w:rsidR="004F3882">
        <w:t xml:space="preserve"> One product (Hy-mal Insecticide) has been voluntarily cancelled by the holder since the publication of the proposed regulatory decision.</w:t>
      </w:r>
    </w:p>
    <w:p w14:paraId="502EFFEC" w14:textId="443AA8B1" w:rsidR="002F7B65" w:rsidRDefault="002F7B65" w:rsidP="002F7B65">
      <w:pPr>
        <w:pStyle w:val="NormalText"/>
      </w:pPr>
      <w:r>
        <w:t xml:space="preserve">The products are formulated as </w:t>
      </w:r>
      <w:r w:rsidR="00BB7812">
        <w:t>e</w:t>
      </w:r>
      <w:r>
        <w:t xml:space="preserve">mulsifiable concentrates (EC), </w:t>
      </w:r>
      <w:r w:rsidR="00BB7812">
        <w:t>e</w:t>
      </w:r>
      <w:r>
        <w:t xml:space="preserve">mulsion </w:t>
      </w:r>
      <w:r w:rsidR="00BB7812">
        <w:t>–</w:t>
      </w:r>
      <w:r>
        <w:t xml:space="preserve"> oil in water (EW), </w:t>
      </w:r>
      <w:proofErr w:type="spellStart"/>
      <w:r w:rsidR="00BB7812">
        <w:t>d</w:t>
      </w:r>
      <w:r>
        <w:t>ustable</w:t>
      </w:r>
      <w:proofErr w:type="spellEnd"/>
      <w:r>
        <w:t xml:space="preserve"> </w:t>
      </w:r>
      <w:r w:rsidR="00BB7812">
        <w:t>p</w:t>
      </w:r>
      <w:r>
        <w:t xml:space="preserve">owders (DP), </w:t>
      </w:r>
      <w:proofErr w:type="spellStart"/>
      <w:r w:rsidR="00BB7812">
        <w:t>u</w:t>
      </w:r>
      <w:r>
        <w:t xml:space="preserve">ltra </w:t>
      </w:r>
      <w:r w:rsidR="00BB7812">
        <w:t>l</w:t>
      </w:r>
      <w:r>
        <w:t>ow</w:t>
      </w:r>
      <w:proofErr w:type="spellEnd"/>
      <w:r>
        <w:t xml:space="preserve"> </w:t>
      </w:r>
      <w:r w:rsidR="00BB7812">
        <w:t>v</w:t>
      </w:r>
      <w:r>
        <w:t>olume (UL), bait (ready for use) (RB)</w:t>
      </w:r>
      <w:r w:rsidR="00BA05AD" w:rsidRPr="00BA05AD">
        <w:rPr>
          <w:rStyle w:val="FootnoteReference"/>
        </w:rPr>
        <w:t xml:space="preserve"> </w:t>
      </w:r>
      <w:r w:rsidR="00BA05AD">
        <w:rPr>
          <w:rStyle w:val="FootnoteReference"/>
        </w:rPr>
        <w:footnoteReference w:id="3"/>
      </w:r>
      <w:r>
        <w:t xml:space="preserve">, </w:t>
      </w:r>
      <w:r w:rsidR="00BB7812">
        <w:t>v</w:t>
      </w:r>
      <w:r>
        <w:t xml:space="preserve">apour </w:t>
      </w:r>
      <w:r w:rsidR="00BB7812">
        <w:t>r</w:t>
      </w:r>
      <w:r>
        <w:t xml:space="preserve">eleasing products (VP), </w:t>
      </w:r>
      <w:r w:rsidR="00BB7812">
        <w:t>t</w:t>
      </w:r>
      <w:r>
        <w:t xml:space="preserve">opical </w:t>
      </w:r>
      <w:r w:rsidR="00BB7812">
        <w:t>d</w:t>
      </w:r>
      <w:r>
        <w:t xml:space="preserve">ust and </w:t>
      </w:r>
      <w:r w:rsidR="00BB7812">
        <w:t>t</w:t>
      </w:r>
      <w:r>
        <w:t xml:space="preserve">opical </w:t>
      </w:r>
      <w:r w:rsidR="00BB7812">
        <w:t>s</w:t>
      </w:r>
      <w:r>
        <w:t>olution/</w:t>
      </w:r>
      <w:r w:rsidR="00BB7812">
        <w:t>s</w:t>
      </w:r>
      <w:r>
        <w:t>uspensions.</w:t>
      </w:r>
    </w:p>
    <w:p w14:paraId="6870A6F3" w14:textId="3CBC478A" w:rsidR="00BA05AD" w:rsidRDefault="00BA05AD" w:rsidP="00BA05AD">
      <w:pPr>
        <w:pStyle w:val="Caption"/>
      </w:pPr>
      <w:bookmarkStart w:id="24" w:name="_Toc165381219"/>
      <w:r w:rsidRPr="00B05454">
        <w:t xml:space="preserve">Table </w:t>
      </w:r>
      <w:r>
        <w:fldChar w:fldCharType="begin"/>
      </w:r>
      <w:r>
        <w:instrText xml:space="preserve"> SEQ Table \* ARABIC </w:instrText>
      </w:r>
      <w:r>
        <w:fldChar w:fldCharType="separate"/>
      </w:r>
      <w:r w:rsidR="00890150">
        <w:rPr>
          <w:noProof/>
        </w:rPr>
        <w:t>4</w:t>
      </w:r>
      <w:r>
        <w:rPr>
          <w:noProof/>
        </w:rPr>
        <w:fldChar w:fldCharType="end"/>
      </w:r>
      <w:r w:rsidRPr="00B05454">
        <w:t>:</w:t>
      </w:r>
      <w:r w:rsidRPr="00B05454">
        <w:tab/>
      </w:r>
      <w:r w:rsidRPr="00BA05AD">
        <w:t>Malathion products under reconsideration</w:t>
      </w:r>
      <w:bookmarkEnd w:id="24"/>
    </w:p>
    <w:tbl>
      <w:tblPr>
        <w:tblW w:w="9720" w:type="dxa"/>
        <w:tblLayout w:type="fixed"/>
        <w:tblCellMar>
          <w:left w:w="0" w:type="dxa"/>
          <w:right w:w="0" w:type="dxa"/>
        </w:tblCellMar>
        <w:tblLook w:val="01E0" w:firstRow="1" w:lastRow="1" w:firstColumn="1" w:lastColumn="1" w:noHBand="0" w:noVBand="0"/>
      </w:tblPr>
      <w:tblGrid>
        <w:gridCol w:w="963"/>
        <w:gridCol w:w="111"/>
        <w:gridCol w:w="3105"/>
        <w:gridCol w:w="68"/>
        <w:gridCol w:w="2597"/>
        <w:gridCol w:w="87"/>
        <w:gridCol w:w="2789"/>
      </w:tblGrid>
      <w:tr w:rsidR="00BA05AD" w14:paraId="55222131" w14:textId="77777777" w:rsidTr="00AB7EA4">
        <w:trPr>
          <w:trHeight w:val="953"/>
          <w:tblHeader/>
        </w:trPr>
        <w:tc>
          <w:tcPr>
            <w:tcW w:w="963" w:type="dxa"/>
            <w:tcBorders>
              <w:top w:val="single" w:sz="4" w:space="0" w:color="000000"/>
              <w:bottom w:val="single" w:sz="4" w:space="0" w:color="000000"/>
            </w:tcBorders>
            <w:shd w:val="clear" w:color="auto" w:fill="5C2946"/>
          </w:tcPr>
          <w:p w14:paraId="6BC6F6DB" w14:textId="76A0D504" w:rsidR="00BA05AD" w:rsidRPr="00B01AEB" w:rsidRDefault="00BA05AD" w:rsidP="00B01AEB">
            <w:pPr>
              <w:pStyle w:val="TableHead"/>
            </w:pPr>
            <w:r w:rsidRPr="00B01AEB">
              <w:t>APVMA</w:t>
            </w:r>
            <w:r w:rsidR="00AB7EA4" w:rsidRPr="00B01AEB">
              <w:t xml:space="preserve"> </w:t>
            </w:r>
            <w:r w:rsidRPr="00B01AEB">
              <w:t>product number</w:t>
            </w:r>
          </w:p>
        </w:tc>
        <w:tc>
          <w:tcPr>
            <w:tcW w:w="3216" w:type="dxa"/>
            <w:gridSpan w:val="2"/>
            <w:tcBorders>
              <w:top w:val="single" w:sz="4" w:space="0" w:color="000000"/>
              <w:bottom w:val="single" w:sz="4" w:space="0" w:color="000000"/>
            </w:tcBorders>
            <w:shd w:val="clear" w:color="auto" w:fill="5C2946"/>
          </w:tcPr>
          <w:p w14:paraId="518541CC" w14:textId="77777777" w:rsidR="00BA05AD" w:rsidRPr="00B01AEB" w:rsidRDefault="00BA05AD" w:rsidP="00B01AEB">
            <w:pPr>
              <w:pStyle w:val="TableHead"/>
            </w:pPr>
            <w:r w:rsidRPr="00B01AEB">
              <w:t>Product name</w:t>
            </w:r>
          </w:p>
        </w:tc>
        <w:tc>
          <w:tcPr>
            <w:tcW w:w="2665" w:type="dxa"/>
            <w:gridSpan w:val="2"/>
            <w:tcBorders>
              <w:top w:val="single" w:sz="4" w:space="0" w:color="000000"/>
              <w:bottom w:val="single" w:sz="4" w:space="0" w:color="000000"/>
            </w:tcBorders>
            <w:shd w:val="clear" w:color="auto" w:fill="5C2946"/>
          </w:tcPr>
          <w:p w14:paraId="4EE33386" w14:textId="77777777" w:rsidR="00BA05AD" w:rsidRPr="00B01AEB" w:rsidRDefault="00BA05AD" w:rsidP="00B01AEB">
            <w:pPr>
              <w:pStyle w:val="TableHead"/>
            </w:pPr>
            <w:r w:rsidRPr="00B01AEB">
              <w:t>Holder</w:t>
            </w:r>
          </w:p>
        </w:tc>
        <w:tc>
          <w:tcPr>
            <w:tcW w:w="2876" w:type="dxa"/>
            <w:gridSpan w:val="2"/>
            <w:tcBorders>
              <w:top w:val="single" w:sz="4" w:space="0" w:color="000000"/>
              <w:bottom w:val="single" w:sz="4" w:space="0" w:color="000000"/>
            </w:tcBorders>
            <w:shd w:val="clear" w:color="auto" w:fill="5C2946"/>
          </w:tcPr>
          <w:p w14:paraId="1572187D" w14:textId="77777777" w:rsidR="00BA05AD" w:rsidRPr="00B01AEB" w:rsidRDefault="00BA05AD" w:rsidP="00B01AEB">
            <w:pPr>
              <w:pStyle w:val="TableHead"/>
            </w:pPr>
            <w:r w:rsidRPr="00B01AEB">
              <w:t>Formulation type</w:t>
            </w:r>
          </w:p>
        </w:tc>
      </w:tr>
      <w:tr w:rsidR="00BA05AD" w14:paraId="19D03C6B" w14:textId="77777777" w:rsidTr="0052456E">
        <w:trPr>
          <w:trHeight w:val="510"/>
        </w:trPr>
        <w:tc>
          <w:tcPr>
            <w:tcW w:w="9720" w:type="dxa"/>
            <w:gridSpan w:val="7"/>
            <w:tcBorders>
              <w:top w:val="single" w:sz="4" w:space="0" w:color="000000"/>
              <w:bottom w:val="single" w:sz="4" w:space="0" w:color="000000"/>
            </w:tcBorders>
            <w:vAlign w:val="center"/>
          </w:tcPr>
          <w:p w14:paraId="19602DF8" w14:textId="77777777" w:rsidR="00BA05AD" w:rsidRDefault="00BA05AD" w:rsidP="00620844">
            <w:pPr>
              <w:pStyle w:val="TableSubHead"/>
            </w:pPr>
            <w:r>
              <w:t>Agricultural</w:t>
            </w:r>
            <w:r w:rsidRPr="00BA05AD">
              <w:t xml:space="preserve"> products</w:t>
            </w:r>
          </w:p>
        </w:tc>
      </w:tr>
      <w:tr w:rsidR="00BA05AD" w14:paraId="2EBA7CDC" w14:textId="77777777" w:rsidTr="00AB7EA4">
        <w:trPr>
          <w:trHeight w:val="474"/>
        </w:trPr>
        <w:tc>
          <w:tcPr>
            <w:tcW w:w="963" w:type="dxa"/>
            <w:tcBorders>
              <w:top w:val="single" w:sz="4" w:space="0" w:color="000000"/>
              <w:bottom w:val="single" w:sz="4" w:space="0" w:color="000000"/>
            </w:tcBorders>
          </w:tcPr>
          <w:p w14:paraId="7CFB72FA" w14:textId="77777777" w:rsidR="00BA05AD" w:rsidRPr="00AB7EA4" w:rsidRDefault="00BA05AD" w:rsidP="00AB7EA4">
            <w:pPr>
              <w:pStyle w:val="TableText"/>
            </w:pPr>
            <w:r w:rsidRPr="00AB7EA4">
              <w:t>42035</w:t>
            </w:r>
          </w:p>
        </w:tc>
        <w:tc>
          <w:tcPr>
            <w:tcW w:w="3216" w:type="dxa"/>
            <w:gridSpan w:val="2"/>
            <w:tcBorders>
              <w:top w:val="single" w:sz="4" w:space="0" w:color="000000"/>
              <w:bottom w:val="single" w:sz="4" w:space="0" w:color="000000"/>
            </w:tcBorders>
          </w:tcPr>
          <w:p w14:paraId="498738D3" w14:textId="77777777" w:rsidR="00BA05AD" w:rsidRPr="00AB7EA4" w:rsidRDefault="00BA05AD" w:rsidP="00AB7EA4">
            <w:pPr>
              <w:pStyle w:val="TableText"/>
            </w:pPr>
            <w:r w:rsidRPr="00AB7EA4">
              <w:t xml:space="preserve">David </w:t>
            </w:r>
            <w:proofErr w:type="spellStart"/>
            <w:r w:rsidRPr="00AB7EA4">
              <w:t>Grays</w:t>
            </w:r>
            <w:proofErr w:type="spellEnd"/>
            <w:r w:rsidRPr="00AB7EA4">
              <w:t xml:space="preserve"> Malathion Garden Spray</w:t>
            </w:r>
          </w:p>
        </w:tc>
        <w:tc>
          <w:tcPr>
            <w:tcW w:w="2665" w:type="dxa"/>
            <w:gridSpan w:val="2"/>
            <w:tcBorders>
              <w:top w:val="single" w:sz="4" w:space="0" w:color="000000"/>
              <w:bottom w:val="single" w:sz="4" w:space="0" w:color="000000"/>
            </w:tcBorders>
          </w:tcPr>
          <w:p w14:paraId="6C385C54" w14:textId="77777777" w:rsidR="00BA05AD" w:rsidRPr="00AB7EA4" w:rsidRDefault="00BA05AD" w:rsidP="00AB7EA4">
            <w:pPr>
              <w:pStyle w:val="TableText"/>
            </w:pPr>
            <w:r w:rsidRPr="00AB7EA4">
              <w:t>David Gray &amp; Co Pty Ltd</w:t>
            </w:r>
          </w:p>
        </w:tc>
        <w:tc>
          <w:tcPr>
            <w:tcW w:w="2876" w:type="dxa"/>
            <w:gridSpan w:val="2"/>
            <w:tcBorders>
              <w:top w:val="single" w:sz="4" w:space="0" w:color="000000"/>
              <w:bottom w:val="single" w:sz="4" w:space="0" w:color="000000"/>
            </w:tcBorders>
          </w:tcPr>
          <w:p w14:paraId="7859F936" w14:textId="77777777" w:rsidR="00BA05AD" w:rsidRPr="00AB7EA4" w:rsidRDefault="00BA05AD" w:rsidP="00AB7EA4">
            <w:pPr>
              <w:pStyle w:val="TableText"/>
            </w:pPr>
            <w:proofErr w:type="spellStart"/>
            <w:r w:rsidRPr="00AB7EA4">
              <w:t>Emsulsifiable</w:t>
            </w:r>
            <w:proofErr w:type="spellEnd"/>
            <w:r w:rsidRPr="00AB7EA4">
              <w:t xml:space="preserve"> concentrate (EC)</w:t>
            </w:r>
          </w:p>
        </w:tc>
      </w:tr>
      <w:tr w:rsidR="00BA05AD" w14:paraId="66C02533" w14:textId="77777777" w:rsidTr="00AB7EA4">
        <w:trPr>
          <w:trHeight w:val="564"/>
        </w:trPr>
        <w:tc>
          <w:tcPr>
            <w:tcW w:w="963" w:type="dxa"/>
            <w:tcBorders>
              <w:top w:val="single" w:sz="4" w:space="0" w:color="000000"/>
              <w:bottom w:val="single" w:sz="4" w:space="0" w:color="000000"/>
            </w:tcBorders>
          </w:tcPr>
          <w:p w14:paraId="2A61CCCA" w14:textId="77777777" w:rsidR="00BA05AD" w:rsidRPr="00AB7EA4" w:rsidRDefault="00BA05AD" w:rsidP="00AB7EA4">
            <w:pPr>
              <w:pStyle w:val="TableText"/>
            </w:pPr>
            <w:r w:rsidRPr="00AB7EA4">
              <w:t>42727</w:t>
            </w:r>
          </w:p>
        </w:tc>
        <w:tc>
          <w:tcPr>
            <w:tcW w:w="3216" w:type="dxa"/>
            <w:gridSpan w:val="2"/>
            <w:tcBorders>
              <w:top w:val="single" w:sz="4" w:space="0" w:color="000000"/>
              <w:bottom w:val="single" w:sz="4" w:space="0" w:color="000000"/>
            </w:tcBorders>
          </w:tcPr>
          <w:p w14:paraId="0B4F32F5" w14:textId="77777777" w:rsidR="00BA05AD" w:rsidRPr="00AB7EA4" w:rsidRDefault="00BA05AD" w:rsidP="00AB7EA4">
            <w:pPr>
              <w:pStyle w:val="TableText"/>
            </w:pPr>
            <w:r w:rsidRPr="00AB7EA4">
              <w:t>Q Fly Wick</w:t>
            </w:r>
          </w:p>
        </w:tc>
        <w:tc>
          <w:tcPr>
            <w:tcW w:w="2665" w:type="dxa"/>
            <w:gridSpan w:val="2"/>
            <w:tcBorders>
              <w:top w:val="single" w:sz="4" w:space="0" w:color="000000"/>
              <w:bottom w:val="single" w:sz="4" w:space="0" w:color="000000"/>
            </w:tcBorders>
          </w:tcPr>
          <w:p w14:paraId="78180DAA" w14:textId="77777777" w:rsidR="00BA05AD" w:rsidRPr="00AB7EA4" w:rsidRDefault="00BA05AD" w:rsidP="00AB7EA4">
            <w:pPr>
              <w:pStyle w:val="TableText"/>
            </w:pPr>
            <w:r w:rsidRPr="00AB7EA4">
              <w:t>Bugs For Bugs Pty Ltd</w:t>
            </w:r>
          </w:p>
        </w:tc>
        <w:tc>
          <w:tcPr>
            <w:tcW w:w="2876" w:type="dxa"/>
            <w:gridSpan w:val="2"/>
            <w:tcBorders>
              <w:top w:val="single" w:sz="4" w:space="0" w:color="000000"/>
              <w:bottom w:val="single" w:sz="4" w:space="0" w:color="000000"/>
            </w:tcBorders>
          </w:tcPr>
          <w:p w14:paraId="6C0A6B38" w14:textId="77777777" w:rsidR="00BA05AD" w:rsidRPr="00AB7EA4" w:rsidRDefault="00BA05AD" w:rsidP="00AB7EA4">
            <w:pPr>
              <w:pStyle w:val="TableText"/>
            </w:pPr>
            <w:r w:rsidRPr="00AB7EA4">
              <w:t>Vapour Releasing Product (VP)</w:t>
            </w:r>
          </w:p>
        </w:tc>
      </w:tr>
      <w:tr w:rsidR="00BA05AD" w14:paraId="22375913" w14:textId="77777777" w:rsidTr="00AB7EA4">
        <w:trPr>
          <w:trHeight w:val="564"/>
        </w:trPr>
        <w:tc>
          <w:tcPr>
            <w:tcW w:w="963" w:type="dxa"/>
            <w:tcBorders>
              <w:top w:val="single" w:sz="4" w:space="0" w:color="000000"/>
              <w:bottom w:val="single" w:sz="4" w:space="0" w:color="000000"/>
            </w:tcBorders>
          </w:tcPr>
          <w:p w14:paraId="55BD0D1A" w14:textId="77777777" w:rsidR="00BA05AD" w:rsidRPr="00AB7EA4" w:rsidRDefault="00BA05AD" w:rsidP="00AB7EA4">
            <w:pPr>
              <w:pStyle w:val="TableText"/>
            </w:pPr>
            <w:r w:rsidRPr="00AB7EA4">
              <w:t>49539</w:t>
            </w:r>
          </w:p>
        </w:tc>
        <w:tc>
          <w:tcPr>
            <w:tcW w:w="3216" w:type="dxa"/>
            <w:gridSpan w:val="2"/>
            <w:tcBorders>
              <w:top w:val="single" w:sz="4" w:space="0" w:color="000000"/>
              <w:bottom w:val="single" w:sz="4" w:space="0" w:color="000000"/>
            </w:tcBorders>
          </w:tcPr>
          <w:p w14:paraId="03AEF8C6" w14:textId="77777777" w:rsidR="00BA05AD" w:rsidRPr="00AB7EA4" w:rsidRDefault="00BA05AD" w:rsidP="00AB7EA4">
            <w:pPr>
              <w:pStyle w:val="TableText"/>
            </w:pPr>
            <w:proofErr w:type="spellStart"/>
            <w:r w:rsidRPr="00AB7EA4">
              <w:t>Fyfanon</w:t>
            </w:r>
            <w:proofErr w:type="spellEnd"/>
            <w:r w:rsidRPr="00AB7EA4">
              <w:t xml:space="preserve"> ULV Insecticide</w:t>
            </w:r>
          </w:p>
        </w:tc>
        <w:tc>
          <w:tcPr>
            <w:tcW w:w="2665" w:type="dxa"/>
            <w:gridSpan w:val="2"/>
            <w:tcBorders>
              <w:top w:val="single" w:sz="4" w:space="0" w:color="000000"/>
              <w:bottom w:val="single" w:sz="4" w:space="0" w:color="000000"/>
            </w:tcBorders>
          </w:tcPr>
          <w:p w14:paraId="5BF70F41" w14:textId="77777777" w:rsidR="00BA05AD" w:rsidRPr="00AB7EA4" w:rsidRDefault="00BA05AD" w:rsidP="00AB7EA4">
            <w:pPr>
              <w:pStyle w:val="TableText"/>
            </w:pPr>
            <w:r w:rsidRPr="00AB7EA4">
              <w:t>FMC Australasia Pty Ltd</w:t>
            </w:r>
          </w:p>
        </w:tc>
        <w:tc>
          <w:tcPr>
            <w:tcW w:w="2876" w:type="dxa"/>
            <w:gridSpan w:val="2"/>
            <w:tcBorders>
              <w:top w:val="single" w:sz="4" w:space="0" w:color="000000"/>
              <w:bottom w:val="single" w:sz="4" w:space="0" w:color="000000"/>
            </w:tcBorders>
          </w:tcPr>
          <w:p w14:paraId="1C5FCC8F" w14:textId="77777777" w:rsidR="00BA05AD" w:rsidRPr="00AB7EA4" w:rsidRDefault="00BA05AD" w:rsidP="00AB7EA4">
            <w:pPr>
              <w:pStyle w:val="TableText"/>
            </w:pPr>
            <w:r w:rsidRPr="00AB7EA4">
              <w:t>Ultra-low volume (UL)</w:t>
            </w:r>
          </w:p>
        </w:tc>
      </w:tr>
      <w:tr w:rsidR="00BA05AD" w14:paraId="5D1D1687" w14:textId="77777777" w:rsidTr="00AB7EA4">
        <w:trPr>
          <w:trHeight w:val="773"/>
        </w:trPr>
        <w:tc>
          <w:tcPr>
            <w:tcW w:w="963" w:type="dxa"/>
            <w:tcBorders>
              <w:top w:val="single" w:sz="4" w:space="0" w:color="000000"/>
              <w:bottom w:val="single" w:sz="4" w:space="0" w:color="000000"/>
            </w:tcBorders>
          </w:tcPr>
          <w:p w14:paraId="645EE21C" w14:textId="77777777" w:rsidR="00BA05AD" w:rsidRPr="00AB7EA4" w:rsidRDefault="00BA05AD" w:rsidP="00AB7EA4">
            <w:pPr>
              <w:pStyle w:val="TableText"/>
            </w:pPr>
            <w:r w:rsidRPr="00AB7EA4">
              <w:t>50110</w:t>
            </w:r>
          </w:p>
        </w:tc>
        <w:tc>
          <w:tcPr>
            <w:tcW w:w="3216" w:type="dxa"/>
            <w:gridSpan w:val="2"/>
            <w:tcBorders>
              <w:top w:val="single" w:sz="4" w:space="0" w:color="000000"/>
              <w:bottom w:val="single" w:sz="4" w:space="0" w:color="000000"/>
            </w:tcBorders>
          </w:tcPr>
          <w:p w14:paraId="731ABED8" w14:textId="77777777" w:rsidR="00BA05AD" w:rsidRPr="00AB7EA4" w:rsidRDefault="00BA05AD" w:rsidP="00AB7EA4">
            <w:pPr>
              <w:pStyle w:val="TableText"/>
            </w:pPr>
            <w:r w:rsidRPr="00AB7EA4">
              <w:t xml:space="preserve">David </w:t>
            </w:r>
            <w:proofErr w:type="spellStart"/>
            <w:r w:rsidRPr="00AB7EA4">
              <w:t>Grays</w:t>
            </w:r>
            <w:proofErr w:type="spellEnd"/>
            <w:r w:rsidRPr="00AB7EA4">
              <w:t xml:space="preserve"> Malathion Grain Dust Insecticide</w:t>
            </w:r>
          </w:p>
        </w:tc>
        <w:tc>
          <w:tcPr>
            <w:tcW w:w="2665" w:type="dxa"/>
            <w:gridSpan w:val="2"/>
            <w:tcBorders>
              <w:top w:val="single" w:sz="4" w:space="0" w:color="000000"/>
              <w:bottom w:val="single" w:sz="4" w:space="0" w:color="000000"/>
            </w:tcBorders>
          </w:tcPr>
          <w:p w14:paraId="13AA90F6" w14:textId="77777777" w:rsidR="00BA05AD" w:rsidRPr="00AB7EA4" w:rsidRDefault="00BA05AD" w:rsidP="00AB7EA4">
            <w:pPr>
              <w:pStyle w:val="TableText"/>
            </w:pPr>
            <w:r w:rsidRPr="00AB7EA4">
              <w:t>David Gray &amp; Co Pty Ltd</w:t>
            </w:r>
          </w:p>
        </w:tc>
        <w:tc>
          <w:tcPr>
            <w:tcW w:w="2876" w:type="dxa"/>
            <w:gridSpan w:val="2"/>
            <w:tcBorders>
              <w:top w:val="single" w:sz="4" w:space="0" w:color="000000"/>
              <w:bottom w:val="single" w:sz="4" w:space="0" w:color="000000"/>
            </w:tcBorders>
          </w:tcPr>
          <w:p w14:paraId="28AF0344" w14:textId="77777777" w:rsidR="00BA05AD" w:rsidRPr="00AB7EA4" w:rsidRDefault="00BA05AD" w:rsidP="00AB7EA4">
            <w:pPr>
              <w:pStyle w:val="TableText"/>
            </w:pPr>
            <w:proofErr w:type="spellStart"/>
            <w:r w:rsidRPr="00AB7EA4">
              <w:t>Dustable</w:t>
            </w:r>
            <w:proofErr w:type="spellEnd"/>
            <w:r w:rsidRPr="00AB7EA4">
              <w:t xml:space="preserve"> powder (DP)</w:t>
            </w:r>
          </w:p>
        </w:tc>
      </w:tr>
      <w:tr w:rsidR="00BA05AD" w14:paraId="42D48750" w14:textId="77777777" w:rsidTr="00AB7EA4">
        <w:trPr>
          <w:trHeight w:val="773"/>
        </w:trPr>
        <w:tc>
          <w:tcPr>
            <w:tcW w:w="963" w:type="dxa"/>
            <w:tcBorders>
              <w:top w:val="single" w:sz="4" w:space="0" w:color="000000"/>
              <w:bottom w:val="single" w:sz="4" w:space="0" w:color="000000"/>
            </w:tcBorders>
          </w:tcPr>
          <w:p w14:paraId="5EBDB415" w14:textId="77777777" w:rsidR="00BA05AD" w:rsidRPr="00AB7EA4" w:rsidRDefault="00BA05AD" w:rsidP="00AB7EA4">
            <w:pPr>
              <w:pStyle w:val="TableText"/>
            </w:pPr>
            <w:r w:rsidRPr="00AB7EA4">
              <w:t>50589</w:t>
            </w:r>
          </w:p>
        </w:tc>
        <w:tc>
          <w:tcPr>
            <w:tcW w:w="3216" w:type="dxa"/>
            <w:gridSpan w:val="2"/>
            <w:tcBorders>
              <w:top w:val="single" w:sz="4" w:space="0" w:color="000000"/>
              <w:bottom w:val="single" w:sz="4" w:space="0" w:color="000000"/>
            </w:tcBorders>
          </w:tcPr>
          <w:p w14:paraId="0E1FF2F0" w14:textId="77777777" w:rsidR="00BA05AD" w:rsidRPr="00AB7EA4" w:rsidRDefault="00BA05AD" w:rsidP="00AB7EA4">
            <w:pPr>
              <w:pStyle w:val="TableText"/>
            </w:pPr>
            <w:r w:rsidRPr="00AB7EA4">
              <w:t>Searles Fruit Fly Wick Attractant and Insecticide</w:t>
            </w:r>
          </w:p>
        </w:tc>
        <w:tc>
          <w:tcPr>
            <w:tcW w:w="2665" w:type="dxa"/>
            <w:gridSpan w:val="2"/>
            <w:tcBorders>
              <w:top w:val="single" w:sz="4" w:space="0" w:color="000000"/>
              <w:bottom w:val="single" w:sz="4" w:space="0" w:color="000000"/>
            </w:tcBorders>
          </w:tcPr>
          <w:p w14:paraId="7338E81D" w14:textId="77777777" w:rsidR="00BA05AD" w:rsidRPr="00AB7EA4" w:rsidRDefault="00BA05AD" w:rsidP="00AB7EA4">
            <w:pPr>
              <w:pStyle w:val="TableText"/>
            </w:pPr>
            <w:r w:rsidRPr="00AB7EA4">
              <w:t>JC &amp; AT Searle Pty Ltd</w:t>
            </w:r>
          </w:p>
        </w:tc>
        <w:tc>
          <w:tcPr>
            <w:tcW w:w="2876" w:type="dxa"/>
            <w:gridSpan w:val="2"/>
            <w:tcBorders>
              <w:top w:val="single" w:sz="4" w:space="0" w:color="000000"/>
              <w:bottom w:val="single" w:sz="4" w:space="0" w:color="000000"/>
            </w:tcBorders>
          </w:tcPr>
          <w:p w14:paraId="12AAF061" w14:textId="77777777" w:rsidR="00BA05AD" w:rsidRPr="00AB7EA4" w:rsidRDefault="00BA05AD" w:rsidP="00AB7EA4">
            <w:pPr>
              <w:pStyle w:val="TableText"/>
            </w:pPr>
            <w:r w:rsidRPr="00AB7EA4">
              <w:t>Vapour releasing product (VP)</w:t>
            </w:r>
          </w:p>
        </w:tc>
      </w:tr>
      <w:tr w:rsidR="00BA05AD" w14:paraId="0FE058E6" w14:textId="77777777" w:rsidTr="00AB7EA4">
        <w:trPr>
          <w:trHeight w:val="564"/>
        </w:trPr>
        <w:tc>
          <w:tcPr>
            <w:tcW w:w="963" w:type="dxa"/>
            <w:tcBorders>
              <w:top w:val="single" w:sz="4" w:space="0" w:color="000000"/>
              <w:bottom w:val="single" w:sz="4" w:space="0" w:color="000000"/>
            </w:tcBorders>
          </w:tcPr>
          <w:p w14:paraId="3E0EDABE" w14:textId="77777777" w:rsidR="00BA05AD" w:rsidRPr="00AB7EA4" w:rsidRDefault="00BA05AD" w:rsidP="00AB7EA4">
            <w:pPr>
              <w:pStyle w:val="TableText"/>
            </w:pPr>
            <w:r w:rsidRPr="00AB7EA4">
              <w:t>51150</w:t>
            </w:r>
          </w:p>
        </w:tc>
        <w:tc>
          <w:tcPr>
            <w:tcW w:w="3216" w:type="dxa"/>
            <w:gridSpan w:val="2"/>
            <w:tcBorders>
              <w:top w:val="single" w:sz="4" w:space="0" w:color="000000"/>
              <w:bottom w:val="single" w:sz="4" w:space="0" w:color="000000"/>
            </w:tcBorders>
          </w:tcPr>
          <w:p w14:paraId="72E95917" w14:textId="77777777" w:rsidR="00BA05AD" w:rsidRPr="00AB7EA4" w:rsidRDefault="00BA05AD" w:rsidP="00AB7EA4">
            <w:pPr>
              <w:pStyle w:val="TableText"/>
            </w:pPr>
            <w:proofErr w:type="spellStart"/>
            <w:r w:rsidRPr="00AB7EA4">
              <w:t>Fyfanon</w:t>
            </w:r>
            <w:proofErr w:type="spellEnd"/>
            <w:r w:rsidRPr="00AB7EA4">
              <w:t xml:space="preserve"> 440 EW Insecticide</w:t>
            </w:r>
          </w:p>
        </w:tc>
        <w:tc>
          <w:tcPr>
            <w:tcW w:w="2665" w:type="dxa"/>
            <w:gridSpan w:val="2"/>
            <w:tcBorders>
              <w:top w:val="single" w:sz="4" w:space="0" w:color="000000"/>
              <w:bottom w:val="single" w:sz="4" w:space="0" w:color="000000"/>
            </w:tcBorders>
          </w:tcPr>
          <w:p w14:paraId="47BFCD06" w14:textId="77777777" w:rsidR="00BA05AD" w:rsidRPr="00AB7EA4" w:rsidRDefault="00BA05AD" w:rsidP="00AB7EA4">
            <w:pPr>
              <w:pStyle w:val="TableText"/>
            </w:pPr>
            <w:r w:rsidRPr="00AB7EA4">
              <w:t>FMC Australasia Pty Ltd</w:t>
            </w:r>
          </w:p>
        </w:tc>
        <w:tc>
          <w:tcPr>
            <w:tcW w:w="2876" w:type="dxa"/>
            <w:gridSpan w:val="2"/>
            <w:tcBorders>
              <w:top w:val="single" w:sz="4" w:space="0" w:color="000000"/>
              <w:bottom w:val="single" w:sz="4" w:space="0" w:color="000000"/>
            </w:tcBorders>
          </w:tcPr>
          <w:p w14:paraId="5D187F81" w14:textId="77777777" w:rsidR="00BA05AD" w:rsidRPr="00AB7EA4" w:rsidRDefault="00BA05AD" w:rsidP="00AB7EA4">
            <w:pPr>
              <w:pStyle w:val="TableText"/>
            </w:pPr>
            <w:r w:rsidRPr="00AB7EA4">
              <w:t>Emulsion – oil in water (EW)</w:t>
            </w:r>
          </w:p>
        </w:tc>
      </w:tr>
      <w:tr w:rsidR="00BA05AD" w14:paraId="6F51C734" w14:textId="77777777" w:rsidTr="00AB7EA4">
        <w:trPr>
          <w:trHeight w:val="773"/>
        </w:trPr>
        <w:tc>
          <w:tcPr>
            <w:tcW w:w="963" w:type="dxa"/>
            <w:tcBorders>
              <w:top w:val="single" w:sz="4" w:space="0" w:color="000000"/>
              <w:bottom w:val="single" w:sz="4" w:space="0" w:color="000000"/>
            </w:tcBorders>
          </w:tcPr>
          <w:p w14:paraId="3CFA4CB5" w14:textId="77777777" w:rsidR="00BA05AD" w:rsidRPr="00AB7EA4" w:rsidRDefault="00BA05AD" w:rsidP="00AB7EA4">
            <w:pPr>
              <w:pStyle w:val="TableText"/>
            </w:pPr>
            <w:r w:rsidRPr="00AB7EA4">
              <w:t>58968</w:t>
            </w:r>
          </w:p>
        </w:tc>
        <w:tc>
          <w:tcPr>
            <w:tcW w:w="3216" w:type="dxa"/>
            <w:gridSpan w:val="2"/>
            <w:tcBorders>
              <w:top w:val="single" w:sz="4" w:space="0" w:color="000000"/>
              <w:bottom w:val="single" w:sz="4" w:space="0" w:color="000000"/>
            </w:tcBorders>
          </w:tcPr>
          <w:p w14:paraId="44273213" w14:textId="77777777" w:rsidR="00BA05AD" w:rsidRPr="00AB7EA4" w:rsidRDefault="00BA05AD" w:rsidP="00AB7EA4">
            <w:pPr>
              <w:pStyle w:val="TableText"/>
            </w:pPr>
            <w:r w:rsidRPr="00AB7EA4">
              <w:t xml:space="preserve">David </w:t>
            </w:r>
            <w:proofErr w:type="spellStart"/>
            <w:r w:rsidRPr="00AB7EA4">
              <w:t>Grays</w:t>
            </w:r>
            <w:proofErr w:type="spellEnd"/>
            <w:r w:rsidRPr="00AB7EA4">
              <w:t xml:space="preserve"> Malathion and White Oil Insecticide</w:t>
            </w:r>
          </w:p>
        </w:tc>
        <w:tc>
          <w:tcPr>
            <w:tcW w:w="2665" w:type="dxa"/>
            <w:gridSpan w:val="2"/>
            <w:tcBorders>
              <w:top w:val="single" w:sz="4" w:space="0" w:color="000000"/>
              <w:bottom w:val="single" w:sz="4" w:space="0" w:color="000000"/>
            </w:tcBorders>
          </w:tcPr>
          <w:p w14:paraId="056951A8" w14:textId="77777777" w:rsidR="00BA05AD" w:rsidRPr="00AB7EA4" w:rsidRDefault="00BA05AD" w:rsidP="00AB7EA4">
            <w:pPr>
              <w:pStyle w:val="TableText"/>
            </w:pPr>
            <w:r w:rsidRPr="00AB7EA4">
              <w:t>David Gray &amp; Co Pty Ltd</w:t>
            </w:r>
          </w:p>
        </w:tc>
        <w:tc>
          <w:tcPr>
            <w:tcW w:w="2876" w:type="dxa"/>
            <w:gridSpan w:val="2"/>
            <w:tcBorders>
              <w:top w:val="single" w:sz="4" w:space="0" w:color="000000"/>
              <w:bottom w:val="single" w:sz="4" w:space="0" w:color="000000"/>
            </w:tcBorders>
          </w:tcPr>
          <w:p w14:paraId="05783339" w14:textId="77777777" w:rsidR="00BA05AD" w:rsidRPr="00AB7EA4" w:rsidRDefault="00BA05AD" w:rsidP="00AB7EA4">
            <w:pPr>
              <w:pStyle w:val="TableText"/>
            </w:pPr>
            <w:proofErr w:type="spellStart"/>
            <w:r w:rsidRPr="00AB7EA4">
              <w:t>Emsulsifiable</w:t>
            </w:r>
            <w:proofErr w:type="spellEnd"/>
            <w:r w:rsidRPr="00AB7EA4">
              <w:t xml:space="preserve"> concentrate (EC)</w:t>
            </w:r>
          </w:p>
        </w:tc>
      </w:tr>
      <w:tr w:rsidR="00BA05AD" w14:paraId="034399C2" w14:textId="77777777" w:rsidTr="00AB7EA4">
        <w:trPr>
          <w:trHeight w:val="563"/>
        </w:trPr>
        <w:tc>
          <w:tcPr>
            <w:tcW w:w="963" w:type="dxa"/>
            <w:tcBorders>
              <w:top w:val="single" w:sz="4" w:space="0" w:color="000000"/>
              <w:bottom w:val="single" w:sz="4" w:space="0" w:color="000000"/>
            </w:tcBorders>
          </w:tcPr>
          <w:p w14:paraId="461A3CE6" w14:textId="77777777" w:rsidR="00BA05AD" w:rsidRPr="00AB7EA4" w:rsidRDefault="00BA05AD" w:rsidP="00AB7EA4">
            <w:pPr>
              <w:pStyle w:val="TableText"/>
            </w:pPr>
            <w:r w:rsidRPr="00AB7EA4">
              <w:t>62194</w:t>
            </w:r>
          </w:p>
        </w:tc>
        <w:tc>
          <w:tcPr>
            <w:tcW w:w="3216" w:type="dxa"/>
            <w:gridSpan w:val="2"/>
            <w:tcBorders>
              <w:top w:val="single" w:sz="4" w:space="0" w:color="000000"/>
              <w:bottom w:val="single" w:sz="4" w:space="0" w:color="000000"/>
            </w:tcBorders>
          </w:tcPr>
          <w:p w14:paraId="2F0953EC" w14:textId="77777777" w:rsidR="00BA05AD" w:rsidRPr="00AB7EA4" w:rsidRDefault="00BA05AD" w:rsidP="00AB7EA4">
            <w:pPr>
              <w:pStyle w:val="TableText"/>
            </w:pPr>
            <w:proofErr w:type="spellStart"/>
            <w:r w:rsidRPr="00AB7EA4">
              <w:t>Fyfanon</w:t>
            </w:r>
            <w:proofErr w:type="spellEnd"/>
            <w:r w:rsidRPr="00AB7EA4">
              <w:t xml:space="preserve"> 1000 EC Insecticide</w:t>
            </w:r>
          </w:p>
        </w:tc>
        <w:tc>
          <w:tcPr>
            <w:tcW w:w="2665" w:type="dxa"/>
            <w:gridSpan w:val="2"/>
            <w:tcBorders>
              <w:top w:val="single" w:sz="4" w:space="0" w:color="000000"/>
              <w:bottom w:val="single" w:sz="4" w:space="0" w:color="000000"/>
            </w:tcBorders>
          </w:tcPr>
          <w:p w14:paraId="6244753E" w14:textId="77777777" w:rsidR="00BA05AD" w:rsidRPr="00AB7EA4" w:rsidRDefault="00BA05AD" w:rsidP="00AB7EA4">
            <w:pPr>
              <w:pStyle w:val="TableText"/>
            </w:pPr>
            <w:r w:rsidRPr="00AB7EA4">
              <w:t>FMC Australasia Pty Ltd</w:t>
            </w:r>
          </w:p>
        </w:tc>
        <w:tc>
          <w:tcPr>
            <w:tcW w:w="2876" w:type="dxa"/>
            <w:gridSpan w:val="2"/>
            <w:tcBorders>
              <w:top w:val="single" w:sz="4" w:space="0" w:color="000000"/>
              <w:bottom w:val="single" w:sz="4" w:space="0" w:color="000000"/>
            </w:tcBorders>
          </w:tcPr>
          <w:p w14:paraId="3D5BBBE2" w14:textId="77777777" w:rsidR="00BA05AD" w:rsidRPr="00AB7EA4" w:rsidRDefault="00BA05AD" w:rsidP="00AB7EA4">
            <w:pPr>
              <w:pStyle w:val="TableText"/>
            </w:pPr>
            <w:proofErr w:type="spellStart"/>
            <w:r w:rsidRPr="00AB7EA4">
              <w:t>Emsulsifiable</w:t>
            </w:r>
            <w:proofErr w:type="spellEnd"/>
            <w:r w:rsidRPr="00AB7EA4">
              <w:t xml:space="preserve"> concentrate (EC)</w:t>
            </w:r>
          </w:p>
        </w:tc>
      </w:tr>
      <w:tr w:rsidR="00BA05AD" w14:paraId="6E26CC18" w14:textId="77777777" w:rsidTr="00AB7EA4">
        <w:trPr>
          <w:trHeight w:val="565"/>
        </w:trPr>
        <w:tc>
          <w:tcPr>
            <w:tcW w:w="963" w:type="dxa"/>
            <w:tcBorders>
              <w:top w:val="single" w:sz="4" w:space="0" w:color="000000"/>
              <w:bottom w:val="single" w:sz="4" w:space="0" w:color="000000"/>
            </w:tcBorders>
          </w:tcPr>
          <w:p w14:paraId="4A98C057" w14:textId="77777777" w:rsidR="00BA05AD" w:rsidRPr="00AB7EA4" w:rsidRDefault="00BA05AD" w:rsidP="00AB7EA4">
            <w:pPr>
              <w:pStyle w:val="TableText"/>
            </w:pPr>
            <w:r w:rsidRPr="00AB7EA4">
              <w:t>62242</w:t>
            </w:r>
          </w:p>
        </w:tc>
        <w:tc>
          <w:tcPr>
            <w:tcW w:w="3216" w:type="dxa"/>
            <w:gridSpan w:val="2"/>
            <w:tcBorders>
              <w:top w:val="single" w:sz="4" w:space="0" w:color="000000"/>
              <w:bottom w:val="single" w:sz="4" w:space="0" w:color="000000"/>
            </w:tcBorders>
          </w:tcPr>
          <w:p w14:paraId="6638F7CE" w14:textId="77777777" w:rsidR="00BA05AD" w:rsidRPr="00AB7EA4" w:rsidRDefault="00BA05AD" w:rsidP="00AB7EA4">
            <w:pPr>
              <w:pStyle w:val="TableText"/>
            </w:pPr>
            <w:r w:rsidRPr="00AB7EA4">
              <w:t xml:space="preserve">David </w:t>
            </w:r>
            <w:proofErr w:type="spellStart"/>
            <w:r w:rsidRPr="00AB7EA4">
              <w:t>Grays</w:t>
            </w:r>
            <w:proofErr w:type="spellEnd"/>
            <w:r w:rsidRPr="00AB7EA4">
              <w:t xml:space="preserve"> Fruit Fly Garden Spray</w:t>
            </w:r>
          </w:p>
        </w:tc>
        <w:tc>
          <w:tcPr>
            <w:tcW w:w="2665" w:type="dxa"/>
            <w:gridSpan w:val="2"/>
            <w:tcBorders>
              <w:top w:val="single" w:sz="4" w:space="0" w:color="000000"/>
              <w:bottom w:val="single" w:sz="4" w:space="0" w:color="000000"/>
            </w:tcBorders>
          </w:tcPr>
          <w:p w14:paraId="128738D9" w14:textId="77777777" w:rsidR="00BA05AD" w:rsidRPr="00AB7EA4" w:rsidRDefault="00BA05AD" w:rsidP="00AB7EA4">
            <w:pPr>
              <w:pStyle w:val="TableText"/>
            </w:pPr>
            <w:r w:rsidRPr="00AB7EA4">
              <w:t>David Gray &amp; Co Pty Ltd</w:t>
            </w:r>
          </w:p>
        </w:tc>
        <w:tc>
          <w:tcPr>
            <w:tcW w:w="2876" w:type="dxa"/>
            <w:gridSpan w:val="2"/>
            <w:tcBorders>
              <w:top w:val="single" w:sz="4" w:space="0" w:color="000000"/>
              <w:bottom w:val="single" w:sz="4" w:space="0" w:color="000000"/>
            </w:tcBorders>
          </w:tcPr>
          <w:p w14:paraId="5BFF59D9" w14:textId="77777777" w:rsidR="00BA05AD" w:rsidRPr="00AB7EA4" w:rsidRDefault="00BA05AD" w:rsidP="00AB7EA4">
            <w:pPr>
              <w:pStyle w:val="TableText"/>
            </w:pPr>
            <w:proofErr w:type="spellStart"/>
            <w:r w:rsidRPr="00AB7EA4">
              <w:t>Emsulsifiable</w:t>
            </w:r>
            <w:proofErr w:type="spellEnd"/>
            <w:r w:rsidRPr="00AB7EA4">
              <w:t xml:space="preserve"> concentrate (EC)</w:t>
            </w:r>
          </w:p>
        </w:tc>
      </w:tr>
      <w:tr w:rsidR="00BA05AD" w14:paraId="60FC92A4" w14:textId="77777777" w:rsidTr="00AB7EA4">
        <w:trPr>
          <w:trHeight w:val="563"/>
        </w:trPr>
        <w:tc>
          <w:tcPr>
            <w:tcW w:w="963" w:type="dxa"/>
            <w:tcBorders>
              <w:top w:val="single" w:sz="4" w:space="0" w:color="000000"/>
              <w:bottom w:val="single" w:sz="4" w:space="0" w:color="000000"/>
            </w:tcBorders>
          </w:tcPr>
          <w:p w14:paraId="3BDC7347" w14:textId="77777777" w:rsidR="00BA05AD" w:rsidRPr="00AB7EA4" w:rsidRDefault="00BA05AD" w:rsidP="00AB7EA4">
            <w:pPr>
              <w:pStyle w:val="TableText"/>
            </w:pPr>
            <w:r w:rsidRPr="00AB7EA4">
              <w:t>63032</w:t>
            </w:r>
          </w:p>
        </w:tc>
        <w:tc>
          <w:tcPr>
            <w:tcW w:w="3216" w:type="dxa"/>
            <w:gridSpan w:val="2"/>
            <w:tcBorders>
              <w:top w:val="single" w:sz="4" w:space="0" w:color="000000"/>
              <w:bottom w:val="single" w:sz="4" w:space="0" w:color="000000"/>
            </w:tcBorders>
          </w:tcPr>
          <w:p w14:paraId="7C897469" w14:textId="77777777" w:rsidR="00BA05AD" w:rsidRPr="00AB7EA4" w:rsidRDefault="00BA05AD" w:rsidP="00AB7EA4">
            <w:pPr>
              <w:pStyle w:val="TableText"/>
            </w:pPr>
            <w:r w:rsidRPr="00AB7EA4">
              <w:t>Eco-Lure Male Qld Fruit Fly Wick</w:t>
            </w:r>
          </w:p>
        </w:tc>
        <w:tc>
          <w:tcPr>
            <w:tcW w:w="2665" w:type="dxa"/>
            <w:gridSpan w:val="2"/>
            <w:tcBorders>
              <w:top w:val="single" w:sz="4" w:space="0" w:color="000000"/>
              <w:bottom w:val="single" w:sz="4" w:space="0" w:color="000000"/>
            </w:tcBorders>
          </w:tcPr>
          <w:p w14:paraId="045F0666" w14:textId="77777777" w:rsidR="00BA05AD" w:rsidRPr="00AB7EA4" w:rsidRDefault="00BA05AD" w:rsidP="00AB7EA4">
            <w:pPr>
              <w:pStyle w:val="TableText"/>
            </w:pPr>
            <w:proofErr w:type="spellStart"/>
            <w:r w:rsidRPr="00AB7EA4">
              <w:t>Duluxgroup</w:t>
            </w:r>
            <w:proofErr w:type="spellEnd"/>
            <w:r w:rsidRPr="00AB7EA4">
              <w:t xml:space="preserve"> (Australia) Pty Ltd</w:t>
            </w:r>
          </w:p>
        </w:tc>
        <w:tc>
          <w:tcPr>
            <w:tcW w:w="2876" w:type="dxa"/>
            <w:gridSpan w:val="2"/>
            <w:tcBorders>
              <w:top w:val="single" w:sz="4" w:space="0" w:color="000000"/>
              <w:bottom w:val="single" w:sz="4" w:space="0" w:color="000000"/>
            </w:tcBorders>
          </w:tcPr>
          <w:p w14:paraId="2D1385B1" w14:textId="77777777" w:rsidR="00BA05AD" w:rsidRPr="00AB7EA4" w:rsidRDefault="00BA05AD" w:rsidP="00AB7EA4">
            <w:pPr>
              <w:pStyle w:val="TableText"/>
            </w:pPr>
            <w:r w:rsidRPr="00AB7EA4">
              <w:t>Vapour releasing product (VP)</w:t>
            </w:r>
          </w:p>
        </w:tc>
      </w:tr>
      <w:tr w:rsidR="00BA05AD" w14:paraId="5D461A2C" w14:textId="77777777" w:rsidTr="00AB7EA4">
        <w:trPr>
          <w:trHeight w:val="563"/>
        </w:trPr>
        <w:tc>
          <w:tcPr>
            <w:tcW w:w="963" w:type="dxa"/>
            <w:tcBorders>
              <w:top w:val="single" w:sz="4" w:space="0" w:color="000000"/>
              <w:bottom w:val="single" w:sz="4" w:space="0" w:color="000000"/>
            </w:tcBorders>
          </w:tcPr>
          <w:p w14:paraId="677ED05D" w14:textId="77777777" w:rsidR="00BA05AD" w:rsidRPr="00AB7EA4" w:rsidRDefault="00BA05AD" w:rsidP="00AB7EA4">
            <w:pPr>
              <w:pStyle w:val="TableText"/>
            </w:pPr>
            <w:r w:rsidRPr="00AB7EA4">
              <w:t>69529</w:t>
            </w:r>
          </w:p>
        </w:tc>
        <w:tc>
          <w:tcPr>
            <w:tcW w:w="3216" w:type="dxa"/>
            <w:gridSpan w:val="2"/>
            <w:tcBorders>
              <w:top w:val="single" w:sz="4" w:space="0" w:color="000000"/>
              <w:bottom w:val="single" w:sz="4" w:space="0" w:color="000000"/>
            </w:tcBorders>
          </w:tcPr>
          <w:p w14:paraId="006C9A13" w14:textId="77777777" w:rsidR="00BA05AD" w:rsidRPr="00AB7EA4" w:rsidRDefault="00BA05AD" w:rsidP="00AB7EA4">
            <w:pPr>
              <w:pStyle w:val="TableText"/>
            </w:pPr>
            <w:proofErr w:type="spellStart"/>
            <w:r w:rsidRPr="00AB7EA4">
              <w:t>Fyfanon</w:t>
            </w:r>
            <w:proofErr w:type="spellEnd"/>
            <w:r w:rsidRPr="00AB7EA4">
              <w:t xml:space="preserve"> Premium Insecticide</w:t>
            </w:r>
          </w:p>
        </w:tc>
        <w:tc>
          <w:tcPr>
            <w:tcW w:w="2665" w:type="dxa"/>
            <w:gridSpan w:val="2"/>
            <w:tcBorders>
              <w:top w:val="single" w:sz="4" w:space="0" w:color="000000"/>
              <w:bottom w:val="single" w:sz="4" w:space="0" w:color="000000"/>
            </w:tcBorders>
          </w:tcPr>
          <w:p w14:paraId="29D04646" w14:textId="77777777" w:rsidR="00BA05AD" w:rsidRPr="00AB7EA4" w:rsidRDefault="00BA05AD" w:rsidP="00AB7EA4">
            <w:pPr>
              <w:pStyle w:val="TableText"/>
            </w:pPr>
            <w:r w:rsidRPr="00AB7EA4">
              <w:t>FMC Australasia Pty Ltd</w:t>
            </w:r>
          </w:p>
        </w:tc>
        <w:tc>
          <w:tcPr>
            <w:tcW w:w="2876" w:type="dxa"/>
            <w:gridSpan w:val="2"/>
            <w:tcBorders>
              <w:top w:val="single" w:sz="4" w:space="0" w:color="000000"/>
              <w:bottom w:val="single" w:sz="4" w:space="0" w:color="000000"/>
            </w:tcBorders>
          </w:tcPr>
          <w:p w14:paraId="36D9D17B" w14:textId="77777777" w:rsidR="00BA05AD" w:rsidRPr="00AB7EA4" w:rsidRDefault="00BA05AD" w:rsidP="00AB7EA4">
            <w:pPr>
              <w:pStyle w:val="TableText"/>
            </w:pPr>
            <w:r w:rsidRPr="00AB7EA4">
              <w:t>Emulsion – oil in water (EW)</w:t>
            </w:r>
          </w:p>
        </w:tc>
      </w:tr>
      <w:tr w:rsidR="00B75C02" w14:paraId="762BB852" w14:textId="77777777" w:rsidTr="00697AD3">
        <w:trPr>
          <w:trHeight w:val="563"/>
        </w:trPr>
        <w:tc>
          <w:tcPr>
            <w:tcW w:w="9720" w:type="dxa"/>
            <w:gridSpan w:val="7"/>
            <w:tcBorders>
              <w:top w:val="single" w:sz="4" w:space="0" w:color="000000"/>
              <w:bottom w:val="single" w:sz="4" w:space="0" w:color="000000"/>
            </w:tcBorders>
            <w:vAlign w:val="center"/>
          </w:tcPr>
          <w:p w14:paraId="483D63D5" w14:textId="42F490B4" w:rsidR="00B75C02" w:rsidRPr="00BA05AD" w:rsidRDefault="00B75C02" w:rsidP="00620844">
            <w:pPr>
              <w:pStyle w:val="TableSubHead"/>
            </w:pPr>
            <w:r w:rsidRPr="00B75C02">
              <w:lastRenderedPageBreak/>
              <w:t xml:space="preserve">Agricultural chemical products </w:t>
            </w:r>
            <w:r w:rsidR="00AB7EA4">
              <w:t>–</w:t>
            </w:r>
            <w:r w:rsidRPr="00B75C02">
              <w:t xml:space="preserve"> zinc phosphide baits containing malathion as an excipient</w:t>
            </w:r>
          </w:p>
        </w:tc>
      </w:tr>
      <w:tr w:rsidR="00BA05AD" w14:paraId="10105D74" w14:textId="77777777" w:rsidTr="00AB7EA4">
        <w:trPr>
          <w:trHeight w:val="563"/>
        </w:trPr>
        <w:tc>
          <w:tcPr>
            <w:tcW w:w="963" w:type="dxa"/>
            <w:tcBorders>
              <w:top w:val="single" w:sz="4" w:space="0" w:color="000000"/>
              <w:bottom w:val="single" w:sz="4" w:space="0" w:color="000000"/>
            </w:tcBorders>
          </w:tcPr>
          <w:p w14:paraId="3A0D86FE" w14:textId="77777777" w:rsidR="00BA05AD" w:rsidRPr="00AB7EA4" w:rsidRDefault="00BA05AD" w:rsidP="00AB7EA4">
            <w:pPr>
              <w:pStyle w:val="TableText"/>
            </w:pPr>
            <w:r w:rsidRPr="00AB7EA4">
              <w:t>60832</w:t>
            </w:r>
          </w:p>
        </w:tc>
        <w:tc>
          <w:tcPr>
            <w:tcW w:w="3216" w:type="dxa"/>
            <w:gridSpan w:val="2"/>
            <w:tcBorders>
              <w:top w:val="single" w:sz="4" w:space="0" w:color="000000"/>
              <w:bottom w:val="single" w:sz="4" w:space="0" w:color="000000"/>
            </w:tcBorders>
          </w:tcPr>
          <w:p w14:paraId="169BD96A" w14:textId="77777777" w:rsidR="00BA05AD" w:rsidRPr="00AB7EA4" w:rsidRDefault="00BA05AD" w:rsidP="00AB7EA4">
            <w:pPr>
              <w:pStyle w:val="TableText"/>
            </w:pPr>
            <w:r w:rsidRPr="00AB7EA4">
              <w:t>ZP Mouse Zinc Phosphide Bait</w:t>
            </w:r>
          </w:p>
        </w:tc>
        <w:tc>
          <w:tcPr>
            <w:tcW w:w="2665" w:type="dxa"/>
            <w:gridSpan w:val="2"/>
            <w:tcBorders>
              <w:top w:val="single" w:sz="4" w:space="0" w:color="000000"/>
              <w:bottom w:val="single" w:sz="4" w:space="0" w:color="000000"/>
            </w:tcBorders>
          </w:tcPr>
          <w:p w14:paraId="6D3329F4" w14:textId="77777777" w:rsidR="00BA05AD" w:rsidRPr="00AB7EA4" w:rsidRDefault="00BA05AD" w:rsidP="00AB7EA4">
            <w:pPr>
              <w:pStyle w:val="TableText"/>
            </w:pPr>
            <w:r w:rsidRPr="00AB7EA4">
              <w:t>Bell Laboratories Inc</w:t>
            </w:r>
          </w:p>
        </w:tc>
        <w:tc>
          <w:tcPr>
            <w:tcW w:w="2876" w:type="dxa"/>
            <w:gridSpan w:val="2"/>
            <w:tcBorders>
              <w:top w:val="single" w:sz="4" w:space="0" w:color="000000"/>
              <w:bottom w:val="single" w:sz="4" w:space="0" w:color="000000"/>
            </w:tcBorders>
          </w:tcPr>
          <w:p w14:paraId="6D7DD990" w14:textId="77777777" w:rsidR="00BA05AD" w:rsidRPr="00AB7EA4" w:rsidRDefault="00BA05AD" w:rsidP="00AB7EA4">
            <w:pPr>
              <w:pStyle w:val="TableText"/>
            </w:pPr>
            <w:r w:rsidRPr="00AB7EA4">
              <w:t>Bait (ready for use) (RB)</w:t>
            </w:r>
          </w:p>
        </w:tc>
      </w:tr>
      <w:tr w:rsidR="00BA05AD" w14:paraId="77F26D2E" w14:textId="77777777" w:rsidTr="00AB7EA4">
        <w:trPr>
          <w:trHeight w:val="563"/>
        </w:trPr>
        <w:tc>
          <w:tcPr>
            <w:tcW w:w="963" w:type="dxa"/>
            <w:tcBorders>
              <w:top w:val="single" w:sz="4" w:space="0" w:color="000000"/>
              <w:bottom w:val="single" w:sz="4" w:space="0" w:color="000000"/>
            </w:tcBorders>
          </w:tcPr>
          <w:p w14:paraId="03D700DD" w14:textId="77777777" w:rsidR="00BA05AD" w:rsidRPr="00AB7EA4" w:rsidRDefault="00BA05AD" w:rsidP="00AB7EA4">
            <w:pPr>
              <w:pStyle w:val="TableText"/>
            </w:pPr>
            <w:r w:rsidRPr="00AB7EA4">
              <w:t>60890</w:t>
            </w:r>
          </w:p>
        </w:tc>
        <w:tc>
          <w:tcPr>
            <w:tcW w:w="3216" w:type="dxa"/>
            <w:gridSpan w:val="2"/>
            <w:tcBorders>
              <w:top w:val="single" w:sz="4" w:space="0" w:color="000000"/>
              <w:bottom w:val="single" w:sz="4" w:space="0" w:color="000000"/>
            </w:tcBorders>
          </w:tcPr>
          <w:p w14:paraId="061FBD77" w14:textId="572033CB" w:rsidR="00BA05AD" w:rsidRPr="00AB7EA4" w:rsidRDefault="00BA05AD" w:rsidP="00AB7EA4">
            <w:pPr>
              <w:pStyle w:val="TableText"/>
            </w:pPr>
            <w:r w:rsidRPr="00AB7EA4">
              <w:t>ZP Rat Zinc Phosphide Bait</w:t>
            </w:r>
          </w:p>
        </w:tc>
        <w:tc>
          <w:tcPr>
            <w:tcW w:w="2665" w:type="dxa"/>
            <w:gridSpan w:val="2"/>
            <w:tcBorders>
              <w:top w:val="single" w:sz="4" w:space="0" w:color="000000"/>
              <w:bottom w:val="single" w:sz="4" w:space="0" w:color="000000"/>
            </w:tcBorders>
          </w:tcPr>
          <w:p w14:paraId="3D7C4315" w14:textId="77777777" w:rsidR="00BA05AD" w:rsidRPr="00AB7EA4" w:rsidRDefault="00BA05AD" w:rsidP="00AB7EA4">
            <w:pPr>
              <w:pStyle w:val="TableText"/>
            </w:pPr>
            <w:r w:rsidRPr="00AB7EA4">
              <w:t>Bell Laboratories Inc</w:t>
            </w:r>
          </w:p>
        </w:tc>
        <w:tc>
          <w:tcPr>
            <w:tcW w:w="2876" w:type="dxa"/>
            <w:gridSpan w:val="2"/>
            <w:tcBorders>
              <w:top w:val="single" w:sz="4" w:space="0" w:color="000000"/>
              <w:bottom w:val="single" w:sz="4" w:space="0" w:color="000000"/>
            </w:tcBorders>
          </w:tcPr>
          <w:p w14:paraId="4FFB54D6" w14:textId="77777777" w:rsidR="00BA05AD" w:rsidRPr="00AB7EA4" w:rsidRDefault="00BA05AD" w:rsidP="00AB7EA4">
            <w:pPr>
              <w:pStyle w:val="TableText"/>
            </w:pPr>
            <w:r w:rsidRPr="00AB7EA4">
              <w:t>Bait (ready for use) (RB)</w:t>
            </w:r>
          </w:p>
        </w:tc>
      </w:tr>
      <w:tr w:rsidR="00BA05AD" w14:paraId="748C130F" w14:textId="77777777" w:rsidTr="00AB7EA4">
        <w:trPr>
          <w:trHeight w:val="563"/>
        </w:trPr>
        <w:tc>
          <w:tcPr>
            <w:tcW w:w="963" w:type="dxa"/>
            <w:tcBorders>
              <w:top w:val="single" w:sz="4" w:space="0" w:color="000000"/>
              <w:bottom w:val="single" w:sz="4" w:space="0" w:color="000000"/>
            </w:tcBorders>
          </w:tcPr>
          <w:p w14:paraId="5FECED82" w14:textId="77777777" w:rsidR="00BA05AD" w:rsidRPr="00AB7EA4" w:rsidRDefault="00BA05AD" w:rsidP="00AB7EA4">
            <w:pPr>
              <w:pStyle w:val="TableText"/>
            </w:pPr>
            <w:r w:rsidRPr="00AB7EA4">
              <w:t>66869</w:t>
            </w:r>
          </w:p>
        </w:tc>
        <w:tc>
          <w:tcPr>
            <w:tcW w:w="3216" w:type="dxa"/>
            <w:gridSpan w:val="2"/>
            <w:tcBorders>
              <w:top w:val="single" w:sz="4" w:space="0" w:color="000000"/>
              <w:bottom w:val="single" w:sz="4" w:space="0" w:color="000000"/>
            </w:tcBorders>
          </w:tcPr>
          <w:p w14:paraId="55B84251" w14:textId="77777777" w:rsidR="00BA05AD" w:rsidRPr="00AB7EA4" w:rsidRDefault="00BA05AD" w:rsidP="00AB7EA4">
            <w:pPr>
              <w:pStyle w:val="TableText"/>
            </w:pPr>
            <w:proofErr w:type="spellStart"/>
            <w:r w:rsidRPr="00AB7EA4">
              <w:t>Genfarm</w:t>
            </w:r>
            <w:proofErr w:type="spellEnd"/>
            <w:r w:rsidRPr="00AB7EA4">
              <w:t xml:space="preserve"> Zinc Phosphide Mouse Bait</w:t>
            </w:r>
          </w:p>
        </w:tc>
        <w:tc>
          <w:tcPr>
            <w:tcW w:w="2665" w:type="dxa"/>
            <w:gridSpan w:val="2"/>
            <w:tcBorders>
              <w:top w:val="single" w:sz="4" w:space="0" w:color="000000"/>
              <w:bottom w:val="single" w:sz="4" w:space="0" w:color="000000"/>
            </w:tcBorders>
          </w:tcPr>
          <w:p w14:paraId="3C3BA798" w14:textId="77777777" w:rsidR="00BA05AD" w:rsidRPr="00AB7EA4" w:rsidRDefault="00BA05AD" w:rsidP="00AB7EA4">
            <w:pPr>
              <w:pStyle w:val="TableText"/>
            </w:pPr>
            <w:proofErr w:type="spellStart"/>
            <w:r w:rsidRPr="00AB7EA4">
              <w:t>Nutrien</w:t>
            </w:r>
            <w:proofErr w:type="spellEnd"/>
            <w:r w:rsidRPr="00AB7EA4">
              <w:t xml:space="preserve"> Ag Solutions Limited</w:t>
            </w:r>
          </w:p>
        </w:tc>
        <w:tc>
          <w:tcPr>
            <w:tcW w:w="2876" w:type="dxa"/>
            <w:gridSpan w:val="2"/>
            <w:tcBorders>
              <w:top w:val="single" w:sz="4" w:space="0" w:color="000000"/>
              <w:bottom w:val="single" w:sz="4" w:space="0" w:color="000000"/>
            </w:tcBorders>
          </w:tcPr>
          <w:p w14:paraId="2C026FE9" w14:textId="77777777" w:rsidR="00BA05AD" w:rsidRPr="00AB7EA4" w:rsidRDefault="00BA05AD" w:rsidP="00AB7EA4">
            <w:pPr>
              <w:pStyle w:val="TableText"/>
            </w:pPr>
            <w:r w:rsidRPr="00AB7EA4">
              <w:t>Bait (ready for use) (RB)</w:t>
            </w:r>
          </w:p>
        </w:tc>
      </w:tr>
      <w:tr w:rsidR="00BA05AD" w14:paraId="77E2F4ED" w14:textId="77777777" w:rsidTr="0052456E">
        <w:trPr>
          <w:trHeight w:val="413"/>
        </w:trPr>
        <w:tc>
          <w:tcPr>
            <w:tcW w:w="9720" w:type="dxa"/>
            <w:gridSpan w:val="7"/>
            <w:tcBorders>
              <w:top w:val="single" w:sz="4" w:space="0" w:color="000000"/>
              <w:bottom w:val="single" w:sz="4" w:space="0" w:color="000000"/>
            </w:tcBorders>
            <w:vAlign w:val="center"/>
          </w:tcPr>
          <w:p w14:paraId="4C7321C2" w14:textId="77777777" w:rsidR="00BA05AD" w:rsidRDefault="00BA05AD" w:rsidP="00620844">
            <w:pPr>
              <w:pStyle w:val="TableSubHead"/>
              <w:rPr>
                <w:sz w:val="17"/>
              </w:rPr>
            </w:pPr>
            <w:r w:rsidRPr="00BA05AD">
              <w:t>Veterinary products</w:t>
            </w:r>
          </w:p>
        </w:tc>
      </w:tr>
      <w:tr w:rsidR="00BA05AD" w14:paraId="6E183DBA" w14:textId="77777777" w:rsidTr="00AB7EA4">
        <w:trPr>
          <w:trHeight w:val="773"/>
        </w:trPr>
        <w:tc>
          <w:tcPr>
            <w:tcW w:w="1074" w:type="dxa"/>
            <w:gridSpan w:val="2"/>
            <w:tcBorders>
              <w:top w:val="single" w:sz="4" w:space="0" w:color="000000"/>
              <w:bottom w:val="single" w:sz="4" w:space="0" w:color="000000"/>
            </w:tcBorders>
          </w:tcPr>
          <w:p w14:paraId="6A4FA799" w14:textId="77777777" w:rsidR="00BA05AD" w:rsidRPr="00AB7EA4" w:rsidRDefault="00BA05AD" w:rsidP="00AB7EA4">
            <w:pPr>
              <w:pStyle w:val="TableText"/>
            </w:pPr>
            <w:r w:rsidRPr="00AB7EA4">
              <w:t>33021</w:t>
            </w:r>
          </w:p>
        </w:tc>
        <w:tc>
          <w:tcPr>
            <w:tcW w:w="3173" w:type="dxa"/>
            <w:gridSpan w:val="2"/>
            <w:tcBorders>
              <w:top w:val="single" w:sz="4" w:space="0" w:color="000000"/>
              <w:bottom w:val="single" w:sz="4" w:space="0" w:color="000000"/>
            </w:tcBorders>
          </w:tcPr>
          <w:p w14:paraId="28BD30EA" w14:textId="77777777" w:rsidR="00BA05AD" w:rsidRPr="00AB7EA4" w:rsidRDefault="00BA05AD" w:rsidP="00AB7EA4">
            <w:pPr>
              <w:pStyle w:val="TableText"/>
            </w:pPr>
            <w:r w:rsidRPr="00AB7EA4">
              <w:t>Pharmachemical Maldison 50 Insecticide</w:t>
            </w:r>
          </w:p>
        </w:tc>
        <w:tc>
          <w:tcPr>
            <w:tcW w:w="2684" w:type="dxa"/>
            <w:gridSpan w:val="2"/>
            <w:tcBorders>
              <w:top w:val="single" w:sz="4" w:space="0" w:color="000000"/>
              <w:bottom w:val="single" w:sz="4" w:space="0" w:color="000000"/>
            </w:tcBorders>
          </w:tcPr>
          <w:p w14:paraId="0DD3D078" w14:textId="77777777" w:rsidR="00BA05AD" w:rsidRPr="00AB7EA4" w:rsidRDefault="00BA05AD" w:rsidP="00AB7EA4">
            <w:pPr>
              <w:pStyle w:val="TableText"/>
            </w:pPr>
            <w:r w:rsidRPr="00AB7EA4">
              <w:t xml:space="preserve">Bocko P/L &amp; </w:t>
            </w:r>
            <w:proofErr w:type="spellStart"/>
            <w:r w:rsidRPr="00AB7EA4">
              <w:t>Flexsky</w:t>
            </w:r>
            <w:proofErr w:type="spellEnd"/>
            <w:r w:rsidRPr="00AB7EA4">
              <w:t xml:space="preserve"> P/L In Partnership</w:t>
            </w:r>
          </w:p>
        </w:tc>
        <w:tc>
          <w:tcPr>
            <w:tcW w:w="2789" w:type="dxa"/>
            <w:tcBorders>
              <w:top w:val="single" w:sz="4" w:space="0" w:color="000000"/>
              <w:bottom w:val="single" w:sz="4" w:space="0" w:color="000000"/>
            </w:tcBorders>
          </w:tcPr>
          <w:p w14:paraId="701B9B0D" w14:textId="77777777" w:rsidR="00BA05AD" w:rsidRPr="00AB7EA4" w:rsidRDefault="00BA05AD" w:rsidP="00AB7EA4">
            <w:pPr>
              <w:pStyle w:val="TableText"/>
            </w:pPr>
            <w:r w:rsidRPr="00AB7EA4">
              <w:t>Topical solution/suspension</w:t>
            </w:r>
          </w:p>
        </w:tc>
      </w:tr>
      <w:tr w:rsidR="00BA05AD" w14:paraId="6E62157E" w14:textId="77777777" w:rsidTr="00AB7EA4">
        <w:trPr>
          <w:trHeight w:val="564"/>
        </w:trPr>
        <w:tc>
          <w:tcPr>
            <w:tcW w:w="1074" w:type="dxa"/>
            <w:gridSpan w:val="2"/>
            <w:tcBorders>
              <w:top w:val="single" w:sz="4" w:space="0" w:color="000000"/>
              <w:bottom w:val="single" w:sz="4" w:space="0" w:color="000000"/>
            </w:tcBorders>
          </w:tcPr>
          <w:p w14:paraId="60FAFF06" w14:textId="77777777" w:rsidR="00BA05AD" w:rsidRPr="00AB7EA4" w:rsidRDefault="00BA05AD" w:rsidP="00AB7EA4">
            <w:pPr>
              <w:pStyle w:val="TableText"/>
            </w:pPr>
            <w:r w:rsidRPr="00AB7EA4">
              <w:t>37201</w:t>
            </w:r>
          </w:p>
        </w:tc>
        <w:tc>
          <w:tcPr>
            <w:tcW w:w="3173" w:type="dxa"/>
            <w:gridSpan w:val="2"/>
            <w:tcBorders>
              <w:top w:val="single" w:sz="4" w:space="0" w:color="000000"/>
              <w:bottom w:val="single" w:sz="4" w:space="0" w:color="000000"/>
            </w:tcBorders>
          </w:tcPr>
          <w:p w14:paraId="2F2C199E" w14:textId="77777777" w:rsidR="00BA05AD" w:rsidRPr="00AB7EA4" w:rsidRDefault="00BA05AD" w:rsidP="00AB7EA4">
            <w:pPr>
              <w:pStyle w:val="TableText"/>
            </w:pPr>
            <w:r w:rsidRPr="00AB7EA4">
              <w:t>Inca Malaban Wash Concentrate</w:t>
            </w:r>
          </w:p>
        </w:tc>
        <w:tc>
          <w:tcPr>
            <w:tcW w:w="2684" w:type="dxa"/>
            <w:gridSpan w:val="2"/>
            <w:tcBorders>
              <w:top w:val="single" w:sz="4" w:space="0" w:color="000000"/>
              <w:bottom w:val="single" w:sz="4" w:space="0" w:color="000000"/>
            </w:tcBorders>
          </w:tcPr>
          <w:p w14:paraId="20601A05" w14:textId="77777777" w:rsidR="00BA05AD" w:rsidRPr="00AB7EA4" w:rsidRDefault="00BA05AD" w:rsidP="00AB7EA4">
            <w:pPr>
              <w:pStyle w:val="TableText"/>
            </w:pPr>
            <w:r w:rsidRPr="00AB7EA4">
              <w:t>Inca (Flight) Co Pty Ltd</w:t>
            </w:r>
          </w:p>
        </w:tc>
        <w:tc>
          <w:tcPr>
            <w:tcW w:w="2789" w:type="dxa"/>
            <w:tcBorders>
              <w:top w:val="single" w:sz="4" w:space="0" w:color="000000"/>
              <w:bottom w:val="single" w:sz="4" w:space="0" w:color="000000"/>
            </w:tcBorders>
          </w:tcPr>
          <w:p w14:paraId="33235AE0" w14:textId="77777777" w:rsidR="00BA05AD" w:rsidRPr="00AB7EA4" w:rsidRDefault="00BA05AD" w:rsidP="00AB7EA4">
            <w:pPr>
              <w:pStyle w:val="TableText"/>
            </w:pPr>
            <w:r w:rsidRPr="00AB7EA4">
              <w:t>Topical solution/suspension</w:t>
            </w:r>
          </w:p>
        </w:tc>
      </w:tr>
      <w:tr w:rsidR="00BA05AD" w14:paraId="340A05AC" w14:textId="77777777" w:rsidTr="00AB7EA4">
        <w:trPr>
          <w:trHeight w:val="564"/>
        </w:trPr>
        <w:tc>
          <w:tcPr>
            <w:tcW w:w="1074" w:type="dxa"/>
            <w:gridSpan w:val="2"/>
            <w:tcBorders>
              <w:top w:val="single" w:sz="4" w:space="0" w:color="000000"/>
              <w:bottom w:val="single" w:sz="4" w:space="0" w:color="000000"/>
            </w:tcBorders>
          </w:tcPr>
          <w:p w14:paraId="71237D64" w14:textId="77777777" w:rsidR="00BA05AD" w:rsidRPr="00AB7EA4" w:rsidRDefault="00BA05AD" w:rsidP="00AB7EA4">
            <w:pPr>
              <w:pStyle w:val="TableText"/>
            </w:pPr>
            <w:r w:rsidRPr="00AB7EA4">
              <w:t>42267</w:t>
            </w:r>
          </w:p>
        </w:tc>
        <w:tc>
          <w:tcPr>
            <w:tcW w:w="3173" w:type="dxa"/>
            <w:gridSpan w:val="2"/>
            <w:tcBorders>
              <w:top w:val="single" w:sz="4" w:space="0" w:color="000000"/>
              <w:bottom w:val="single" w:sz="4" w:space="0" w:color="000000"/>
            </w:tcBorders>
          </w:tcPr>
          <w:p w14:paraId="661F0CA2" w14:textId="77777777" w:rsidR="00BA05AD" w:rsidRPr="00AB7EA4" w:rsidRDefault="00BA05AD" w:rsidP="00AB7EA4">
            <w:pPr>
              <w:pStyle w:val="TableText"/>
            </w:pPr>
            <w:r w:rsidRPr="00AB7EA4">
              <w:t xml:space="preserve">David </w:t>
            </w:r>
            <w:proofErr w:type="spellStart"/>
            <w:r w:rsidRPr="00AB7EA4">
              <w:t>Grays</w:t>
            </w:r>
            <w:proofErr w:type="spellEnd"/>
            <w:r w:rsidRPr="00AB7EA4">
              <w:t xml:space="preserve"> Poultry Dust</w:t>
            </w:r>
          </w:p>
        </w:tc>
        <w:tc>
          <w:tcPr>
            <w:tcW w:w="2684" w:type="dxa"/>
            <w:gridSpan w:val="2"/>
            <w:tcBorders>
              <w:top w:val="single" w:sz="4" w:space="0" w:color="000000"/>
              <w:bottom w:val="single" w:sz="4" w:space="0" w:color="000000"/>
            </w:tcBorders>
          </w:tcPr>
          <w:p w14:paraId="0A8ECDBB" w14:textId="77777777" w:rsidR="00BA05AD" w:rsidRPr="00AB7EA4" w:rsidRDefault="00BA05AD" w:rsidP="00AB7EA4">
            <w:pPr>
              <w:pStyle w:val="TableText"/>
            </w:pPr>
            <w:r w:rsidRPr="00AB7EA4">
              <w:t>David Gray &amp; Co Pty Ltd</w:t>
            </w:r>
          </w:p>
        </w:tc>
        <w:tc>
          <w:tcPr>
            <w:tcW w:w="2789" w:type="dxa"/>
            <w:tcBorders>
              <w:top w:val="single" w:sz="4" w:space="0" w:color="000000"/>
              <w:bottom w:val="single" w:sz="4" w:space="0" w:color="000000"/>
            </w:tcBorders>
          </w:tcPr>
          <w:p w14:paraId="31C6D5EF" w14:textId="77777777" w:rsidR="00BA05AD" w:rsidRPr="00AB7EA4" w:rsidRDefault="00BA05AD" w:rsidP="00AB7EA4">
            <w:pPr>
              <w:pStyle w:val="TableText"/>
            </w:pPr>
            <w:r w:rsidRPr="00AB7EA4">
              <w:t>Topical dust/powder</w:t>
            </w:r>
          </w:p>
        </w:tc>
      </w:tr>
      <w:tr w:rsidR="00BA05AD" w14:paraId="6E28B0AC" w14:textId="77777777" w:rsidTr="00AB7EA4">
        <w:trPr>
          <w:trHeight w:val="983"/>
        </w:trPr>
        <w:tc>
          <w:tcPr>
            <w:tcW w:w="1074" w:type="dxa"/>
            <w:gridSpan w:val="2"/>
            <w:tcBorders>
              <w:top w:val="single" w:sz="4" w:space="0" w:color="000000"/>
              <w:bottom w:val="single" w:sz="4" w:space="0" w:color="000000"/>
            </w:tcBorders>
          </w:tcPr>
          <w:p w14:paraId="2C292019" w14:textId="77777777" w:rsidR="00BA05AD" w:rsidRPr="00AB7EA4" w:rsidRDefault="00BA05AD" w:rsidP="00AB7EA4">
            <w:pPr>
              <w:pStyle w:val="TableText"/>
            </w:pPr>
            <w:r w:rsidRPr="00AB7EA4">
              <w:t>54285</w:t>
            </w:r>
          </w:p>
        </w:tc>
        <w:tc>
          <w:tcPr>
            <w:tcW w:w="3173" w:type="dxa"/>
            <w:gridSpan w:val="2"/>
            <w:tcBorders>
              <w:top w:val="single" w:sz="4" w:space="0" w:color="000000"/>
              <w:bottom w:val="single" w:sz="4" w:space="0" w:color="000000"/>
            </w:tcBorders>
          </w:tcPr>
          <w:p w14:paraId="4F38CCD6" w14:textId="77777777" w:rsidR="00BA05AD" w:rsidRPr="00AB7EA4" w:rsidRDefault="00BA05AD" w:rsidP="00AB7EA4">
            <w:pPr>
              <w:pStyle w:val="TableText"/>
            </w:pPr>
            <w:r w:rsidRPr="00AB7EA4">
              <w:t xml:space="preserve">Bob Martin Since 1892 Flea &amp; Tick Control for Dogs, Cats &amp; Aviaries </w:t>
            </w:r>
            <w:proofErr w:type="spellStart"/>
            <w:r w:rsidRPr="00AB7EA4">
              <w:t>Malawash</w:t>
            </w:r>
            <w:proofErr w:type="spellEnd"/>
          </w:p>
        </w:tc>
        <w:tc>
          <w:tcPr>
            <w:tcW w:w="2684" w:type="dxa"/>
            <w:gridSpan w:val="2"/>
            <w:tcBorders>
              <w:top w:val="single" w:sz="4" w:space="0" w:color="000000"/>
              <w:bottom w:val="single" w:sz="4" w:space="0" w:color="000000"/>
            </w:tcBorders>
          </w:tcPr>
          <w:p w14:paraId="7E6A8FB1" w14:textId="579005DF" w:rsidR="00BA05AD" w:rsidRPr="00AB7EA4" w:rsidRDefault="00BA05AD" w:rsidP="00AB7EA4">
            <w:pPr>
              <w:pStyle w:val="TableText"/>
            </w:pPr>
            <w:r w:rsidRPr="00AB7EA4">
              <w:t>Bob Martin (Australia) Pty Ltd</w:t>
            </w:r>
          </w:p>
        </w:tc>
        <w:tc>
          <w:tcPr>
            <w:tcW w:w="2789" w:type="dxa"/>
            <w:tcBorders>
              <w:top w:val="single" w:sz="4" w:space="0" w:color="000000"/>
              <w:bottom w:val="single" w:sz="4" w:space="0" w:color="000000"/>
            </w:tcBorders>
          </w:tcPr>
          <w:p w14:paraId="71ABFD7E" w14:textId="77777777" w:rsidR="00BA05AD" w:rsidRPr="00AB7EA4" w:rsidRDefault="00BA05AD" w:rsidP="00AB7EA4">
            <w:pPr>
              <w:pStyle w:val="TableText"/>
            </w:pPr>
            <w:r w:rsidRPr="00AB7EA4">
              <w:t>Topical solution/suspension</w:t>
            </w:r>
          </w:p>
        </w:tc>
      </w:tr>
      <w:tr w:rsidR="00BA05AD" w14:paraId="5DC49CB0" w14:textId="77777777" w:rsidTr="00AB7EA4">
        <w:trPr>
          <w:trHeight w:val="774"/>
        </w:trPr>
        <w:tc>
          <w:tcPr>
            <w:tcW w:w="1074" w:type="dxa"/>
            <w:gridSpan w:val="2"/>
            <w:tcBorders>
              <w:top w:val="single" w:sz="4" w:space="0" w:color="000000"/>
              <w:bottom w:val="single" w:sz="4" w:space="0" w:color="000000"/>
            </w:tcBorders>
          </w:tcPr>
          <w:p w14:paraId="11B14D9E" w14:textId="77777777" w:rsidR="00BA05AD" w:rsidRPr="00AB7EA4" w:rsidRDefault="00BA05AD" w:rsidP="00AB7EA4">
            <w:pPr>
              <w:pStyle w:val="TableText"/>
            </w:pPr>
            <w:r w:rsidRPr="00AB7EA4">
              <w:t>63456</w:t>
            </w:r>
          </w:p>
        </w:tc>
        <w:tc>
          <w:tcPr>
            <w:tcW w:w="3173" w:type="dxa"/>
            <w:gridSpan w:val="2"/>
            <w:tcBorders>
              <w:top w:val="single" w:sz="4" w:space="0" w:color="000000"/>
              <w:bottom w:val="single" w:sz="4" w:space="0" w:color="000000"/>
            </w:tcBorders>
          </w:tcPr>
          <w:p w14:paraId="1D4BBA2D" w14:textId="77777777" w:rsidR="00BA05AD" w:rsidRPr="00AB7EA4" w:rsidRDefault="00BA05AD" w:rsidP="00AB7EA4">
            <w:pPr>
              <w:pStyle w:val="TableText"/>
            </w:pPr>
            <w:r w:rsidRPr="00AB7EA4">
              <w:t>Saint Bernard Petcare Maldison Wash Insecticide</w:t>
            </w:r>
          </w:p>
        </w:tc>
        <w:tc>
          <w:tcPr>
            <w:tcW w:w="2684" w:type="dxa"/>
            <w:gridSpan w:val="2"/>
            <w:tcBorders>
              <w:top w:val="single" w:sz="4" w:space="0" w:color="000000"/>
              <w:bottom w:val="single" w:sz="4" w:space="0" w:color="000000"/>
            </w:tcBorders>
          </w:tcPr>
          <w:p w14:paraId="03C95BD1" w14:textId="77777777" w:rsidR="00BA05AD" w:rsidRPr="00AB7EA4" w:rsidRDefault="00BA05AD" w:rsidP="00AB7EA4">
            <w:pPr>
              <w:pStyle w:val="TableText"/>
            </w:pPr>
            <w:r w:rsidRPr="00AB7EA4">
              <w:t>Vet Med IP Pty Ltd</w:t>
            </w:r>
          </w:p>
        </w:tc>
        <w:tc>
          <w:tcPr>
            <w:tcW w:w="2789" w:type="dxa"/>
            <w:tcBorders>
              <w:top w:val="single" w:sz="4" w:space="0" w:color="000000"/>
              <w:bottom w:val="single" w:sz="4" w:space="0" w:color="000000"/>
            </w:tcBorders>
          </w:tcPr>
          <w:p w14:paraId="0B97E8A4" w14:textId="77777777" w:rsidR="00BA05AD" w:rsidRPr="00AB7EA4" w:rsidRDefault="00BA05AD" w:rsidP="00AB7EA4">
            <w:pPr>
              <w:pStyle w:val="TableText"/>
            </w:pPr>
            <w:r w:rsidRPr="00AB7EA4">
              <w:t>Topical solution/suspension</w:t>
            </w:r>
          </w:p>
        </w:tc>
      </w:tr>
    </w:tbl>
    <w:p w14:paraId="435DD83C" w14:textId="7D614E2C" w:rsidR="00BA05AD" w:rsidRDefault="00BA05AD" w:rsidP="00BA05AD">
      <w:pPr>
        <w:pStyle w:val="NormalText"/>
      </w:pPr>
      <w:r>
        <w:t xml:space="preserve">There are currently no standards for malathion end use products. The introduction of standards for malathion products is recommended and discussed in detail in the </w:t>
      </w:r>
      <w:hyperlink r:id="rId28" w:history="1">
        <w:r w:rsidR="00AB7EA4">
          <w:rPr>
            <w:rStyle w:val="Hyperlink"/>
          </w:rPr>
          <w:t>c</w:t>
        </w:r>
        <w:r w:rsidRPr="00B75C02">
          <w:rPr>
            <w:rStyle w:val="Hyperlink"/>
          </w:rPr>
          <w:t>hemistry assessment report</w:t>
        </w:r>
      </w:hyperlink>
      <w:r>
        <w:t>, which was published in 2016. It is recommended that an APVMA product standard be established for malathion products based on the APVMA product specifications for the assessment of storage stability data as outlined in Table 5.</w:t>
      </w:r>
    </w:p>
    <w:p w14:paraId="5622A01D" w14:textId="02BAEDB2" w:rsidR="00BA05AD" w:rsidRDefault="00BA05AD" w:rsidP="00BA05AD">
      <w:pPr>
        <w:pStyle w:val="NormalText"/>
      </w:pPr>
      <w:r>
        <w:t>The 3 ready to use bait products for control of rodents are grain-based products and contain malathion as an excipient at a concentration of 0.11 g/kg. It is proposed that the standard and conditions of registration for products containing malathion would not apply to products where malathion is an excipient at concentration of 0.11 g/kg or less.</w:t>
      </w:r>
    </w:p>
    <w:p w14:paraId="0BF04F50" w14:textId="77777777" w:rsidR="000C67A9" w:rsidRPr="002D2D05" w:rsidRDefault="000C67A9" w:rsidP="002D2D05">
      <w:pPr>
        <w:pStyle w:val="Heading2"/>
      </w:pPr>
      <w:bookmarkStart w:id="25" w:name="_Toc164674077"/>
      <w:r w:rsidRPr="002D2D05">
        <w:t>Recommendations</w:t>
      </w:r>
      <w:bookmarkEnd w:id="25"/>
    </w:p>
    <w:p w14:paraId="24CD3C94" w14:textId="77777777" w:rsidR="000C67A9" w:rsidRDefault="000C67A9" w:rsidP="002D2D05">
      <w:pPr>
        <w:pStyle w:val="Heading3"/>
      </w:pPr>
      <w:bookmarkStart w:id="26" w:name="_Toc164674078"/>
      <w:r w:rsidRPr="000C67A9">
        <w:t>Amendment of active constituent statements</w:t>
      </w:r>
      <w:bookmarkEnd w:id="26"/>
    </w:p>
    <w:p w14:paraId="782284F2" w14:textId="13A97FF0" w:rsidR="00673948" w:rsidRDefault="000C67A9" w:rsidP="002F7B65">
      <w:pPr>
        <w:pStyle w:val="NormalText"/>
      </w:pPr>
      <w:r w:rsidRPr="000C67A9">
        <w:t xml:space="preserve">It is recommended that the active constituent statements for malathion products be amended according to the requirements set out in the </w:t>
      </w:r>
      <w:hyperlink r:id="rId29" w:history="1">
        <w:r w:rsidRPr="008F53F6">
          <w:rPr>
            <w:rStyle w:val="Hyperlink"/>
          </w:rPr>
          <w:t>Agricultural and Veterinary Labelling Codes</w:t>
        </w:r>
      </w:hyperlink>
      <w:r w:rsidRPr="000C67A9">
        <w:t>.</w:t>
      </w:r>
    </w:p>
    <w:p w14:paraId="3AD6E241" w14:textId="30FF6705" w:rsidR="000C67A9" w:rsidRDefault="000C67A9" w:rsidP="002D2D05">
      <w:pPr>
        <w:pStyle w:val="Heading3"/>
      </w:pPr>
      <w:bookmarkStart w:id="27" w:name="_Toc164674079"/>
      <w:r w:rsidRPr="000C67A9">
        <w:lastRenderedPageBreak/>
        <w:t>Amendment of Australian common name</w:t>
      </w:r>
      <w:bookmarkEnd w:id="27"/>
    </w:p>
    <w:p w14:paraId="748C0DB2" w14:textId="77777777" w:rsidR="008F53F6" w:rsidRDefault="008F53F6" w:rsidP="008F53F6">
      <w:pPr>
        <w:pStyle w:val="NormalText"/>
      </w:pPr>
      <w:r>
        <w:t xml:space="preserve">It is recommended that the Australian pesticides common name for </w:t>
      </w:r>
      <w:proofErr w:type="spellStart"/>
      <w:r>
        <w:t>maldison</w:t>
      </w:r>
      <w:proofErr w:type="spellEnd"/>
      <w:r>
        <w:t xml:space="preserve"> is changed to malathion to harmonise with the common name specified in ISO 1750-1981.</w:t>
      </w:r>
    </w:p>
    <w:p w14:paraId="3AE704D2" w14:textId="77777777" w:rsidR="008F53F6" w:rsidRDefault="008F53F6" w:rsidP="008F53F6">
      <w:pPr>
        <w:pStyle w:val="NormalText"/>
      </w:pPr>
      <w:r>
        <w:t>The amendment to the name will require changes to the relevant APVMA Standards, the register and product labels.</w:t>
      </w:r>
    </w:p>
    <w:p w14:paraId="405D3730" w14:textId="66E35955" w:rsidR="000C67A9" w:rsidRDefault="000C67A9" w:rsidP="002D2D05">
      <w:pPr>
        <w:pStyle w:val="Heading3"/>
      </w:pPr>
      <w:bookmarkStart w:id="28" w:name="_Toc164674080"/>
      <w:r w:rsidRPr="000C67A9">
        <w:t>Date controlled status for malathion products</w:t>
      </w:r>
      <w:bookmarkEnd w:id="28"/>
    </w:p>
    <w:p w14:paraId="2F2B1252" w14:textId="0F7CB49C" w:rsidR="008F53F6" w:rsidRDefault="008F53F6" w:rsidP="008F53F6">
      <w:pPr>
        <w:pStyle w:val="NormalText"/>
      </w:pPr>
      <w:r w:rsidRPr="008F53F6">
        <w:t xml:space="preserve">Prolonged storage may increase the concentration of impurities (especially </w:t>
      </w:r>
      <w:proofErr w:type="spellStart"/>
      <w:r w:rsidRPr="008F53F6">
        <w:t>isomalathion</w:t>
      </w:r>
      <w:proofErr w:type="spellEnd"/>
      <w:r w:rsidRPr="008F53F6">
        <w:t>), to concentrations that do not comply with the recommended APVMA specifications outlined in Table 5. Therefore, it is recommended that malathion products be made date-controlled products, with a shelf life of no more than two years after manufacture. Product labels would therefore include an expiry date for the product.</w:t>
      </w:r>
    </w:p>
    <w:p w14:paraId="4C571FC9" w14:textId="3F515B5F" w:rsidR="000C67A9" w:rsidRDefault="000C67A9" w:rsidP="002D2D05">
      <w:pPr>
        <w:pStyle w:val="Heading3"/>
      </w:pPr>
      <w:bookmarkStart w:id="29" w:name="_Toc164674081"/>
      <w:r w:rsidRPr="000C67A9">
        <w:t>Proposed amendment to the APVMA Standard for malathion active constituents</w:t>
      </w:r>
      <w:bookmarkEnd w:id="29"/>
    </w:p>
    <w:p w14:paraId="70EDBFEA" w14:textId="30FE5243" w:rsidR="008F53F6" w:rsidRDefault="008F53F6" w:rsidP="008F53F6">
      <w:pPr>
        <w:pStyle w:val="NormalText"/>
      </w:pPr>
      <w:r>
        <w:t xml:space="preserve">The current APVMA standard in the </w:t>
      </w:r>
      <w:hyperlink r:id="rId30" w:history="1">
        <w:r w:rsidRPr="008F53F6">
          <w:rPr>
            <w:rStyle w:val="Hyperlink"/>
          </w:rPr>
          <w:t>Agricultural and Veterinary Chemicals Code (Agricultural Active Constituents) Standards 2022</w:t>
        </w:r>
      </w:hyperlink>
      <w:r>
        <w:t xml:space="preserve"> (</w:t>
      </w:r>
      <w:r w:rsidRPr="008F53F6">
        <w:t>the Active Standards</w:t>
      </w:r>
      <w:r>
        <w:t xml:space="preserve">) states the material shall consist of </w:t>
      </w:r>
      <w:proofErr w:type="spellStart"/>
      <w:r>
        <w:t>maldison</w:t>
      </w:r>
      <w:proofErr w:type="spellEnd"/>
      <w:r>
        <w:t xml:space="preserve"> together with related manufacturing impurities and shall be a clear, colourless to light amber liquid, free from visible extraneous matter and added modifying agents and the minimum purity specified is 950 g/kg.</w:t>
      </w:r>
    </w:p>
    <w:p w14:paraId="503D87AC" w14:textId="77777777" w:rsidR="008F53F6" w:rsidRDefault="008F53F6" w:rsidP="008F53F6">
      <w:pPr>
        <w:pStyle w:val="NormalText"/>
      </w:pPr>
      <w:r>
        <w:t>The current standard indicates the following acceptable levels of impurities:</w:t>
      </w:r>
    </w:p>
    <w:p w14:paraId="5C6AC356" w14:textId="6345A1DB" w:rsidR="008F53F6" w:rsidRDefault="008F53F6" w:rsidP="008F53F6">
      <w:pPr>
        <w:pStyle w:val="Bullet1"/>
      </w:pPr>
      <w:proofErr w:type="spellStart"/>
      <w:r>
        <w:t>Isomalathion</w:t>
      </w:r>
      <w:proofErr w:type="spellEnd"/>
      <w:r>
        <w:t xml:space="preserve"> (CAS no. 3344-12-5): 2 g/kg maximum </w:t>
      </w:r>
    </w:p>
    <w:p w14:paraId="06D4A71E" w14:textId="3DE21D18" w:rsidR="008F53F6" w:rsidRDefault="008F53F6" w:rsidP="008F53F6">
      <w:pPr>
        <w:pStyle w:val="Bullet1"/>
      </w:pPr>
      <w:proofErr w:type="spellStart"/>
      <w:r>
        <w:t>Malaoxon</w:t>
      </w:r>
      <w:proofErr w:type="spellEnd"/>
      <w:r>
        <w:t xml:space="preserve"> (CAS no. 1634-78-2): 1 g/kg maximum</w:t>
      </w:r>
    </w:p>
    <w:p w14:paraId="271BDA74" w14:textId="0869EC11" w:rsidR="008F53F6" w:rsidRDefault="008F53F6" w:rsidP="008F53F6">
      <w:pPr>
        <w:pStyle w:val="Bullet1"/>
      </w:pPr>
      <w:proofErr w:type="gramStart"/>
      <w:r>
        <w:t>O,O</w:t>
      </w:r>
      <w:proofErr w:type="gramEnd"/>
      <w:r>
        <w:t>,S-</w:t>
      </w:r>
      <w:proofErr w:type="spellStart"/>
      <w:r>
        <w:t>trimethylphosphorothioate</w:t>
      </w:r>
      <w:proofErr w:type="spellEnd"/>
      <w:r>
        <w:t xml:space="preserve"> (</w:t>
      </w:r>
      <w:proofErr w:type="spellStart"/>
      <w:r>
        <w:t>MeOOSPO</w:t>
      </w:r>
      <w:proofErr w:type="spellEnd"/>
      <w:r>
        <w:t>) (CAS no. 152-20-5): 5 g/kg maximum</w:t>
      </w:r>
    </w:p>
    <w:p w14:paraId="72986296" w14:textId="13C69A7C" w:rsidR="008F53F6" w:rsidRDefault="008F53F6" w:rsidP="008F53F6">
      <w:pPr>
        <w:pStyle w:val="Bullet1"/>
      </w:pPr>
      <w:proofErr w:type="gramStart"/>
      <w:r>
        <w:t>O,S</w:t>
      </w:r>
      <w:proofErr w:type="gramEnd"/>
      <w:r>
        <w:t>,S-</w:t>
      </w:r>
      <w:proofErr w:type="spellStart"/>
      <w:r>
        <w:t>trimethylphosphorodithoate</w:t>
      </w:r>
      <w:proofErr w:type="spellEnd"/>
      <w:r>
        <w:t xml:space="preserve"> (</w:t>
      </w:r>
      <w:proofErr w:type="spellStart"/>
      <w:r>
        <w:t>MeOSSPO</w:t>
      </w:r>
      <w:proofErr w:type="spellEnd"/>
      <w:r>
        <w:t>) (CAS no. 22608-53-3): 0.1 g/kg maximum</w:t>
      </w:r>
    </w:p>
    <w:p w14:paraId="542B56B7" w14:textId="634A5EE4" w:rsidR="008F53F6" w:rsidRDefault="008F53F6" w:rsidP="008F53F6">
      <w:pPr>
        <w:pStyle w:val="NormalText"/>
      </w:pPr>
      <w:r>
        <w:t xml:space="preserve">It is recommended that the common name in </w:t>
      </w:r>
      <w:r w:rsidRPr="008F53F6">
        <w:t>the Active Standards</w:t>
      </w:r>
      <w:r w:rsidRPr="008F53F6" w:rsidDel="008F53F6">
        <w:t xml:space="preserve"> </w:t>
      </w:r>
      <w:r>
        <w:t xml:space="preserve">be changed from </w:t>
      </w:r>
      <w:proofErr w:type="spellStart"/>
      <w:r>
        <w:t>maldison</w:t>
      </w:r>
      <w:proofErr w:type="spellEnd"/>
      <w:r>
        <w:t xml:space="preserve"> to malathion. </w:t>
      </w:r>
    </w:p>
    <w:p w14:paraId="34F30950" w14:textId="3FCE57EB" w:rsidR="008F53F6" w:rsidRDefault="008F53F6" w:rsidP="008F53F6">
      <w:pPr>
        <w:pStyle w:val="NormalText"/>
      </w:pPr>
      <w:r>
        <w:t xml:space="preserve">It is recommended that for the malathion active constituent, the acceptable levels for </w:t>
      </w:r>
      <w:proofErr w:type="spellStart"/>
      <w:r>
        <w:t>isomalthion</w:t>
      </w:r>
      <w:proofErr w:type="spellEnd"/>
      <w:r>
        <w:t xml:space="preserve"> are amended to the following in the </w:t>
      </w:r>
      <w:r w:rsidRPr="008F53F6">
        <w:t>Active Standard</w:t>
      </w:r>
      <w:r>
        <w:t>s:</w:t>
      </w:r>
    </w:p>
    <w:p w14:paraId="6AB90100" w14:textId="26283FDB" w:rsidR="008F53F6" w:rsidRDefault="008F53F6" w:rsidP="008F53F6">
      <w:pPr>
        <w:pStyle w:val="Bullet1"/>
      </w:pPr>
      <w:r>
        <w:t>2 g/kg maximum within 30 days of manufacture</w:t>
      </w:r>
    </w:p>
    <w:p w14:paraId="56684D04" w14:textId="6AB3E474" w:rsidR="008F53F6" w:rsidRDefault="008F53F6" w:rsidP="008F53F6">
      <w:pPr>
        <w:pStyle w:val="Bullet1"/>
      </w:pPr>
      <w:r>
        <w:t>4 g/kg maximum (as measured after accelerated storage, or after 2 years storage at ambient temperature)</w:t>
      </w:r>
    </w:p>
    <w:p w14:paraId="3CF7C652" w14:textId="14295C9D" w:rsidR="008F53F6" w:rsidRDefault="008F53F6" w:rsidP="008F53F6">
      <w:pPr>
        <w:pStyle w:val="NormalText"/>
      </w:pPr>
      <w:r>
        <w:t>In addition, it is recommended that</w:t>
      </w:r>
      <w:r w:rsidDel="008F53F6">
        <w:t xml:space="preserve"> </w:t>
      </w:r>
      <w:r>
        <w:t xml:space="preserve">for the malathion active constituent the following additional acceptable levels of impurities should be included in the </w:t>
      </w:r>
      <w:r w:rsidRPr="008F53F6">
        <w:t>Active Standard</w:t>
      </w:r>
      <w:r>
        <w:t>s:</w:t>
      </w:r>
    </w:p>
    <w:p w14:paraId="31D57A52" w14:textId="6A0FB859" w:rsidR="008F53F6" w:rsidRDefault="008F53F6" w:rsidP="008F53F6">
      <w:pPr>
        <w:pStyle w:val="Bullet1"/>
      </w:pPr>
      <w:proofErr w:type="gramStart"/>
      <w:r>
        <w:t>O,O</w:t>
      </w:r>
      <w:proofErr w:type="gramEnd"/>
      <w:r>
        <w:t>,S-</w:t>
      </w:r>
      <w:proofErr w:type="spellStart"/>
      <w:r>
        <w:t>trimethylphosphorodithioate</w:t>
      </w:r>
      <w:proofErr w:type="spellEnd"/>
      <w:r>
        <w:t xml:space="preserve"> (</w:t>
      </w:r>
      <w:proofErr w:type="spellStart"/>
      <w:r>
        <w:t>MeOOSPS</w:t>
      </w:r>
      <w:proofErr w:type="spellEnd"/>
      <w:r>
        <w:t>) (CAS no. 2953-29-9): 15 g/kg maximum</w:t>
      </w:r>
    </w:p>
    <w:p w14:paraId="65C2643E" w14:textId="04C4C744" w:rsidR="008F53F6" w:rsidRDefault="008F53F6" w:rsidP="008F53F6">
      <w:pPr>
        <w:pStyle w:val="Bullet1"/>
      </w:pPr>
      <w:proofErr w:type="gramStart"/>
      <w:r>
        <w:t>O,O</w:t>
      </w:r>
      <w:proofErr w:type="gramEnd"/>
      <w:r>
        <w:t>,O-</w:t>
      </w:r>
      <w:proofErr w:type="spellStart"/>
      <w:r>
        <w:t>trimethylphosphorothioate</w:t>
      </w:r>
      <w:proofErr w:type="spellEnd"/>
      <w:r>
        <w:t xml:space="preserve"> (</w:t>
      </w:r>
      <w:proofErr w:type="spellStart"/>
      <w:r>
        <w:t>MeOOOPS</w:t>
      </w:r>
      <w:proofErr w:type="spellEnd"/>
      <w:r>
        <w:t>) (CAS no. 152-18-1): 5 g/kg maximum</w:t>
      </w:r>
    </w:p>
    <w:p w14:paraId="6615FBE1" w14:textId="35D28994" w:rsidR="00807293" w:rsidRDefault="00807293" w:rsidP="00807293">
      <w:pPr>
        <w:pStyle w:val="NormalText"/>
      </w:pPr>
      <w:r w:rsidRPr="004657A4">
        <w:t xml:space="preserve">The rationale behind the recommended amendments is </w:t>
      </w:r>
      <w:r>
        <w:t xml:space="preserve">based on </w:t>
      </w:r>
      <w:r w:rsidRPr="004657A4">
        <w:t>th</w:t>
      </w:r>
      <w:r>
        <w:t>e</w:t>
      </w:r>
      <w:r w:rsidRPr="004657A4">
        <w:t xml:space="preserve"> data evaluated indicat</w:t>
      </w:r>
      <w:r>
        <w:t>ing that</w:t>
      </w:r>
      <w:r w:rsidRPr="004657A4">
        <w:t xml:space="preserve"> </w:t>
      </w:r>
      <w:r>
        <w:t xml:space="preserve">the </w:t>
      </w:r>
      <w:proofErr w:type="spellStart"/>
      <w:r w:rsidRPr="004657A4">
        <w:t>isomalathion</w:t>
      </w:r>
      <w:proofErr w:type="spellEnd"/>
      <w:r w:rsidRPr="004657A4">
        <w:t xml:space="preserve"> concentration in active constituent</w:t>
      </w:r>
      <w:r>
        <w:t>s</w:t>
      </w:r>
      <w:r w:rsidRPr="004657A4">
        <w:t xml:space="preserve"> increased</w:t>
      </w:r>
      <w:r>
        <w:t xml:space="preserve"> during </w:t>
      </w:r>
      <w:r w:rsidRPr="004657A4">
        <w:t xml:space="preserve">storage, from </w:t>
      </w:r>
      <w:r>
        <w:t xml:space="preserve">approximately </w:t>
      </w:r>
      <w:r w:rsidRPr="004657A4">
        <w:t xml:space="preserve">2 g/kg prior to </w:t>
      </w:r>
      <w:r w:rsidRPr="004657A4">
        <w:lastRenderedPageBreak/>
        <w:t>storage to 4 g/kg after 2 years storage</w:t>
      </w:r>
      <w:r>
        <w:t>. In addition, although the 2 trimethyl impurities currently included in the FAO but not the Australian standard</w:t>
      </w:r>
      <w:r w:rsidRPr="004657A4">
        <w:t xml:space="preserve"> </w:t>
      </w:r>
      <w:r>
        <w:t>(</w:t>
      </w:r>
      <w:proofErr w:type="spellStart"/>
      <w:r>
        <w:t>MeOOSPS</w:t>
      </w:r>
      <w:proofErr w:type="spellEnd"/>
      <w:r w:rsidRPr="004657A4">
        <w:t xml:space="preserve"> </w:t>
      </w:r>
      <w:r>
        <w:t>&amp;</w:t>
      </w:r>
      <w:r w:rsidRPr="004657A4">
        <w:t xml:space="preserve"> </w:t>
      </w:r>
      <w:proofErr w:type="spellStart"/>
      <w:r>
        <w:t>MeOOOPS</w:t>
      </w:r>
      <w:proofErr w:type="spellEnd"/>
      <w:r>
        <w:t>)</w:t>
      </w:r>
      <w:r w:rsidRPr="004657A4">
        <w:t xml:space="preserve"> </w:t>
      </w:r>
      <w:r>
        <w:t>are</w:t>
      </w:r>
      <w:r w:rsidRPr="004657A4">
        <w:t xml:space="preserve"> </w:t>
      </w:r>
      <w:r>
        <w:t>less</w:t>
      </w:r>
      <w:r w:rsidRPr="004657A4">
        <w:t xml:space="preserve"> </w:t>
      </w:r>
      <w:r>
        <w:t>toxic</w:t>
      </w:r>
      <w:r w:rsidRPr="004657A4">
        <w:t xml:space="preserve"> </w:t>
      </w:r>
      <w:r>
        <w:t>than</w:t>
      </w:r>
      <w:r w:rsidRPr="004657A4">
        <w:t xml:space="preserve"> </w:t>
      </w:r>
      <w:r>
        <w:t>the</w:t>
      </w:r>
      <w:r w:rsidRPr="004657A4">
        <w:t xml:space="preserve"> </w:t>
      </w:r>
      <w:r>
        <w:t>2</w:t>
      </w:r>
      <w:r w:rsidRPr="004657A4">
        <w:t xml:space="preserve"> </w:t>
      </w:r>
      <w:r>
        <w:t>specified</w:t>
      </w:r>
      <w:r w:rsidRPr="004657A4">
        <w:t xml:space="preserve"> </w:t>
      </w:r>
      <w:r>
        <w:t>in</w:t>
      </w:r>
      <w:r w:rsidRPr="004657A4">
        <w:t xml:space="preserve"> </w:t>
      </w:r>
      <w:r>
        <w:t>the</w:t>
      </w:r>
      <w:r w:rsidRPr="004657A4">
        <w:t xml:space="preserve"> </w:t>
      </w:r>
      <w:r>
        <w:t>current</w:t>
      </w:r>
      <w:r w:rsidRPr="004657A4">
        <w:t xml:space="preserve"> </w:t>
      </w:r>
      <w:r>
        <w:t>APVMA</w:t>
      </w:r>
      <w:r w:rsidRPr="004657A4">
        <w:t xml:space="preserve"> </w:t>
      </w:r>
      <w:r>
        <w:t>Standard</w:t>
      </w:r>
      <w:r w:rsidRPr="004657A4">
        <w:t xml:space="preserve"> </w:t>
      </w:r>
      <w:r>
        <w:t>for malathion active constituent (</w:t>
      </w:r>
      <w:proofErr w:type="spellStart"/>
      <w:r>
        <w:t>MeOOSPO</w:t>
      </w:r>
      <w:proofErr w:type="spellEnd"/>
      <w:r>
        <w:t xml:space="preserve"> and </w:t>
      </w:r>
      <w:proofErr w:type="spellStart"/>
      <w:r>
        <w:t>MeOSSPO</w:t>
      </w:r>
      <w:proofErr w:type="spellEnd"/>
      <w:r>
        <w:t xml:space="preserve">), the APVMA concluded that they should be added to the APVMA active constituent standard to harmonise the Australian standard </w:t>
      </w:r>
      <w:r w:rsidRPr="004657A4">
        <w:t>Food and Agriculture Organi</w:t>
      </w:r>
      <w:r w:rsidR="00AB7EA4">
        <w:t>z</w:t>
      </w:r>
      <w:r w:rsidRPr="004657A4">
        <w:t>ation of the United Nations (FAO) as laid out in the FAO specifications for malathion (FAO, 2020)</w:t>
      </w:r>
      <w:r>
        <w:t>.</w:t>
      </w:r>
    </w:p>
    <w:p w14:paraId="22440324" w14:textId="77777777" w:rsidR="006913AA" w:rsidRDefault="006913AA" w:rsidP="002D2D05">
      <w:pPr>
        <w:pStyle w:val="Heading3"/>
      </w:pPr>
      <w:bookmarkStart w:id="30" w:name="_Toc164674082"/>
      <w:r w:rsidRPr="006913AA">
        <w:t>Proposed APVMA standard for malathion products</w:t>
      </w:r>
      <w:bookmarkEnd w:id="30"/>
    </w:p>
    <w:p w14:paraId="4D1BE648" w14:textId="22F3A09D" w:rsidR="000C67A9" w:rsidRPr="006913AA" w:rsidRDefault="006913AA" w:rsidP="006913AA">
      <w:pPr>
        <w:pStyle w:val="NormalText"/>
      </w:pPr>
      <w:r w:rsidRPr="006913AA">
        <w:t xml:space="preserve">It is recommended that the APVMA makes a standard for malathion products based on the APVMA product specifications for the assessment of storage stability data as indicated in Table 5. The submitted data and supporting information FAO (2020) for </w:t>
      </w:r>
      <w:proofErr w:type="spellStart"/>
      <w:r w:rsidRPr="006913AA">
        <w:t>isomalathion</w:t>
      </w:r>
      <w:proofErr w:type="spellEnd"/>
      <w:r w:rsidRPr="006913AA">
        <w:t xml:space="preserve"> in products containing malathion indicate that </w:t>
      </w:r>
      <w:proofErr w:type="spellStart"/>
      <w:r w:rsidRPr="006913AA">
        <w:t>isomalathion</w:t>
      </w:r>
      <w:proofErr w:type="spellEnd"/>
      <w:r w:rsidRPr="006913AA">
        <w:t xml:space="preserve"> has the potential to exceed acceptable concentrations after prolonged storage or storage at elevated temperatures. Hence the APVMA considers that all future registrations of malathion products require storage stability data for </w:t>
      </w:r>
      <w:proofErr w:type="spellStart"/>
      <w:r w:rsidR="00AB7EA4" w:rsidRPr="006913AA">
        <w:t>isomalathion</w:t>
      </w:r>
      <w:proofErr w:type="spellEnd"/>
      <w:r w:rsidR="00AB7EA4" w:rsidRPr="006913AA">
        <w:t>,</w:t>
      </w:r>
      <w:r w:rsidRPr="006913AA">
        <w:t xml:space="preserve"> and all currently registered products must demonstrate they comply with compositional requirements outlined in Table 5.</w:t>
      </w:r>
    </w:p>
    <w:p w14:paraId="4F45983D" w14:textId="58E5DF41" w:rsidR="006913AA" w:rsidRDefault="006913AA" w:rsidP="006913AA">
      <w:pPr>
        <w:pStyle w:val="Caption"/>
      </w:pPr>
      <w:bookmarkStart w:id="31" w:name="_Toc165381220"/>
      <w:r w:rsidRPr="00B05454">
        <w:t xml:space="preserve">Table </w:t>
      </w:r>
      <w:r>
        <w:fldChar w:fldCharType="begin"/>
      </w:r>
      <w:r>
        <w:instrText xml:space="preserve"> SEQ Table \* ARABIC </w:instrText>
      </w:r>
      <w:r>
        <w:fldChar w:fldCharType="separate"/>
      </w:r>
      <w:r w:rsidR="00890150">
        <w:rPr>
          <w:noProof/>
        </w:rPr>
        <w:t>5</w:t>
      </w:r>
      <w:r>
        <w:rPr>
          <w:noProof/>
        </w:rPr>
        <w:fldChar w:fldCharType="end"/>
      </w:r>
      <w:r w:rsidRPr="00B05454">
        <w:t>:</w:t>
      </w:r>
      <w:r w:rsidRPr="00B05454">
        <w:tab/>
      </w:r>
      <w:r w:rsidRPr="006913AA">
        <w:t>Compositional requirements of the APVMA condition of approval for products containing malathion</w:t>
      </w:r>
      <w:bookmarkEnd w:id="31"/>
    </w:p>
    <w:p w14:paraId="6720E62F" w14:textId="77777777" w:rsidR="006913AA" w:rsidRDefault="006913AA" w:rsidP="006913AA">
      <w:pPr>
        <w:pStyle w:val="BodyText"/>
        <w:spacing w:before="1"/>
        <w:rPr>
          <w:rFonts w:ascii="Franklin Gothic Medium"/>
          <w:sz w:val="7"/>
        </w:rPr>
      </w:pPr>
    </w:p>
    <w:tbl>
      <w:tblPr>
        <w:tblW w:w="9498" w:type="dxa"/>
        <w:tblLayout w:type="fixed"/>
        <w:tblCellMar>
          <w:left w:w="0" w:type="dxa"/>
          <w:right w:w="0" w:type="dxa"/>
        </w:tblCellMar>
        <w:tblLook w:val="01E0" w:firstRow="1" w:lastRow="1" w:firstColumn="1" w:lastColumn="1" w:noHBand="0" w:noVBand="0"/>
      </w:tblPr>
      <w:tblGrid>
        <w:gridCol w:w="1508"/>
        <w:gridCol w:w="2011"/>
        <w:gridCol w:w="1886"/>
        <w:gridCol w:w="1936"/>
        <w:gridCol w:w="2157"/>
      </w:tblGrid>
      <w:tr w:rsidR="00AB7EA4" w14:paraId="773449CB" w14:textId="77777777" w:rsidTr="00AB7EA4">
        <w:trPr>
          <w:trHeight w:val="335"/>
        </w:trPr>
        <w:tc>
          <w:tcPr>
            <w:tcW w:w="1508" w:type="dxa"/>
            <w:vMerge w:val="restart"/>
            <w:tcBorders>
              <w:top w:val="single" w:sz="4" w:space="0" w:color="000000"/>
            </w:tcBorders>
            <w:shd w:val="clear" w:color="auto" w:fill="5C2946"/>
          </w:tcPr>
          <w:p w14:paraId="742B77B5" w14:textId="26D705A0" w:rsidR="00AB7EA4" w:rsidRPr="00AB7EA4" w:rsidRDefault="00B01AEB" w:rsidP="00AB7EA4">
            <w:pPr>
              <w:pStyle w:val="TableHead"/>
            </w:pPr>
            <w:r>
              <w:t>C</w:t>
            </w:r>
            <w:r w:rsidR="00AB7EA4" w:rsidRPr="00AB7EA4">
              <w:t>hemical</w:t>
            </w:r>
          </w:p>
        </w:tc>
        <w:tc>
          <w:tcPr>
            <w:tcW w:w="7990" w:type="dxa"/>
            <w:gridSpan w:val="4"/>
            <w:tcBorders>
              <w:top w:val="single" w:sz="4" w:space="0" w:color="000000"/>
              <w:bottom w:val="single" w:sz="4" w:space="0" w:color="auto"/>
            </w:tcBorders>
            <w:shd w:val="clear" w:color="auto" w:fill="5C2946"/>
          </w:tcPr>
          <w:p w14:paraId="3A0BF149" w14:textId="35E53CC2" w:rsidR="00AB7EA4" w:rsidRPr="00AB7EA4" w:rsidRDefault="00AB7EA4" w:rsidP="00AB7EA4">
            <w:pPr>
              <w:pStyle w:val="TableHead"/>
              <w:jc w:val="center"/>
            </w:pPr>
            <w:r w:rsidRPr="00AB7EA4">
              <w:t>Formulation type</w:t>
            </w:r>
          </w:p>
        </w:tc>
      </w:tr>
      <w:tr w:rsidR="00D414DF" w14:paraId="490A1B83" w14:textId="77777777" w:rsidTr="00AB7EA4">
        <w:trPr>
          <w:trHeight w:val="263"/>
        </w:trPr>
        <w:tc>
          <w:tcPr>
            <w:tcW w:w="1508" w:type="dxa"/>
            <w:vMerge/>
            <w:tcBorders>
              <w:bottom w:val="single" w:sz="4" w:space="0" w:color="000000"/>
            </w:tcBorders>
            <w:shd w:val="clear" w:color="auto" w:fill="5C2946"/>
          </w:tcPr>
          <w:p w14:paraId="0AAB4BCC" w14:textId="77777777" w:rsidR="00D414DF" w:rsidRPr="00AB7EA4" w:rsidRDefault="00D414DF" w:rsidP="00AB7EA4">
            <w:pPr>
              <w:pStyle w:val="TableHead"/>
            </w:pPr>
          </w:p>
        </w:tc>
        <w:tc>
          <w:tcPr>
            <w:tcW w:w="2011" w:type="dxa"/>
            <w:tcBorders>
              <w:top w:val="single" w:sz="4" w:space="0" w:color="auto"/>
              <w:bottom w:val="single" w:sz="4" w:space="0" w:color="000000"/>
            </w:tcBorders>
            <w:shd w:val="clear" w:color="auto" w:fill="5C2946"/>
          </w:tcPr>
          <w:p w14:paraId="68877B84" w14:textId="01934892" w:rsidR="00D414DF" w:rsidRPr="00AB7EA4" w:rsidRDefault="00D414DF" w:rsidP="00AB7EA4">
            <w:pPr>
              <w:pStyle w:val="TableHead"/>
            </w:pPr>
            <w:r w:rsidRPr="00AB7EA4">
              <w:t>UL and VP</w:t>
            </w:r>
          </w:p>
        </w:tc>
        <w:tc>
          <w:tcPr>
            <w:tcW w:w="1886" w:type="dxa"/>
            <w:tcBorders>
              <w:top w:val="single" w:sz="4" w:space="0" w:color="auto"/>
              <w:bottom w:val="single" w:sz="4" w:space="0" w:color="000000"/>
            </w:tcBorders>
            <w:shd w:val="clear" w:color="auto" w:fill="5C2946"/>
          </w:tcPr>
          <w:p w14:paraId="309A6FD0" w14:textId="77777777" w:rsidR="00D414DF" w:rsidRPr="00AB7EA4" w:rsidRDefault="00D414DF" w:rsidP="00AB7EA4">
            <w:pPr>
              <w:pStyle w:val="TableHead"/>
            </w:pPr>
            <w:r w:rsidRPr="00AB7EA4">
              <w:t>EW</w:t>
            </w:r>
          </w:p>
        </w:tc>
        <w:tc>
          <w:tcPr>
            <w:tcW w:w="1936" w:type="dxa"/>
            <w:tcBorders>
              <w:top w:val="single" w:sz="4" w:space="0" w:color="auto"/>
              <w:bottom w:val="single" w:sz="4" w:space="0" w:color="000000"/>
            </w:tcBorders>
            <w:shd w:val="clear" w:color="auto" w:fill="5C2946"/>
          </w:tcPr>
          <w:p w14:paraId="2FC057E1" w14:textId="4B065385" w:rsidR="00D414DF" w:rsidRPr="00AB7EA4" w:rsidRDefault="00057C00" w:rsidP="00AB7EA4">
            <w:pPr>
              <w:pStyle w:val="TableHead"/>
            </w:pPr>
            <w:r w:rsidRPr="00AB7EA4">
              <w:t>EC</w:t>
            </w:r>
            <w:r w:rsidRPr="00AB7EA4">
              <w:rPr>
                <w:vertAlign w:val="superscript"/>
              </w:rPr>
              <w:t>1</w:t>
            </w:r>
          </w:p>
        </w:tc>
        <w:tc>
          <w:tcPr>
            <w:tcW w:w="2157" w:type="dxa"/>
            <w:tcBorders>
              <w:top w:val="single" w:sz="4" w:space="0" w:color="auto"/>
              <w:bottom w:val="single" w:sz="4" w:space="0" w:color="000000"/>
            </w:tcBorders>
            <w:shd w:val="clear" w:color="auto" w:fill="5C2946"/>
          </w:tcPr>
          <w:p w14:paraId="00F81A00" w14:textId="77777777" w:rsidR="00D414DF" w:rsidRPr="00AB7EA4" w:rsidRDefault="00D414DF" w:rsidP="00AB7EA4">
            <w:pPr>
              <w:pStyle w:val="TableHead"/>
            </w:pPr>
            <w:r w:rsidRPr="00AB7EA4">
              <w:t>DP</w:t>
            </w:r>
          </w:p>
        </w:tc>
      </w:tr>
      <w:tr w:rsidR="00D414DF" w14:paraId="40FEB413" w14:textId="77777777" w:rsidTr="007C6E11">
        <w:trPr>
          <w:trHeight w:val="659"/>
        </w:trPr>
        <w:tc>
          <w:tcPr>
            <w:tcW w:w="1508" w:type="dxa"/>
            <w:tcBorders>
              <w:top w:val="single" w:sz="4" w:space="0" w:color="000000"/>
              <w:bottom w:val="single" w:sz="4" w:space="0" w:color="000000"/>
            </w:tcBorders>
          </w:tcPr>
          <w:p w14:paraId="23CE3C32" w14:textId="555822C0" w:rsidR="00D414DF" w:rsidRPr="00AB7EA4" w:rsidRDefault="00057C00" w:rsidP="00AB7EA4">
            <w:pPr>
              <w:pStyle w:val="TableText"/>
            </w:pPr>
            <w:r w:rsidRPr="00AB7EA4">
              <w:t>Malathion</w:t>
            </w:r>
            <w:r w:rsidRPr="00AB7EA4">
              <w:rPr>
                <w:vertAlign w:val="superscript"/>
              </w:rPr>
              <w:t>2</w:t>
            </w:r>
          </w:p>
        </w:tc>
        <w:tc>
          <w:tcPr>
            <w:tcW w:w="2011" w:type="dxa"/>
            <w:tcBorders>
              <w:top w:val="single" w:sz="4" w:space="0" w:color="000000"/>
              <w:bottom w:val="single" w:sz="4" w:space="0" w:color="000000"/>
            </w:tcBorders>
          </w:tcPr>
          <w:p w14:paraId="39E813AB" w14:textId="5752399A" w:rsidR="00D414DF" w:rsidRPr="00AB7EA4" w:rsidRDefault="00D414DF" w:rsidP="00AB7EA4">
            <w:pPr>
              <w:pStyle w:val="TableText"/>
            </w:pPr>
            <w:r w:rsidRPr="00AB7EA4">
              <w:t>Active constituent concentration</w:t>
            </w:r>
          </w:p>
        </w:tc>
        <w:tc>
          <w:tcPr>
            <w:tcW w:w="1886" w:type="dxa"/>
            <w:tcBorders>
              <w:top w:val="single" w:sz="4" w:space="0" w:color="000000"/>
              <w:bottom w:val="single" w:sz="4" w:space="0" w:color="000000"/>
            </w:tcBorders>
          </w:tcPr>
          <w:p w14:paraId="1747683B" w14:textId="77777777" w:rsidR="00D414DF" w:rsidRPr="00AB7EA4" w:rsidRDefault="00D414DF" w:rsidP="00AB7EA4">
            <w:pPr>
              <w:pStyle w:val="TableText"/>
            </w:pPr>
            <w:r w:rsidRPr="00AB7EA4">
              <w:t>Active constituent concentration</w:t>
            </w:r>
          </w:p>
        </w:tc>
        <w:tc>
          <w:tcPr>
            <w:tcW w:w="1936" w:type="dxa"/>
            <w:tcBorders>
              <w:top w:val="single" w:sz="4" w:space="0" w:color="000000"/>
              <w:bottom w:val="single" w:sz="4" w:space="0" w:color="000000"/>
            </w:tcBorders>
          </w:tcPr>
          <w:p w14:paraId="2976627F" w14:textId="77777777" w:rsidR="00D414DF" w:rsidRPr="00AB7EA4" w:rsidRDefault="00D414DF" w:rsidP="00AB7EA4">
            <w:pPr>
              <w:pStyle w:val="TableText"/>
            </w:pPr>
            <w:r w:rsidRPr="00AB7EA4">
              <w:t>Active constituent concentration</w:t>
            </w:r>
          </w:p>
        </w:tc>
        <w:tc>
          <w:tcPr>
            <w:tcW w:w="2157" w:type="dxa"/>
            <w:tcBorders>
              <w:top w:val="single" w:sz="4" w:space="0" w:color="000000"/>
              <w:bottom w:val="single" w:sz="4" w:space="0" w:color="000000"/>
            </w:tcBorders>
          </w:tcPr>
          <w:p w14:paraId="3DAD6B6B" w14:textId="1A5C4E2F" w:rsidR="00D414DF" w:rsidRPr="00AB7EA4" w:rsidRDefault="00D414DF" w:rsidP="00AB7EA4">
            <w:pPr>
              <w:pStyle w:val="TableText"/>
            </w:pPr>
            <w:r w:rsidRPr="00AB7EA4">
              <w:t xml:space="preserve">Active constituent </w:t>
            </w:r>
            <w:r w:rsidR="00057C00" w:rsidRPr="00AB7EA4">
              <w:t>concentration</w:t>
            </w:r>
            <w:r w:rsidR="00057C00" w:rsidRPr="00AB7EA4">
              <w:rPr>
                <w:vertAlign w:val="superscript"/>
              </w:rPr>
              <w:t>3</w:t>
            </w:r>
          </w:p>
        </w:tc>
      </w:tr>
      <w:tr w:rsidR="00D414DF" w14:paraId="2CE816C8" w14:textId="77777777" w:rsidTr="007C6E11">
        <w:trPr>
          <w:trHeight w:val="450"/>
        </w:trPr>
        <w:tc>
          <w:tcPr>
            <w:tcW w:w="1508" w:type="dxa"/>
            <w:tcBorders>
              <w:top w:val="single" w:sz="4" w:space="0" w:color="000000"/>
              <w:bottom w:val="single" w:sz="4" w:space="0" w:color="000000"/>
            </w:tcBorders>
          </w:tcPr>
          <w:p w14:paraId="064F0C55" w14:textId="77777777" w:rsidR="00D414DF" w:rsidRPr="00AB7EA4" w:rsidRDefault="00D414DF" w:rsidP="00AB7EA4">
            <w:pPr>
              <w:pStyle w:val="TableText"/>
            </w:pPr>
            <w:proofErr w:type="spellStart"/>
            <w:r w:rsidRPr="00AB7EA4">
              <w:t>Malaoxon</w:t>
            </w:r>
            <w:proofErr w:type="spellEnd"/>
          </w:p>
        </w:tc>
        <w:tc>
          <w:tcPr>
            <w:tcW w:w="2011" w:type="dxa"/>
            <w:tcBorders>
              <w:top w:val="single" w:sz="4" w:space="0" w:color="000000"/>
              <w:bottom w:val="single" w:sz="4" w:space="0" w:color="000000"/>
            </w:tcBorders>
          </w:tcPr>
          <w:p w14:paraId="2198BAAC" w14:textId="77777777" w:rsidR="00D414DF" w:rsidRPr="00AB7EA4" w:rsidRDefault="00D414DF" w:rsidP="00AB7EA4">
            <w:pPr>
              <w:pStyle w:val="TableText"/>
            </w:pPr>
            <w:r w:rsidRPr="00AB7EA4">
              <w:t>Max. 0.1%</w:t>
            </w:r>
          </w:p>
        </w:tc>
        <w:tc>
          <w:tcPr>
            <w:tcW w:w="1886" w:type="dxa"/>
            <w:tcBorders>
              <w:top w:val="single" w:sz="4" w:space="0" w:color="000000"/>
              <w:bottom w:val="single" w:sz="4" w:space="0" w:color="000000"/>
            </w:tcBorders>
          </w:tcPr>
          <w:p w14:paraId="7B3E2F40" w14:textId="77777777" w:rsidR="00D414DF" w:rsidRPr="00AB7EA4" w:rsidRDefault="00D414DF" w:rsidP="00AB7EA4">
            <w:pPr>
              <w:pStyle w:val="TableText"/>
            </w:pPr>
            <w:r w:rsidRPr="00AB7EA4">
              <w:t>Max. 0.8%</w:t>
            </w:r>
          </w:p>
        </w:tc>
        <w:tc>
          <w:tcPr>
            <w:tcW w:w="1936" w:type="dxa"/>
            <w:tcBorders>
              <w:top w:val="single" w:sz="4" w:space="0" w:color="000000"/>
              <w:bottom w:val="single" w:sz="4" w:space="0" w:color="000000"/>
            </w:tcBorders>
          </w:tcPr>
          <w:p w14:paraId="1BA79121" w14:textId="77777777" w:rsidR="00D414DF" w:rsidRPr="00AB7EA4" w:rsidRDefault="00D414DF" w:rsidP="00AB7EA4">
            <w:pPr>
              <w:pStyle w:val="TableText"/>
            </w:pPr>
            <w:r w:rsidRPr="00AB7EA4">
              <w:t>Max 0.1%</w:t>
            </w:r>
          </w:p>
        </w:tc>
        <w:tc>
          <w:tcPr>
            <w:tcW w:w="2157" w:type="dxa"/>
            <w:tcBorders>
              <w:top w:val="single" w:sz="4" w:space="0" w:color="000000"/>
              <w:bottom w:val="single" w:sz="4" w:space="0" w:color="000000"/>
            </w:tcBorders>
          </w:tcPr>
          <w:p w14:paraId="0677619A" w14:textId="77777777" w:rsidR="00D414DF" w:rsidRPr="00AB7EA4" w:rsidRDefault="00D414DF" w:rsidP="00AB7EA4">
            <w:pPr>
              <w:pStyle w:val="TableText"/>
            </w:pPr>
            <w:r w:rsidRPr="00AB7EA4">
              <w:t>Max 0.1%</w:t>
            </w:r>
          </w:p>
        </w:tc>
      </w:tr>
      <w:tr w:rsidR="00D414DF" w14:paraId="390B1CA3" w14:textId="77777777" w:rsidTr="007C6E11">
        <w:trPr>
          <w:trHeight w:val="449"/>
        </w:trPr>
        <w:tc>
          <w:tcPr>
            <w:tcW w:w="1508" w:type="dxa"/>
            <w:tcBorders>
              <w:top w:val="single" w:sz="4" w:space="0" w:color="000000"/>
              <w:bottom w:val="single" w:sz="4" w:space="0" w:color="000000"/>
            </w:tcBorders>
          </w:tcPr>
          <w:p w14:paraId="5EBEB538" w14:textId="77777777" w:rsidR="00D414DF" w:rsidRPr="00AB7EA4" w:rsidRDefault="00D414DF" w:rsidP="00AB7EA4">
            <w:pPr>
              <w:pStyle w:val="TableText"/>
            </w:pPr>
            <w:proofErr w:type="spellStart"/>
            <w:r w:rsidRPr="00AB7EA4">
              <w:t>Isomalathion</w:t>
            </w:r>
            <w:proofErr w:type="spellEnd"/>
          </w:p>
        </w:tc>
        <w:tc>
          <w:tcPr>
            <w:tcW w:w="2011" w:type="dxa"/>
            <w:tcBorders>
              <w:top w:val="single" w:sz="4" w:space="0" w:color="000000"/>
              <w:bottom w:val="single" w:sz="4" w:space="0" w:color="000000"/>
            </w:tcBorders>
          </w:tcPr>
          <w:p w14:paraId="553B18E2" w14:textId="77777777" w:rsidR="00D414DF" w:rsidRPr="00AB7EA4" w:rsidRDefault="00D414DF" w:rsidP="00AB7EA4">
            <w:pPr>
              <w:pStyle w:val="TableText"/>
            </w:pPr>
            <w:r w:rsidRPr="00AB7EA4">
              <w:t>Max. 0.4%</w:t>
            </w:r>
          </w:p>
        </w:tc>
        <w:tc>
          <w:tcPr>
            <w:tcW w:w="1886" w:type="dxa"/>
            <w:tcBorders>
              <w:top w:val="single" w:sz="4" w:space="0" w:color="000000"/>
              <w:bottom w:val="single" w:sz="4" w:space="0" w:color="000000"/>
            </w:tcBorders>
          </w:tcPr>
          <w:p w14:paraId="57367363" w14:textId="77777777" w:rsidR="00D414DF" w:rsidRPr="00AB7EA4" w:rsidRDefault="00D414DF" w:rsidP="00AB7EA4">
            <w:pPr>
              <w:pStyle w:val="TableText"/>
            </w:pPr>
            <w:r w:rsidRPr="00AB7EA4">
              <w:t>Max. 0.6%</w:t>
            </w:r>
          </w:p>
        </w:tc>
        <w:tc>
          <w:tcPr>
            <w:tcW w:w="1936" w:type="dxa"/>
            <w:tcBorders>
              <w:top w:val="single" w:sz="4" w:space="0" w:color="000000"/>
              <w:bottom w:val="single" w:sz="4" w:space="0" w:color="000000"/>
            </w:tcBorders>
          </w:tcPr>
          <w:p w14:paraId="5EF57C46" w14:textId="77777777" w:rsidR="00D414DF" w:rsidRPr="00AB7EA4" w:rsidRDefault="00D414DF" w:rsidP="00AB7EA4">
            <w:pPr>
              <w:pStyle w:val="TableText"/>
            </w:pPr>
            <w:r w:rsidRPr="00AB7EA4">
              <w:t>Max 0.8%</w:t>
            </w:r>
          </w:p>
        </w:tc>
        <w:tc>
          <w:tcPr>
            <w:tcW w:w="2157" w:type="dxa"/>
            <w:tcBorders>
              <w:top w:val="single" w:sz="4" w:space="0" w:color="000000"/>
              <w:bottom w:val="single" w:sz="4" w:space="0" w:color="000000"/>
            </w:tcBorders>
          </w:tcPr>
          <w:p w14:paraId="0AAD6512" w14:textId="77777777" w:rsidR="00D414DF" w:rsidRPr="00AB7EA4" w:rsidRDefault="00D414DF" w:rsidP="00AB7EA4">
            <w:pPr>
              <w:pStyle w:val="TableText"/>
            </w:pPr>
            <w:r w:rsidRPr="00AB7EA4">
              <w:t>Max. 2.5%</w:t>
            </w:r>
          </w:p>
        </w:tc>
      </w:tr>
      <w:tr w:rsidR="00D414DF" w14:paraId="74C3D338" w14:textId="77777777" w:rsidTr="007C6E11">
        <w:trPr>
          <w:trHeight w:val="449"/>
        </w:trPr>
        <w:tc>
          <w:tcPr>
            <w:tcW w:w="1508" w:type="dxa"/>
            <w:tcBorders>
              <w:top w:val="single" w:sz="4" w:space="0" w:color="000000"/>
              <w:bottom w:val="single" w:sz="4" w:space="0" w:color="000000"/>
            </w:tcBorders>
          </w:tcPr>
          <w:p w14:paraId="7A565C6C" w14:textId="77777777" w:rsidR="00D414DF" w:rsidRPr="00AB7EA4" w:rsidRDefault="00D414DF" w:rsidP="00AB7EA4">
            <w:pPr>
              <w:pStyle w:val="TableText"/>
            </w:pPr>
            <w:proofErr w:type="spellStart"/>
            <w:r w:rsidRPr="00AB7EA4">
              <w:t>MeOOSPO</w:t>
            </w:r>
            <w:proofErr w:type="spellEnd"/>
          </w:p>
        </w:tc>
        <w:tc>
          <w:tcPr>
            <w:tcW w:w="2011" w:type="dxa"/>
            <w:tcBorders>
              <w:top w:val="single" w:sz="4" w:space="0" w:color="000000"/>
              <w:bottom w:val="single" w:sz="4" w:space="0" w:color="000000"/>
            </w:tcBorders>
          </w:tcPr>
          <w:p w14:paraId="5E2498D0" w14:textId="77777777" w:rsidR="00D414DF" w:rsidRPr="00AB7EA4" w:rsidRDefault="00D414DF" w:rsidP="00AB7EA4">
            <w:pPr>
              <w:pStyle w:val="TableText"/>
            </w:pPr>
            <w:r w:rsidRPr="00AB7EA4">
              <w:t>Max. 0.5%</w:t>
            </w:r>
          </w:p>
        </w:tc>
        <w:tc>
          <w:tcPr>
            <w:tcW w:w="1886" w:type="dxa"/>
            <w:tcBorders>
              <w:top w:val="single" w:sz="4" w:space="0" w:color="000000"/>
              <w:bottom w:val="single" w:sz="4" w:space="0" w:color="000000"/>
            </w:tcBorders>
          </w:tcPr>
          <w:p w14:paraId="3D074DE3" w14:textId="77777777" w:rsidR="00D414DF" w:rsidRPr="00AB7EA4" w:rsidRDefault="00D414DF" w:rsidP="00AB7EA4">
            <w:pPr>
              <w:pStyle w:val="TableText"/>
            </w:pPr>
            <w:r w:rsidRPr="00AB7EA4">
              <w:t>Max. 0.5%</w:t>
            </w:r>
          </w:p>
        </w:tc>
        <w:tc>
          <w:tcPr>
            <w:tcW w:w="1936" w:type="dxa"/>
            <w:tcBorders>
              <w:top w:val="single" w:sz="4" w:space="0" w:color="000000"/>
              <w:bottom w:val="single" w:sz="4" w:space="0" w:color="000000"/>
            </w:tcBorders>
          </w:tcPr>
          <w:p w14:paraId="5C43CDA3" w14:textId="77777777" w:rsidR="00D414DF" w:rsidRPr="00AB7EA4" w:rsidRDefault="00D414DF" w:rsidP="00AB7EA4">
            <w:pPr>
              <w:pStyle w:val="TableText"/>
            </w:pPr>
            <w:r w:rsidRPr="00AB7EA4">
              <w:t>Max. 0.5%</w:t>
            </w:r>
          </w:p>
        </w:tc>
        <w:tc>
          <w:tcPr>
            <w:tcW w:w="2157" w:type="dxa"/>
            <w:tcBorders>
              <w:top w:val="single" w:sz="4" w:space="0" w:color="000000"/>
              <w:bottom w:val="single" w:sz="4" w:space="0" w:color="000000"/>
            </w:tcBorders>
          </w:tcPr>
          <w:p w14:paraId="3034CDB1" w14:textId="77777777" w:rsidR="00D414DF" w:rsidRPr="00AB7EA4" w:rsidRDefault="00D414DF" w:rsidP="00AB7EA4">
            <w:pPr>
              <w:pStyle w:val="TableText"/>
            </w:pPr>
            <w:r w:rsidRPr="00AB7EA4">
              <w:t>Max. 0.5%</w:t>
            </w:r>
          </w:p>
        </w:tc>
      </w:tr>
      <w:tr w:rsidR="00D414DF" w14:paraId="3E4E07EE" w14:textId="77777777" w:rsidTr="007C6E11">
        <w:trPr>
          <w:trHeight w:val="450"/>
        </w:trPr>
        <w:tc>
          <w:tcPr>
            <w:tcW w:w="1508" w:type="dxa"/>
            <w:tcBorders>
              <w:top w:val="single" w:sz="4" w:space="0" w:color="000000"/>
              <w:bottom w:val="single" w:sz="4" w:space="0" w:color="000000"/>
            </w:tcBorders>
          </w:tcPr>
          <w:p w14:paraId="178AF5F8" w14:textId="77777777" w:rsidR="00D414DF" w:rsidRPr="00AB7EA4" w:rsidRDefault="00D414DF" w:rsidP="00AB7EA4">
            <w:pPr>
              <w:pStyle w:val="TableText"/>
            </w:pPr>
            <w:proofErr w:type="spellStart"/>
            <w:r w:rsidRPr="00AB7EA4">
              <w:t>MeOSSPO</w:t>
            </w:r>
            <w:proofErr w:type="spellEnd"/>
          </w:p>
        </w:tc>
        <w:tc>
          <w:tcPr>
            <w:tcW w:w="2011" w:type="dxa"/>
            <w:tcBorders>
              <w:top w:val="single" w:sz="4" w:space="0" w:color="000000"/>
              <w:bottom w:val="single" w:sz="4" w:space="0" w:color="000000"/>
            </w:tcBorders>
          </w:tcPr>
          <w:p w14:paraId="490AF0DA" w14:textId="77777777" w:rsidR="00D414DF" w:rsidRPr="00AB7EA4" w:rsidRDefault="00D414DF" w:rsidP="00AB7EA4">
            <w:pPr>
              <w:pStyle w:val="TableText"/>
            </w:pPr>
            <w:r w:rsidRPr="00AB7EA4">
              <w:t>Max. 0.01%</w:t>
            </w:r>
          </w:p>
        </w:tc>
        <w:tc>
          <w:tcPr>
            <w:tcW w:w="1886" w:type="dxa"/>
            <w:tcBorders>
              <w:top w:val="single" w:sz="4" w:space="0" w:color="000000"/>
              <w:bottom w:val="single" w:sz="4" w:space="0" w:color="000000"/>
            </w:tcBorders>
          </w:tcPr>
          <w:p w14:paraId="43C6B928" w14:textId="692F7B4A" w:rsidR="00D414DF" w:rsidRPr="00AB7EA4" w:rsidRDefault="00057C00" w:rsidP="00AB7EA4">
            <w:pPr>
              <w:pStyle w:val="TableText"/>
            </w:pPr>
            <w:r w:rsidRPr="00AB7EA4">
              <w:t>NR</w:t>
            </w:r>
            <w:r w:rsidRPr="00FB4C6D">
              <w:rPr>
                <w:vertAlign w:val="superscript"/>
              </w:rPr>
              <w:t>4</w:t>
            </w:r>
          </w:p>
        </w:tc>
        <w:tc>
          <w:tcPr>
            <w:tcW w:w="1936" w:type="dxa"/>
            <w:tcBorders>
              <w:top w:val="single" w:sz="4" w:space="0" w:color="000000"/>
              <w:bottom w:val="single" w:sz="4" w:space="0" w:color="000000"/>
            </w:tcBorders>
          </w:tcPr>
          <w:p w14:paraId="39BA04D4" w14:textId="6D402375" w:rsidR="00D414DF" w:rsidRPr="00AB7EA4" w:rsidRDefault="00057C00" w:rsidP="00AB7EA4">
            <w:pPr>
              <w:pStyle w:val="TableText"/>
            </w:pPr>
            <w:r w:rsidRPr="00AB7EA4">
              <w:t>NR4</w:t>
            </w:r>
          </w:p>
        </w:tc>
        <w:tc>
          <w:tcPr>
            <w:tcW w:w="2157" w:type="dxa"/>
            <w:tcBorders>
              <w:top w:val="single" w:sz="4" w:space="0" w:color="000000"/>
              <w:bottom w:val="single" w:sz="4" w:space="0" w:color="000000"/>
            </w:tcBorders>
          </w:tcPr>
          <w:p w14:paraId="305815EE" w14:textId="3A37A4CC" w:rsidR="00D414DF" w:rsidRPr="00AB7EA4" w:rsidRDefault="00057C00" w:rsidP="00AB7EA4">
            <w:pPr>
              <w:pStyle w:val="TableText"/>
            </w:pPr>
            <w:r w:rsidRPr="00AB7EA4">
              <w:t>NR4</w:t>
            </w:r>
          </w:p>
        </w:tc>
      </w:tr>
    </w:tbl>
    <w:p w14:paraId="2DA35C6A" w14:textId="77777777" w:rsidR="006913AA" w:rsidRPr="00AB7EA4" w:rsidRDefault="006913AA" w:rsidP="00AB7EA4">
      <w:pPr>
        <w:pStyle w:val="SourceTableNote"/>
      </w:pPr>
      <w:r w:rsidRPr="00AB7EA4">
        <w:t>Concentration percentages for all impurities in products are relative to the weight of active in the product.</w:t>
      </w:r>
    </w:p>
    <w:p w14:paraId="3F1D8062" w14:textId="200AC4BB" w:rsidR="006913AA" w:rsidRPr="00AB7EA4" w:rsidRDefault="00057C00" w:rsidP="00AB7EA4">
      <w:pPr>
        <w:pStyle w:val="SourceTableNote"/>
      </w:pPr>
      <w:r w:rsidRPr="00FB4C6D">
        <w:rPr>
          <w:vertAlign w:val="superscript"/>
        </w:rPr>
        <w:t>1</w:t>
      </w:r>
      <w:r w:rsidRPr="00AB7EA4">
        <w:t xml:space="preserve"> </w:t>
      </w:r>
      <w:r w:rsidR="006913AA" w:rsidRPr="00AB7EA4">
        <w:t xml:space="preserve">Compositional </w:t>
      </w:r>
      <w:proofErr w:type="gramStart"/>
      <w:r w:rsidR="006913AA" w:rsidRPr="00AB7EA4">
        <w:t>requirements</w:t>
      </w:r>
      <w:proofErr w:type="gramEnd"/>
      <w:r w:rsidR="006913AA" w:rsidRPr="00AB7EA4">
        <w:t xml:space="preserve"> for EC products will also be applicable to veterinary products which are specified as topical solutions.</w:t>
      </w:r>
    </w:p>
    <w:p w14:paraId="61011B81" w14:textId="2CF41FA8" w:rsidR="006913AA" w:rsidRPr="00AB7EA4" w:rsidRDefault="00057C00" w:rsidP="00AB7EA4">
      <w:pPr>
        <w:pStyle w:val="SourceTableNote"/>
      </w:pPr>
      <w:r w:rsidRPr="00FB4C6D">
        <w:rPr>
          <w:vertAlign w:val="superscript"/>
        </w:rPr>
        <w:t xml:space="preserve">2 </w:t>
      </w:r>
      <w:r w:rsidR="006913AA" w:rsidRPr="00AB7EA4">
        <w:t>Allowable ranges of malathion concentrations in products are as specified in the Agricultural and Veterinary Chemicals Code Regulations 1995</w:t>
      </w:r>
      <w:r w:rsidR="00DE0C98" w:rsidRPr="00AB7EA4">
        <w:t xml:space="preserve"> and FAO specifications</w:t>
      </w:r>
      <w:r w:rsidR="006913AA" w:rsidRPr="00AB7EA4">
        <w:t xml:space="preserve">, </w:t>
      </w:r>
      <w:proofErr w:type="gramStart"/>
      <w:r w:rsidR="006913AA" w:rsidRPr="00AB7EA4">
        <w:t>with the exception of</w:t>
      </w:r>
      <w:proofErr w:type="gramEnd"/>
      <w:r w:rsidR="006913AA" w:rsidRPr="00AB7EA4">
        <w:t xml:space="preserve"> DP products as outlined below.</w:t>
      </w:r>
    </w:p>
    <w:p w14:paraId="44076B3B" w14:textId="59F3FA8A" w:rsidR="006913AA" w:rsidRPr="00AB7EA4" w:rsidRDefault="00057C00" w:rsidP="00AB7EA4">
      <w:pPr>
        <w:pStyle w:val="SourceTableNote"/>
      </w:pPr>
      <w:r w:rsidRPr="00FB4C6D">
        <w:rPr>
          <w:vertAlign w:val="superscript"/>
        </w:rPr>
        <w:t xml:space="preserve">3 </w:t>
      </w:r>
      <w:r w:rsidR="006913AA" w:rsidRPr="00AB7EA4">
        <w:t xml:space="preserve">For a DP formulation, a tolerance range for declared contents </w:t>
      </w:r>
      <w:r w:rsidRPr="00AB7EA4">
        <w:t>between</w:t>
      </w:r>
      <w:r w:rsidR="006913AA" w:rsidRPr="00AB7EA4">
        <w:t xml:space="preserve"> </w:t>
      </w:r>
      <w:r w:rsidRPr="00AB7EA4">
        <w:t xml:space="preserve">25 and </w:t>
      </w:r>
      <w:r w:rsidR="006913AA" w:rsidRPr="00AB7EA4">
        <w:t>100 g/kg is -10% to +25% instead of the usual ±10%. The +25% tolerance used in this assessment reflects an allowable variation required to offset a significant degradation that may occur in freshly formulated material after storage.</w:t>
      </w:r>
    </w:p>
    <w:p w14:paraId="29A3FE00" w14:textId="39A1F391" w:rsidR="006913AA" w:rsidRPr="00AB7EA4" w:rsidRDefault="00057C00" w:rsidP="00AB7EA4">
      <w:pPr>
        <w:pStyle w:val="SourceTableNote"/>
      </w:pPr>
      <w:r w:rsidRPr="00FB4C6D">
        <w:rPr>
          <w:vertAlign w:val="superscript"/>
        </w:rPr>
        <w:t xml:space="preserve">4 </w:t>
      </w:r>
      <w:r w:rsidR="006913AA" w:rsidRPr="00AB7EA4">
        <w:t>NR</w:t>
      </w:r>
      <w:r w:rsidR="00A34267" w:rsidRPr="00AB7EA4">
        <w:t xml:space="preserve"> </w:t>
      </w:r>
      <w:r w:rsidR="006913AA" w:rsidRPr="00AB7EA4">
        <w:t xml:space="preserve">= not required – because of analytical limitations, testing for </w:t>
      </w:r>
      <w:proofErr w:type="spellStart"/>
      <w:r w:rsidR="006913AA" w:rsidRPr="00AB7EA4">
        <w:t>MeOSSPO</w:t>
      </w:r>
      <w:proofErr w:type="spellEnd"/>
      <w:r w:rsidR="006913AA" w:rsidRPr="00AB7EA4">
        <w:t xml:space="preserve"> is not required for EW, </w:t>
      </w:r>
      <w:proofErr w:type="gramStart"/>
      <w:r w:rsidR="006913AA" w:rsidRPr="00AB7EA4">
        <w:t>EC</w:t>
      </w:r>
      <w:proofErr w:type="gramEnd"/>
      <w:r w:rsidR="006913AA" w:rsidRPr="00AB7EA4">
        <w:t xml:space="preserve"> and DP products.</w:t>
      </w:r>
    </w:p>
    <w:p w14:paraId="737EE872" w14:textId="70FF1CDA" w:rsidR="006913AA" w:rsidRDefault="006913AA" w:rsidP="002D2D05">
      <w:pPr>
        <w:pStyle w:val="Heading3"/>
      </w:pPr>
      <w:bookmarkStart w:id="32" w:name="_Toc164674083"/>
      <w:r w:rsidRPr="006913AA">
        <w:t>Storage of product containers</w:t>
      </w:r>
      <w:bookmarkEnd w:id="32"/>
    </w:p>
    <w:p w14:paraId="7E5EC57E" w14:textId="77777777" w:rsidR="006913AA" w:rsidRDefault="006913AA" w:rsidP="006913AA">
      <w:pPr>
        <w:pStyle w:val="NormalText"/>
      </w:pPr>
      <w:r w:rsidRPr="006913AA">
        <w:t>All product containers should contain a storage statement indicating the product is to be stored below 30°C.</w:t>
      </w:r>
    </w:p>
    <w:p w14:paraId="5990AD71" w14:textId="6D1FF74A" w:rsidR="006913AA" w:rsidRDefault="006913AA" w:rsidP="002D2D05">
      <w:pPr>
        <w:pStyle w:val="Heading3"/>
      </w:pPr>
      <w:bookmarkStart w:id="33" w:name="_Toc164674084"/>
      <w:r w:rsidRPr="006913AA">
        <w:lastRenderedPageBreak/>
        <w:t>Approval and registration status</w:t>
      </w:r>
      <w:bookmarkEnd w:id="33"/>
    </w:p>
    <w:p w14:paraId="449E6CB8" w14:textId="71CD1064" w:rsidR="006913AA" w:rsidRDefault="006913AA">
      <w:pPr>
        <w:pStyle w:val="NormalText"/>
        <w:sectPr w:rsidR="006913AA" w:rsidSect="00CF3214">
          <w:headerReference w:type="even" r:id="rId31"/>
          <w:headerReference w:type="default" r:id="rId32"/>
          <w:pgSz w:w="11906" w:h="16838" w:code="9"/>
          <w:pgMar w:top="2835" w:right="1134" w:bottom="1134" w:left="1134" w:header="1701" w:footer="680" w:gutter="0"/>
          <w:cols w:space="708"/>
          <w:docGrid w:linePitch="360"/>
        </w:sectPr>
      </w:pPr>
      <w:r w:rsidRPr="006913AA">
        <w:t>Active constituents and registered products should be subject to conditions of approval or registration that require them to meet the required specifications. Registrants and holders should be required to demonstrate that they meet the specifications for continuation of registration or approval.</w:t>
      </w:r>
    </w:p>
    <w:p w14:paraId="00F887C8" w14:textId="77777777" w:rsidR="00A5309B" w:rsidRDefault="00A5309B" w:rsidP="00A5309B">
      <w:pPr>
        <w:pStyle w:val="Heading1"/>
      </w:pPr>
      <w:bookmarkStart w:id="34" w:name="_Toc164674085"/>
      <w:r w:rsidRPr="00A5309B">
        <w:lastRenderedPageBreak/>
        <w:t>Toxicology</w:t>
      </w:r>
      <w:bookmarkEnd w:id="34"/>
    </w:p>
    <w:p w14:paraId="70EB1077" w14:textId="77777777" w:rsidR="00A5309B" w:rsidRDefault="00A5309B" w:rsidP="00A5309B">
      <w:pPr>
        <w:pStyle w:val="NormalText"/>
      </w:pPr>
      <w:r>
        <w:t xml:space="preserve">The toxicology database available for malathion </w:t>
      </w:r>
      <w:proofErr w:type="gramStart"/>
      <w:r>
        <w:t>was considered to be</w:t>
      </w:r>
      <w:proofErr w:type="gramEnd"/>
      <w:r>
        <w:t xml:space="preserve"> of sufficient breadth and quality to determine its toxicology profile and to characterise the risk to humans for risk assessment purposes. The data included metabolism studies, acute toxicity studies, short-term toxicity studies, genotoxicity studies, neurotoxicity studies, carcinogenicity studies, reproduction studies, studies on metabolites, degradants and impurities, and other information to address the human safety criteria.</w:t>
      </w:r>
    </w:p>
    <w:p w14:paraId="41DBAADD" w14:textId="77777777" w:rsidR="00A5309B" w:rsidRDefault="00A5309B" w:rsidP="00A5309B">
      <w:pPr>
        <w:pStyle w:val="NormalText"/>
      </w:pPr>
      <w:r>
        <w:t>From these studies the APVMA derived health-based guidance values that underpin further risk assessments of residues and trade, spray drift, and worker health and safety.</w:t>
      </w:r>
    </w:p>
    <w:p w14:paraId="334E5FA3" w14:textId="4F7CB842" w:rsidR="006913AA" w:rsidRDefault="00A5309B" w:rsidP="006913AA">
      <w:pPr>
        <w:pStyle w:val="Heading2"/>
      </w:pPr>
      <w:bookmarkStart w:id="35" w:name="_Toc164674086"/>
      <w:r w:rsidRPr="00A5309B">
        <w:t>Evaluation of toxicology</w:t>
      </w:r>
      <w:bookmarkEnd w:id="35"/>
    </w:p>
    <w:p w14:paraId="5A765FF7" w14:textId="77777777" w:rsidR="00A5309B" w:rsidRDefault="00A5309B" w:rsidP="00A5309B">
      <w:pPr>
        <w:pStyle w:val="Heading3"/>
      </w:pPr>
      <w:bookmarkStart w:id="36" w:name="_Toc164674087"/>
      <w:r>
        <w:t>Biochemical</w:t>
      </w:r>
      <w:r>
        <w:rPr>
          <w:spacing w:val="-1"/>
        </w:rPr>
        <w:t xml:space="preserve"> </w:t>
      </w:r>
      <w:r>
        <w:rPr>
          <w:spacing w:val="-2"/>
        </w:rPr>
        <w:t>aspects</w:t>
      </w:r>
      <w:bookmarkEnd w:id="36"/>
    </w:p>
    <w:p w14:paraId="06AF7DDD" w14:textId="77777777" w:rsidR="00A5309B" w:rsidRDefault="00A5309B" w:rsidP="00A5309B">
      <w:pPr>
        <w:pStyle w:val="NormalText"/>
      </w:pPr>
      <w:r>
        <w:t xml:space="preserve">Malathion is well absorbed following oral dosing. Accordingly, an oral absorption factor of 100% was considered appropriate for risk assessment purposes. No specific inhalation absorption data was available, and therefore the default inhalation absorption factor of 1 (100%) was considered appropriate for risk assessment. Based on studies in humans a dermal absorption factor of 8% was considered appropriate for risk assessment (Feldmann and Maibach 1974; Maibach et al. 1971, </w:t>
      </w:r>
      <w:proofErr w:type="spellStart"/>
      <w:r>
        <w:t>Schraf</w:t>
      </w:r>
      <w:proofErr w:type="spellEnd"/>
      <w:r>
        <w:t xml:space="preserve"> et al. 2008, Wester et al. 1983).</w:t>
      </w:r>
    </w:p>
    <w:p w14:paraId="59FB3B9B" w14:textId="77777777" w:rsidR="00A5309B" w:rsidRDefault="00A5309B" w:rsidP="00A5309B">
      <w:pPr>
        <w:pStyle w:val="NormalText"/>
      </w:pPr>
      <w:r>
        <w:t>Malathion and its metabolites are widely and rapidly distributed in the body. However, since rapid metabolism of malathion occurs in some tissues but not in others, the distribution of malathion and its metabolites is complex.</w:t>
      </w:r>
    </w:p>
    <w:p w14:paraId="56AAA07B" w14:textId="4EB2C206" w:rsidR="00A5309B" w:rsidRDefault="00A5309B" w:rsidP="00A5309B">
      <w:pPr>
        <w:pStyle w:val="NormalText"/>
      </w:pPr>
      <w:r>
        <w:t>No human-specific metabolites of risk assessment concern were identified. Following oral dosing in rats 14C</w:t>
      </w:r>
      <w:r w:rsidR="00FB4C6D">
        <w:t>–</w:t>
      </w:r>
      <w:r>
        <w:t xml:space="preserve"> malathion was extensively metabolised via </w:t>
      </w:r>
      <w:proofErr w:type="spellStart"/>
      <w:r>
        <w:t>desulfuration</w:t>
      </w:r>
      <w:proofErr w:type="spellEnd"/>
      <w:r>
        <w:t xml:space="preserve">, oxidation, hydrolysis and dealkylation and demethylation reactions. CYP1A2 and CYP2B6 catalysed oxidative </w:t>
      </w:r>
      <w:proofErr w:type="spellStart"/>
      <w:r>
        <w:t>desulfuration</w:t>
      </w:r>
      <w:proofErr w:type="spellEnd"/>
      <w:r>
        <w:t xml:space="preserve"> of malathion to </w:t>
      </w:r>
      <w:proofErr w:type="spellStart"/>
      <w:r>
        <w:t>malaoxon</w:t>
      </w:r>
      <w:proofErr w:type="spellEnd"/>
      <w:r>
        <w:t xml:space="preserve"> is an important metabolic pathway. CYP3A4 catalysis can also occur at high malathion concentrations (</w:t>
      </w:r>
      <w:proofErr w:type="spellStart"/>
      <w:r>
        <w:t>Burattie</w:t>
      </w:r>
      <w:proofErr w:type="spellEnd"/>
      <w:r>
        <w:t xml:space="preserve"> et al. 2005). In rats, malathion-derived radioactivity was excreted rapidly with the majority (up to 90%) excreted in urine within 24</w:t>
      </w:r>
      <w:r w:rsidR="00FB4C6D">
        <w:t> </w:t>
      </w:r>
      <w:r>
        <w:t xml:space="preserve">hours. There was no evidence of accumulation of malathion-derived radioactivity in any tissue. The major urinary metabolites of 14C-malathion (greater than 80% of urine radioactivity) were: (a) α- and β-malathion monocarboxylic acids (MMAs; weak inhibitors of acetylcholinesterase), and (b) malathion dicarboxylic acid (DCA) (inactive against </w:t>
      </w:r>
      <w:proofErr w:type="spellStart"/>
      <w:r>
        <w:t>acetylcholinesterses</w:t>
      </w:r>
      <w:proofErr w:type="spellEnd"/>
      <w:r>
        <w:t>). MMAs and DCA are used for biomonitoring of malathion exposure.</w:t>
      </w:r>
    </w:p>
    <w:p w14:paraId="6DB804AE" w14:textId="7D99361C" w:rsidR="00A5309B" w:rsidRDefault="00A5309B" w:rsidP="00A5309B">
      <w:pPr>
        <w:pStyle w:val="NormalText"/>
      </w:pPr>
      <w:r>
        <w:t>Trans-mammary malathion exposure of the human infant is unlikely when malathion-containing products are used as directed. While malathion was detected in human hindmilk at a concentration of 0.086 mg/L following consumption of contaminated food crops (</w:t>
      </w:r>
      <w:proofErr w:type="spellStart"/>
      <w:r>
        <w:t>Sanghi</w:t>
      </w:r>
      <w:proofErr w:type="spellEnd"/>
      <w:r>
        <w:t xml:space="preserve"> et al. 2003), it has not been detected in human milk from women exposed following normal aerial application practices (</w:t>
      </w:r>
      <w:proofErr w:type="spellStart"/>
      <w:r>
        <w:t>Lonnerdal</w:t>
      </w:r>
      <w:proofErr w:type="spellEnd"/>
      <w:r>
        <w:t xml:space="preserve"> and Asquith 1982).</w:t>
      </w:r>
    </w:p>
    <w:p w14:paraId="060BAA0C" w14:textId="6ECA9645" w:rsidR="006913AA" w:rsidRDefault="00A5309B" w:rsidP="00B034B7">
      <w:pPr>
        <w:pStyle w:val="Heading4"/>
      </w:pPr>
      <w:r w:rsidRPr="00A5309B">
        <w:t>Plant metabolites of human health risk assessment relevance</w:t>
      </w:r>
    </w:p>
    <w:p w14:paraId="7F8AEFE2" w14:textId="003D2688" w:rsidR="00A5309B" w:rsidRDefault="00A5309B" w:rsidP="006913AA">
      <w:pPr>
        <w:pStyle w:val="NormalText"/>
      </w:pPr>
      <w:r w:rsidRPr="00A5309B">
        <w:t>Metabolites occurring in plants were also identified in mammalian toxicology studies, where they were not regarded as a human health concern.</w:t>
      </w:r>
    </w:p>
    <w:p w14:paraId="50BD31E9" w14:textId="74E573DA" w:rsidR="00A5309B" w:rsidRDefault="00A5309B" w:rsidP="00B034B7">
      <w:pPr>
        <w:pStyle w:val="Heading4"/>
      </w:pPr>
      <w:r w:rsidRPr="00A5309B">
        <w:lastRenderedPageBreak/>
        <w:t>Environmental metabolites and degradants of human health risk assessment relevance</w:t>
      </w:r>
    </w:p>
    <w:p w14:paraId="5547AB4F" w14:textId="77777777" w:rsidR="00A5309B" w:rsidRDefault="00A5309B" w:rsidP="00A5309B">
      <w:pPr>
        <w:pStyle w:val="NormalText"/>
      </w:pPr>
      <w:r w:rsidRPr="00A5309B">
        <w:t xml:space="preserve">Malathion rapidly photo-oxidises to </w:t>
      </w:r>
      <w:proofErr w:type="spellStart"/>
      <w:r w:rsidRPr="00A5309B">
        <w:t>malaoxon</w:t>
      </w:r>
      <w:proofErr w:type="spellEnd"/>
      <w:r w:rsidRPr="00A5309B">
        <w:t xml:space="preserve">, which rapidly degrades in agricultural environments. The toxicology of </w:t>
      </w:r>
      <w:proofErr w:type="spellStart"/>
      <w:r w:rsidRPr="00A5309B">
        <w:t>malaoxon</w:t>
      </w:r>
      <w:proofErr w:type="spellEnd"/>
      <w:r w:rsidRPr="00A5309B">
        <w:t xml:space="preserve"> is well elaborated and no additional human health concerns relating to environmental exposure have been identified.</w:t>
      </w:r>
    </w:p>
    <w:p w14:paraId="135A8802" w14:textId="45AB3CC8" w:rsidR="00A5309B" w:rsidRDefault="00A5309B" w:rsidP="00B034B7">
      <w:pPr>
        <w:pStyle w:val="Heading4"/>
      </w:pPr>
      <w:r w:rsidRPr="00A5309B">
        <w:t>Malathion impurities and degradants of human health risk assessment relevance</w:t>
      </w:r>
    </w:p>
    <w:p w14:paraId="1378BC9F" w14:textId="6FFD849A" w:rsidR="00A5309B" w:rsidRDefault="00A5309B" w:rsidP="00A5309B">
      <w:pPr>
        <w:pStyle w:val="NormalText"/>
      </w:pPr>
      <w:r w:rsidRPr="00A5309B">
        <w:t xml:space="preserve">A range of toxic impurities have been identified in malathion, including </w:t>
      </w:r>
      <w:proofErr w:type="spellStart"/>
      <w:r w:rsidRPr="00A5309B">
        <w:t>isomalathion</w:t>
      </w:r>
      <w:proofErr w:type="spellEnd"/>
      <w:r w:rsidRPr="00A5309B">
        <w:t xml:space="preserve">, </w:t>
      </w:r>
      <w:proofErr w:type="spellStart"/>
      <w:r w:rsidRPr="00A5309B">
        <w:t>malaoxon</w:t>
      </w:r>
      <w:proofErr w:type="spellEnd"/>
      <w:r w:rsidRPr="00A5309B">
        <w:t xml:space="preserve">, and </w:t>
      </w:r>
      <w:proofErr w:type="gramStart"/>
      <w:r w:rsidRPr="00A5309B">
        <w:t>a number of</w:t>
      </w:r>
      <w:proofErr w:type="gramEnd"/>
      <w:r w:rsidRPr="00A5309B">
        <w:t xml:space="preserve"> trimethyl phosphorothioate manufacturing impurities. For the protection of human health maximum levels for these impurities have been stipulated (</w:t>
      </w:r>
      <w:r w:rsidR="00E47192">
        <w:t xml:space="preserve">see </w:t>
      </w:r>
      <w:r w:rsidRPr="00A5309B">
        <w:t>Table 5</w:t>
      </w:r>
      <w:r w:rsidR="00E47192">
        <w:t>,</w:t>
      </w:r>
      <w:r w:rsidRPr="00A5309B">
        <w:t xml:space="preserve"> </w:t>
      </w:r>
      <w:r w:rsidR="00E47192">
        <w:t>c</w:t>
      </w:r>
      <w:r w:rsidRPr="00A5309B">
        <w:t>ompositional requirements of the APVMA condition of approval for products containing malathion).</w:t>
      </w:r>
    </w:p>
    <w:p w14:paraId="2EBBC80D" w14:textId="31F8197E" w:rsidR="00A5309B" w:rsidRDefault="00A5309B" w:rsidP="00A5309B">
      <w:pPr>
        <w:pStyle w:val="Heading3"/>
      </w:pPr>
      <w:bookmarkStart w:id="37" w:name="_Toc164674088"/>
      <w:r w:rsidRPr="00A5309B">
        <w:t>Major toxicological mode(s) of action and key events</w:t>
      </w:r>
      <w:bookmarkEnd w:id="37"/>
    </w:p>
    <w:p w14:paraId="3513E5BD" w14:textId="75C0AF9E" w:rsidR="00A5309B" w:rsidRDefault="00A5309B" w:rsidP="00A5309B">
      <w:pPr>
        <w:pStyle w:val="NormalText"/>
      </w:pPr>
      <w:r w:rsidRPr="00A5309B">
        <w:t xml:space="preserve">As frequently observed with other organophosphorus cholinesterase insecticides the most sensitive known effects following acute and repeated exposures to malathion are the inhibition of blood and neuronal </w:t>
      </w:r>
      <w:proofErr w:type="spellStart"/>
      <w:r w:rsidRPr="00A5309B">
        <w:t>cholinesterases</w:t>
      </w:r>
      <w:proofErr w:type="spellEnd"/>
      <w:r w:rsidRPr="00A5309B">
        <w:t xml:space="preserve">. At higher systemic exposure </w:t>
      </w:r>
      <w:proofErr w:type="gramStart"/>
      <w:r w:rsidRPr="00A5309B">
        <w:t>levels</w:t>
      </w:r>
      <w:proofErr w:type="gramEnd"/>
      <w:r w:rsidRPr="00A5309B">
        <w:t xml:space="preserve"> the key adverse effects reflect the associated cholinergic crisis. Based on current knowledge, inhibition of blood </w:t>
      </w:r>
      <w:proofErr w:type="spellStart"/>
      <w:r w:rsidRPr="00A5309B">
        <w:t>cholinesterases</w:t>
      </w:r>
      <w:proofErr w:type="spellEnd"/>
      <w:r w:rsidRPr="00A5309B">
        <w:t xml:space="preserve"> are generally more sensitive (and accessible) biomarkers of toxicity compared with the inhibition of neuronal cholinesterase (the key adverse event).</w:t>
      </w:r>
    </w:p>
    <w:p w14:paraId="0A1A7BE4" w14:textId="659F1FB4" w:rsidR="00A5309B" w:rsidRDefault="00A5309B" w:rsidP="00B034B7">
      <w:pPr>
        <w:pStyle w:val="Heading4"/>
      </w:pPr>
      <w:r w:rsidRPr="00A5309B">
        <w:t>Acute toxicity</w:t>
      </w:r>
    </w:p>
    <w:p w14:paraId="16E1EE97" w14:textId="34E47883" w:rsidR="00A5309B" w:rsidRDefault="00A5309B" w:rsidP="00A5309B">
      <w:pPr>
        <w:pStyle w:val="NormalText"/>
      </w:pPr>
      <w:r>
        <w:t>The acute oral (gavage) LD</w:t>
      </w:r>
      <w:r w:rsidRPr="003E1383">
        <w:rPr>
          <w:vertAlign w:val="subscript"/>
        </w:rPr>
        <w:t>50</w:t>
      </w:r>
      <w:r>
        <w:t xml:space="preserve"> of malathion in rodents range from about 1</w:t>
      </w:r>
      <w:r w:rsidR="00E47192">
        <w:t>,</w:t>
      </w:r>
      <w:r>
        <w:t>600 to over 8</w:t>
      </w:r>
      <w:r w:rsidR="00E47192">
        <w:t>,</w:t>
      </w:r>
      <w:r>
        <w:t>000 mg/kg, depending on the level of impurities and degradants present. The acute oral toxidrome was consistent with a cholinergic crisis. The acute dermal LD</w:t>
      </w:r>
      <w:r w:rsidRPr="003E1383">
        <w:rPr>
          <w:vertAlign w:val="subscript"/>
        </w:rPr>
        <w:t>50</w:t>
      </w:r>
      <w:r>
        <w:t xml:space="preserve"> of malathion in rats and rabbits was &gt;2</w:t>
      </w:r>
      <w:r w:rsidR="00E47192">
        <w:t>,</w:t>
      </w:r>
      <w:r>
        <w:t>000 mg/kg even under exaggerated exposure conditions (skin abrasion). Death occurred after dermal exposure of rabbits at ≥8</w:t>
      </w:r>
      <w:r w:rsidR="00E47192">
        <w:t>,</w:t>
      </w:r>
      <w:r>
        <w:t>000 mg/kg. The acute inhalation LC</w:t>
      </w:r>
      <w:r w:rsidRPr="003E1383">
        <w:rPr>
          <w:vertAlign w:val="subscript"/>
        </w:rPr>
        <w:t>50</w:t>
      </w:r>
      <w:r>
        <w:t xml:space="preserve"> of malathion was &gt;5</w:t>
      </w:r>
      <w:r w:rsidR="00E47192">
        <w:t>,</w:t>
      </w:r>
      <w:r>
        <w:t>200 mg/m</w:t>
      </w:r>
      <w:r w:rsidRPr="003E1383">
        <w:rPr>
          <w:vertAlign w:val="superscript"/>
        </w:rPr>
        <w:t>3</w:t>
      </w:r>
      <w:r>
        <w:t>.</w:t>
      </w:r>
    </w:p>
    <w:p w14:paraId="0FA5A0D5" w14:textId="3BEFFB87" w:rsidR="00A5309B" w:rsidRDefault="00A5309B" w:rsidP="00A5309B">
      <w:pPr>
        <w:pStyle w:val="NormalText"/>
      </w:pPr>
      <w:r>
        <w:t>Some sources of malathion are slight skin and eye irritants in rabbits. Rare instances of malathion-associated skin irritancy have been reported in children (Schanker et al 1992).</w:t>
      </w:r>
    </w:p>
    <w:p w14:paraId="06488A25" w14:textId="574E009A" w:rsidR="00A5309B" w:rsidRDefault="00A5309B" w:rsidP="00A5309B">
      <w:pPr>
        <w:pStyle w:val="NormalText"/>
      </w:pPr>
      <w:r>
        <w:t xml:space="preserve">Malathion was not a skin sensitizer in a guinea-pig Buehler test, in the mouse local lymph node assay or in the mouse </w:t>
      </w:r>
      <w:proofErr w:type="spellStart"/>
      <w:r>
        <w:t>epicutaneous</w:t>
      </w:r>
      <w:proofErr w:type="spellEnd"/>
      <w:r>
        <w:t xml:space="preserve"> delayed hypersensitivity assay (Cushman and Street 1983). However, malathion was a weak skin sensitizer in the guinea-pig maximisation test. Rare cases of allergic contact sensitivity to malathion have been reported in humans (Milby and Epstein 1964, </w:t>
      </w:r>
      <w:proofErr w:type="spellStart"/>
      <w:r>
        <w:t>Schafey</w:t>
      </w:r>
      <w:proofErr w:type="spellEnd"/>
      <w:r>
        <w:t xml:space="preserve"> et al. 1999, Schanker et al. 1992, Sharma and Kaur 1990). Malathion is therefore considered to be a weak contact sensitiser.</w:t>
      </w:r>
    </w:p>
    <w:p w14:paraId="0F0E6663" w14:textId="1B78AAEA" w:rsidR="00A5309B" w:rsidRDefault="00A5309B" w:rsidP="00A5309B">
      <w:pPr>
        <w:pStyle w:val="NormalText"/>
      </w:pPr>
      <w:r>
        <w:t xml:space="preserve">Under normal conditions of use the risk of serious anaphylactoid reactions to malathion in humans is very low. Rare cases of </w:t>
      </w:r>
      <w:proofErr w:type="spellStart"/>
      <w:r>
        <w:t>IgE</w:t>
      </w:r>
      <w:proofErr w:type="spellEnd"/>
      <w:r>
        <w:t xml:space="preserve">-mediated Type I hypersensitivity to malathion characterised by urticaria, angioedema and nonspecific skin rash have been reported in humans (Schanker et al 1992). Under strongly immunogenic conditions cutaneous anaphylaxis-associated malathion-specific </w:t>
      </w:r>
      <w:proofErr w:type="spellStart"/>
      <w:r>
        <w:t>IgE</w:t>
      </w:r>
      <w:proofErr w:type="spellEnd"/>
      <w:r>
        <w:t xml:space="preserve"> can be induced in rodents (Cushman and Street 1983).</w:t>
      </w:r>
    </w:p>
    <w:p w14:paraId="1783C210" w14:textId="77777777" w:rsidR="00A5309B" w:rsidRDefault="00A5309B" w:rsidP="00A5309B">
      <w:pPr>
        <w:pStyle w:val="NormalText"/>
      </w:pPr>
    </w:p>
    <w:p w14:paraId="3119F618" w14:textId="33522139" w:rsidR="00A5309B" w:rsidRDefault="0097253A" w:rsidP="00B034B7">
      <w:pPr>
        <w:pStyle w:val="Heading4"/>
      </w:pPr>
      <w:r w:rsidRPr="0097253A">
        <w:lastRenderedPageBreak/>
        <w:t>Acute oral toxicity in humans</w:t>
      </w:r>
    </w:p>
    <w:p w14:paraId="5E511E19" w14:textId="5F3AE77E" w:rsidR="0097253A" w:rsidRDefault="0097253A" w:rsidP="00A5309B">
      <w:pPr>
        <w:pStyle w:val="NormalText"/>
      </w:pPr>
      <w:r w:rsidRPr="0097253A">
        <w:t xml:space="preserve">A high quality, GLP and GCP compliant, randomised, double blind, ascending single oral (gelatine capsule) dose study in humans was available for review. No effects on blood </w:t>
      </w:r>
      <w:proofErr w:type="spellStart"/>
      <w:r w:rsidRPr="0097253A">
        <w:t>cholinesterases</w:t>
      </w:r>
      <w:proofErr w:type="spellEnd"/>
      <w:r w:rsidRPr="0097253A">
        <w:t xml:space="preserve"> occurred in either sex at doses up to 15 mg/kg bw. No adverse effects occurred at any dose. The NOEL for the study was ≥15 mg/kg bw (OCS, 2005).</w:t>
      </w:r>
    </w:p>
    <w:p w14:paraId="47618C7B" w14:textId="63E8920D" w:rsidR="003A2AD1" w:rsidRDefault="0097253A" w:rsidP="00B034B7">
      <w:pPr>
        <w:pStyle w:val="Heading4"/>
      </w:pPr>
      <w:r w:rsidRPr="0097253A">
        <w:t>Repeat dose toxicity</w:t>
      </w:r>
    </w:p>
    <w:p w14:paraId="06A03E45" w14:textId="59791A41" w:rsidR="0097253A" w:rsidRDefault="0097253A" w:rsidP="0097253A">
      <w:pPr>
        <w:pStyle w:val="NormalText"/>
      </w:pPr>
      <w:r>
        <w:t xml:space="preserve">A range of repeat dose studies in laboratory animals were assessed (OCS, 2005). The key effects identified across species were the inhibition of blood and brain </w:t>
      </w:r>
      <w:proofErr w:type="spellStart"/>
      <w:r>
        <w:t>cholinesterases</w:t>
      </w:r>
      <w:proofErr w:type="spellEnd"/>
      <w:r>
        <w:t xml:space="preserve">. In mice and rats, damage to nasal tissue was seen at high doses (167 mg/kg bw/day in female mice in an 18-month dietary study, 458 mg/kg bw/day in rats in a 28-day dietary study, and 360 mg/kg bw/day in rats in a 24-month study). A NOAEL of 17 mg/kg bw/day based on inhibition of blood </w:t>
      </w:r>
      <w:proofErr w:type="spellStart"/>
      <w:r>
        <w:t>cholinesterases</w:t>
      </w:r>
      <w:proofErr w:type="spellEnd"/>
      <w:r>
        <w:t xml:space="preserve"> was identified in an 18-month dietary mouse study. In rats, NOAELs based on inhibition of blood </w:t>
      </w:r>
      <w:proofErr w:type="spellStart"/>
      <w:r>
        <w:t>cholinesterases</w:t>
      </w:r>
      <w:proofErr w:type="spellEnd"/>
      <w:r>
        <w:t xml:space="preserve"> were identified in a 28-day study (9 mg/kg bw/day), in a 90-day study (7 mg/kg bw/day), and in a two-year study (of 2 mg/kg bw/day). Across all rat studies erythrocyte cholinesterase activity was more sensitive to inhibition by malathion cf. brain </w:t>
      </w:r>
      <w:proofErr w:type="spellStart"/>
      <w:r>
        <w:t>cholinesterases</w:t>
      </w:r>
      <w:proofErr w:type="spellEnd"/>
      <w:r>
        <w:t xml:space="preserve">. In dogs, a </w:t>
      </w:r>
      <w:r w:rsidR="00E47192">
        <w:t>one</w:t>
      </w:r>
      <w:r>
        <w:t xml:space="preserve">-year capsule study did not identify a NOAEL; the LOAEL was 62.4 mg/kg bw/day based on inhibition of blood </w:t>
      </w:r>
      <w:proofErr w:type="spellStart"/>
      <w:r>
        <w:t>cholinesterases</w:t>
      </w:r>
      <w:proofErr w:type="spellEnd"/>
      <w:r>
        <w:t xml:space="preserve">. Due to toxicity to the nasal epithelium, inhalation studies (2 week and 13 </w:t>
      </w:r>
      <w:proofErr w:type="gramStart"/>
      <w:r>
        <w:t>week</w:t>
      </w:r>
      <w:proofErr w:type="gramEnd"/>
      <w:r>
        <w:t xml:space="preserve"> in adult rats) did not identify a NOAEL; the LOAEL in the 13 week study was 100 mg/m</w:t>
      </w:r>
      <w:r w:rsidRPr="003E1383">
        <w:rPr>
          <w:vertAlign w:val="superscript"/>
        </w:rPr>
        <w:t>3</w:t>
      </w:r>
      <w:r>
        <w:t>.</w:t>
      </w:r>
    </w:p>
    <w:p w14:paraId="758F801D" w14:textId="7A9F5F6A" w:rsidR="0097253A" w:rsidRDefault="0097253A" w:rsidP="0097253A">
      <w:pPr>
        <w:pStyle w:val="NormalText"/>
      </w:pPr>
      <w:r>
        <w:t>In dermal studies in rabbits, malathion was a cumulative skin irritant at all tested doses. A NOAEL of 50</w:t>
      </w:r>
      <w:r w:rsidR="00246AD1">
        <w:t> </w:t>
      </w:r>
      <w:r>
        <w:t>mg/kg bw/day based on erythrocyte cholinesterase inhibition was identified in a 21-day study.</w:t>
      </w:r>
    </w:p>
    <w:p w14:paraId="1CBF6A43" w14:textId="68302F2D" w:rsidR="003A2AD1" w:rsidRDefault="0097253A" w:rsidP="00B034B7">
      <w:pPr>
        <w:pStyle w:val="Heading4"/>
      </w:pPr>
      <w:r w:rsidRPr="0097253A">
        <w:t>Genetic toxicology</w:t>
      </w:r>
    </w:p>
    <w:p w14:paraId="0AAF3C47" w14:textId="75E7D805" w:rsidR="0097253A" w:rsidRDefault="0097253A" w:rsidP="003A2AD1">
      <w:pPr>
        <w:pStyle w:val="NormalText"/>
      </w:pPr>
      <w:r w:rsidRPr="0097253A">
        <w:t>The outcomes of the pivotal genotoxicity studies submitted for review are summarised in Table 6.</w:t>
      </w:r>
    </w:p>
    <w:p w14:paraId="6E79CBF9" w14:textId="2A28BDEA" w:rsidR="0097253A" w:rsidRDefault="0097253A" w:rsidP="0097253A">
      <w:pPr>
        <w:pStyle w:val="Caption"/>
      </w:pPr>
      <w:bookmarkStart w:id="38" w:name="_Toc165381221"/>
      <w:r w:rsidRPr="00B05454">
        <w:t xml:space="preserve">Table </w:t>
      </w:r>
      <w:r>
        <w:fldChar w:fldCharType="begin"/>
      </w:r>
      <w:r>
        <w:instrText xml:space="preserve"> SEQ Table \* ARABIC </w:instrText>
      </w:r>
      <w:r>
        <w:fldChar w:fldCharType="separate"/>
      </w:r>
      <w:r w:rsidR="00890150">
        <w:rPr>
          <w:noProof/>
        </w:rPr>
        <w:t>6</w:t>
      </w:r>
      <w:r>
        <w:rPr>
          <w:noProof/>
        </w:rPr>
        <w:fldChar w:fldCharType="end"/>
      </w:r>
      <w:r w:rsidRPr="00B05454">
        <w:t>:</w:t>
      </w:r>
      <w:r w:rsidRPr="00B05454">
        <w:tab/>
      </w:r>
      <w:r w:rsidRPr="0097253A">
        <w:t>Key findings of the pivotal genotoxicity studies (IARC, 2015, JMPR 2016)</w:t>
      </w:r>
      <w:bookmarkEnd w:id="38"/>
    </w:p>
    <w:tbl>
      <w:tblPr>
        <w:tblW w:w="9639" w:type="dxa"/>
        <w:tblLayout w:type="fixed"/>
        <w:tblCellMar>
          <w:left w:w="0" w:type="dxa"/>
          <w:right w:w="0" w:type="dxa"/>
        </w:tblCellMar>
        <w:tblLook w:val="01E0" w:firstRow="1" w:lastRow="1" w:firstColumn="1" w:lastColumn="1" w:noHBand="0" w:noVBand="0"/>
      </w:tblPr>
      <w:tblGrid>
        <w:gridCol w:w="3119"/>
        <w:gridCol w:w="1843"/>
        <w:gridCol w:w="4677"/>
      </w:tblGrid>
      <w:tr w:rsidR="0097253A" w14:paraId="2CA40B25" w14:textId="77777777" w:rsidTr="0097253A">
        <w:trPr>
          <w:trHeight w:val="661"/>
          <w:tblHeader/>
        </w:trPr>
        <w:tc>
          <w:tcPr>
            <w:tcW w:w="3119" w:type="dxa"/>
            <w:tcBorders>
              <w:top w:val="single" w:sz="4" w:space="0" w:color="000000"/>
              <w:bottom w:val="single" w:sz="4" w:space="0" w:color="000000"/>
            </w:tcBorders>
            <w:shd w:val="clear" w:color="auto" w:fill="5C2946"/>
          </w:tcPr>
          <w:p w14:paraId="26E7C2EA" w14:textId="6B311CC8" w:rsidR="0097253A" w:rsidRPr="00E47192" w:rsidRDefault="0097253A" w:rsidP="00E47192">
            <w:pPr>
              <w:pStyle w:val="TableHead"/>
            </w:pPr>
            <w:r w:rsidRPr="00E47192">
              <w:t>Study type</w:t>
            </w:r>
          </w:p>
        </w:tc>
        <w:tc>
          <w:tcPr>
            <w:tcW w:w="1843" w:type="dxa"/>
            <w:tcBorders>
              <w:top w:val="single" w:sz="4" w:space="0" w:color="000000"/>
              <w:bottom w:val="single" w:sz="4" w:space="0" w:color="000000"/>
            </w:tcBorders>
            <w:shd w:val="clear" w:color="auto" w:fill="5C2946"/>
          </w:tcPr>
          <w:p w14:paraId="7AF03C9B" w14:textId="093E8B31" w:rsidR="0097253A" w:rsidRPr="00E47192" w:rsidRDefault="0097253A" w:rsidP="00E47192">
            <w:pPr>
              <w:pStyle w:val="TableHead"/>
            </w:pPr>
            <w:r w:rsidRPr="00E47192">
              <w:t>Number of independent studies</w:t>
            </w:r>
          </w:p>
        </w:tc>
        <w:tc>
          <w:tcPr>
            <w:tcW w:w="4677" w:type="dxa"/>
            <w:tcBorders>
              <w:top w:val="single" w:sz="4" w:space="0" w:color="000000"/>
              <w:bottom w:val="single" w:sz="4" w:space="0" w:color="000000"/>
            </w:tcBorders>
            <w:shd w:val="clear" w:color="auto" w:fill="5C2946"/>
          </w:tcPr>
          <w:p w14:paraId="7EF8DF86" w14:textId="0B5F7C97" w:rsidR="0097253A" w:rsidRPr="00E47192" w:rsidRDefault="0097253A" w:rsidP="00E47192">
            <w:pPr>
              <w:pStyle w:val="TableHead"/>
            </w:pPr>
            <w:r w:rsidRPr="00E47192">
              <w:t>Notes</w:t>
            </w:r>
          </w:p>
        </w:tc>
      </w:tr>
      <w:tr w:rsidR="0097253A" w14:paraId="48FD9FF4" w14:textId="77777777" w:rsidTr="0097253A">
        <w:trPr>
          <w:trHeight w:val="132"/>
        </w:trPr>
        <w:tc>
          <w:tcPr>
            <w:tcW w:w="3119" w:type="dxa"/>
            <w:tcBorders>
              <w:top w:val="single" w:sz="4" w:space="0" w:color="000000"/>
              <w:bottom w:val="single" w:sz="4" w:space="0" w:color="000000"/>
            </w:tcBorders>
          </w:tcPr>
          <w:p w14:paraId="51A507AE" w14:textId="586531B2" w:rsidR="0097253A" w:rsidRPr="0097253A" w:rsidRDefault="0097253A" w:rsidP="00E47192">
            <w:pPr>
              <w:pStyle w:val="TableSubHead"/>
            </w:pPr>
            <w:r w:rsidRPr="0097253A">
              <w:t>In vitro</w:t>
            </w:r>
          </w:p>
        </w:tc>
        <w:tc>
          <w:tcPr>
            <w:tcW w:w="1843" w:type="dxa"/>
            <w:tcBorders>
              <w:top w:val="single" w:sz="4" w:space="0" w:color="000000"/>
              <w:bottom w:val="single" w:sz="4" w:space="0" w:color="000000"/>
            </w:tcBorders>
          </w:tcPr>
          <w:p w14:paraId="432472A8" w14:textId="245EC066" w:rsidR="0097253A" w:rsidRDefault="0097253A" w:rsidP="00E47192">
            <w:pPr>
              <w:pStyle w:val="TableSubHead"/>
            </w:pPr>
          </w:p>
        </w:tc>
        <w:tc>
          <w:tcPr>
            <w:tcW w:w="4677" w:type="dxa"/>
            <w:tcBorders>
              <w:top w:val="single" w:sz="4" w:space="0" w:color="000000"/>
              <w:bottom w:val="single" w:sz="4" w:space="0" w:color="000000"/>
            </w:tcBorders>
          </w:tcPr>
          <w:p w14:paraId="684F65B4" w14:textId="693B55FD" w:rsidR="0097253A" w:rsidRDefault="0097253A" w:rsidP="00E47192">
            <w:pPr>
              <w:pStyle w:val="TableSubHead"/>
            </w:pPr>
          </w:p>
        </w:tc>
      </w:tr>
      <w:tr w:rsidR="0097253A" w14:paraId="1C117566" w14:textId="77777777" w:rsidTr="0097253A">
        <w:trPr>
          <w:trHeight w:val="932"/>
        </w:trPr>
        <w:tc>
          <w:tcPr>
            <w:tcW w:w="3119" w:type="dxa"/>
            <w:tcBorders>
              <w:top w:val="single" w:sz="4" w:space="0" w:color="000000"/>
              <w:bottom w:val="single" w:sz="4" w:space="0" w:color="000000"/>
            </w:tcBorders>
          </w:tcPr>
          <w:p w14:paraId="004AF9BF" w14:textId="77F1885E" w:rsidR="0097253A" w:rsidRPr="00E47192" w:rsidRDefault="0097253A" w:rsidP="00E47192">
            <w:pPr>
              <w:pStyle w:val="TableText"/>
            </w:pPr>
            <w:r w:rsidRPr="00E47192">
              <w:t>Bacterial reverse mutation assay</w:t>
            </w:r>
          </w:p>
        </w:tc>
        <w:tc>
          <w:tcPr>
            <w:tcW w:w="1843" w:type="dxa"/>
            <w:tcBorders>
              <w:top w:val="single" w:sz="4" w:space="0" w:color="000000"/>
              <w:bottom w:val="single" w:sz="4" w:space="0" w:color="000000"/>
            </w:tcBorders>
          </w:tcPr>
          <w:p w14:paraId="575BD3C6" w14:textId="0B2FB238" w:rsidR="0097253A" w:rsidRPr="00E47192" w:rsidRDefault="0097253A" w:rsidP="00E47192">
            <w:pPr>
              <w:pStyle w:val="TableText"/>
            </w:pPr>
            <w:r w:rsidRPr="00E47192">
              <w:t>8</w:t>
            </w:r>
          </w:p>
        </w:tc>
        <w:tc>
          <w:tcPr>
            <w:tcW w:w="4677" w:type="dxa"/>
            <w:tcBorders>
              <w:top w:val="single" w:sz="4" w:space="0" w:color="000000"/>
              <w:bottom w:val="single" w:sz="4" w:space="0" w:color="000000"/>
            </w:tcBorders>
          </w:tcPr>
          <w:p w14:paraId="78D84664" w14:textId="4E837AD9" w:rsidR="0097253A" w:rsidRPr="00E47192" w:rsidRDefault="0097253A" w:rsidP="00E47192">
            <w:pPr>
              <w:pStyle w:val="TableText"/>
            </w:pPr>
            <w:r w:rsidRPr="00E47192">
              <w:t>All studies were negative with or without metabolic activation. 7 studies were conducted in accordance with GLP. 6 studies were conducted in accordance with OECD test guideline 471. Sufficient strains and concentrations were tested.</w:t>
            </w:r>
          </w:p>
        </w:tc>
      </w:tr>
      <w:tr w:rsidR="0097253A" w14:paraId="16135A59" w14:textId="77777777" w:rsidTr="0097253A">
        <w:trPr>
          <w:trHeight w:val="563"/>
        </w:trPr>
        <w:tc>
          <w:tcPr>
            <w:tcW w:w="3119" w:type="dxa"/>
            <w:tcBorders>
              <w:top w:val="single" w:sz="4" w:space="0" w:color="000000"/>
              <w:bottom w:val="single" w:sz="4" w:space="0" w:color="000000"/>
            </w:tcBorders>
          </w:tcPr>
          <w:p w14:paraId="548193CD" w14:textId="30A0D046" w:rsidR="0097253A" w:rsidRPr="00E47192" w:rsidRDefault="0097253A" w:rsidP="00E47192">
            <w:pPr>
              <w:pStyle w:val="TableText"/>
            </w:pPr>
            <w:r w:rsidRPr="00E47192">
              <w:t xml:space="preserve">Mammalian </w:t>
            </w:r>
            <w:proofErr w:type="gramStart"/>
            <w:r w:rsidRPr="00E47192">
              <w:t>cell</w:t>
            </w:r>
            <w:proofErr w:type="gramEnd"/>
            <w:r w:rsidRPr="00E47192">
              <w:t xml:space="preserve"> forward mutation</w:t>
            </w:r>
          </w:p>
        </w:tc>
        <w:tc>
          <w:tcPr>
            <w:tcW w:w="1843" w:type="dxa"/>
            <w:tcBorders>
              <w:top w:val="single" w:sz="4" w:space="0" w:color="000000"/>
              <w:bottom w:val="single" w:sz="4" w:space="0" w:color="000000"/>
            </w:tcBorders>
          </w:tcPr>
          <w:p w14:paraId="0A0FFDA9" w14:textId="1A9E082D" w:rsidR="0097253A" w:rsidRPr="00E47192" w:rsidRDefault="0097253A" w:rsidP="00E47192">
            <w:pPr>
              <w:pStyle w:val="TableText"/>
            </w:pPr>
            <w:r w:rsidRPr="00E47192">
              <w:t>1</w:t>
            </w:r>
          </w:p>
        </w:tc>
        <w:tc>
          <w:tcPr>
            <w:tcW w:w="4677" w:type="dxa"/>
            <w:tcBorders>
              <w:top w:val="single" w:sz="4" w:space="0" w:color="000000"/>
              <w:bottom w:val="single" w:sz="4" w:space="0" w:color="000000"/>
            </w:tcBorders>
          </w:tcPr>
          <w:p w14:paraId="2282FC3C" w14:textId="27547853" w:rsidR="0097253A" w:rsidRPr="00E47192" w:rsidRDefault="0097253A" w:rsidP="00E47192">
            <w:pPr>
              <w:pStyle w:val="TableText"/>
            </w:pPr>
            <w:r w:rsidRPr="00E47192">
              <w:t xml:space="preserve">Mouse lymphoma L5178Y (TK+/-). Based on the current OECD test guideline 490 unacceptably low cell relative survival was associated with positive findings at high concentrations. At acceptable levels of cell relative </w:t>
            </w:r>
            <w:proofErr w:type="gramStart"/>
            <w:r w:rsidRPr="00E47192">
              <w:t>survival</w:t>
            </w:r>
            <w:proofErr w:type="gramEnd"/>
            <w:r w:rsidRPr="00E47192">
              <w:t xml:space="preserve"> the results were negative.</w:t>
            </w:r>
          </w:p>
        </w:tc>
      </w:tr>
      <w:tr w:rsidR="0097253A" w14:paraId="0302E867" w14:textId="77777777" w:rsidTr="0097253A">
        <w:trPr>
          <w:trHeight w:val="397"/>
        </w:trPr>
        <w:tc>
          <w:tcPr>
            <w:tcW w:w="3119" w:type="dxa"/>
            <w:tcBorders>
              <w:top w:val="single" w:sz="4" w:space="0" w:color="000000"/>
              <w:bottom w:val="single" w:sz="4" w:space="0" w:color="000000"/>
            </w:tcBorders>
          </w:tcPr>
          <w:p w14:paraId="171ED46A" w14:textId="4DC249D6" w:rsidR="0097253A" w:rsidRPr="00E47192" w:rsidRDefault="0097253A" w:rsidP="00E47192">
            <w:pPr>
              <w:pStyle w:val="TableText"/>
            </w:pPr>
            <w:r w:rsidRPr="00E47192">
              <w:t>Unscheduled DNA synthesis in primary rat hepatocytes</w:t>
            </w:r>
          </w:p>
        </w:tc>
        <w:tc>
          <w:tcPr>
            <w:tcW w:w="1843" w:type="dxa"/>
            <w:tcBorders>
              <w:top w:val="single" w:sz="4" w:space="0" w:color="000000"/>
              <w:bottom w:val="single" w:sz="4" w:space="0" w:color="000000"/>
            </w:tcBorders>
          </w:tcPr>
          <w:p w14:paraId="14C7ACB8" w14:textId="3BAC7120" w:rsidR="0097253A" w:rsidRPr="00E47192" w:rsidRDefault="0097253A" w:rsidP="00E47192">
            <w:pPr>
              <w:pStyle w:val="TableText"/>
            </w:pPr>
            <w:r w:rsidRPr="00E47192">
              <w:t>2</w:t>
            </w:r>
          </w:p>
        </w:tc>
        <w:tc>
          <w:tcPr>
            <w:tcW w:w="4677" w:type="dxa"/>
            <w:tcBorders>
              <w:top w:val="single" w:sz="4" w:space="0" w:color="000000"/>
              <w:bottom w:val="single" w:sz="4" w:space="0" w:color="000000"/>
            </w:tcBorders>
          </w:tcPr>
          <w:p w14:paraId="4B39C9E3" w14:textId="182B463F" w:rsidR="0097253A" w:rsidRPr="00E47192" w:rsidRDefault="0097253A" w:rsidP="00E47192">
            <w:pPr>
              <w:pStyle w:val="TableText"/>
            </w:pPr>
            <w:r w:rsidRPr="00E47192">
              <w:t>Negative</w:t>
            </w:r>
            <w:r w:rsidR="00E47192">
              <w:t>.</w:t>
            </w:r>
          </w:p>
        </w:tc>
      </w:tr>
      <w:tr w:rsidR="0097253A" w14:paraId="0C946E4A" w14:textId="77777777" w:rsidTr="0097253A">
        <w:trPr>
          <w:trHeight w:val="559"/>
        </w:trPr>
        <w:tc>
          <w:tcPr>
            <w:tcW w:w="3119" w:type="dxa"/>
            <w:tcBorders>
              <w:top w:val="single" w:sz="4" w:space="0" w:color="000000"/>
              <w:bottom w:val="single" w:sz="4" w:space="0" w:color="000000"/>
            </w:tcBorders>
          </w:tcPr>
          <w:p w14:paraId="3CCFBBAF" w14:textId="66EBFAAC" w:rsidR="0097253A" w:rsidRPr="00E47192" w:rsidRDefault="0097253A" w:rsidP="00E47192">
            <w:pPr>
              <w:pStyle w:val="TableText"/>
            </w:pPr>
            <w:r w:rsidRPr="00E47192">
              <w:lastRenderedPageBreak/>
              <w:t>Chromosomal aberration in primary human lymphocytes</w:t>
            </w:r>
          </w:p>
        </w:tc>
        <w:tc>
          <w:tcPr>
            <w:tcW w:w="1843" w:type="dxa"/>
            <w:tcBorders>
              <w:top w:val="single" w:sz="4" w:space="0" w:color="000000"/>
              <w:bottom w:val="single" w:sz="4" w:space="0" w:color="000000"/>
            </w:tcBorders>
          </w:tcPr>
          <w:p w14:paraId="086000EB" w14:textId="617CBD1A" w:rsidR="0097253A" w:rsidRPr="00E47192" w:rsidRDefault="0097253A" w:rsidP="00E47192">
            <w:pPr>
              <w:pStyle w:val="TableText"/>
            </w:pPr>
            <w:r w:rsidRPr="00E47192">
              <w:t>1</w:t>
            </w:r>
          </w:p>
        </w:tc>
        <w:tc>
          <w:tcPr>
            <w:tcW w:w="4677" w:type="dxa"/>
            <w:tcBorders>
              <w:top w:val="single" w:sz="4" w:space="0" w:color="000000"/>
              <w:bottom w:val="single" w:sz="4" w:space="0" w:color="000000"/>
            </w:tcBorders>
          </w:tcPr>
          <w:p w14:paraId="660FF0C4" w14:textId="2F11584E" w:rsidR="0097253A" w:rsidRPr="00E47192" w:rsidRDefault="0097253A" w:rsidP="00E47192">
            <w:pPr>
              <w:pStyle w:val="TableText"/>
            </w:pPr>
            <w:r w:rsidRPr="00E47192">
              <w:t>Positive in the absence of metabolic activation when present at cytotoxic concentrations.</w:t>
            </w:r>
          </w:p>
        </w:tc>
      </w:tr>
      <w:tr w:rsidR="00246AD1" w14:paraId="7C5593A3" w14:textId="77777777" w:rsidTr="0057304F">
        <w:trPr>
          <w:trHeight w:val="339"/>
        </w:trPr>
        <w:tc>
          <w:tcPr>
            <w:tcW w:w="9639" w:type="dxa"/>
            <w:gridSpan w:val="3"/>
            <w:tcBorders>
              <w:top w:val="single" w:sz="4" w:space="0" w:color="000000"/>
              <w:bottom w:val="single" w:sz="4" w:space="0" w:color="000000"/>
            </w:tcBorders>
          </w:tcPr>
          <w:p w14:paraId="1A9C6183" w14:textId="1127584E" w:rsidR="00246AD1" w:rsidRDefault="00246AD1" w:rsidP="00E47192">
            <w:pPr>
              <w:pStyle w:val="TableSubHead"/>
            </w:pPr>
            <w:r w:rsidRPr="0097253A">
              <w:t>In vivo</w:t>
            </w:r>
          </w:p>
        </w:tc>
      </w:tr>
      <w:tr w:rsidR="0097253A" w14:paraId="422D6FE4" w14:textId="77777777" w:rsidTr="0097253A">
        <w:trPr>
          <w:trHeight w:val="270"/>
        </w:trPr>
        <w:tc>
          <w:tcPr>
            <w:tcW w:w="3119" w:type="dxa"/>
            <w:tcBorders>
              <w:top w:val="single" w:sz="4" w:space="0" w:color="000000"/>
              <w:bottom w:val="single" w:sz="4" w:space="0" w:color="000000"/>
            </w:tcBorders>
          </w:tcPr>
          <w:p w14:paraId="437A9503" w14:textId="4F8C675A" w:rsidR="0097253A" w:rsidRPr="00E47192" w:rsidRDefault="0097253A" w:rsidP="00E47192">
            <w:pPr>
              <w:pStyle w:val="TableText"/>
            </w:pPr>
            <w:r w:rsidRPr="00E47192">
              <w:t>Mouse micronucleus</w:t>
            </w:r>
          </w:p>
        </w:tc>
        <w:tc>
          <w:tcPr>
            <w:tcW w:w="1843" w:type="dxa"/>
            <w:tcBorders>
              <w:top w:val="single" w:sz="4" w:space="0" w:color="000000"/>
              <w:bottom w:val="single" w:sz="4" w:space="0" w:color="000000"/>
            </w:tcBorders>
          </w:tcPr>
          <w:p w14:paraId="50B35CB2" w14:textId="096F7E8B" w:rsidR="0097253A" w:rsidRPr="00E47192" w:rsidRDefault="0097253A" w:rsidP="00E47192">
            <w:pPr>
              <w:pStyle w:val="TableText"/>
            </w:pPr>
            <w:r w:rsidRPr="00E47192">
              <w:t>2</w:t>
            </w:r>
          </w:p>
        </w:tc>
        <w:tc>
          <w:tcPr>
            <w:tcW w:w="4677" w:type="dxa"/>
            <w:tcBorders>
              <w:top w:val="single" w:sz="4" w:space="0" w:color="000000"/>
              <w:bottom w:val="single" w:sz="4" w:space="0" w:color="000000"/>
            </w:tcBorders>
          </w:tcPr>
          <w:p w14:paraId="0BF7F2E2" w14:textId="7E477A94" w:rsidR="0097253A" w:rsidRPr="00E47192" w:rsidRDefault="0097253A" w:rsidP="00E47192">
            <w:pPr>
              <w:pStyle w:val="TableText"/>
            </w:pPr>
            <w:r w:rsidRPr="00E47192">
              <w:t>Negative</w:t>
            </w:r>
          </w:p>
        </w:tc>
      </w:tr>
      <w:tr w:rsidR="0097253A" w14:paraId="774688CC" w14:textId="77777777" w:rsidTr="0097253A">
        <w:trPr>
          <w:trHeight w:val="93"/>
        </w:trPr>
        <w:tc>
          <w:tcPr>
            <w:tcW w:w="3119" w:type="dxa"/>
            <w:tcBorders>
              <w:top w:val="single" w:sz="4" w:space="0" w:color="000000"/>
              <w:bottom w:val="single" w:sz="4" w:space="0" w:color="000000"/>
            </w:tcBorders>
          </w:tcPr>
          <w:p w14:paraId="36227ACA" w14:textId="5865B698" w:rsidR="0097253A" w:rsidRPr="00E47192" w:rsidRDefault="0097253A" w:rsidP="00E47192">
            <w:pPr>
              <w:pStyle w:val="TableText"/>
            </w:pPr>
            <w:r w:rsidRPr="00E47192">
              <w:t>Mouse chromosomal aberration</w:t>
            </w:r>
          </w:p>
        </w:tc>
        <w:tc>
          <w:tcPr>
            <w:tcW w:w="1843" w:type="dxa"/>
            <w:tcBorders>
              <w:top w:val="single" w:sz="4" w:space="0" w:color="000000"/>
              <w:bottom w:val="single" w:sz="4" w:space="0" w:color="000000"/>
            </w:tcBorders>
          </w:tcPr>
          <w:p w14:paraId="63CD6F0C" w14:textId="155643C9" w:rsidR="0097253A" w:rsidRPr="00E47192" w:rsidRDefault="0097253A" w:rsidP="00E47192">
            <w:pPr>
              <w:pStyle w:val="TableText"/>
            </w:pPr>
            <w:r w:rsidRPr="00E47192">
              <w:t>1</w:t>
            </w:r>
          </w:p>
        </w:tc>
        <w:tc>
          <w:tcPr>
            <w:tcW w:w="4677" w:type="dxa"/>
            <w:tcBorders>
              <w:top w:val="single" w:sz="4" w:space="0" w:color="000000"/>
              <w:bottom w:val="single" w:sz="4" w:space="0" w:color="000000"/>
            </w:tcBorders>
          </w:tcPr>
          <w:p w14:paraId="5B2A0D21" w14:textId="17368537" w:rsidR="0097253A" w:rsidRPr="00E47192" w:rsidRDefault="0097253A" w:rsidP="00E47192">
            <w:pPr>
              <w:pStyle w:val="TableText"/>
            </w:pPr>
            <w:r w:rsidRPr="00E47192">
              <w:t>Negative</w:t>
            </w:r>
          </w:p>
        </w:tc>
      </w:tr>
      <w:tr w:rsidR="0097253A" w14:paraId="7ED3C934" w14:textId="77777777" w:rsidTr="0097253A">
        <w:trPr>
          <w:trHeight w:val="773"/>
        </w:trPr>
        <w:tc>
          <w:tcPr>
            <w:tcW w:w="3119" w:type="dxa"/>
            <w:tcBorders>
              <w:top w:val="single" w:sz="4" w:space="0" w:color="000000"/>
              <w:bottom w:val="single" w:sz="4" w:space="0" w:color="000000"/>
            </w:tcBorders>
          </w:tcPr>
          <w:p w14:paraId="4A6000E0" w14:textId="422A9AAC" w:rsidR="0097253A" w:rsidRPr="00E47192" w:rsidRDefault="0097253A" w:rsidP="00E47192">
            <w:pPr>
              <w:pStyle w:val="TableText"/>
            </w:pPr>
            <w:r w:rsidRPr="00E47192">
              <w:t>Rat chromosomal aberration</w:t>
            </w:r>
          </w:p>
        </w:tc>
        <w:tc>
          <w:tcPr>
            <w:tcW w:w="1843" w:type="dxa"/>
            <w:tcBorders>
              <w:top w:val="single" w:sz="4" w:space="0" w:color="000000"/>
              <w:bottom w:val="single" w:sz="4" w:space="0" w:color="000000"/>
            </w:tcBorders>
          </w:tcPr>
          <w:p w14:paraId="600E7ADF" w14:textId="29732CB8" w:rsidR="0097253A" w:rsidRPr="00E47192" w:rsidRDefault="0097253A" w:rsidP="00E47192">
            <w:pPr>
              <w:pStyle w:val="TableText"/>
            </w:pPr>
            <w:r w:rsidRPr="00E47192">
              <w:t>2</w:t>
            </w:r>
          </w:p>
        </w:tc>
        <w:tc>
          <w:tcPr>
            <w:tcW w:w="4677" w:type="dxa"/>
            <w:tcBorders>
              <w:top w:val="single" w:sz="4" w:space="0" w:color="000000"/>
              <w:bottom w:val="single" w:sz="4" w:space="0" w:color="000000"/>
            </w:tcBorders>
          </w:tcPr>
          <w:p w14:paraId="268CB3A0" w14:textId="53DEFEA0" w:rsidR="0097253A" w:rsidRPr="00E47192" w:rsidRDefault="0097253A" w:rsidP="00E47192">
            <w:pPr>
              <w:pStyle w:val="TableText"/>
            </w:pPr>
            <w:r w:rsidRPr="00E47192">
              <w:t xml:space="preserve">One out of </w:t>
            </w:r>
            <w:r w:rsidR="00246AD1">
              <w:t>2</w:t>
            </w:r>
            <w:r w:rsidRPr="00E47192">
              <w:t xml:space="preserve"> positive. The positive study was associated with intraperitoneal injection of malathion. This route of exposure is not considered to be relevant to the human health risk assessment of malathion when used in accordance with the label directions</w:t>
            </w:r>
          </w:p>
        </w:tc>
      </w:tr>
      <w:tr w:rsidR="0097253A" w14:paraId="115EEDB8" w14:textId="77777777" w:rsidTr="0097253A">
        <w:trPr>
          <w:trHeight w:val="419"/>
        </w:trPr>
        <w:tc>
          <w:tcPr>
            <w:tcW w:w="3119" w:type="dxa"/>
            <w:tcBorders>
              <w:top w:val="single" w:sz="4" w:space="0" w:color="000000"/>
              <w:bottom w:val="single" w:sz="4" w:space="0" w:color="000000"/>
            </w:tcBorders>
          </w:tcPr>
          <w:p w14:paraId="184C7429" w14:textId="777C947E" w:rsidR="0097253A" w:rsidRPr="00E47192" w:rsidRDefault="0097253A" w:rsidP="00E47192">
            <w:pPr>
              <w:pStyle w:val="TableText"/>
            </w:pPr>
            <w:r w:rsidRPr="00E47192">
              <w:t>Rat micronucleus</w:t>
            </w:r>
          </w:p>
        </w:tc>
        <w:tc>
          <w:tcPr>
            <w:tcW w:w="1843" w:type="dxa"/>
            <w:tcBorders>
              <w:top w:val="single" w:sz="4" w:space="0" w:color="000000"/>
              <w:bottom w:val="single" w:sz="4" w:space="0" w:color="000000"/>
            </w:tcBorders>
          </w:tcPr>
          <w:p w14:paraId="4811025D" w14:textId="4287593F" w:rsidR="0097253A" w:rsidRPr="00E47192" w:rsidRDefault="0097253A" w:rsidP="00E47192">
            <w:pPr>
              <w:pStyle w:val="TableText"/>
            </w:pPr>
            <w:r w:rsidRPr="00E47192">
              <w:t>1</w:t>
            </w:r>
          </w:p>
        </w:tc>
        <w:tc>
          <w:tcPr>
            <w:tcW w:w="4677" w:type="dxa"/>
            <w:tcBorders>
              <w:top w:val="single" w:sz="4" w:space="0" w:color="000000"/>
              <w:bottom w:val="single" w:sz="4" w:space="0" w:color="000000"/>
            </w:tcBorders>
          </w:tcPr>
          <w:p w14:paraId="4F948FD6" w14:textId="21A155CA" w:rsidR="0097253A" w:rsidRPr="00E47192" w:rsidRDefault="0097253A" w:rsidP="00E47192">
            <w:pPr>
              <w:pStyle w:val="TableText"/>
            </w:pPr>
            <w:r w:rsidRPr="00E47192">
              <w:t>Negative</w:t>
            </w:r>
          </w:p>
        </w:tc>
      </w:tr>
      <w:tr w:rsidR="0097253A" w14:paraId="4861A47D" w14:textId="77777777" w:rsidTr="0097253A">
        <w:trPr>
          <w:trHeight w:val="228"/>
        </w:trPr>
        <w:tc>
          <w:tcPr>
            <w:tcW w:w="3119" w:type="dxa"/>
            <w:tcBorders>
              <w:top w:val="single" w:sz="4" w:space="0" w:color="000000"/>
              <w:bottom w:val="single" w:sz="4" w:space="0" w:color="000000"/>
            </w:tcBorders>
          </w:tcPr>
          <w:p w14:paraId="39C78220" w14:textId="0159A814" w:rsidR="0097253A" w:rsidRPr="00E47192" w:rsidRDefault="0097253A" w:rsidP="00E47192">
            <w:pPr>
              <w:pStyle w:val="TableText"/>
            </w:pPr>
            <w:r w:rsidRPr="00E47192">
              <w:t>Rat leukocyte comet assay</w:t>
            </w:r>
          </w:p>
        </w:tc>
        <w:tc>
          <w:tcPr>
            <w:tcW w:w="1843" w:type="dxa"/>
            <w:tcBorders>
              <w:top w:val="single" w:sz="4" w:space="0" w:color="000000"/>
              <w:bottom w:val="single" w:sz="4" w:space="0" w:color="000000"/>
            </w:tcBorders>
          </w:tcPr>
          <w:p w14:paraId="35D7D460" w14:textId="5D77ADE3" w:rsidR="0097253A" w:rsidRPr="00E47192" w:rsidRDefault="0097253A" w:rsidP="00E47192">
            <w:pPr>
              <w:pStyle w:val="TableText"/>
            </w:pPr>
            <w:r w:rsidRPr="00E47192">
              <w:t>1</w:t>
            </w:r>
          </w:p>
        </w:tc>
        <w:tc>
          <w:tcPr>
            <w:tcW w:w="4677" w:type="dxa"/>
            <w:tcBorders>
              <w:top w:val="single" w:sz="4" w:space="0" w:color="000000"/>
              <w:bottom w:val="single" w:sz="4" w:space="0" w:color="000000"/>
            </w:tcBorders>
          </w:tcPr>
          <w:p w14:paraId="33FB3D0B" w14:textId="4564F2CF" w:rsidR="0097253A" w:rsidRPr="00E47192" w:rsidRDefault="0097253A" w:rsidP="00E47192">
            <w:pPr>
              <w:pStyle w:val="TableText"/>
            </w:pPr>
            <w:r w:rsidRPr="00E47192">
              <w:t>Negative</w:t>
            </w:r>
          </w:p>
        </w:tc>
      </w:tr>
      <w:tr w:rsidR="0097253A" w14:paraId="16C78174" w14:textId="77777777" w:rsidTr="0097253A">
        <w:trPr>
          <w:trHeight w:val="244"/>
        </w:trPr>
        <w:tc>
          <w:tcPr>
            <w:tcW w:w="3119" w:type="dxa"/>
            <w:tcBorders>
              <w:top w:val="single" w:sz="4" w:space="0" w:color="000000"/>
              <w:bottom w:val="single" w:sz="4" w:space="0" w:color="000000"/>
            </w:tcBorders>
          </w:tcPr>
          <w:p w14:paraId="4B4A00DE" w14:textId="6791B5F2" w:rsidR="0097253A" w:rsidRPr="00E47192" w:rsidRDefault="0097253A" w:rsidP="00E47192">
            <w:pPr>
              <w:pStyle w:val="TableText"/>
            </w:pPr>
            <w:r w:rsidRPr="00E47192">
              <w:t>Rat hippocampus and peripheral blood comet assay</w:t>
            </w:r>
          </w:p>
        </w:tc>
        <w:tc>
          <w:tcPr>
            <w:tcW w:w="1843" w:type="dxa"/>
            <w:tcBorders>
              <w:top w:val="single" w:sz="4" w:space="0" w:color="000000"/>
              <w:bottom w:val="single" w:sz="4" w:space="0" w:color="000000"/>
            </w:tcBorders>
          </w:tcPr>
          <w:p w14:paraId="71101AD0" w14:textId="5356BBCC" w:rsidR="0097253A" w:rsidRPr="00E47192" w:rsidRDefault="0097253A" w:rsidP="00E47192">
            <w:pPr>
              <w:pStyle w:val="TableText"/>
            </w:pPr>
            <w:r w:rsidRPr="00E47192">
              <w:t>1</w:t>
            </w:r>
          </w:p>
        </w:tc>
        <w:tc>
          <w:tcPr>
            <w:tcW w:w="4677" w:type="dxa"/>
            <w:tcBorders>
              <w:top w:val="single" w:sz="4" w:space="0" w:color="000000"/>
              <w:bottom w:val="single" w:sz="4" w:space="0" w:color="000000"/>
            </w:tcBorders>
          </w:tcPr>
          <w:p w14:paraId="11E1996C" w14:textId="4CC3D387" w:rsidR="0097253A" w:rsidRPr="00E47192" w:rsidRDefault="0097253A" w:rsidP="00E47192">
            <w:pPr>
              <w:pStyle w:val="TableText"/>
            </w:pPr>
            <w:r w:rsidRPr="00E47192">
              <w:t>Negative</w:t>
            </w:r>
          </w:p>
        </w:tc>
      </w:tr>
    </w:tbl>
    <w:p w14:paraId="7ED4606D" w14:textId="77777777" w:rsidR="001B0EE3" w:rsidRPr="001B0EE3" w:rsidRDefault="001B0EE3" w:rsidP="001B0EE3">
      <w:pPr>
        <w:pStyle w:val="NormalText"/>
      </w:pPr>
      <w:r w:rsidRPr="001B0EE3">
        <w:t>Based on the weight of evidence presented in Table 6 malathion is unlikely to be directly genotoxic.</w:t>
      </w:r>
    </w:p>
    <w:p w14:paraId="4F7286D2" w14:textId="77777777" w:rsidR="001B0EE3" w:rsidRPr="001B0EE3" w:rsidRDefault="001B0EE3" w:rsidP="001B0EE3">
      <w:pPr>
        <w:pStyle w:val="NormalText"/>
      </w:pPr>
      <w:r w:rsidRPr="001B0EE3">
        <w:t xml:space="preserve">There is a large body of published literature on the potential genotoxicity of malathion. Most of these studies lacked adequate descriptions of the experimental methods, controls and the source, </w:t>
      </w:r>
      <w:proofErr w:type="gramStart"/>
      <w:r w:rsidRPr="001B0EE3">
        <w:t>concentrations</w:t>
      </w:r>
      <w:proofErr w:type="gramEnd"/>
      <w:r w:rsidRPr="001B0EE3">
        <w:t xml:space="preserve"> and purity of test articles. Accordingly, most of these the studies were not compliant with accepted international best practices and regulatory requirements.</w:t>
      </w:r>
    </w:p>
    <w:p w14:paraId="792A8163" w14:textId="77777777" w:rsidR="001B0EE3" w:rsidRPr="001B0EE3" w:rsidRDefault="001B0EE3" w:rsidP="001B0EE3">
      <w:pPr>
        <w:pStyle w:val="NormalText"/>
      </w:pPr>
      <w:r w:rsidRPr="001B0EE3">
        <w:t xml:space="preserve">There is also considerable published evidence that exposure of mammalian systems to high doses/concentrations of malathion results in the adverse generation of reactive oxygen species and oxidative damage to (IARC 2015). As noted by WHO JMPR (2016), malathion-induced genotoxicity is associated with high doses/concentrations and oxidative DNA damage. This mode of action exhibits a threshold dose response. Based on the available body of evidence, the relevant points of departure for human health risk assessment shown in Table 7 are adequately protective against such malathion-induced redox effects </w:t>
      </w:r>
      <w:r w:rsidRPr="001D09F5">
        <w:rPr>
          <w:i/>
          <w:iCs/>
        </w:rPr>
        <w:t>in vivo</w:t>
      </w:r>
      <w:r w:rsidRPr="001B0EE3">
        <w:t>.</w:t>
      </w:r>
    </w:p>
    <w:p w14:paraId="704CA083" w14:textId="55D2E9EC" w:rsidR="0097253A" w:rsidRPr="001B0EE3" w:rsidRDefault="001B0EE3" w:rsidP="001B0EE3">
      <w:pPr>
        <w:pStyle w:val="NormalText"/>
      </w:pPr>
      <w:r w:rsidRPr="001B0EE3">
        <w:t>Overall, malathion is unlikely to be genotoxic at the concentrations and routes of exposure encountered when malathion-containing products are used in accordance with their label directions.</w:t>
      </w:r>
    </w:p>
    <w:p w14:paraId="03E72E91" w14:textId="197AC233" w:rsidR="001B0EE3" w:rsidRDefault="001B0EE3" w:rsidP="001B0EE3">
      <w:pPr>
        <w:pStyle w:val="Heading3"/>
      </w:pPr>
      <w:bookmarkStart w:id="39" w:name="_Toc164674089"/>
      <w:r w:rsidRPr="001B0EE3">
        <w:t>Carcinogenicity</w:t>
      </w:r>
      <w:bookmarkEnd w:id="39"/>
    </w:p>
    <w:p w14:paraId="1263CD36" w14:textId="2B20984B" w:rsidR="001B0EE3" w:rsidRDefault="001B0EE3" w:rsidP="001B0EE3">
      <w:pPr>
        <w:pStyle w:val="NormalText"/>
      </w:pPr>
      <w:r>
        <w:t xml:space="preserve">In one 18-month dietary study in mice, an increased incidence of hepatocellular adenomas in males occurred at doses (≥8,000 ppm in the diet) that exceeded the maximum tolerated dose. It is noted that these did not progress to carcinomas; </w:t>
      </w:r>
      <w:proofErr w:type="gramStart"/>
      <w:r>
        <w:t>however</w:t>
      </w:r>
      <w:proofErr w:type="gramEnd"/>
      <w:r>
        <w:t xml:space="preserve"> were accompanied by an increased incidence of pre-neoplastic altered eosinophilic foci. In rats, an increased incidence of hepatocellular adenomas, which did not progress to carcinomas, occurred in females at a high dose of 12,000 ppm in the diet. This exceeded the maximum tolerated dose. Given that benign hepatocellular neoplasia in rodents only occurred at excessive dose levels that exceeded the maximum tolerated </w:t>
      </w:r>
      <w:r>
        <w:lastRenderedPageBreak/>
        <w:t>dose</w:t>
      </w:r>
      <w:r w:rsidR="00B034B7" w:rsidRPr="00794B71">
        <w:rPr>
          <w:rStyle w:val="Superscript"/>
        </w:rPr>
        <w:footnoteReference w:id="4"/>
      </w:r>
      <w:r>
        <w:t xml:space="preserve"> lacked a dose response and did not progress to hepatocellular carcinomas the relationship between these cancers and treatment with malathion is uncertain. Malathion is unlikely to result in human hepatic neoplasia at the levels of exposure associated with the use of malathion- containing products in accordance with their label directions.</w:t>
      </w:r>
    </w:p>
    <w:p w14:paraId="1021F635" w14:textId="6E2E7DF0" w:rsidR="001B0EE3" w:rsidRDefault="001B0EE3" w:rsidP="001B0EE3">
      <w:pPr>
        <w:pStyle w:val="NormalText"/>
      </w:pPr>
      <w:r>
        <w:t xml:space="preserve">At 6,000 ppm in the diet, a small increase in the number of nasal adenomas was seen accompanied by damage to the surface of the nasal and respiratory tissues characterised by epithelial hyperplasia, </w:t>
      </w:r>
      <w:proofErr w:type="gramStart"/>
      <w:r>
        <w:t>inflammation</w:t>
      </w:r>
      <w:proofErr w:type="gramEnd"/>
      <w:r>
        <w:t xml:space="preserve"> and ineffective repair. This implies a non-genotoxic, threshold neoplastic mode of action. The NOAEL of 2</w:t>
      </w:r>
      <w:r w:rsidR="00E47192">
        <w:t> </w:t>
      </w:r>
      <w:r>
        <w:t xml:space="preserve">mg/kg bw/day </w:t>
      </w:r>
      <w:proofErr w:type="gramStart"/>
      <w:r>
        <w:t>is considered to be</w:t>
      </w:r>
      <w:proofErr w:type="gramEnd"/>
      <w:r>
        <w:t xml:space="preserve"> adequately protective for these effects.</w:t>
      </w:r>
    </w:p>
    <w:p w14:paraId="2200023D" w14:textId="56B8A68F" w:rsidR="001B0EE3" w:rsidRDefault="001B0EE3" w:rsidP="001B0EE3">
      <w:pPr>
        <w:pStyle w:val="Heading3"/>
      </w:pPr>
      <w:bookmarkStart w:id="40" w:name="_Toc164674090"/>
      <w:r w:rsidRPr="001B0EE3">
        <w:t>Reproduction studies</w:t>
      </w:r>
      <w:bookmarkEnd w:id="40"/>
    </w:p>
    <w:p w14:paraId="3F8B9987" w14:textId="53B8635B" w:rsidR="001B0EE3" w:rsidRDefault="001B0EE3" w:rsidP="001B0EE3">
      <w:pPr>
        <w:pStyle w:val="NormalText"/>
      </w:pPr>
      <w:r>
        <w:t>While there is limited, non-regulatory quality evidence that malathion can produce target organ toxicity in the rat male and female reproductive tract these findings were not supported in a regulatory quality 2-generation reproductive study in rats, nor in any of the repeat dose toxicology studies in this species. The key parental effect observed in the multigenerational study was reduced body weight gain, with a NOAEL of 245 mg/kg bw/day. The key offspring effect observed in the multigenerational study was reduced body weight, with a NOAEL of 80</w:t>
      </w:r>
      <w:r w:rsidR="00E47192">
        <w:t> </w:t>
      </w:r>
      <w:r>
        <w:t>mg/kg bw/day (JMPR, 2016).</w:t>
      </w:r>
    </w:p>
    <w:p w14:paraId="6528C177" w14:textId="54FE2686" w:rsidR="001B0EE3" w:rsidRDefault="001B0EE3" w:rsidP="001B0EE3">
      <w:pPr>
        <w:pStyle w:val="Heading3"/>
      </w:pPr>
      <w:bookmarkStart w:id="41" w:name="_Toc164674091"/>
      <w:r w:rsidRPr="001B0EE3">
        <w:t>Developmental studies</w:t>
      </w:r>
      <w:bookmarkEnd w:id="41"/>
    </w:p>
    <w:p w14:paraId="47A6866B" w14:textId="258CBBE7" w:rsidR="001B0EE3" w:rsidRDefault="001B0EE3" w:rsidP="001B0EE3">
      <w:pPr>
        <w:pStyle w:val="NormalText"/>
      </w:pPr>
      <w:r w:rsidRPr="001B0EE3">
        <w:t>In rats, no effects on foetuses were seen at 800 mg/kg bw/day whereas reduced body weight gain occurred in the dams at this dose. A maternal NOAEL of 400 mg/kg bw/day and a foetal NOAEL of 800 mg/kg bw/day were established (JMPR, 1997). In rabbits, a maternal NOAEL of 25 mg/kg bw/day was established based on reduced body weight gain at higher doses, while no adverse foetal effects were seen at the high dose (100 mg/kg bw/day) (JMPR, 1997).</w:t>
      </w:r>
    </w:p>
    <w:p w14:paraId="0A06EE09" w14:textId="2C18EE46" w:rsidR="001B0EE3" w:rsidRDefault="00D27DB6" w:rsidP="001B0EE3">
      <w:pPr>
        <w:pStyle w:val="Heading3"/>
      </w:pPr>
      <w:bookmarkStart w:id="42" w:name="_Toc164674092"/>
      <w:r w:rsidRPr="00D27DB6">
        <w:t>Special studies</w:t>
      </w:r>
      <w:bookmarkEnd w:id="42"/>
    </w:p>
    <w:p w14:paraId="1750E6B9" w14:textId="005B1048" w:rsidR="00D27DB6" w:rsidRDefault="00D27DB6" w:rsidP="00D27DB6">
      <w:pPr>
        <w:pStyle w:val="Heading4"/>
      </w:pPr>
      <w:r w:rsidRPr="00D27DB6">
        <w:t>Acute neurotoxicity</w:t>
      </w:r>
    </w:p>
    <w:p w14:paraId="1ECBC175" w14:textId="01CE2BE0" w:rsidR="00D27DB6" w:rsidRDefault="00D27DB6" w:rsidP="00D27DB6">
      <w:pPr>
        <w:pStyle w:val="NormalText"/>
      </w:pPr>
      <w:r>
        <w:t xml:space="preserve">Based on a non-pivotal acute oral gavage dosing range finding study in rats cholinergic clinical signs occurred at doses greater than or equal to 800 mg/kg body weight (peak incidence of clinical signs at 15 minutes after dosing). Inhibition of blood </w:t>
      </w:r>
      <w:proofErr w:type="spellStart"/>
      <w:r>
        <w:t>cholinesterases</w:t>
      </w:r>
      <w:proofErr w:type="spellEnd"/>
      <w:r>
        <w:t xml:space="preserve"> was not detected following dosing at up to and including 10 mg/kg bw. In a pivotal acute oral gavage neurotoxicity study no effects on general neurological and neuromuscular performance were detected following doses of up to and including 1000 mg/kg bw. Cholinergic neurotoxic effects, inhibition of erythrocyte acetylcholinesterase and deaths occurred following dosing at 2000 mg/kg bw.</w:t>
      </w:r>
    </w:p>
    <w:p w14:paraId="1F5E4424" w14:textId="546594F4" w:rsidR="00D27DB6" w:rsidRDefault="00D27DB6" w:rsidP="00D27DB6">
      <w:pPr>
        <w:pStyle w:val="Heading4"/>
      </w:pPr>
      <w:r w:rsidRPr="00D27DB6">
        <w:lastRenderedPageBreak/>
        <w:t>Acute organophosphate-induced delayed polyneuropathy</w:t>
      </w:r>
    </w:p>
    <w:p w14:paraId="0BB3137D" w14:textId="4D3B51CE" w:rsidR="00D27DB6" w:rsidRDefault="00D27DB6" w:rsidP="00D27DB6">
      <w:pPr>
        <w:pStyle w:val="NormalText"/>
      </w:pPr>
      <w:r w:rsidRPr="00D27DB6">
        <w:t>Oral exposure of hens to doses of malathion (exceeded the acute oral LD</w:t>
      </w:r>
      <w:r w:rsidRPr="00B034B7">
        <w:rPr>
          <w:vertAlign w:val="subscript"/>
        </w:rPr>
        <w:t>50</w:t>
      </w:r>
      <w:r w:rsidRPr="00D27DB6">
        <w:t xml:space="preserve">) did not induce clinical or micro- anatomic signs of organophosphate-induced delayed polyneuropathy (JMPR, 1997). Rare cases of organophosphate-induced delayed polyneuropathy manifesting as a demyelinating sensory-motor axonopathy have been reported after massive suicidal ingestions or injection of malathion by humans (Das et al 2013, Ergun et al 2009 and Komori et al 1991). In all cases, malathion-associated organophosphate- induced delayed polyneuropathy occurred at doses that were non-survivable without treatment and were not caused by contamination with </w:t>
      </w:r>
      <w:proofErr w:type="spellStart"/>
      <w:r w:rsidRPr="00D27DB6">
        <w:t>isomalathion</w:t>
      </w:r>
      <w:proofErr w:type="spellEnd"/>
      <w:r w:rsidRPr="00D27DB6">
        <w:t xml:space="preserve"> (</w:t>
      </w:r>
      <w:proofErr w:type="spellStart"/>
      <w:r w:rsidRPr="00D27DB6">
        <w:t>Jianmongkol</w:t>
      </w:r>
      <w:proofErr w:type="spellEnd"/>
      <w:r w:rsidRPr="00D27DB6">
        <w:t xml:space="preserve"> et al 1996). Provided malathion products are used according to their label directions the risk of malathion-induced organophosphate-induced delayed polyneuropathy is negligible.</w:t>
      </w:r>
    </w:p>
    <w:p w14:paraId="1A0860E2" w14:textId="7F6AEFD0" w:rsidR="00D27DB6" w:rsidRDefault="00D27DB6" w:rsidP="00D27DB6">
      <w:pPr>
        <w:pStyle w:val="Heading4"/>
      </w:pPr>
      <w:r w:rsidRPr="00D27DB6">
        <w:t xml:space="preserve">Developmental effects on blood and brain </w:t>
      </w:r>
      <w:proofErr w:type="spellStart"/>
      <w:r w:rsidRPr="00D27DB6">
        <w:t>cholinesterases</w:t>
      </w:r>
      <w:proofErr w:type="spellEnd"/>
    </w:p>
    <w:p w14:paraId="777CCCC5" w14:textId="7AF0565A" w:rsidR="00D27DB6" w:rsidRDefault="00D27DB6" w:rsidP="00D27DB6">
      <w:pPr>
        <w:pStyle w:val="NormalText"/>
      </w:pPr>
      <w:r>
        <w:t xml:space="preserve">Overall, the results of these studies demonstrated that rat foetuses exposed trans-placentally to malathion and rat pups were no more susceptible to inhibition of blood and brain </w:t>
      </w:r>
      <w:proofErr w:type="spellStart"/>
      <w:r>
        <w:t>cholinesterases</w:t>
      </w:r>
      <w:proofErr w:type="spellEnd"/>
      <w:r>
        <w:t xml:space="preserve"> cf. female adults. Overall, the NOAEL for inhibition of blood </w:t>
      </w:r>
      <w:proofErr w:type="spellStart"/>
      <w:r>
        <w:t>cholinesterases</w:t>
      </w:r>
      <w:proofErr w:type="spellEnd"/>
      <w:r>
        <w:t xml:space="preserve"> for rat foetuses at gestational day 20, rat </w:t>
      </w:r>
      <w:proofErr w:type="gramStart"/>
      <w:r>
        <w:t>pups</w:t>
      </w:r>
      <w:proofErr w:type="gramEnd"/>
      <w:r>
        <w:t xml:space="preserve"> postnatal days 11 to 21 of age, pregnant dams at gestational day 20 and young adult rats was 5 mg/kg bw/day. Across the same populations the NOAEL for inhibition of brain </w:t>
      </w:r>
      <w:proofErr w:type="spellStart"/>
      <w:r>
        <w:t>cholinesterases</w:t>
      </w:r>
      <w:proofErr w:type="spellEnd"/>
      <w:r>
        <w:t xml:space="preserve"> was 50 mg/kg bw/day.</w:t>
      </w:r>
    </w:p>
    <w:p w14:paraId="26CFEC5E" w14:textId="280C486D" w:rsidR="00D27DB6" w:rsidRDefault="00D27DB6" w:rsidP="00D27DB6">
      <w:pPr>
        <w:pStyle w:val="Heading4"/>
      </w:pPr>
      <w:r w:rsidRPr="00D27DB6">
        <w:t>Developmental neurotoxicity</w:t>
      </w:r>
    </w:p>
    <w:p w14:paraId="00430460" w14:textId="1A205FFB" w:rsidR="00D27DB6" w:rsidRDefault="00D27DB6" w:rsidP="00D27DB6">
      <w:pPr>
        <w:pStyle w:val="NormalText"/>
      </w:pPr>
      <w:r w:rsidRPr="00D27DB6">
        <w:t>In rats the maternal NOAEL was 50 mg/kg bw/day, due to the increased incidence of salivation following dosing at 150 mg/kg bw/day. The NOAEL for developmental neurotoxicity was also 50 mg/kg bw/day due to transient, and reversible, effects on the righting reflex in females at 150 mg/kg bw/day on post-natal day 11.</w:t>
      </w:r>
    </w:p>
    <w:p w14:paraId="7E31C5C6" w14:textId="4F34C25D" w:rsidR="00D27DB6" w:rsidRDefault="00D27DB6" w:rsidP="00D27DB6">
      <w:pPr>
        <w:pStyle w:val="Heading4"/>
      </w:pPr>
      <w:r w:rsidRPr="00D27DB6">
        <w:t>Immunotoxicology</w:t>
      </w:r>
    </w:p>
    <w:p w14:paraId="7A832C2F" w14:textId="57F131F7" w:rsidR="00D27DB6" w:rsidRDefault="00D27DB6" w:rsidP="00D27DB6">
      <w:pPr>
        <w:pStyle w:val="NormalText"/>
      </w:pPr>
      <w:r w:rsidRPr="00D27DB6">
        <w:t>No effects on T-cell mediated antibody responses resulted from oral malathion dosing of female mice at up to 1,216 mg/kg bw/day.</w:t>
      </w:r>
    </w:p>
    <w:p w14:paraId="1CDB9BE5" w14:textId="58ED43CE" w:rsidR="00D27DB6" w:rsidRDefault="00D27DB6" w:rsidP="00D27DB6">
      <w:pPr>
        <w:pStyle w:val="Heading4"/>
      </w:pPr>
      <w:r w:rsidRPr="00D27DB6">
        <w:t>Endocrine disruption</w:t>
      </w:r>
    </w:p>
    <w:p w14:paraId="61C7E8D5" w14:textId="6EEF7522" w:rsidR="00D27DB6" w:rsidRDefault="00D27DB6" w:rsidP="00D27DB6">
      <w:pPr>
        <w:pStyle w:val="NormalText"/>
      </w:pPr>
      <w:r>
        <w:t xml:space="preserve">Based on a rat prostate cytosol test malathion had equivocal androgen receptor binding at concentrations up to </w:t>
      </w:r>
      <w:r>
        <w:br/>
        <w:t>10</w:t>
      </w:r>
      <w:r w:rsidRPr="00D27DB6">
        <w:rPr>
          <w:vertAlign w:val="superscript"/>
        </w:rPr>
        <w:t>-3</w:t>
      </w:r>
      <w:r>
        <w:rPr>
          <w:vertAlign w:val="superscript"/>
        </w:rPr>
        <w:t xml:space="preserve"> </w:t>
      </w:r>
      <w:r>
        <w:t xml:space="preserve">M. In an </w:t>
      </w:r>
      <w:r w:rsidRPr="00D27DB6">
        <w:rPr>
          <w:i/>
          <w:iCs/>
        </w:rPr>
        <w:t>in vitro</w:t>
      </w:r>
      <w:r>
        <w:t xml:space="preserve"> estrogen receptor transcriptional activation assay malathion did not induce more than 4% transcriptional activation relative to positive control. The no observed effect concentration (NOEC) in this assay was 10</w:t>
      </w:r>
      <w:r w:rsidRPr="00D27DB6">
        <w:rPr>
          <w:vertAlign w:val="superscript"/>
        </w:rPr>
        <w:t>-5</w:t>
      </w:r>
      <w:r w:rsidR="003E1383">
        <w:rPr>
          <w:vertAlign w:val="superscript"/>
        </w:rPr>
        <w:t xml:space="preserve"> </w:t>
      </w:r>
      <w:r>
        <w:t>M. Based on these findings, malathion is not classified as a human estrogen receptor alpha agonist. Malathion at concentrations up to 10</w:t>
      </w:r>
      <w:r w:rsidRPr="003E1383">
        <w:rPr>
          <w:vertAlign w:val="superscript"/>
        </w:rPr>
        <w:t>-4</w:t>
      </w:r>
      <w:r w:rsidR="003E1383">
        <w:rPr>
          <w:vertAlign w:val="superscript"/>
        </w:rPr>
        <w:t xml:space="preserve"> </w:t>
      </w:r>
      <w:r>
        <w:t xml:space="preserve">M was an equivocal modulator of steroidogenesis </w:t>
      </w:r>
      <w:r w:rsidRPr="00D27DB6">
        <w:rPr>
          <w:i/>
          <w:iCs/>
        </w:rPr>
        <w:t>in vitro</w:t>
      </w:r>
      <w:r>
        <w:t>. Likewise, malathion at concentrations up to 10</w:t>
      </w:r>
      <w:r w:rsidRPr="003E1383">
        <w:rPr>
          <w:vertAlign w:val="superscript"/>
        </w:rPr>
        <w:t>-3</w:t>
      </w:r>
      <w:r w:rsidR="003E1383">
        <w:rPr>
          <w:vertAlign w:val="superscript"/>
        </w:rPr>
        <w:t xml:space="preserve"> </w:t>
      </w:r>
      <w:r>
        <w:t xml:space="preserve">M was an equivocal inhibitor or aromatase </w:t>
      </w:r>
      <w:r w:rsidRPr="00D27DB6">
        <w:rPr>
          <w:i/>
          <w:iCs/>
        </w:rPr>
        <w:t>in vitro</w:t>
      </w:r>
      <w:r>
        <w:t>.</w:t>
      </w:r>
    </w:p>
    <w:p w14:paraId="154F5DF3" w14:textId="77777777" w:rsidR="00D27DB6" w:rsidRDefault="00D27DB6" w:rsidP="00D27DB6">
      <w:pPr>
        <w:pStyle w:val="NormalText"/>
      </w:pPr>
      <w:r>
        <w:t xml:space="preserve">Malathion at dose up to 1,000 mg/kg bw/day did not induce estrogenic effects in a female rat </w:t>
      </w:r>
      <w:proofErr w:type="spellStart"/>
      <w:r>
        <w:t>uterotrophic</w:t>
      </w:r>
      <w:proofErr w:type="spellEnd"/>
      <w:r>
        <w:t xml:space="preserve"> bioassay, did not induce any androgenic effects in a male rat Hershberger bioassay and did not produce effects on the androgen, estrogen and thyroid hormone systems in a rat pubertal development and thyroid function study.</w:t>
      </w:r>
    </w:p>
    <w:p w14:paraId="3AD460E0" w14:textId="6E4D1EBD" w:rsidR="00D27DB6" w:rsidRDefault="00D27DB6" w:rsidP="00D27DB6">
      <w:pPr>
        <w:pStyle w:val="NormalText"/>
      </w:pPr>
      <w:r>
        <w:t>Based on weight of evidence malathion is not a human-relevant endocrine disruptor at the levels of exposure associated with the use of malathion-containing products in accordance with their label directions.</w:t>
      </w:r>
    </w:p>
    <w:p w14:paraId="6769195D" w14:textId="7A102877" w:rsidR="00D27DB6" w:rsidRDefault="00D27DB6" w:rsidP="00D27DB6">
      <w:pPr>
        <w:pStyle w:val="Heading4"/>
      </w:pPr>
      <w:r w:rsidRPr="00D27DB6">
        <w:lastRenderedPageBreak/>
        <w:t>High throughput screening data</w:t>
      </w:r>
    </w:p>
    <w:p w14:paraId="110C53E4" w14:textId="7A64423C" w:rsidR="00D27DB6" w:rsidRDefault="00D27DB6" w:rsidP="00D27DB6">
      <w:pPr>
        <w:pStyle w:val="NormalText"/>
      </w:pPr>
      <w:r w:rsidRPr="00D27DB6">
        <w:t>A large body of high throughput bioactivity screening data is available and was evaluated as part of the APVMA chemical review. The high throughput bioactivity screening data are consistent with the overall findings of the malathion toxicology assessment.</w:t>
      </w:r>
    </w:p>
    <w:p w14:paraId="409F0B50" w14:textId="0E63443D" w:rsidR="00D27DB6" w:rsidRDefault="00D27DB6" w:rsidP="00D27DB6">
      <w:pPr>
        <w:pStyle w:val="Heading3"/>
      </w:pPr>
      <w:bookmarkStart w:id="43" w:name="_Toc164674093"/>
      <w:r w:rsidRPr="00D27DB6">
        <w:t>Studies on metabolites</w:t>
      </w:r>
      <w:bookmarkEnd w:id="43"/>
    </w:p>
    <w:p w14:paraId="6F1B8D7A" w14:textId="24ED9822" w:rsidR="00D27DB6" w:rsidRDefault="00D27DB6" w:rsidP="00D27DB6">
      <w:pPr>
        <w:pStyle w:val="Heading4"/>
      </w:pPr>
      <w:r w:rsidRPr="00D27DB6">
        <w:t>Acute toxicity</w:t>
      </w:r>
    </w:p>
    <w:p w14:paraId="54D6AE3E" w14:textId="487EBF2B" w:rsidR="00D27DB6" w:rsidRDefault="00D27DB6" w:rsidP="00D27DB6">
      <w:pPr>
        <w:pStyle w:val="NormalText"/>
      </w:pPr>
      <w:r>
        <w:t>The acute oral LD</w:t>
      </w:r>
      <w:r w:rsidRPr="003E1383">
        <w:rPr>
          <w:vertAlign w:val="subscript"/>
        </w:rPr>
        <w:t>50</w:t>
      </w:r>
      <w:r>
        <w:t xml:space="preserve"> for malathion monocarboxylic acid and malathion dicarboxylic acid were &gt;2,000 mg/kg bw in rats. The acute oral LD</w:t>
      </w:r>
      <w:r w:rsidRPr="00D27DB6">
        <w:rPr>
          <w:vertAlign w:val="subscript"/>
        </w:rPr>
        <w:t>50</w:t>
      </w:r>
      <w:r>
        <w:t xml:space="preserve"> of the </w:t>
      </w:r>
      <w:proofErr w:type="spellStart"/>
      <w:r>
        <w:t>malaoxon</w:t>
      </w:r>
      <w:proofErr w:type="spellEnd"/>
      <w:r>
        <w:t xml:space="preserve"> ultimate toxicant derived from malathion was 50 mg/kg bw in rats</w:t>
      </w:r>
    </w:p>
    <w:p w14:paraId="36DA6F9A" w14:textId="404F5BB3" w:rsidR="00D27DB6" w:rsidRDefault="00D27DB6" w:rsidP="00D27DB6">
      <w:pPr>
        <w:pStyle w:val="Heading4"/>
      </w:pPr>
      <w:r w:rsidRPr="00D27DB6">
        <w:t>Repeat dose toxicity</w:t>
      </w:r>
    </w:p>
    <w:p w14:paraId="620A00B7" w14:textId="77777777" w:rsidR="00D27DB6" w:rsidRPr="00B034B7" w:rsidRDefault="00D27DB6" w:rsidP="00B034B7">
      <w:pPr>
        <w:pStyle w:val="NormalText"/>
      </w:pPr>
      <w:r w:rsidRPr="00B034B7">
        <w:t xml:space="preserve">The NOAEL for </w:t>
      </w:r>
      <w:proofErr w:type="spellStart"/>
      <w:r w:rsidRPr="00B034B7">
        <w:t>malaoxon</w:t>
      </w:r>
      <w:proofErr w:type="spellEnd"/>
      <w:r w:rsidRPr="00B034B7">
        <w:t xml:space="preserve"> administered in the diet in a non-pivotal 14-day repeat daily dose ranging study in rats was 3 mg/kg bw/day based on inhibition of plasma cholinesterase following dosing at 12 mg/kg bw/day.</w:t>
      </w:r>
    </w:p>
    <w:p w14:paraId="060DE0FD" w14:textId="39D0931E" w:rsidR="00D27DB6" w:rsidRPr="00B034B7" w:rsidRDefault="00D27DB6" w:rsidP="00B034B7">
      <w:pPr>
        <w:pStyle w:val="NormalText"/>
      </w:pPr>
      <w:r w:rsidRPr="00B034B7">
        <w:t xml:space="preserve">In a 24-month repeat daily dose study in rats the NOAEL for </w:t>
      </w:r>
      <w:proofErr w:type="spellStart"/>
      <w:r w:rsidRPr="00B034B7">
        <w:t>malaoxon</w:t>
      </w:r>
      <w:proofErr w:type="spellEnd"/>
      <w:r w:rsidRPr="00B034B7">
        <w:t xml:space="preserve"> was 1 mg/kg bw/day based on the inhibition of blood and brain </w:t>
      </w:r>
      <w:proofErr w:type="spellStart"/>
      <w:r w:rsidRPr="00B034B7">
        <w:t>cholinesterases</w:t>
      </w:r>
      <w:proofErr w:type="spellEnd"/>
      <w:r w:rsidRPr="00B034B7">
        <w:t xml:space="preserve"> and damage to the nasal mucosa. Near life-time dietary exposure to </w:t>
      </w:r>
      <w:proofErr w:type="spellStart"/>
      <w:r w:rsidRPr="00B034B7">
        <w:t>malaoxon</w:t>
      </w:r>
      <w:proofErr w:type="spellEnd"/>
      <w:r w:rsidRPr="00B034B7">
        <w:t xml:space="preserve"> was not associated </w:t>
      </w:r>
      <w:r w:rsidR="00A67952">
        <w:t xml:space="preserve">with </w:t>
      </w:r>
      <w:r w:rsidRPr="00B034B7">
        <w:t>neoplasia in rats.</w:t>
      </w:r>
    </w:p>
    <w:p w14:paraId="1E035CCC" w14:textId="3EBDFCBF" w:rsidR="00D27DB6" w:rsidRDefault="00B034B7" w:rsidP="00B034B7">
      <w:pPr>
        <w:pStyle w:val="Heading2"/>
      </w:pPr>
      <w:bookmarkStart w:id="44" w:name="_Toc164674094"/>
      <w:r w:rsidRPr="00B034B7">
        <w:t>Health-based guidance values</w:t>
      </w:r>
      <w:bookmarkEnd w:id="44"/>
    </w:p>
    <w:p w14:paraId="4D1EA004" w14:textId="7C9BB789" w:rsidR="00B034B7" w:rsidRDefault="00B034B7" w:rsidP="00B034B7">
      <w:pPr>
        <w:pStyle w:val="Caption"/>
      </w:pPr>
      <w:bookmarkStart w:id="45" w:name="_Toc165381222"/>
      <w:r w:rsidRPr="00B05454">
        <w:t xml:space="preserve">Table </w:t>
      </w:r>
      <w:r>
        <w:fldChar w:fldCharType="begin"/>
      </w:r>
      <w:r>
        <w:instrText xml:space="preserve"> SEQ Table \* ARABIC </w:instrText>
      </w:r>
      <w:r>
        <w:fldChar w:fldCharType="separate"/>
      </w:r>
      <w:r w:rsidR="00890150">
        <w:rPr>
          <w:noProof/>
        </w:rPr>
        <w:t>7</w:t>
      </w:r>
      <w:r>
        <w:rPr>
          <w:noProof/>
        </w:rPr>
        <w:fldChar w:fldCharType="end"/>
      </w:r>
      <w:r w:rsidRPr="00B05454">
        <w:t>:</w:t>
      </w:r>
      <w:r w:rsidRPr="00B05454">
        <w:tab/>
      </w:r>
      <w:r w:rsidRPr="00B034B7">
        <w:t>Points of departure for human health risk assessment</w:t>
      </w:r>
      <w:bookmarkEnd w:id="45"/>
    </w:p>
    <w:tbl>
      <w:tblPr>
        <w:tblW w:w="9703" w:type="dxa"/>
        <w:tblLayout w:type="fixed"/>
        <w:tblCellMar>
          <w:left w:w="0" w:type="dxa"/>
          <w:right w:w="0" w:type="dxa"/>
        </w:tblCellMar>
        <w:tblLook w:val="01E0" w:firstRow="1" w:lastRow="1" w:firstColumn="1" w:lastColumn="1" w:noHBand="0" w:noVBand="0"/>
      </w:tblPr>
      <w:tblGrid>
        <w:gridCol w:w="2268"/>
        <w:gridCol w:w="1985"/>
        <w:gridCol w:w="1974"/>
        <w:gridCol w:w="2025"/>
        <w:gridCol w:w="1451"/>
      </w:tblGrid>
      <w:tr w:rsidR="00B034B7" w14:paraId="0F53CA4E" w14:textId="77777777" w:rsidTr="00AC39B1">
        <w:trPr>
          <w:trHeight w:val="360"/>
          <w:tblHeader/>
        </w:trPr>
        <w:tc>
          <w:tcPr>
            <w:tcW w:w="2268" w:type="dxa"/>
            <w:tcBorders>
              <w:top w:val="single" w:sz="4" w:space="0" w:color="000000"/>
              <w:bottom w:val="single" w:sz="4" w:space="0" w:color="000000"/>
            </w:tcBorders>
            <w:shd w:val="clear" w:color="auto" w:fill="5C2946"/>
          </w:tcPr>
          <w:p w14:paraId="06A0709F" w14:textId="77777777" w:rsidR="00B034B7" w:rsidRPr="00AC39B1" w:rsidRDefault="00B034B7" w:rsidP="00AC39B1">
            <w:pPr>
              <w:pStyle w:val="TableHead"/>
            </w:pPr>
            <w:bookmarkStart w:id="46" w:name="_Hlk160537475"/>
          </w:p>
        </w:tc>
        <w:tc>
          <w:tcPr>
            <w:tcW w:w="1985" w:type="dxa"/>
            <w:tcBorders>
              <w:top w:val="single" w:sz="4" w:space="0" w:color="000000"/>
              <w:bottom w:val="single" w:sz="4" w:space="0" w:color="000000"/>
            </w:tcBorders>
            <w:shd w:val="clear" w:color="auto" w:fill="5C2946"/>
          </w:tcPr>
          <w:p w14:paraId="540D47F3" w14:textId="77777777" w:rsidR="00B034B7" w:rsidRPr="00AC39B1" w:rsidRDefault="00B034B7" w:rsidP="00AC39B1">
            <w:pPr>
              <w:pStyle w:val="TableHead"/>
            </w:pPr>
            <w:r w:rsidRPr="00AC39B1">
              <w:t>Study type</w:t>
            </w:r>
          </w:p>
        </w:tc>
        <w:tc>
          <w:tcPr>
            <w:tcW w:w="1974" w:type="dxa"/>
            <w:tcBorders>
              <w:top w:val="single" w:sz="4" w:space="0" w:color="000000"/>
              <w:bottom w:val="single" w:sz="4" w:space="0" w:color="000000"/>
            </w:tcBorders>
            <w:shd w:val="clear" w:color="auto" w:fill="5C2946"/>
          </w:tcPr>
          <w:p w14:paraId="1C8E0AFD" w14:textId="77777777" w:rsidR="00B034B7" w:rsidRPr="00AC39B1" w:rsidRDefault="00B034B7" w:rsidP="00AC39B1">
            <w:pPr>
              <w:pStyle w:val="TableHead"/>
            </w:pPr>
            <w:r w:rsidRPr="00AC39B1">
              <w:t>Key effect</w:t>
            </w:r>
          </w:p>
        </w:tc>
        <w:tc>
          <w:tcPr>
            <w:tcW w:w="2025" w:type="dxa"/>
            <w:tcBorders>
              <w:top w:val="single" w:sz="4" w:space="0" w:color="000000"/>
              <w:bottom w:val="single" w:sz="4" w:space="0" w:color="000000"/>
            </w:tcBorders>
            <w:shd w:val="clear" w:color="auto" w:fill="5C2946"/>
          </w:tcPr>
          <w:p w14:paraId="10484EAD" w14:textId="77777777" w:rsidR="00B034B7" w:rsidRPr="00AC39B1" w:rsidRDefault="00B034B7" w:rsidP="00AC39B1">
            <w:pPr>
              <w:pStyle w:val="TableHead"/>
            </w:pPr>
            <w:r w:rsidRPr="00AC39B1">
              <w:t>Point of departure</w:t>
            </w:r>
          </w:p>
        </w:tc>
        <w:tc>
          <w:tcPr>
            <w:tcW w:w="1451" w:type="dxa"/>
            <w:tcBorders>
              <w:top w:val="single" w:sz="4" w:space="0" w:color="000000"/>
              <w:bottom w:val="single" w:sz="4" w:space="0" w:color="000000"/>
            </w:tcBorders>
            <w:shd w:val="clear" w:color="auto" w:fill="5C2946"/>
          </w:tcPr>
          <w:p w14:paraId="40FEF041" w14:textId="77777777" w:rsidR="00B034B7" w:rsidRPr="00AC39B1" w:rsidRDefault="00B034B7" w:rsidP="00AC39B1">
            <w:pPr>
              <w:pStyle w:val="TableHead"/>
            </w:pPr>
            <w:r w:rsidRPr="00AC39B1">
              <w:t>Reference</w:t>
            </w:r>
          </w:p>
        </w:tc>
      </w:tr>
      <w:tr w:rsidR="00AC39B1" w14:paraId="11684872" w14:textId="77777777" w:rsidTr="005A1E0B">
        <w:trPr>
          <w:trHeight w:val="359"/>
        </w:trPr>
        <w:tc>
          <w:tcPr>
            <w:tcW w:w="9703" w:type="dxa"/>
            <w:gridSpan w:val="5"/>
            <w:tcBorders>
              <w:top w:val="single" w:sz="4" w:space="0" w:color="000000"/>
              <w:bottom w:val="single" w:sz="4" w:space="0" w:color="000000"/>
            </w:tcBorders>
          </w:tcPr>
          <w:p w14:paraId="586AB9D7" w14:textId="468BF300" w:rsidR="00AC39B1" w:rsidRPr="00AC39B1" w:rsidRDefault="00AC39B1" w:rsidP="00AC39B1">
            <w:pPr>
              <w:pStyle w:val="TableSubHead"/>
            </w:pPr>
            <w:r w:rsidRPr="00AC39B1">
              <w:t>Single dose exposure</w:t>
            </w:r>
          </w:p>
        </w:tc>
      </w:tr>
      <w:tr w:rsidR="00B034B7" w14:paraId="7F8F4EE1" w14:textId="77777777" w:rsidTr="00AC39B1">
        <w:trPr>
          <w:trHeight w:val="1289"/>
        </w:trPr>
        <w:tc>
          <w:tcPr>
            <w:tcW w:w="2268" w:type="dxa"/>
            <w:tcBorders>
              <w:top w:val="single" w:sz="4" w:space="0" w:color="000000"/>
              <w:bottom w:val="single" w:sz="4" w:space="0" w:color="000000"/>
            </w:tcBorders>
          </w:tcPr>
          <w:p w14:paraId="380FF262" w14:textId="77777777" w:rsidR="00B034B7" w:rsidRPr="00AC39B1" w:rsidRDefault="00B034B7" w:rsidP="00AC39B1">
            <w:pPr>
              <w:pStyle w:val="TableText"/>
            </w:pPr>
            <w:r w:rsidRPr="00AC39B1">
              <w:t>Single oral dose</w:t>
            </w:r>
          </w:p>
        </w:tc>
        <w:tc>
          <w:tcPr>
            <w:tcW w:w="1985" w:type="dxa"/>
            <w:tcBorders>
              <w:top w:val="single" w:sz="4" w:space="0" w:color="000000"/>
              <w:bottom w:val="single" w:sz="4" w:space="0" w:color="000000"/>
            </w:tcBorders>
          </w:tcPr>
          <w:p w14:paraId="6178952C" w14:textId="77777777" w:rsidR="00B034B7" w:rsidRPr="00AC39B1" w:rsidRDefault="00B034B7" w:rsidP="00AC39B1">
            <w:pPr>
              <w:pStyle w:val="TableText"/>
            </w:pPr>
            <w:r w:rsidRPr="00AC39B1">
              <w:t>Single oral (capsule) ascending dose study; human</w:t>
            </w:r>
          </w:p>
        </w:tc>
        <w:tc>
          <w:tcPr>
            <w:tcW w:w="1974" w:type="dxa"/>
            <w:tcBorders>
              <w:top w:val="single" w:sz="4" w:space="0" w:color="000000"/>
              <w:bottom w:val="single" w:sz="4" w:space="0" w:color="000000"/>
            </w:tcBorders>
          </w:tcPr>
          <w:p w14:paraId="3BDF8694" w14:textId="77777777" w:rsidR="00B034B7" w:rsidRPr="00AC39B1" w:rsidRDefault="00B034B7" w:rsidP="00AC39B1">
            <w:pPr>
              <w:pStyle w:val="TableText"/>
            </w:pPr>
            <w:r w:rsidRPr="00AC39B1">
              <w:t>No effects</w:t>
            </w:r>
          </w:p>
        </w:tc>
        <w:tc>
          <w:tcPr>
            <w:tcW w:w="2025" w:type="dxa"/>
            <w:tcBorders>
              <w:top w:val="single" w:sz="4" w:space="0" w:color="000000"/>
              <w:bottom w:val="single" w:sz="4" w:space="0" w:color="000000"/>
            </w:tcBorders>
          </w:tcPr>
          <w:p w14:paraId="3DF544AC" w14:textId="77777777" w:rsidR="00B034B7" w:rsidRPr="00AC39B1" w:rsidRDefault="00B034B7" w:rsidP="00AC39B1">
            <w:pPr>
              <w:pStyle w:val="TableText"/>
            </w:pPr>
            <w:r w:rsidRPr="00AC39B1">
              <w:t>NOEL ≥15 mg/kg bw</w:t>
            </w:r>
          </w:p>
        </w:tc>
        <w:tc>
          <w:tcPr>
            <w:tcW w:w="1451" w:type="dxa"/>
            <w:tcBorders>
              <w:top w:val="single" w:sz="4" w:space="0" w:color="000000"/>
              <w:bottom w:val="single" w:sz="4" w:space="0" w:color="000000"/>
            </w:tcBorders>
          </w:tcPr>
          <w:p w14:paraId="13CECCB1" w14:textId="661D0A5B" w:rsidR="00B034B7" w:rsidRPr="00AC39B1" w:rsidRDefault="00B034B7" w:rsidP="00AC39B1">
            <w:pPr>
              <w:pStyle w:val="TableText"/>
            </w:pPr>
            <w:r w:rsidRPr="00AC39B1">
              <w:t xml:space="preserve">(OCS, 2005. JMPR 1997). </w:t>
            </w:r>
            <w:r w:rsidRPr="00AC39B1">
              <w:br/>
              <w:t>(Gillies and Dickson, 2000, Aston, 2005)</w:t>
            </w:r>
          </w:p>
        </w:tc>
      </w:tr>
      <w:tr w:rsidR="00AC39B1" w14:paraId="0CB3B936" w14:textId="77777777" w:rsidTr="004F508A">
        <w:trPr>
          <w:trHeight w:val="360"/>
        </w:trPr>
        <w:tc>
          <w:tcPr>
            <w:tcW w:w="9703" w:type="dxa"/>
            <w:gridSpan w:val="5"/>
            <w:tcBorders>
              <w:top w:val="single" w:sz="4" w:space="0" w:color="000000"/>
              <w:bottom w:val="single" w:sz="4" w:space="0" w:color="000000"/>
            </w:tcBorders>
          </w:tcPr>
          <w:p w14:paraId="0E271740" w14:textId="72AC0DBE" w:rsidR="00AC39B1" w:rsidRPr="00AC39B1" w:rsidRDefault="00AC39B1" w:rsidP="00AC39B1">
            <w:pPr>
              <w:pStyle w:val="TableSubHead"/>
            </w:pPr>
            <w:r w:rsidRPr="00AC39B1">
              <w:t>Repeat dose exposure</w:t>
            </w:r>
          </w:p>
        </w:tc>
      </w:tr>
      <w:tr w:rsidR="00B034B7" w14:paraId="1F5F6318" w14:textId="77777777" w:rsidTr="00AC39B1">
        <w:trPr>
          <w:trHeight w:val="870"/>
        </w:trPr>
        <w:tc>
          <w:tcPr>
            <w:tcW w:w="2268" w:type="dxa"/>
            <w:tcBorders>
              <w:top w:val="single" w:sz="4" w:space="0" w:color="000000"/>
              <w:bottom w:val="single" w:sz="4" w:space="0" w:color="000000"/>
            </w:tcBorders>
          </w:tcPr>
          <w:p w14:paraId="3785897C" w14:textId="77777777" w:rsidR="00B034B7" w:rsidRPr="00AC39B1" w:rsidRDefault="00B034B7" w:rsidP="00AC39B1">
            <w:pPr>
              <w:pStyle w:val="TableText"/>
            </w:pPr>
            <w:r w:rsidRPr="00AC39B1">
              <w:t>Short term oral exposure</w:t>
            </w:r>
          </w:p>
        </w:tc>
        <w:tc>
          <w:tcPr>
            <w:tcW w:w="1985" w:type="dxa"/>
            <w:tcBorders>
              <w:top w:val="single" w:sz="4" w:space="0" w:color="000000"/>
              <w:bottom w:val="single" w:sz="4" w:space="0" w:color="000000"/>
            </w:tcBorders>
          </w:tcPr>
          <w:p w14:paraId="06472D7E" w14:textId="77777777" w:rsidR="00B034B7" w:rsidRPr="00AC39B1" w:rsidRDefault="00B034B7" w:rsidP="00AC39B1">
            <w:pPr>
              <w:pStyle w:val="TableText"/>
            </w:pPr>
            <w:r w:rsidRPr="00AC39B1">
              <w:t>28-day oral (dietary) repeat dose; rat (adult)</w:t>
            </w:r>
          </w:p>
        </w:tc>
        <w:tc>
          <w:tcPr>
            <w:tcW w:w="1974" w:type="dxa"/>
            <w:tcBorders>
              <w:top w:val="single" w:sz="4" w:space="0" w:color="000000"/>
              <w:bottom w:val="single" w:sz="4" w:space="0" w:color="000000"/>
            </w:tcBorders>
          </w:tcPr>
          <w:p w14:paraId="73A8EDDF" w14:textId="77777777" w:rsidR="00B034B7" w:rsidRPr="00AC39B1" w:rsidRDefault="00B034B7" w:rsidP="00AC39B1">
            <w:pPr>
              <w:pStyle w:val="TableText"/>
            </w:pPr>
            <w:r w:rsidRPr="00AC39B1">
              <w:t>Inhibition of erythrocyte cholinesterase</w:t>
            </w:r>
          </w:p>
        </w:tc>
        <w:tc>
          <w:tcPr>
            <w:tcW w:w="2025" w:type="dxa"/>
            <w:tcBorders>
              <w:top w:val="single" w:sz="4" w:space="0" w:color="000000"/>
              <w:bottom w:val="single" w:sz="4" w:space="0" w:color="000000"/>
            </w:tcBorders>
          </w:tcPr>
          <w:p w14:paraId="37BCCBBF" w14:textId="77777777" w:rsidR="00B034B7" w:rsidRPr="00AC39B1" w:rsidRDefault="00B034B7" w:rsidP="00AC39B1">
            <w:pPr>
              <w:pStyle w:val="TableText"/>
            </w:pPr>
            <w:r w:rsidRPr="00AC39B1">
              <w:t>NOEL 9 mg/kg bw/day</w:t>
            </w:r>
          </w:p>
        </w:tc>
        <w:tc>
          <w:tcPr>
            <w:tcW w:w="1451" w:type="dxa"/>
            <w:tcBorders>
              <w:top w:val="single" w:sz="4" w:space="0" w:color="000000"/>
              <w:bottom w:val="single" w:sz="4" w:space="0" w:color="000000"/>
            </w:tcBorders>
          </w:tcPr>
          <w:p w14:paraId="488487ED" w14:textId="467A2EB5" w:rsidR="00B034B7" w:rsidRPr="00AC39B1" w:rsidRDefault="00B034B7" w:rsidP="00AC39B1">
            <w:pPr>
              <w:pStyle w:val="TableText"/>
            </w:pPr>
            <w:r w:rsidRPr="00AC39B1">
              <w:t>(OCS, 2005.</w:t>
            </w:r>
            <w:r w:rsidR="007C6E11" w:rsidRPr="00AC39B1">
              <w:t xml:space="preserve"> </w:t>
            </w:r>
            <w:r w:rsidRPr="00AC39B1">
              <w:t>JMPR 1997)</w:t>
            </w:r>
            <w:r w:rsidR="007C6E11" w:rsidRPr="00AC39B1">
              <w:t xml:space="preserve"> </w:t>
            </w:r>
            <w:r w:rsidRPr="00AC39B1">
              <w:t>(Barnett 2012b)</w:t>
            </w:r>
          </w:p>
        </w:tc>
      </w:tr>
      <w:tr w:rsidR="00B034B7" w14:paraId="71DD874A" w14:textId="77777777" w:rsidTr="00AC39B1">
        <w:trPr>
          <w:trHeight w:val="870"/>
        </w:trPr>
        <w:tc>
          <w:tcPr>
            <w:tcW w:w="2268" w:type="dxa"/>
            <w:tcBorders>
              <w:top w:val="single" w:sz="4" w:space="0" w:color="000000"/>
              <w:bottom w:val="single" w:sz="4" w:space="0" w:color="000000"/>
            </w:tcBorders>
          </w:tcPr>
          <w:p w14:paraId="49D2DDD7" w14:textId="7AE0162E" w:rsidR="00B034B7" w:rsidRPr="00AC39B1" w:rsidRDefault="00B034B7" w:rsidP="00AC39B1">
            <w:pPr>
              <w:pStyle w:val="TableText"/>
            </w:pPr>
            <w:r w:rsidRPr="00AC39B1">
              <w:t>Intermediate term oral exposure</w:t>
            </w:r>
          </w:p>
        </w:tc>
        <w:tc>
          <w:tcPr>
            <w:tcW w:w="1985" w:type="dxa"/>
            <w:tcBorders>
              <w:top w:val="single" w:sz="4" w:space="0" w:color="000000"/>
              <w:bottom w:val="single" w:sz="4" w:space="0" w:color="000000"/>
            </w:tcBorders>
          </w:tcPr>
          <w:p w14:paraId="316FEBDB" w14:textId="77777777" w:rsidR="00B034B7" w:rsidRPr="00AC39B1" w:rsidRDefault="00B034B7" w:rsidP="00AC39B1">
            <w:pPr>
              <w:pStyle w:val="TableText"/>
            </w:pPr>
            <w:r w:rsidRPr="00AC39B1">
              <w:t>90-day oral (dietary) repeat dose; rat (adult)</w:t>
            </w:r>
          </w:p>
        </w:tc>
        <w:tc>
          <w:tcPr>
            <w:tcW w:w="1974" w:type="dxa"/>
            <w:tcBorders>
              <w:top w:val="single" w:sz="4" w:space="0" w:color="000000"/>
              <w:bottom w:val="single" w:sz="4" w:space="0" w:color="000000"/>
            </w:tcBorders>
          </w:tcPr>
          <w:p w14:paraId="2DB7F87E" w14:textId="77777777" w:rsidR="00B034B7" w:rsidRPr="00AC39B1" w:rsidRDefault="00B034B7" w:rsidP="00AC39B1">
            <w:pPr>
              <w:pStyle w:val="TableText"/>
            </w:pPr>
            <w:r w:rsidRPr="00AC39B1">
              <w:t>Inhibition of erythrocyte cholinesterase</w:t>
            </w:r>
          </w:p>
        </w:tc>
        <w:tc>
          <w:tcPr>
            <w:tcW w:w="2025" w:type="dxa"/>
            <w:tcBorders>
              <w:top w:val="single" w:sz="4" w:space="0" w:color="000000"/>
              <w:bottom w:val="single" w:sz="4" w:space="0" w:color="000000"/>
            </w:tcBorders>
          </w:tcPr>
          <w:p w14:paraId="675F2917" w14:textId="05DA7643" w:rsidR="00B034B7" w:rsidRPr="00AC39B1" w:rsidRDefault="00B034B7" w:rsidP="00AC39B1">
            <w:pPr>
              <w:pStyle w:val="TableText"/>
            </w:pPr>
            <w:r w:rsidRPr="00AC39B1">
              <w:t>NOEL 7 mg/kg bw/day</w:t>
            </w:r>
          </w:p>
        </w:tc>
        <w:tc>
          <w:tcPr>
            <w:tcW w:w="1451" w:type="dxa"/>
            <w:tcBorders>
              <w:top w:val="single" w:sz="4" w:space="0" w:color="000000"/>
              <w:bottom w:val="single" w:sz="4" w:space="0" w:color="000000"/>
            </w:tcBorders>
          </w:tcPr>
          <w:p w14:paraId="383C06CC" w14:textId="5DB88E95" w:rsidR="00B034B7" w:rsidRPr="00AC39B1" w:rsidRDefault="00B034B7" w:rsidP="00AC39B1">
            <w:pPr>
              <w:pStyle w:val="TableText"/>
            </w:pPr>
            <w:r w:rsidRPr="00AC39B1">
              <w:t>(OCS, 2005.</w:t>
            </w:r>
            <w:r w:rsidR="007C6E11" w:rsidRPr="00AC39B1">
              <w:t xml:space="preserve"> </w:t>
            </w:r>
            <w:r w:rsidRPr="00AC39B1">
              <w:t>JMPR 1997)</w:t>
            </w:r>
            <w:r w:rsidR="007C6E11" w:rsidRPr="00AC39B1">
              <w:t xml:space="preserve"> </w:t>
            </w:r>
            <w:r w:rsidRPr="00AC39B1">
              <w:t>(Daly, 1993)</w:t>
            </w:r>
          </w:p>
        </w:tc>
      </w:tr>
      <w:tr w:rsidR="00B034B7" w14:paraId="13A6FD81" w14:textId="77777777" w:rsidTr="00AC39B1">
        <w:trPr>
          <w:trHeight w:val="870"/>
        </w:trPr>
        <w:tc>
          <w:tcPr>
            <w:tcW w:w="2268" w:type="dxa"/>
            <w:tcBorders>
              <w:top w:val="single" w:sz="4" w:space="0" w:color="000000"/>
              <w:bottom w:val="single" w:sz="4" w:space="0" w:color="000000"/>
            </w:tcBorders>
          </w:tcPr>
          <w:p w14:paraId="46371B0B" w14:textId="176A5216" w:rsidR="00B034B7" w:rsidRPr="00AC39B1" w:rsidRDefault="00B034B7" w:rsidP="00AC39B1">
            <w:pPr>
              <w:pStyle w:val="TableText"/>
            </w:pPr>
            <w:r w:rsidRPr="00AC39B1">
              <w:t>Long term oral exposure</w:t>
            </w:r>
          </w:p>
        </w:tc>
        <w:tc>
          <w:tcPr>
            <w:tcW w:w="1985" w:type="dxa"/>
            <w:tcBorders>
              <w:top w:val="single" w:sz="4" w:space="0" w:color="000000"/>
              <w:bottom w:val="single" w:sz="4" w:space="0" w:color="000000"/>
            </w:tcBorders>
          </w:tcPr>
          <w:p w14:paraId="4B153FA0" w14:textId="5F3A0D5A" w:rsidR="00B034B7" w:rsidRPr="00AC39B1" w:rsidRDefault="00B034B7" w:rsidP="00AC39B1">
            <w:pPr>
              <w:pStyle w:val="TableText"/>
            </w:pPr>
            <w:r w:rsidRPr="00AC39B1">
              <w:t>2-year oral (dietary repeat dose; rat (adult)</w:t>
            </w:r>
          </w:p>
        </w:tc>
        <w:tc>
          <w:tcPr>
            <w:tcW w:w="1974" w:type="dxa"/>
            <w:tcBorders>
              <w:top w:val="single" w:sz="4" w:space="0" w:color="000000"/>
              <w:bottom w:val="single" w:sz="4" w:space="0" w:color="000000"/>
            </w:tcBorders>
          </w:tcPr>
          <w:p w14:paraId="0936B3AC" w14:textId="511F0BF0" w:rsidR="00B034B7" w:rsidRPr="00AC39B1" w:rsidRDefault="00B034B7" w:rsidP="00AC39B1">
            <w:pPr>
              <w:pStyle w:val="TableText"/>
            </w:pPr>
            <w:r w:rsidRPr="00AC39B1">
              <w:t xml:space="preserve">Inhibition of plasma, </w:t>
            </w:r>
            <w:proofErr w:type="gramStart"/>
            <w:r w:rsidRPr="00AC39B1">
              <w:t>erythrocyte</w:t>
            </w:r>
            <w:proofErr w:type="gramEnd"/>
            <w:r w:rsidRPr="00AC39B1">
              <w:t xml:space="preserve"> and brain cholinesterase</w:t>
            </w:r>
          </w:p>
        </w:tc>
        <w:tc>
          <w:tcPr>
            <w:tcW w:w="2025" w:type="dxa"/>
            <w:tcBorders>
              <w:top w:val="single" w:sz="4" w:space="0" w:color="000000"/>
              <w:bottom w:val="single" w:sz="4" w:space="0" w:color="000000"/>
            </w:tcBorders>
          </w:tcPr>
          <w:p w14:paraId="12977919" w14:textId="0CB309B1" w:rsidR="00B034B7" w:rsidRPr="00AC39B1" w:rsidRDefault="00B034B7" w:rsidP="00AC39B1">
            <w:pPr>
              <w:pStyle w:val="TableText"/>
            </w:pPr>
            <w:r w:rsidRPr="00AC39B1">
              <w:t>NOEL 2 mg/kg bw/day</w:t>
            </w:r>
          </w:p>
        </w:tc>
        <w:tc>
          <w:tcPr>
            <w:tcW w:w="1451" w:type="dxa"/>
            <w:tcBorders>
              <w:top w:val="single" w:sz="4" w:space="0" w:color="000000"/>
              <w:bottom w:val="single" w:sz="4" w:space="0" w:color="000000"/>
            </w:tcBorders>
          </w:tcPr>
          <w:p w14:paraId="580D5C9E" w14:textId="2FEC3CC2" w:rsidR="00B034B7" w:rsidRPr="00AC39B1" w:rsidRDefault="00B034B7" w:rsidP="00AC39B1">
            <w:pPr>
              <w:pStyle w:val="TableText"/>
            </w:pPr>
            <w:r w:rsidRPr="00AC39B1">
              <w:t>(OCS, 2005.</w:t>
            </w:r>
            <w:r w:rsidR="007C6E11" w:rsidRPr="00AC39B1">
              <w:t xml:space="preserve"> </w:t>
            </w:r>
            <w:r w:rsidRPr="00AC39B1">
              <w:t>JMPR 1997)</w:t>
            </w:r>
            <w:r w:rsidR="007C6E11" w:rsidRPr="00AC39B1">
              <w:t xml:space="preserve"> </w:t>
            </w:r>
            <w:r w:rsidRPr="00AC39B1">
              <w:t>(Daly, 1996a)</w:t>
            </w:r>
          </w:p>
        </w:tc>
      </w:tr>
      <w:tr w:rsidR="00B034B7" w14:paraId="4066A689" w14:textId="77777777" w:rsidTr="00AC39B1">
        <w:trPr>
          <w:trHeight w:val="870"/>
        </w:trPr>
        <w:tc>
          <w:tcPr>
            <w:tcW w:w="2268" w:type="dxa"/>
            <w:tcBorders>
              <w:top w:val="single" w:sz="4" w:space="0" w:color="000000"/>
              <w:bottom w:val="single" w:sz="4" w:space="0" w:color="000000"/>
            </w:tcBorders>
          </w:tcPr>
          <w:p w14:paraId="4BE5A12F" w14:textId="54EEEBC0" w:rsidR="00B034B7" w:rsidRPr="00AC39B1" w:rsidRDefault="00B034B7" w:rsidP="00AC39B1">
            <w:pPr>
              <w:pStyle w:val="TableText"/>
            </w:pPr>
            <w:r w:rsidRPr="00AC39B1">
              <w:lastRenderedPageBreak/>
              <w:t>Short term inhalation exposure</w:t>
            </w:r>
          </w:p>
        </w:tc>
        <w:tc>
          <w:tcPr>
            <w:tcW w:w="1985" w:type="dxa"/>
            <w:tcBorders>
              <w:top w:val="single" w:sz="4" w:space="0" w:color="000000"/>
              <w:bottom w:val="single" w:sz="4" w:space="0" w:color="000000"/>
            </w:tcBorders>
          </w:tcPr>
          <w:p w14:paraId="436570E6" w14:textId="0FDD6DED" w:rsidR="00B034B7" w:rsidRPr="00AC39B1" w:rsidRDefault="00B034B7" w:rsidP="00AC39B1">
            <w:pPr>
              <w:pStyle w:val="TableText"/>
            </w:pPr>
            <w:r w:rsidRPr="00AC39B1">
              <w:t>2-week inhalation (respirable aerosol, whole body exposure, 6 hours per day, five days per week) repeat exposure; rat (adult)</w:t>
            </w:r>
          </w:p>
        </w:tc>
        <w:tc>
          <w:tcPr>
            <w:tcW w:w="1974" w:type="dxa"/>
            <w:tcBorders>
              <w:top w:val="single" w:sz="4" w:space="0" w:color="000000"/>
              <w:bottom w:val="single" w:sz="4" w:space="0" w:color="000000"/>
            </w:tcBorders>
          </w:tcPr>
          <w:p w14:paraId="3CCED778" w14:textId="77777777" w:rsidR="00B034B7" w:rsidRPr="00AC39B1" w:rsidRDefault="00B034B7" w:rsidP="00AC39B1">
            <w:pPr>
              <w:pStyle w:val="TableText"/>
            </w:pPr>
            <w:r w:rsidRPr="00AC39B1">
              <w:t xml:space="preserve">Inhibition of plasma </w:t>
            </w:r>
            <w:proofErr w:type="spellStart"/>
            <w:r w:rsidRPr="00AC39B1">
              <w:t>cholinesterases</w:t>
            </w:r>
            <w:proofErr w:type="spellEnd"/>
          </w:p>
          <w:p w14:paraId="662CDD2D" w14:textId="77777777" w:rsidR="00B034B7" w:rsidRPr="00AC39B1" w:rsidRDefault="00B034B7" w:rsidP="00AC39B1">
            <w:pPr>
              <w:pStyle w:val="TableText"/>
            </w:pPr>
            <w:r w:rsidRPr="00AC39B1">
              <w:t>Inhibition of erythrocyte cholinesterase</w:t>
            </w:r>
          </w:p>
          <w:p w14:paraId="25A905D1" w14:textId="622DE53B" w:rsidR="00B034B7" w:rsidRPr="00AC39B1" w:rsidRDefault="00B034B7" w:rsidP="00AC39B1">
            <w:pPr>
              <w:pStyle w:val="TableText"/>
            </w:pPr>
            <w:r w:rsidRPr="00AC39B1">
              <w:t>Toxicity to the olfactory epithelium</w:t>
            </w:r>
          </w:p>
        </w:tc>
        <w:tc>
          <w:tcPr>
            <w:tcW w:w="2025" w:type="dxa"/>
            <w:tcBorders>
              <w:top w:val="single" w:sz="4" w:space="0" w:color="000000"/>
              <w:bottom w:val="single" w:sz="4" w:space="0" w:color="000000"/>
            </w:tcBorders>
          </w:tcPr>
          <w:p w14:paraId="6050E9BB" w14:textId="7766D6E3" w:rsidR="00B034B7" w:rsidRPr="00AC39B1" w:rsidRDefault="00B034B7" w:rsidP="00AC39B1">
            <w:pPr>
              <w:pStyle w:val="TableText"/>
            </w:pPr>
            <w:r w:rsidRPr="00AC39B1">
              <w:t>LOAEL 500 mg/m3</w:t>
            </w:r>
          </w:p>
        </w:tc>
        <w:tc>
          <w:tcPr>
            <w:tcW w:w="1451" w:type="dxa"/>
            <w:tcBorders>
              <w:top w:val="single" w:sz="4" w:space="0" w:color="000000"/>
              <w:bottom w:val="single" w:sz="4" w:space="0" w:color="000000"/>
            </w:tcBorders>
          </w:tcPr>
          <w:p w14:paraId="1B239DBA" w14:textId="5DAD7F2D" w:rsidR="00B034B7" w:rsidRPr="00AC39B1" w:rsidRDefault="00B034B7" w:rsidP="00AC39B1">
            <w:pPr>
              <w:pStyle w:val="TableText"/>
            </w:pPr>
            <w:r w:rsidRPr="00AC39B1">
              <w:t>(OCS 2005,</w:t>
            </w:r>
            <w:r w:rsidR="007C6E11" w:rsidRPr="00AC39B1">
              <w:t xml:space="preserve"> </w:t>
            </w:r>
            <w:r w:rsidRPr="00AC39B1">
              <w:t>Beattie, 1993)</w:t>
            </w:r>
          </w:p>
        </w:tc>
      </w:tr>
      <w:tr w:rsidR="00B034B7" w14:paraId="623BE9D5" w14:textId="77777777" w:rsidTr="00AC39B1">
        <w:trPr>
          <w:trHeight w:val="870"/>
        </w:trPr>
        <w:tc>
          <w:tcPr>
            <w:tcW w:w="2268" w:type="dxa"/>
            <w:tcBorders>
              <w:top w:val="single" w:sz="4" w:space="0" w:color="000000"/>
              <w:bottom w:val="single" w:sz="4" w:space="0" w:color="000000"/>
            </w:tcBorders>
          </w:tcPr>
          <w:p w14:paraId="3905C645" w14:textId="66EE5D38" w:rsidR="00B034B7" w:rsidRPr="00AC39B1" w:rsidRDefault="00B034B7" w:rsidP="00AC39B1">
            <w:pPr>
              <w:pStyle w:val="TableText"/>
            </w:pPr>
            <w:r w:rsidRPr="00AC39B1">
              <w:t>Intermediate term inhalation exposure</w:t>
            </w:r>
          </w:p>
        </w:tc>
        <w:tc>
          <w:tcPr>
            <w:tcW w:w="1985" w:type="dxa"/>
            <w:tcBorders>
              <w:top w:val="single" w:sz="4" w:space="0" w:color="000000"/>
              <w:bottom w:val="single" w:sz="4" w:space="0" w:color="000000"/>
            </w:tcBorders>
          </w:tcPr>
          <w:p w14:paraId="2D941757" w14:textId="0BC5624E" w:rsidR="00B034B7" w:rsidRPr="00AC39B1" w:rsidRDefault="00B034B7" w:rsidP="00AC39B1">
            <w:pPr>
              <w:pStyle w:val="TableText"/>
            </w:pPr>
            <w:r w:rsidRPr="00AC39B1">
              <w:t xml:space="preserve">13-week inhalation (respirable aerosol, whole body exposure, </w:t>
            </w:r>
            <w:r w:rsidR="007C6E11" w:rsidRPr="00AC39B1">
              <w:br/>
            </w:r>
            <w:r w:rsidRPr="00AC39B1">
              <w:t>6 hours per day, five days per week) repeat exposure; rat (adult)</w:t>
            </w:r>
          </w:p>
        </w:tc>
        <w:tc>
          <w:tcPr>
            <w:tcW w:w="1974" w:type="dxa"/>
            <w:tcBorders>
              <w:top w:val="single" w:sz="4" w:space="0" w:color="000000"/>
              <w:bottom w:val="single" w:sz="4" w:space="0" w:color="000000"/>
            </w:tcBorders>
          </w:tcPr>
          <w:p w14:paraId="29894B46" w14:textId="77777777" w:rsidR="00B034B7" w:rsidRPr="00AC39B1" w:rsidRDefault="00B034B7" w:rsidP="00AC39B1">
            <w:pPr>
              <w:pStyle w:val="TableText"/>
            </w:pPr>
            <w:r w:rsidRPr="00AC39B1">
              <w:t>Toxicity to the olfactory epithelium</w:t>
            </w:r>
          </w:p>
          <w:p w14:paraId="25502904" w14:textId="13198018" w:rsidR="00B034B7" w:rsidRPr="00AC39B1" w:rsidRDefault="00B034B7" w:rsidP="00AC39B1">
            <w:pPr>
              <w:pStyle w:val="TableText"/>
            </w:pPr>
            <w:r w:rsidRPr="00AC39B1">
              <w:t>Toxicity to the laryngeal epithelium</w:t>
            </w:r>
          </w:p>
        </w:tc>
        <w:tc>
          <w:tcPr>
            <w:tcW w:w="2025" w:type="dxa"/>
            <w:tcBorders>
              <w:top w:val="single" w:sz="4" w:space="0" w:color="000000"/>
              <w:bottom w:val="single" w:sz="4" w:space="0" w:color="000000"/>
            </w:tcBorders>
          </w:tcPr>
          <w:p w14:paraId="0F425214" w14:textId="3CD4BACF" w:rsidR="00B034B7" w:rsidRPr="00AC39B1" w:rsidRDefault="00B034B7" w:rsidP="00AC39B1">
            <w:pPr>
              <w:pStyle w:val="TableText"/>
            </w:pPr>
            <w:r w:rsidRPr="00AC39B1">
              <w:t>LOAEL 100 mg/m3</w:t>
            </w:r>
          </w:p>
        </w:tc>
        <w:tc>
          <w:tcPr>
            <w:tcW w:w="1451" w:type="dxa"/>
            <w:tcBorders>
              <w:top w:val="single" w:sz="4" w:space="0" w:color="000000"/>
              <w:bottom w:val="single" w:sz="4" w:space="0" w:color="000000"/>
            </w:tcBorders>
          </w:tcPr>
          <w:p w14:paraId="7E5371A6" w14:textId="270DE63C" w:rsidR="00B034B7" w:rsidRPr="00AC39B1" w:rsidRDefault="00B034B7" w:rsidP="00AC39B1">
            <w:pPr>
              <w:pStyle w:val="TableText"/>
            </w:pPr>
            <w:r w:rsidRPr="00AC39B1">
              <w:t>(OCS 2005,</w:t>
            </w:r>
            <w:r w:rsidR="007C6E11" w:rsidRPr="00AC39B1">
              <w:t xml:space="preserve"> </w:t>
            </w:r>
            <w:r w:rsidRPr="00AC39B1">
              <w:t>Beattie, 1994)</w:t>
            </w:r>
          </w:p>
        </w:tc>
      </w:tr>
      <w:tr w:rsidR="00B034B7" w14:paraId="6EDCA48C" w14:textId="77777777" w:rsidTr="00AC39B1">
        <w:trPr>
          <w:trHeight w:val="870"/>
        </w:trPr>
        <w:tc>
          <w:tcPr>
            <w:tcW w:w="2268" w:type="dxa"/>
            <w:tcBorders>
              <w:top w:val="single" w:sz="4" w:space="0" w:color="000000"/>
              <w:bottom w:val="single" w:sz="4" w:space="0" w:color="000000"/>
            </w:tcBorders>
          </w:tcPr>
          <w:p w14:paraId="7304982F" w14:textId="0741027A" w:rsidR="00B034B7" w:rsidRPr="00AC39B1" w:rsidRDefault="00B034B7" w:rsidP="00AC39B1">
            <w:pPr>
              <w:pStyle w:val="TableText"/>
            </w:pPr>
            <w:r w:rsidRPr="00AC39B1">
              <w:t>Short term dermal exposure</w:t>
            </w:r>
          </w:p>
        </w:tc>
        <w:tc>
          <w:tcPr>
            <w:tcW w:w="1985" w:type="dxa"/>
            <w:tcBorders>
              <w:top w:val="single" w:sz="4" w:space="0" w:color="000000"/>
              <w:bottom w:val="single" w:sz="4" w:space="0" w:color="000000"/>
            </w:tcBorders>
          </w:tcPr>
          <w:p w14:paraId="124F2E4D" w14:textId="5BB1B599" w:rsidR="00B034B7" w:rsidRPr="00AC39B1" w:rsidRDefault="00B034B7" w:rsidP="00AC39B1">
            <w:pPr>
              <w:pStyle w:val="TableText"/>
            </w:pPr>
            <w:r w:rsidRPr="00AC39B1">
              <w:t>21-day occlusive dermal repeat dose; rabbit (adult)</w:t>
            </w:r>
          </w:p>
        </w:tc>
        <w:tc>
          <w:tcPr>
            <w:tcW w:w="1974" w:type="dxa"/>
            <w:tcBorders>
              <w:top w:val="single" w:sz="4" w:space="0" w:color="000000"/>
              <w:bottom w:val="single" w:sz="4" w:space="0" w:color="000000"/>
            </w:tcBorders>
          </w:tcPr>
          <w:p w14:paraId="4B909229" w14:textId="77777777" w:rsidR="00B034B7" w:rsidRPr="00AC39B1" w:rsidRDefault="00B034B7" w:rsidP="00AC39B1">
            <w:pPr>
              <w:pStyle w:val="TableText"/>
            </w:pPr>
            <w:r w:rsidRPr="00AC39B1">
              <w:t>Inhibition of erythrocyte cholinesterase</w:t>
            </w:r>
          </w:p>
          <w:p w14:paraId="04441819" w14:textId="77777777" w:rsidR="00B034B7" w:rsidRPr="00AC39B1" w:rsidRDefault="00B034B7" w:rsidP="00AC39B1">
            <w:pPr>
              <w:pStyle w:val="TableText"/>
            </w:pPr>
            <w:r w:rsidRPr="00AC39B1">
              <w:t>Inhibition of brain cerebellum cholinesterase</w:t>
            </w:r>
          </w:p>
          <w:p w14:paraId="02AFF0C1" w14:textId="435D2B75" w:rsidR="00B034B7" w:rsidRPr="00AC39B1" w:rsidRDefault="00B034B7" w:rsidP="00AC39B1">
            <w:pPr>
              <w:pStyle w:val="TableText"/>
            </w:pPr>
            <w:r w:rsidRPr="00AC39B1">
              <w:t>Skin irritancy</w:t>
            </w:r>
          </w:p>
        </w:tc>
        <w:tc>
          <w:tcPr>
            <w:tcW w:w="2025" w:type="dxa"/>
            <w:tcBorders>
              <w:top w:val="single" w:sz="4" w:space="0" w:color="000000"/>
              <w:bottom w:val="single" w:sz="4" w:space="0" w:color="000000"/>
            </w:tcBorders>
          </w:tcPr>
          <w:p w14:paraId="396480D7" w14:textId="77777777" w:rsidR="00B034B7" w:rsidRPr="00AC39B1" w:rsidRDefault="00B034B7" w:rsidP="00AC39B1">
            <w:pPr>
              <w:pStyle w:val="TableText"/>
            </w:pPr>
            <w:r w:rsidRPr="00AC39B1">
              <w:t>NOEL (systemic effects) 50 mg/kg bw/day</w:t>
            </w:r>
          </w:p>
          <w:p w14:paraId="32B3D91B" w14:textId="5FAF8AD3" w:rsidR="00B034B7" w:rsidRPr="00AC39B1" w:rsidRDefault="00B034B7" w:rsidP="00AC39B1">
            <w:pPr>
              <w:pStyle w:val="TableText"/>
            </w:pPr>
            <w:r w:rsidRPr="00AC39B1">
              <w:t>LOAEL (local effects in the skin) 50 mg/kg bw/day</w:t>
            </w:r>
          </w:p>
        </w:tc>
        <w:tc>
          <w:tcPr>
            <w:tcW w:w="1451" w:type="dxa"/>
            <w:tcBorders>
              <w:top w:val="single" w:sz="4" w:space="0" w:color="000000"/>
              <w:bottom w:val="single" w:sz="4" w:space="0" w:color="000000"/>
            </w:tcBorders>
          </w:tcPr>
          <w:p w14:paraId="389CB51B" w14:textId="177CC41C" w:rsidR="00B034B7" w:rsidRPr="00AC39B1" w:rsidRDefault="007C6E11" w:rsidP="00AC39B1">
            <w:pPr>
              <w:pStyle w:val="TableText"/>
            </w:pPr>
            <w:r w:rsidRPr="00AC39B1">
              <w:t>(</w:t>
            </w:r>
            <w:r w:rsidR="00B034B7" w:rsidRPr="00AC39B1">
              <w:t>(OCS, 2005.</w:t>
            </w:r>
            <w:r w:rsidRPr="00AC39B1">
              <w:t xml:space="preserve"> </w:t>
            </w:r>
            <w:r w:rsidR="00B034B7" w:rsidRPr="00AC39B1">
              <w:t>JMPR 1997)</w:t>
            </w:r>
            <w:r w:rsidRPr="00AC39B1">
              <w:t xml:space="preserve"> (</w:t>
            </w:r>
            <w:r w:rsidR="00B034B7" w:rsidRPr="00AC39B1">
              <w:t>Moreno, 1988))</w:t>
            </w:r>
          </w:p>
        </w:tc>
      </w:tr>
      <w:tr w:rsidR="00AC39B1" w14:paraId="6D335846" w14:textId="77777777" w:rsidTr="00FC47B2">
        <w:trPr>
          <w:trHeight w:val="259"/>
        </w:trPr>
        <w:tc>
          <w:tcPr>
            <w:tcW w:w="9703" w:type="dxa"/>
            <w:gridSpan w:val="5"/>
            <w:tcBorders>
              <w:top w:val="single" w:sz="4" w:space="0" w:color="000000"/>
              <w:bottom w:val="single" w:sz="4" w:space="0" w:color="000000"/>
            </w:tcBorders>
          </w:tcPr>
          <w:p w14:paraId="4788FBDE" w14:textId="2C12E9B1" w:rsidR="00AC39B1" w:rsidRPr="00AC39B1" w:rsidRDefault="00AC39B1" w:rsidP="00AC39B1">
            <w:pPr>
              <w:pStyle w:val="TableSubHead"/>
            </w:pPr>
            <w:r w:rsidRPr="00AC39B1">
              <w:t>Carcinogenicity</w:t>
            </w:r>
          </w:p>
        </w:tc>
      </w:tr>
      <w:tr w:rsidR="00894AD6" w14:paraId="2FB67291" w14:textId="77777777" w:rsidTr="00AC39B1">
        <w:trPr>
          <w:trHeight w:val="870"/>
        </w:trPr>
        <w:tc>
          <w:tcPr>
            <w:tcW w:w="2268" w:type="dxa"/>
            <w:tcBorders>
              <w:top w:val="single" w:sz="4" w:space="0" w:color="000000"/>
              <w:bottom w:val="single" w:sz="4" w:space="0" w:color="000000"/>
            </w:tcBorders>
          </w:tcPr>
          <w:p w14:paraId="453DB6B2" w14:textId="6B85C409" w:rsidR="00894AD6" w:rsidRPr="00AC39B1" w:rsidRDefault="00894AD6" w:rsidP="00AC39B1">
            <w:pPr>
              <w:pStyle w:val="TableText"/>
            </w:pPr>
            <w:r w:rsidRPr="00AC39B1">
              <w:t>Near life-time exposure carcinogenesis study</w:t>
            </w:r>
          </w:p>
        </w:tc>
        <w:tc>
          <w:tcPr>
            <w:tcW w:w="1985" w:type="dxa"/>
            <w:tcBorders>
              <w:top w:val="single" w:sz="4" w:space="0" w:color="000000"/>
              <w:bottom w:val="single" w:sz="4" w:space="0" w:color="000000"/>
            </w:tcBorders>
          </w:tcPr>
          <w:p w14:paraId="6B96A0C1" w14:textId="0610AF9F" w:rsidR="00894AD6" w:rsidRPr="00AC39B1" w:rsidRDefault="00894AD6" w:rsidP="00AC39B1">
            <w:pPr>
              <w:pStyle w:val="TableText"/>
            </w:pPr>
            <w:r w:rsidRPr="00AC39B1">
              <w:t>24-month repeat daily oral exposure study in rats</w:t>
            </w:r>
          </w:p>
        </w:tc>
        <w:tc>
          <w:tcPr>
            <w:tcW w:w="1974" w:type="dxa"/>
            <w:tcBorders>
              <w:top w:val="single" w:sz="4" w:space="0" w:color="000000"/>
              <w:bottom w:val="single" w:sz="4" w:space="0" w:color="000000"/>
            </w:tcBorders>
          </w:tcPr>
          <w:p w14:paraId="0CA20101" w14:textId="492E13F1" w:rsidR="00894AD6" w:rsidRPr="00AC39B1" w:rsidRDefault="00894AD6" w:rsidP="00AC39B1">
            <w:pPr>
              <w:pStyle w:val="TableText"/>
            </w:pPr>
            <w:r w:rsidRPr="00AC39B1">
              <w:t>Increased incidence of nasal adenomas (mode of action: hyperplastic ineffective repair+ inflammation; threshold mode of action)</w:t>
            </w:r>
          </w:p>
        </w:tc>
        <w:tc>
          <w:tcPr>
            <w:tcW w:w="2025" w:type="dxa"/>
            <w:tcBorders>
              <w:top w:val="single" w:sz="4" w:space="0" w:color="000000"/>
              <w:bottom w:val="single" w:sz="4" w:space="0" w:color="000000"/>
            </w:tcBorders>
          </w:tcPr>
          <w:p w14:paraId="5CDF9A80" w14:textId="77777777" w:rsidR="00894AD6" w:rsidRPr="00AC39B1" w:rsidRDefault="00894AD6" w:rsidP="00AC39B1">
            <w:pPr>
              <w:pStyle w:val="TableText"/>
            </w:pPr>
            <w:r w:rsidRPr="00AC39B1">
              <w:t>LOAEL 739 mg/kg bw/day</w:t>
            </w:r>
          </w:p>
          <w:p w14:paraId="3E0D44A0" w14:textId="09371757" w:rsidR="00894AD6" w:rsidRPr="00AC39B1" w:rsidRDefault="00894AD6" w:rsidP="00AC39B1">
            <w:pPr>
              <w:pStyle w:val="TableText"/>
            </w:pPr>
            <w:r w:rsidRPr="00AC39B1">
              <w:t>NOAEL 29 mg/kg bw/day</w:t>
            </w:r>
          </w:p>
        </w:tc>
        <w:tc>
          <w:tcPr>
            <w:tcW w:w="1451" w:type="dxa"/>
            <w:tcBorders>
              <w:top w:val="single" w:sz="4" w:space="0" w:color="000000"/>
              <w:bottom w:val="single" w:sz="4" w:space="0" w:color="000000"/>
            </w:tcBorders>
          </w:tcPr>
          <w:p w14:paraId="1E0E8FFC" w14:textId="00643D03" w:rsidR="00894AD6" w:rsidRPr="00AC39B1" w:rsidRDefault="00894AD6" w:rsidP="00AC39B1">
            <w:pPr>
              <w:pStyle w:val="TableText"/>
            </w:pPr>
            <w:r w:rsidRPr="00AC39B1">
              <w:t>(OCS, 2005. JMPR 1997) Daly, 1996a</w:t>
            </w:r>
          </w:p>
        </w:tc>
      </w:tr>
      <w:tr w:rsidR="00894AD6" w14:paraId="3412742B" w14:textId="77777777" w:rsidTr="00074DAE">
        <w:trPr>
          <w:trHeight w:val="194"/>
        </w:trPr>
        <w:tc>
          <w:tcPr>
            <w:tcW w:w="9703" w:type="dxa"/>
            <w:gridSpan w:val="5"/>
            <w:tcBorders>
              <w:top w:val="single" w:sz="4" w:space="0" w:color="000000"/>
              <w:bottom w:val="single" w:sz="4" w:space="0" w:color="000000"/>
            </w:tcBorders>
          </w:tcPr>
          <w:p w14:paraId="196ADFA5" w14:textId="61DE9D7A" w:rsidR="00894AD6" w:rsidRDefault="00894AD6" w:rsidP="00AC39B1">
            <w:pPr>
              <w:pStyle w:val="TableSubHead"/>
            </w:pPr>
            <w:r w:rsidRPr="00894AD6">
              <w:t>Reproduction and development</w:t>
            </w:r>
          </w:p>
        </w:tc>
      </w:tr>
      <w:tr w:rsidR="00894AD6" w:rsidRPr="00AC39B1" w14:paraId="62AC4CD0" w14:textId="77777777" w:rsidTr="00AC39B1">
        <w:trPr>
          <w:trHeight w:val="870"/>
        </w:trPr>
        <w:tc>
          <w:tcPr>
            <w:tcW w:w="2268" w:type="dxa"/>
            <w:tcBorders>
              <w:top w:val="single" w:sz="4" w:space="0" w:color="000000"/>
              <w:bottom w:val="single" w:sz="4" w:space="0" w:color="000000"/>
            </w:tcBorders>
          </w:tcPr>
          <w:p w14:paraId="5850FECF" w14:textId="483FD905" w:rsidR="00894AD6" w:rsidRPr="00AC39B1" w:rsidRDefault="00894AD6" w:rsidP="00AC39B1">
            <w:pPr>
              <w:pStyle w:val="TableText"/>
            </w:pPr>
            <w:r w:rsidRPr="00AC39B1">
              <w:t>Reproduction</w:t>
            </w:r>
          </w:p>
        </w:tc>
        <w:tc>
          <w:tcPr>
            <w:tcW w:w="1985" w:type="dxa"/>
            <w:tcBorders>
              <w:top w:val="single" w:sz="4" w:space="0" w:color="000000"/>
              <w:bottom w:val="single" w:sz="4" w:space="0" w:color="000000"/>
            </w:tcBorders>
          </w:tcPr>
          <w:p w14:paraId="364C25A3" w14:textId="1AAA35A7" w:rsidR="00894AD6" w:rsidRPr="00AC39B1" w:rsidRDefault="00894AD6" w:rsidP="00AC39B1">
            <w:pPr>
              <w:pStyle w:val="TableText"/>
            </w:pPr>
            <w:r w:rsidRPr="00AC39B1">
              <w:t>Two-generation reproduction study; rat</w:t>
            </w:r>
          </w:p>
        </w:tc>
        <w:tc>
          <w:tcPr>
            <w:tcW w:w="1974" w:type="dxa"/>
            <w:tcBorders>
              <w:top w:val="single" w:sz="4" w:space="0" w:color="000000"/>
              <w:bottom w:val="single" w:sz="4" w:space="0" w:color="000000"/>
            </w:tcBorders>
          </w:tcPr>
          <w:p w14:paraId="0ED9094F" w14:textId="77777777" w:rsidR="00894AD6" w:rsidRPr="00AC39B1" w:rsidRDefault="00894AD6" w:rsidP="00AC39B1">
            <w:pPr>
              <w:pStyle w:val="TableText"/>
            </w:pPr>
            <w:r w:rsidRPr="00AC39B1">
              <w:t>Parents: reduced body weight gain</w:t>
            </w:r>
          </w:p>
          <w:p w14:paraId="224CC146" w14:textId="3746D3AC" w:rsidR="00894AD6" w:rsidRPr="00AC39B1" w:rsidRDefault="00894AD6" w:rsidP="00AC39B1">
            <w:pPr>
              <w:pStyle w:val="TableText"/>
            </w:pPr>
            <w:r w:rsidRPr="00AC39B1">
              <w:t>Offspring: reduced body weight</w:t>
            </w:r>
          </w:p>
        </w:tc>
        <w:tc>
          <w:tcPr>
            <w:tcW w:w="2025" w:type="dxa"/>
            <w:tcBorders>
              <w:top w:val="single" w:sz="4" w:space="0" w:color="000000"/>
              <w:bottom w:val="single" w:sz="4" w:space="0" w:color="000000"/>
            </w:tcBorders>
          </w:tcPr>
          <w:p w14:paraId="33333B43" w14:textId="77777777" w:rsidR="00894AD6" w:rsidRPr="00AC39B1" w:rsidRDefault="00894AD6" w:rsidP="00AC39B1">
            <w:pPr>
              <w:pStyle w:val="TableText"/>
            </w:pPr>
            <w:r w:rsidRPr="00AC39B1">
              <w:t>Parental: NOAEL 245 mg/kg bw/day</w:t>
            </w:r>
          </w:p>
          <w:p w14:paraId="759F52D9" w14:textId="4F7541A5" w:rsidR="00894AD6" w:rsidRPr="00AC39B1" w:rsidRDefault="00894AD6" w:rsidP="00AC39B1">
            <w:pPr>
              <w:pStyle w:val="TableText"/>
            </w:pPr>
            <w:r w:rsidRPr="00AC39B1">
              <w:t>Offspring: NOAEL 80 mg/kg bw/day</w:t>
            </w:r>
          </w:p>
        </w:tc>
        <w:tc>
          <w:tcPr>
            <w:tcW w:w="1451" w:type="dxa"/>
            <w:tcBorders>
              <w:top w:val="single" w:sz="4" w:space="0" w:color="000000"/>
              <w:bottom w:val="single" w:sz="4" w:space="0" w:color="000000"/>
            </w:tcBorders>
          </w:tcPr>
          <w:p w14:paraId="7C3A466A" w14:textId="29D6E330" w:rsidR="00894AD6" w:rsidRPr="00AC39B1" w:rsidRDefault="00894AD6" w:rsidP="00AC39B1">
            <w:pPr>
              <w:pStyle w:val="TableText"/>
            </w:pPr>
            <w:r w:rsidRPr="00AC39B1">
              <w:t>(OCS, 2005. JMPR 1997) Schroeder,1990</w:t>
            </w:r>
          </w:p>
        </w:tc>
      </w:tr>
      <w:tr w:rsidR="00AC39B1" w14:paraId="75A11CBF" w14:textId="77777777" w:rsidTr="000919DE">
        <w:trPr>
          <w:trHeight w:val="343"/>
        </w:trPr>
        <w:tc>
          <w:tcPr>
            <w:tcW w:w="9703" w:type="dxa"/>
            <w:gridSpan w:val="5"/>
            <w:tcBorders>
              <w:top w:val="single" w:sz="4" w:space="0" w:color="000000"/>
              <w:bottom w:val="single" w:sz="4" w:space="0" w:color="000000"/>
            </w:tcBorders>
          </w:tcPr>
          <w:p w14:paraId="5614C39C" w14:textId="7D6100E0" w:rsidR="00AC39B1" w:rsidRPr="00AC39B1" w:rsidRDefault="00AC39B1" w:rsidP="00AC39B1">
            <w:pPr>
              <w:pStyle w:val="TableSubHead"/>
            </w:pPr>
            <w:r w:rsidRPr="00AC39B1">
              <w:t>Development</w:t>
            </w:r>
          </w:p>
        </w:tc>
      </w:tr>
      <w:tr w:rsidR="00894AD6" w14:paraId="0856A59F" w14:textId="77777777" w:rsidTr="00AC39B1">
        <w:trPr>
          <w:trHeight w:val="870"/>
        </w:trPr>
        <w:tc>
          <w:tcPr>
            <w:tcW w:w="2268" w:type="dxa"/>
            <w:tcBorders>
              <w:top w:val="single" w:sz="4" w:space="0" w:color="000000"/>
              <w:bottom w:val="single" w:sz="4" w:space="0" w:color="000000"/>
            </w:tcBorders>
          </w:tcPr>
          <w:p w14:paraId="7CBC2243" w14:textId="5B719834" w:rsidR="00894AD6" w:rsidRPr="00AC39B1" w:rsidRDefault="00894AD6" w:rsidP="00AC39B1">
            <w:pPr>
              <w:pStyle w:val="TableText"/>
            </w:pPr>
            <w:r w:rsidRPr="00AC39B1">
              <w:t>Maternal toxicity</w:t>
            </w:r>
          </w:p>
        </w:tc>
        <w:tc>
          <w:tcPr>
            <w:tcW w:w="1985" w:type="dxa"/>
            <w:tcBorders>
              <w:top w:val="single" w:sz="4" w:space="0" w:color="000000"/>
              <w:bottom w:val="single" w:sz="4" w:space="0" w:color="000000"/>
            </w:tcBorders>
          </w:tcPr>
          <w:p w14:paraId="587B67D6" w14:textId="163A5A27" w:rsidR="00894AD6" w:rsidRPr="00AC39B1" w:rsidRDefault="00894AD6" w:rsidP="00AC39B1">
            <w:pPr>
              <w:pStyle w:val="TableText"/>
            </w:pPr>
            <w:r w:rsidRPr="00AC39B1">
              <w:t>Developmental toxicity study; rabbit</w:t>
            </w:r>
          </w:p>
        </w:tc>
        <w:tc>
          <w:tcPr>
            <w:tcW w:w="1974" w:type="dxa"/>
            <w:tcBorders>
              <w:top w:val="single" w:sz="4" w:space="0" w:color="000000"/>
              <w:bottom w:val="single" w:sz="4" w:space="0" w:color="000000"/>
            </w:tcBorders>
          </w:tcPr>
          <w:p w14:paraId="114B748E" w14:textId="5E904294" w:rsidR="00894AD6" w:rsidRPr="00AC39B1" w:rsidRDefault="00894AD6" w:rsidP="00AC39B1">
            <w:pPr>
              <w:pStyle w:val="TableText"/>
            </w:pPr>
            <w:r w:rsidRPr="00AC39B1">
              <w:t>Reduced body weight gain</w:t>
            </w:r>
          </w:p>
        </w:tc>
        <w:tc>
          <w:tcPr>
            <w:tcW w:w="2025" w:type="dxa"/>
            <w:tcBorders>
              <w:top w:val="single" w:sz="4" w:space="0" w:color="000000"/>
              <w:bottom w:val="single" w:sz="4" w:space="0" w:color="000000"/>
            </w:tcBorders>
          </w:tcPr>
          <w:p w14:paraId="16C33013" w14:textId="2B4981ED" w:rsidR="00894AD6" w:rsidRPr="00AC39B1" w:rsidRDefault="00894AD6" w:rsidP="00AC39B1">
            <w:pPr>
              <w:pStyle w:val="TableText"/>
            </w:pPr>
            <w:r w:rsidRPr="00AC39B1">
              <w:t>NOEL 25 mg/kg bw/day</w:t>
            </w:r>
          </w:p>
        </w:tc>
        <w:tc>
          <w:tcPr>
            <w:tcW w:w="1451" w:type="dxa"/>
            <w:tcBorders>
              <w:top w:val="single" w:sz="4" w:space="0" w:color="000000"/>
              <w:bottom w:val="single" w:sz="4" w:space="0" w:color="000000"/>
            </w:tcBorders>
          </w:tcPr>
          <w:p w14:paraId="5917FD20" w14:textId="043C700F" w:rsidR="00894AD6" w:rsidRPr="00AC39B1" w:rsidRDefault="00894AD6" w:rsidP="00AC39B1">
            <w:pPr>
              <w:pStyle w:val="TableText"/>
            </w:pPr>
            <w:r w:rsidRPr="00AC39B1">
              <w:t>(OCS, 2005. JMPR 1997) Siglin 1985b</w:t>
            </w:r>
          </w:p>
        </w:tc>
      </w:tr>
      <w:tr w:rsidR="00894AD6" w14:paraId="738689B0" w14:textId="77777777" w:rsidTr="00AC39B1">
        <w:trPr>
          <w:trHeight w:val="870"/>
        </w:trPr>
        <w:tc>
          <w:tcPr>
            <w:tcW w:w="2268" w:type="dxa"/>
            <w:tcBorders>
              <w:top w:val="single" w:sz="4" w:space="0" w:color="000000"/>
              <w:bottom w:val="single" w:sz="4" w:space="0" w:color="000000"/>
            </w:tcBorders>
          </w:tcPr>
          <w:p w14:paraId="5EF5ECC0" w14:textId="39CA3488" w:rsidR="00894AD6" w:rsidRPr="00AC39B1" w:rsidRDefault="00894AD6" w:rsidP="00AC39B1">
            <w:pPr>
              <w:pStyle w:val="TableText"/>
            </w:pPr>
            <w:r w:rsidRPr="00AC39B1">
              <w:t>Foetal development</w:t>
            </w:r>
          </w:p>
        </w:tc>
        <w:tc>
          <w:tcPr>
            <w:tcW w:w="1985" w:type="dxa"/>
            <w:tcBorders>
              <w:top w:val="single" w:sz="4" w:space="0" w:color="000000"/>
              <w:bottom w:val="single" w:sz="4" w:space="0" w:color="000000"/>
            </w:tcBorders>
          </w:tcPr>
          <w:p w14:paraId="1B886D33" w14:textId="587C0C48" w:rsidR="00894AD6" w:rsidRPr="00AC39B1" w:rsidRDefault="00894AD6" w:rsidP="00AC39B1">
            <w:pPr>
              <w:pStyle w:val="TableText"/>
            </w:pPr>
            <w:r w:rsidRPr="00AC39B1">
              <w:t>Developmental toxicity study; rat</w:t>
            </w:r>
          </w:p>
        </w:tc>
        <w:tc>
          <w:tcPr>
            <w:tcW w:w="1974" w:type="dxa"/>
            <w:tcBorders>
              <w:top w:val="single" w:sz="4" w:space="0" w:color="000000"/>
              <w:bottom w:val="single" w:sz="4" w:space="0" w:color="000000"/>
            </w:tcBorders>
          </w:tcPr>
          <w:p w14:paraId="5BD20322" w14:textId="7A89C549" w:rsidR="00894AD6" w:rsidRPr="00AC39B1" w:rsidRDefault="00894AD6" w:rsidP="00AC39B1">
            <w:pPr>
              <w:pStyle w:val="TableText"/>
            </w:pPr>
            <w:r w:rsidRPr="00AC39B1">
              <w:t>No effects at the highest dose tested</w:t>
            </w:r>
          </w:p>
        </w:tc>
        <w:tc>
          <w:tcPr>
            <w:tcW w:w="2025" w:type="dxa"/>
            <w:tcBorders>
              <w:top w:val="single" w:sz="4" w:space="0" w:color="000000"/>
              <w:bottom w:val="single" w:sz="4" w:space="0" w:color="000000"/>
            </w:tcBorders>
          </w:tcPr>
          <w:p w14:paraId="22CF25BE" w14:textId="64AD8F44" w:rsidR="00894AD6" w:rsidRPr="00AC39B1" w:rsidRDefault="00894AD6" w:rsidP="00AC39B1">
            <w:pPr>
              <w:pStyle w:val="TableText"/>
            </w:pPr>
            <w:r w:rsidRPr="00AC39B1">
              <w:t>≥800 mg/kg bw/day</w:t>
            </w:r>
          </w:p>
        </w:tc>
        <w:tc>
          <w:tcPr>
            <w:tcW w:w="1451" w:type="dxa"/>
            <w:tcBorders>
              <w:top w:val="single" w:sz="4" w:space="0" w:color="000000"/>
              <w:bottom w:val="single" w:sz="4" w:space="0" w:color="000000"/>
            </w:tcBorders>
          </w:tcPr>
          <w:p w14:paraId="7FE79D32" w14:textId="65755F76" w:rsidR="00894AD6" w:rsidRPr="00AC39B1" w:rsidRDefault="00894AD6" w:rsidP="00AC39B1">
            <w:pPr>
              <w:pStyle w:val="TableText"/>
            </w:pPr>
            <w:r w:rsidRPr="00AC39B1">
              <w:t xml:space="preserve">(OCS, 2005. JMPR 1997) </w:t>
            </w:r>
            <w:proofErr w:type="spellStart"/>
            <w:r w:rsidRPr="00AC39B1">
              <w:t>Lochry</w:t>
            </w:r>
            <w:proofErr w:type="spellEnd"/>
            <w:r w:rsidRPr="00AC39B1">
              <w:t xml:space="preserve"> 1989</w:t>
            </w:r>
          </w:p>
        </w:tc>
      </w:tr>
    </w:tbl>
    <w:bookmarkEnd w:id="46"/>
    <w:p w14:paraId="193F5C11" w14:textId="0AB1F5C6" w:rsidR="00A5309B" w:rsidRPr="00894AD6" w:rsidRDefault="00894AD6" w:rsidP="00894AD6">
      <w:pPr>
        <w:pStyle w:val="NormalText"/>
      </w:pPr>
      <w:r w:rsidRPr="00894AD6">
        <w:t xml:space="preserve">The acceptable daily intake (ADI) is that quantity of a chemical that can safely be consumed on a daily basis for a lifetime and the acute reference dose (ARfD) is the maximum quantity of a chemical that can safely be consumed over a short period of time, usually in one meal or </w:t>
      </w:r>
      <w:proofErr w:type="gramStart"/>
      <w:r w:rsidRPr="00894AD6">
        <w:t>during</w:t>
      </w:r>
      <w:proofErr w:type="gramEnd"/>
      <w:r w:rsidRPr="00894AD6">
        <w:t xml:space="preserve"> one day. Based on the evaluation of the available toxicological database the current APVMA ADI (Table 8) and ARfD (Table 9) for malathion will be retained.</w:t>
      </w:r>
    </w:p>
    <w:p w14:paraId="54C55801" w14:textId="732B11C8" w:rsidR="00894AD6" w:rsidRDefault="00894AD6" w:rsidP="00894AD6">
      <w:pPr>
        <w:pStyle w:val="Caption"/>
      </w:pPr>
      <w:bookmarkStart w:id="47" w:name="_Toc165381223"/>
      <w:r w:rsidRPr="00B05454">
        <w:lastRenderedPageBreak/>
        <w:t xml:space="preserve">Table </w:t>
      </w:r>
      <w:r>
        <w:fldChar w:fldCharType="begin"/>
      </w:r>
      <w:r>
        <w:instrText xml:space="preserve"> SEQ Table \* ARABIC </w:instrText>
      </w:r>
      <w:r>
        <w:fldChar w:fldCharType="separate"/>
      </w:r>
      <w:r w:rsidR="00890150">
        <w:rPr>
          <w:noProof/>
        </w:rPr>
        <w:t>8</w:t>
      </w:r>
      <w:r>
        <w:rPr>
          <w:noProof/>
        </w:rPr>
        <w:fldChar w:fldCharType="end"/>
      </w:r>
      <w:r w:rsidRPr="00B05454">
        <w:t>:</w:t>
      </w:r>
      <w:r w:rsidRPr="00B05454">
        <w:tab/>
      </w:r>
      <w:r w:rsidRPr="00894AD6">
        <w:t>Acceptable daily intake for malathion</w:t>
      </w:r>
      <w:bookmarkEnd w:id="47"/>
    </w:p>
    <w:tbl>
      <w:tblPr>
        <w:tblW w:w="9700" w:type="dxa"/>
        <w:tblLayout w:type="fixed"/>
        <w:tblCellMar>
          <w:left w:w="0" w:type="dxa"/>
          <w:right w:w="0" w:type="dxa"/>
        </w:tblCellMar>
        <w:tblLook w:val="01E0" w:firstRow="1" w:lastRow="1" w:firstColumn="1" w:lastColumn="1" w:noHBand="0" w:noVBand="0"/>
      </w:tblPr>
      <w:tblGrid>
        <w:gridCol w:w="1238"/>
        <w:gridCol w:w="1456"/>
        <w:gridCol w:w="850"/>
        <w:gridCol w:w="1418"/>
        <w:gridCol w:w="2660"/>
        <w:gridCol w:w="2078"/>
      </w:tblGrid>
      <w:tr w:rsidR="00894AD6" w14:paraId="6C1AAD93" w14:textId="77777777" w:rsidTr="00587E97">
        <w:trPr>
          <w:trHeight w:val="722"/>
        </w:trPr>
        <w:tc>
          <w:tcPr>
            <w:tcW w:w="1238" w:type="dxa"/>
            <w:tcBorders>
              <w:top w:val="single" w:sz="4" w:space="0" w:color="000000"/>
              <w:bottom w:val="single" w:sz="4" w:space="0" w:color="000000"/>
            </w:tcBorders>
            <w:shd w:val="clear" w:color="auto" w:fill="5C2946"/>
          </w:tcPr>
          <w:p w14:paraId="511CD7D9" w14:textId="77777777" w:rsidR="00894AD6" w:rsidRPr="00AC39B1" w:rsidRDefault="00894AD6" w:rsidP="00AC39B1">
            <w:pPr>
              <w:pStyle w:val="TableHead"/>
            </w:pPr>
            <w:r w:rsidRPr="00AC39B1">
              <w:t>Chemical</w:t>
            </w:r>
          </w:p>
        </w:tc>
        <w:tc>
          <w:tcPr>
            <w:tcW w:w="1456" w:type="dxa"/>
            <w:tcBorders>
              <w:top w:val="single" w:sz="4" w:space="0" w:color="000000"/>
              <w:bottom w:val="single" w:sz="4" w:space="0" w:color="000000"/>
            </w:tcBorders>
            <w:shd w:val="clear" w:color="auto" w:fill="5C2946"/>
          </w:tcPr>
          <w:p w14:paraId="1D87A408" w14:textId="348978A5" w:rsidR="00894AD6" w:rsidRPr="00AC39B1" w:rsidRDefault="00894AD6" w:rsidP="00AC39B1">
            <w:pPr>
              <w:pStyle w:val="TableHead"/>
            </w:pPr>
            <w:r w:rsidRPr="00AC39B1">
              <w:t>ADI</w:t>
            </w:r>
            <w:r w:rsidR="00AC39B1">
              <w:br/>
            </w:r>
            <w:r w:rsidRPr="00AC39B1">
              <w:t>mg/kg bw/day</w:t>
            </w:r>
          </w:p>
        </w:tc>
        <w:tc>
          <w:tcPr>
            <w:tcW w:w="850" w:type="dxa"/>
            <w:tcBorders>
              <w:top w:val="single" w:sz="4" w:space="0" w:color="000000"/>
              <w:bottom w:val="single" w:sz="4" w:space="0" w:color="000000"/>
            </w:tcBorders>
            <w:shd w:val="clear" w:color="auto" w:fill="5C2946"/>
          </w:tcPr>
          <w:p w14:paraId="33A29C71" w14:textId="77777777" w:rsidR="00894AD6" w:rsidRPr="00AC39B1" w:rsidRDefault="00894AD6" w:rsidP="00AC39B1">
            <w:pPr>
              <w:pStyle w:val="TableHead"/>
            </w:pPr>
            <w:r w:rsidRPr="00AC39B1">
              <w:t>NOEL</w:t>
            </w:r>
          </w:p>
        </w:tc>
        <w:tc>
          <w:tcPr>
            <w:tcW w:w="1418" w:type="dxa"/>
            <w:tcBorders>
              <w:top w:val="single" w:sz="4" w:space="0" w:color="000000"/>
              <w:bottom w:val="single" w:sz="4" w:space="0" w:color="000000"/>
            </w:tcBorders>
            <w:shd w:val="clear" w:color="auto" w:fill="5C2946"/>
          </w:tcPr>
          <w:p w14:paraId="5958C53A" w14:textId="77777777" w:rsidR="00894AD6" w:rsidRPr="00AC39B1" w:rsidRDefault="00894AD6" w:rsidP="00AC39B1">
            <w:pPr>
              <w:pStyle w:val="TableHead"/>
            </w:pPr>
            <w:r w:rsidRPr="00AC39B1">
              <w:t>Date</w:t>
            </w:r>
          </w:p>
        </w:tc>
        <w:tc>
          <w:tcPr>
            <w:tcW w:w="2660" w:type="dxa"/>
            <w:tcBorders>
              <w:top w:val="single" w:sz="4" w:space="0" w:color="000000"/>
              <w:bottom w:val="single" w:sz="4" w:space="0" w:color="000000"/>
            </w:tcBorders>
            <w:shd w:val="clear" w:color="auto" w:fill="5C2946"/>
          </w:tcPr>
          <w:p w14:paraId="527CB8DA" w14:textId="77777777" w:rsidR="00894AD6" w:rsidRPr="00AC39B1" w:rsidRDefault="00894AD6" w:rsidP="00AC39B1">
            <w:pPr>
              <w:pStyle w:val="TableHead"/>
            </w:pPr>
            <w:r w:rsidRPr="00AC39B1">
              <w:t>Study</w:t>
            </w:r>
          </w:p>
        </w:tc>
        <w:tc>
          <w:tcPr>
            <w:tcW w:w="2078" w:type="dxa"/>
            <w:tcBorders>
              <w:top w:val="single" w:sz="4" w:space="0" w:color="000000"/>
              <w:bottom w:val="single" w:sz="4" w:space="0" w:color="000000"/>
            </w:tcBorders>
            <w:shd w:val="clear" w:color="auto" w:fill="5C2946"/>
          </w:tcPr>
          <w:p w14:paraId="5F6CCDA9" w14:textId="77777777" w:rsidR="00894AD6" w:rsidRPr="00AC39B1" w:rsidRDefault="00894AD6" w:rsidP="00AC39B1">
            <w:pPr>
              <w:pStyle w:val="TableHead"/>
            </w:pPr>
            <w:r w:rsidRPr="00AC39B1">
              <w:t>Comments</w:t>
            </w:r>
          </w:p>
        </w:tc>
      </w:tr>
      <w:tr w:rsidR="00894AD6" w14:paraId="497EC837" w14:textId="77777777" w:rsidTr="00587E97">
        <w:trPr>
          <w:trHeight w:val="1291"/>
        </w:trPr>
        <w:tc>
          <w:tcPr>
            <w:tcW w:w="1238" w:type="dxa"/>
            <w:tcBorders>
              <w:top w:val="single" w:sz="4" w:space="0" w:color="000000"/>
              <w:bottom w:val="single" w:sz="4" w:space="0" w:color="000000"/>
            </w:tcBorders>
          </w:tcPr>
          <w:p w14:paraId="5681D0CB" w14:textId="77777777" w:rsidR="00894AD6" w:rsidRPr="00AC39B1" w:rsidRDefault="00894AD6" w:rsidP="00AC39B1">
            <w:pPr>
              <w:pStyle w:val="TableText"/>
            </w:pPr>
            <w:r w:rsidRPr="00AC39B1">
              <w:t>Malathion</w:t>
            </w:r>
          </w:p>
        </w:tc>
        <w:tc>
          <w:tcPr>
            <w:tcW w:w="1456" w:type="dxa"/>
            <w:tcBorders>
              <w:top w:val="single" w:sz="4" w:space="0" w:color="000000"/>
              <w:bottom w:val="single" w:sz="4" w:space="0" w:color="000000"/>
            </w:tcBorders>
          </w:tcPr>
          <w:p w14:paraId="4D33E745" w14:textId="77777777" w:rsidR="00894AD6" w:rsidRPr="00AC39B1" w:rsidRDefault="00894AD6" w:rsidP="00AC39B1">
            <w:pPr>
              <w:pStyle w:val="TableText"/>
            </w:pPr>
            <w:r w:rsidRPr="00AC39B1">
              <w:t>0.02</w:t>
            </w:r>
          </w:p>
        </w:tc>
        <w:tc>
          <w:tcPr>
            <w:tcW w:w="850" w:type="dxa"/>
            <w:tcBorders>
              <w:top w:val="single" w:sz="4" w:space="0" w:color="000000"/>
              <w:bottom w:val="single" w:sz="4" w:space="0" w:color="000000"/>
            </w:tcBorders>
          </w:tcPr>
          <w:p w14:paraId="5B3C0EA4" w14:textId="77777777" w:rsidR="00894AD6" w:rsidRPr="00AC39B1" w:rsidRDefault="00894AD6" w:rsidP="00AC39B1">
            <w:pPr>
              <w:pStyle w:val="TableText"/>
            </w:pPr>
            <w:r w:rsidRPr="00AC39B1">
              <w:t>2</w:t>
            </w:r>
          </w:p>
        </w:tc>
        <w:tc>
          <w:tcPr>
            <w:tcW w:w="1418" w:type="dxa"/>
            <w:tcBorders>
              <w:top w:val="single" w:sz="4" w:space="0" w:color="000000"/>
              <w:bottom w:val="single" w:sz="4" w:space="0" w:color="000000"/>
            </w:tcBorders>
          </w:tcPr>
          <w:p w14:paraId="74098761" w14:textId="051143BF" w:rsidR="00894AD6" w:rsidRPr="00AC39B1" w:rsidRDefault="00894AD6" w:rsidP="00AC39B1">
            <w:pPr>
              <w:pStyle w:val="TableText"/>
            </w:pPr>
            <w:r w:rsidRPr="00AC39B1">
              <w:t>12 April</w:t>
            </w:r>
            <w:r w:rsidR="0052456E" w:rsidRPr="00AC39B1">
              <w:t xml:space="preserve"> </w:t>
            </w:r>
            <w:r w:rsidRPr="00AC39B1">
              <w:t>2005</w:t>
            </w:r>
          </w:p>
        </w:tc>
        <w:tc>
          <w:tcPr>
            <w:tcW w:w="2660" w:type="dxa"/>
            <w:tcBorders>
              <w:top w:val="single" w:sz="4" w:space="0" w:color="000000"/>
              <w:bottom w:val="single" w:sz="4" w:space="0" w:color="000000"/>
            </w:tcBorders>
          </w:tcPr>
          <w:p w14:paraId="2C9B933E" w14:textId="77777777" w:rsidR="00894AD6" w:rsidRPr="00AC39B1" w:rsidRDefault="00894AD6" w:rsidP="00AC39B1">
            <w:pPr>
              <w:pStyle w:val="TableText"/>
            </w:pPr>
            <w:r w:rsidRPr="00AC39B1">
              <w:t>2-year dietary rat study; a NOAEL of 2 mg/kg bw/day was based on inhibition of RBC cholinesterase activity at the next higher dose.</w:t>
            </w:r>
          </w:p>
        </w:tc>
        <w:tc>
          <w:tcPr>
            <w:tcW w:w="2078" w:type="dxa"/>
            <w:tcBorders>
              <w:top w:val="single" w:sz="4" w:space="0" w:color="000000"/>
              <w:bottom w:val="single" w:sz="4" w:space="0" w:color="000000"/>
            </w:tcBorders>
          </w:tcPr>
          <w:p w14:paraId="676C86DD" w14:textId="77777777" w:rsidR="00894AD6" w:rsidRPr="00AC39B1" w:rsidRDefault="00894AD6" w:rsidP="00AC39B1">
            <w:pPr>
              <w:pStyle w:val="TableText"/>
            </w:pPr>
            <w:r w:rsidRPr="00AC39B1">
              <w:t>Acceptable margin of exposure ≥100.</w:t>
            </w:r>
          </w:p>
        </w:tc>
      </w:tr>
    </w:tbl>
    <w:p w14:paraId="31CE1487" w14:textId="16C8A8CD" w:rsidR="00894AD6" w:rsidRDefault="00894AD6" w:rsidP="00894AD6">
      <w:pPr>
        <w:pStyle w:val="Caption"/>
      </w:pPr>
      <w:bookmarkStart w:id="48" w:name="_Toc165381224"/>
      <w:r w:rsidRPr="00B05454">
        <w:t xml:space="preserve">Table </w:t>
      </w:r>
      <w:r>
        <w:fldChar w:fldCharType="begin"/>
      </w:r>
      <w:r>
        <w:instrText xml:space="preserve"> SEQ Table \* ARABIC </w:instrText>
      </w:r>
      <w:r>
        <w:fldChar w:fldCharType="separate"/>
      </w:r>
      <w:r w:rsidR="00890150">
        <w:rPr>
          <w:noProof/>
        </w:rPr>
        <w:t>9</w:t>
      </w:r>
      <w:r>
        <w:rPr>
          <w:noProof/>
        </w:rPr>
        <w:fldChar w:fldCharType="end"/>
      </w:r>
      <w:r w:rsidRPr="00B05454">
        <w:t>:</w:t>
      </w:r>
      <w:r w:rsidRPr="00B05454">
        <w:tab/>
      </w:r>
      <w:r w:rsidRPr="00894AD6">
        <w:t>Acute reference dose for malathion</w:t>
      </w:r>
      <w:bookmarkEnd w:id="48"/>
    </w:p>
    <w:tbl>
      <w:tblPr>
        <w:tblW w:w="9699" w:type="dxa"/>
        <w:tblLayout w:type="fixed"/>
        <w:tblCellMar>
          <w:left w:w="0" w:type="dxa"/>
          <w:right w:w="0" w:type="dxa"/>
        </w:tblCellMar>
        <w:tblLook w:val="01E0" w:firstRow="1" w:lastRow="1" w:firstColumn="1" w:lastColumn="1" w:noHBand="0" w:noVBand="0"/>
      </w:tblPr>
      <w:tblGrid>
        <w:gridCol w:w="1238"/>
        <w:gridCol w:w="1456"/>
        <w:gridCol w:w="850"/>
        <w:gridCol w:w="1404"/>
        <w:gridCol w:w="2675"/>
        <w:gridCol w:w="2076"/>
      </w:tblGrid>
      <w:tr w:rsidR="00894AD6" w14:paraId="71D6A51D" w14:textId="77777777" w:rsidTr="00587E97">
        <w:trPr>
          <w:trHeight w:val="599"/>
        </w:trPr>
        <w:tc>
          <w:tcPr>
            <w:tcW w:w="1238" w:type="dxa"/>
            <w:tcBorders>
              <w:top w:val="single" w:sz="4" w:space="0" w:color="000000"/>
              <w:bottom w:val="single" w:sz="4" w:space="0" w:color="000000"/>
            </w:tcBorders>
            <w:shd w:val="clear" w:color="auto" w:fill="5C2946"/>
          </w:tcPr>
          <w:p w14:paraId="5EEA8940" w14:textId="77777777" w:rsidR="00894AD6" w:rsidRPr="00AC39B1" w:rsidRDefault="00894AD6" w:rsidP="00AC39B1">
            <w:pPr>
              <w:pStyle w:val="TableHead"/>
            </w:pPr>
            <w:r w:rsidRPr="00AC39B1">
              <w:t>Chemical</w:t>
            </w:r>
          </w:p>
        </w:tc>
        <w:tc>
          <w:tcPr>
            <w:tcW w:w="1456" w:type="dxa"/>
            <w:tcBorders>
              <w:top w:val="single" w:sz="4" w:space="0" w:color="000000"/>
              <w:bottom w:val="single" w:sz="4" w:space="0" w:color="000000"/>
            </w:tcBorders>
            <w:shd w:val="clear" w:color="auto" w:fill="5C2946"/>
          </w:tcPr>
          <w:p w14:paraId="66A04526" w14:textId="00419246" w:rsidR="00894AD6" w:rsidRPr="00AC39B1" w:rsidRDefault="00894AD6" w:rsidP="00AC39B1">
            <w:pPr>
              <w:pStyle w:val="TableHead"/>
            </w:pPr>
            <w:r w:rsidRPr="00AC39B1">
              <w:t>ARfD</w:t>
            </w:r>
            <w:r w:rsidR="00AC39B1">
              <w:br/>
            </w:r>
            <w:r w:rsidRPr="00AC39B1">
              <w:t>mg/kg bw/day</w:t>
            </w:r>
          </w:p>
        </w:tc>
        <w:tc>
          <w:tcPr>
            <w:tcW w:w="850" w:type="dxa"/>
            <w:tcBorders>
              <w:top w:val="single" w:sz="4" w:space="0" w:color="000000"/>
              <w:bottom w:val="single" w:sz="4" w:space="0" w:color="000000"/>
            </w:tcBorders>
            <w:shd w:val="clear" w:color="auto" w:fill="5C2946"/>
          </w:tcPr>
          <w:p w14:paraId="150023F5" w14:textId="77777777" w:rsidR="00894AD6" w:rsidRPr="00AC39B1" w:rsidRDefault="00894AD6" w:rsidP="00AC39B1">
            <w:pPr>
              <w:pStyle w:val="TableHead"/>
            </w:pPr>
            <w:r w:rsidRPr="00AC39B1">
              <w:t>NOEL</w:t>
            </w:r>
          </w:p>
        </w:tc>
        <w:tc>
          <w:tcPr>
            <w:tcW w:w="1404" w:type="dxa"/>
            <w:tcBorders>
              <w:top w:val="single" w:sz="4" w:space="0" w:color="000000"/>
              <w:bottom w:val="single" w:sz="4" w:space="0" w:color="000000"/>
            </w:tcBorders>
            <w:shd w:val="clear" w:color="auto" w:fill="5C2946"/>
          </w:tcPr>
          <w:p w14:paraId="098CD1A6" w14:textId="77777777" w:rsidR="00894AD6" w:rsidRPr="00AC39B1" w:rsidRDefault="00894AD6" w:rsidP="00AC39B1">
            <w:pPr>
              <w:pStyle w:val="TableHead"/>
            </w:pPr>
            <w:r w:rsidRPr="00AC39B1">
              <w:t>Date</w:t>
            </w:r>
          </w:p>
        </w:tc>
        <w:tc>
          <w:tcPr>
            <w:tcW w:w="2675" w:type="dxa"/>
            <w:tcBorders>
              <w:top w:val="single" w:sz="4" w:space="0" w:color="000000"/>
              <w:bottom w:val="single" w:sz="4" w:space="0" w:color="000000"/>
            </w:tcBorders>
            <w:shd w:val="clear" w:color="auto" w:fill="5C2946"/>
          </w:tcPr>
          <w:p w14:paraId="6EA8DF89" w14:textId="77777777" w:rsidR="00894AD6" w:rsidRPr="00AC39B1" w:rsidRDefault="00894AD6" w:rsidP="00AC39B1">
            <w:pPr>
              <w:pStyle w:val="TableHead"/>
            </w:pPr>
            <w:r w:rsidRPr="00AC39B1">
              <w:t>Study</w:t>
            </w:r>
          </w:p>
        </w:tc>
        <w:tc>
          <w:tcPr>
            <w:tcW w:w="2076" w:type="dxa"/>
            <w:tcBorders>
              <w:top w:val="single" w:sz="4" w:space="0" w:color="000000"/>
              <w:bottom w:val="single" w:sz="4" w:space="0" w:color="000000"/>
            </w:tcBorders>
            <w:shd w:val="clear" w:color="auto" w:fill="5C2946"/>
          </w:tcPr>
          <w:p w14:paraId="5E655E11" w14:textId="77777777" w:rsidR="00894AD6" w:rsidRPr="00AC39B1" w:rsidRDefault="00894AD6" w:rsidP="00AC39B1">
            <w:pPr>
              <w:pStyle w:val="TableHead"/>
            </w:pPr>
            <w:r w:rsidRPr="00AC39B1">
              <w:t>Comments</w:t>
            </w:r>
          </w:p>
        </w:tc>
      </w:tr>
      <w:tr w:rsidR="00894AD6" w14:paraId="1778E356" w14:textId="77777777" w:rsidTr="00587E97">
        <w:trPr>
          <w:trHeight w:val="2357"/>
        </w:trPr>
        <w:tc>
          <w:tcPr>
            <w:tcW w:w="1238" w:type="dxa"/>
            <w:tcBorders>
              <w:top w:val="single" w:sz="4" w:space="0" w:color="000000"/>
              <w:bottom w:val="single" w:sz="4" w:space="0" w:color="000000"/>
            </w:tcBorders>
          </w:tcPr>
          <w:p w14:paraId="52893BCD" w14:textId="77777777" w:rsidR="00894AD6" w:rsidRPr="00587E97" w:rsidRDefault="00894AD6" w:rsidP="00587E97">
            <w:pPr>
              <w:pStyle w:val="TableText"/>
            </w:pPr>
            <w:r w:rsidRPr="00587E97">
              <w:t>Malathion</w:t>
            </w:r>
          </w:p>
        </w:tc>
        <w:tc>
          <w:tcPr>
            <w:tcW w:w="1456" w:type="dxa"/>
            <w:tcBorders>
              <w:top w:val="single" w:sz="4" w:space="0" w:color="000000"/>
              <w:bottom w:val="single" w:sz="4" w:space="0" w:color="000000"/>
            </w:tcBorders>
          </w:tcPr>
          <w:p w14:paraId="75C80175" w14:textId="77777777" w:rsidR="00894AD6" w:rsidRPr="00587E97" w:rsidRDefault="00894AD6" w:rsidP="00587E97">
            <w:pPr>
              <w:pStyle w:val="TableText"/>
            </w:pPr>
            <w:r w:rsidRPr="00587E97">
              <w:t>1.5</w:t>
            </w:r>
          </w:p>
        </w:tc>
        <w:tc>
          <w:tcPr>
            <w:tcW w:w="850" w:type="dxa"/>
            <w:tcBorders>
              <w:top w:val="single" w:sz="4" w:space="0" w:color="000000"/>
              <w:bottom w:val="single" w:sz="4" w:space="0" w:color="000000"/>
            </w:tcBorders>
          </w:tcPr>
          <w:p w14:paraId="14ECEB7B" w14:textId="77777777" w:rsidR="00894AD6" w:rsidRPr="00587E97" w:rsidRDefault="00894AD6" w:rsidP="00587E97">
            <w:pPr>
              <w:pStyle w:val="TableText"/>
            </w:pPr>
            <w:r w:rsidRPr="00587E97">
              <w:t>15</w:t>
            </w:r>
          </w:p>
        </w:tc>
        <w:tc>
          <w:tcPr>
            <w:tcW w:w="1404" w:type="dxa"/>
            <w:tcBorders>
              <w:top w:val="single" w:sz="4" w:space="0" w:color="000000"/>
              <w:bottom w:val="single" w:sz="4" w:space="0" w:color="000000"/>
            </w:tcBorders>
          </w:tcPr>
          <w:p w14:paraId="3FA46292" w14:textId="6E4A5EEA" w:rsidR="00894AD6" w:rsidRPr="00587E97" w:rsidRDefault="00894AD6" w:rsidP="00587E97">
            <w:pPr>
              <w:pStyle w:val="TableText"/>
            </w:pPr>
            <w:r w:rsidRPr="00587E97">
              <w:t>12 April</w:t>
            </w:r>
            <w:r w:rsidR="0052456E" w:rsidRPr="00587E97">
              <w:t xml:space="preserve"> </w:t>
            </w:r>
            <w:r w:rsidRPr="00587E97">
              <w:t>2005</w:t>
            </w:r>
          </w:p>
        </w:tc>
        <w:tc>
          <w:tcPr>
            <w:tcW w:w="2675" w:type="dxa"/>
            <w:tcBorders>
              <w:top w:val="single" w:sz="4" w:space="0" w:color="000000"/>
              <w:bottom w:val="single" w:sz="4" w:space="0" w:color="000000"/>
            </w:tcBorders>
          </w:tcPr>
          <w:p w14:paraId="20663FC0" w14:textId="77777777" w:rsidR="00894AD6" w:rsidRPr="00587E97" w:rsidRDefault="00894AD6" w:rsidP="00587E97">
            <w:pPr>
              <w:pStyle w:val="TableText"/>
            </w:pPr>
            <w:r w:rsidRPr="00587E97">
              <w:t xml:space="preserve">Acute oral human </w:t>
            </w:r>
            <w:proofErr w:type="gramStart"/>
            <w:r w:rsidRPr="00587E97">
              <w:t>study;</w:t>
            </w:r>
            <w:proofErr w:type="gramEnd"/>
            <w:r w:rsidRPr="00587E97">
              <w:t xml:space="preserve"> NOEL of ≥15 mg/kg bw due to lack of effects at the maximum dose tested.</w:t>
            </w:r>
          </w:p>
        </w:tc>
        <w:tc>
          <w:tcPr>
            <w:tcW w:w="2076" w:type="dxa"/>
            <w:tcBorders>
              <w:top w:val="single" w:sz="4" w:space="0" w:color="000000"/>
              <w:bottom w:val="single" w:sz="4" w:space="0" w:color="000000"/>
            </w:tcBorders>
          </w:tcPr>
          <w:p w14:paraId="0DA871E2" w14:textId="77777777" w:rsidR="00894AD6" w:rsidRPr="00587E97" w:rsidRDefault="00894AD6" w:rsidP="00587E97">
            <w:pPr>
              <w:pStyle w:val="TableText"/>
            </w:pPr>
            <w:r w:rsidRPr="00587E97">
              <w:t xml:space="preserve">Test article contained 0.24% </w:t>
            </w:r>
            <w:proofErr w:type="spellStart"/>
            <w:r w:rsidRPr="00587E97">
              <w:t>isomalathion</w:t>
            </w:r>
            <w:proofErr w:type="spellEnd"/>
            <w:r w:rsidRPr="00587E97">
              <w:t xml:space="preserve"> which slightly exceeds the recommended APVMA limit for this impurity (0.2%).</w:t>
            </w:r>
          </w:p>
          <w:p w14:paraId="49DF52D0" w14:textId="5DA24638" w:rsidR="00894AD6" w:rsidRPr="00587E97" w:rsidRDefault="00894AD6" w:rsidP="00587E97">
            <w:pPr>
              <w:pStyle w:val="TableText"/>
            </w:pPr>
            <w:proofErr w:type="gramStart"/>
            <w:r w:rsidRPr="00587E97">
              <w:t>However</w:t>
            </w:r>
            <w:proofErr w:type="gramEnd"/>
            <w:r w:rsidRPr="00587E97">
              <w:t xml:space="preserve"> this does not decrease the reliability of the ARfD. Acceptable margin of exposure</w:t>
            </w:r>
            <w:r w:rsidR="0052456E" w:rsidRPr="00587E97">
              <w:t xml:space="preserve"> </w:t>
            </w:r>
            <w:r w:rsidRPr="00587E97">
              <w:t>≥10.</w:t>
            </w:r>
          </w:p>
        </w:tc>
      </w:tr>
    </w:tbl>
    <w:p w14:paraId="59F9585F" w14:textId="77777777" w:rsidR="00046F1C" w:rsidRDefault="00046F1C" w:rsidP="00046F1C">
      <w:pPr>
        <w:pStyle w:val="Heading2"/>
      </w:pPr>
      <w:bookmarkStart w:id="49" w:name="_Toc164674095"/>
      <w:r>
        <w:t>Poisons</w:t>
      </w:r>
      <w:r>
        <w:rPr>
          <w:spacing w:val="-17"/>
        </w:rPr>
        <w:t xml:space="preserve"> </w:t>
      </w:r>
      <w:r>
        <w:t>scheduling</w:t>
      </w:r>
      <w:bookmarkEnd w:id="49"/>
    </w:p>
    <w:p w14:paraId="4DC01A57" w14:textId="77777777" w:rsidR="00046F1C" w:rsidRDefault="00046F1C" w:rsidP="00046F1C">
      <w:pPr>
        <w:pStyle w:val="NormalText"/>
      </w:pPr>
      <w:r>
        <w:t>No</w:t>
      </w:r>
      <w:r>
        <w:rPr>
          <w:spacing w:val="-2"/>
        </w:rPr>
        <w:t xml:space="preserve"> </w:t>
      </w:r>
      <w:r>
        <w:t>changes</w:t>
      </w:r>
      <w:r>
        <w:rPr>
          <w:spacing w:val="-2"/>
        </w:rPr>
        <w:t xml:space="preserve"> </w:t>
      </w:r>
      <w:r>
        <w:t>to</w:t>
      </w:r>
      <w:r>
        <w:rPr>
          <w:spacing w:val="-3"/>
        </w:rPr>
        <w:t xml:space="preserve"> </w:t>
      </w:r>
      <w:r>
        <w:t>poisons</w:t>
      </w:r>
      <w:r>
        <w:rPr>
          <w:spacing w:val="-2"/>
        </w:rPr>
        <w:t xml:space="preserve"> </w:t>
      </w:r>
      <w:r>
        <w:t>scheduling</w:t>
      </w:r>
      <w:r>
        <w:rPr>
          <w:spacing w:val="-2"/>
        </w:rPr>
        <w:t xml:space="preserve"> </w:t>
      </w:r>
      <w:r>
        <w:t>are</w:t>
      </w:r>
      <w:r>
        <w:rPr>
          <w:spacing w:val="-4"/>
        </w:rPr>
        <w:t xml:space="preserve"> </w:t>
      </w:r>
      <w:r>
        <w:t>required.</w:t>
      </w:r>
      <w:r>
        <w:rPr>
          <w:spacing w:val="-3"/>
        </w:rPr>
        <w:t xml:space="preserve"> </w:t>
      </w:r>
      <w:r>
        <w:t>A</w:t>
      </w:r>
      <w:r>
        <w:rPr>
          <w:spacing w:val="-3"/>
        </w:rPr>
        <w:t xml:space="preserve"> </w:t>
      </w:r>
      <w:r>
        <w:t>summary</w:t>
      </w:r>
      <w:r>
        <w:rPr>
          <w:spacing w:val="-2"/>
        </w:rPr>
        <w:t xml:space="preserve"> </w:t>
      </w:r>
      <w:r>
        <w:t>of</w:t>
      </w:r>
      <w:r>
        <w:rPr>
          <w:spacing w:val="-3"/>
        </w:rPr>
        <w:t xml:space="preserve"> </w:t>
      </w:r>
      <w:r>
        <w:t>the</w:t>
      </w:r>
      <w:r>
        <w:rPr>
          <w:spacing w:val="-2"/>
        </w:rPr>
        <w:t xml:space="preserve"> </w:t>
      </w:r>
      <w:r>
        <w:t>current</w:t>
      </w:r>
      <w:r>
        <w:rPr>
          <w:spacing w:val="-3"/>
        </w:rPr>
        <w:t xml:space="preserve"> </w:t>
      </w:r>
      <w:r>
        <w:t>poison</w:t>
      </w:r>
      <w:r>
        <w:rPr>
          <w:spacing w:val="-2"/>
        </w:rPr>
        <w:t xml:space="preserve"> </w:t>
      </w:r>
      <w:r>
        <w:t>scheduling</w:t>
      </w:r>
      <w:r>
        <w:rPr>
          <w:spacing w:val="-4"/>
        </w:rPr>
        <w:t xml:space="preserve"> </w:t>
      </w:r>
      <w:r>
        <w:t>for</w:t>
      </w:r>
      <w:r>
        <w:rPr>
          <w:spacing w:val="-2"/>
        </w:rPr>
        <w:t xml:space="preserve"> </w:t>
      </w:r>
      <w:r>
        <w:t>malathion</w:t>
      </w:r>
      <w:r>
        <w:rPr>
          <w:spacing w:val="-2"/>
        </w:rPr>
        <w:t xml:space="preserve"> </w:t>
      </w:r>
      <w:r>
        <w:t>is shown in Table 10.</w:t>
      </w:r>
    </w:p>
    <w:p w14:paraId="6AD1190C" w14:textId="4E41BC99" w:rsidR="00046F1C" w:rsidRDefault="00046F1C" w:rsidP="00046F1C">
      <w:pPr>
        <w:pStyle w:val="Caption"/>
      </w:pPr>
      <w:bookmarkStart w:id="50" w:name="_Toc165381225"/>
      <w:r w:rsidRPr="00B05454">
        <w:t xml:space="preserve">Table </w:t>
      </w:r>
      <w:r>
        <w:fldChar w:fldCharType="begin"/>
      </w:r>
      <w:r>
        <w:instrText xml:space="preserve"> SEQ Table \* ARABIC </w:instrText>
      </w:r>
      <w:r>
        <w:fldChar w:fldCharType="separate"/>
      </w:r>
      <w:r w:rsidR="00890150">
        <w:rPr>
          <w:noProof/>
        </w:rPr>
        <w:t>10</w:t>
      </w:r>
      <w:r>
        <w:rPr>
          <w:noProof/>
        </w:rPr>
        <w:fldChar w:fldCharType="end"/>
      </w:r>
      <w:r w:rsidRPr="00B05454">
        <w:t>:</w:t>
      </w:r>
      <w:r w:rsidRPr="00B05454">
        <w:tab/>
      </w:r>
      <w:r w:rsidRPr="00046F1C">
        <w:t>Poison scheduling for malathion</w:t>
      </w:r>
      <w:bookmarkEnd w:id="50"/>
    </w:p>
    <w:tbl>
      <w:tblPr>
        <w:tblW w:w="9699" w:type="dxa"/>
        <w:tblLayout w:type="fixed"/>
        <w:tblCellMar>
          <w:left w:w="0" w:type="dxa"/>
          <w:right w:w="0" w:type="dxa"/>
        </w:tblCellMar>
        <w:tblLook w:val="01E0" w:firstRow="1" w:lastRow="1" w:firstColumn="1" w:lastColumn="1" w:noHBand="0" w:noVBand="0"/>
      </w:tblPr>
      <w:tblGrid>
        <w:gridCol w:w="1985"/>
        <w:gridCol w:w="7714"/>
      </w:tblGrid>
      <w:tr w:rsidR="00046F1C" w14:paraId="7CD21BA4" w14:textId="77777777" w:rsidTr="0069737A">
        <w:trPr>
          <w:trHeight w:val="319"/>
        </w:trPr>
        <w:tc>
          <w:tcPr>
            <w:tcW w:w="1985" w:type="dxa"/>
            <w:tcBorders>
              <w:top w:val="single" w:sz="4" w:space="0" w:color="000000"/>
              <w:bottom w:val="single" w:sz="4" w:space="0" w:color="000000"/>
            </w:tcBorders>
            <w:shd w:val="clear" w:color="auto" w:fill="5C2946"/>
            <w:vAlign w:val="center"/>
          </w:tcPr>
          <w:p w14:paraId="4FF3F894" w14:textId="77777777" w:rsidR="00046F1C" w:rsidRPr="00587E97" w:rsidRDefault="00046F1C" w:rsidP="00587E97">
            <w:pPr>
              <w:pStyle w:val="TableHead"/>
            </w:pPr>
            <w:r w:rsidRPr="00587E97">
              <w:t>Chemical schedule</w:t>
            </w:r>
          </w:p>
        </w:tc>
        <w:tc>
          <w:tcPr>
            <w:tcW w:w="7714" w:type="dxa"/>
            <w:tcBorders>
              <w:top w:val="single" w:sz="4" w:space="0" w:color="000000"/>
              <w:bottom w:val="single" w:sz="4" w:space="0" w:color="000000"/>
            </w:tcBorders>
            <w:shd w:val="clear" w:color="auto" w:fill="5C2946"/>
            <w:vAlign w:val="center"/>
          </w:tcPr>
          <w:p w14:paraId="191CB17F" w14:textId="77777777" w:rsidR="00046F1C" w:rsidRPr="00587E97" w:rsidRDefault="00046F1C" w:rsidP="00587E97">
            <w:pPr>
              <w:pStyle w:val="TableHead"/>
            </w:pPr>
            <w:r w:rsidRPr="00587E97">
              <w:t>Description</w:t>
            </w:r>
          </w:p>
        </w:tc>
      </w:tr>
      <w:tr w:rsidR="00046F1C" w14:paraId="36FA3199" w14:textId="77777777" w:rsidTr="00884338">
        <w:trPr>
          <w:trHeight w:val="660"/>
        </w:trPr>
        <w:tc>
          <w:tcPr>
            <w:tcW w:w="1985" w:type="dxa"/>
            <w:tcBorders>
              <w:top w:val="single" w:sz="4" w:space="0" w:color="000000"/>
              <w:bottom w:val="single" w:sz="4" w:space="0" w:color="000000"/>
            </w:tcBorders>
          </w:tcPr>
          <w:p w14:paraId="4F19495F" w14:textId="77777777" w:rsidR="00046F1C" w:rsidRPr="00587E97" w:rsidRDefault="00046F1C" w:rsidP="00587E97">
            <w:pPr>
              <w:pStyle w:val="TableText"/>
            </w:pPr>
            <w:r w:rsidRPr="00587E97">
              <w:t>Schedule 3</w:t>
            </w:r>
          </w:p>
        </w:tc>
        <w:tc>
          <w:tcPr>
            <w:tcW w:w="7714" w:type="dxa"/>
            <w:tcBorders>
              <w:top w:val="single" w:sz="4" w:space="0" w:color="000000"/>
              <w:bottom w:val="single" w:sz="4" w:space="0" w:color="000000"/>
            </w:tcBorders>
          </w:tcPr>
          <w:p w14:paraId="1820A22C" w14:textId="76D84F66" w:rsidR="00046F1C" w:rsidRPr="00587E97" w:rsidRDefault="00046F1C" w:rsidP="00587E97">
            <w:pPr>
              <w:pStyle w:val="TableText"/>
            </w:pPr>
            <w:r w:rsidRPr="00587E97">
              <w:t>Malathion in preparations for human external use except in preparations containing 2 % or less of malathion.</w:t>
            </w:r>
          </w:p>
        </w:tc>
      </w:tr>
      <w:tr w:rsidR="00046F1C" w14:paraId="5327A7CF" w14:textId="77777777" w:rsidTr="00884338">
        <w:trPr>
          <w:trHeight w:val="869"/>
        </w:trPr>
        <w:tc>
          <w:tcPr>
            <w:tcW w:w="1985" w:type="dxa"/>
            <w:tcBorders>
              <w:top w:val="single" w:sz="4" w:space="0" w:color="000000"/>
              <w:bottom w:val="single" w:sz="4" w:space="0" w:color="000000"/>
            </w:tcBorders>
          </w:tcPr>
          <w:p w14:paraId="377D16CF" w14:textId="77777777" w:rsidR="00046F1C" w:rsidRPr="00587E97" w:rsidRDefault="00046F1C" w:rsidP="00587E97">
            <w:pPr>
              <w:pStyle w:val="TableText"/>
            </w:pPr>
            <w:r w:rsidRPr="00587E97">
              <w:t>Schedule 4</w:t>
            </w:r>
          </w:p>
        </w:tc>
        <w:tc>
          <w:tcPr>
            <w:tcW w:w="7714" w:type="dxa"/>
            <w:tcBorders>
              <w:top w:val="single" w:sz="4" w:space="0" w:color="000000"/>
              <w:bottom w:val="single" w:sz="4" w:space="0" w:color="000000"/>
            </w:tcBorders>
          </w:tcPr>
          <w:p w14:paraId="54E0E7C1" w14:textId="77777777" w:rsidR="00046F1C" w:rsidRPr="00587E97" w:rsidRDefault="00046F1C" w:rsidP="00587E97">
            <w:pPr>
              <w:pStyle w:val="TableText"/>
            </w:pPr>
            <w:r w:rsidRPr="00587E97">
              <w:t>Organophosphorus compounds with anticholinesterase activity for human therapeutic use except a) when separately specified in these Schedules or b) in preparations containing 2% or less of malathion for external use.</w:t>
            </w:r>
          </w:p>
        </w:tc>
      </w:tr>
      <w:tr w:rsidR="00046F1C" w14:paraId="4BC74EE2" w14:textId="77777777" w:rsidTr="00884338">
        <w:trPr>
          <w:trHeight w:val="659"/>
        </w:trPr>
        <w:tc>
          <w:tcPr>
            <w:tcW w:w="1985" w:type="dxa"/>
            <w:tcBorders>
              <w:top w:val="single" w:sz="4" w:space="0" w:color="000000"/>
              <w:bottom w:val="single" w:sz="4" w:space="0" w:color="000000"/>
            </w:tcBorders>
          </w:tcPr>
          <w:p w14:paraId="2A2029CB" w14:textId="77777777" w:rsidR="00046F1C" w:rsidRPr="00587E97" w:rsidRDefault="00046F1C" w:rsidP="00587E97">
            <w:pPr>
              <w:pStyle w:val="TableText"/>
            </w:pPr>
            <w:r w:rsidRPr="00587E97">
              <w:t>Schedule 5</w:t>
            </w:r>
          </w:p>
        </w:tc>
        <w:tc>
          <w:tcPr>
            <w:tcW w:w="7714" w:type="dxa"/>
            <w:tcBorders>
              <w:top w:val="single" w:sz="4" w:space="0" w:color="000000"/>
              <w:bottom w:val="single" w:sz="4" w:space="0" w:color="000000"/>
            </w:tcBorders>
          </w:tcPr>
          <w:p w14:paraId="2EF017A1" w14:textId="77777777" w:rsidR="00046F1C" w:rsidRPr="00587E97" w:rsidRDefault="00046F1C" w:rsidP="00587E97">
            <w:pPr>
              <w:pStyle w:val="TableText"/>
            </w:pPr>
            <w:r w:rsidRPr="00587E97">
              <w:t>Malathion in preparations containing 10%or less of malathion except a) for human therapeutic use or b) in dust preparations containing 2%or less of malathion.</w:t>
            </w:r>
          </w:p>
        </w:tc>
      </w:tr>
      <w:tr w:rsidR="00046F1C" w14:paraId="2BDD6A8B" w14:textId="77777777" w:rsidTr="00884338">
        <w:trPr>
          <w:trHeight w:val="660"/>
        </w:trPr>
        <w:tc>
          <w:tcPr>
            <w:tcW w:w="1985" w:type="dxa"/>
            <w:tcBorders>
              <w:top w:val="single" w:sz="4" w:space="0" w:color="000000"/>
              <w:bottom w:val="single" w:sz="4" w:space="0" w:color="000000"/>
            </w:tcBorders>
          </w:tcPr>
          <w:p w14:paraId="4159FD3B" w14:textId="77777777" w:rsidR="00046F1C" w:rsidRPr="00587E97" w:rsidRDefault="00046F1C" w:rsidP="00587E97">
            <w:pPr>
              <w:pStyle w:val="TableText"/>
            </w:pPr>
            <w:r w:rsidRPr="00587E97">
              <w:t>Schedule 6</w:t>
            </w:r>
          </w:p>
        </w:tc>
        <w:tc>
          <w:tcPr>
            <w:tcW w:w="7714" w:type="dxa"/>
            <w:tcBorders>
              <w:top w:val="single" w:sz="4" w:space="0" w:color="000000"/>
              <w:bottom w:val="single" w:sz="4" w:space="0" w:color="000000"/>
            </w:tcBorders>
          </w:tcPr>
          <w:p w14:paraId="345494CE" w14:textId="77777777" w:rsidR="00046F1C" w:rsidRPr="00587E97" w:rsidRDefault="00046F1C" w:rsidP="00587E97">
            <w:pPr>
              <w:pStyle w:val="TableText"/>
            </w:pPr>
            <w:r w:rsidRPr="00587E97">
              <w:t>MALATHION except a) when included in Schedule 5, b) for human therapeutic use or c) in dust preparations containing 2%or less of malathion.</w:t>
            </w:r>
          </w:p>
        </w:tc>
      </w:tr>
    </w:tbl>
    <w:p w14:paraId="2DC01E0D" w14:textId="23A4FBEF" w:rsidR="00884338" w:rsidRDefault="00884338" w:rsidP="00884338">
      <w:pPr>
        <w:pStyle w:val="Heading2"/>
      </w:pPr>
      <w:bookmarkStart w:id="51" w:name="_Toc164674096"/>
      <w:r w:rsidRPr="00884338">
        <w:lastRenderedPageBreak/>
        <w:t>Recommendations</w:t>
      </w:r>
      <w:bookmarkEnd w:id="51"/>
    </w:p>
    <w:p w14:paraId="507D0254" w14:textId="77777777" w:rsidR="00884338" w:rsidRDefault="00884338" w:rsidP="00884338">
      <w:pPr>
        <w:pStyle w:val="NormalText"/>
      </w:pPr>
      <w:r>
        <w:t xml:space="preserve">The toxicological component of the Review Technical Report considered the hazards identified in acute, short-term, chronic, reproduction and developmental toxicity studies, genotoxicity, carcinogenicity and neurotoxicity studies of malathion, its degradants, </w:t>
      </w:r>
      <w:proofErr w:type="gramStart"/>
      <w:r>
        <w:t>metabolites</w:t>
      </w:r>
      <w:proofErr w:type="gramEnd"/>
      <w:r>
        <w:t xml:space="preserve"> and impurities.</w:t>
      </w:r>
    </w:p>
    <w:p w14:paraId="38364D17" w14:textId="4F6A983A" w:rsidR="00884338" w:rsidRDefault="00884338" w:rsidP="00884338">
      <w:pPr>
        <w:pStyle w:val="NormalText"/>
      </w:pPr>
      <w:r>
        <w:t>The malathion toxicology component of the Review Technical Report concludes that</w:t>
      </w:r>
      <w:r w:rsidR="00587E97">
        <w:t xml:space="preserve"> the</w:t>
      </w:r>
      <w:r>
        <w:t>:</w:t>
      </w:r>
    </w:p>
    <w:p w14:paraId="044E08AC" w14:textId="70860457" w:rsidR="00884338" w:rsidRDefault="00884338" w:rsidP="00884338">
      <w:pPr>
        <w:pStyle w:val="Bullet1"/>
      </w:pPr>
      <w:r>
        <w:t>active constituents and registration of products containing malathion would not be an undue health hazard to the safety of people exposed to it during its handling or people using anything containing its residues</w:t>
      </w:r>
    </w:p>
    <w:p w14:paraId="40AF64CF" w14:textId="0FEE7FEB" w:rsidR="00884338" w:rsidRDefault="00884338" w:rsidP="00884338">
      <w:pPr>
        <w:pStyle w:val="Bullet1"/>
      </w:pPr>
      <w:r>
        <w:t>active constituents and registration of products containing malathion would not be likely to have an effect that is harmful to human beings</w:t>
      </w:r>
    </w:p>
    <w:p w14:paraId="23BB2720" w14:textId="3B61B577" w:rsidR="00884338" w:rsidRDefault="00884338" w:rsidP="00884338">
      <w:pPr>
        <w:pStyle w:val="Bullet1"/>
      </w:pPr>
      <w:r>
        <w:t>ADI for malathion should remain at 0.02 mg of malathion per kilogram body weight per day based on a no observed adverse effect level of 2 mg/kg bw/day in a 2-year rat dietary study, based on inhibition of RBC cholinesterase activity at the next higher dose. The ADI incorporates a 100-fold uncertainty factor to account for inter- and intra-species variation in sensitivity</w:t>
      </w:r>
    </w:p>
    <w:p w14:paraId="5DD8CCDE" w14:textId="2E7B7730" w:rsidR="00884338" w:rsidRDefault="00884338" w:rsidP="00884338">
      <w:pPr>
        <w:pStyle w:val="Bullet1"/>
      </w:pPr>
      <w:r>
        <w:t>ARfD for malathion should remain at 1.5 mg of malathion per kg body weight based on a no observed adverse effect level of 15 mg per kilogram body weight in an acute human study. The ARfD incorporates a 100-fold uncertainty factor to account for inter- and intra-species variation in sensitivity</w:t>
      </w:r>
    </w:p>
    <w:p w14:paraId="61383D1C" w14:textId="519847ED" w:rsidR="00884338" w:rsidRDefault="00884338" w:rsidP="00884338">
      <w:pPr>
        <w:pStyle w:val="Bullet1"/>
      </w:pPr>
      <w:r>
        <w:t>scheduling for malathion in the Standard for the Uniform Scheduling of Medicines and Poisons remain unchanged.</w:t>
      </w:r>
    </w:p>
    <w:p w14:paraId="26FFD547" w14:textId="0C1FD2FF" w:rsidR="001D09F5" w:rsidRDefault="001D09F5" w:rsidP="00587E97">
      <w:pPr>
        <w:pStyle w:val="Bullet1"/>
        <w:sectPr w:rsidR="001D09F5" w:rsidSect="00CF3214">
          <w:headerReference w:type="even" r:id="rId33"/>
          <w:headerReference w:type="default" r:id="rId34"/>
          <w:pgSz w:w="11906" w:h="16838" w:code="9"/>
          <w:pgMar w:top="2835" w:right="1134" w:bottom="1134" w:left="1134" w:header="1701" w:footer="680" w:gutter="0"/>
          <w:cols w:space="708"/>
          <w:docGrid w:linePitch="360"/>
        </w:sectPr>
      </w:pPr>
      <w:r>
        <w:t xml:space="preserve">signal heading on the labels of malathion fruit fly bait products containing a concentration of malathion of &gt;10% should be changed from </w:t>
      </w:r>
      <w:r w:rsidR="00587E97">
        <w:t>‘</w:t>
      </w:r>
      <w:r>
        <w:t>CAUTION</w:t>
      </w:r>
      <w:r w:rsidR="00587E97">
        <w:t>’</w:t>
      </w:r>
      <w:r>
        <w:t xml:space="preserve"> to </w:t>
      </w:r>
      <w:r w:rsidR="00587E97">
        <w:t>‘</w:t>
      </w:r>
      <w:r>
        <w:t>POSION</w:t>
      </w:r>
      <w:r w:rsidR="00587E97">
        <w:t>’ to</w:t>
      </w:r>
      <w:r>
        <w:t xml:space="preserve"> align with the current poison schedule. </w:t>
      </w:r>
    </w:p>
    <w:p w14:paraId="1E1E689E" w14:textId="77777777" w:rsidR="00884338" w:rsidRDefault="00884338" w:rsidP="00884338">
      <w:pPr>
        <w:pStyle w:val="Heading1"/>
      </w:pPr>
      <w:bookmarkStart w:id="52" w:name="_Work_health_and"/>
      <w:bookmarkStart w:id="53" w:name="_Toc164674097"/>
      <w:bookmarkEnd w:id="52"/>
      <w:r w:rsidRPr="00884338">
        <w:lastRenderedPageBreak/>
        <w:t>Work health and safety</w:t>
      </w:r>
      <w:bookmarkEnd w:id="53"/>
    </w:p>
    <w:p w14:paraId="4C7B6196" w14:textId="10D8456E" w:rsidR="004F3DF8" w:rsidRDefault="004F3DF8" w:rsidP="00884338">
      <w:pPr>
        <w:pStyle w:val="NormalText"/>
      </w:pPr>
      <w:r w:rsidRPr="004F3DF8">
        <w:t xml:space="preserve">The risks associated with the use of products containing malathion have been assessed, in accordance with the </w:t>
      </w:r>
      <w:hyperlink r:id="rId35" w:history="1">
        <w:r w:rsidRPr="004F3DF8">
          <w:rPr>
            <w:rStyle w:val="Hyperlink"/>
          </w:rPr>
          <w:t xml:space="preserve">APVMA </w:t>
        </w:r>
        <w:r w:rsidR="00587E97" w:rsidRPr="004F3DF8">
          <w:rPr>
            <w:rStyle w:val="Hyperlink"/>
          </w:rPr>
          <w:t>human health risk assessment manual</w:t>
        </w:r>
      </w:hyperlink>
      <w:r w:rsidRPr="004F3DF8">
        <w:t>, and a summary of the evaluation is presented.</w:t>
      </w:r>
    </w:p>
    <w:p w14:paraId="162DD31F" w14:textId="2C74816D" w:rsidR="00884338" w:rsidRDefault="004F3DF8" w:rsidP="00884338">
      <w:pPr>
        <w:pStyle w:val="Heading2"/>
      </w:pPr>
      <w:bookmarkStart w:id="54" w:name="_Toc164674098"/>
      <w:r w:rsidRPr="004F3DF8">
        <w:t>Points of departure and margins of exposure for risk characterisation</w:t>
      </w:r>
      <w:bookmarkEnd w:id="54"/>
    </w:p>
    <w:p w14:paraId="3F3552CB" w14:textId="279C4F71" w:rsidR="004F3DF8" w:rsidRDefault="004F3DF8" w:rsidP="004F3DF8">
      <w:pPr>
        <w:pStyle w:val="NormalText"/>
      </w:pPr>
      <w:r w:rsidRPr="004F3DF8">
        <w:t>The points of departure (POD) and margins of exposure (MOE) used for risk characterisation are shown in Table</w:t>
      </w:r>
      <w:r w:rsidR="00587E97">
        <w:t> </w:t>
      </w:r>
      <w:r w:rsidRPr="004F3DF8">
        <w:t>11.</w:t>
      </w:r>
    </w:p>
    <w:p w14:paraId="3F6917A1" w14:textId="5F02E06A" w:rsidR="005D53D3" w:rsidRDefault="005D53D3" w:rsidP="005D53D3">
      <w:pPr>
        <w:pStyle w:val="Caption"/>
      </w:pPr>
      <w:bookmarkStart w:id="55" w:name="_Toc165381226"/>
      <w:r w:rsidRPr="00B05454">
        <w:t xml:space="preserve">Table </w:t>
      </w:r>
      <w:r>
        <w:fldChar w:fldCharType="begin"/>
      </w:r>
      <w:r>
        <w:instrText xml:space="preserve"> SEQ Table \* ARABIC </w:instrText>
      </w:r>
      <w:r>
        <w:fldChar w:fldCharType="separate"/>
      </w:r>
      <w:r w:rsidR="00890150">
        <w:rPr>
          <w:noProof/>
        </w:rPr>
        <w:t>11</w:t>
      </w:r>
      <w:r>
        <w:rPr>
          <w:noProof/>
        </w:rPr>
        <w:fldChar w:fldCharType="end"/>
      </w:r>
      <w:r w:rsidRPr="00B05454">
        <w:t>:</w:t>
      </w:r>
      <w:r w:rsidRPr="00B05454">
        <w:tab/>
      </w:r>
      <w:r w:rsidRPr="005D53D3">
        <w:t>Points of departure and margins of exposure used for risk characterisation</w:t>
      </w:r>
      <w:bookmarkEnd w:id="55"/>
    </w:p>
    <w:tbl>
      <w:tblPr>
        <w:tblW w:w="9698" w:type="dxa"/>
        <w:tblLayout w:type="fixed"/>
        <w:tblCellMar>
          <w:left w:w="0" w:type="dxa"/>
          <w:right w:w="0" w:type="dxa"/>
        </w:tblCellMar>
        <w:tblLook w:val="01E0" w:firstRow="1" w:lastRow="1" w:firstColumn="1" w:lastColumn="1" w:noHBand="0" w:noVBand="0"/>
      </w:tblPr>
      <w:tblGrid>
        <w:gridCol w:w="2152"/>
        <w:gridCol w:w="1757"/>
        <w:gridCol w:w="1858"/>
        <w:gridCol w:w="3931"/>
      </w:tblGrid>
      <w:tr w:rsidR="004F3DF8" w14:paraId="7692CA71" w14:textId="77777777" w:rsidTr="00696223">
        <w:trPr>
          <w:trHeight w:val="600"/>
        </w:trPr>
        <w:tc>
          <w:tcPr>
            <w:tcW w:w="2152" w:type="dxa"/>
            <w:tcBorders>
              <w:top w:val="single" w:sz="4" w:space="0" w:color="000000"/>
              <w:bottom w:val="single" w:sz="4" w:space="0" w:color="000000"/>
            </w:tcBorders>
            <w:shd w:val="clear" w:color="auto" w:fill="5C2946"/>
            <w:vAlign w:val="center"/>
          </w:tcPr>
          <w:p w14:paraId="7E8FCF0C" w14:textId="77777777" w:rsidR="004F3DF8" w:rsidRPr="00587E97" w:rsidRDefault="004F3DF8" w:rsidP="00587E97">
            <w:pPr>
              <w:pStyle w:val="TableHead"/>
            </w:pPr>
            <w:r w:rsidRPr="00587E97">
              <w:t>Form of exposure</w:t>
            </w:r>
          </w:p>
        </w:tc>
        <w:tc>
          <w:tcPr>
            <w:tcW w:w="1757" w:type="dxa"/>
            <w:tcBorders>
              <w:top w:val="single" w:sz="4" w:space="0" w:color="000000"/>
              <w:bottom w:val="single" w:sz="4" w:space="0" w:color="000000"/>
            </w:tcBorders>
            <w:shd w:val="clear" w:color="auto" w:fill="5C2946"/>
            <w:vAlign w:val="center"/>
          </w:tcPr>
          <w:p w14:paraId="6E06EFC0" w14:textId="77777777" w:rsidR="004F3DF8" w:rsidRPr="00587E97" w:rsidRDefault="004F3DF8" w:rsidP="00587E97">
            <w:pPr>
              <w:pStyle w:val="TableHead"/>
            </w:pPr>
            <w:r w:rsidRPr="00587E97">
              <w:t>Point of departure</w:t>
            </w:r>
          </w:p>
        </w:tc>
        <w:tc>
          <w:tcPr>
            <w:tcW w:w="1858" w:type="dxa"/>
            <w:tcBorders>
              <w:top w:val="single" w:sz="4" w:space="0" w:color="000000"/>
              <w:bottom w:val="single" w:sz="4" w:space="0" w:color="000000"/>
            </w:tcBorders>
            <w:shd w:val="clear" w:color="auto" w:fill="5C2946"/>
            <w:vAlign w:val="center"/>
          </w:tcPr>
          <w:p w14:paraId="1B288446" w14:textId="77777777" w:rsidR="004F3DF8" w:rsidRPr="00587E97" w:rsidRDefault="004F3DF8" w:rsidP="00587E97">
            <w:pPr>
              <w:pStyle w:val="TableHead"/>
            </w:pPr>
            <w:r w:rsidRPr="00587E97">
              <w:t>Required margin of exposure</w:t>
            </w:r>
          </w:p>
        </w:tc>
        <w:tc>
          <w:tcPr>
            <w:tcW w:w="3931" w:type="dxa"/>
            <w:tcBorders>
              <w:top w:val="single" w:sz="4" w:space="0" w:color="000000"/>
              <w:bottom w:val="single" w:sz="4" w:space="0" w:color="000000"/>
            </w:tcBorders>
            <w:shd w:val="clear" w:color="auto" w:fill="5C2946"/>
            <w:vAlign w:val="center"/>
          </w:tcPr>
          <w:p w14:paraId="1FC57E80" w14:textId="77777777" w:rsidR="004F3DF8" w:rsidRPr="00587E97" w:rsidRDefault="004F3DF8" w:rsidP="00587E97">
            <w:pPr>
              <w:pStyle w:val="TableHead"/>
            </w:pPr>
            <w:r w:rsidRPr="00587E97">
              <w:t>Study and comments</w:t>
            </w:r>
          </w:p>
        </w:tc>
      </w:tr>
      <w:tr w:rsidR="004F3DF8" w14:paraId="090852B6" w14:textId="77777777" w:rsidTr="005D53D3">
        <w:trPr>
          <w:trHeight w:val="1079"/>
        </w:trPr>
        <w:tc>
          <w:tcPr>
            <w:tcW w:w="2152" w:type="dxa"/>
            <w:tcBorders>
              <w:top w:val="single" w:sz="4" w:space="0" w:color="000000"/>
              <w:bottom w:val="single" w:sz="4" w:space="0" w:color="000000"/>
            </w:tcBorders>
          </w:tcPr>
          <w:p w14:paraId="786D3800" w14:textId="77777777" w:rsidR="004F3DF8" w:rsidRPr="00587E97" w:rsidRDefault="004F3DF8" w:rsidP="00587E97">
            <w:pPr>
              <w:pStyle w:val="TableText"/>
            </w:pPr>
            <w:r w:rsidRPr="00587E97">
              <w:t>Single exposure</w:t>
            </w:r>
          </w:p>
        </w:tc>
        <w:tc>
          <w:tcPr>
            <w:tcW w:w="1757" w:type="dxa"/>
            <w:tcBorders>
              <w:top w:val="single" w:sz="4" w:space="0" w:color="000000"/>
              <w:bottom w:val="single" w:sz="4" w:space="0" w:color="000000"/>
            </w:tcBorders>
          </w:tcPr>
          <w:p w14:paraId="110A4805" w14:textId="77777777" w:rsidR="004F3DF8" w:rsidRPr="00587E97" w:rsidRDefault="004F3DF8" w:rsidP="00587E97">
            <w:pPr>
              <w:pStyle w:val="TableText"/>
            </w:pPr>
            <w:r w:rsidRPr="00587E97">
              <w:t>15 mg/kg bw (oral route)</w:t>
            </w:r>
          </w:p>
        </w:tc>
        <w:tc>
          <w:tcPr>
            <w:tcW w:w="1858" w:type="dxa"/>
            <w:tcBorders>
              <w:top w:val="single" w:sz="4" w:space="0" w:color="000000"/>
              <w:bottom w:val="single" w:sz="4" w:space="0" w:color="000000"/>
            </w:tcBorders>
          </w:tcPr>
          <w:p w14:paraId="5279B092" w14:textId="77777777" w:rsidR="004F3DF8" w:rsidRPr="00587E97" w:rsidRDefault="004F3DF8" w:rsidP="00587E97">
            <w:pPr>
              <w:pStyle w:val="TableText"/>
            </w:pPr>
            <w:r w:rsidRPr="00587E97">
              <w:t>10</w:t>
            </w:r>
          </w:p>
        </w:tc>
        <w:tc>
          <w:tcPr>
            <w:tcW w:w="3931" w:type="dxa"/>
            <w:tcBorders>
              <w:top w:val="single" w:sz="4" w:space="0" w:color="000000"/>
              <w:bottom w:val="single" w:sz="4" w:space="0" w:color="000000"/>
            </w:tcBorders>
          </w:tcPr>
          <w:p w14:paraId="2177B931" w14:textId="77777777" w:rsidR="004F3DF8" w:rsidRPr="00587E97" w:rsidRDefault="004F3DF8" w:rsidP="00587E97">
            <w:pPr>
              <w:pStyle w:val="TableText"/>
            </w:pPr>
            <w:r w:rsidRPr="00587E97">
              <w:t xml:space="preserve">Acute oral human </w:t>
            </w:r>
            <w:proofErr w:type="gramStart"/>
            <w:r w:rsidRPr="00587E97">
              <w:t>study;</w:t>
            </w:r>
            <w:proofErr w:type="gramEnd"/>
            <w:r w:rsidRPr="00587E97">
              <w:t xml:space="preserve"> NOEL of ≥15 mg/kg bw due to lack of effects at the maximum dose tested. (Gillies and Dickson, 2000, Aston, 2000)</w:t>
            </w:r>
          </w:p>
        </w:tc>
      </w:tr>
      <w:tr w:rsidR="004F3DF8" w14:paraId="12B9E5CC" w14:textId="77777777" w:rsidTr="005D53D3">
        <w:trPr>
          <w:trHeight w:val="1080"/>
        </w:trPr>
        <w:tc>
          <w:tcPr>
            <w:tcW w:w="2152" w:type="dxa"/>
            <w:tcBorders>
              <w:top w:val="single" w:sz="4" w:space="0" w:color="000000"/>
              <w:bottom w:val="single" w:sz="4" w:space="0" w:color="000000"/>
            </w:tcBorders>
          </w:tcPr>
          <w:p w14:paraId="1F59D5A7" w14:textId="77777777" w:rsidR="004F3DF8" w:rsidRPr="00587E97" w:rsidRDefault="004F3DF8" w:rsidP="00587E97">
            <w:pPr>
              <w:pStyle w:val="TableText"/>
            </w:pPr>
            <w:r w:rsidRPr="00587E97">
              <w:t>Short term repeated oral exposure</w:t>
            </w:r>
          </w:p>
        </w:tc>
        <w:tc>
          <w:tcPr>
            <w:tcW w:w="1757" w:type="dxa"/>
            <w:tcBorders>
              <w:top w:val="single" w:sz="4" w:space="0" w:color="000000"/>
              <w:bottom w:val="single" w:sz="4" w:space="0" w:color="000000"/>
            </w:tcBorders>
          </w:tcPr>
          <w:p w14:paraId="546630B9" w14:textId="77777777" w:rsidR="004F3DF8" w:rsidRPr="00587E97" w:rsidRDefault="004F3DF8" w:rsidP="00587E97">
            <w:pPr>
              <w:pStyle w:val="TableText"/>
            </w:pPr>
            <w:r w:rsidRPr="00587E97">
              <w:t>9 mg/kg bw/day</w:t>
            </w:r>
          </w:p>
        </w:tc>
        <w:tc>
          <w:tcPr>
            <w:tcW w:w="1858" w:type="dxa"/>
            <w:tcBorders>
              <w:top w:val="single" w:sz="4" w:space="0" w:color="000000"/>
              <w:bottom w:val="single" w:sz="4" w:space="0" w:color="000000"/>
            </w:tcBorders>
          </w:tcPr>
          <w:p w14:paraId="6F6806DD" w14:textId="77777777" w:rsidR="004F3DF8" w:rsidRPr="00587E97" w:rsidRDefault="004F3DF8" w:rsidP="00587E97">
            <w:pPr>
              <w:pStyle w:val="TableText"/>
            </w:pPr>
            <w:r w:rsidRPr="00587E97">
              <w:t>100</w:t>
            </w:r>
          </w:p>
        </w:tc>
        <w:tc>
          <w:tcPr>
            <w:tcW w:w="3931" w:type="dxa"/>
            <w:tcBorders>
              <w:top w:val="single" w:sz="4" w:space="0" w:color="000000"/>
              <w:bottom w:val="single" w:sz="4" w:space="0" w:color="000000"/>
            </w:tcBorders>
          </w:tcPr>
          <w:p w14:paraId="04DC4E71" w14:textId="77777777" w:rsidR="004F3DF8" w:rsidRPr="00587E97" w:rsidRDefault="004F3DF8" w:rsidP="00587E97">
            <w:pPr>
              <w:pStyle w:val="TableText"/>
            </w:pPr>
            <w:r w:rsidRPr="00587E97">
              <w:t>28-day oral (dietary) repeat dose; rat (adult). NOEL based on inhibition of erythrocyte cholinesterase (Barnett 2012b) (OCS, 2005. JMPR 1997)</w:t>
            </w:r>
          </w:p>
        </w:tc>
      </w:tr>
      <w:tr w:rsidR="004F3DF8" w14:paraId="390624D7" w14:textId="77777777" w:rsidTr="005D53D3">
        <w:trPr>
          <w:trHeight w:val="1080"/>
        </w:trPr>
        <w:tc>
          <w:tcPr>
            <w:tcW w:w="2152" w:type="dxa"/>
            <w:tcBorders>
              <w:top w:val="single" w:sz="4" w:space="0" w:color="000000"/>
              <w:bottom w:val="single" w:sz="4" w:space="0" w:color="000000"/>
            </w:tcBorders>
          </w:tcPr>
          <w:p w14:paraId="00B1850D" w14:textId="77777777" w:rsidR="004F3DF8" w:rsidRPr="00587E97" w:rsidRDefault="004F3DF8" w:rsidP="00587E97">
            <w:pPr>
              <w:pStyle w:val="TableText"/>
            </w:pPr>
            <w:r w:rsidRPr="00587E97">
              <w:t>Short term repeated dermal exposure</w:t>
            </w:r>
          </w:p>
          <w:p w14:paraId="3549F135" w14:textId="77777777" w:rsidR="004F3DF8" w:rsidRPr="00587E97" w:rsidRDefault="004F3DF8" w:rsidP="00587E97">
            <w:pPr>
              <w:pStyle w:val="TableText"/>
            </w:pPr>
            <w:r w:rsidRPr="00587E97">
              <w:t>Re-entry exposures</w:t>
            </w:r>
          </w:p>
        </w:tc>
        <w:tc>
          <w:tcPr>
            <w:tcW w:w="1757" w:type="dxa"/>
            <w:tcBorders>
              <w:top w:val="single" w:sz="4" w:space="0" w:color="000000"/>
              <w:bottom w:val="single" w:sz="4" w:space="0" w:color="000000"/>
            </w:tcBorders>
          </w:tcPr>
          <w:p w14:paraId="70B73B8B" w14:textId="77777777" w:rsidR="004F3DF8" w:rsidRPr="00587E97" w:rsidRDefault="004F3DF8" w:rsidP="00587E97">
            <w:pPr>
              <w:pStyle w:val="TableText"/>
            </w:pPr>
            <w:r w:rsidRPr="00587E97">
              <w:t>50 mg/kg bw/day (NOEL)</w:t>
            </w:r>
          </w:p>
        </w:tc>
        <w:tc>
          <w:tcPr>
            <w:tcW w:w="1858" w:type="dxa"/>
            <w:tcBorders>
              <w:top w:val="single" w:sz="4" w:space="0" w:color="000000"/>
              <w:bottom w:val="single" w:sz="4" w:space="0" w:color="000000"/>
            </w:tcBorders>
          </w:tcPr>
          <w:p w14:paraId="40743F2A" w14:textId="77777777" w:rsidR="004F3DF8" w:rsidRPr="00587E97" w:rsidRDefault="004F3DF8" w:rsidP="00587E97">
            <w:pPr>
              <w:pStyle w:val="TableText"/>
            </w:pPr>
            <w:r w:rsidRPr="00587E97">
              <w:t>100</w:t>
            </w:r>
          </w:p>
        </w:tc>
        <w:tc>
          <w:tcPr>
            <w:tcW w:w="3931" w:type="dxa"/>
            <w:tcBorders>
              <w:top w:val="single" w:sz="4" w:space="0" w:color="000000"/>
              <w:bottom w:val="single" w:sz="4" w:space="0" w:color="000000"/>
            </w:tcBorders>
          </w:tcPr>
          <w:p w14:paraId="46A813A3" w14:textId="77777777" w:rsidR="004F3DF8" w:rsidRPr="00587E97" w:rsidRDefault="004F3DF8" w:rsidP="00587E97">
            <w:pPr>
              <w:pStyle w:val="TableText"/>
            </w:pPr>
            <w:r w:rsidRPr="00587E97">
              <w:t>21-day repeat daily occlusive dermal exposure in rabbits. Note that, at this dose, local irritation effects were observed. (Moreno, 1988) (OCS, 2005) (JMPR 1997)</w:t>
            </w:r>
          </w:p>
        </w:tc>
      </w:tr>
      <w:tr w:rsidR="004F3DF8" w14:paraId="24203104" w14:textId="77777777" w:rsidTr="005D53D3">
        <w:trPr>
          <w:trHeight w:val="1319"/>
        </w:trPr>
        <w:tc>
          <w:tcPr>
            <w:tcW w:w="2152" w:type="dxa"/>
            <w:tcBorders>
              <w:top w:val="single" w:sz="4" w:space="0" w:color="000000"/>
              <w:bottom w:val="single" w:sz="4" w:space="0" w:color="000000"/>
            </w:tcBorders>
          </w:tcPr>
          <w:p w14:paraId="3BC010AA" w14:textId="73306CF9" w:rsidR="004F3DF8" w:rsidRPr="00587E97" w:rsidRDefault="004F3DF8" w:rsidP="00587E97">
            <w:pPr>
              <w:pStyle w:val="TableText"/>
            </w:pPr>
            <w:r w:rsidRPr="00587E97">
              <w:t>Short and intermediate term repeated</w:t>
            </w:r>
            <w:r w:rsidR="000353D3" w:rsidRPr="00587E97">
              <w:t xml:space="preserve"> </w:t>
            </w:r>
            <w:r w:rsidRPr="00587E97">
              <w:t>inhalation exposure</w:t>
            </w:r>
          </w:p>
        </w:tc>
        <w:tc>
          <w:tcPr>
            <w:tcW w:w="1757" w:type="dxa"/>
            <w:tcBorders>
              <w:top w:val="single" w:sz="4" w:space="0" w:color="000000"/>
              <w:bottom w:val="single" w:sz="4" w:space="0" w:color="000000"/>
            </w:tcBorders>
          </w:tcPr>
          <w:p w14:paraId="524C2B50" w14:textId="77777777" w:rsidR="004F3DF8" w:rsidRPr="00587E97" w:rsidRDefault="004F3DF8" w:rsidP="00587E97">
            <w:pPr>
              <w:pStyle w:val="TableText"/>
            </w:pPr>
            <w:r w:rsidRPr="00587E97">
              <w:t>100 mg/m3</w:t>
            </w:r>
          </w:p>
          <w:p w14:paraId="4F2688EF" w14:textId="103BAC81" w:rsidR="004F3DF8" w:rsidRPr="00587E97" w:rsidRDefault="004F3DF8" w:rsidP="00587E97">
            <w:pPr>
              <w:pStyle w:val="TableText"/>
            </w:pPr>
            <w:proofErr w:type="spellStart"/>
            <w:r w:rsidRPr="00587E97">
              <w:t>POD</w:t>
            </w:r>
            <w:r w:rsidRPr="00F479BD">
              <w:rPr>
                <w:vertAlign w:val="subscript"/>
              </w:rPr>
              <w:t>Adj</w:t>
            </w:r>
            <w:proofErr w:type="spellEnd"/>
            <w:r w:rsidRPr="00587E97">
              <w:t xml:space="preserve">≈ 23 mg/kg </w:t>
            </w:r>
            <w:proofErr w:type="spellStart"/>
            <w:r w:rsidRPr="00587E97">
              <w:t>bw</w:t>
            </w:r>
            <w:proofErr w:type="spellEnd"/>
            <w:r w:rsidRPr="00587E97">
              <w:t>/day*</w:t>
            </w:r>
          </w:p>
          <w:p w14:paraId="14600FBE" w14:textId="77777777" w:rsidR="004F3DF8" w:rsidRPr="00587E97" w:rsidRDefault="004F3DF8" w:rsidP="00587E97">
            <w:pPr>
              <w:pStyle w:val="TableText"/>
            </w:pPr>
            <w:r w:rsidRPr="00587E97">
              <w:t>(LOAEL)</w:t>
            </w:r>
          </w:p>
        </w:tc>
        <w:tc>
          <w:tcPr>
            <w:tcW w:w="1858" w:type="dxa"/>
            <w:tcBorders>
              <w:top w:val="single" w:sz="4" w:space="0" w:color="000000"/>
              <w:bottom w:val="single" w:sz="4" w:space="0" w:color="000000"/>
            </w:tcBorders>
          </w:tcPr>
          <w:p w14:paraId="4448BA79" w14:textId="234A8F15" w:rsidR="004F3DF8" w:rsidRPr="00587E97" w:rsidRDefault="004F3DF8" w:rsidP="00587E97">
            <w:pPr>
              <w:pStyle w:val="TableText"/>
            </w:pPr>
            <w:r w:rsidRPr="00587E97">
              <w:t>1</w:t>
            </w:r>
            <w:r w:rsidR="00587E97">
              <w:t>,</w:t>
            </w:r>
            <w:r w:rsidRPr="00587E97">
              <w:t>000</w:t>
            </w:r>
          </w:p>
        </w:tc>
        <w:tc>
          <w:tcPr>
            <w:tcW w:w="3931" w:type="dxa"/>
            <w:tcBorders>
              <w:top w:val="single" w:sz="4" w:space="0" w:color="000000"/>
              <w:bottom w:val="single" w:sz="4" w:space="0" w:color="000000"/>
            </w:tcBorders>
          </w:tcPr>
          <w:p w14:paraId="3526949E" w14:textId="77777777" w:rsidR="004F3DF8" w:rsidRPr="00587E97" w:rsidRDefault="004F3DF8" w:rsidP="00587E97">
            <w:pPr>
              <w:pStyle w:val="TableText"/>
            </w:pPr>
            <w:r w:rsidRPr="00587E97">
              <w:t>90-day repeat inhalation (respirable aerosol, whole body exposure, 6 hours per day, five days per week) exposure study in rats. (Beattie, 1994)</w:t>
            </w:r>
          </w:p>
        </w:tc>
      </w:tr>
    </w:tbl>
    <w:p w14:paraId="567A03C8" w14:textId="27E27540" w:rsidR="005D53D3" w:rsidRPr="00587E97" w:rsidRDefault="005D53D3" w:rsidP="00587E97">
      <w:pPr>
        <w:pStyle w:val="SourceTableNote"/>
      </w:pPr>
      <w:r w:rsidRPr="00587E97">
        <w:t xml:space="preserve">* </w:t>
      </w:r>
      <w:proofErr w:type="spellStart"/>
      <w:r w:rsidRPr="00587E97">
        <w:t>POD</w:t>
      </w:r>
      <w:r w:rsidRPr="00F479BD">
        <w:rPr>
          <w:vertAlign w:val="subscript"/>
        </w:rPr>
        <w:t>Adj</w:t>
      </w:r>
      <w:proofErr w:type="spellEnd"/>
      <w:r w:rsidRPr="00587E97">
        <w:t xml:space="preserve"> is the POD in rats adjusted to an 8-hour working day using Haber’s law</w:t>
      </w:r>
    </w:p>
    <w:p w14:paraId="326ED614" w14:textId="1FC215A9" w:rsidR="004F3DF8" w:rsidRDefault="004F3DF8" w:rsidP="001E6E5C">
      <w:pPr>
        <w:pStyle w:val="Heading2"/>
      </w:pPr>
      <w:bookmarkStart w:id="56" w:name="_Toc164674099"/>
      <w:r w:rsidRPr="004F3DF8">
        <w:t>Use patterns and parameters of the risk assessment</w:t>
      </w:r>
      <w:bookmarkEnd w:id="56"/>
    </w:p>
    <w:p w14:paraId="6B9A5297" w14:textId="77777777" w:rsidR="00DF7969" w:rsidRDefault="004F3DF8" w:rsidP="00DF7969">
      <w:pPr>
        <w:pStyle w:val="NormalText"/>
      </w:pPr>
      <w:r w:rsidRPr="004F3DF8">
        <w:t>Currently registered products are set out in Table 4.</w:t>
      </w:r>
    </w:p>
    <w:p w14:paraId="50C1EA4F" w14:textId="3DB88A31" w:rsidR="00DF7969" w:rsidRDefault="00DF7969" w:rsidP="00DF7969">
      <w:pPr>
        <w:pStyle w:val="Heading3"/>
      </w:pPr>
      <w:bookmarkStart w:id="57" w:name="_Toc164674100"/>
      <w:r w:rsidRPr="00DF7969">
        <w:t>Companion animal external parasiticide exposure, non-professional use surrogate exposure scenario evaluations</w:t>
      </w:r>
      <w:bookmarkEnd w:id="57"/>
    </w:p>
    <w:p w14:paraId="2605BD8E" w14:textId="227D3800" w:rsidR="00DF7969" w:rsidRDefault="00DF7969">
      <w:pPr>
        <w:pStyle w:val="NormalText"/>
      </w:pPr>
      <w:r w:rsidRPr="00DF7969">
        <w:t xml:space="preserve">The methods and parameters used in the exposure evaluation are shown in Table 12. These methods were applied to the non-professional application of liquid and dust preparations to companion/domestic horses, dogs, </w:t>
      </w:r>
      <w:proofErr w:type="gramStart"/>
      <w:r w:rsidRPr="00DF7969">
        <w:t>cats</w:t>
      </w:r>
      <w:proofErr w:type="gramEnd"/>
      <w:r w:rsidRPr="00DF7969">
        <w:t xml:space="preserve"> and poultry. Handler application and post application exposures were assessed using the US EPA Residential Exposure Standard Operating Procedures. Default assumptions include handlers being over 16 years of age and wearing short-sleeved shirts and shorts. Application methods included dips (rinse or pour) and sponge for cats, </w:t>
      </w:r>
      <w:r w:rsidRPr="00DF7969">
        <w:lastRenderedPageBreak/>
        <w:t>dogs and horses, trigger pump spray for domestic poultry and shaker can for domestic poultry and companion birds. The use of products on cattle and pigs have not been assessed in this category as these species are not considered to be companion animals.</w:t>
      </w:r>
    </w:p>
    <w:p w14:paraId="687CC2C5" w14:textId="6EFE58A7" w:rsidR="000353D3" w:rsidRDefault="000353D3" w:rsidP="00587E97">
      <w:pPr>
        <w:pStyle w:val="Caption"/>
        <w:ind w:left="851" w:hanging="851"/>
      </w:pPr>
      <w:bookmarkStart w:id="58" w:name="_Toc165381227"/>
      <w:r w:rsidRPr="00B05454">
        <w:t xml:space="preserve">Table </w:t>
      </w:r>
      <w:r>
        <w:fldChar w:fldCharType="begin"/>
      </w:r>
      <w:r>
        <w:instrText xml:space="preserve"> SEQ Table \* ARABIC </w:instrText>
      </w:r>
      <w:r>
        <w:fldChar w:fldCharType="separate"/>
      </w:r>
      <w:r w:rsidR="00890150">
        <w:rPr>
          <w:noProof/>
        </w:rPr>
        <w:t>12</w:t>
      </w:r>
      <w:r>
        <w:rPr>
          <w:noProof/>
        </w:rPr>
        <w:fldChar w:fldCharType="end"/>
      </w:r>
      <w:r w:rsidRPr="00B05454">
        <w:t>:</w:t>
      </w:r>
      <w:r w:rsidRPr="00B05454">
        <w:tab/>
      </w:r>
      <w:r w:rsidRPr="000353D3">
        <w:t>Parameters used in the companion animal external parasiticide exposure, non-professional use surrogate exposure scenario evaluation</w:t>
      </w:r>
      <w:bookmarkEnd w:id="58"/>
    </w:p>
    <w:tbl>
      <w:tblPr>
        <w:tblW w:w="9699" w:type="dxa"/>
        <w:tblLayout w:type="fixed"/>
        <w:tblCellMar>
          <w:left w:w="0" w:type="dxa"/>
          <w:right w:w="0" w:type="dxa"/>
        </w:tblCellMar>
        <w:tblLook w:val="01E0" w:firstRow="1" w:lastRow="1" w:firstColumn="1" w:lastColumn="1" w:noHBand="0" w:noVBand="0"/>
      </w:tblPr>
      <w:tblGrid>
        <w:gridCol w:w="3969"/>
        <w:gridCol w:w="5730"/>
      </w:tblGrid>
      <w:tr w:rsidR="000353D3" w14:paraId="604BCE1A" w14:textId="77777777" w:rsidTr="000353D3">
        <w:trPr>
          <w:trHeight w:val="359"/>
        </w:trPr>
        <w:tc>
          <w:tcPr>
            <w:tcW w:w="3969" w:type="dxa"/>
            <w:tcBorders>
              <w:top w:val="single" w:sz="4" w:space="0" w:color="000000"/>
              <w:bottom w:val="single" w:sz="4" w:space="0" w:color="000000"/>
            </w:tcBorders>
            <w:shd w:val="clear" w:color="auto" w:fill="5C2946"/>
          </w:tcPr>
          <w:p w14:paraId="0A0C7C6C" w14:textId="77777777" w:rsidR="000353D3" w:rsidRPr="00587E97" w:rsidRDefault="000353D3" w:rsidP="00587E97">
            <w:pPr>
              <w:pStyle w:val="TableHead"/>
            </w:pPr>
            <w:r w:rsidRPr="00587E97">
              <w:t>Parameters</w:t>
            </w:r>
          </w:p>
        </w:tc>
        <w:tc>
          <w:tcPr>
            <w:tcW w:w="5730" w:type="dxa"/>
            <w:tcBorders>
              <w:top w:val="single" w:sz="4" w:space="0" w:color="000000"/>
              <w:bottom w:val="single" w:sz="4" w:space="0" w:color="000000"/>
            </w:tcBorders>
            <w:shd w:val="clear" w:color="auto" w:fill="5C2946"/>
          </w:tcPr>
          <w:p w14:paraId="1C0E0112" w14:textId="67A349A1" w:rsidR="000353D3" w:rsidRPr="00587E97" w:rsidRDefault="000353D3" w:rsidP="00587E97">
            <w:pPr>
              <w:pStyle w:val="TableHead"/>
            </w:pPr>
            <w:r w:rsidRPr="00587E97">
              <w:t>Value</w:t>
            </w:r>
          </w:p>
        </w:tc>
      </w:tr>
      <w:tr w:rsidR="000353D3" w14:paraId="5121A393" w14:textId="77777777" w:rsidTr="000353D3">
        <w:trPr>
          <w:trHeight w:val="302"/>
        </w:trPr>
        <w:tc>
          <w:tcPr>
            <w:tcW w:w="3969" w:type="dxa"/>
            <w:tcBorders>
              <w:top w:val="single" w:sz="4" w:space="0" w:color="000000"/>
              <w:bottom w:val="single" w:sz="4" w:space="0" w:color="000000"/>
            </w:tcBorders>
          </w:tcPr>
          <w:p w14:paraId="572EAEFC" w14:textId="77777777" w:rsidR="000353D3" w:rsidRPr="00587E97" w:rsidRDefault="000353D3" w:rsidP="00587E97">
            <w:pPr>
              <w:pStyle w:val="TableText"/>
            </w:pPr>
            <w:r w:rsidRPr="00587E97">
              <w:t>Number of animals treated per day</w:t>
            </w:r>
          </w:p>
        </w:tc>
        <w:tc>
          <w:tcPr>
            <w:tcW w:w="5730" w:type="dxa"/>
            <w:tcBorders>
              <w:top w:val="single" w:sz="4" w:space="0" w:color="000000"/>
              <w:bottom w:val="single" w:sz="4" w:space="0" w:color="000000"/>
            </w:tcBorders>
          </w:tcPr>
          <w:p w14:paraId="3C6D88B0" w14:textId="77777777" w:rsidR="000353D3" w:rsidRPr="00587E97" w:rsidRDefault="000353D3" w:rsidP="00587E97">
            <w:pPr>
              <w:pStyle w:val="TableText"/>
            </w:pPr>
            <w:r w:rsidRPr="00587E97">
              <w:t>2 (large)</w:t>
            </w:r>
          </w:p>
        </w:tc>
      </w:tr>
      <w:tr w:rsidR="000353D3" w14:paraId="15E28864" w14:textId="77777777" w:rsidTr="000353D3">
        <w:trPr>
          <w:trHeight w:val="974"/>
        </w:trPr>
        <w:tc>
          <w:tcPr>
            <w:tcW w:w="3969" w:type="dxa"/>
            <w:tcBorders>
              <w:top w:val="single" w:sz="4" w:space="0" w:color="000000"/>
              <w:bottom w:val="single" w:sz="4" w:space="0" w:color="000000"/>
            </w:tcBorders>
          </w:tcPr>
          <w:p w14:paraId="4ABF6A7F" w14:textId="77777777" w:rsidR="000353D3" w:rsidRPr="00587E97" w:rsidRDefault="000353D3" w:rsidP="00587E97">
            <w:pPr>
              <w:pStyle w:val="TableText"/>
            </w:pPr>
            <w:r w:rsidRPr="00587E97">
              <w:t>Application rate of 6.25 g malathion/L liquid</w:t>
            </w:r>
          </w:p>
        </w:tc>
        <w:tc>
          <w:tcPr>
            <w:tcW w:w="5730" w:type="dxa"/>
            <w:tcBorders>
              <w:top w:val="single" w:sz="4" w:space="0" w:color="000000"/>
              <w:bottom w:val="single" w:sz="4" w:space="0" w:color="000000"/>
            </w:tcBorders>
          </w:tcPr>
          <w:p w14:paraId="2C65615B" w14:textId="7A824DF9" w:rsidR="000353D3" w:rsidRPr="00587E97" w:rsidRDefault="000353D3" w:rsidP="00587E97">
            <w:pPr>
              <w:pStyle w:val="TableText"/>
            </w:pPr>
            <w:r w:rsidRPr="00587E97">
              <w:t>Horse – 2</w:t>
            </w:r>
            <w:r w:rsidR="0052456E" w:rsidRPr="00587E97">
              <w:t xml:space="preserve"> </w:t>
            </w:r>
            <w:r w:rsidRPr="00587E97">
              <w:t>L (12</w:t>
            </w:r>
            <w:r w:rsidR="00587E97">
              <w:t>,</w:t>
            </w:r>
            <w:r w:rsidRPr="00587E97">
              <w:t>500 mg)</w:t>
            </w:r>
          </w:p>
          <w:p w14:paraId="4854A405" w14:textId="4A6C0A74" w:rsidR="000353D3" w:rsidRPr="00587E97" w:rsidRDefault="000353D3" w:rsidP="00587E97">
            <w:pPr>
              <w:pStyle w:val="TableText"/>
            </w:pPr>
            <w:r w:rsidRPr="00587E97">
              <w:t>Dog – 200 mL to 500 mL (1</w:t>
            </w:r>
            <w:r w:rsidR="00587E97">
              <w:t>,</w:t>
            </w:r>
            <w:r w:rsidRPr="00587E97">
              <w:t>250 to 3</w:t>
            </w:r>
            <w:r w:rsidR="00587E97">
              <w:t>,</w:t>
            </w:r>
            <w:r w:rsidRPr="00587E97">
              <w:t>125 mg/dog)</w:t>
            </w:r>
          </w:p>
          <w:p w14:paraId="722523FD" w14:textId="2DD9E9F8" w:rsidR="000353D3" w:rsidRPr="00587E97" w:rsidRDefault="000353D3" w:rsidP="00587E97">
            <w:pPr>
              <w:pStyle w:val="TableText"/>
            </w:pPr>
            <w:r w:rsidRPr="00587E97">
              <w:t>Cat – 100 mL to 200 mL (625 to 1</w:t>
            </w:r>
            <w:r w:rsidR="00587E97">
              <w:t>,</w:t>
            </w:r>
            <w:r w:rsidRPr="00587E97">
              <w:t>250 mg/cat)</w:t>
            </w:r>
          </w:p>
        </w:tc>
      </w:tr>
      <w:tr w:rsidR="000353D3" w14:paraId="0F4332E3" w14:textId="77777777" w:rsidTr="000353D3">
        <w:trPr>
          <w:trHeight w:val="281"/>
        </w:trPr>
        <w:tc>
          <w:tcPr>
            <w:tcW w:w="3969" w:type="dxa"/>
            <w:tcBorders>
              <w:top w:val="single" w:sz="4" w:space="0" w:color="000000"/>
              <w:bottom w:val="single" w:sz="4" w:space="0" w:color="000000"/>
            </w:tcBorders>
          </w:tcPr>
          <w:p w14:paraId="2E9711F6" w14:textId="77777777" w:rsidR="000353D3" w:rsidRPr="00587E97" w:rsidRDefault="000353D3" w:rsidP="00587E97">
            <w:pPr>
              <w:pStyle w:val="TableText"/>
            </w:pPr>
            <w:r w:rsidRPr="00587E97">
              <w:t>Application rate of 2.5 g malathion/L liquid</w:t>
            </w:r>
          </w:p>
        </w:tc>
        <w:tc>
          <w:tcPr>
            <w:tcW w:w="5730" w:type="dxa"/>
            <w:tcBorders>
              <w:top w:val="single" w:sz="4" w:space="0" w:color="000000"/>
              <w:bottom w:val="single" w:sz="4" w:space="0" w:color="000000"/>
            </w:tcBorders>
          </w:tcPr>
          <w:p w14:paraId="26471025" w14:textId="1BF1A32A" w:rsidR="000353D3" w:rsidRPr="00587E97" w:rsidRDefault="000353D3" w:rsidP="00587E97">
            <w:pPr>
              <w:pStyle w:val="TableText"/>
            </w:pPr>
            <w:r w:rsidRPr="00587E97">
              <w:t>Domestic poultry – 50 mL (125 mg)/bird</w:t>
            </w:r>
          </w:p>
        </w:tc>
      </w:tr>
      <w:tr w:rsidR="000353D3" w14:paraId="5987DAAC" w14:textId="77777777" w:rsidTr="000353D3">
        <w:trPr>
          <w:trHeight w:val="47"/>
        </w:trPr>
        <w:tc>
          <w:tcPr>
            <w:tcW w:w="3969" w:type="dxa"/>
            <w:tcBorders>
              <w:top w:val="single" w:sz="4" w:space="0" w:color="000000"/>
              <w:bottom w:val="single" w:sz="4" w:space="0" w:color="000000"/>
            </w:tcBorders>
          </w:tcPr>
          <w:p w14:paraId="2003E0F8" w14:textId="77777777" w:rsidR="000353D3" w:rsidRPr="00587E97" w:rsidRDefault="000353D3" w:rsidP="00587E97">
            <w:pPr>
              <w:pStyle w:val="TableText"/>
            </w:pPr>
            <w:r w:rsidRPr="00587E97">
              <w:t>Application rate of 20 g malathion/kg dust</w:t>
            </w:r>
          </w:p>
        </w:tc>
        <w:tc>
          <w:tcPr>
            <w:tcW w:w="5730" w:type="dxa"/>
            <w:tcBorders>
              <w:top w:val="single" w:sz="4" w:space="0" w:color="000000"/>
              <w:bottom w:val="single" w:sz="4" w:space="0" w:color="000000"/>
            </w:tcBorders>
          </w:tcPr>
          <w:p w14:paraId="04EB7F86" w14:textId="77777777" w:rsidR="000353D3" w:rsidRPr="00587E97" w:rsidRDefault="000353D3" w:rsidP="00587E97">
            <w:pPr>
              <w:pStyle w:val="TableText"/>
            </w:pPr>
            <w:r w:rsidRPr="00587E97">
              <w:t>125 mg/bird</w:t>
            </w:r>
          </w:p>
        </w:tc>
      </w:tr>
      <w:tr w:rsidR="000353D3" w14:paraId="6EAF4D2C" w14:textId="77777777" w:rsidTr="000353D3">
        <w:trPr>
          <w:trHeight w:val="493"/>
        </w:trPr>
        <w:tc>
          <w:tcPr>
            <w:tcW w:w="3969" w:type="dxa"/>
            <w:tcBorders>
              <w:top w:val="single" w:sz="4" w:space="0" w:color="000000"/>
              <w:bottom w:val="single" w:sz="4" w:space="0" w:color="000000"/>
            </w:tcBorders>
          </w:tcPr>
          <w:p w14:paraId="707DB755" w14:textId="77777777" w:rsidR="000353D3" w:rsidRPr="00587E97" w:rsidRDefault="000353D3" w:rsidP="00587E97">
            <w:pPr>
              <w:pStyle w:val="TableText"/>
            </w:pPr>
            <w:r w:rsidRPr="00587E97">
              <w:t>Exposure population characteristics</w:t>
            </w:r>
          </w:p>
        </w:tc>
        <w:tc>
          <w:tcPr>
            <w:tcW w:w="5730" w:type="dxa"/>
            <w:tcBorders>
              <w:top w:val="single" w:sz="4" w:space="0" w:color="000000"/>
              <w:bottom w:val="single" w:sz="4" w:space="0" w:color="000000"/>
            </w:tcBorders>
          </w:tcPr>
          <w:p w14:paraId="784CBF0E" w14:textId="200D5475" w:rsidR="000353D3" w:rsidRPr="00587E97" w:rsidRDefault="000353D3" w:rsidP="00587E97">
            <w:pPr>
              <w:pStyle w:val="TableText"/>
            </w:pPr>
            <w:r w:rsidRPr="00587E97">
              <w:t>Handler – 16 years or over, body weight 70 kg</w:t>
            </w:r>
          </w:p>
          <w:p w14:paraId="21EF26C6" w14:textId="749E4F15" w:rsidR="000353D3" w:rsidRPr="00587E97" w:rsidRDefault="000353D3" w:rsidP="00587E97">
            <w:pPr>
              <w:pStyle w:val="TableText"/>
            </w:pPr>
            <w:r w:rsidRPr="00587E97">
              <w:t>Children – 1- to 2-year-old, body weight 11 kg</w:t>
            </w:r>
          </w:p>
        </w:tc>
      </w:tr>
      <w:tr w:rsidR="000353D3" w14:paraId="1E34F459" w14:textId="77777777" w:rsidTr="000353D3">
        <w:trPr>
          <w:trHeight w:val="449"/>
        </w:trPr>
        <w:tc>
          <w:tcPr>
            <w:tcW w:w="3969" w:type="dxa"/>
            <w:tcBorders>
              <w:top w:val="single" w:sz="4" w:space="0" w:color="000000"/>
              <w:bottom w:val="single" w:sz="4" w:space="0" w:color="000000"/>
            </w:tcBorders>
          </w:tcPr>
          <w:p w14:paraId="5630899E" w14:textId="77777777" w:rsidR="000353D3" w:rsidRPr="00587E97" w:rsidRDefault="000353D3" w:rsidP="00587E97">
            <w:pPr>
              <w:pStyle w:val="TableText"/>
            </w:pPr>
            <w:r w:rsidRPr="00587E97">
              <w:t>Exposure pattern</w:t>
            </w:r>
          </w:p>
        </w:tc>
        <w:tc>
          <w:tcPr>
            <w:tcW w:w="5730" w:type="dxa"/>
            <w:tcBorders>
              <w:top w:val="single" w:sz="4" w:space="0" w:color="000000"/>
              <w:bottom w:val="single" w:sz="4" w:space="0" w:color="000000"/>
            </w:tcBorders>
          </w:tcPr>
          <w:p w14:paraId="1F1C5D53" w14:textId="3A6DC9F2" w:rsidR="000353D3" w:rsidRPr="00587E97" w:rsidRDefault="000353D3" w:rsidP="00587E97">
            <w:pPr>
              <w:pStyle w:val="TableText"/>
            </w:pPr>
            <w:r w:rsidRPr="00587E97">
              <w:t>Acute exposure, with minimum re-treatment interval of 7 days</w:t>
            </w:r>
          </w:p>
        </w:tc>
      </w:tr>
      <w:tr w:rsidR="000353D3" w14:paraId="2E7AE7A2" w14:textId="77777777" w:rsidTr="000353D3">
        <w:trPr>
          <w:trHeight w:val="450"/>
        </w:trPr>
        <w:tc>
          <w:tcPr>
            <w:tcW w:w="3969" w:type="dxa"/>
            <w:tcBorders>
              <w:top w:val="single" w:sz="4" w:space="0" w:color="000000"/>
              <w:bottom w:val="single" w:sz="4" w:space="0" w:color="000000"/>
            </w:tcBorders>
          </w:tcPr>
          <w:p w14:paraId="708EC0D6" w14:textId="77777777" w:rsidR="000353D3" w:rsidRPr="00587E97" w:rsidRDefault="000353D3" w:rsidP="00587E97">
            <w:pPr>
              <w:pStyle w:val="TableText"/>
            </w:pPr>
            <w:r w:rsidRPr="00587E97">
              <w:t>NOAEL</w:t>
            </w:r>
          </w:p>
        </w:tc>
        <w:tc>
          <w:tcPr>
            <w:tcW w:w="5730" w:type="dxa"/>
            <w:tcBorders>
              <w:top w:val="single" w:sz="4" w:space="0" w:color="000000"/>
              <w:bottom w:val="single" w:sz="4" w:space="0" w:color="000000"/>
            </w:tcBorders>
          </w:tcPr>
          <w:p w14:paraId="2F88CF06" w14:textId="77777777" w:rsidR="000353D3" w:rsidRPr="00587E97" w:rsidRDefault="000353D3" w:rsidP="00587E97">
            <w:pPr>
              <w:pStyle w:val="TableText"/>
            </w:pPr>
            <w:r w:rsidRPr="00587E97">
              <w:t>15 mg/kg bw – acute human study</w:t>
            </w:r>
          </w:p>
        </w:tc>
      </w:tr>
      <w:tr w:rsidR="000353D3" w14:paraId="603F43E0" w14:textId="77777777" w:rsidTr="000353D3">
        <w:trPr>
          <w:trHeight w:val="449"/>
        </w:trPr>
        <w:tc>
          <w:tcPr>
            <w:tcW w:w="3969" w:type="dxa"/>
            <w:tcBorders>
              <w:top w:val="single" w:sz="4" w:space="0" w:color="000000"/>
              <w:bottom w:val="single" w:sz="4" w:space="0" w:color="000000"/>
            </w:tcBorders>
          </w:tcPr>
          <w:p w14:paraId="3C14EC25" w14:textId="77777777" w:rsidR="000353D3" w:rsidRPr="00587E97" w:rsidRDefault="000353D3" w:rsidP="00587E97">
            <w:pPr>
              <w:pStyle w:val="TableText"/>
            </w:pPr>
            <w:r w:rsidRPr="00587E97">
              <w:t>Margin of exposure (MOE)</w:t>
            </w:r>
          </w:p>
        </w:tc>
        <w:tc>
          <w:tcPr>
            <w:tcW w:w="5730" w:type="dxa"/>
            <w:tcBorders>
              <w:top w:val="single" w:sz="4" w:space="0" w:color="000000"/>
              <w:bottom w:val="single" w:sz="4" w:space="0" w:color="000000"/>
            </w:tcBorders>
          </w:tcPr>
          <w:p w14:paraId="09B42D6C" w14:textId="77777777" w:rsidR="000353D3" w:rsidRPr="00587E97" w:rsidRDefault="000353D3" w:rsidP="00587E97">
            <w:pPr>
              <w:pStyle w:val="TableText"/>
            </w:pPr>
            <w:r w:rsidRPr="00587E97">
              <w:t>10</w:t>
            </w:r>
          </w:p>
        </w:tc>
      </w:tr>
      <w:tr w:rsidR="000353D3" w14:paraId="593BBB3F" w14:textId="77777777" w:rsidTr="000353D3">
        <w:trPr>
          <w:trHeight w:val="453"/>
        </w:trPr>
        <w:tc>
          <w:tcPr>
            <w:tcW w:w="3969" w:type="dxa"/>
            <w:tcBorders>
              <w:top w:val="single" w:sz="4" w:space="0" w:color="000000"/>
              <w:bottom w:val="single" w:sz="4" w:space="0" w:color="000000"/>
            </w:tcBorders>
          </w:tcPr>
          <w:p w14:paraId="761BD8B1" w14:textId="77777777" w:rsidR="000353D3" w:rsidRPr="00587E97" w:rsidRDefault="000353D3" w:rsidP="00587E97">
            <w:pPr>
              <w:pStyle w:val="TableText"/>
            </w:pPr>
            <w:r w:rsidRPr="00587E97">
              <w:t>Fraction of malathion removable from animal surface</w:t>
            </w:r>
          </w:p>
        </w:tc>
        <w:tc>
          <w:tcPr>
            <w:tcW w:w="5730" w:type="dxa"/>
            <w:tcBorders>
              <w:top w:val="single" w:sz="4" w:space="0" w:color="000000"/>
              <w:bottom w:val="single" w:sz="4" w:space="0" w:color="000000"/>
            </w:tcBorders>
          </w:tcPr>
          <w:p w14:paraId="448FBC68" w14:textId="77777777" w:rsidR="000353D3" w:rsidRPr="00587E97" w:rsidRDefault="000353D3" w:rsidP="00587E97">
            <w:pPr>
              <w:pStyle w:val="TableText"/>
            </w:pPr>
            <w:r w:rsidRPr="00587E97">
              <w:t>0.02%</w:t>
            </w:r>
          </w:p>
        </w:tc>
      </w:tr>
    </w:tbl>
    <w:p w14:paraId="1DB65456" w14:textId="2A969B68" w:rsidR="00DF7969" w:rsidRDefault="001B68D3">
      <w:pPr>
        <w:pStyle w:val="NormalText"/>
      </w:pPr>
      <w:r w:rsidRPr="001B68D3">
        <w:t xml:space="preserve">Based on the above parameters and using the default values and calculators in the US Residential Exposure Standard Operating Procedures, exposures associated with mixing, application and post-application exposure resulting from the non-professional use of liquid and dust formulations of malathion for the treatment of external parasites on companion horses, dogs, </w:t>
      </w:r>
      <w:proofErr w:type="gramStart"/>
      <w:r w:rsidRPr="001B68D3">
        <w:t>cats</w:t>
      </w:r>
      <w:proofErr w:type="gramEnd"/>
      <w:r w:rsidRPr="001B68D3">
        <w:t xml:space="preserve"> and domestic poultry were assessed. All uses were acceptable (MOE</w:t>
      </w:r>
      <w:r w:rsidR="00587E97">
        <w:t> </w:t>
      </w:r>
      <w:r w:rsidRPr="001B68D3">
        <w:t>&gt;10), however animals treated with liquid preparations should be allowed to dry for at least one hour before petting and re-handling by children.</w:t>
      </w:r>
    </w:p>
    <w:p w14:paraId="2A09E2E0" w14:textId="0A062448" w:rsidR="001B68D3" w:rsidRDefault="001B68D3" w:rsidP="001B68D3">
      <w:pPr>
        <w:pStyle w:val="Heading3"/>
      </w:pPr>
      <w:bookmarkStart w:id="59" w:name="_Toc164674101"/>
      <w:r w:rsidRPr="001B68D3">
        <w:t>Companion animal housing and bedding non-professional treatment surrogate exposure scenario evaluations</w:t>
      </w:r>
      <w:bookmarkEnd w:id="59"/>
    </w:p>
    <w:p w14:paraId="11571A93" w14:textId="14ED5FE0" w:rsidR="00DF7969" w:rsidRDefault="001B68D3" w:rsidP="001B68D3">
      <w:pPr>
        <w:pStyle w:val="NormalText"/>
      </w:pPr>
      <w:r>
        <w:t>A similar approach was taken to assess exposure resulting from companion animal housing and bedding. These exposure scenarios apply to the non-professional use of malathion-containing products for the treatment of bird aviaries (walls, cracks and crevices, roosts, nesting boxes, litter etc.), domestic poultry facilities (walls, cracks and crevices, roosts, nesting boxes, litter), dog and cat bedding, dog and cat living areas, yards and kennels, horse stables. Application methods for liquid treatments include trigger pump sprayers, manually pressured trigger sprayers, hand wands, paint sprayers and airless sprayers. Dust formulations were assessed for application via a shaker can. The parameters used in the exposure evaluation are shown in Table 13.</w:t>
      </w:r>
    </w:p>
    <w:p w14:paraId="41112B51" w14:textId="015179A6" w:rsidR="001B68D3" w:rsidRDefault="001B68D3" w:rsidP="001B68D3">
      <w:pPr>
        <w:pStyle w:val="Caption"/>
      </w:pPr>
      <w:bookmarkStart w:id="60" w:name="_Toc165381228"/>
      <w:r w:rsidRPr="00B05454">
        <w:lastRenderedPageBreak/>
        <w:t xml:space="preserve">Table </w:t>
      </w:r>
      <w:r>
        <w:fldChar w:fldCharType="begin"/>
      </w:r>
      <w:r>
        <w:instrText xml:space="preserve"> SEQ Table \* ARABIC </w:instrText>
      </w:r>
      <w:r>
        <w:fldChar w:fldCharType="separate"/>
      </w:r>
      <w:r w:rsidR="00890150">
        <w:rPr>
          <w:noProof/>
        </w:rPr>
        <w:t>13</w:t>
      </w:r>
      <w:r>
        <w:rPr>
          <w:noProof/>
        </w:rPr>
        <w:fldChar w:fldCharType="end"/>
      </w:r>
      <w:r w:rsidRPr="00B05454">
        <w:t>:</w:t>
      </w:r>
      <w:r w:rsidRPr="00B05454">
        <w:tab/>
      </w:r>
      <w:r w:rsidRPr="001B68D3">
        <w:t>Methods and parameters used in the companion animal housing and bedding non-professional treatment surrogate exposure scenario evaluation</w:t>
      </w:r>
      <w:bookmarkEnd w:id="60"/>
    </w:p>
    <w:tbl>
      <w:tblPr>
        <w:tblW w:w="9699" w:type="dxa"/>
        <w:tblLayout w:type="fixed"/>
        <w:tblCellMar>
          <w:left w:w="0" w:type="dxa"/>
          <w:right w:w="0" w:type="dxa"/>
        </w:tblCellMar>
        <w:tblLook w:val="01E0" w:firstRow="1" w:lastRow="1" w:firstColumn="1" w:lastColumn="1" w:noHBand="0" w:noVBand="0"/>
      </w:tblPr>
      <w:tblGrid>
        <w:gridCol w:w="3544"/>
        <w:gridCol w:w="6155"/>
      </w:tblGrid>
      <w:tr w:rsidR="001B68D3" w14:paraId="0CE90809" w14:textId="77777777" w:rsidTr="005F3FB2">
        <w:trPr>
          <w:trHeight w:val="359"/>
        </w:trPr>
        <w:tc>
          <w:tcPr>
            <w:tcW w:w="3544" w:type="dxa"/>
            <w:tcBorders>
              <w:top w:val="single" w:sz="4" w:space="0" w:color="000000"/>
              <w:bottom w:val="single" w:sz="4" w:space="0" w:color="000000"/>
            </w:tcBorders>
            <w:shd w:val="clear" w:color="auto" w:fill="5C2946"/>
          </w:tcPr>
          <w:p w14:paraId="4AB79795" w14:textId="77777777" w:rsidR="001B68D3" w:rsidRPr="00587E97" w:rsidRDefault="001B68D3" w:rsidP="00587E97">
            <w:pPr>
              <w:pStyle w:val="TableHead"/>
            </w:pPr>
            <w:r w:rsidRPr="00587E97">
              <w:t>Parameters</w:t>
            </w:r>
          </w:p>
        </w:tc>
        <w:tc>
          <w:tcPr>
            <w:tcW w:w="6155" w:type="dxa"/>
            <w:tcBorders>
              <w:top w:val="single" w:sz="4" w:space="0" w:color="000000"/>
              <w:bottom w:val="single" w:sz="4" w:space="0" w:color="000000"/>
            </w:tcBorders>
            <w:shd w:val="clear" w:color="auto" w:fill="5C2946"/>
          </w:tcPr>
          <w:p w14:paraId="003F0680" w14:textId="77777777" w:rsidR="001B68D3" w:rsidRPr="00587E97" w:rsidRDefault="001B68D3" w:rsidP="00587E97">
            <w:pPr>
              <w:pStyle w:val="TableHead"/>
            </w:pPr>
            <w:r w:rsidRPr="00587E97">
              <w:t>Value</w:t>
            </w:r>
          </w:p>
        </w:tc>
      </w:tr>
      <w:tr w:rsidR="001B68D3" w14:paraId="32D23126" w14:textId="77777777" w:rsidTr="005F3FB2">
        <w:trPr>
          <w:trHeight w:val="302"/>
        </w:trPr>
        <w:tc>
          <w:tcPr>
            <w:tcW w:w="3544" w:type="dxa"/>
            <w:tcBorders>
              <w:top w:val="single" w:sz="4" w:space="0" w:color="000000"/>
              <w:bottom w:val="single" w:sz="4" w:space="0" w:color="000000"/>
            </w:tcBorders>
          </w:tcPr>
          <w:p w14:paraId="62E60933" w14:textId="18DCED8C" w:rsidR="001B68D3" w:rsidRPr="00587E97" w:rsidRDefault="001B68D3" w:rsidP="00587E97">
            <w:pPr>
              <w:pStyle w:val="TableText"/>
            </w:pPr>
            <w:r w:rsidRPr="00587E97">
              <w:t>Application rate of 6.25 g malathion/L liquid</w:t>
            </w:r>
          </w:p>
        </w:tc>
        <w:tc>
          <w:tcPr>
            <w:tcW w:w="6155" w:type="dxa"/>
            <w:tcBorders>
              <w:top w:val="single" w:sz="4" w:space="0" w:color="000000"/>
              <w:bottom w:val="single" w:sz="4" w:space="0" w:color="000000"/>
            </w:tcBorders>
          </w:tcPr>
          <w:p w14:paraId="78DE5A91" w14:textId="77777777" w:rsidR="001B68D3" w:rsidRPr="00587E97" w:rsidRDefault="001B68D3" w:rsidP="00587E97">
            <w:pPr>
              <w:pStyle w:val="TableText"/>
            </w:pPr>
            <w:r w:rsidRPr="00587E97">
              <w:t>Trigger pump and manually pressurized trigger sprayers – 2 L (0.0125 kg malathion) per day</w:t>
            </w:r>
          </w:p>
          <w:p w14:paraId="2DFBE022" w14:textId="054563F7" w:rsidR="001B68D3" w:rsidRPr="00587E97" w:rsidRDefault="001B68D3" w:rsidP="00587E97">
            <w:pPr>
              <w:pStyle w:val="TableText"/>
            </w:pPr>
            <w:r w:rsidRPr="00587E97">
              <w:t>Manually pressurized hand wand, paint (including manually pressurised sprayer) and airless sprayer – 4 L (0.025 kg malathion) per day</w:t>
            </w:r>
          </w:p>
        </w:tc>
      </w:tr>
      <w:tr w:rsidR="001B68D3" w14:paraId="7492C6A0" w14:textId="77777777" w:rsidTr="005F3FB2">
        <w:trPr>
          <w:trHeight w:val="123"/>
        </w:trPr>
        <w:tc>
          <w:tcPr>
            <w:tcW w:w="3544" w:type="dxa"/>
            <w:tcBorders>
              <w:top w:val="single" w:sz="4" w:space="0" w:color="000000"/>
              <w:bottom w:val="single" w:sz="4" w:space="0" w:color="000000"/>
            </w:tcBorders>
          </w:tcPr>
          <w:p w14:paraId="44B44C81" w14:textId="06D232C7" w:rsidR="001B68D3" w:rsidRPr="00587E97" w:rsidRDefault="001B68D3" w:rsidP="00587E97">
            <w:pPr>
              <w:pStyle w:val="TableText"/>
            </w:pPr>
            <w:r w:rsidRPr="00587E97">
              <w:t>Application rate of 20 g malathion/kg dust</w:t>
            </w:r>
          </w:p>
        </w:tc>
        <w:tc>
          <w:tcPr>
            <w:tcW w:w="6155" w:type="dxa"/>
            <w:tcBorders>
              <w:top w:val="single" w:sz="4" w:space="0" w:color="000000"/>
              <w:bottom w:val="single" w:sz="4" w:space="0" w:color="000000"/>
            </w:tcBorders>
          </w:tcPr>
          <w:p w14:paraId="48A81DF9" w14:textId="550C8135" w:rsidR="001B68D3" w:rsidRPr="00587E97" w:rsidRDefault="001B68D3" w:rsidP="00587E97">
            <w:pPr>
              <w:pStyle w:val="TableText"/>
            </w:pPr>
            <w:r w:rsidRPr="00587E97">
              <w:t>Shaker can – 1 kg (0.02 kg malathion) per day</w:t>
            </w:r>
          </w:p>
        </w:tc>
      </w:tr>
      <w:tr w:rsidR="001B68D3" w14:paraId="4BC3198A" w14:textId="77777777" w:rsidTr="005F3FB2">
        <w:trPr>
          <w:trHeight w:val="513"/>
        </w:trPr>
        <w:tc>
          <w:tcPr>
            <w:tcW w:w="3544" w:type="dxa"/>
            <w:tcBorders>
              <w:top w:val="single" w:sz="4" w:space="0" w:color="000000"/>
              <w:bottom w:val="single" w:sz="4" w:space="0" w:color="000000"/>
            </w:tcBorders>
          </w:tcPr>
          <w:p w14:paraId="3DDAE661" w14:textId="434EB6F3" w:rsidR="001B68D3" w:rsidRPr="00587E97" w:rsidRDefault="001B68D3" w:rsidP="00587E97">
            <w:pPr>
              <w:pStyle w:val="TableText"/>
            </w:pPr>
            <w:r w:rsidRPr="00587E97">
              <w:t>Exposure population characteristics</w:t>
            </w:r>
          </w:p>
        </w:tc>
        <w:tc>
          <w:tcPr>
            <w:tcW w:w="6155" w:type="dxa"/>
            <w:tcBorders>
              <w:top w:val="single" w:sz="4" w:space="0" w:color="000000"/>
              <w:bottom w:val="single" w:sz="4" w:space="0" w:color="000000"/>
            </w:tcBorders>
          </w:tcPr>
          <w:p w14:paraId="5AFD7760" w14:textId="77777777" w:rsidR="001B68D3" w:rsidRPr="00587E97" w:rsidRDefault="001B68D3" w:rsidP="00587E97">
            <w:pPr>
              <w:pStyle w:val="TableText"/>
            </w:pPr>
            <w:r w:rsidRPr="00587E97">
              <w:t xml:space="preserve">Handler – 16 years or over, body weight 70 kg </w:t>
            </w:r>
          </w:p>
          <w:p w14:paraId="11C4F3A1" w14:textId="279A06A4" w:rsidR="001B68D3" w:rsidRPr="00587E97" w:rsidRDefault="001B68D3" w:rsidP="00587E97">
            <w:pPr>
              <w:pStyle w:val="TableText"/>
            </w:pPr>
            <w:r w:rsidRPr="00587E97">
              <w:t>Children – 1- to 2-year-old, body weight 11 kg</w:t>
            </w:r>
          </w:p>
        </w:tc>
      </w:tr>
      <w:tr w:rsidR="001B68D3" w14:paraId="4CF8C692" w14:textId="77777777" w:rsidTr="005F3FB2">
        <w:trPr>
          <w:trHeight w:val="47"/>
        </w:trPr>
        <w:tc>
          <w:tcPr>
            <w:tcW w:w="3544" w:type="dxa"/>
            <w:tcBorders>
              <w:top w:val="single" w:sz="4" w:space="0" w:color="000000"/>
              <w:bottom w:val="single" w:sz="4" w:space="0" w:color="000000"/>
            </w:tcBorders>
          </w:tcPr>
          <w:p w14:paraId="16B7A9DD" w14:textId="7BE6E60D" w:rsidR="001B68D3" w:rsidRPr="00587E97" w:rsidRDefault="001B68D3" w:rsidP="00587E97">
            <w:pPr>
              <w:pStyle w:val="TableText"/>
            </w:pPr>
            <w:r w:rsidRPr="00587E97">
              <w:t>Exposure pattern</w:t>
            </w:r>
          </w:p>
        </w:tc>
        <w:tc>
          <w:tcPr>
            <w:tcW w:w="6155" w:type="dxa"/>
            <w:tcBorders>
              <w:top w:val="single" w:sz="4" w:space="0" w:color="000000"/>
              <w:bottom w:val="single" w:sz="4" w:space="0" w:color="000000"/>
            </w:tcBorders>
          </w:tcPr>
          <w:p w14:paraId="1EFC37E3" w14:textId="0B426283" w:rsidR="001B68D3" w:rsidRPr="00587E97" w:rsidRDefault="001B68D3" w:rsidP="00587E97">
            <w:pPr>
              <w:pStyle w:val="TableText"/>
            </w:pPr>
            <w:r w:rsidRPr="00587E97">
              <w:t>Acute exposure, with minimum re-treatment interval of 7 days</w:t>
            </w:r>
          </w:p>
        </w:tc>
      </w:tr>
      <w:tr w:rsidR="001B68D3" w14:paraId="3E9CA713" w14:textId="77777777" w:rsidTr="005F3FB2">
        <w:trPr>
          <w:trHeight w:val="493"/>
        </w:trPr>
        <w:tc>
          <w:tcPr>
            <w:tcW w:w="3544" w:type="dxa"/>
            <w:tcBorders>
              <w:top w:val="single" w:sz="4" w:space="0" w:color="000000"/>
              <w:bottom w:val="single" w:sz="4" w:space="0" w:color="000000"/>
            </w:tcBorders>
          </w:tcPr>
          <w:p w14:paraId="7EE6B756" w14:textId="641488DE" w:rsidR="001B68D3" w:rsidRPr="00587E97" w:rsidRDefault="001B68D3" w:rsidP="00587E97">
            <w:pPr>
              <w:pStyle w:val="TableText"/>
            </w:pPr>
            <w:r w:rsidRPr="00587E97">
              <w:t>NOAEL</w:t>
            </w:r>
          </w:p>
        </w:tc>
        <w:tc>
          <w:tcPr>
            <w:tcW w:w="6155" w:type="dxa"/>
            <w:tcBorders>
              <w:top w:val="single" w:sz="4" w:space="0" w:color="000000"/>
              <w:bottom w:val="single" w:sz="4" w:space="0" w:color="000000"/>
            </w:tcBorders>
          </w:tcPr>
          <w:p w14:paraId="266A7B47" w14:textId="77777777" w:rsidR="001B68D3" w:rsidRPr="00587E97" w:rsidRDefault="001B68D3" w:rsidP="00587E97">
            <w:pPr>
              <w:pStyle w:val="TableText"/>
            </w:pPr>
            <w:r w:rsidRPr="00587E97">
              <w:t>Acute – 15 mg/kg bw – acute human study</w:t>
            </w:r>
          </w:p>
          <w:p w14:paraId="4B921782" w14:textId="5E081DF2" w:rsidR="001B68D3" w:rsidRPr="00587E97" w:rsidRDefault="001B68D3" w:rsidP="00587E97">
            <w:pPr>
              <w:pStyle w:val="TableText"/>
            </w:pPr>
            <w:r w:rsidRPr="00587E97">
              <w:t>Post-application – repeated exposure – 9 mg/kg bw/day (rat)</w:t>
            </w:r>
          </w:p>
        </w:tc>
      </w:tr>
      <w:tr w:rsidR="001B68D3" w14:paraId="57075B99" w14:textId="77777777" w:rsidTr="005F3FB2">
        <w:trPr>
          <w:trHeight w:val="449"/>
        </w:trPr>
        <w:tc>
          <w:tcPr>
            <w:tcW w:w="3544" w:type="dxa"/>
            <w:tcBorders>
              <w:top w:val="single" w:sz="4" w:space="0" w:color="000000"/>
              <w:bottom w:val="single" w:sz="4" w:space="0" w:color="000000"/>
            </w:tcBorders>
          </w:tcPr>
          <w:p w14:paraId="1AC25D5F" w14:textId="5A27AB84" w:rsidR="001B68D3" w:rsidRPr="00587E97" w:rsidRDefault="001B68D3" w:rsidP="00587E97">
            <w:pPr>
              <w:pStyle w:val="TableText"/>
            </w:pPr>
            <w:r w:rsidRPr="00587E97">
              <w:t>Margin of exposure (MOE)</w:t>
            </w:r>
          </w:p>
        </w:tc>
        <w:tc>
          <w:tcPr>
            <w:tcW w:w="6155" w:type="dxa"/>
            <w:tcBorders>
              <w:top w:val="single" w:sz="4" w:space="0" w:color="000000"/>
              <w:bottom w:val="single" w:sz="4" w:space="0" w:color="000000"/>
            </w:tcBorders>
          </w:tcPr>
          <w:p w14:paraId="586E526E" w14:textId="77777777" w:rsidR="001B68D3" w:rsidRPr="00587E97" w:rsidRDefault="001B68D3" w:rsidP="00587E97">
            <w:pPr>
              <w:pStyle w:val="TableText"/>
            </w:pPr>
            <w:r w:rsidRPr="00587E97">
              <w:t>10 (acute)</w:t>
            </w:r>
          </w:p>
          <w:p w14:paraId="2D84B458" w14:textId="1B5D22F3" w:rsidR="001B68D3" w:rsidRPr="00587E97" w:rsidRDefault="001B68D3" w:rsidP="00587E97">
            <w:pPr>
              <w:pStyle w:val="TableText"/>
            </w:pPr>
            <w:r w:rsidRPr="00587E97">
              <w:t>100 (repeat)</w:t>
            </w:r>
          </w:p>
        </w:tc>
      </w:tr>
    </w:tbl>
    <w:p w14:paraId="7F3F86F4" w14:textId="3852C2F4" w:rsidR="001B68D3" w:rsidRDefault="005F3FB2" w:rsidP="005F3FB2">
      <w:pPr>
        <w:pStyle w:val="NormalText"/>
      </w:pPr>
      <w:r w:rsidRPr="005F3FB2">
        <w:t xml:space="preserve">Based on the parameters shown in Table 13 and using the defaults and calculations in the US EPA Residential Exposure Standard Operational Procedures, exposures associated with mixing, </w:t>
      </w:r>
      <w:proofErr w:type="gramStart"/>
      <w:r w:rsidRPr="005F3FB2">
        <w:t>application</w:t>
      </w:r>
      <w:proofErr w:type="gramEnd"/>
      <w:r w:rsidRPr="005F3FB2">
        <w:t xml:space="preserve"> and immediate post-application exposure of adults (but not children) resulting from the non-professional use of liquid and dust formulations of malathion for the treatment of companion animal housing and bedding is acceptable (MOE &gt;10). It is good practice to allow animal housing and bedding treated with liquid preparations to dry before re-entering/re-handling. Children must not be allowed to </w:t>
      </w:r>
      <w:proofErr w:type="gramStart"/>
      <w:r w:rsidRPr="005F3FB2">
        <w:t>enter into</w:t>
      </w:r>
      <w:proofErr w:type="gramEnd"/>
      <w:r w:rsidRPr="005F3FB2">
        <w:t xml:space="preserve"> treated animal housing or handle treated animal bedding for 3</w:t>
      </w:r>
      <w:r w:rsidR="0024676D">
        <w:t> </w:t>
      </w:r>
      <w:r w:rsidRPr="005F3FB2">
        <w:t>full days post-application (re-entry/re-handling permissible on the 4th post-application day, MOE &gt;100).</w:t>
      </w:r>
    </w:p>
    <w:p w14:paraId="2DF92ABE" w14:textId="119CD5EF" w:rsidR="005F3FB2" w:rsidRDefault="005F3FB2" w:rsidP="005F3FB2">
      <w:pPr>
        <w:pStyle w:val="Heading3"/>
      </w:pPr>
      <w:bookmarkStart w:id="61" w:name="_Toc164674102"/>
      <w:r w:rsidRPr="005F3FB2">
        <w:t>Non-professional home and garden use surrogate exposure scenario evaluations</w:t>
      </w:r>
      <w:bookmarkEnd w:id="61"/>
      <w:r>
        <w:t xml:space="preserve"> </w:t>
      </w:r>
    </w:p>
    <w:p w14:paraId="08ECF24C" w14:textId="5A0DE587" w:rsidR="005F3FB2" w:rsidRPr="0024676D" w:rsidRDefault="005F3FB2" w:rsidP="0024676D">
      <w:pPr>
        <w:pStyle w:val="NormalText"/>
      </w:pPr>
      <w:r w:rsidRPr="005F3FB2">
        <w:t xml:space="preserve">The methods and parameters used in the exposure evaluation are shown in Table 14. These exposure scenarios apply to the non-professional use of malathion-containing products for home garden fruit fly, fly and mosquito control and as an insecticide in home garden fruit trees, </w:t>
      </w:r>
      <w:proofErr w:type="gramStart"/>
      <w:r w:rsidRPr="005F3FB2">
        <w:t>ornamentals</w:t>
      </w:r>
      <w:proofErr w:type="gramEnd"/>
      <w:r w:rsidRPr="005F3FB2">
        <w:t xml:space="preserve"> and vegetables.</w:t>
      </w:r>
      <w:r>
        <w:br w:type="page"/>
      </w:r>
    </w:p>
    <w:p w14:paraId="069227C9" w14:textId="5E28FB28" w:rsidR="005F3FB2" w:rsidRDefault="005F3FB2" w:rsidP="005F3FB2">
      <w:pPr>
        <w:pStyle w:val="Caption"/>
      </w:pPr>
      <w:bookmarkStart w:id="62" w:name="_Toc165381229"/>
      <w:r w:rsidRPr="00B05454">
        <w:lastRenderedPageBreak/>
        <w:t xml:space="preserve">Table </w:t>
      </w:r>
      <w:r>
        <w:fldChar w:fldCharType="begin"/>
      </w:r>
      <w:r>
        <w:instrText xml:space="preserve"> SEQ Table \* ARABIC </w:instrText>
      </w:r>
      <w:r>
        <w:fldChar w:fldCharType="separate"/>
      </w:r>
      <w:r w:rsidR="00890150">
        <w:rPr>
          <w:noProof/>
        </w:rPr>
        <w:t>14</w:t>
      </w:r>
      <w:r>
        <w:rPr>
          <w:noProof/>
        </w:rPr>
        <w:fldChar w:fldCharType="end"/>
      </w:r>
      <w:r w:rsidRPr="00B05454">
        <w:t>:</w:t>
      </w:r>
      <w:r w:rsidRPr="00B05454">
        <w:tab/>
      </w:r>
      <w:r w:rsidRPr="005F3FB2">
        <w:t>Non-professional home and garden use surrogate exposure scenario evaluations</w:t>
      </w:r>
      <w:bookmarkEnd w:id="62"/>
    </w:p>
    <w:tbl>
      <w:tblPr>
        <w:tblW w:w="5000" w:type="pct"/>
        <w:tblBorders>
          <w:bottom w:val="dotted" w:sz="2" w:space="0" w:color="auto"/>
          <w:insideH w:val="dotted" w:sz="2" w:space="0" w:color="auto"/>
        </w:tblBorders>
        <w:tblLook w:val="01E0" w:firstRow="1" w:lastRow="1" w:firstColumn="1" w:lastColumn="1" w:noHBand="0" w:noVBand="0"/>
      </w:tblPr>
      <w:tblGrid>
        <w:gridCol w:w="1479"/>
        <w:gridCol w:w="1479"/>
        <w:gridCol w:w="1671"/>
        <w:gridCol w:w="1671"/>
        <w:gridCol w:w="1669"/>
        <w:gridCol w:w="1669"/>
      </w:tblGrid>
      <w:tr w:rsidR="0024676D" w:rsidRPr="00C501FF" w14:paraId="62438173" w14:textId="4D9BF66A" w:rsidTr="0024676D">
        <w:trPr>
          <w:cantSplit/>
          <w:tblHeader/>
        </w:trPr>
        <w:tc>
          <w:tcPr>
            <w:tcW w:w="767" w:type="pct"/>
            <w:tcBorders>
              <w:top w:val="single" w:sz="4" w:space="0" w:color="auto"/>
              <w:bottom w:val="single" w:sz="4" w:space="0" w:color="auto"/>
            </w:tcBorders>
            <w:shd w:val="clear" w:color="auto" w:fill="5C2946"/>
          </w:tcPr>
          <w:p w14:paraId="530CDB5C" w14:textId="3E77CE6E" w:rsidR="0024676D" w:rsidRPr="00C501FF" w:rsidRDefault="0024676D" w:rsidP="00D168CA">
            <w:pPr>
              <w:pStyle w:val="TableHead"/>
            </w:pPr>
            <w:r>
              <w:t>Assessment method</w:t>
            </w:r>
          </w:p>
        </w:tc>
        <w:tc>
          <w:tcPr>
            <w:tcW w:w="767" w:type="pct"/>
            <w:tcBorders>
              <w:top w:val="single" w:sz="4" w:space="0" w:color="auto"/>
              <w:bottom w:val="single" w:sz="4" w:space="0" w:color="auto"/>
            </w:tcBorders>
            <w:shd w:val="clear" w:color="auto" w:fill="5C2946"/>
          </w:tcPr>
          <w:p w14:paraId="2F4835B5" w14:textId="6B1984DD" w:rsidR="0024676D" w:rsidRPr="00C501FF" w:rsidRDefault="0024676D" w:rsidP="00D168CA">
            <w:pPr>
              <w:pStyle w:val="TableHead"/>
            </w:pPr>
            <w:r>
              <w:t>Application methods</w:t>
            </w:r>
          </w:p>
        </w:tc>
        <w:tc>
          <w:tcPr>
            <w:tcW w:w="3465" w:type="pct"/>
            <w:gridSpan w:val="4"/>
            <w:tcBorders>
              <w:top w:val="single" w:sz="4" w:space="0" w:color="auto"/>
              <w:bottom w:val="single" w:sz="4" w:space="0" w:color="auto"/>
            </w:tcBorders>
            <w:shd w:val="clear" w:color="auto" w:fill="5C2946"/>
          </w:tcPr>
          <w:p w14:paraId="73491E64" w14:textId="76324BC6" w:rsidR="0024676D" w:rsidRDefault="0024676D" w:rsidP="00D168CA">
            <w:pPr>
              <w:pStyle w:val="TableHead"/>
            </w:pPr>
            <w:r>
              <w:t>Parameters</w:t>
            </w:r>
          </w:p>
        </w:tc>
      </w:tr>
      <w:tr w:rsidR="00A21BF5" w14:paraId="460F52E7" w14:textId="571FD305" w:rsidTr="005E1639">
        <w:trPr>
          <w:cantSplit/>
        </w:trPr>
        <w:tc>
          <w:tcPr>
            <w:tcW w:w="767" w:type="pct"/>
            <w:vMerge w:val="restart"/>
            <w:tcBorders>
              <w:top w:val="single" w:sz="4" w:space="0" w:color="auto"/>
            </w:tcBorders>
          </w:tcPr>
          <w:p w14:paraId="0F627D58" w14:textId="77777777" w:rsidR="00A21BF5" w:rsidRDefault="00A21BF5" w:rsidP="0024676D">
            <w:pPr>
              <w:pStyle w:val="TableText"/>
            </w:pPr>
            <w:r>
              <w:t>Handler application exposure: RESOP*</w:t>
            </w:r>
          </w:p>
          <w:p w14:paraId="52C9F83D" w14:textId="506F4F24" w:rsidR="00A21BF5" w:rsidRDefault="00A21BF5" w:rsidP="0024676D">
            <w:pPr>
              <w:pStyle w:val="TableText"/>
            </w:pPr>
            <w:r>
              <w:t>Post application exposure: RESOP</w:t>
            </w:r>
          </w:p>
        </w:tc>
        <w:tc>
          <w:tcPr>
            <w:tcW w:w="767" w:type="pct"/>
            <w:vMerge w:val="restart"/>
            <w:tcBorders>
              <w:top w:val="single" w:sz="4" w:space="0" w:color="auto"/>
            </w:tcBorders>
          </w:tcPr>
          <w:p w14:paraId="6541B3DF" w14:textId="77777777" w:rsidR="00A21BF5" w:rsidRDefault="00A21BF5" w:rsidP="00A21BF5">
            <w:pPr>
              <w:pStyle w:val="TableBullet"/>
            </w:pPr>
            <w:r>
              <w:t>Trigger pump spray and manually pressurised trigger sprayers</w:t>
            </w:r>
          </w:p>
          <w:p w14:paraId="249E4EB3" w14:textId="77777777" w:rsidR="00A21BF5" w:rsidRDefault="00A21BF5" w:rsidP="00A21BF5">
            <w:pPr>
              <w:pStyle w:val="TableBullet"/>
            </w:pPr>
            <w:r>
              <w:t>Manually pressurised hand wand</w:t>
            </w:r>
          </w:p>
          <w:p w14:paraId="170C08F0" w14:textId="77777777" w:rsidR="00A21BF5" w:rsidRDefault="00A21BF5" w:rsidP="00A21BF5">
            <w:pPr>
              <w:pStyle w:val="TableBullet"/>
            </w:pPr>
            <w:r>
              <w:t>Hose-end sprayer</w:t>
            </w:r>
          </w:p>
          <w:p w14:paraId="02357532" w14:textId="77777777" w:rsidR="00A21BF5" w:rsidRDefault="00A21BF5" w:rsidP="00A21BF5">
            <w:pPr>
              <w:pStyle w:val="TableBullet"/>
            </w:pPr>
            <w:r>
              <w:t>Sprinkler can</w:t>
            </w:r>
          </w:p>
          <w:p w14:paraId="29450DC2" w14:textId="271F98CB" w:rsidR="00A21BF5" w:rsidRDefault="00A21BF5" w:rsidP="00A21BF5">
            <w:pPr>
              <w:pStyle w:val="TableBullet"/>
            </w:pPr>
            <w:r>
              <w:t>Backpack sprayer</w:t>
            </w:r>
          </w:p>
        </w:tc>
        <w:tc>
          <w:tcPr>
            <w:tcW w:w="3465" w:type="pct"/>
            <w:gridSpan w:val="4"/>
            <w:tcBorders>
              <w:top w:val="single" w:sz="4" w:space="0" w:color="auto"/>
              <w:bottom w:val="single" w:sz="4" w:space="0" w:color="auto"/>
            </w:tcBorders>
          </w:tcPr>
          <w:p w14:paraId="7AEF47D8" w14:textId="60A986C4" w:rsidR="00A21BF5" w:rsidRDefault="00A21BF5" w:rsidP="00F479BD">
            <w:pPr>
              <w:pStyle w:val="TableSubHead"/>
            </w:pPr>
            <w:r w:rsidRPr="0024676D">
              <w:t>Application rates and amount handled per day</w:t>
            </w:r>
          </w:p>
        </w:tc>
      </w:tr>
      <w:tr w:rsidR="00A21BF5" w14:paraId="135E7E4A" w14:textId="77777777" w:rsidTr="005E1639">
        <w:trPr>
          <w:cantSplit/>
        </w:trPr>
        <w:tc>
          <w:tcPr>
            <w:tcW w:w="767" w:type="pct"/>
            <w:vMerge/>
          </w:tcPr>
          <w:p w14:paraId="65AE39E1" w14:textId="77777777" w:rsidR="00A21BF5" w:rsidRDefault="00A21BF5" w:rsidP="0024676D">
            <w:pPr>
              <w:pStyle w:val="TableText"/>
            </w:pPr>
          </w:p>
        </w:tc>
        <w:tc>
          <w:tcPr>
            <w:tcW w:w="767" w:type="pct"/>
            <w:vMerge/>
          </w:tcPr>
          <w:p w14:paraId="67EF58C8" w14:textId="77777777" w:rsidR="00A21BF5" w:rsidRDefault="00A21BF5" w:rsidP="0024676D">
            <w:pPr>
              <w:pStyle w:val="TableText"/>
            </w:pPr>
          </w:p>
        </w:tc>
        <w:tc>
          <w:tcPr>
            <w:tcW w:w="867" w:type="pct"/>
            <w:tcBorders>
              <w:top w:val="single" w:sz="4" w:space="0" w:color="auto"/>
              <w:bottom w:val="single" w:sz="4" w:space="0" w:color="auto"/>
            </w:tcBorders>
          </w:tcPr>
          <w:p w14:paraId="642DEE02" w14:textId="4F7A6F78" w:rsidR="00A21BF5" w:rsidRPr="0024676D" w:rsidRDefault="00A21BF5" w:rsidP="0024676D">
            <w:pPr>
              <w:pStyle w:val="TableText"/>
            </w:pPr>
            <w:r>
              <w:t>Garden size</w:t>
            </w:r>
          </w:p>
        </w:tc>
        <w:tc>
          <w:tcPr>
            <w:tcW w:w="2599" w:type="pct"/>
            <w:gridSpan w:val="3"/>
            <w:tcBorders>
              <w:top w:val="single" w:sz="4" w:space="0" w:color="auto"/>
              <w:bottom w:val="single" w:sz="4" w:space="0" w:color="auto"/>
            </w:tcBorders>
          </w:tcPr>
          <w:p w14:paraId="073EE832" w14:textId="37C47094" w:rsidR="00A21BF5" w:rsidRDefault="00A21BF5" w:rsidP="0024676D">
            <w:pPr>
              <w:pStyle w:val="TableText"/>
            </w:pPr>
            <w:r w:rsidRPr="0024676D">
              <w:t>111.5 m</w:t>
            </w:r>
            <w:r w:rsidRPr="0024676D">
              <w:rPr>
                <w:vertAlign w:val="superscript"/>
              </w:rPr>
              <w:t>2</w:t>
            </w:r>
            <w:r w:rsidRPr="0024676D">
              <w:t>**12</w:t>
            </w:r>
          </w:p>
        </w:tc>
      </w:tr>
      <w:tr w:rsidR="00A21BF5" w14:paraId="57F927D3" w14:textId="77777777" w:rsidTr="005E1639">
        <w:trPr>
          <w:cantSplit/>
        </w:trPr>
        <w:tc>
          <w:tcPr>
            <w:tcW w:w="767" w:type="pct"/>
            <w:vMerge/>
          </w:tcPr>
          <w:p w14:paraId="78F8E08E" w14:textId="77777777" w:rsidR="00A21BF5" w:rsidRDefault="00A21BF5" w:rsidP="0024676D">
            <w:pPr>
              <w:pStyle w:val="TableText"/>
            </w:pPr>
          </w:p>
        </w:tc>
        <w:tc>
          <w:tcPr>
            <w:tcW w:w="767" w:type="pct"/>
            <w:vMerge/>
          </w:tcPr>
          <w:p w14:paraId="7ECBA397" w14:textId="77777777" w:rsidR="00A21BF5" w:rsidRDefault="00A21BF5" w:rsidP="0024676D">
            <w:pPr>
              <w:pStyle w:val="TableText"/>
            </w:pPr>
          </w:p>
        </w:tc>
        <w:tc>
          <w:tcPr>
            <w:tcW w:w="867" w:type="pct"/>
            <w:tcBorders>
              <w:top w:val="single" w:sz="4" w:space="0" w:color="auto"/>
              <w:bottom w:val="single" w:sz="4" w:space="0" w:color="auto"/>
            </w:tcBorders>
          </w:tcPr>
          <w:p w14:paraId="654FC95F" w14:textId="03BF6994" w:rsidR="00A21BF5" w:rsidRDefault="00A21BF5" w:rsidP="0024676D">
            <w:pPr>
              <w:pStyle w:val="TableText"/>
            </w:pPr>
            <w:r w:rsidRPr="0024676D">
              <w:t>Maximum concentration ac used</w:t>
            </w:r>
          </w:p>
        </w:tc>
        <w:tc>
          <w:tcPr>
            <w:tcW w:w="2599" w:type="pct"/>
            <w:gridSpan w:val="3"/>
            <w:tcBorders>
              <w:top w:val="single" w:sz="4" w:space="0" w:color="auto"/>
              <w:bottom w:val="single" w:sz="4" w:space="0" w:color="auto"/>
            </w:tcBorders>
          </w:tcPr>
          <w:p w14:paraId="61BE2E0A" w14:textId="6F0C4BED" w:rsidR="00A21BF5" w:rsidRDefault="00A21BF5" w:rsidP="0024676D">
            <w:pPr>
              <w:pStyle w:val="TableText"/>
            </w:pPr>
            <w:r w:rsidRPr="0024676D">
              <w:t>3.125 g/L</w:t>
            </w:r>
          </w:p>
        </w:tc>
      </w:tr>
      <w:tr w:rsidR="00A21BF5" w14:paraId="08D1970B" w14:textId="77777777" w:rsidTr="005E1639">
        <w:trPr>
          <w:cantSplit/>
        </w:trPr>
        <w:tc>
          <w:tcPr>
            <w:tcW w:w="767" w:type="pct"/>
            <w:vMerge/>
          </w:tcPr>
          <w:p w14:paraId="2A1CC563" w14:textId="77777777" w:rsidR="00A21BF5" w:rsidRDefault="00A21BF5" w:rsidP="0024676D">
            <w:pPr>
              <w:pStyle w:val="TableText"/>
            </w:pPr>
          </w:p>
        </w:tc>
        <w:tc>
          <w:tcPr>
            <w:tcW w:w="767" w:type="pct"/>
            <w:vMerge/>
          </w:tcPr>
          <w:p w14:paraId="2CCD2083" w14:textId="77777777" w:rsidR="00A21BF5" w:rsidRDefault="00A21BF5" w:rsidP="0024676D">
            <w:pPr>
              <w:pStyle w:val="TableText"/>
            </w:pPr>
          </w:p>
        </w:tc>
        <w:tc>
          <w:tcPr>
            <w:tcW w:w="3465" w:type="pct"/>
            <w:gridSpan w:val="4"/>
            <w:tcBorders>
              <w:top w:val="single" w:sz="4" w:space="0" w:color="auto"/>
              <w:bottom w:val="single" w:sz="4" w:space="0" w:color="auto"/>
            </w:tcBorders>
          </w:tcPr>
          <w:p w14:paraId="70EE80D6" w14:textId="3212E813" w:rsidR="00A21BF5" w:rsidRDefault="00A21BF5" w:rsidP="00A21BF5">
            <w:pPr>
              <w:pStyle w:val="TableSubHead"/>
            </w:pPr>
            <w:r>
              <w:t>Liquids</w:t>
            </w:r>
          </w:p>
        </w:tc>
      </w:tr>
      <w:tr w:rsidR="00A21BF5" w14:paraId="3B4DD10A" w14:textId="77777777" w:rsidTr="005E1639">
        <w:trPr>
          <w:cantSplit/>
        </w:trPr>
        <w:tc>
          <w:tcPr>
            <w:tcW w:w="767" w:type="pct"/>
            <w:vMerge/>
          </w:tcPr>
          <w:p w14:paraId="1DC55DCC" w14:textId="77777777" w:rsidR="00A21BF5" w:rsidRDefault="00A21BF5" w:rsidP="0024676D">
            <w:pPr>
              <w:pStyle w:val="TableText"/>
            </w:pPr>
          </w:p>
        </w:tc>
        <w:tc>
          <w:tcPr>
            <w:tcW w:w="767" w:type="pct"/>
            <w:vMerge/>
          </w:tcPr>
          <w:p w14:paraId="37AC2CC8" w14:textId="77777777" w:rsidR="00A21BF5" w:rsidRDefault="00A21BF5" w:rsidP="0024676D">
            <w:pPr>
              <w:pStyle w:val="TableText"/>
            </w:pPr>
          </w:p>
        </w:tc>
        <w:tc>
          <w:tcPr>
            <w:tcW w:w="867" w:type="pct"/>
            <w:tcBorders>
              <w:top w:val="single" w:sz="4" w:space="0" w:color="auto"/>
              <w:bottom w:val="single" w:sz="4" w:space="0" w:color="auto"/>
            </w:tcBorders>
          </w:tcPr>
          <w:p w14:paraId="633ECE0B" w14:textId="55D638D8" w:rsidR="00A21BF5" w:rsidRDefault="00A21BF5" w:rsidP="0024676D">
            <w:pPr>
              <w:pStyle w:val="TableText"/>
            </w:pPr>
            <w:r w:rsidRPr="0024676D">
              <w:t>Trigger pump sprayers and manually pressurised trigger sprayers</w:t>
            </w:r>
          </w:p>
        </w:tc>
        <w:tc>
          <w:tcPr>
            <w:tcW w:w="2599" w:type="pct"/>
            <w:gridSpan w:val="3"/>
            <w:tcBorders>
              <w:top w:val="single" w:sz="4" w:space="0" w:color="auto"/>
              <w:bottom w:val="single" w:sz="4" w:space="0" w:color="auto"/>
            </w:tcBorders>
          </w:tcPr>
          <w:p w14:paraId="6A9D9AF0" w14:textId="3CC39444" w:rsidR="00A21BF5" w:rsidRDefault="00A21BF5" w:rsidP="0024676D">
            <w:pPr>
              <w:pStyle w:val="TableText"/>
            </w:pPr>
            <w:r w:rsidRPr="0024676D">
              <w:t>7.6 L/d** ×3.125 g/L= 23.75 g/d</w:t>
            </w:r>
          </w:p>
        </w:tc>
      </w:tr>
      <w:tr w:rsidR="00A21BF5" w14:paraId="29FEB2A2" w14:textId="77777777" w:rsidTr="005E1639">
        <w:trPr>
          <w:cantSplit/>
        </w:trPr>
        <w:tc>
          <w:tcPr>
            <w:tcW w:w="767" w:type="pct"/>
            <w:vMerge/>
          </w:tcPr>
          <w:p w14:paraId="2CDA28B9" w14:textId="77777777" w:rsidR="00A21BF5" w:rsidRDefault="00A21BF5" w:rsidP="0024676D">
            <w:pPr>
              <w:pStyle w:val="TableText"/>
            </w:pPr>
          </w:p>
        </w:tc>
        <w:tc>
          <w:tcPr>
            <w:tcW w:w="767" w:type="pct"/>
            <w:vMerge/>
          </w:tcPr>
          <w:p w14:paraId="485909D0" w14:textId="77777777" w:rsidR="00A21BF5" w:rsidRDefault="00A21BF5" w:rsidP="0024676D">
            <w:pPr>
              <w:pStyle w:val="TableText"/>
            </w:pPr>
          </w:p>
        </w:tc>
        <w:tc>
          <w:tcPr>
            <w:tcW w:w="867" w:type="pct"/>
            <w:tcBorders>
              <w:top w:val="single" w:sz="4" w:space="0" w:color="auto"/>
              <w:bottom w:val="single" w:sz="4" w:space="0" w:color="auto"/>
            </w:tcBorders>
          </w:tcPr>
          <w:p w14:paraId="1ADA4AC7" w14:textId="0EDBEA16" w:rsidR="00A21BF5" w:rsidRPr="0024676D" w:rsidRDefault="00A21BF5" w:rsidP="0024676D">
            <w:pPr>
              <w:pStyle w:val="TableText"/>
            </w:pPr>
            <w:r w:rsidRPr="0024676D">
              <w:t>Manually pressurized hand wand</w:t>
            </w:r>
          </w:p>
        </w:tc>
        <w:tc>
          <w:tcPr>
            <w:tcW w:w="2599" w:type="pct"/>
            <w:gridSpan w:val="3"/>
            <w:tcBorders>
              <w:top w:val="single" w:sz="4" w:space="0" w:color="auto"/>
              <w:bottom w:val="single" w:sz="4" w:space="0" w:color="auto"/>
            </w:tcBorders>
          </w:tcPr>
          <w:p w14:paraId="1DF3B8A1" w14:textId="11D2483C" w:rsidR="00A21BF5" w:rsidRDefault="00A21BF5" w:rsidP="0024676D">
            <w:pPr>
              <w:pStyle w:val="TableText"/>
            </w:pPr>
            <w:r w:rsidRPr="0024676D">
              <w:t>18.9 L/d** ×3.125 g/L= 59.1 g/d</w:t>
            </w:r>
          </w:p>
        </w:tc>
      </w:tr>
      <w:tr w:rsidR="00A21BF5" w14:paraId="156A58F0" w14:textId="77777777" w:rsidTr="005E1639">
        <w:trPr>
          <w:cantSplit/>
        </w:trPr>
        <w:tc>
          <w:tcPr>
            <w:tcW w:w="767" w:type="pct"/>
            <w:vMerge/>
          </w:tcPr>
          <w:p w14:paraId="3E853EFD" w14:textId="77777777" w:rsidR="00A21BF5" w:rsidRDefault="00A21BF5" w:rsidP="0024676D">
            <w:pPr>
              <w:pStyle w:val="TableText"/>
            </w:pPr>
          </w:p>
        </w:tc>
        <w:tc>
          <w:tcPr>
            <w:tcW w:w="767" w:type="pct"/>
            <w:vMerge/>
          </w:tcPr>
          <w:p w14:paraId="18CE4734" w14:textId="77777777" w:rsidR="00A21BF5" w:rsidRDefault="00A21BF5" w:rsidP="0024676D">
            <w:pPr>
              <w:pStyle w:val="TableText"/>
            </w:pPr>
          </w:p>
        </w:tc>
        <w:tc>
          <w:tcPr>
            <w:tcW w:w="867" w:type="pct"/>
            <w:tcBorders>
              <w:top w:val="single" w:sz="4" w:space="0" w:color="auto"/>
              <w:bottom w:val="single" w:sz="4" w:space="0" w:color="auto"/>
            </w:tcBorders>
          </w:tcPr>
          <w:p w14:paraId="3C8E60D2" w14:textId="22DC2743" w:rsidR="00A21BF5" w:rsidRPr="0024676D" w:rsidRDefault="00A21BF5" w:rsidP="0024676D">
            <w:pPr>
              <w:pStyle w:val="TableText"/>
            </w:pPr>
            <w:r w:rsidRPr="0024676D">
              <w:t>Hose-end sprayer</w:t>
            </w:r>
          </w:p>
        </w:tc>
        <w:tc>
          <w:tcPr>
            <w:tcW w:w="2599" w:type="pct"/>
            <w:gridSpan w:val="3"/>
            <w:tcBorders>
              <w:top w:val="single" w:sz="4" w:space="0" w:color="auto"/>
              <w:bottom w:val="single" w:sz="4" w:space="0" w:color="auto"/>
            </w:tcBorders>
          </w:tcPr>
          <w:p w14:paraId="170E29E8" w14:textId="2B497956" w:rsidR="00A21BF5" w:rsidRDefault="00A21BF5" w:rsidP="0024676D">
            <w:pPr>
              <w:pStyle w:val="TableText"/>
            </w:pPr>
            <w:r w:rsidRPr="0024676D">
              <w:t>41.6 L/d** ×3.125 g/L= 130 g/d</w:t>
            </w:r>
          </w:p>
        </w:tc>
      </w:tr>
      <w:tr w:rsidR="00A21BF5" w14:paraId="379B5B1A" w14:textId="77777777" w:rsidTr="005E1639">
        <w:trPr>
          <w:cantSplit/>
        </w:trPr>
        <w:tc>
          <w:tcPr>
            <w:tcW w:w="767" w:type="pct"/>
            <w:vMerge/>
          </w:tcPr>
          <w:p w14:paraId="1492AC74" w14:textId="77777777" w:rsidR="00A21BF5" w:rsidRDefault="00A21BF5" w:rsidP="0024676D">
            <w:pPr>
              <w:pStyle w:val="TableText"/>
            </w:pPr>
          </w:p>
        </w:tc>
        <w:tc>
          <w:tcPr>
            <w:tcW w:w="767" w:type="pct"/>
            <w:vMerge/>
          </w:tcPr>
          <w:p w14:paraId="59EE89BF" w14:textId="77777777" w:rsidR="00A21BF5" w:rsidRDefault="00A21BF5" w:rsidP="0024676D">
            <w:pPr>
              <w:pStyle w:val="TableText"/>
            </w:pPr>
          </w:p>
        </w:tc>
        <w:tc>
          <w:tcPr>
            <w:tcW w:w="867" w:type="pct"/>
            <w:tcBorders>
              <w:top w:val="single" w:sz="4" w:space="0" w:color="auto"/>
              <w:bottom w:val="single" w:sz="4" w:space="0" w:color="auto"/>
            </w:tcBorders>
          </w:tcPr>
          <w:p w14:paraId="2F2759A7" w14:textId="5CAE35DE" w:rsidR="00A21BF5" w:rsidRPr="0024676D" w:rsidRDefault="00A21BF5" w:rsidP="0024676D">
            <w:pPr>
              <w:pStyle w:val="TableText"/>
            </w:pPr>
            <w:r w:rsidRPr="0024676D">
              <w:t>Sprinkler can</w:t>
            </w:r>
          </w:p>
        </w:tc>
        <w:tc>
          <w:tcPr>
            <w:tcW w:w="2599" w:type="pct"/>
            <w:gridSpan w:val="3"/>
            <w:tcBorders>
              <w:top w:val="single" w:sz="4" w:space="0" w:color="auto"/>
              <w:bottom w:val="single" w:sz="4" w:space="0" w:color="auto"/>
            </w:tcBorders>
          </w:tcPr>
          <w:p w14:paraId="23776CF3" w14:textId="45BE6857" w:rsidR="00A21BF5" w:rsidRDefault="00A21BF5" w:rsidP="0024676D">
            <w:pPr>
              <w:pStyle w:val="TableText"/>
            </w:pPr>
            <w:r w:rsidRPr="0024676D">
              <w:t>18.9 L/d**= 51.9 g/d</w:t>
            </w:r>
          </w:p>
        </w:tc>
      </w:tr>
      <w:tr w:rsidR="00A21BF5" w14:paraId="746879B1" w14:textId="77777777" w:rsidTr="005E1639">
        <w:trPr>
          <w:cantSplit/>
        </w:trPr>
        <w:tc>
          <w:tcPr>
            <w:tcW w:w="767" w:type="pct"/>
            <w:vMerge/>
          </w:tcPr>
          <w:p w14:paraId="57F3E5FD" w14:textId="77777777" w:rsidR="00A21BF5" w:rsidRDefault="00A21BF5" w:rsidP="0024676D">
            <w:pPr>
              <w:pStyle w:val="TableText"/>
            </w:pPr>
          </w:p>
        </w:tc>
        <w:tc>
          <w:tcPr>
            <w:tcW w:w="767" w:type="pct"/>
            <w:vMerge/>
          </w:tcPr>
          <w:p w14:paraId="42CB06A8" w14:textId="77777777" w:rsidR="00A21BF5" w:rsidRDefault="00A21BF5" w:rsidP="0024676D">
            <w:pPr>
              <w:pStyle w:val="TableText"/>
            </w:pPr>
          </w:p>
        </w:tc>
        <w:tc>
          <w:tcPr>
            <w:tcW w:w="867" w:type="pct"/>
            <w:tcBorders>
              <w:top w:val="single" w:sz="4" w:space="0" w:color="auto"/>
              <w:bottom w:val="single" w:sz="4" w:space="0" w:color="auto"/>
            </w:tcBorders>
          </w:tcPr>
          <w:p w14:paraId="01CB3C84" w14:textId="26CCC015" w:rsidR="00A21BF5" w:rsidRPr="0024676D" w:rsidRDefault="00A21BF5" w:rsidP="0024676D">
            <w:pPr>
              <w:pStyle w:val="TableText"/>
            </w:pPr>
            <w:r w:rsidRPr="0024676D">
              <w:t>Backpack sprayer</w:t>
            </w:r>
          </w:p>
        </w:tc>
        <w:tc>
          <w:tcPr>
            <w:tcW w:w="2599" w:type="pct"/>
            <w:gridSpan w:val="3"/>
            <w:tcBorders>
              <w:top w:val="single" w:sz="4" w:space="0" w:color="auto"/>
              <w:bottom w:val="single" w:sz="4" w:space="0" w:color="auto"/>
            </w:tcBorders>
          </w:tcPr>
          <w:p w14:paraId="78A887A3" w14:textId="3E06A878" w:rsidR="00A21BF5" w:rsidRDefault="00A21BF5" w:rsidP="0024676D">
            <w:pPr>
              <w:pStyle w:val="TableText"/>
            </w:pPr>
            <w:r w:rsidRPr="00A21BF5">
              <w:t>18.9 L/d** ×3.125 g/L= 51.9 g/d</w:t>
            </w:r>
          </w:p>
        </w:tc>
      </w:tr>
      <w:tr w:rsidR="00A21BF5" w14:paraId="1E250A4C" w14:textId="77777777" w:rsidTr="005E1639">
        <w:trPr>
          <w:cantSplit/>
        </w:trPr>
        <w:tc>
          <w:tcPr>
            <w:tcW w:w="767" w:type="pct"/>
            <w:vMerge/>
          </w:tcPr>
          <w:p w14:paraId="736F81D3" w14:textId="77777777" w:rsidR="00A21BF5" w:rsidRDefault="00A21BF5" w:rsidP="0024676D">
            <w:pPr>
              <w:pStyle w:val="TableText"/>
            </w:pPr>
          </w:p>
        </w:tc>
        <w:tc>
          <w:tcPr>
            <w:tcW w:w="767" w:type="pct"/>
            <w:vMerge/>
          </w:tcPr>
          <w:p w14:paraId="17D476EA" w14:textId="77777777" w:rsidR="00A21BF5" w:rsidRDefault="00A21BF5" w:rsidP="0024676D">
            <w:pPr>
              <w:pStyle w:val="TableText"/>
            </w:pPr>
          </w:p>
        </w:tc>
        <w:tc>
          <w:tcPr>
            <w:tcW w:w="3465" w:type="pct"/>
            <w:gridSpan w:val="4"/>
            <w:tcBorders>
              <w:top w:val="single" w:sz="4" w:space="0" w:color="auto"/>
              <w:bottom w:val="single" w:sz="4" w:space="0" w:color="auto"/>
            </w:tcBorders>
          </w:tcPr>
          <w:p w14:paraId="51575357" w14:textId="577A2E1B" w:rsidR="00A21BF5" w:rsidRDefault="00A21BF5" w:rsidP="00A21BF5">
            <w:pPr>
              <w:pStyle w:val="TableSubHead"/>
            </w:pPr>
            <w:r w:rsidRPr="0024676D">
              <w:t>Exposure population characteristics</w:t>
            </w:r>
          </w:p>
        </w:tc>
      </w:tr>
      <w:tr w:rsidR="00A21BF5" w14:paraId="3D57330E" w14:textId="77777777" w:rsidTr="005E1639">
        <w:trPr>
          <w:cantSplit/>
        </w:trPr>
        <w:tc>
          <w:tcPr>
            <w:tcW w:w="767" w:type="pct"/>
            <w:vMerge/>
          </w:tcPr>
          <w:p w14:paraId="0CAF8B32" w14:textId="77777777" w:rsidR="00A21BF5" w:rsidRDefault="00A21BF5" w:rsidP="0024676D">
            <w:pPr>
              <w:pStyle w:val="TableText"/>
            </w:pPr>
          </w:p>
        </w:tc>
        <w:tc>
          <w:tcPr>
            <w:tcW w:w="767" w:type="pct"/>
            <w:vMerge/>
          </w:tcPr>
          <w:p w14:paraId="457BA540" w14:textId="77777777" w:rsidR="00A21BF5" w:rsidRDefault="00A21BF5" w:rsidP="0024676D">
            <w:pPr>
              <w:pStyle w:val="TableText"/>
            </w:pPr>
          </w:p>
        </w:tc>
        <w:tc>
          <w:tcPr>
            <w:tcW w:w="867" w:type="pct"/>
            <w:tcBorders>
              <w:top w:val="single" w:sz="4" w:space="0" w:color="auto"/>
              <w:bottom w:val="single" w:sz="4" w:space="0" w:color="auto"/>
            </w:tcBorders>
          </w:tcPr>
          <w:p w14:paraId="337F68E9" w14:textId="3EAB79C6" w:rsidR="00A21BF5" w:rsidRPr="0024676D" w:rsidRDefault="00A21BF5" w:rsidP="0024676D">
            <w:pPr>
              <w:pStyle w:val="TableText"/>
            </w:pPr>
            <w:r w:rsidRPr="0024676D">
              <w:t>Handlers</w:t>
            </w:r>
          </w:p>
        </w:tc>
        <w:tc>
          <w:tcPr>
            <w:tcW w:w="2599" w:type="pct"/>
            <w:gridSpan w:val="3"/>
            <w:tcBorders>
              <w:top w:val="single" w:sz="4" w:space="0" w:color="auto"/>
              <w:bottom w:val="single" w:sz="4" w:space="0" w:color="auto"/>
            </w:tcBorders>
          </w:tcPr>
          <w:p w14:paraId="7561A080" w14:textId="4269E00E" w:rsidR="00A21BF5" w:rsidRDefault="00A21BF5" w:rsidP="0024676D">
            <w:pPr>
              <w:pStyle w:val="TableText"/>
            </w:pPr>
            <w:r w:rsidRPr="0024676D">
              <w:t>Adult (≥ 16 years of age, body weight 70 kg**)</w:t>
            </w:r>
          </w:p>
        </w:tc>
      </w:tr>
      <w:tr w:rsidR="00A21BF5" w14:paraId="7FFFF023" w14:textId="77777777" w:rsidTr="005E1639">
        <w:trPr>
          <w:cantSplit/>
        </w:trPr>
        <w:tc>
          <w:tcPr>
            <w:tcW w:w="767" w:type="pct"/>
            <w:vMerge/>
          </w:tcPr>
          <w:p w14:paraId="1C8A8BC0" w14:textId="77777777" w:rsidR="00A21BF5" w:rsidRDefault="00A21BF5" w:rsidP="0024676D">
            <w:pPr>
              <w:pStyle w:val="TableText"/>
            </w:pPr>
          </w:p>
        </w:tc>
        <w:tc>
          <w:tcPr>
            <w:tcW w:w="767" w:type="pct"/>
            <w:vMerge/>
          </w:tcPr>
          <w:p w14:paraId="0A2001DC" w14:textId="77777777" w:rsidR="00A21BF5" w:rsidRDefault="00A21BF5" w:rsidP="0024676D">
            <w:pPr>
              <w:pStyle w:val="TableText"/>
            </w:pPr>
          </w:p>
        </w:tc>
        <w:tc>
          <w:tcPr>
            <w:tcW w:w="867" w:type="pct"/>
            <w:tcBorders>
              <w:top w:val="single" w:sz="4" w:space="0" w:color="auto"/>
              <w:bottom w:val="single" w:sz="4" w:space="0" w:color="auto"/>
            </w:tcBorders>
          </w:tcPr>
          <w:p w14:paraId="08F3FA21" w14:textId="324D168D" w:rsidR="00A21BF5" w:rsidRPr="0024676D" w:rsidRDefault="00A21BF5" w:rsidP="0024676D">
            <w:pPr>
              <w:pStyle w:val="TableText"/>
            </w:pPr>
            <w:r>
              <w:t>Post-application</w:t>
            </w:r>
          </w:p>
        </w:tc>
        <w:tc>
          <w:tcPr>
            <w:tcW w:w="2599" w:type="pct"/>
            <w:gridSpan w:val="3"/>
            <w:tcBorders>
              <w:top w:val="single" w:sz="4" w:space="0" w:color="auto"/>
              <w:bottom w:val="single" w:sz="4" w:space="0" w:color="auto"/>
            </w:tcBorders>
          </w:tcPr>
          <w:p w14:paraId="39508805" w14:textId="77777777" w:rsidR="00F479BD" w:rsidRDefault="00A21BF5" w:rsidP="0024676D">
            <w:pPr>
              <w:pStyle w:val="TableText"/>
            </w:pPr>
            <w:r w:rsidRPr="0024676D">
              <w:t xml:space="preserve">Adult (≥ 16 years of age, body weight 70 kg**) </w:t>
            </w:r>
          </w:p>
          <w:p w14:paraId="294966F8" w14:textId="7F820040" w:rsidR="00A21BF5" w:rsidRDefault="00A21BF5" w:rsidP="0024676D">
            <w:pPr>
              <w:pStyle w:val="TableText"/>
            </w:pPr>
            <w:r w:rsidRPr="0024676D">
              <w:t>Children (6 &lt; 11 years old; body weight 32 kg**)</w:t>
            </w:r>
          </w:p>
        </w:tc>
      </w:tr>
      <w:tr w:rsidR="00A21BF5" w14:paraId="312A46BD" w14:textId="77777777" w:rsidTr="005E1639">
        <w:trPr>
          <w:cantSplit/>
        </w:trPr>
        <w:tc>
          <w:tcPr>
            <w:tcW w:w="767" w:type="pct"/>
            <w:vMerge/>
          </w:tcPr>
          <w:p w14:paraId="3EBACB9F" w14:textId="77777777" w:rsidR="00A21BF5" w:rsidRDefault="00A21BF5" w:rsidP="0024676D">
            <w:pPr>
              <w:pStyle w:val="TableText"/>
            </w:pPr>
          </w:p>
        </w:tc>
        <w:tc>
          <w:tcPr>
            <w:tcW w:w="767" w:type="pct"/>
            <w:vMerge/>
          </w:tcPr>
          <w:p w14:paraId="1F225D51" w14:textId="77777777" w:rsidR="00A21BF5" w:rsidRDefault="00A21BF5" w:rsidP="0024676D">
            <w:pPr>
              <w:pStyle w:val="TableText"/>
            </w:pPr>
          </w:p>
        </w:tc>
        <w:tc>
          <w:tcPr>
            <w:tcW w:w="3465" w:type="pct"/>
            <w:gridSpan w:val="4"/>
            <w:tcBorders>
              <w:top w:val="single" w:sz="4" w:space="0" w:color="auto"/>
              <w:bottom w:val="single" w:sz="4" w:space="0" w:color="auto"/>
            </w:tcBorders>
          </w:tcPr>
          <w:p w14:paraId="6D354F26" w14:textId="2AAD5C4D" w:rsidR="00A21BF5" w:rsidRDefault="00A21BF5" w:rsidP="00A21BF5">
            <w:pPr>
              <w:pStyle w:val="TableSubHead"/>
            </w:pPr>
            <w:r>
              <w:t>Exposure pattern</w:t>
            </w:r>
          </w:p>
        </w:tc>
      </w:tr>
      <w:tr w:rsidR="00A21BF5" w14:paraId="0BEF410C" w14:textId="77777777" w:rsidTr="005E1639">
        <w:trPr>
          <w:cantSplit/>
        </w:trPr>
        <w:tc>
          <w:tcPr>
            <w:tcW w:w="767" w:type="pct"/>
            <w:vMerge/>
          </w:tcPr>
          <w:p w14:paraId="78623026" w14:textId="77777777" w:rsidR="00A21BF5" w:rsidRDefault="00A21BF5" w:rsidP="0024676D">
            <w:pPr>
              <w:pStyle w:val="TableText"/>
            </w:pPr>
          </w:p>
        </w:tc>
        <w:tc>
          <w:tcPr>
            <w:tcW w:w="767" w:type="pct"/>
            <w:vMerge/>
          </w:tcPr>
          <w:p w14:paraId="69DE0AED" w14:textId="77777777" w:rsidR="00A21BF5" w:rsidRDefault="00A21BF5" w:rsidP="0024676D">
            <w:pPr>
              <w:pStyle w:val="TableText"/>
            </w:pPr>
          </w:p>
        </w:tc>
        <w:tc>
          <w:tcPr>
            <w:tcW w:w="3465" w:type="pct"/>
            <w:gridSpan w:val="4"/>
            <w:tcBorders>
              <w:top w:val="single" w:sz="4" w:space="0" w:color="auto"/>
              <w:bottom w:val="single" w:sz="4" w:space="0" w:color="auto"/>
            </w:tcBorders>
          </w:tcPr>
          <w:p w14:paraId="2204ECBD" w14:textId="4B85CF33" w:rsidR="00A21BF5" w:rsidRDefault="00A21BF5" w:rsidP="00E92F1D">
            <w:pPr>
              <w:pStyle w:val="TableText"/>
            </w:pPr>
            <w:r>
              <w:t>Acute (single exposure) based on minimum re-treatment interval of 7 days. Based on the biochemical data the elimination of malathion and its metabolites is essentially complete at one to 2 days following exposure.</w:t>
            </w:r>
          </w:p>
          <w:p w14:paraId="696612E1" w14:textId="499629C1" w:rsidR="00A21BF5" w:rsidRDefault="00A21BF5" w:rsidP="0024676D">
            <w:pPr>
              <w:pStyle w:val="TableText"/>
            </w:pPr>
            <w:r>
              <w:t xml:space="preserve">Based on the biochemical data the elimination of malathion and its metabolites is essentially complete at one to 2 days following exposure. </w:t>
            </w:r>
            <w:proofErr w:type="gramStart"/>
            <w:r>
              <w:t>Accordingly</w:t>
            </w:r>
            <w:proofErr w:type="gramEnd"/>
            <w:r>
              <w:t xml:space="preserve"> the acute POD (systemic)= 15 mg/kg bw (acceptable MOE= 10) was regarded as appropriate. Based on agricultural data surface malathion residues declined to about 3% of the initial values within 2 days of application, an approximate t½= 12 hours. </w:t>
            </w:r>
            <w:proofErr w:type="gramStart"/>
            <w:r>
              <w:t>Accordingly</w:t>
            </w:r>
            <w:proofErr w:type="gramEnd"/>
            <w:r>
              <w:t xml:space="preserve"> an FD of 0.75 has been used. Since post-application exposure of children involves repeated daily exposures the short-term POD (systemic) of 9 mg/kg bw/day, acceptable MOE= 100 has been used.</w:t>
            </w:r>
          </w:p>
        </w:tc>
      </w:tr>
      <w:tr w:rsidR="00A21BF5" w14:paraId="610F96DE" w14:textId="77777777" w:rsidTr="00A21BF5">
        <w:trPr>
          <w:cantSplit/>
          <w:trHeight w:val="748"/>
        </w:trPr>
        <w:tc>
          <w:tcPr>
            <w:tcW w:w="767" w:type="pct"/>
            <w:vMerge/>
          </w:tcPr>
          <w:p w14:paraId="3D19B974" w14:textId="77777777" w:rsidR="00A21BF5" w:rsidRDefault="00A21BF5" w:rsidP="0024676D">
            <w:pPr>
              <w:pStyle w:val="TableText"/>
            </w:pPr>
          </w:p>
        </w:tc>
        <w:tc>
          <w:tcPr>
            <w:tcW w:w="767" w:type="pct"/>
            <w:vMerge/>
          </w:tcPr>
          <w:p w14:paraId="1EEC763A" w14:textId="77777777" w:rsidR="00A21BF5" w:rsidRDefault="00A21BF5" w:rsidP="0024676D">
            <w:pPr>
              <w:pStyle w:val="TableText"/>
            </w:pPr>
          </w:p>
        </w:tc>
        <w:tc>
          <w:tcPr>
            <w:tcW w:w="3465" w:type="pct"/>
            <w:gridSpan w:val="4"/>
            <w:tcBorders>
              <w:top w:val="single" w:sz="4" w:space="0" w:color="auto"/>
              <w:bottom w:val="single" w:sz="4" w:space="0" w:color="auto"/>
            </w:tcBorders>
          </w:tcPr>
          <w:p w14:paraId="75AF4C50" w14:textId="3618C4AA" w:rsidR="00A21BF5" w:rsidRDefault="00A21BF5" w:rsidP="00A21BF5">
            <w:pPr>
              <w:pStyle w:val="TableText"/>
            </w:pPr>
            <w:r w:rsidRPr="00E92F1D">
              <w:t>Handler*** mixing and application unit exposures (UES) and algorithm</w:t>
            </w:r>
          </w:p>
        </w:tc>
      </w:tr>
      <w:tr w:rsidR="00A21BF5" w14:paraId="586E1285" w14:textId="77777777" w:rsidTr="005E1639">
        <w:trPr>
          <w:cantSplit/>
        </w:trPr>
        <w:tc>
          <w:tcPr>
            <w:tcW w:w="767" w:type="pct"/>
            <w:vMerge/>
          </w:tcPr>
          <w:p w14:paraId="28F10E3E" w14:textId="77777777" w:rsidR="00A21BF5" w:rsidRDefault="00A21BF5" w:rsidP="0024676D">
            <w:pPr>
              <w:pStyle w:val="TableText"/>
            </w:pPr>
          </w:p>
        </w:tc>
        <w:tc>
          <w:tcPr>
            <w:tcW w:w="767" w:type="pct"/>
            <w:vMerge/>
          </w:tcPr>
          <w:p w14:paraId="42BC26CE" w14:textId="77777777" w:rsidR="00A21BF5" w:rsidRDefault="00A21BF5" w:rsidP="0024676D">
            <w:pPr>
              <w:pStyle w:val="TableText"/>
            </w:pPr>
          </w:p>
        </w:tc>
        <w:tc>
          <w:tcPr>
            <w:tcW w:w="867" w:type="pct"/>
            <w:tcBorders>
              <w:top w:val="single" w:sz="4" w:space="0" w:color="auto"/>
              <w:bottom w:val="single" w:sz="4" w:space="0" w:color="auto"/>
            </w:tcBorders>
          </w:tcPr>
          <w:p w14:paraId="47299536" w14:textId="6424D585" w:rsidR="00A21BF5" w:rsidRPr="00F479BD" w:rsidRDefault="00A21BF5" w:rsidP="00F479BD">
            <w:pPr>
              <w:pStyle w:val="TableText"/>
            </w:pPr>
            <w:r w:rsidRPr="00F479BD">
              <w:t>Formulation</w:t>
            </w:r>
          </w:p>
        </w:tc>
        <w:tc>
          <w:tcPr>
            <w:tcW w:w="867" w:type="pct"/>
            <w:tcBorders>
              <w:top w:val="single" w:sz="4" w:space="0" w:color="auto"/>
              <w:bottom w:val="single" w:sz="4" w:space="0" w:color="auto"/>
            </w:tcBorders>
          </w:tcPr>
          <w:p w14:paraId="214E136F" w14:textId="686C08A0" w:rsidR="00A21BF5" w:rsidRPr="00F479BD" w:rsidRDefault="00A21BF5" w:rsidP="00F479BD">
            <w:pPr>
              <w:pStyle w:val="TableText"/>
            </w:pPr>
            <w:r w:rsidRPr="00F479BD">
              <w:t>Application method</w:t>
            </w:r>
          </w:p>
        </w:tc>
        <w:tc>
          <w:tcPr>
            <w:tcW w:w="866" w:type="pct"/>
            <w:tcBorders>
              <w:top w:val="single" w:sz="4" w:space="0" w:color="auto"/>
              <w:bottom w:val="single" w:sz="4" w:space="0" w:color="auto"/>
            </w:tcBorders>
          </w:tcPr>
          <w:p w14:paraId="4B4C427F" w14:textId="2F3F9F08" w:rsidR="00A21BF5" w:rsidRPr="00F479BD" w:rsidRDefault="00A21BF5" w:rsidP="00F479BD">
            <w:pPr>
              <w:pStyle w:val="TableText"/>
            </w:pPr>
            <w:r w:rsidRPr="00F479BD">
              <w:t>Dermal unit exposure</w:t>
            </w:r>
            <w:r w:rsidRPr="00F479BD">
              <w:br/>
              <w:t>mg/kg ac**</w:t>
            </w:r>
          </w:p>
        </w:tc>
        <w:tc>
          <w:tcPr>
            <w:tcW w:w="866" w:type="pct"/>
            <w:tcBorders>
              <w:top w:val="single" w:sz="4" w:space="0" w:color="auto"/>
              <w:bottom w:val="single" w:sz="4" w:space="0" w:color="auto"/>
            </w:tcBorders>
          </w:tcPr>
          <w:p w14:paraId="479FCC51" w14:textId="6B40C7D8" w:rsidR="00A21BF5" w:rsidRPr="00F479BD" w:rsidRDefault="00A21BF5" w:rsidP="00F479BD">
            <w:pPr>
              <w:pStyle w:val="TableText"/>
            </w:pPr>
            <w:r w:rsidRPr="00F479BD">
              <w:t>Inhalation unit exposure</w:t>
            </w:r>
            <w:r w:rsidRPr="00F479BD">
              <w:br/>
              <w:t>mg/kg ac**</w:t>
            </w:r>
          </w:p>
        </w:tc>
      </w:tr>
      <w:tr w:rsidR="00A21BF5" w14:paraId="562DB5F7" w14:textId="77777777" w:rsidTr="005E1639">
        <w:trPr>
          <w:cantSplit/>
        </w:trPr>
        <w:tc>
          <w:tcPr>
            <w:tcW w:w="767" w:type="pct"/>
            <w:vMerge/>
          </w:tcPr>
          <w:p w14:paraId="5AA322BB" w14:textId="77777777" w:rsidR="00A21BF5" w:rsidRDefault="00A21BF5" w:rsidP="00A21BF5">
            <w:pPr>
              <w:pStyle w:val="TableText"/>
            </w:pPr>
          </w:p>
        </w:tc>
        <w:tc>
          <w:tcPr>
            <w:tcW w:w="767" w:type="pct"/>
            <w:vMerge/>
          </w:tcPr>
          <w:p w14:paraId="3F784610" w14:textId="77777777" w:rsidR="00A21BF5" w:rsidRDefault="00A21BF5" w:rsidP="00A21BF5">
            <w:pPr>
              <w:pStyle w:val="TableText"/>
            </w:pPr>
          </w:p>
        </w:tc>
        <w:tc>
          <w:tcPr>
            <w:tcW w:w="867" w:type="pct"/>
            <w:vMerge w:val="restart"/>
            <w:tcBorders>
              <w:top w:val="single" w:sz="4" w:space="0" w:color="auto"/>
            </w:tcBorders>
          </w:tcPr>
          <w:p w14:paraId="04249D65" w14:textId="03572188" w:rsidR="00A21BF5" w:rsidRDefault="00A21BF5" w:rsidP="00A21BF5">
            <w:pPr>
              <w:pStyle w:val="TableText"/>
            </w:pPr>
            <w:r>
              <w:t>Liquid</w:t>
            </w:r>
          </w:p>
        </w:tc>
        <w:tc>
          <w:tcPr>
            <w:tcW w:w="867" w:type="pct"/>
            <w:tcBorders>
              <w:top w:val="single" w:sz="4" w:space="0" w:color="auto"/>
              <w:bottom w:val="single" w:sz="4" w:space="0" w:color="auto"/>
            </w:tcBorders>
          </w:tcPr>
          <w:p w14:paraId="0BB6ED68" w14:textId="1C8668FC" w:rsidR="00A21BF5" w:rsidRDefault="00A21BF5" w:rsidP="00A21BF5">
            <w:pPr>
              <w:pStyle w:val="TableText"/>
            </w:pPr>
            <w:r w:rsidRPr="00E92F1D">
              <w:t>Trigger pump sprayers and manually pressurised trigger sprayers</w:t>
            </w:r>
          </w:p>
        </w:tc>
        <w:tc>
          <w:tcPr>
            <w:tcW w:w="866" w:type="pct"/>
            <w:tcBorders>
              <w:top w:val="single" w:sz="4" w:space="0" w:color="auto"/>
              <w:bottom w:val="single" w:sz="4" w:space="0" w:color="auto"/>
            </w:tcBorders>
          </w:tcPr>
          <w:p w14:paraId="03BE6DBA" w14:textId="312D5C81" w:rsidR="00A21BF5" w:rsidRPr="00A21BF5" w:rsidRDefault="00A21BF5" w:rsidP="00A21BF5">
            <w:pPr>
              <w:pStyle w:val="TableText"/>
            </w:pPr>
            <w:r w:rsidRPr="00A21BF5">
              <w:t>187.613</w:t>
            </w:r>
          </w:p>
        </w:tc>
        <w:tc>
          <w:tcPr>
            <w:tcW w:w="866" w:type="pct"/>
            <w:tcBorders>
              <w:top w:val="single" w:sz="4" w:space="0" w:color="auto"/>
              <w:bottom w:val="single" w:sz="4" w:space="0" w:color="auto"/>
            </w:tcBorders>
          </w:tcPr>
          <w:p w14:paraId="3B841BDD" w14:textId="34428772" w:rsidR="00A21BF5" w:rsidRPr="00A21BF5" w:rsidRDefault="00A21BF5" w:rsidP="00A21BF5">
            <w:pPr>
              <w:pStyle w:val="TableText"/>
            </w:pPr>
            <w:r w:rsidRPr="00A21BF5">
              <w:t>0.134</w:t>
            </w:r>
          </w:p>
        </w:tc>
      </w:tr>
      <w:tr w:rsidR="00A21BF5" w14:paraId="294566D8" w14:textId="77777777" w:rsidTr="005E1639">
        <w:trPr>
          <w:cantSplit/>
        </w:trPr>
        <w:tc>
          <w:tcPr>
            <w:tcW w:w="767" w:type="pct"/>
            <w:vMerge/>
          </w:tcPr>
          <w:p w14:paraId="6E1F3661" w14:textId="77777777" w:rsidR="00A21BF5" w:rsidRDefault="00A21BF5" w:rsidP="00A21BF5">
            <w:pPr>
              <w:pStyle w:val="TableText"/>
            </w:pPr>
          </w:p>
        </w:tc>
        <w:tc>
          <w:tcPr>
            <w:tcW w:w="767" w:type="pct"/>
            <w:vMerge/>
          </w:tcPr>
          <w:p w14:paraId="3E7611A3" w14:textId="77777777" w:rsidR="00A21BF5" w:rsidRDefault="00A21BF5" w:rsidP="00A21BF5">
            <w:pPr>
              <w:pStyle w:val="TableText"/>
            </w:pPr>
          </w:p>
        </w:tc>
        <w:tc>
          <w:tcPr>
            <w:tcW w:w="867" w:type="pct"/>
            <w:vMerge/>
          </w:tcPr>
          <w:p w14:paraId="528F715B" w14:textId="77777777" w:rsidR="00A21BF5" w:rsidRDefault="00A21BF5" w:rsidP="00A21BF5">
            <w:pPr>
              <w:pStyle w:val="TableText"/>
            </w:pPr>
          </w:p>
        </w:tc>
        <w:tc>
          <w:tcPr>
            <w:tcW w:w="867" w:type="pct"/>
            <w:tcBorders>
              <w:top w:val="single" w:sz="4" w:space="0" w:color="auto"/>
              <w:bottom w:val="single" w:sz="4" w:space="0" w:color="auto"/>
            </w:tcBorders>
          </w:tcPr>
          <w:p w14:paraId="63FC9369" w14:textId="16DB4580" w:rsidR="00A21BF5" w:rsidRPr="00E92F1D" w:rsidRDefault="00A21BF5" w:rsidP="00A21BF5">
            <w:pPr>
              <w:pStyle w:val="TableText"/>
            </w:pPr>
            <w:r w:rsidRPr="00E92F1D">
              <w:t>Manually pressurised hand wand</w:t>
            </w:r>
          </w:p>
        </w:tc>
        <w:tc>
          <w:tcPr>
            <w:tcW w:w="866" w:type="pct"/>
            <w:tcBorders>
              <w:top w:val="single" w:sz="4" w:space="0" w:color="auto"/>
              <w:bottom w:val="single" w:sz="4" w:space="0" w:color="auto"/>
            </w:tcBorders>
          </w:tcPr>
          <w:p w14:paraId="6BB01DCD" w14:textId="7752FE4C" w:rsidR="00A21BF5" w:rsidRPr="00A21BF5" w:rsidRDefault="00A21BF5" w:rsidP="00A21BF5">
            <w:pPr>
              <w:pStyle w:val="TableText"/>
            </w:pPr>
            <w:r w:rsidRPr="00A21BF5">
              <w:t>138.891</w:t>
            </w:r>
          </w:p>
        </w:tc>
        <w:tc>
          <w:tcPr>
            <w:tcW w:w="866" w:type="pct"/>
            <w:tcBorders>
              <w:top w:val="single" w:sz="4" w:space="0" w:color="auto"/>
              <w:bottom w:val="single" w:sz="4" w:space="0" w:color="auto"/>
            </w:tcBorders>
          </w:tcPr>
          <w:p w14:paraId="5E742893" w14:textId="45F29A4D" w:rsidR="00A21BF5" w:rsidRPr="00A21BF5" w:rsidRDefault="00A21BF5" w:rsidP="00A21BF5">
            <w:pPr>
              <w:pStyle w:val="TableText"/>
            </w:pPr>
            <w:r w:rsidRPr="00A21BF5">
              <w:t>0.040</w:t>
            </w:r>
          </w:p>
        </w:tc>
      </w:tr>
      <w:tr w:rsidR="00A21BF5" w14:paraId="2F97949D" w14:textId="77777777" w:rsidTr="005E1639">
        <w:trPr>
          <w:cantSplit/>
        </w:trPr>
        <w:tc>
          <w:tcPr>
            <w:tcW w:w="767" w:type="pct"/>
            <w:vMerge/>
          </w:tcPr>
          <w:p w14:paraId="680C1D4F" w14:textId="77777777" w:rsidR="00A21BF5" w:rsidRDefault="00A21BF5" w:rsidP="00A21BF5">
            <w:pPr>
              <w:pStyle w:val="TableText"/>
            </w:pPr>
          </w:p>
        </w:tc>
        <w:tc>
          <w:tcPr>
            <w:tcW w:w="767" w:type="pct"/>
            <w:vMerge/>
          </w:tcPr>
          <w:p w14:paraId="33CD3B43" w14:textId="77777777" w:rsidR="00A21BF5" w:rsidRDefault="00A21BF5" w:rsidP="00A21BF5">
            <w:pPr>
              <w:pStyle w:val="TableText"/>
            </w:pPr>
          </w:p>
        </w:tc>
        <w:tc>
          <w:tcPr>
            <w:tcW w:w="867" w:type="pct"/>
            <w:vMerge/>
          </w:tcPr>
          <w:p w14:paraId="636751D4" w14:textId="77777777" w:rsidR="00A21BF5" w:rsidRDefault="00A21BF5" w:rsidP="00A21BF5">
            <w:pPr>
              <w:pStyle w:val="TableText"/>
            </w:pPr>
          </w:p>
        </w:tc>
        <w:tc>
          <w:tcPr>
            <w:tcW w:w="867" w:type="pct"/>
            <w:tcBorders>
              <w:top w:val="single" w:sz="4" w:space="0" w:color="auto"/>
              <w:bottom w:val="single" w:sz="4" w:space="0" w:color="auto"/>
            </w:tcBorders>
          </w:tcPr>
          <w:p w14:paraId="0DBB1FB7" w14:textId="68C562C2" w:rsidR="00A21BF5" w:rsidRPr="00E92F1D" w:rsidRDefault="00A21BF5" w:rsidP="00A21BF5">
            <w:pPr>
              <w:pStyle w:val="TableText"/>
            </w:pPr>
            <w:r w:rsidRPr="00E92F1D">
              <w:t>Hose-end sprayer</w:t>
            </w:r>
          </w:p>
        </w:tc>
        <w:tc>
          <w:tcPr>
            <w:tcW w:w="866" w:type="pct"/>
            <w:tcBorders>
              <w:top w:val="single" w:sz="4" w:space="0" w:color="auto"/>
              <w:bottom w:val="single" w:sz="4" w:space="0" w:color="auto"/>
            </w:tcBorders>
          </w:tcPr>
          <w:p w14:paraId="5EBC5FF5" w14:textId="07165D02" w:rsidR="00A21BF5" w:rsidRPr="00A21BF5" w:rsidRDefault="00A21BF5" w:rsidP="00A21BF5">
            <w:pPr>
              <w:pStyle w:val="TableText"/>
            </w:pPr>
            <w:r w:rsidRPr="00A21BF5">
              <w:t>127.868</w:t>
            </w:r>
          </w:p>
        </w:tc>
        <w:tc>
          <w:tcPr>
            <w:tcW w:w="866" w:type="pct"/>
            <w:tcBorders>
              <w:top w:val="single" w:sz="4" w:space="0" w:color="auto"/>
              <w:bottom w:val="single" w:sz="4" w:space="0" w:color="auto"/>
            </w:tcBorders>
          </w:tcPr>
          <w:p w14:paraId="7BBA27D8" w14:textId="7FFAD1D1" w:rsidR="00A21BF5" w:rsidRPr="00A21BF5" w:rsidRDefault="00A21BF5" w:rsidP="00A21BF5">
            <w:pPr>
              <w:pStyle w:val="TableText"/>
            </w:pPr>
            <w:r w:rsidRPr="00A21BF5">
              <w:t>0.003</w:t>
            </w:r>
          </w:p>
        </w:tc>
      </w:tr>
      <w:tr w:rsidR="00A21BF5" w14:paraId="6E831351" w14:textId="77777777" w:rsidTr="005E1639">
        <w:trPr>
          <w:cantSplit/>
        </w:trPr>
        <w:tc>
          <w:tcPr>
            <w:tcW w:w="767" w:type="pct"/>
            <w:vMerge/>
          </w:tcPr>
          <w:p w14:paraId="4368F823" w14:textId="77777777" w:rsidR="00A21BF5" w:rsidRDefault="00A21BF5" w:rsidP="00A21BF5">
            <w:pPr>
              <w:pStyle w:val="TableText"/>
            </w:pPr>
          </w:p>
        </w:tc>
        <w:tc>
          <w:tcPr>
            <w:tcW w:w="767" w:type="pct"/>
            <w:vMerge/>
          </w:tcPr>
          <w:p w14:paraId="2D0435CD" w14:textId="77777777" w:rsidR="00A21BF5" w:rsidRDefault="00A21BF5" w:rsidP="00A21BF5">
            <w:pPr>
              <w:pStyle w:val="TableText"/>
            </w:pPr>
          </w:p>
        </w:tc>
        <w:tc>
          <w:tcPr>
            <w:tcW w:w="867" w:type="pct"/>
            <w:vMerge/>
          </w:tcPr>
          <w:p w14:paraId="1590CBAC" w14:textId="77777777" w:rsidR="00A21BF5" w:rsidRDefault="00A21BF5" w:rsidP="00A21BF5">
            <w:pPr>
              <w:pStyle w:val="TableText"/>
            </w:pPr>
          </w:p>
        </w:tc>
        <w:tc>
          <w:tcPr>
            <w:tcW w:w="867" w:type="pct"/>
            <w:tcBorders>
              <w:top w:val="single" w:sz="4" w:space="0" w:color="auto"/>
              <w:bottom w:val="single" w:sz="4" w:space="0" w:color="auto"/>
            </w:tcBorders>
          </w:tcPr>
          <w:p w14:paraId="6EE242EC" w14:textId="23FA571C" w:rsidR="00A21BF5" w:rsidRPr="00E92F1D" w:rsidRDefault="00A21BF5" w:rsidP="00A21BF5">
            <w:pPr>
              <w:pStyle w:val="TableText"/>
            </w:pPr>
            <w:r w:rsidRPr="00E92F1D">
              <w:t>Sprinkler can</w:t>
            </w:r>
          </w:p>
        </w:tc>
        <w:tc>
          <w:tcPr>
            <w:tcW w:w="866" w:type="pct"/>
            <w:tcBorders>
              <w:top w:val="single" w:sz="4" w:space="0" w:color="auto"/>
              <w:bottom w:val="single" w:sz="4" w:space="0" w:color="auto"/>
            </w:tcBorders>
          </w:tcPr>
          <w:p w14:paraId="792E55D6" w14:textId="545032B0" w:rsidR="00A21BF5" w:rsidRPr="00A21BF5" w:rsidRDefault="00A21BF5" w:rsidP="00A21BF5">
            <w:pPr>
              <w:pStyle w:val="TableText"/>
            </w:pPr>
            <w:r w:rsidRPr="00A21BF5">
              <w:t>127.868</w:t>
            </w:r>
          </w:p>
        </w:tc>
        <w:tc>
          <w:tcPr>
            <w:tcW w:w="866" w:type="pct"/>
            <w:tcBorders>
              <w:top w:val="single" w:sz="4" w:space="0" w:color="auto"/>
              <w:bottom w:val="single" w:sz="4" w:space="0" w:color="auto"/>
            </w:tcBorders>
          </w:tcPr>
          <w:p w14:paraId="019FE78F" w14:textId="23B57C35" w:rsidR="00A21BF5" w:rsidRPr="00A21BF5" w:rsidRDefault="00A21BF5" w:rsidP="00A21BF5">
            <w:pPr>
              <w:pStyle w:val="TableText"/>
            </w:pPr>
            <w:r w:rsidRPr="00A21BF5">
              <w:t>0.003</w:t>
            </w:r>
          </w:p>
        </w:tc>
      </w:tr>
      <w:tr w:rsidR="00A21BF5" w14:paraId="59D1530C" w14:textId="77777777" w:rsidTr="005E1639">
        <w:trPr>
          <w:cantSplit/>
        </w:trPr>
        <w:tc>
          <w:tcPr>
            <w:tcW w:w="767" w:type="pct"/>
            <w:vMerge/>
          </w:tcPr>
          <w:p w14:paraId="7E324321" w14:textId="77777777" w:rsidR="00A21BF5" w:rsidRDefault="00A21BF5" w:rsidP="00A21BF5">
            <w:pPr>
              <w:pStyle w:val="TableText"/>
            </w:pPr>
          </w:p>
        </w:tc>
        <w:tc>
          <w:tcPr>
            <w:tcW w:w="767" w:type="pct"/>
            <w:vMerge/>
          </w:tcPr>
          <w:p w14:paraId="69465241" w14:textId="77777777" w:rsidR="00A21BF5" w:rsidRDefault="00A21BF5" w:rsidP="00A21BF5">
            <w:pPr>
              <w:pStyle w:val="TableText"/>
            </w:pPr>
          </w:p>
        </w:tc>
        <w:tc>
          <w:tcPr>
            <w:tcW w:w="867" w:type="pct"/>
            <w:vMerge/>
            <w:tcBorders>
              <w:bottom w:val="single" w:sz="4" w:space="0" w:color="auto"/>
            </w:tcBorders>
          </w:tcPr>
          <w:p w14:paraId="49CE7ED3" w14:textId="77777777" w:rsidR="00A21BF5" w:rsidRDefault="00A21BF5" w:rsidP="00A21BF5">
            <w:pPr>
              <w:pStyle w:val="TableText"/>
            </w:pPr>
          </w:p>
        </w:tc>
        <w:tc>
          <w:tcPr>
            <w:tcW w:w="867" w:type="pct"/>
            <w:tcBorders>
              <w:top w:val="single" w:sz="4" w:space="0" w:color="auto"/>
              <w:bottom w:val="single" w:sz="4" w:space="0" w:color="auto"/>
            </w:tcBorders>
          </w:tcPr>
          <w:p w14:paraId="11E43E1F" w14:textId="3CBDC100" w:rsidR="00A21BF5" w:rsidRPr="00E92F1D" w:rsidRDefault="00A21BF5" w:rsidP="00A21BF5">
            <w:pPr>
              <w:pStyle w:val="TableText"/>
            </w:pPr>
            <w:r>
              <w:t>Backpack sprayer</w:t>
            </w:r>
          </w:p>
        </w:tc>
        <w:tc>
          <w:tcPr>
            <w:tcW w:w="866" w:type="pct"/>
            <w:tcBorders>
              <w:top w:val="single" w:sz="4" w:space="0" w:color="auto"/>
              <w:bottom w:val="single" w:sz="4" w:space="0" w:color="auto"/>
            </w:tcBorders>
          </w:tcPr>
          <w:p w14:paraId="7C2FDA17" w14:textId="046AB0CF" w:rsidR="00A21BF5" w:rsidRPr="00A21BF5" w:rsidRDefault="00A21BF5" w:rsidP="00A21BF5">
            <w:pPr>
              <w:pStyle w:val="TableText"/>
            </w:pPr>
            <w:r w:rsidRPr="00A21BF5">
              <w:t>286.601</w:t>
            </w:r>
          </w:p>
        </w:tc>
        <w:tc>
          <w:tcPr>
            <w:tcW w:w="866" w:type="pct"/>
            <w:tcBorders>
              <w:top w:val="single" w:sz="4" w:space="0" w:color="auto"/>
              <w:bottom w:val="single" w:sz="4" w:space="0" w:color="auto"/>
            </w:tcBorders>
          </w:tcPr>
          <w:p w14:paraId="52CE9259" w14:textId="0C0DA77B" w:rsidR="00A21BF5" w:rsidRPr="00A21BF5" w:rsidRDefault="00A21BF5" w:rsidP="00A21BF5">
            <w:pPr>
              <w:pStyle w:val="TableText"/>
            </w:pPr>
            <w:r w:rsidRPr="00A21BF5">
              <w:t>0.309</w:t>
            </w:r>
          </w:p>
        </w:tc>
      </w:tr>
      <w:tr w:rsidR="00A21BF5" w14:paraId="7A17AA5C" w14:textId="77777777" w:rsidTr="005E1639">
        <w:trPr>
          <w:cantSplit/>
        </w:trPr>
        <w:tc>
          <w:tcPr>
            <w:tcW w:w="767" w:type="pct"/>
            <w:vMerge/>
          </w:tcPr>
          <w:p w14:paraId="3C5CF8EB" w14:textId="77777777" w:rsidR="00A21BF5" w:rsidRDefault="00A21BF5" w:rsidP="00A21BF5">
            <w:pPr>
              <w:pStyle w:val="TableText"/>
            </w:pPr>
          </w:p>
        </w:tc>
        <w:tc>
          <w:tcPr>
            <w:tcW w:w="767" w:type="pct"/>
            <w:vMerge/>
          </w:tcPr>
          <w:p w14:paraId="55C619B3" w14:textId="77777777" w:rsidR="00A21BF5" w:rsidRDefault="00A21BF5" w:rsidP="00A21BF5">
            <w:pPr>
              <w:pStyle w:val="TableText"/>
            </w:pPr>
          </w:p>
        </w:tc>
        <w:tc>
          <w:tcPr>
            <w:tcW w:w="3465" w:type="pct"/>
            <w:gridSpan w:val="4"/>
            <w:tcBorders>
              <w:top w:val="single" w:sz="4" w:space="0" w:color="auto"/>
              <w:bottom w:val="single" w:sz="4" w:space="0" w:color="auto"/>
            </w:tcBorders>
          </w:tcPr>
          <w:p w14:paraId="57628867" w14:textId="1A524D08" w:rsidR="00A21BF5" w:rsidRDefault="00A21BF5" w:rsidP="00A21BF5">
            <w:pPr>
              <w:pStyle w:val="TableText"/>
            </w:pPr>
            <w:r w:rsidRPr="00E92F1D">
              <w:t>Exposure mg/day= UE× amount handled/day (kg/d)</w:t>
            </w:r>
          </w:p>
        </w:tc>
      </w:tr>
      <w:tr w:rsidR="00A21BF5" w14:paraId="1536FFC3" w14:textId="77777777" w:rsidTr="005E1639">
        <w:trPr>
          <w:cantSplit/>
        </w:trPr>
        <w:tc>
          <w:tcPr>
            <w:tcW w:w="767" w:type="pct"/>
            <w:vMerge/>
          </w:tcPr>
          <w:p w14:paraId="53A6B1C5" w14:textId="77777777" w:rsidR="00A21BF5" w:rsidRDefault="00A21BF5" w:rsidP="00A21BF5">
            <w:pPr>
              <w:pStyle w:val="TableText"/>
            </w:pPr>
          </w:p>
        </w:tc>
        <w:tc>
          <w:tcPr>
            <w:tcW w:w="767" w:type="pct"/>
            <w:vMerge/>
          </w:tcPr>
          <w:p w14:paraId="3CFEAE6E" w14:textId="77777777" w:rsidR="00A21BF5" w:rsidRDefault="00A21BF5" w:rsidP="00A21BF5">
            <w:pPr>
              <w:pStyle w:val="TableText"/>
            </w:pPr>
          </w:p>
        </w:tc>
        <w:tc>
          <w:tcPr>
            <w:tcW w:w="3465" w:type="pct"/>
            <w:gridSpan w:val="4"/>
            <w:tcBorders>
              <w:top w:val="single" w:sz="4" w:space="0" w:color="auto"/>
              <w:bottom w:val="single" w:sz="4" w:space="0" w:color="auto"/>
            </w:tcBorders>
          </w:tcPr>
          <w:p w14:paraId="17939E92" w14:textId="507E8562" w:rsidR="00A21BF5" w:rsidRDefault="00A21BF5" w:rsidP="00A21BF5">
            <w:pPr>
              <w:pStyle w:val="TableText"/>
            </w:pPr>
            <w:r w:rsidRPr="00E92F1D">
              <w:t>Post-application dermal exposure factors and algorithm</w:t>
            </w:r>
          </w:p>
        </w:tc>
      </w:tr>
      <w:tr w:rsidR="00A21BF5" w14:paraId="64273DDD" w14:textId="77777777" w:rsidTr="005E1639">
        <w:trPr>
          <w:cantSplit/>
        </w:trPr>
        <w:tc>
          <w:tcPr>
            <w:tcW w:w="767" w:type="pct"/>
            <w:vMerge/>
          </w:tcPr>
          <w:p w14:paraId="6A3258EB" w14:textId="77777777" w:rsidR="00A21BF5" w:rsidRDefault="00A21BF5" w:rsidP="00A21BF5">
            <w:pPr>
              <w:pStyle w:val="TableText"/>
            </w:pPr>
          </w:p>
        </w:tc>
        <w:tc>
          <w:tcPr>
            <w:tcW w:w="767" w:type="pct"/>
            <w:vMerge/>
          </w:tcPr>
          <w:p w14:paraId="288A1221" w14:textId="77777777" w:rsidR="00A21BF5" w:rsidRDefault="00A21BF5" w:rsidP="00A21BF5">
            <w:pPr>
              <w:pStyle w:val="TableText"/>
            </w:pPr>
          </w:p>
        </w:tc>
        <w:tc>
          <w:tcPr>
            <w:tcW w:w="867" w:type="pct"/>
            <w:tcBorders>
              <w:top w:val="single" w:sz="4" w:space="0" w:color="auto"/>
              <w:bottom w:val="single" w:sz="4" w:space="0" w:color="auto"/>
            </w:tcBorders>
          </w:tcPr>
          <w:p w14:paraId="53E63EE6" w14:textId="1E5A5A21" w:rsidR="00A21BF5" w:rsidRPr="00E92F1D" w:rsidRDefault="00A21BF5" w:rsidP="00A21BF5">
            <w:pPr>
              <w:pStyle w:val="TableText"/>
            </w:pPr>
            <w:proofErr w:type="spellStart"/>
            <w:r w:rsidRPr="00E92F1D">
              <w:t>DFRt</w:t>
            </w:r>
            <w:proofErr w:type="spellEnd"/>
            <w:r w:rsidRPr="00E92F1D">
              <w:t xml:space="preserve"> (µg/cm</w:t>
            </w:r>
            <w:proofErr w:type="gramStart"/>
            <w:r w:rsidRPr="00E92F1D">
              <w:t>2)*</w:t>
            </w:r>
            <w:proofErr w:type="gramEnd"/>
            <w:r w:rsidRPr="00E92F1D">
              <w:t>*</w:t>
            </w:r>
          </w:p>
        </w:tc>
        <w:tc>
          <w:tcPr>
            <w:tcW w:w="2599" w:type="pct"/>
            <w:gridSpan w:val="3"/>
            <w:tcBorders>
              <w:top w:val="single" w:sz="4" w:space="0" w:color="auto"/>
              <w:bottom w:val="single" w:sz="4" w:space="0" w:color="auto"/>
            </w:tcBorders>
          </w:tcPr>
          <w:p w14:paraId="293EAAB2" w14:textId="501248A1" w:rsidR="00A21BF5" w:rsidRPr="00A21BF5" w:rsidRDefault="00A21BF5" w:rsidP="00A21BF5">
            <w:pPr>
              <w:pStyle w:val="TableText"/>
            </w:pPr>
            <w:r w:rsidRPr="00A21BF5">
              <w:t>15</w:t>
            </w:r>
          </w:p>
        </w:tc>
      </w:tr>
      <w:tr w:rsidR="00A21BF5" w14:paraId="56C3E4D5" w14:textId="77777777" w:rsidTr="005E1639">
        <w:trPr>
          <w:cantSplit/>
        </w:trPr>
        <w:tc>
          <w:tcPr>
            <w:tcW w:w="767" w:type="pct"/>
            <w:vMerge/>
          </w:tcPr>
          <w:p w14:paraId="1E57F1B6" w14:textId="77777777" w:rsidR="00A21BF5" w:rsidRDefault="00A21BF5" w:rsidP="00A21BF5">
            <w:pPr>
              <w:pStyle w:val="TableText"/>
            </w:pPr>
          </w:p>
        </w:tc>
        <w:tc>
          <w:tcPr>
            <w:tcW w:w="767" w:type="pct"/>
            <w:vMerge/>
          </w:tcPr>
          <w:p w14:paraId="2EE0926F" w14:textId="77777777" w:rsidR="00A21BF5" w:rsidRDefault="00A21BF5" w:rsidP="00A21BF5">
            <w:pPr>
              <w:pStyle w:val="TableText"/>
            </w:pPr>
          </w:p>
        </w:tc>
        <w:tc>
          <w:tcPr>
            <w:tcW w:w="867" w:type="pct"/>
            <w:tcBorders>
              <w:top w:val="single" w:sz="4" w:space="0" w:color="auto"/>
              <w:bottom w:val="single" w:sz="4" w:space="0" w:color="auto"/>
            </w:tcBorders>
          </w:tcPr>
          <w:p w14:paraId="785E7274" w14:textId="64224D5C" w:rsidR="00A21BF5" w:rsidRPr="00E92F1D" w:rsidRDefault="00A21BF5" w:rsidP="00A21BF5">
            <w:pPr>
              <w:pStyle w:val="TableText"/>
            </w:pPr>
            <w:r w:rsidRPr="00E92F1D">
              <w:t>CF1 (mg/µ</w:t>
            </w:r>
            <w:proofErr w:type="gramStart"/>
            <w:r w:rsidRPr="00E92F1D">
              <w:t>g)*</w:t>
            </w:r>
            <w:proofErr w:type="gramEnd"/>
            <w:r w:rsidRPr="00E92F1D">
              <w:t>*</w:t>
            </w:r>
          </w:p>
        </w:tc>
        <w:tc>
          <w:tcPr>
            <w:tcW w:w="2599" w:type="pct"/>
            <w:gridSpan w:val="3"/>
            <w:tcBorders>
              <w:top w:val="single" w:sz="4" w:space="0" w:color="auto"/>
              <w:bottom w:val="single" w:sz="4" w:space="0" w:color="auto"/>
            </w:tcBorders>
          </w:tcPr>
          <w:p w14:paraId="321124F7" w14:textId="50E15DA7" w:rsidR="00A21BF5" w:rsidRPr="00A21BF5" w:rsidRDefault="00A21BF5" w:rsidP="00A21BF5">
            <w:pPr>
              <w:pStyle w:val="TableText"/>
            </w:pPr>
            <w:r w:rsidRPr="00A21BF5">
              <w:t>0.001</w:t>
            </w:r>
          </w:p>
        </w:tc>
      </w:tr>
      <w:tr w:rsidR="00A21BF5" w14:paraId="2392DE8D" w14:textId="77777777" w:rsidTr="005E1639">
        <w:trPr>
          <w:cantSplit/>
        </w:trPr>
        <w:tc>
          <w:tcPr>
            <w:tcW w:w="767" w:type="pct"/>
            <w:vMerge/>
          </w:tcPr>
          <w:p w14:paraId="7EBFEE59" w14:textId="77777777" w:rsidR="00A21BF5" w:rsidRDefault="00A21BF5" w:rsidP="00A21BF5">
            <w:pPr>
              <w:pStyle w:val="TableText"/>
            </w:pPr>
          </w:p>
        </w:tc>
        <w:tc>
          <w:tcPr>
            <w:tcW w:w="767" w:type="pct"/>
            <w:vMerge/>
          </w:tcPr>
          <w:p w14:paraId="2427CA5D" w14:textId="77777777" w:rsidR="00A21BF5" w:rsidRDefault="00A21BF5" w:rsidP="00A21BF5">
            <w:pPr>
              <w:pStyle w:val="TableText"/>
            </w:pPr>
          </w:p>
        </w:tc>
        <w:tc>
          <w:tcPr>
            <w:tcW w:w="867" w:type="pct"/>
            <w:tcBorders>
              <w:top w:val="single" w:sz="4" w:space="0" w:color="auto"/>
              <w:bottom w:val="single" w:sz="4" w:space="0" w:color="auto"/>
            </w:tcBorders>
          </w:tcPr>
          <w:p w14:paraId="258B2794" w14:textId="23281175" w:rsidR="00A21BF5" w:rsidRPr="00E92F1D" w:rsidRDefault="00A21BF5" w:rsidP="00A21BF5">
            <w:pPr>
              <w:pStyle w:val="TableText"/>
            </w:pPr>
            <w:r w:rsidRPr="00E92F1D">
              <w:t>TC (cm2/</w:t>
            </w:r>
            <w:proofErr w:type="gramStart"/>
            <w:r w:rsidRPr="00E92F1D">
              <w:t>h)*</w:t>
            </w:r>
            <w:proofErr w:type="gramEnd"/>
            <w:r w:rsidRPr="00E92F1D">
              <w:t>*</w:t>
            </w:r>
          </w:p>
        </w:tc>
        <w:tc>
          <w:tcPr>
            <w:tcW w:w="2599" w:type="pct"/>
            <w:gridSpan w:val="3"/>
            <w:tcBorders>
              <w:top w:val="single" w:sz="4" w:space="0" w:color="auto"/>
              <w:bottom w:val="single" w:sz="4" w:space="0" w:color="auto"/>
            </w:tcBorders>
          </w:tcPr>
          <w:p w14:paraId="6FDD7ECD" w14:textId="77777777" w:rsidR="00A21BF5" w:rsidRPr="00A21BF5" w:rsidRDefault="00A21BF5" w:rsidP="00A21BF5">
            <w:pPr>
              <w:pStyle w:val="TableText"/>
            </w:pPr>
            <w:r w:rsidRPr="00A21BF5">
              <w:t>Adult: 8400</w:t>
            </w:r>
          </w:p>
          <w:p w14:paraId="0EC12AC7" w14:textId="1F5676BC" w:rsidR="00A21BF5" w:rsidRPr="00A21BF5" w:rsidRDefault="00A21BF5" w:rsidP="00A21BF5">
            <w:pPr>
              <w:pStyle w:val="TableText"/>
            </w:pPr>
            <w:r w:rsidRPr="00A21BF5">
              <w:t>Children 6&lt; 11 years old: 4600</w:t>
            </w:r>
          </w:p>
        </w:tc>
      </w:tr>
      <w:tr w:rsidR="00A21BF5" w14:paraId="15E008FF" w14:textId="77777777" w:rsidTr="005E1639">
        <w:trPr>
          <w:cantSplit/>
        </w:trPr>
        <w:tc>
          <w:tcPr>
            <w:tcW w:w="767" w:type="pct"/>
            <w:vMerge/>
          </w:tcPr>
          <w:p w14:paraId="732C5EB2" w14:textId="77777777" w:rsidR="00A21BF5" w:rsidRDefault="00A21BF5" w:rsidP="00A21BF5">
            <w:pPr>
              <w:pStyle w:val="TableText"/>
            </w:pPr>
          </w:p>
        </w:tc>
        <w:tc>
          <w:tcPr>
            <w:tcW w:w="767" w:type="pct"/>
            <w:vMerge/>
          </w:tcPr>
          <w:p w14:paraId="0839D57E" w14:textId="77777777" w:rsidR="00A21BF5" w:rsidRDefault="00A21BF5" w:rsidP="00A21BF5">
            <w:pPr>
              <w:pStyle w:val="TableText"/>
            </w:pPr>
          </w:p>
        </w:tc>
        <w:tc>
          <w:tcPr>
            <w:tcW w:w="867" w:type="pct"/>
            <w:tcBorders>
              <w:top w:val="single" w:sz="4" w:space="0" w:color="auto"/>
              <w:bottom w:val="single" w:sz="4" w:space="0" w:color="auto"/>
            </w:tcBorders>
          </w:tcPr>
          <w:p w14:paraId="2DBFFBF2" w14:textId="005476D1" w:rsidR="00A21BF5" w:rsidRPr="00E92F1D" w:rsidRDefault="00A21BF5" w:rsidP="00A21BF5">
            <w:pPr>
              <w:pStyle w:val="TableText"/>
            </w:pPr>
            <w:r w:rsidRPr="00C13A36">
              <w:t>ET (h)**</w:t>
            </w:r>
          </w:p>
        </w:tc>
        <w:tc>
          <w:tcPr>
            <w:tcW w:w="2599" w:type="pct"/>
            <w:gridSpan w:val="3"/>
            <w:tcBorders>
              <w:top w:val="single" w:sz="4" w:space="0" w:color="auto"/>
              <w:bottom w:val="single" w:sz="4" w:space="0" w:color="auto"/>
            </w:tcBorders>
          </w:tcPr>
          <w:p w14:paraId="7FE1A9AC" w14:textId="77777777" w:rsidR="00A21BF5" w:rsidRPr="00A21BF5" w:rsidRDefault="00A21BF5" w:rsidP="00A21BF5">
            <w:pPr>
              <w:pStyle w:val="TableText"/>
            </w:pPr>
            <w:r w:rsidRPr="00A21BF5">
              <w:t>Adult: 2.2</w:t>
            </w:r>
          </w:p>
          <w:p w14:paraId="24B6DA43" w14:textId="0F371AE8" w:rsidR="00A21BF5" w:rsidRPr="00A21BF5" w:rsidRDefault="00A21BF5" w:rsidP="00A21BF5">
            <w:pPr>
              <w:pStyle w:val="TableText"/>
            </w:pPr>
            <w:r w:rsidRPr="00A21BF5">
              <w:t>Children 6&lt; 11 years old: 1.1</w:t>
            </w:r>
          </w:p>
        </w:tc>
      </w:tr>
      <w:tr w:rsidR="00A21BF5" w14:paraId="599BE1E1" w14:textId="77777777" w:rsidTr="005E1639">
        <w:trPr>
          <w:cantSplit/>
        </w:trPr>
        <w:tc>
          <w:tcPr>
            <w:tcW w:w="767" w:type="pct"/>
            <w:vMerge/>
          </w:tcPr>
          <w:p w14:paraId="707CB015" w14:textId="77777777" w:rsidR="00A21BF5" w:rsidRDefault="00A21BF5" w:rsidP="00A21BF5">
            <w:pPr>
              <w:pStyle w:val="TableText"/>
            </w:pPr>
          </w:p>
        </w:tc>
        <w:tc>
          <w:tcPr>
            <w:tcW w:w="767" w:type="pct"/>
            <w:vMerge/>
          </w:tcPr>
          <w:p w14:paraId="7A7C1022" w14:textId="77777777" w:rsidR="00A21BF5" w:rsidRDefault="00A21BF5" w:rsidP="00A21BF5">
            <w:pPr>
              <w:pStyle w:val="TableText"/>
            </w:pPr>
          </w:p>
        </w:tc>
        <w:tc>
          <w:tcPr>
            <w:tcW w:w="3465" w:type="pct"/>
            <w:gridSpan w:val="4"/>
            <w:tcBorders>
              <w:top w:val="single" w:sz="4" w:space="0" w:color="auto"/>
              <w:bottom w:val="single" w:sz="4" w:space="0" w:color="auto"/>
            </w:tcBorders>
          </w:tcPr>
          <w:p w14:paraId="235D9EA5" w14:textId="09C63E8B" w:rsidR="00A21BF5" w:rsidRDefault="00A21BF5" w:rsidP="00A21BF5">
            <w:pPr>
              <w:pStyle w:val="TableText"/>
            </w:pPr>
            <w:r w:rsidRPr="00E92F1D">
              <w:t xml:space="preserve">E= </w:t>
            </w:r>
            <w:proofErr w:type="spellStart"/>
            <w:r w:rsidRPr="00E92F1D">
              <w:t>DFRt</w:t>
            </w:r>
            <w:proofErr w:type="spellEnd"/>
            <w:r w:rsidRPr="00E92F1D">
              <w:t xml:space="preserve"> × CF1 × TC × ET</w:t>
            </w:r>
          </w:p>
        </w:tc>
      </w:tr>
      <w:tr w:rsidR="00A21BF5" w14:paraId="6428449E" w14:textId="77777777" w:rsidTr="005E1639">
        <w:trPr>
          <w:cantSplit/>
        </w:trPr>
        <w:tc>
          <w:tcPr>
            <w:tcW w:w="767" w:type="pct"/>
            <w:vMerge/>
            <w:tcBorders>
              <w:bottom w:val="single" w:sz="4" w:space="0" w:color="auto"/>
            </w:tcBorders>
          </w:tcPr>
          <w:p w14:paraId="6887BACD" w14:textId="77777777" w:rsidR="00A21BF5" w:rsidRDefault="00A21BF5" w:rsidP="00A21BF5">
            <w:pPr>
              <w:pStyle w:val="TableText"/>
            </w:pPr>
          </w:p>
        </w:tc>
        <w:tc>
          <w:tcPr>
            <w:tcW w:w="767" w:type="pct"/>
            <w:vMerge/>
            <w:tcBorders>
              <w:bottom w:val="single" w:sz="4" w:space="0" w:color="auto"/>
            </w:tcBorders>
          </w:tcPr>
          <w:p w14:paraId="3A163E8A" w14:textId="77777777" w:rsidR="00A21BF5" w:rsidRDefault="00A21BF5" w:rsidP="00A21BF5">
            <w:pPr>
              <w:pStyle w:val="TableText"/>
            </w:pPr>
          </w:p>
        </w:tc>
        <w:tc>
          <w:tcPr>
            <w:tcW w:w="3465" w:type="pct"/>
            <w:gridSpan w:val="4"/>
            <w:tcBorders>
              <w:top w:val="single" w:sz="4" w:space="0" w:color="auto"/>
              <w:bottom w:val="single" w:sz="4" w:space="0" w:color="auto"/>
            </w:tcBorders>
          </w:tcPr>
          <w:p w14:paraId="36EAAE2A" w14:textId="42B61E12" w:rsidR="00A21BF5" w:rsidRDefault="00A21BF5" w:rsidP="00A21BF5">
            <w:pPr>
              <w:pStyle w:val="TableText"/>
            </w:pPr>
            <w:r w:rsidRPr="00E92F1D">
              <w:t>Post-application hand-to-mouth exposure: not required**</w:t>
            </w:r>
          </w:p>
        </w:tc>
      </w:tr>
    </w:tbl>
    <w:p w14:paraId="3537C4D5" w14:textId="16C40A79" w:rsidR="005F3FB2" w:rsidRPr="00A21BF5" w:rsidRDefault="005F3FB2" w:rsidP="00A21BF5">
      <w:pPr>
        <w:pStyle w:val="SourceTableNote"/>
      </w:pPr>
      <w:r w:rsidRPr="00A21BF5">
        <w:t xml:space="preserve">* RESOP </w:t>
      </w:r>
      <w:r w:rsidR="00C13A36" w:rsidRPr="00A21BF5">
        <w:t>=</w:t>
      </w:r>
      <w:r w:rsidRPr="00A21BF5">
        <w:t xml:space="preserve"> US EPA Residential Exposure Standard Operational Procedures</w:t>
      </w:r>
    </w:p>
    <w:p w14:paraId="1811F18E" w14:textId="77777777" w:rsidR="005F3FB2" w:rsidRPr="00A21BF5" w:rsidRDefault="005F3FB2" w:rsidP="00A21BF5">
      <w:pPr>
        <w:pStyle w:val="SourceTableNote"/>
      </w:pPr>
      <w:r w:rsidRPr="00A21BF5">
        <w:t>** RESOP default</w:t>
      </w:r>
    </w:p>
    <w:p w14:paraId="3AA17AE2" w14:textId="4244F15C" w:rsidR="00CD5CCE" w:rsidRPr="00A21BF5" w:rsidRDefault="005F3FB2" w:rsidP="00A21BF5">
      <w:pPr>
        <w:pStyle w:val="SourceTableNote"/>
      </w:pPr>
      <w:r w:rsidRPr="00A21BF5">
        <w:t>***</w:t>
      </w:r>
      <w:r w:rsidR="00C13A36" w:rsidRPr="00A21BF5">
        <w:t xml:space="preserve"> Handler = person who mixes and applies the material. By RESOP default handlers are assumed to be adult (≥16 years of age) and wearing short-sleeved shirt, </w:t>
      </w:r>
      <w:proofErr w:type="gramStart"/>
      <w:r w:rsidR="00C13A36" w:rsidRPr="00A21BF5">
        <w:t>shorts</w:t>
      </w:r>
      <w:proofErr w:type="gramEnd"/>
      <w:r w:rsidR="00C13A36" w:rsidRPr="00A21BF5">
        <w:t xml:space="preserve"> and no chemical-resistant gloves.</w:t>
      </w:r>
    </w:p>
    <w:p w14:paraId="56D7BD73" w14:textId="3ECFEB76" w:rsidR="00CD5CCE" w:rsidRDefault="00CD5CCE" w:rsidP="00CD5CCE">
      <w:pPr>
        <w:pStyle w:val="NormalText"/>
      </w:pPr>
      <w:r w:rsidRPr="00C13A36">
        <w:t>Based on the methods and parameters shown in Table 14, exposures associated with mixing, application and post-application exposure resulting from the non-professional use of liquid formulations of malathion for home garden fruit fly, fly and mosquito control and as an insecticide in home garden fruit trees, ornamentals and vegetables is acceptable (MOE &gt;10). It is good practice not to re-enter treated areas until the spray is dry. Withholding periods for consumption of home-grown foods treated with malathion may apply.</w:t>
      </w:r>
    </w:p>
    <w:p w14:paraId="4757DA61" w14:textId="77777777" w:rsidR="00C13A36" w:rsidRDefault="00C13A36" w:rsidP="001E6E5C">
      <w:pPr>
        <w:pStyle w:val="Heading3"/>
      </w:pPr>
      <w:bookmarkStart w:id="63" w:name="_Toc164674103"/>
      <w:r w:rsidRPr="00C13A36">
        <w:lastRenderedPageBreak/>
        <w:t>Professional occupational agricultural and veterinary use surrogate exposure scenario evaluations</w:t>
      </w:r>
      <w:bookmarkEnd w:id="63"/>
    </w:p>
    <w:p w14:paraId="7A90DED5" w14:textId="7D416517" w:rsidR="00C13A36" w:rsidRPr="00C13A36" w:rsidRDefault="00C13A36" w:rsidP="00C13A36">
      <w:pPr>
        <w:pStyle w:val="NormalText"/>
      </w:pPr>
      <w:r w:rsidRPr="00C13A36">
        <w:t xml:space="preserve">The exposure scenarios are based on the </w:t>
      </w:r>
      <w:hyperlink r:id="rId36" w:history="1">
        <w:r w:rsidR="001D09F5">
          <w:rPr>
            <w:rStyle w:val="Hyperlink"/>
          </w:rPr>
          <w:t>US EPA Occupational Pesticide Handler Exposure Data</w:t>
        </w:r>
      </w:hyperlink>
      <w:r w:rsidR="001D09F5">
        <w:t xml:space="preserve"> (OPHED)</w:t>
      </w:r>
      <w:r w:rsidR="001D09F5">
        <w:rPr>
          <w:szCs w:val="20"/>
          <w:vertAlign w:val="superscript"/>
        </w:rPr>
        <w:t xml:space="preserve"> </w:t>
      </w:r>
      <w:r w:rsidRPr="00C13A36">
        <w:t xml:space="preserve">and </w:t>
      </w:r>
      <w:hyperlink r:id="rId37" w:history="1">
        <w:r w:rsidR="001D09F5">
          <w:rPr>
            <w:rStyle w:val="Hyperlink"/>
          </w:rPr>
          <w:t>Occupational Pesticide Post-application Exposure Data</w:t>
        </w:r>
      </w:hyperlink>
      <w:r w:rsidR="001D09F5">
        <w:t xml:space="preserve"> (OPPED)</w:t>
      </w:r>
      <w:r w:rsidRPr="00C13A36">
        <w:t xml:space="preserve">. The exposure modelling parameters, assumptions, exposure situations and use rates evaluated are shown in Table 15. The outcomes of the exposure risk assessments for the various exposure situations are shown in Table 16. Bystander exposure was assessed based on the </w:t>
      </w:r>
      <w:hyperlink r:id="rId38" w:history="1">
        <w:r w:rsidR="001D09F5">
          <w:rPr>
            <w:rStyle w:val="Hyperlink"/>
          </w:rPr>
          <w:t>APVMA spray drift risk assessment tool</w:t>
        </w:r>
      </w:hyperlink>
      <w:r w:rsidRPr="00C13A36">
        <w:t>.</w:t>
      </w:r>
    </w:p>
    <w:p w14:paraId="66AEC9FD" w14:textId="31684041" w:rsidR="00C13A36" w:rsidRDefault="00C13A36" w:rsidP="00C13A36">
      <w:pPr>
        <w:pStyle w:val="Caption"/>
      </w:pPr>
      <w:bookmarkStart w:id="64" w:name="_Toc165381230"/>
      <w:r w:rsidRPr="00B05454">
        <w:t xml:space="preserve">Table </w:t>
      </w:r>
      <w:r>
        <w:fldChar w:fldCharType="begin"/>
      </w:r>
      <w:r>
        <w:instrText xml:space="preserve"> SEQ Table \* ARABIC </w:instrText>
      </w:r>
      <w:r>
        <w:fldChar w:fldCharType="separate"/>
      </w:r>
      <w:r w:rsidR="00890150">
        <w:rPr>
          <w:noProof/>
        </w:rPr>
        <w:t>15</w:t>
      </w:r>
      <w:r>
        <w:rPr>
          <w:noProof/>
        </w:rPr>
        <w:fldChar w:fldCharType="end"/>
      </w:r>
      <w:r w:rsidRPr="00B05454">
        <w:t>:</w:t>
      </w:r>
      <w:r>
        <w:t xml:space="preserve"> </w:t>
      </w:r>
      <w:r w:rsidRPr="00C13A36">
        <w:t>Exposure situations and modelling parameters</w:t>
      </w:r>
      <w:bookmarkEnd w:id="64"/>
    </w:p>
    <w:tbl>
      <w:tblPr>
        <w:tblW w:w="9699" w:type="dxa"/>
        <w:tblLayout w:type="fixed"/>
        <w:tblCellMar>
          <w:left w:w="0" w:type="dxa"/>
          <w:right w:w="0" w:type="dxa"/>
        </w:tblCellMar>
        <w:tblLook w:val="01E0" w:firstRow="1" w:lastRow="1" w:firstColumn="1" w:lastColumn="1" w:noHBand="0" w:noVBand="0"/>
      </w:tblPr>
      <w:tblGrid>
        <w:gridCol w:w="3233"/>
        <w:gridCol w:w="28"/>
        <w:gridCol w:w="2409"/>
        <w:gridCol w:w="709"/>
        <w:gridCol w:w="567"/>
        <w:gridCol w:w="992"/>
        <w:gridCol w:w="1761"/>
      </w:tblGrid>
      <w:tr w:rsidR="00C13A36" w14:paraId="66597FAA" w14:textId="77777777" w:rsidTr="007927ED">
        <w:trPr>
          <w:trHeight w:val="359"/>
          <w:tblHeader/>
        </w:trPr>
        <w:tc>
          <w:tcPr>
            <w:tcW w:w="6379" w:type="dxa"/>
            <w:gridSpan w:val="4"/>
            <w:tcBorders>
              <w:top w:val="single" w:sz="4" w:space="0" w:color="000000"/>
              <w:bottom w:val="single" w:sz="4" w:space="0" w:color="000000"/>
            </w:tcBorders>
            <w:shd w:val="clear" w:color="auto" w:fill="5C2946"/>
          </w:tcPr>
          <w:p w14:paraId="539D7B27" w14:textId="77777777" w:rsidR="00C13A36" w:rsidRPr="00D21774" w:rsidRDefault="00C13A36" w:rsidP="00D21774">
            <w:pPr>
              <w:pStyle w:val="TableHead"/>
            </w:pPr>
            <w:r w:rsidRPr="00D21774">
              <w:t>Parameters</w:t>
            </w:r>
          </w:p>
        </w:tc>
        <w:tc>
          <w:tcPr>
            <w:tcW w:w="3320" w:type="dxa"/>
            <w:gridSpan w:val="3"/>
            <w:tcBorders>
              <w:top w:val="single" w:sz="4" w:space="0" w:color="000000"/>
              <w:bottom w:val="single" w:sz="4" w:space="0" w:color="000000"/>
            </w:tcBorders>
            <w:shd w:val="clear" w:color="auto" w:fill="5C2946"/>
          </w:tcPr>
          <w:p w14:paraId="5B8A5E88" w14:textId="77777777" w:rsidR="00C13A36" w:rsidRPr="00D21774" w:rsidRDefault="00C13A36" w:rsidP="00D21774">
            <w:pPr>
              <w:pStyle w:val="TableHead"/>
            </w:pPr>
            <w:r w:rsidRPr="00D21774">
              <w:t>Value</w:t>
            </w:r>
          </w:p>
        </w:tc>
      </w:tr>
      <w:tr w:rsidR="00C13A36" w14:paraId="57E29BF1" w14:textId="77777777" w:rsidTr="00C13A36">
        <w:trPr>
          <w:trHeight w:val="302"/>
        </w:trPr>
        <w:tc>
          <w:tcPr>
            <w:tcW w:w="6379" w:type="dxa"/>
            <w:gridSpan w:val="4"/>
            <w:tcBorders>
              <w:top w:val="single" w:sz="4" w:space="0" w:color="000000"/>
              <w:bottom w:val="single" w:sz="4" w:space="0" w:color="000000"/>
            </w:tcBorders>
          </w:tcPr>
          <w:p w14:paraId="12838B0E" w14:textId="30B72160" w:rsidR="00C13A36" w:rsidRDefault="00C13A36" w:rsidP="00620844">
            <w:pPr>
              <w:pStyle w:val="TableText"/>
            </w:pPr>
            <w:r w:rsidRPr="00BF004A">
              <w:t>Bodyweight</w:t>
            </w:r>
          </w:p>
        </w:tc>
        <w:tc>
          <w:tcPr>
            <w:tcW w:w="3320" w:type="dxa"/>
            <w:gridSpan w:val="3"/>
            <w:tcBorders>
              <w:top w:val="single" w:sz="4" w:space="0" w:color="000000"/>
              <w:bottom w:val="single" w:sz="4" w:space="0" w:color="000000"/>
            </w:tcBorders>
          </w:tcPr>
          <w:p w14:paraId="7FD98C26" w14:textId="319A78B4" w:rsidR="00C13A36" w:rsidRDefault="00C13A36" w:rsidP="00620844">
            <w:pPr>
              <w:pStyle w:val="TableText"/>
            </w:pPr>
            <w:r w:rsidRPr="00036601">
              <w:t>70 kg</w:t>
            </w:r>
          </w:p>
        </w:tc>
      </w:tr>
      <w:tr w:rsidR="00C13A36" w14:paraId="03EA4140" w14:textId="77777777" w:rsidTr="00C13A36">
        <w:trPr>
          <w:trHeight w:val="123"/>
        </w:trPr>
        <w:tc>
          <w:tcPr>
            <w:tcW w:w="6379" w:type="dxa"/>
            <w:gridSpan w:val="4"/>
            <w:tcBorders>
              <w:top w:val="single" w:sz="4" w:space="0" w:color="000000"/>
              <w:bottom w:val="single" w:sz="4" w:space="0" w:color="000000"/>
            </w:tcBorders>
          </w:tcPr>
          <w:p w14:paraId="2B855C6C" w14:textId="7C8838D0" w:rsidR="00C13A36" w:rsidRDefault="00C13A36" w:rsidP="00620844">
            <w:pPr>
              <w:pStyle w:val="TableText"/>
            </w:pPr>
            <w:r w:rsidRPr="00BF004A">
              <w:t>Body surface area (adult)</w:t>
            </w:r>
          </w:p>
        </w:tc>
        <w:tc>
          <w:tcPr>
            <w:tcW w:w="3320" w:type="dxa"/>
            <w:gridSpan w:val="3"/>
            <w:tcBorders>
              <w:top w:val="single" w:sz="4" w:space="0" w:color="000000"/>
              <w:bottom w:val="single" w:sz="4" w:space="0" w:color="000000"/>
            </w:tcBorders>
          </w:tcPr>
          <w:p w14:paraId="363755FB" w14:textId="0E155774" w:rsidR="00C13A36" w:rsidRDefault="00C13A36" w:rsidP="00620844">
            <w:pPr>
              <w:pStyle w:val="TableText"/>
            </w:pPr>
            <w:r w:rsidRPr="00036601">
              <w:t>1.94 m</w:t>
            </w:r>
            <w:r w:rsidRPr="00C13A36">
              <w:rPr>
                <w:vertAlign w:val="superscript"/>
              </w:rPr>
              <w:t>2</w:t>
            </w:r>
          </w:p>
        </w:tc>
      </w:tr>
      <w:tr w:rsidR="00C13A36" w14:paraId="76986700" w14:textId="77777777" w:rsidTr="00C13A36">
        <w:trPr>
          <w:trHeight w:val="513"/>
        </w:trPr>
        <w:tc>
          <w:tcPr>
            <w:tcW w:w="6379" w:type="dxa"/>
            <w:gridSpan w:val="4"/>
            <w:tcBorders>
              <w:top w:val="single" w:sz="4" w:space="0" w:color="000000"/>
              <w:bottom w:val="single" w:sz="4" w:space="0" w:color="000000"/>
            </w:tcBorders>
          </w:tcPr>
          <w:p w14:paraId="42AC58D3" w14:textId="10F874B5" w:rsidR="00C13A36" w:rsidRDefault="00C13A36" w:rsidP="00620844">
            <w:pPr>
              <w:pStyle w:val="TableText"/>
            </w:pPr>
            <w:r w:rsidRPr="00BF004A">
              <w:t>Ventilation rate (light activities)</w:t>
            </w:r>
          </w:p>
        </w:tc>
        <w:tc>
          <w:tcPr>
            <w:tcW w:w="3320" w:type="dxa"/>
            <w:gridSpan w:val="3"/>
            <w:tcBorders>
              <w:top w:val="single" w:sz="4" w:space="0" w:color="000000"/>
              <w:bottom w:val="single" w:sz="4" w:space="0" w:color="000000"/>
            </w:tcBorders>
          </w:tcPr>
          <w:p w14:paraId="50D0D56C" w14:textId="63C8AA3F" w:rsidR="00C13A36" w:rsidRDefault="00C13A36" w:rsidP="00620844">
            <w:pPr>
              <w:pStyle w:val="TableText"/>
            </w:pPr>
            <w:r w:rsidRPr="00036601">
              <w:t>1.0 m</w:t>
            </w:r>
            <w:r w:rsidRPr="00C13A36">
              <w:rPr>
                <w:vertAlign w:val="superscript"/>
              </w:rPr>
              <w:t>3</w:t>
            </w:r>
            <w:r w:rsidRPr="00036601">
              <w:t>/h</w:t>
            </w:r>
          </w:p>
        </w:tc>
      </w:tr>
      <w:tr w:rsidR="00C13A36" w14:paraId="04792D88" w14:textId="77777777" w:rsidTr="00C13A36">
        <w:trPr>
          <w:trHeight w:val="47"/>
        </w:trPr>
        <w:tc>
          <w:tcPr>
            <w:tcW w:w="6379" w:type="dxa"/>
            <w:gridSpan w:val="4"/>
            <w:tcBorders>
              <w:top w:val="single" w:sz="4" w:space="0" w:color="000000"/>
              <w:bottom w:val="single" w:sz="4" w:space="0" w:color="000000"/>
            </w:tcBorders>
          </w:tcPr>
          <w:p w14:paraId="4FB451E0" w14:textId="26A20205" w:rsidR="00C13A36" w:rsidRDefault="00C13A36" w:rsidP="00620844">
            <w:pPr>
              <w:pStyle w:val="TableText"/>
            </w:pPr>
            <w:r w:rsidRPr="00BF004A">
              <w:t>Normal workday</w:t>
            </w:r>
          </w:p>
        </w:tc>
        <w:tc>
          <w:tcPr>
            <w:tcW w:w="3320" w:type="dxa"/>
            <w:gridSpan w:val="3"/>
            <w:tcBorders>
              <w:top w:val="single" w:sz="4" w:space="0" w:color="000000"/>
              <w:bottom w:val="single" w:sz="4" w:space="0" w:color="000000"/>
            </w:tcBorders>
          </w:tcPr>
          <w:p w14:paraId="53B5E759" w14:textId="24381A11" w:rsidR="00C13A36" w:rsidRDefault="00C13A36" w:rsidP="00620844">
            <w:pPr>
              <w:pStyle w:val="TableText"/>
            </w:pPr>
            <w:r w:rsidRPr="00036601">
              <w:t>8 h with an application period of 6 h</w:t>
            </w:r>
          </w:p>
        </w:tc>
      </w:tr>
      <w:tr w:rsidR="00C13A36" w14:paraId="74904F18" w14:textId="77777777" w:rsidTr="00C13A36">
        <w:trPr>
          <w:trHeight w:val="493"/>
        </w:trPr>
        <w:tc>
          <w:tcPr>
            <w:tcW w:w="6379" w:type="dxa"/>
            <w:gridSpan w:val="4"/>
            <w:tcBorders>
              <w:top w:val="single" w:sz="4" w:space="0" w:color="000000"/>
              <w:bottom w:val="single" w:sz="4" w:space="0" w:color="000000"/>
            </w:tcBorders>
          </w:tcPr>
          <w:p w14:paraId="37D478F9" w14:textId="3034517C" w:rsidR="00C13A36" w:rsidRDefault="00C13A36" w:rsidP="00620844">
            <w:pPr>
              <w:pStyle w:val="TableText"/>
            </w:pPr>
            <w:r w:rsidRPr="00BF004A">
              <w:t>Average size of house</w:t>
            </w:r>
          </w:p>
        </w:tc>
        <w:tc>
          <w:tcPr>
            <w:tcW w:w="3320" w:type="dxa"/>
            <w:gridSpan w:val="3"/>
            <w:tcBorders>
              <w:top w:val="single" w:sz="4" w:space="0" w:color="000000"/>
              <w:bottom w:val="single" w:sz="4" w:space="0" w:color="000000"/>
            </w:tcBorders>
          </w:tcPr>
          <w:p w14:paraId="2711E524" w14:textId="294F959D" w:rsidR="00C13A36" w:rsidRDefault="00C13A36" w:rsidP="00620844">
            <w:pPr>
              <w:pStyle w:val="TableText"/>
            </w:pPr>
            <w:r w:rsidRPr="00036601">
              <w:t>Area 170 m</w:t>
            </w:r>
            <w:r w:rsidRPr="00C13A36">
              <w:rPr>
                <w:vertAlign w:val="superscript"/>
              </w:rPr>
              <w:t>2</w:t>
            </w:r>
            <w:r>
              <w:t xml:space="preserve">, </w:t>
            </w:r>
            <w:r w:rsidRPr="00036601">
              <w:t>volume 430 m</w:t>
            </w:r>
            <w:r w:rsidRPr="00C13A36">
              <w:rPr>
                <w:vertAlign w:val="superscript"/>
              </w:rPr>
              <w:t>3</w:t>
            </w:r>
          </w:p>
        </w:tc>
      </w:tr>
      <w:tr w:rsidR="00C13A36" w14:paraId="0AF6BEF0" w14:textId="77777777" w:rsidTr="00C13A36">
        <w:trPr>
          <w:trHeight w:val="449"/>
        </w:trPr>
        <w:tc>
          <w:tcPr>
            <w:tcW w:w="6379" w:type="dxa"/>
            <w:gridSpan w:val="4"/>
            <w:tcBorders>
              <w:top w:val="single" w:sz="4" w:space="0" w:color="000000"/>
              <w:bottom w:val="single" w:sz="4" w:space="0" w:color="000000"/>
            </w:tcBorders>
          </w:tcPr>
          <w:p w14:paraId="5F3754B0" w14:textId="6226C974" w:rsidR="00C13A36" w:rsidRDefault="00C13A36" w:rsidP="00620844">
            <w:pPr>
              <w:pStyle w:val="TableText"/>
            </w:pPr>
            <w:r w:rsidRPr="00BF004A">
              <w:t>Average size of greenhouse</w:t>
            </w:r>
          </w:p>
        </w:tc>
        <w:tc>
          <w:tcPr>
            <w:tcW w:w="3320" w:type="dxa"/>
            <w:gridSpan w:val="3"/>
            <w:tcBorders>
              <w:top w:val="single" w:sz="4" w:space="0" w:color="000000"/>
              <w:bottom w:val="single" w:sz="4" w:space="0" w:color="000000"/>
            </w:tcBorders>
          </w:tcPr>
          <w:p w14:paraId="128ECA62" w14:textId="0BD1809F" w:rsidR="00C13A36" w:rsidRDefault="00C13A36" w:rsidP="00620844">
            <w:pPr>
              <w:pStyle w:val="TableText"/>
            </w:pPr>
            <w:r w:rsidRPr="00036601">
              <w:t>Area 150 m</w:t>
            </w:r>
            <w:r w:rsidRPr="00C13A36">
              <w:rPr>
                <w:vertAlign w:val="superscript"/>
              </w:rPr>
              <w:t>2</w:t>
            </w:r>
            <w:r>
              <w:t xml:space="preserve">, </w:t>
            </w:r>
            <w:r w:rsidRPr="00036601">
              <w:t>volume 375 m</w:t>
            </w:r>
            <w:r w:rsidRPr="00C13A36">
              <w:rPr>
                <w:vertAlign w:val="superscript"/>
              </w:rPr>
              <w:t>3</w:t>
            </w:r>
          </w:p>
        </w:tc>
      </w:tr>
      <w:tr w:rsidR="00C13A36" w14:paraId="4D134903" w14:textId="77777777" w:rsidTr="00C13A36">
        <w:trPr>
          <w:trHeight w:val="449"/>
        </w:trPr>
        <w:tc>
          <w:tcPr>
            <w:tcW w:w="6379" w:type="dxa"/>
            <w:gridSpan w:val="4"/>
            <w:tcBorders>
              <w:top w:val="single" w:sz="4" w:space="0" w:color="000000"/>
              <w:bottom w:val="single" w:sz="4" w:space="0" w:color="000000"/>
            </w:tcBorders>
          </w:tcPr>
          <w:p w14:paraId="2824D795" w14:textId="050B44F4" w:rsidR="00C13A36" w:rsidRDefault="00C13A36" w:rsidP="00620844">
            <w:pPr>
              <w:pStyle w:val="TableText"/>
            </w:pPr>
            <w:r w:rsidRPr="00BF004A">
              <w:t>Average industrial building</w:t>
            </w:r>
          </w:p>
        </w:tc>
        <w:tc>
          <w:tcPr>
            <w:tcW w:w="3320" w:type="dxa"/>
            <w:gridSpan w:val="3"/>
            <w:tcBorders>
              <w:top w:val="single" w:sz="4" w:space="0" w:color="000000"/>
              <w:bottom w:val="single" w:sz="4" w:space="0" w:color="000000"/>
            </w:tcBorders>
          </w:tcPr>
          <w:p w14:paraId="286F3364" w14:textId="04E47D2E" w:rsidR="00C13A36" w:rsidRDefault="00C13A36" w:rsidP="00620844">
            <w:pPr>
              <w:pStyle w:val="TableText"/>
            </w:pPr>
            <w:r w:rsidRPr="00036601">
              <w:t>Area 2500 m</w:t>
            </w:r>
            <w:r w:rsidRPr="00C13A36">
              <w:rPr>
                <w:vertAlign w:val="superscript"/>
              </w:rPr>
              <w:t>2</w:t>
            </w:r>
            <w:r w:rsidRPr="00036601">
              <w:t>, volume 12</w:t>
            </w:r>
            <w:r w:rsidR="00D21774">
              <w:t>,</w:t>
            </w:r>
            <w:r w:rsidRPr="00036601">
              <w:t>500 m</w:t>
            </w:r>
            <w:r w:rsidRPr="00C13A36">
              <w:rPr>
                <w:vertAlign w:val="superscript"/>
              </w:rPr>
              <w:t>3</w:t>
            </w:r>
          </w:p>
        </w:tc>
      </w:tr>
      <w:tr w:rsidR="00C13A36" w14:paraId="546A3B8F" w14:textId="77777777" w:rsidTr="00C13A36">
        <w:trPr>
          <w:trHeight w:val="449"/>
        </w:trPr>
        <w:tc>
          <w:tcPr>
            <w:tcW w:w="6379" w:type="dxa"/>
            <w:gridSpan w:val="4"/>
            <w:tcBorders>
              <w:top w:val="single" w:sz="4" w:space="0" w:color="000000"/>
              <w:bottom w:val="single" w:sz="4" w:space="0" w:color="000000"/>
            </w:tcBorders>
          </w:tcPr>
          <w:p w14:paraId="12AB42BA" w14:textId="1C610801" w:rsidR="00C13A36" w:rsidRDefault="00C13A36" w:rsidP="00620844">
            <w:pPr>
              <w:pStyle w:val="TableText"/>
            </w:pPr>
            <w:r w:rsidRPr="00BF004A">
              <w:t>Average office building</w:t>
            </w:r>
          </w:p>
        </w:tc>
        <w:tc>
          <w:tcPr>
            <w:tcW w:w="3320" w:type="dxa"/>
            <w:gridSpan w:val="3"/>
            <w:tcBorders>
              <w:top w:val="single" w:sz="4" w:space="0" w:color="000000"/>
              <w:bottom w:val="single" w:sz="4" w:space="0" w:color="000000"/>
            </w:tcBorders>
          </w:tcPr>
          <w:p w14:paraId="4F2B8A6C" w14:textId="245A6125" w:rsidR="00C13A36" w:rsidRDefault="00C13A36" w:rsidP="00620844">
            <w:pPr>
              <w:pStyle w:val="TableText"/>
            </w:pPr>
            <w:r w:rsidRPr="00036601">
              <w:t>Area 7500 m</w:t>
            </w:r>
            <w:r w:rsidRPr="00C13A36">
              <w:rPr>
                <w:vertAlign w:val="superscript"/>
              </w:rPr>
              <w:t>2</w:t>
            </w:r>
            <w:r w:rsidRPr="00036601">
              <w:t>, volume 18</w:t>
            </w:r>
            <w:r w:rsidR="00D21774">
              <w:t>,</w:t>
            </w:r>
            <w:r w:rsidRPr="00036601">
              <w:t>000 m</w:t>
            </w:r>
            <w:r w:rsidRPr="00C13A36">
              <w:rPr>
                <w:vertAlign w:val="superscript"/>
              </w:rPr>
              <w:t>3</w:t>
            </w:r>
          </w:p>
        </w:tc>
      </w:tr>
      <w:tr w:rsidR="00C13A36" w14:paraId="021AFDE7" w14:textId="77777777" w:rsidTr="00C13A36">
        <w:trPr>
          <w:trHeight w:val="449"/>
        </w:trPr>
        <w:tc>
          <w:tcPr>
            <w:tcW w:w="6379" w:type="dxa"/>
            <w:gridSpan w:val="4"/>
            <w:tcBorders>
              <w:top w:val="single" w:sz="4" w:space="0" w:color="000000"/>
              <w:bottom w:val="single" w:sz="4" w:space="0" w:color="000000"/>
            </w:tcBorders>
          </w:tcPr>
          <w:p w14:paraId="65FB9F78" w14:textId="517CCD27" w:rsidR="00C13A36" w:rsidRDefault="00C13A36" w:rsidP="00620844">
            <w:pPr>
              <w:pStyle w:val="TableText"/>
            </w:pPr>
            <w:r w:rsidRPr="00BF004A">
              <w:t>Penetration through overalls</w:t>
            </w:r>
          </w:p>
        </w:tc>
        <w:tc>
          <w:tcPr>
            <w:tcW w:w="3320" w:type="dxa"/>
            <w:gridSpan w:val="3"/>
            <w:tcBorders>
              <w:top w:val="single" w:sz="4" w:space="0" w:color="000000"/>
              <w:bottom w:val="single" w:sz="4" w:space="0" w:color="000000"/>
            </w:tcBorders>
          </w:tcPr>
          <w:p w14:paraId="0121A09B" w14:textId="46249A4A" w:rsidR="00C13A36" w:rsidRDefault="00C13A36" w:rsidP="00620844">
            <w:pPr>
              <w:pStyle w:val="TableText"/>
            </w:pPr>
            <w:r w:rsidRPr="00036601">
              <w:t>10%</w:t>
            </w:r>
          </w:p>
        </w:tc>
      </w:tr>
      <w:tr w:rsidR="00C13A36" w14:paraId="695E176E" w14:textId="77777777" w:rsidTr="00C13A36">
        <w:trPr>
          <w:trHeight w:val="449"/>
        </w:trPr>
        <w:tc>
          <w:tcPr>
            <w:tcW w:w="6379" w:type="dxa"/>
            <w:gridSpan w:val="4"/>
            <w:tcBorders>
              <w:top w:val="single" w:sz="4" w:space="0" w:color="000000"/>
              <w:bottom w:val="single" w:sz="4" w:space="0" w:color="000000"/>
            </w:tcBorders>
          </w:tcPr>
          <w:p w14:paraId="740B6C83" w14:textId="3BD73340" w:rsidR="00C13A36" w:rsidRDefault="00C13A36" w:rsidP="00620844">
            <w:pPr>
              <w:pStyle w:val="TableText"/>
            </w:pPr>
            <w:r w:rsidRPr="00BF004A">
              <w:t>Penetration through chemical-resistant full body clothing</w:t>
            </w:r>
          </w:p>
        </w:tc>
        <w:tc>
          <w:tcPr>
            <w:tcW w:w="3320" w:type="dxa"/>
            <w:gridSpan w:val="3"/>
            <w:tcBorders>
              <w:top w:val="single" w:sz="4" w:space="0" w:color="000000"/>
              <w:bottom w:val="single" w:sz="4" w:space="0" w:color="000000"/>
            </w:tcBorders>
          </w:tcPr>
          <w:p w14:paraId="754EC164" w14:textId="053FD5B0" w:rsidR="00C13A36" w:rsidRDefault="00C13A36" w:rsidP="00620844">
            <w:pPr>
              <w:pStyle w:val="TableText"/>
            </w:pPr>
            <w:r w:rsidRPr="00036601">
              <w:t>5%</w:t>
            </w:r>
          </w:p>
        </w:tc>
      </w:tr>
      <w:tr w:rsidR="00C13A36" w14:paraId="171FCA78" w14:textId="77777777" w:rsidTr="00C13A36">
        <w:trPr>
          <w:trHeight w:val="449"/>
        </w:trPr>
        <w:tc>
          <w:tcPr>
            <w:tcW w:w="6379" w:type="dxa"/>
            <w:gridSpan w:val="4"/>
            <w:tcBorders>
              <w:top w:val="single" w:sz="4" w:space="0" w:color="000000"/>
              <w:bottom w:val="single" w:sz="4" w:space="0" w:color="000000"/>
            </w:tcBorders>
          </w:tcPr>
          <w:p w14:paraId="5E2C60DB" w14:textId="376B67D6" w:rsidR="00C13A36" w:rsidRDefault="00C13A36" w:rsidP="00620844">
            <w:pPr>
              <w:pStyle w:val="TableText"/>
            </w:pPr>
            <w:r w:rsidRPr="00672DA2">
              <w:t>Penetration through chemical-resistant gloves</w:t>
            </w:r>
          </w:p>
        </w:tc>
        <w:tc>
          <w:tcPr>
            <w:tcW w:w="3320" w:type="dxa"/>
            <w:gridSpan w:val="3"/>
            <w:tcBorders>
              <w:top w:val="single" w:sz="4" w:space="0" w:color="000000"/>
              <w:bottom w:val="single" w:sz="4" w:space="0" w:color="000000"/>
            </w:tcBorders>
          </w:tcPr>
          <w:p w14:paraId="678C943D" w14:textId="129AEF57" w:rsidR="00C13A36" w:rsidRDefault="00C13A36" w:rsidP="00620844">
            <w:pPr>
              <w:pStyle w:val="TableText"/>
            </w:pPr>
            <w:r w:rsidRPr="00D46262">
              <w:t>10%</w:t>
            </w:r>
          </w:p>
        </w:tc>
      </w:tr>
      <w:tr w:rsidR="00C13A36" w14:paraId="74D0F6BC" w14:textId="77777777" w:rsidTr="00C13A36">
        <w:trPr>
          <w:trHeight w:val="449"/>
        </w:trPr>
        <w:tc>
          <w:tcPr>
            <w:tcW w:w="6379" w:type="dxa"/>
            <w:gridSpan w:val="4"/>
            <w:tcBorders>
              <w:top w:val="single" w:sz="4" w:space="0" w:color="000000"/>
              <w:bottom w:val="single" w:sz="4" w:space="0" w:color="000000"/>
            </w:tcBorders>
          </w:tcPr>
          <w:p w14:paraId="60D8552A" w14:textId="2E7B4EF1" w:rsidR="00C13A36" w:rsidRDefault="00C13A36" w:rsidP="00620844">
            <w:pPr>
              <w:pStyle w:val="TableText"/>
            </w:pPr>
            <w:r w:rsidRPr="00672DA2">
              <w:t>Protection afforded by half face-piece respirator with gas/dust cartridges</w:t>
            </w:r>
          </w:p>
        </w:tc>
        <w:tc>
          <w:tcPr>
            <w:tcW w:w="3320" w:type="dxa"/>
            <w:gridSpan w:val="3"/>
            <w:tcBorders>
              <w:top w:val="single" w:sz="4" w:space="0" w:color="000000"/>
              <w:bottom w:val="single" w:sz="4" w:space="0" w:color="000000"/>
            </w:tcBorders>
          </w:tcPr>
          <w:p w14:paraId="66480ABE" w14:textId="5CDCA61C" w:rsidR="00C13A36" w:rsidRDefault="00C13A36" w:rsidP="00620844">
            <w:pPr>
              <w:pStyle w:val="TableText"/>
            </w:pPr>
            <w:r w:rsidRPr="00D46262">
              <w:t>90%</w:t>
            </w:r>
          </w:p>
        </w:tc>
      </w:tr>
      <w:tr w:rsidR="00C13A36" w14:paraId="7C5DF389" w14:textId="77777777" w:rsidTr="00C13A36">
        <w:trPr>
          <w:trHeight w:val="449"/>
        </w:trPr>
        <w:tc>
          <w:tcPr>
            <w:tcW w:w="6379" w:type="dxa"/>
            <w:gridSpan w:val="4"/>
            <w:tcBorders>
              <w:top w:val="single" w:sz="4" w:space="0" w:color="000000"/>
              <w:bottom w:val="single" w:sz="4" w:space="0" w:color="000000"/>
            </w:tcBorders>
          </w:tcPr>
          <w:p w14:paraId="32BD72DA" w14:textId="4B9030FE" w:rsidR="00C13A36" w:rsidRDefault="00C13A36" w:rsidP="00620844">
            <w:pPr>
              <w:pStyle w:val="TableText"/>
            </w:pPr>
            <w:r w:rsidRPr="00672DA2">
              <w:t>Protection afforded by full face-piece respirator with gas/dust cartridges</w:t>
            </w:r>
          </w:p>
        </w:tc>
        <w:tc>
          <w:tcPr>
            <w:tcW w:w="3320" w:type="dxa"/>
            <w:gridSpan w:val="3"/>
            <w:tcBorders>
              <w:top w:val="single" w:sz="4" w:space="0" w:color="000000"/>
              <w:bottom w:val="single" w:sz="4" w:space="0" w:color="000000"/>
            </w:tcBorders>
          </w:tcPr>
          <w:p w14:paraId="28EBE286" w14:textId="17DD6FA6" w:rsidR="00C13A36" w:rsidRDefault="00C13A36" w:rsidP="00620844">
            <w:pPr>
              <w:pStyle w:val="TableText"/>
            </w:pPr>
            <w:r w:rsidRPr="00D46262">
              <w:t>98%</w:t>
            </w:r>
          </w:p>
        </w:tc>
      </w:tr>
      <w:tr w:rsidR="00C13A36" w14:paraId="6591F0D2" w14:textId="77777777" w:rsidTr="00C13A36">
        <w:trPr>
          <w:trHeight w:val="449"/>
        </w:trPr>
        <w:tc>
          <w:tcPr>
            <w:tcW w:w="6379" w:type="dxa"/>
            <w:gridSpan w:val="4"/>
            <w:tcBorders>
              <w:top w:val="single" w:sz="4" w:space="0" w:color="000000"/>
              <w:bottom w:val="single" w:sz="4" w:space="0" w:color="000000"/>
            </w:tcBorders>
          </w:tcPr>
          <w:p w14:paraId="18653E29" w14:textId="75B45803" w:rsidR="00C13A36" w:rsidRDefault="00C13A36" w:rsidP="00620844">
            <w:pPr>
              <w:pStyle w:val="TableText"/>
            </w:pPr>
            <w:r w:rsidRPr="00672DA2">
              <w:t>Protection afforded by supplied air respirator (air-hose respirator or SCBA)</w:t>
            </w:r>
          </w:p>
        </w:tc>
        <w:tc>
          <w:tcPr>
            <w:tcW w:w="3320" w:type="dxa"/>
            <w:gridSpan w:val="3"/>
            <w:tcBorders>
              <w:top w:val="single" w:sz="4" w:space="0" w:color="000000"/>
              <w:bottom w:val="single" w:sz="4" w:space="0" w:color="000000"/>
            </w:tcBorders>
          </w:tcPr>
          <w:p w14:paraId="7F0E6051" w14:textId="61B820E7" w:rsidR="00C13A36" w:rsidRDefault="00C13A36" w:rsidP="00620844">
            <w:pPr>
              <w:pStyle w:val="TableText"/>
            </w:pPr>
            <w:r w:rsidRPr="00D46262">
              <w:t>100%</w:t>
            </w:r>
          </w:p>
        </w:tc>
      </w:tr>
      <w:tr w:rsidR="00C13A36" w14:paraId="5BEC40F7" w14:textId="77777777" w:rsidTr="00C13A36">
        <w:trPr>
          <w:trHeight w:val="449"/>
        </w:trPr>
        <w:tc>
          <w:tcPr>
            <w:tcW w:w="6379" w:type="dxa"/>
            <w:gridSpan w:val="4"/>
            <w:tcBorders>
              <w:top w:val="single" w:sz="4" w:space="0" w:color="000000"/>
              <w:bottom w:val="single" w:sz="4" w:space="0" w:color="000000"/>
            </w:tcBorders>
          </w:tcPr>
          <w:p w14:paraId="208E25C5" w14:textId="22A15FD5" w:rsidR="00C13A36" w:rsidRDefault="00C13A36" w:rsidP="00620844">
            <w:pPr>
              <w:pStyle w:val="TableText"/>
            </w:pPr>
            <w:r w:rsidRPr="00672DA2">
              <w:t>Container neck width</w:t>
            </w:r>
          </w:p>
        </w:tc>
        <w:tc>
          <w:tcPr>
            <w:tcW w:w="3320" w:type="dxa"/>
            <w:gridSpan w:val="3"/>
            <w:tcBorders>
              <w:top w:val="single" w:sz="4" w:space="0" w:color="000000"/>
              <w:bottom w:val="single" w:sz="4" w:space="0" w:color="000000"/>
            </w:tcBorders>
          </w:tcPr>
          <w:p w14:paraId="084BB85B" w14:textId="31537A97" w:rsidR="00C13A36" w:rsidRDefault="00C13A36" w:rsidP="00620844">
            <w:pPr>
              <w:pStyle w:val="TableText"/>
            </w:pPr>
            <w:r w:rsidRPr="00C13A36">
              <w:t>Narrow</w:t>
            </w:r>
          </w:p>
        </w:tc>
      </w:tr>
      <w:tr w:rsidR="00C13A36" w14:paraId="3F185AD0" w14:textId="77777777" w:rsidTr="00C13A36">
        <w:trPr>
          <w:trHeight w:val="449"/>
        </w:trPr>
        <w:tc>
          <w:tcPr>
            <w:tcW w:w="6379" w:type="dxa"/>
            <w:gridSpan w:val="4"/>
            <w:tcBorders>
              <w:top w:val="single" w:sz="4" w:space="0" w:color="000000"/>
              <w:bottom w:val="single" w:sz="4" w:space="0" w:color="000000"/>
            </w:tcBorders>
          </w:tcPr>
          <w:p w14:paraId="782467DD" w14:textId="77777777" w:rsidR="00C13A36" w:rsidRDefault="00C13A36" w:rsidP="00620844">
            <w:pPr>
              <w:pStyle w:val="TableText"/>
            </w:pPr>
            <w:r>
              <w:t>Dermal absorption factor</w:t>
            </w:r>
          </w:p>
          <w:p w14:paraId="27B183CB" w14:textId="77777777" w:rsidR="00C13A36" w:rsidRDefault="00C13A36" w:rsidP="00620844">
            <w:pPr>
              <w:pStyle w:val="TableText"/>
            </w:pPr>
            <w:r>
              <w:t>Concentrate</w:t>
            </w:r>
          </w:p>
          <w:p w14:paraId="54FEB91A" w14:textId="6019DBFC" w:rsidR="00C13A36" w:rsidRDefault="00C13A36" w:rsidP="00620844">
            <w:pPr>
              <w:pStyle w:val="TableText"/>
            </w:pPr>
            <w:r>
              <w:t>Dilution</w:t>
            </w:r>
          </w:p>
        </w:tc>
        <w:tc>
          <w:tcPr>
            <w:tcW w:w="3320" w:type="dxa"/>
            <w:gridSpan w:val="3"/>
            <w:tcBorders>
              <w:top w:val="single" w:sz="4" w:space="0" w:color="000000"/>
              <w:bottom w:val="single" w:sz="4" w:space="0" w:color="000000"/>
            </w:tcBorders>
          </w:tcPr>
          <w:p w14:paraId="5ADB71A8" w14:textId="77777777" w:rsidR="00C13A36" w:rsidRDefault="00C13A36" w:rsidP="00D21774">
            <w:pPr>
              <w:pStyle w:val="TableText"/>
              <w:spacing w:before="440"/>
            </w:pPr>
            <w:r>
              <w:t>8%</w:t>
            </w:r>
          </w:p>
          <w:p w14:paraId="4B0FFAE1" w14:textId="47ABE061" w:rsidR="00C13A36" w:rsidRDefault="00C13A36" w:rsidP="00620844">
            <w:pPr>
              <w:pStyle w:val="TableText"/>
            </w:pPr>
            <w:r>
              <w:t>8%</w:t>
            </w:r>
          </w:p>
        </w:tc>
      </w:tr>
      <w:tr w:rsidR="00C13A36" w14:paraId="1B7BBCED" w14:textId="77777777" w:rsidTr="00C13A36">
        <w:trPr>
          <w:trHeight w:val="449"/>
        </w:trPr>
        <w:tc>
          <w:tcPr>
            <w:tcW w:w="6379" w:type="dxa"/>
            <w:gridSpan w:val="4"/>
            <w:tcBorders>
              <w:top w:val="single" w:sz="4" w:space="0" w:color="000000"/>
              <w:bottom w:val="single" w:sz="4" w:space="0" w:color="000000"/>
            </w:tcBorders>
          </w:tcPr>
          <w:p w14:paraId="7C08A8FB" w14:textId="6E8B6BDE" w:rsidR="00C13A36" w:rsidRDefault="00C13A36" w:rsidP="00620844">
            <w:pPr>
              <w:pStyle w:val="TableText"/>
            </w:pPr>
            <w:r w:rsidRPr="00AB5A7F">
              <w:t>Inhalation absorption factor</w:t>
            </w:r>
          </w:p>
        </w:tc>
        <w:tc>
          <w:tcPr>
            <w:tcW w:w="3320" w:type="dxa"/>
            <w:gridSpan w:val="3"/>
            <w:tcBorders>
              <w:top w:val="single" w:sz="4" w:space="0" w:color="000000"/>
              <w:bottom w:val="single" w:sz="4" w:space="0" w:color="000000"/>
            </w:tcBorders>
          </w:tcPr>
          <w:p w14:paraId="73479067" w14:textId="75B61636" w:rsidR="00C13A36" w:rsidRDefault="00C13A36" w:rsidP="00620844">
            <w:pPr>
              <w:pStyle w:val="TableText"/>
            </w:pPr>
            <w:r w:rsidRPr="00AB5A7F">
              <w:t>100%</w:t>
            </w:r>
          </w:p>
        </w:tc>
      </w:tr>
      <w:tr w:rsidR="00C13A36" w14:paraId="10E78C59" w14:textId="77777777" w:rsidTr="00C13A36">
        <w:trPr>
          <w:trHeight w:val="449"/>
        </w:trPr>
        <w:tc>
          <w:tcPr>
            <w:tcW w:w="6379" w:type="dxa"/>
            <w:gridSpan w:val="4"/>
            <w:tcBorders>
              <w:top w:val="single" w:sz="4" w:space="0" w:color="000000"/>
              <w:bottom w:val="single" w:sz="4" w:space="0" w:color="000000"/>
            </w:tcBorders>
          </w:tcPr>
          <w:p w14:paraId="43E592DF" w14:textId="657F0B7A" w:rsidR="00C13A36" w:rsidRDefault="00C13A36" w:rsidP="00620844">
            <w:pPr>
              <w:pStyle w:val="TableText"/>
            </w:pPr>
            <w:r w:rsidRPr="00AB5A7F">
              <w:t>Oral absorption factor</w:t>
            </w:r>
          </w:p>
        </w:tc>
        <w:tc>
          <w:tcPr>
            <w:tcW w:w="3320" w:type="dxa"/>
            <w:gridSpan w:val="3"/>
            <w:tcBorders>
              <w:top w:val="single" w:sz="4" w:space="0" w:color="000000"/>
              <w:bottom w:val="single" w:sz="4" w:space="0" w:color="000000"/>
            </w:tcBorders>
          </w:tcPr>
          <w:p w14:paraId="59404017" w14:textId="55E83CE2" w:rsidR="00C13A36" w:rsidRDefault="00C13A36" w:rsidP="00620844">
            <w:pPr>
              <w:pStyle w:val="TableText"/>
            </w:pPr>
            <w:r w:rsidRPr="00AB5A7F">
              <w:t>100%</w:t>
            </w:r>
          </w:p>
        </w:tc>
      </w:tr>
      <w:tr w:rsidR="00D21774" w14:paraId="09742E06" w14:textId="77777777" w:rsidTr="00397ECF">
        <w:trPr>
          <w:trHeight w:val="449"/>
        </w:trPr>
        <w:tc>
          <w:tcPr>
            <w:tcW w:w="9699" w:type="dxa"/>
            <w:gridSpan w:val="7"/>
            <w:tcBorders>
              <w:top w:val="single" w:sz="4" w:space="0" w:color="000000"/>
              <w:bottom w:val="single" w:sz="4" w:space="0" w:color="000000"/>
            </w:tcBorders>
          </w:tcPr>
          <w:p w14:paraId="22A0AF5C" w14:textId="011785BF" w:rsidR="00D21774" w:rsidRPr="00AB5A7F" w:rsidRDefault="00D21774" w:rsidP="00620844">
            <w:pPr>
              <w:pStyle w:val="TableText"/>
            </w:pPr>
            <w:r w:rsidRPr="002A6365">
              <w:t>Re-entry exposure assessment parameters</w:t>
            </w:r>
          </w:p>
        </w:tc>
      </w:tr>
      <w:tr w:rsidR="00C13A36" w14:paraId="555DD803" w14:textId="77777777" w:rsidTr="00C13A36">
        <w:trPr>
          <w:trHeight w:val="449"/>
        </w:trPr>
        <w:tc>
          <w:tcPr>
            <w:tcW w:w="6379" w:type="dxa"/>
            <w:gridSpan w:val="4"/>
            <w:tcBorders>
              <w:top w:val="single" w:sz="4" w:space="0" w:color="000000"/>
              <w:bottom w:val="single" w:sz="4" w:space="0" w:color="000000"/>
            </w:tcBorders>
          </w:tcPr>
          <w:p w14:paraId="3998EA50" w14:textId="6BDDC0C2" w:rsidR="00C13A36" w:rsidRPr="00AB5A7F" w:rsidRDefault="00C13A36" w:rsidP="00620844">
            <w:pPr>
              <w:pStyle w:val="TableText"/>
            </w:pPr>
            <w:r w:rsidRPr="002A6365">
              <w:lastRenderedPageBreak/>
              <w:t xml:space="preserve">Initial </w:t>
            </w:r>
            <w:proofErr w:type="spellStart"/>
            <w:r w:rsidRPr="002A6365">
              <w:t>dislodgeable</w:t>
            </w:r>
            <w:proofErr w:type="spellEnd"/>
            <w:r w:rsidRPr="002A6365">
              <w:t xml:space="preserve"> foliar residues (DFR)</w:t>
            </w:r>
          </w:p>
        </w:tc>
        <w:tc>
          <w:tcPr>
            <w:tcW w:w="3320" w:type="dxa"/>
            <w:gridSpan w:val="3"/>
            <w:tcBorders>
              <w:top w:val="single" w:sz="4" w:space="0" w:color="000000"/>
              <w:bottom w:val="single" w:sz="4" w:space="0" w:color="000000"/>
            </w:tcBorders>
          </w:tcPr>
          <w:p w14:paraId="3A61CF63" w14:textId="3538CDE2" w:rsidR="00C13A36" w:rsidRPr="00AB5A7F" w:rsidRDefault="00C13A36" w:rsidP="00620844">
            <w:pPr>
              <w:pStyle w:val="TableText"/>
            </w:pPr>
            <w:r w:rsidRPr="002A6365">
              <w:t>20% of the ac applied</w:t>
            </w:r>
          </w:p>
        </w:tc>
      </w:tr>
      <w:tr w:rsidR="00C13A36" w14:paraId="54F215B0" w14:textId="77777777" w:rsidTr="00C13A36">
        <w:trPr>
          <w:trHeight w:val="449"/>
        </w:trPr>
        <w:tc>
          <w:tcPr>
            <w:tcW w:w="6379" w:type="dxa"/>
            <w:gridSpan w:val="4"/>
            <w:tcBorders>
              <w:top w:val="single" w:sz="4" w:space="0" w:color="000000"/>
              <w:bottom w:val="single" w:sz="4" w:space="0" w:color="000000"/>
            </w:tcBorders>
          </w:tcPr>
          <w:p w14:paraId="5A183151" w14:textId="5F3F373C" w:rsidR="00C13A36" w:rsidRPr="00AB5A7F" w:rsidRDefault="00C13A36" w:rsidP="00620844">
            <w:pPr>
              <w:pStyle w:val="TableText"/>
            </w:pPr>
            <w:r w:rsidRPr="002A6365">
              <w:t>Dissipation rate/day</w:t>
            </w:r>
          </w:p>
        </w:tc>
        <w:tc>
          <w:tcPr>
            <w:tcW w:w="3320" w:type="dxa"/>
            <w:gridSpan w:val="3"/>
            <w:tcBorders>
              <w:top w:val="single" w:sz="4" w:space="0" w:color="000000"/>
              <w:bottom w:val="single" w:sz="4" w:space="0" w:color="000000"/>
            </w:tcBorders>
          </w:tcPr>
          <w:p w14:paraId="6D28E550" w14:textId="1736D45D" w:rsidR="00C13A36" w:rsidRPr="00AB5A7F" w:rsidRDefault="00C13A36" w:rsidP="00620844">
            <w:pPr>
              <w:pStyle w:val="TableText"/>
            </w:pPr>
            <w:r w:rsidRPr="002A6365">
              <w:t>10%</w:t>
            </w:r>
          </w:p>
        </w:tc>
      </w:tr>
      <w:tr w:rsidR="00C13A36" w14:paraId="3E6A6511" w14:textId="77777777" w:rsidTr="00AF0E06">
        <w:trPr>
          <w:trHeight w:val="449"/>
        </w:trPr>
        <w:tc>
          <w:tcPr>
            <w:tcW w:w="6379" w:type="dxa"/>
            <w:gridSpan w:val="4"/>
            <w:tcBorders>
              <w:top w:val="single" w:sz="4" w:space="0" w:color="000000"/>
              <w:bottom w:val="single" w:sz="4" w:space="0" w:color="000000"/>
            </w:tcBorders>
          </w:tcPr>
          <w:p w14:paraId="42452C9B" w14:textId="2D7DA5EA" w:rsidR="00C13A36" w:rsidRPr="00AB5A7F" w:rsidRDefault="00C13A36" w:rsidP="00620844">
            <w:pPr>
              <w:pStyle w:val="TableText"/>
            </w:pPr>
            <w:r w:rsidRPr="002A6365">
              <w:t>Adult exposure duration</w:t>
            </w:r>
          </w:p>
        </w:tc>
        <w:tc>
          <w:tcPr>
            <w:tcW w:w="3320" w:type="dxa"/>
            <w:gridSpan w:val="3"/>
            <w:tcBorders>
              <w:top w:val="single" w:sz="4" w:space="0" w:color="000000"/>
              <w:bottom w:val="single" w:sz="4" w:space="0" w:color="000000"/>
            </w:tcBorders>
          </w:tcPr>
          <w:p w14:paraId="72CD05F4" w14:textId="4852C957" w:rsidR="00C13A36" w:rsidRPr="00AB5A7F" w:rsidRDefault="00C13A36" w:rsidP="00620844">
            <w:pPr>
              <w:pStyle w:val="TableText"/>
            </w:pPr>
            <w:r w:rsidRPr="002A6365">
              <w:t>8 h/day</w:t>
            </w:r>
          </w:p>
        </w:tc>
      </w:tr>
      <w:tr w:rsidR="00D21774" w14:paraId="74477758" w14:textId="77777777" w:rsidTr="00776211">
        <w:trPr>
          <w:trHeight w:val="83"/>
        </w:trPr>
        <w:tc>
          <w:tcPr>
            <w:tcW w:w="9699" w:type="dxa"/>
            <w:gridSpan w:val="7"/>
            <w:tcBorders>
              <w:bottom w:val="single" w:sz="4" w:space="0" w:color="000000"/>
            </w:tcBorders>
          </w:tcPr>
          <w:p w14:paraId="4E4626B3" w14:textId="76FD4B4F" w:rsidR="00D21774" w:rsidRPr="00AB5A7F" w:rsidRDefault="00D21774" w:rsidP="00D21774">
            <w:pPr>
              <w:pStyle w:val="TableSubHead"/>
            </w:pPr>
            <w:r w:rsidRPr="002A6365">
              <w:t>Exposure situations</w:t>
            </w:r>
          </w:p>
        </w:tc>
      </w:tr>
      <w:tr w:rsidR="007927ED" w14:paraId="021E2301" w14:textId="77777777" w:rsidTr="00AF0E06">
        <w:trPr>
          <w:trHeight w:val="73"/>
        </w:trPr>
        <w:tc>
          <w:tcPr>
            <w:tcW w:w="9699" w:type="dxa"/>
            <w:gridSpan w:val="7"/>
            <w:tcBorders>
              <w:top w:val="single" w:sz="4" w:space="0" w:color="000000"/>
            </w:tcBorders>
          </w:tcPr>
          <w:p w14:paraId="39FEE183" w14:textId="282FC4CF" w:rsidR="007927ED" w:rsidRPr="00AB5A7F" w:rsidRDefault="007927ED" w:rsidP="00620844">
            <w:pPr>
              <w:pStyle w:val="TableText"/>
            </w:pPr>
            <w:r w:rsidRPr="007927ED">
              <w:rPr>
                <w:b/>
                <w:bCs/>
              </w:rPr>
              <w:t>Situation 1:</w:t>
            </w:r>
            <w:r w:rsidRPr="007927ED">
              <w:t xml:space="preserve"> Mixing and loading EC formulations (500 g/L malathion)</w:t>
            </w:r>
          </w:p>
        </w:tc>
      </w:tr>
      <w:tr w:rsidR="00AF0E06" w14:paraId="7A890F85" w14:textId="77777777" w:rsidTr="00AF0E06">
        <w:trPr>
          <w:trHeight w:val="135"/>
        </w:trPr>
        <w:tc>
          <w:tcPr>
            <w:tcW w:w="3233" w:type="dxa"/>
          </w:tcPr>
          <w:p w14:paraId="7DB961BA" w14:textId="77777777" w:rsidR="00AF0E06" w:rsidRPr="00D21774" w:rsidRDefault="00AF0E06" w:rsidP="00D21774">
            <w:pPr>
              <w:pStyle w:val="TableText"/>
            </w:pPr>
          </w:p>
        </w:tc>
        <w:tc>
          <w:tcPr>
            <w:tcW w:w="3713" w:type="dxa"/>
            <w:gridSpan w:val="4"/>
          </w:tcPr>
          <w:p w14:paraId="4BE70698" w14:textId="617AD447" w:rsidR="00AF0E06" w:rsidRPr="00D21774" w:rsidRDefault="00AF0E06" w:rsidP="00D21774">
            <w:pPr>
              <w:pStyle w:val="TableText"/>
            </w:pPr>
            <w:r w:rsidRPr="00D21774">
              <w:t>Dilution of product for application</w:t>
            </w:r>
          </w:p>
        </w:tc>
        <w:tc>
          <w:tcPr>
            <w:tcW w:w="2753" w:type="dxa"/>
            <w:gridSpan w:val="2"/>
          </w:tcPr>
          <w:p w14:paraId="0C74DE83" w14:textId="402E93EA" w:rsidR="00AF0E06" w:rsidRPr="00D21774" w:rsidRDefault="00AF0E06" w:rsidP="00D21774">
            <w:pPr>
              <w:pStyle w:val="TableText"/>
            </w:pPr>
            <w:r w:rsidRPr="00D21774">
              <w:t>Application rate</w:t>
            </w:r>
          </w:p>
        </w:tc>
      </w:tr>
      <w:tr w:rsidR="00AF0E06" w14:paraId="45A43C57" w14:textId="77777777" w:rsidTr="00AF0E06">
        <w:trPr>
          <w:trHeight w:val="83"/>
        </w:trPr>
        <w:tc>
          <w:tcPr>
            <w:tcW w:w="3233" w:type="dxa"/>
          </w:tcPr>
          <w:p w14:paraId="6256ECE9" w14:textId="6A4C925B" w:rsidR="00AF0E06" w:rsidRPr="00D21774" w:rsidRDefault="00AF0E06" w:rsidP="00D21774">
            <w:pPr>
              <w:pStyle w:val="TableText"/>
            </w:pPr>
            <w:r w:rsidRPr="00D21774">
              <w:t>Dilute Spray</w:t>
            </w:r>
          </w:p>
        </w:tc>
        <w:tc>
          <w:tcPr>
            <w:tcW w:w="3713" w:type="dxa"/>
            <w:gridSpan w:val="4"/>
          </w:tcPr>
          <w:p w14:paraId="3BCB9564" w14:textId="169796EF" w:rsidR="00AF0E06" w:rsidRPr="00D21774" w:rsidRDefault="00AF0E06" w:rsidP="00D21774">
            <w:pPr>
              <w:pStyle w:val="TableText"/>
            </w:pPr>
            <w:r w:rsidRPr="00D21774">
              <w:t>200 mL/100 L water</w:t>
            </w:r>
          </w:p>
        </w:tc>
        <w:tc>
          <w:tcPr>
            <w:tcW w:w="2753" w:type="dxa"/>
            <w:gridSpan w:val="2"/>
          </w:tcPr>
          <w:p w14:paraId="012A0F93" w14:textId="6F61451A" w:rsidR="00AF0E06" w:rsidRPr="00D21774" w:rsidRDefault="00AF0E06" w:rsidP="00D21774">
            <w:pPr>
              <w:pStyle w:val="TableText"/>
            </w:pPr>
            <w:r w:rsidRPr="00D21774">
              <w:t>1</w:t>
            </w:r>
            <w:r w:rsidR="00D21774" w:rsidRPr="00D21774">
              <w:t>,</w:t>
            </w:r>
            <w:r w:rsidRPr="00D21774">
              <w:t>500 L/ha</w:t>
            </w:r>
          </w:p>
        </w:tc>
      </w:tr>
      <w:tr w:rsidR="00AF0E06" w14:paraId="7C908FE5" w14:textId="77777777" w:rsidTr="00AF0E06">
        <w:trPr>
          <w:trHeight w:val="83"/>
        </w:trPr>
        <w:tc>
          <w:tcPr>
            <w:tcW w:w="3233" w:type="dxa"/>
          </w:tcPr>
          <w:p w14:paraId="1AD15A58" w14:textId="5D8B8D94" w:rsidR="00AF0E06" w:rsidRPr="00D21774" w:rsidRDefault="00AF0E06" w:rsidP="00D21774">
            <w:pPr>
              <w:pStyle w:val="TableText"/>
            </w:pPr>
            <w:r w:rsidRPr="00D21774">
              <w:t>Concentrate spray</w:t>
            </w:r>
          </w:p>
        </w:tc>
        <w:tc>
          <w:tcPr>
            <w:tcW w:w="3713" w:type="dxa"/>
            <w:gridSpan w:val="4"/>
          </w:tcPr>
          <w:p w14:paraId="6C83A0D5" w14:textId="4DC33CB5" w:rsidR="00AF0E06" w:rsidRPr="00D21774" w:rsidRDefault="00AF0E06" w:rsidP="00D21774">
            <w:pPr>
              <w:pStyle w:val="TableText"/>
            </w:pPr>
            <w:r w:rsidRPr="00D21774">
              <w:t>600 mL/100 L water</w:t>
            </w:r>
          </w:p>
        </w:tc>
        <w:tc>
          <w:tcPr>
            <w:tcW w:w="2753" w:type="dxa"/>
            <w:gridSpan w:val="2"/>
          </w:tcPr>
          <w:p w14:paraId="48ABA974" w14:textId="6DEC3C47" w:rsidR="00AF0E06" w:rsidRPr="00D21774" w:rsidRDefault="00AF0E06" w:rsidP="00D21774">
            <w:pPr>
              <w:pStyle w:val="TableText"/>
            </w:pPr>
          </w:p>
        </w:tc>
      </w:tr>
      <w:tr w:rsidR="00AF0E06" w14:paraId="31756962" w14:textId="77777777" w:rsidTr="00AF0E06">
        <w:trPr>
          <w:trHeight w:val="83"/>
        </w:trPr>
        <w:tc>
          <w:tcPr>
            <w:tcW w:w="3233" w:type="dxa"/>
          </w:tcPr>
          <w:p w14:paraId="62D38202" w14:textId="252082E0" w:rsidR="00AF0E06" w:rsidRPr="00D21774" w:rsidRDefault="00AF0E06" w:rsidP="00D21774">
            <w:pPr>
              <w:pStyle w:val="TableText"/>
            </w:pPr>
            <w:r w:rsidRPr="00D21774">
              <w:t>Eucalypts – dilute spray</w:t>
            </w:r>
          </w:p>
        </w:tc>
        <w:tc>
          <w:tcPr>
            <w:tcW w:w="3713" w:type="dxa"/>
            <w:gridSpan w:val="4"/>
          </w:tcPr>
          <w:p w14:paraId="672F64E9" w14:textId="3E393458" w:rsidR="00AF0E06" w:rsidRPr="00D21774" w:rsidRDefault="00AF0E06" w:rsidP="00D21774">
            <w:pPr>
              <w:pStyle w:val="TableText"/>
            </w:pPr>
            <w:r w:rsidRPr="00D21774">
              <w:t xml:space="preserve">300 mL/100 L </w:t>
            </w:r>
          </w:p>
        </w:tc>
        <w:tc>
          <w:tcPr>
            <w:tcW w:w="2753" w:type="dxa"/>
            <w:gridSpan w:val="2"/>
          </w:tcPr>
          <w:p w14:paraId="203F24D9" w14:textId="77777777" w:rsidR="00AF0E06" w:rsidRPr="00D21774" w:rsidRDefault="00AF0E06" w:rsidP="00D21774">
            <w:pPr>
              <w:pStyle w:val="TableText"/>
            </w:pPr>
          </w:p>
        </w:tc>
      </w:tr>
      <w:tr w:rsidR="00AF0E06" w14:paraId="57F1DDC0" w14:textId="77777777" w:rsidTr="00AF0E06">
        <w:trPr>
          <w:trHeight w:val="83"/>
        </w:trPr>
        <w:tc>
          <w:tcPr>
            <w:tcW w:w="3233" w:type="dxa"/>
          </w:tcPr>
          <w:p w14:paraId="00589232" w14:textId="3399E2B8" w:rsidR="00AF0E06" w:rsidRPr="00D21774" w:rsidRDefault="00AF0E06" w:rsidP="00D21774">
            <w:pPr>
              <w:pStyle w:val="TableText"/>
            </w:pPr>
            <w:r w:rsidRPr="00D21774">
              <w:t>Eucalypts – concentrate spray</w:t>
            </w:r>
          </w:p>
        </w:tc>
        <w:tc>
          <w:tcPr>
            <w:tcW w:w="3713" w:type="dxa"/>
            <w:gridSpan w:val="4"/>
          </w:tcPr>
          <w:p w14:paraId="60ED477A" w14:textId="35FDDF95" w:rsidR="00AF0E06" w:rsidRPr="00D21774" w:rsidRDefault="00AF0E06" w:rsidP="00D21774">
            <w:pPr>
              <w:pStyle w:val="TableText"/>
            </w:pPr>
            <w:r w:rsidRPr="00D21774">
              <w:t>900 mL/100 L</w:t>
            </w:r>
          </w:p>
        </w:tc>
        <w:tc>
          <w:tcPr>
            <w:tcW w:w="2753" w:type="dxa"/>
            <w:gridSpan w:val="2"/>
          </w:tcPr>
          <w:p w14:paraId="09DBFFD2" w14:textId="77777777" w:rsidR="00AF0E06" w:rsidRPr="00D21774" w:rsidRDefault="00AF0E06" w:rsidP="00D21774">
            <w:pPr>
              <w:pStyle w:val="TableText"/>
            </w:pPr>
          </w:p>
        </w:tc>
      </w:tr>
      <w:tr w:rsidR="00AF0E06" w14:paraId="7F1A1A61" w14:textId="77777777" w:rsidTr="00AF0E06">
        <w:trPr>
          <w:trHeight w:val="83"/>
        </w:trPr>
        <w:tc>
          <w:tcPr>
            <w:tcW w:w="3233" w:type="dxa"/>
          </w:tcPr>
          <w:p w14:paraId="74D4ED02" w14:textId="43529C67" w:rsidR="00AF0E06" w:rsidRPr="00D21774" w:rsidRDefault="00AF0E06" w:rsidP="00D21774">
            <w:pPr>
              <w:pStyle w:val="TableText"/>
            </w:pPr>
            <w:r w:rsidRPr="00D21774">
              <w:t>Cereals and pastures</w:t>
            </w:r>
          </w:p>
        </w:tc>
        <w:tc>
          <w:tcPr>
            <w:tcW w:w="3713" w:type="dxa"/>
            <w:gridSpan w:val="4"/>
          </w:tcPr>
          <w:p w14:paraId="279552E6" w14:textId="5346F927" w:rsidR="00AF0E06" w:rsidRPr="00D21774" w:rsidRDefault="00AF0E06" w:rsidP="00D21774">
            <w:pPr>
              <w:pStyle w:val="TableText"/>
            </w:pPr>
            <w:r w:rsidRPr="00D21774">
              <w:t>1.2 – 2.2 L product in 110 L</w:t>
            </w:r>
          </w:p>
        </w:tc>
        <w:tc>
          <w:tcPr>
            <w:tcW w:w="2753" w:type="dxa"/>
            <w:gridSpan w:val="2"/>
          </w:tcPr>
          <w:p w14:paraId="269A0E0F" w14:textId="64D12FEC" w:rsidR="00AF0E06" w:rsidRPr="00D21774" w:rsidRDefault="00AF0E06" w:rsidP="00D21774">
            <w:pPr>
              <w:pStyle w:val="TableText"/>
            </w:pPr>
            <w:r w:rsidRPr="00D21774">
              <w:t>1.2 to 2.2 L/ha</w:t>
            </w:r>
          </w:p>
        </w:tc>
      </w:tr>
      <w:tr w:rsidR="00AF0E06" w14:paraId="136FAE46" w14:textId="77777777" w:rsidTr="00AF0E06">
        <w:trPr>
          <w:trHeight w:val="116"/>
        </w:trPr>
        <w:tc>
          <w:tcPr>
            <w:tcW w:w="3233" w:type="dxa"/>
          </w:tcPr>
          <w:p w14:paraId="20F7620F" w14:textId="5250B454" w:rsidR="00AF0E06" w:rsidRPr="00D21774" w:rsidRDefault="00AF0E06" w:rsidP="00D21774">
            <w:pPr>
              <w:pStyle w:val="TableText"/>
            </w:pPr>
            <w:r w:rsidRPr="00D21774">
              <w:t>Bait</w:t>
            </w:r>
          </w:p>
        </w:tc>
        <w:tc>
          <w:tcPr>
            <w:tcW w:w="3713" w:type="dxa"/>
            <w:gridSpan w:val="4"/>
          </w:tcPr>
          <w:p w14:paraId="4D7990D2" w14:textId="7D22EC41" w:rsidR="00AF0E06" w:rsidRPr="00D21774" w:rsidRDefault="00AF0E06" w:rsidP="00D21774">
            <w:pPr>
              <w:pStyle w:val="TableText"/>
            </w:pPr>
            <w:r w:rsidRPr="00D21774">
              <w:t>250 – 500 mL with 10/20 kg kibbled grain</w:t>
            </w:r>
          </w:p>
        </w:tc>
        <w:tc>
          <w:tcPr>
            <w:tcW w:w="2753" w:type="dxa"/>
            <w:gridSpan w:val="2"/>
          </w:tcPr>
          <w:p w14:paraId="4BB5AB0B" w14:textId="77777777" w:rsidR="00AF0E06" w:rsidRPr="00D21774" w:rsidRDefault="00AF0E06" w:rsidP="00D21774">
            <w:pPr>
              <w:pStyle w:val="TableText"/>
            </w:pPr>
          </w:p>
        </w:tc>
      </w:tr>
      <w:tr w:rsidR="00AF0E06" w14:paraId="128A6393" w14:textId="77777777" w:rsidTr="00AF0E06">
        <w:trPr>
          <w:trHeight w:val="83"/>
        </w:trPr>
        <w:tc>
          <w:tcPr>
            <w:tcW w:w="3233" w:type="dxa"/>
          </w:tcPr>
          <w:p w14:paraId="3E7D6EC6" w14:textId="77777777" w:rsidR="00AF0E06" w:rsidRPr="00D21774" w:rsidRDefault="00AF0E06" w:rsidP="00D21774">
            <w:pPr>
              <w:pStyle w:val="TableText"/>
            </w:pPr>
          </w:p>
        </w:tc>
        <w:tc>
          <w:tcPr>
            <w:tcW w:w="3713" w:type="dxa"/>
            <w:gridSpan w:val="4"/>
          </w:tcPr>
          <w:p w14:paraId="6D0F765F" w14:textId="51B9FBC9" w:rsidR="00AF0E06" w:rsidRPr="00D21774" w:rsidRDefault="00AF0E06" w:rsidP="00D21774">
            <w:pPr>
              <w:pStyle w:val="TableText"/>
            </w:pPr>
            <w:r w:rsidRPr="00D21774">
              <w:t>2.4 L/100 L water</w:t>
            </w:r>
            <w:r w:rsidRPr="00D21774">
              <w:tab/>
            </w:r>
          </w:p>
        </w:tc>
        <w:tc>
          <w:tcPr>
            <w:tcW w:w="2753" w:type="dxa"/>
            <w:gridSpan w:val="2"/>
          </w:tcPr>
          <w:p w14:paraId="053D0F8E" w14:textId="66FD338C" w:rsidR="00AF0E06" w:rsidRPr="00D21774" w:rsidRDefault="00AF0E06" w:rsidP="00D21774">
            <w:pPr>
              <w:pStyle w:val="TableText"/>
            </w:pPr>
            <w:r w:rsidRPr="00D21774">
              <w:t>1 L/1 tonne grain</w:t>
            </w:r>
          </w:p>
        </w:tc>
      </w:tr>
      <w:tr w:rsidR="00AF0E06" w14:paraId="28040C84" w14:textId="77777777" w:rsidTr="00AF0E06">
        <w:trPr>
          <w:trHeight w:val="83"/>
        </w:trPr>
        <w:tc>
          <w:tcPr>
            <w:tcW w:w="3233" w:type="dxa"/>
          </w:tcPr>
          <w:p w14:paraId="4F85B7A4" w14:textId="0FAC86CD" w:rsidR="00AF0E06" w:rsidRPr="00D21774" w:rsidRDefault="00AF0E06" w:rsidP="00D21774">
            <w:pPr>
              <w:pStyle w:val="TableText"/>
            </w:pPr>
            <w:r w:rsidRPr="00D21774">
              <w:t>Treating stored grain facilities</w:t>
            </w:r>
          </w:p>
        </w:tc>
        <w:tc>
          <w:tcPr>
            <w:tcW w:w="3713" w:type="dxa"/>
            <w:gridSpan w:val="4"/>
          </w:tcPr>
          <w:p w14:paraId="57E2F035" w14:textId="68BC281C" w:rsidR="00AF0E06" w:rsidRPr="00D21774" w:rsidRDefault="00AF0E06" w:rsidP="00D21774">
            <w:pPr>
              <w:pStyle w:val="TableText"/>
            </w:pPr>
            <w:r w:rsidRPr="00D21774">
              <w:t>5L /100L water</w:t>
            </w:r>
          </w:p>
        </w:tc>
        <w:tc>
          <w:tcPr>
            <w:tcW w:w="2753" w:type="dxa"/>
            <w:gridSpan w:val="2"/>
          </w:tcPr>
          <w:p w14:paraId="38261518" w14:textId="155B9882" w:rsidR="00AF0E06" w:rsidRPr="00D21774" w:rsidRDefault="00AF0E06" w:rsidP="00D21774">
            <w:pPr>
              <w:pStyle w:val="TableText"/>
            </w:pPr>
            <w:r w:rsidRPr="00D21774">
              <w:t>10 L/200 m</w:t>
            </w:r>
            <w:r w:rsidRPr="00D21774">
              <w:rPr>
                <w:vertAlign w:val="superscript"/>
              </w:rPr>
              <w:t>2</w:t>
            </w:r>
            <w:r w:rsidRPr="00D21774">
              <w:t xml:space="preserve"> surface </w:t>
            </w:r>
          </w:p>
        </w:tc>
      </w:tr>
      <w:tr w:rsidR="00AF0E06" w14:paraId="538EB675" w14:textId="77777777" w:rsidTr="00AF0E06">
        <w:trPr>
          <w:trHeight w:val="83"/>
        </w:trPr>
        <w:tc>
          <w:tcPr>
            <w:tcW w:w="3233" w:type="dxa"/>
          </w:tcPr>
          <w:p w14:paraId="238E9ADF" w14:textId="63FCD454" w:rsidR="00AF0E06" w:rsidRPr="00D21774" w:rsidRDefault="00AF0E06" w:rsidP="00D21774">
            <w:pPr>
              <w:pStyle w:val="TableText"/>
            </w:pPr>
            <w:r w:rsidRPr="00D21774">
              <w:t>Dairies, stables, factories, pig</w:t>
            </w:r>
          </w:p>
        </w:tc>
        <w:tc>
          <w:tcPr>
            <w:tcW w:w="3713" w:type="dxa"/>
            <w:gridSpan w:val="4"/>
          </w:tcPr>
          <w:p w14:paraId="30D83115" w14:textId="756A7B3F" w:rsidR="00AF0E06" w:rsidRPr="00D21774" w:rsidRDefault="00AF0E06" w:rsidP="00D21774">
            <w:pPr>
              <w:pStyle w:val="TableText"/>
            </w:pPr>
            <w:r w:rsidRPr="00D21774">
              <w:t>6L /100L water</w:t>
            </w:r>
          </w:p>
        </w:tc>
        <w:tc>
          <w:tcPr>
            <w:tcW w:w="2753" w:type="dxa"/>
            <w:gridSpan w:val="2"/>
          </w:tcPr>
          <w:p w14:paraId="70DFC4D3" w14:textId="77777777" w:rsidR="00AF0E06" w:rsidRPr="00D21774" w:rsidRDefault="00AF0E06" w:rsidP="00D21774">
            <w:pPr>
              <w:pStyle w:val="TableText"/>
            </w:pPr>
          </w:p>
        </w:tc>
      </w:tr>
      <w:tr w:rsidR="00AF0E06" w14:paraId="06627224" w14:textId="77777777" w:rsidTr="00AF0E06">
        <w:trPr>
          <w:trHeight w:val="1446"/>
        </w:trPr>
        <w:tc>
          <w:tcPr>
            <w:tcW w:w="9699" w:type="dxa"/>
            <w:gridSpan w:val="7"/>
            <w:tcBorders>
              <w:bottom w:val="single" w:sz="4" w:space="0" w:color="000000"/>
            </w:tcBorders>
          </w:tcPr>
          <w:p w14:paraId="7EB87B63" w14:textId="56A62BBF" w:rsidR="00AF0E06" w:rsidRPr="00AB5A7F" w:rsidRDefault="00AF0E06" w:rsidP="00620844">
            <w:pPr>
              <w:pStyle w:val="TableText"/>
            </w:pPr>
            <w:r>
              <w:t>Products are also used for mosquito control and will be mixed with a suitable diluent and applied by fogging machines. These rates are also applicable for the 440 g/L EW formulation. These products will also be used as bait. 250 to 500</w:t>
            </w:r>
            <w:r w:rsidR="00D21774">
              <w:t> </w:t>
            </w:r>
            <w:r>
              <w:t>mL of product will be mixed in a cement mixer in 10 to 20 kg kibbled grain to be applied by a spreader. For grain protection, the maximum amount of product used is 2.4 L/100 L water using 1 L of the mixed solution for treating 1</w:t>
            </w:r>
            <w:r w:rsidR="00D21774">
              <w:t> </w:t>
            </w:r>
            <w:r>
              <w:t>tonne of grain. For treating stored grain facilities, the product is diluted at 5 L/100L water and used at 10 L of prepared spray/200 m2 surface. For treating dairies, stables, factories, pig sheds and animal quarters, maximum 6 L of the products will be mixed in 100 L of water.</w:t>
            </w:r>
          </w:p>
        </w:tc>
      </w:tr>
      <w:tr w:rsidR="00AF0E06" w14:paraId="272394B4" w14:textId="77777777" w:rsidTr="00AF0E06">
        <w:trPr>
          <w:trHeight w:val="865"/>
        </w:trPr>
        <w:tc>
          <w:tcPr>
            <w:tcW w:w="9699" w:type="dxa"/>
            <w:gridSpan w:val="7"/>
            <w:tcBorders>
              <w:top w:val="single" w:sz="4" w:space="0" w:color="000000"/>
              <w:bottom w:val="single" w:sz="4" w:space="0" w:color="000000"/>
            </w:tcBorders>
          </w:tcPr>
          <w:p w14:paraId="64BC3920" w14:textId="26BD780E" w:rsidR="00AF0E06" w:rsidRDefault="00AF0E06" w:rsidP="00620844">
            <w:pPr>
              <w:pStyle w:val="TableText"/>
            </w:pPr>
            <w:r w:rsidRPr="007927ED">
              <w:rPr>
                <w:b/>
                <w:bCs/>
              </w:rPr>
              <w:t>Situation 2:</w:t>
            </w:r>
            <w:r w:rsidRPr="007927ED">
              <w:t xml:space="preserve"> Mixing and loading ULV and EC formulations (1180/1150 g/L malathion)</w:t>
            </w:r>
          </w:p>
          <w:p w14:paraId="00DFDCBB" w14:textId="30B9D8BB" w:rsidR="00AF0E06" w:rsidRPr="00AB5A7F" w:rsidRDefault="00AF0E06" w:rsidP="00620844">
            <w:pPr>
              <w:pStyle w:val="TableText"/>
            </w:pPr>
            <w:r w:rsidRPr="007927ED">
              <w:t>These products will be used for the control of a wide range of insect pests in a variety of crops, and eucalypts, as well as for mosquito control. For crops and eucalypts, they will be applied undiluted from aircraft or misting machines at up to 900 mL/ha, and for mosquito control they will be mixed with a suitable diluent and applied by fogging machines. Repeated applications may be carried out if required. The ultra-low volume products contain no excipients, consisting entirely of the active constituent, malathion.</w:t>
            </w:r>
          </w:p>
        </w:tc>
      </w:tr>
      <w:tr w:rsidR="00AF0E06" w14:paraId="72544571" w14:textId="77777777" w:rsidTr="0071495B">
        <w:trPr>
          <w:trHeight w:val="449"/>
        </w:trPr>
        <w:tc>
          <w:tcPr>
            <w:tcW w:w="9699" w:type="dxa"/>
            <w:gridSpan w:val="7"/>
            <w:tcBorders>
              <w:top w:val="single" w:sz="4" w:space="0" w:color="000000"/>
              <w:bottom w:val="single" w:sz="4" w:space="0" w:color="000000"/>
            </w:tcBorders>
          </w:tcPr>
          <w:p w14:paraId="5DB1F974" w14:textId="77777777" w:rsidR="00AF0E06" w:rsidRDefault="00AF0E06" w:rsidP="00620844">
            <w:pPr>
              <w:pStyle w:val="TableText"/>
            </w:pPr>
            <w:r w:rsidRPr="007927ED">
              <w:rPr>
                <w:b/>
                <w:bCs/>
              </w:rPr>
              <w:t>Situation 3:</w:t>
            </w:r>
            <w:r w:rsidRPr="007927ED">
              <w:t xml:space="preserve"> Outdoor application of EC/ULV formulation by boomspray</w:t>
            </w:r>
          </w:p>
          <w:p w14:paraId="158D8C83" w14:textId="1DBFA6F7" w:rsidR="00AF0E06" w:rsidRPr="00AB5A7F" w:rsidRDefault="00AF0E06" w:rsidP="00620844">
            <w:pPr>
              <w:pStyle w:val="TableText"/>
            </w:pPr>
            <w:r>
              <w:t>T</w:t>
            </w:r>
            <w:r w:rsidRPr="007927ED">
              <w:t xml:space="preserve">hese products will be applied by boomspray for the control of a range of insect pests in field crops, pastures, vegetable crops, </w:t>
            </w:r>
            <w:proofErr w:type="gramStart"/>
            <w:r w:rsidRPr="007927ED">
              <w:t>tobacco</w:t>
            </w:r>
            <w:proofErr w:type="gramEnd"/>
            <w:r w:rsidRPr="007927ED">
              <w:t xml:space="preserve"> and ornamentals.</w:t>
            </w:r>
          </w:p>
        </w:tc>
      </w:tr>
      <w:tr w:rsidR="00AF0E06" w14:paraId="4657C997" w14:textId="77777777" w:rsidTr="00AF0E06">
        <w:trPr>
          <w:trHeight w:val="449"/>
        </w:trPr>
        <w:tc>
          <w:tcPr>
            <w:tcW w:w="9699" w:type="dxa"/>
            <w:gridSpan w:val="7"/>
            <w:tcBorders>
              <w:top w:val="single" w:sz="4" w:space="0" w:color="000000"/>
              <w:bottom w:val="single" w:sz="4" w:space="0" w:color="000000"/>
            </w:tcBorders>
          </w:tcPr>
          <w:p w14:paraId="566D03A6" w14:textId="77777777" w:rsidR="00AF0E06" w:rsidRDefault="00AF0E06" w:rsidP="00620844">
            <w:pPr>
              <w:pStyle w:val="TableText"/>
            </w:pPr>
            <w:r w:rsidRPr="007927ED">
              <w:rPr>
                <w:b/>
                <w:bCs/>
              </w:rPr>
              <w:t>Situation 4:</w:t>
            </w:r>
            <w:r w:rsidRPr="00EE5985">
              <w:t xml:space="preserve"> Outdoor application of EC/ULV formulation by airblast</w:t>
            </w:r>
          </w:p>
          <w:p w14:paraId="6FEF31D6" w14:textId="1124C385" w:rsidR="00AF0E06" w:rsidRPr="00AB5A7F" w:rsidRDefault="00AF0E06" w:rsidP="00620844">
            <w:pPr>
              <w:pStyle w:val="TableText"/>
            </w:pPr>
            <w:r w:rsidRPr="00EE5985">
              <w:t xml:space="preserve">These products are for the control of a wide range of insect pests in a variety of crops, and eucalypt. They are applied at the rate of generally up to 1.5 kg active/ha, however for EC formulations, the rate may be up to 2.8 kg active/ha, different concentrations will be mixed depending on the formulation used. The product with the highest application rate </w:t>
            </w:r>
            <w:r w:rsidRPr="00EE5985">
              <w:lastRenderedPageBreak/>
              <w:t>of 2.8 kg active/ha (to be applied to apples) includes information from the registrant that a work rate of 15 hectares per day is anticipated for this product.</w:t>
            </w:r>
          </w:p>
        </w:tc>
      </w:tr>
      <w:tr w:rsidR="00AF0E06" w14:paraId="29BD3809" w14:textId="77777777" w:rsidTr="00AF0E06">
        <w:trPr>
          <w:trHeight w:val="608"/>
        </w:trPr>
        <w:tc>
          <w:tcPr>
            <w:tcW w:w="9699" w:type="dxa"/>
            <w:gridSpan w:val="7"/>
            <w:tcBorders>
              <w:bottom w:val="single" w:sz="4" w:space="0" w:color="000000"/>
            </w:tcBorders>
          </w:tcPr>
          <w:p w14:paraId="319C58D9" w14:textId="77777777" w:rsidR="00AF0E06" w:rsidRPr="00AF0E06" w:rsidRDefault="00AF0E06" w:rsidP="00620844">
            <w:pPr>
              <w:pStyle w:val="TableText"/>
            </w:pPr>
            <w:r w:rsidRPr="00AF0E06">
              <w:rPr>
                <w:b/>
                <w:bCs/>
              </w:rPr>
              <w:lastRenderedPageBreak/>
              <w:t>Situation 5:</w:t>
            </w:r>
            <w:r w:rsidRPr="00AF0E06">
              <w:t xml:space="preserve"> Outdoor application of 500 EC formulation as a mist</w:t>
            </w:r>
          </w:p>
          <w:p w14:paraId="34367F45" w14:textId="0731CC53" w:rsidR="00AF0E06" w:rsidRPr="00AB5A7F" w:rsidRDefault="00AF0E06" w:rsidP="00620844">
            <w:pPr>
              <w:pStyle w:val="TableText"/>
            </w:pPr>
            <w:r w:rsidRPr="00AF0E06">
              <w:t>The EC formulations will be applied using 1.2 L to</w:t>
            </w:r>
            <w:r>
              <w:t xml:space="preserve"> </w:t>
            </w:r>
            <w:r w:rsidRPr="00AF0E06">
              <w:t>2.2 L product in 2.5 L water/ha. The ULV formulations will be applied after mixing 280 mL of the product with a kerosene/diesel distillate ratio of 1 L to 8 L for mosquito control by using a fogger.</w:t>
            </w:r>
          </w:p>
        </w:tc>
      </w:tr>
      <w:tr w:rsidR="00AF0E06" w14:paraId="0A8130AB" w14:textId="77777777" w:rsidTr="00AF0E06">
        <w:trPr>
          <w:trHeight w:val="114"/>
        </w:trPr>
        <w:tc>
          <w:tcPr>
            <w:tcW w:w="9699" w:type="dxa"/>
            <w:gridSpan w:val="7"/>
            <w:tcBorders>
              <w:top w:val="single" w:sz="4" w:space="0" w:color="000000"/>
              <w:bottom w:val="single" w:sz="4" w:space="0" w:color="000000"/>
            </w:tcBorders>
          </w:tcPr>
          <w:p w14:paraId="61B1328D" w14:textId="5A7F1143" w:rsidR="00AF0E06" w:rsidRDefault="00AF0E06" w:rsidP="00620844">
            <w:pPr>
              <w:pStyle w:val="TableText"/>
            </w:pPr>
            <w:r w:rsidRPr="007927ED">
              <w:rPr>
                <w:b/>
                <w:bCs/>
              </w:rPr>
              <w:t>Situation 6:</w:t>
            </w:r>
            <w:r w:rsidRPr="00EE5985">
              <w:t xml:space="preserve"> Outdoor application of ULV/EC formulation by aircraft </w:t>
            </w:r>
          </w:p>
          <w:p w14:paraId="67FA5AFB" w14:textId="15A4788B" w:rsidR="00AF0E06" w:rsidRPr="00AB5A7F" w:rsidRDefault="00AF0E06" w:rsidP="00620844">
            <w:pPr>
              <w:pStyle w:val="TableText"/>
            </w:pPr>
            <w:r w:rsidRPr="00EE5985">
              <w:t>The product will be applied without diluting in the range of 225 mL to 900 mL/ha by aircraft.</w:t>
            </w:r>
          </w:p>
        </w:tc>
      </w:tr>
      <w:tr w:rsidR="00AF0E06" w14:paraId="558E5275" w14:textId="77777777" w:rsidTr="00CF05F0">
        <w:trPr>
          <w:trHeight w:val="449"/>
        </w:trPr>
        <w:tc>
          <w:tcPr>
            <w:tcW w:w="9699" w:type="dxa"/>
            <w:gridSpan w:val="7"/>
            <w:tcBorders>
              <w:top w:val="single" w:sz="4" w:space="0" w:color="000000"/>
              <w:bottom w:val="single" w:sz="4" w:space="0" w:color="000000"/>
            </w:tcBorders>
          </w:tcPr>
          <w:p w14:paraId="380B4293" w14:textId="337C2267" w:rsidR="00AF0E06" w:rsidRDefault="00AF0E06" w:rsidP="00620844">
            <w:pPr>
              <w:pStyle w:val="TableText"/>
            </w:pPr>
            <w:r w:rsidRPr="007927ED">
              <w:rPr>
                <w:b/>
                <w:bCs/>
              </w:rPr>
              <w:t>Situation 7:</w:t>
            </w:r>
            <w:r w:rsidRPr="00EE5985">
              <w:t xml:space="preserve"> Application of EC formulation on stored grain </w:t>
            </w:r>
          </w:p>
          <w:p w14:paraId="48AAA525" w14:textId="31201D28" w:rsidR="00AF0E06" w:rsidRPr="00AB5A7F" w:rsidRDefault="00AF0E06" w:rsidP="00620844">
            <w:pPr>
              <w:pStyle w:val="TableText"/>
            </w:pPr>
            <w:r w:rsidRPr="00EE5985">
              <w:t>Dust formulation for use on grains is registered only in WA, for the protection of stored grain from weevil attack. This dust will be applied at the rate of 600 g of dust to 1000 kg of grain and will be mixed thoroughly.</w:t>
            </w:r>
          </w:p>
        </w:tc>
      </w:tr>
      <w:tr w:rsidR="00AF0E06" w14:paraId="28048CA6" w14:textId="77777777" w:rsidTr="00CF05F0">
        <w:trPr>
          <w:trHeight w:val="449"/>
        </w:trPr>
        <w:tc>
          <w:tcPr>
            <w:tcW w:w="9699" w:type="dxa"/>
            <w:gridSpan w:val="7"/>
            <w:tcBorders>
              <w:top w:val="single" w:sz="4" w:space="0" w:color="000000"/>
              <w:bottom w:val="single" w:sz="4" w:space="0" w:color="000000"/>
            </w:tcBorders>
          </w:tcPr>
          <w:p w14:paraId="4A14BC32" w14:textId="4C94015F" w:rsidR="00AF0E06" w:rsidRDefault="00AF0E06" w:rsidP="00620844">
            <w:pPr>
              <w:pStyle w:val="TableText"/>
            </w:pPr>
            <w:r w:rsidRPr="007927ED">
              <w:rPr>
                <w:b/>
                <w:bCs/>
              </w:rPr>
              <w:t>Situation 8:</w:t>
            </w:r>
            <w:r w:rsidRPr="00251009">
              <w:t xml:space="preserve"> Application for Fruit Fly lure control </w:t>
            </w:r>
          </w:p>
          <w:p w14:paraId="57F68977" w14:textId="1884AD86" w:rsidR="00AF0E06" w:rsidRPr="00AB5A7F" w:rsidRDefault="00AF0E06" w:rsidP="00620844">
            <w:pPr>
              <w:pStyle w:val="TableText"/>
            </w:pPr>
            <w:r>
              <w:t>T</w:t>
            </w:r>
            <w:r w:rsidRPr="00251009">
              <w:t>hese products are for the monitoring of the presence of the male Queensland Fruit fly in orchards. Traps containing blocks or wicks impregnated with the chemical lure and malathion are hung in trees. Presentation of the product varies. Two include a trap, and require minimal assembly, while the other two products require that the wick or block be placed into a trap contrasted by the user. The potential for dermal exposure exists when assembling traps and during subsequent inspections (daily). The amount of the active, malathion present in the wick, or the block is minimal, for example one of the products, Q Fly Wick contains 0.1 mL malathion per wick. Traps containing Q Fly Wick are placed around the orchard perimeter to indicate source direction of flies entering the orchard and one or 2 traps are placed in the centre of the orchard to indicate the efficacy of the control program. Q Fly Wicks will attract male flies from up to 400 meters. They are replaced after 3 months if needed.</w:t>
            </w:r>
          </w:p>
        </w:tc>
      </w:tr>
      <w:tr w:rsidR="00AF0E06" w14:paraId="63157D72" w14:textId="77777777" w:rsidTr="00CF05F0">
        <w:trPr>
          <w:trHeight w:val="449"/>
        </w:trPr>
        <w:tc>
          <w:tcPr>
            <w:tcW w:w="9699" w:type="dxa"/>
            <w:gridSpan w:val="7"/>
            <w:tcBorders>
              <w:top w:val="single" w:sz="4" w:space="0" w:color="000000"/>
              <w:bottom w:val="single" w:sz="4" w:space="0" w:color="000000"/>
            </w:tcBorders>
          </w:tcPr>
          <w:p w14:paraId="1D01B70D" w14:textId="7818718A" w:rsidR="00AF0E06" w:rsidRDefault="00AF0E06" w:rsidP="00620844">
            <w:pPr>
              <w:pStyle w:val="TableText"/>
            </w:pPr>
            <w:r w:rsidRPr="007927ED">
              <w:rPr>
                <w:b/>
                <w:bCs/>
              </w:rPr>
              <w:t>Situation 9:</w:t>
            </w:r>
            <w:r w:rsidRPr="00251009">
              <w:t xml:space="preserve"> Application to animal housing facilities </w:t>
            </w:r>
          </w:p>
          <w:p w14:paraId="12E7D650" w14:textId="31B4B9B9" w:rsidR="00AF0E06" w:rsidRPr="00AB5A7F" w:rsidRDefault="00AF0E06" w:rsidP="00620844">
            <w:pPr>
              <w:pStyle w:val="TableText"/>
            </w:pPr>
            <w:r>
              <w:t>T</w:t>
            </w:r>
            <w:r w:rsidRPr="00251009">
              <w:t>he products are applied to animal houses such as stables, kennels, bedding with hand-held spray or knapsack equipment, using 1 L of diluted spray, (10 mL/L) per 20 m2 of area. The highest use rate however is for control of hide beetle in pig and poultry sheds where up to 6.8 L/100L (of a 440 g/L malathion product) is recommended, therefore using 1 L of diluted spray, (68 mL/L) per 20 m2 of area.</w:t>
            </w:r>
          </w:p>
        </w:tc>
      </w:tr>
      <w:tr w:rsidR="00AF0E06" w14:paraId="0680CBBC" w14:textId="77777777" w:rsidTr="00CF05F0">
        <w:trPr>
          <w:trHeight w:val="449"/>
        </w:trPr>
        <w:tc>
          <w:tcPr>
            <w:tcW w:w="9699" w:type="dxa"/>
            <w:gridSpan w:val="7"/>
            <w:tcBorders>
              <w:top w:val="single" w:sz="4" w:space="0" w:color="000000"/>
              <w:bottom w:val="single" w:sz="4" w:space="0" w:color="000000"/>
            </w:tcBorders>
          </w:tcPr>
          <w:p w14:paraId="05A765FE" w14:textId="46ACADD0" w:rsidR="00AF0E06" w:rsidRDefault="00AF0E06" w:rsidP="00620844">
            <w:pPr>
              <w:pStyle w:val="TableText"/>
            </w:pPr>
            <w:r w:rsidRPr="007927ED">
              <w:rPr>
                <w:b/>
                <w:bCs/>
              </w:rPr>
              <w:t>Situation 10:</w:t>
            </w:r>
            <w:r w:rsidRPr="00E420D5">
              <w:t xml:space="preserve"> Application for mosquito control</w:t>
            </w:r>
          </w:p>
          <w:p w14:paraId="7CC0AB83" w14:textId="686EA5B1" w:rsidR="00AF0E06" w:rsidRPr="007927ED" w:rsidRDefault="00AF0E06" w:rsidP="00620844">
            <w:pPr>
              <w:pStyle w:val="TableText"/>
              <w:rPr>
                <w:b/>
                <w:bCs/>
              </w:rPr>
            </w:pPr>
            <w:r>
              <w:t>T</w:t>
            </w:r>
            <w:r w:rsidRPr="00E420D5">
              <w:t>hese products are applied at a rate of 600 mL to 1L/ha by using handheld pressure spray or a misting machine. When applied by a mister, 280 mL/ha of ULV products are diluted with a kerosene/diesel mixture of 1 L or 8 L respectively.</w:t>
            </w:r>
          </w:p>
        </w:tc>
      </w:tr>
      <w:tr w:rsidR="00AF0E06" w14:paraId="578EFF89" w14:textId="77777777" w:rsidTr="00CF05F0">
        <w:trPr>
          <w:trHeight w:val="449"/>
        </w:trPr>
        <w:tc>
          <w:tcPr>
            <w:tcW w:w="9699" w:type="dxa"/>
            <w:gridSpan w:val="7"/>
            <w:tcBorders>
              <w:top w:val="single" w:sz="4" w:space="0" w:color="000000"/>
              <w:bottom w:val="single" w:sz="4" w:space="0" w:color="000000"/>
            </w:tcBorders>
          </w:tcPr>
          <w:p w14:paraId="0CE32116" w14:textId="6E005D78" w:rsidR="00AF0E06" w:rsidRDefault="00AF0E06" w:rsidP="00620844">
            <w:pPr>
              <w:pStyle w:val="TableText"/>
            </w:pPr>
            <w:r w:rsidRPr="007927ED">
              <w:rPr>
                <w:b/>
                <w:bCs/>
              </w:rPr>
              <w:t>Situation 11:</w:t>
            </w:r>
            <w:r w:rsidRPr="00E420D5">
              <w:t xml:space="preserve"> Application as a bait</w:t>
            </w:r>
          </w:p>
          <w:p w14:paraId="71AEBCD4" w14:textId="3FD012DB" w:rsidR="00AF0E06" w:rsidRPr="007927ED" w:rsidRDefault="00AF0E06" w:rsidP="00620844">
            <w:pPr>
              <w:pStyle w:val="TableText"/>
              <w:rPr>
                <w:b/>
                <w:bCs/>
              </w:rPr>
            </w:pPr>
            <w:r>
              <w:t>F</w:t>
            </w:r>
            <w:r w:rsidRPr="00E420D5">
              <w:t>or application as a bait, for ULV products, 110 mL of the product will be mixed with 10 kg of whole or kibbled grain for application/ha for the control of immature crickets or 110 to 22 mL/10 to</w:t>
            </w:r>
            <w:r>
              <w:t xml:space="preserve"> </w:t>
            </w:r>
            <w:r w:rsidRPr="00E420D5">
              <w:t>20 kg of whole or kibbled grain/ha for the control of mature crickets.</w:t>
            </w:r>
          </w:p>
        </w:tc>
      </w:tr>
      <w:tr w:rsidR="00AF0E06" w14:paraId="64A7C58F" w14:textId="77777777" w:rsidTr="00CF05F0">
        <w:trPr>
          <w:trHeight w:val="449"/>
        </w:trPr>
        <w:tc>
          <w:tcPr>
            <w:tcW w:w="9699" w:type="dxa"/>
            <w:gridSpan w:val="7"/>
            <w:tcBorders>
              <w:top w:val="single" w:sz="4" w:space="0" w:color="000000"/>
              <w:bottom w:val="single" w:sz="4" w:space="0" w:color="000000"/>
            </w:tcBorders>
          </w:tcPr>
          <w:p w14:paraId="4796D438" w14:textId="77777777" w:rsidR="00AF0E06" w:rsidRDefault="00AF0E06" w:rsidP="00620844">
            <w:pPr>
              <w:pStyle w:val="TableText"/>
            </w:pPr>
            <w:r w:rsidRPr="007927ED">
              <w:rPr>
                <w:b/>
                <w:bCs/>
              </w:rPr>
              <w:t>Situation 12:</w:t>
            </w:r>
            <w:r w:rsidRPr="00E420D5">
              <w:t xml:space="preserve"> Dust application to poultry</w:t>
            </w:r>
          </w:p>
          <w:p w14:paraId="017AF222" w14:textId="46DE78BF" w:rsidR="00AF0E06" w:rsidRPr="007927ED" w:rsidRDefault="00AF0E06" w:rsidP="00620844">
            <w:pPr>
              <w:pStyle w:val="TableText"/>
              <w:rPr>
                <w:b/>
                <w:bCs/>
              </w:rPr>
            </w:pPr>
            <w:r>
              <w:t>F</w:t>
            </w:r>
            <w:r w:rsidRPr="00E420D5">
              <w:t>or the treatment of various infestations in poultry application is to the feathers of birds, and to roost and crevices of buildings, with repeated application where necessary. Details for the application method are not provided on the registered label.</w:t>
            </w:r>
          </w:p>
        </w:tc>
      </w:tr>
      <w:tr w:rsidR="00AF0E06" w14:paraId="1C88794E" w14:textId="77777777" w:rsidTr="00CF05F0">
        <w:trPr>
          <w:trHeight w:val="449"/>
        </w:trPr>
        <w:tc>
          <w:tcPr>
            <w:tcW w:w="9699" w:type="dxa"/>
            <w:gridSpan w:val="7"/>
            <w:tcBorders>
              <w:top w:val="single" w:sz="4" w:space="0" w:color="000000"/>
              <w:bottom w:val="single" w:sz="4" w:space="0" w:color="000000"/>
            </w:tcBorders>
          </w:tcPr>
          <w:p w14:paraId="36E85B0F" w14:textId="3AABE7C3" w:rsidR="00AF0E06" w:rsidRPr="007927ED" w:rsidRDefault="00AF0E06" w:rsidP="00620844">
            <w:pPr>
              <w:pStyle w:val="TableText"/>
            </w:pPr>
            <w:r w:rsidRPr="007927ED">
              <w:rPr>
                <w:b/>
                <w:bCs/>
              </w:rPr>
              <w:t xml:space="preserve">Situation 13: </w:t>
            </w:r>
            <w:r w:rsidRPr="007927ED">
              <w:t>Liquid parasiticide application to livestock and companion animals (professional use)</w:t>
            </w:r>
          </w:p>
          <w:p w14:paraId="4D67A742" w14:textId="6C1C9D32" w:rsidR="00AF0E06" w:rsidRPr="007927ED" w:rsidRDefault="00AF0E06" w:rsidP="00620844">
            <w:pPr>
              <w:pStyle w:val="TableText"/>
              <w:rPr>
                <w:b/>
                <w:bCs/>
              </w:rPr>
            </w:pPr>
            <w:r w:rsidRPr="007927ED">
              <w:t xml:space="preserve">A 500 g/L product is recommended for the control of a wide range of insect pests in dogs, cats, poultry, pigs, </w:t>
            </w:r>
            <w:proofErr w:type="gramStart"/>
            <w:r w:rsidRPr="007927ED">
              <w:t>horses</w:t>
            </w:r>
            <w:proofErr w:type="gramEnd"/>
            <w:r w:rsidRPr="007927ED">
              <w:t xml:space="preserve"> and cattle. The product will be diluted in water to malathion concentrations of 2.5 to 10 g/L, for the control of external pests on animals, 0.6 to 6.25 g/L for fly control. 0.5 to 1 L/ha of the product is used for mosquito control, diluted with water as required. The product Inca Malaban Wash Concentrate (200 g/L malathion) is also for the control of fleas, lice and adult brown ticks on dogs and cats, and in dog kennels. It is also for the control of Sarcoptic mange and mites on </w:t>
            </w:r>
            <w:r w:rsidRPr="007927ED">
              <w:lastRenderedPageBreak/>
              <w:t>dogs and cats, and aids in the control of mites in aviaries and lofts. For most applications, the product will be diluted 15</w:t>
            </w:r>
            <w:r w:rsidR="00D21774">
              <w:t> </w:t>
            </w:r>
            <w:r w:rsidRPr="007927ED">
              <w:t>mL in 1 L of water (30 mL/L for treating dogs for Sarcoptic Mange and ticks), resulting in malathion concentrations of 3 to 6 g/L. Dogs and cats will be swabbed with the dilute solution, and aviaries and lofts sprayed</w:t>
            </w:r>
            <w:r w:rsidRPr="007927ED">
              <w:rPr>
                <w:b/>
                <w:bCs/>
              </w:rPr>
              <w:t>.</w:t>
            </w:r>
          </w:p>
        </w:tc>
      </w:tr>
      <w:tr w:rsidR="00AF0E06" w:rsidRPr="00D21774" w14:paraId="36A20885" w14:textId="77777777" w:rsidTr="00AF0E06">
        <w:trPr>
          <w:trHeight w:val="449"/>
        </w:trPr>
        <w:tc>
          <w:tcPr>
            <w:tcW w:w="9699" w:type="dxa"/>
            <w:gridSpan w:val="7"/>
            <w:tcBorders>
              <w:top w:val="single" w:sz="4" w:space="0" w:color="000000"/>
              <w:bottom w:val="single" w:sz="4" w:space="0" w:color="000000"/>
            </w:tcBorders>
          </w:tcPr>
          <w:p w14:paraId="7A374D6B" w14:textId="389DCA09" w:rsidR="00AF0E06" w:rsidRPr="00D21774" w:rsidRDefault="00AF0E06" w:rsidP="00D21774">
            <w:pPr>
              <w:pStyle w:val="TableSubHead"/>
            </w:pPr>
            <w:r w:rsidRPr="00D21774">
              <w:lastRenderedPageBreak/>
              <w:t>Maximum work rates</w:t>
            </w:r>
          </w:p>
        </w:tc>
      </w:tr>
      <w:tr w:rsidR="00AF0E06" w14:paraId="009EB2D2" w14:textId="77777777" w:rsidTr="00AF0E06">
        <w:trPr>
          <w:trHeight w:val="449"/>
        </w:trPr>
        <w:tc>
          <w:tcPr>
            <w:tcW w:w="3261" w:type="dxa"/>
            <w:gridSpan w:val="2"/>
            <w:tcBorders>
              <w:top w:val="single" w:sz="4" w:space="0" w:color="000000"/>
              <w:bottom w:val="single" w:sz="4" w:space="0" w:color="000000"/>
            </w:tcBorders>
          </w:tcPr>
          <w:p w14:paraId="2EC6A981" w14:textId="486CD0E4" w:rsidR="00AF0E06" w:rsidRPr="00D21774" w:rsidRDefault="00AF0E06" w:rsidP="00D21774">
            <w:pPr>
              <w:pStyle w:val="TableText"/>
            </w:pPr>
            <w:r w:rsidRPr="00D21774">
              <w:t>Equipment/use</w:t>
            </w:r>
            <w:r w:rsidR="00D21774" w:rsidRPr="00D21774">
              <w:t xml:space="preserve"> </w:t>
            </w:r>
            <w:r w:rsidRPr="00D21774">
              <w:t>pattern</w:t>
            </w:r>
          </w:p>
        </w:tc>
        <w:tc>
          <w:tcPr>
            <w:tcW w:w="2409" w:type="dxa"/>
            <w:tcBorders>
              <w:top w:val="single" w:sz="4" w:space="0" w:color="000000"/>
              <w:bottom w:val="single" w:sz="4" w:space="0" w:color="000000"/>
            </w:tcBorders>
          </w:tcPr>
          <w:p w14:paraId="16618DF0" w14:textId="40ECA38A" w:rsidR="00AF0E06" w:rsidRPr="00D21774" w:rsidRDefault="00AF0E06" w:rsidP="00D21774">
            <w:pPr>
              <w:pStyle w:val="TableText"/>
            </w:pPr>
            <w:r w:rsidRPr="00D21774">
              <w:t>Area treated per day (ha)</w:t>
            </w:r>
          </w:p>
        </w:tc>
        <w:tc>
          <w:tcPr>
            <w:tcW w:w="2268" w:type="dxa"/>
            <w:gridSpan w:val="3"/>
            <w:tcBorders>
              <w:top w:val="single" w:sz="4" w:space="0" w:color="000000"/>
              <w:bottom w:val="single" w:sz="4" w:space="0" w:color="000000"/>
            </w:tcBorders>
          </w:tcPr>
          <w:p w14:paraId="378EDC05" w14:textId="514AC3D7" w:rsidR="00AF0E06" w:rsidRPr="00D21774" w:rsidRDefault="00AF0E06" w:rsidP="00D21774">
            <w:pPr>
              <w:pStyle w:val="TableText"/>
            </w:pPr>
            <w:r w:rsidRPr="00D21774">
              <w:t>kg ac/ha</w:t>
            </w:r>
          </w:p>
        </w:tc>
        <w:tc>
          <w:tcPr>
            <w:tcW w:w="1761" w:type="dxa"/>
            <w:tcBorders>
              <w:top w:val="single" w:sz="4" w:space="0" w:color="000000"/>
              <w:bottom w:val="single" w:sz="4" w:space="0" w:color="000000"/>
            </w:tcBorders>
          </w:tcPr>
          <w:p w14:paraId="1594982D" w14:textId="3C47FFB9" w:rsidR="00AF0E06" w:rsidRPr="00D21774" w:rsidRDefault="00AF0E06" w:rsidP="00D21774">
            <w:pPr>
              <w:pStyle w:val="TableText"/>
            </w:pPr>
            <w:r w:rsidRPr="00D21774">
              <w:t>kg ac handled/day</w:t>
            </w:r>
          </w:p>
        </w:tc>
      </w:tr>
      <w:tr w:rsidR="00AF0E06" w14:paraId="5F226830" w14:textId="77777777" w:rsidTr="00AF0E06">
        <w:trPr>
          <w:trHeight w:val="449"/>
        </w:trPr>
        <w:tc>
          <w:tcPr>
            <w:tcW w:w="3261" w:type="dxa"/>
            <w:gridSpan w:val="2"/>
            <w:tcBorders>
              <w:top w:val="single" w:sz="4" w:space="0" w:color="000000"/>
              <w:bottom w:val="single" w:sz="4" w:space="0" w:color="000000"/>
            </w:tcBorders>
          </w:tcPr>
          <w:p w14:paraId="41CBF8F5" w14:textId="78BDCB2D" w:rsidR="00AF0E06" w:rsidRPr="00D21774" w:rsidRDefault="00AF0E06" w:rsidP="00D21774">
            <w:pPr>
              <w:pStyle w:val="TableText"/>
            </w:pPr>
            <w:r w:rsidRPr="00D21774">
              <w:t>Airblast</w:t>
            </w:r>
          </w:p>
        </w:tc>
        <w:tc>
          <w:tcPr>
            <w:tcW w:w="2409" w:type="dxa"/>
            <w:tcBorders>
              <w:top w:val="single" w:sz="4" w:space="0" w:color="000000"/>
              <w:bottom w:val="single" w:sz="4" w:space="0" w:color="000000"/>
            </w:tcBorders>
          </w:tcPr>
          <w:p w14:paraId="491A9D27" w14:textId="242887D1" w:rsidR="00AF0E06" w:rsidRPr="00D21774" w:rsidRDefault="00AF0E06" w:rsidP="00D21774">
            <w:pPr>
              <w:pStyle w:val="TableText"/>
            </w:pPr>
            <w:r w:rsidRPr="00D21774">
              <w:t>30</w:t>
            </w:r>
          </w:p>
        </w:tc>
        <w:tc>
          <w:tcPr>
            <w:tcW w:w="2268" w:type="dxa"/>
            <w:gridSpan w:val="3"/>
            <w:tcBorders>
              <w:top w:val="single" w:sz="4" w:space="0" w:color="000000"/>
              <w:bottom w:val="single" w:sz="4" w:space="0" w:color="000000"/>
            </w:tcBorders>
          </w:tcPr>
          <w:p w14:paraId="1D0BCC51" w14:textId="41EF2A2D" w:rsidR="00AF0E06" w:rsidRPr="00D21774" w:rsidRDefault="00AF0E06" w:rsidP="00D21774">
            <w:pPr>
              <w:pStyle w:val="TableText"/>
            </w:pPr>
            <w:r w:rsidRPr="00D21774">
              <w:t>1.5</w:t>
            </w:r>
          </w:p>
        </w:tc>
        <w:tc>
          <w:tcPr>
            <w:tcW w:w="1761" w:type="dxa"/>
            <w:tcBorders>
              <w:top w:val="single" w:sz="4" w:space="0" w:color="000000"/>
              <w:bottom w:val="single" w:sz="4" w:space="0" w:color="000000"/>
            </w:tcBorders>
          </w:tcPr>
          <w:p w14:paraId="68AA0F86" w14:textId="0F31E49B" w:rsidR="00AF0E06" w:rsidRPr="00D21774" w:rsidRDefault="00AF0E06" w:rsidP="00D21774">
            <w:pPr>
              <w:pStyle w:val="TableText"/>
            </w:pPr>
            <w:r w:rsidRPr="00D21774">
              <w:t>45</w:t>
            </w:r>
          </w:p>
        </w:tc>
      </w:tr>
      <w:tr w:rsidR="00AF0E06" w14:paraId="7AF625F5" w14:textId="77777777" w:rsidTr="00AF0E06">
        <w:trPr>
          <w:trHeight w:val="449"/>
        </w:trPr>
        <w:tc>
          <w:tcPr>
            <w:tcW w:w="3261" w:type="dxa"/>
            <w:gridSpan w:val="2"/>
            <w:tcBorders>
              <w:top w:val="single" w:sz="4" w:space="0" w:color="000000"/>
              <w:bottom w:val="single" w:sz="4" w:space="0" w:color="000000"/>
            </w:tcBorders>
          </w:tcPr>
          <w:p w14:paraId="3740A545" w14:textId="081BC323" w:rsidR="00AF0E06" w:rsidRPr="00D21774" w:rsidRDefault="00AF0E06" w:rsidP="00D21774">
            <w:pPr>
              <w:pStyle w:val="TableText"/>
            </w:pPr>
            <w:r w:rsidRPr="00D21774">
              <w:t>Airblast (apples)</w:t>
            </w:r>
          </w:p>
        </w:tc>
        <w:tc>
          <w:tcPr>
            <w:tcW w:w="2409" w:type="dxa"/>
            <w:tcBorders>
              <w:top w:val="single" w:sz="4" w:space="0" w:color="000000"/>
              <w:bottom w:val="single" w:sz="4" w:space="0" w:color="000000"/>
            </w:tcBorders>
          </w:tcPr>
          <w:p w14:paraId="46112820" w14:textId="2C19CB5D" w:rsidR="00AF0E06" w:rsidRPr="00D21774" w:rsidRDefault="00AF0E06" w:rsidP="00D21774">
            <w:pPr>
              <w:pStyle w:val="TableText"/>
            </w:pPr>
            <w:r w:rsidRPr="00D21774">
              <w:t>15</w:t>
            </w:r>
            <w:r w:rsidRPr="00D21774">
              <w:rPr>
                <w:vertAlign w:val="superscript"/>
              </w:rPr>
              <w:t>a</w:t>
            </w:r>
          </w:p>
        </w:tc>
        <w:tc>
          <w:tcPr>
            <w:tcW w:w="2268" w:type="dxa"/>
            <w:gridSpan w:val="3"/>
            <w:tcBorders>
              <w:top w:val="single" w:sz="4" w:space="0" w:color="000000"/>
              <w:bottom w:val="single" w:sz="4" w:space="0" w:color="000000"/>
            </w:tcBorders>
          </w:tcPr>
          <w:p w14:paraId="1B3D2839" w14:textId="749B8AB8" w:rsidR="00AF0E06" w:rsidRPr="00D21774" w:rsidRDefault="00AF0E06" w:rsidP="00D21774">
            <w:pPr>
              <w:pStyle w:val="TableText"/>
            </w:pPr>
            <w:r w:rsidRPr="00D21774">
              <w:t>2.8</w:t>
            </w:r>
          </w:p>
        </w:tc>
        <w:tc>
          <w:tcPr>
            <w:tcW w:w="1761" w:type="dxa"/>
            <w:tcBorders>
              <w:top w:val="single" w:sz="4" w:space="0" w:color="000000"/>
              <w:bottom w:val="single" w:sz="4" w:space="0" w:color="000000"/>
            </w:tcBorders>
          </w:tcPr>
          <w:p w14:paraId="143CC8F5" w14:textId="0E25B02E" w:rsidR="00AF0E06" w:rsidRPr="00D21774" w:rsidRDefault="00AF0E06" w:rsidP="00D21774">
            <w:pPr>
              <w:pStyle w:val="TableText"/>
            </w:pPr>
            <w:r w:rsidRPr="00D21774">
              <w:t>42</w:t>
            </w:r>
            <w:r w:rsidRPr="00D21774">
              <w:rPr>
                <w:vertAlign w:val="superscript"/>
              </w:rPr>
              <w:t>b</w:t>
            </w:r>
          </w:p>
        </w:tc>
      </w:tr>
      <w:tr w:rsidR="00AF0E06" w14:paraId="3235D94F" w14:textId="77777777" w:rsidTr="00AF0E06">
        <w:trPr>
          <w:trHeight w:val="449"/>
        </w:trPr>
        <w:tc>
          <w:tcPr>
            <w:tcW w:w="3261" w:type="dxa"/>
            <w:gridSpan w:val="2"/>
            <w:tcBorders>
              <w:top w:val="single" w:sz="4" w:space="0" w:color="000000"/>
              <w:bottom w:val="single" w:sz="4" w:space="0" w:color="000000"/>
            </w:tcBorders>
          </w:tcPr>
          <w:p w14:paraId="1B9625EA" w14:textId="56E48796" w:rsidR="00AF0E06" w:rsidRPr="00D21774" w:rsidRDefault="00AF0E06" w:rsidP="00D21774">
            <w:pPr>
              <w:pStyle w:val="TableText"/>
            </w:pPr>
            <w:r w:rsidRPr="00D21774">
              <w:t>Boomspray</w:t>
            </w:r>
          </w:p>
        </w:tc>
        <w:tc>
          <w:tcPr>
            <w:tcW w:w="2409" w:type="dxa"/>
            <w:tcBorders>
              <w:top w:val="single" w:sz="4" w:space="0" w:color="000000"/>
              <w:bottom w:val="single" w:sz="4" w:space="0" w:color="000000"/>
            </w:tcBorders>
          </w:tcPr>
          <w:p w14:paraId="6A394810" w14:textId="18326C26" w:rsidR="00AF0E06" w:rsidRPr="00D21774" w:rsidRDefault="00AF0E06" w:rsidP="00D21774">
            <w:pPr>
              <w:pStyle w:val="TableText"/>
            </w:pPr>
            <w:r w:rsidRPr="00D21774">
              <w:t>50</w:t>
            </w:r>
          </w:p>
        </w:tc>
        <w:tc>
          <w:tcPr>
            <w:tcW w:w="2268" w:type="dxa"/>
            <w:gridSpan w:val="3"/>
            <w:tcBorders>
              <w:top w:val="single" w:sz="4" w:space="0" w:color="000000"/>
              <w:bottom w:val="single" w:sz="4" w:space="0" w:color="000000"/>
            </w:tcBorders>
          </w:tcPr>
          <w:p w14:paraId="328E87A6" w14:textId="616B9B6F" w:rsidR="00AF0E06" w:rsidRPr="00D21774" w:rsidRDefault="00AF0E06" w:rsidP="00D21774">
            <w:pPr>
              <w:pStyle w:val="TableText"/>
            </w:pPr>
            <w:r w:rsidRPr="00D21774">
              <w:t>1.1</w:t>
            </w:r>
          </w:p>
        </w:tc>
        <w:tc>
          <w:tcPr>
            <w:tcW w:w="1761" w:type="dxa"/>
            <w:tcBorders>
              <w:top w:val="single" w:sz="4" w:space="0" w:color="000000"/>
              <w:bottom w:val="single" w:sz="4" w:space="0" w:color="000000"/>
            </w:tcBorders>
          </w:tcPr>
          <w:p w14:paraId="20F6AC1F" w14:textId="7836E2EA" w:rsidR="00AF0E06" w:rsidRPr="00D21774" w:rsidRDefault="00AF0E06" w:rsidP="00D21774">
            <w:pPr>
              <w:pStyle w:val="TableText"/>
            </w:pPr>
            <w:r w:rsidRPr="00D21774">
              <w:t>55</w:t>
            </w:r>
          </w:p>
        </w:tc>
      </w:tr>
      <w:tr w:rsidR="00AF0E06" w14:paraId="75F50ADC" w14:textId="77777777" w:rsidTr="00AF0E06">
        <w:trPr>
          <w:trHeight w:val="449"/>
        </w:trPr>
        <w:tc>
          <w:tcPr>
            <w:tcW w:w="3261" w:type="dxa"/>
            <w:gridSpan w:val="2"/>
            <w:tcBorders>
              <w:top w:val="single" w:sz="4" w:space="0" w:color="000000"/>
              <w:bottom w:val="single" w:sz="4" w:space="0" w:color="000000"/>
            </w:tcBorders>
          </w:tcPr>
          <w:p w14:paraId="19735112" w14:textId="6CAC12EE" w:rsidR="00AF0E06" w:rsidRPr="00D21774" w:rsidRDefault="00AF0E06" w:rsidP="00D21774">
            <w:pPr>
              <w:pStyle w:val="TableText"/>
            </w:pPr>
            <w:r w:rsidRPr="00D21774">
              <w:t>Aircraft</w:t>
            </w:r>
          </w:p>
        </w:tc>
        <w:tc>
          <w:tcPr>
            <w:tcW w:w="2409" w:type="dxa"/>
            <w:tcBorders>
              <w:top w:val="single" w:sz="4" w:space="0" w:color="000000"/>
              <w:bottom w:val="single" w:sz="4" w:space="0" w:color="000000"/>
            </w:tcBorders>
          </w:tcPr>
          <w:p w14:paraId="77F9CD2B" w14:textId="6778623F" w:rsidR="00AF0E06" w:rsidRPr="00D21774" w:rsidRDefault="00AF0E06" w:rsidP="00D21774">
            <w:pPr>
              <w:pStyle w:val="TableText"/>
            </w:pPr>
            <w:r w:rsidRPr="00D21774">
              <w:t>1</w:t>
            </w:r>
            <w:r w:rsidR="00D21774" w:rsidRPr="00D21774">
              <w:t>,</w:t>
            </w:r>
            <w:r w:rsidRPr="00D21774">
              <w:t>200</w:t>
            </w:r>
          </w:p>
        </w:tc>
        <w:tc>
          <w:tcPr>
            <w:tcW w:w="2268" w:type="dxa"/>
            <w:gridSpan w:val="3"/>
            <w:tcBorders>
              <w:top w:val="single" w:sz="4" w:space="0" w:color="000000"/>
              <w:bottom w:val="single" w:sz="4" w:space="0" w:color="000000"/>
            </w:tcBorders>
          </w:tcPr>
          <w:p w14:paraId="4540DC36" w14:textId="7F1833A4" w:rsidR="00AF0E06" w:rsidRPr="00D21774" w:rsidRDefault="00AF0E06" w:rsidP="00D21774">
            <w:pPr>
              <w:pStyle w:val="TableText"/>
            </w:pPr>
            <w:r w:rsidRPr="00D21774">
              <w:t>1.05</w:t>
            </w:r>
          </w:p>
        </w:tc>
        <w:tc>
          <w:tcPr>
            <w:tcW w:w="1761" w:type="dxa"/>
            <w:tcBorders>
              <w:top w:val="single" w:sz="4" w:space="0" w:color="000000"/>
              <w:bottom w:val="single" w:sz="4" w:space="0" w:color="000000"/>
            </w:tcBorders>
          </w:tcPr>
          <w:p w14:paraId="644CEB8A" w14:textId="3E04A4FB" w:rsidR="00AF0E06" w:rsidRPr="00D21774" w:rsidRDefault="00AF0E06" w:rsidP="00D21774">
            <w:pPr>
              <w:pStyle w:val="TableText"/>
            </w:pPr>
            <w:r w:rsidRPr="00D21774">
              <w:t>1</w:t>
            </w:r>
            <w:r w:rsidR="00D21774">
              <w:t>,</w:t>
            </w:r>
            <w:r w:rsidRPr="00D21774">
              <w:t>260</w:t>
            </w:r>
          </w:p>
        </w:tc>
      </w:tr>
      <w:tr w:rsidR="00AF0E06" w14:paraId="1560CC04" w14:textId="77777777" w:rsidTr="00AF0E06">
        <w:trPr>
          <w:trHeight w:val="449"/>
        </w:trPr>
        <w:tc>
          <w:tcPr>
            <w:tcW w:w="3261" w:type="dxa"/>
            <w:gridSpan w:val="2"/>
            <w:tcBorders>
              <w:top w:val="single" w:sz="4" w:space="0" w:color="000000"/>
              <w:bottom w:val="single" w:sz="4" w:space="0" w:color="000000"/>
            </w:tcBorders>
          </w:tcPr>
          <w:p w14:paraId="7C2CD35E" w14:textId="3E087679" w:rsidR="00AF0E06" w:rsidRPr="00D21774" w:rsidRDefault="00AF0E06" w:rsidP="00D21774">
            <w:pPr>
              <w:pStyle w:val="TableText"/>
            </w:pPr>
            <w:r w:rsidRPr="00D21774">
              <w:t>Misters</w:t>
            </w:r>
          </w:p>
        </w:tc>
        <w:tc>
          <w:tcPr>
            <w:tcW w:w="2409" w:type="dxa"/>
            <w:tcBorders>
              <w:top w:val="single" w:sz="4" w:space="0" w:color="000000"/>
              <w:bottom w:val="single" w:sz="4" w:space="0" w:color="000000"/>
            </w:tcBorders>
          </w:tcPr>
          <w:p w14:paraId="5EB5B2DC" w14:textId="65B5D79F" w:rsidR="00AF0E06" w:rsidRPr="00D21774" w:rsidRDefault="00AF0E06" w:rsidP="00D21774">
            <w:pPr>
              <w:pStyle w:val="TableText"/>
            </w:pPr>
            <w:r w:rsidRPr="00D21774">
              <w:t>30</w:t>
            </w:r>
          </w:p>
        </w:tc>
        <w:tc>
          <w:tcPr>
            <w:tcW w:w="2268" w:type="dxa"/>
            <w:gridSpan w:val="3"/>
            <w:tcBorders>
              <w:top w:val="single" w:sz="4" w:space="0" w:color="000000"/>
              <w:bottom w:val="single" w:sz="4" w:space="0" w:color="000000"/>
            </w:tcBorders>
          </w:tcPr>
          <w:p w14:paraId="7B9B898B" w14:textId="0C1DDC89" w:rsidR="00AF0E06" w:rsidRPr="00D21774" w:rsidRDefault="00AF0E06" w:rsidP="00D21774">
            <w:pPr>
              <w:pStyle w:val="TableText"/>
            </w:pPr>
            <w:r w:rsidRPr="00D21774">
              <w:t>1.1</w:t>
            </w:r>
          </w:p>
        </w:tc>
        <w:tc>
          <w:tcPr>
            <w:tcW w:w="1761" w:type="dxa"/>
            <w:tcBorders>
              <w:top w:val="single" w:sz="4" w:space="0" w:color="000000"/>
              <w:bottom w:val="single" w:sz="4" w:space="0" w:color="000000"/>
            </w:tcBorders>
          </w:tcPr>
          <w:p w14:paraId="18F8A1B8" w14:textId="70A22B37" w:rsidR="00AF0E06" w:rsidRPr="00D21774" w:rsidRDefault="00AF0E06" w:rsidP="00D21774">
            <w:pPr>
              <w:pStyle w:val="TableText"/>
            </w:pPr>
            <w:r w:rsidRPr="00D21774">
              <w:t>33</w:t>
            </w:r>
          </w:p>
        </w:tc>
      </w:tr>
      <w:tr w:rsidR="00AF0E06" w14:paraId="51D3EFCB" w14:textId="77777777" w:rsidTr="00AF0E06">
        <w:trPr>
          <w:trHeight w:val="449"/>
        </w:trPr>
        <w:tc>
          <w:tcPr>
            <w:tcW w:w="3261" w:type="dxa"/>
            <w:gridSpan w:val="2"/>
            <w:tcBorders>
              <w:top w:val="single" w:sz="4" w:space="0" w:color="000000"/>
              <w:bottom w:val="single" w:sz="4" w:space="0" w:color="000000"/>
            </w:tcBorders>
          </w:tcPr>
          <w:p w14:paraId="6945383A" w14:textId="1860C6B5" w:rsidR="00AF0E06" w:rsidRPr="00D21774" w:rsidRDefault="00AF0E06" w:rsidP="00D21774">
            <w:pPr>
              <w:pStyle w:val="TableText"/>
            </w:pPr>
            <w:r w:rsidRPr="00D21774">
              <w:t>Hand-held applications</w:t>
            </w:r>
          </w:p>
        </w:tc>
        <w:tc>
          <w:tcPr>
            <w:tcW w:w="2409" w:type="dxa"/>
            <w:tcBorders>
              <w:top w:val="single" w:sz="4" w:space="0" w:color="000000"/>
              <w:bottom w:val="single" w:sz="4" w:space="0" w:color="000000"/>
            </w:tcBorders>
          </w:tcPr>
          <w:p w14:paraId="1F8AF9B1" w14:textId="53B3CC9E" w:rsidR="00AF0E06" w:rsidRPr="00D21774" w:rsidRDefault="00AF0E06" w:rsidP="00D21774">
            <w:pPr>
              <w:pStyle w:val="TableText"/>
            </w:pPr>
            <w:r w:rsidRPr="00D21774">
              <w:t>1</w:t>
            </w:r>
          </w:p>
        </w:tc>
        <w:tc>
          <w:tcPr>
            <w:tcW w:w="2268" w:type="dxa"/>
            <w:gridSpan w:val="3"/>
            <w:tcBorders>
              <w:top w:val="single" w:sz="4" w:space="0" w:color="000000"/>
              <w:bottom w:val="single" w:sz="4" w:space="0" w:color="000000"/>
            </w:tcBorders>
          </w:tcPr>
          <w:p w14:paraId="3199AF01" w14:textId="33BDB273" w:rsidR="00AF0E06" w:rsidRPr="00D21774" w:rsidRDefault="00AF0E06" w:rsidP="00D21774">
            <w:pPr>
              <w:pStyle w:val="TableText"/>
            </w:pPr>
            <w:r w:rsidRPr="00D21774">
              <w:t>15 (1 L spray/20 m2)</w:t>
            </w:r>
          </w:p>
        </w:tc>
        <w:tc>
          <w:tcPr>
            <w:tcW w:w="1761" w:type="dxa"/>
            <w:tcBorders>
              <w:top w:val="single" w:sz="4" w:space="0" w:color="000000"/>
              <w:bottom w:val="single" w:sz="4" w:space="0" w:color="000000"/>
            </w:tcBorders>
          </w:tcPr>
          <w:p w14:paraId="6FDB7993" w14:textId="0F73B295" w:rsidR="00AF0E06" w:rsidRPr="00D21774" w:rsidRDefault="00AF0E06" w:rsidP="00D21774">
            <w:pPr>
              <w:pStyle w:val="TableText"/>
            </w:pPr>
            <w:r w:rsidRPr="00D21774">
              <w:t>15</w:t>
            </w:r>
          </w:p>
        </w:tc>
      </w:tr>
      <w:tr w:rsidR="00AF0E06" w14:paraId="6BC30E6B" w14:textId="77777777" w:rsidTr="00AF0E06">
        <w:trPr>
          <w:trHeight w:val="449"/>
        </w:trPr>
        <w:tc>
          <w:tcPr>
            <w:tcW w:w="3261" w:type="dxa"/>
            <w:gridSpan w:val="2"/>
            <w:tcBorders>
              <w:top w:val="single" w:sz="4" w:space="0" w:color="000000"/>
              <w:bottom w:val="single" w:sz="4" w:space="0" w:color="000000"/>
            </w:tcBorders>
          </w:tcPr>
          <w:p w14:paraId="37A00CAE" w14:textId="2B2EA1D7" w:rsidR="00AF0E06" w:rsidRPr="00D21774" w:rsidRDefault="00AF0E06" w:rsidP="00D21774">
            <w:pPr>
              <w:pStyle w:val="TableText"/>
            </w:pPr>
            <w:r w:rsidRPr="00D21774">
              <w:t>Backpack</w:t>
            </w:r>
          </w:p>
        </w:tc>
        <w:tc>
          <w:tcPr>
            <w:tcW w:w="2409" w:type="dxa"/>
            <w:tcBorders>
              <w:top w:val="single" w:sz="4" w:space="0" w:color="000000"/>
              <w:bottom w:val="single" w:sz="4" w:space="0" w:color="000000"/>
            </w:tcBorders>
          </w:tcPr>
          <w:p w14:paraId="12134827" w14:textId="37037565" w:rsidR="00AF0E06" w:rsidRPr="00D21774" w:rsidRDefault="00AF0E06" w:rsidP="00D21774">
            <w:pPr>
              <w:pStyle w:val="TableText"/>
            </w:pPr>
            <w:r w:rsidRPr="00D21774">
              <w:t>0.2 (100 L dilute spray)</w:t>
            </w:r>
          </w:p>
        </w:tc>
        <w:tc>
          <w:tcPr>
            <w:tcW w:w="2268" w:type="dxa"/>
            <w:gridSpan w:val="3"/>
            <w:tcBorders>
              <w:top w:val="single" w:sz="4" w:space="0" w:color="000000"/>
              <w:bottom w:val="single" w:sz="4" w:space="0" w:color="000000"/>
            </w:tcBorders>
          </w:tcPr>
          <w:p w14:paraId="08C3CAF3" w14:textId="1ABB77B0" w:rsidR="00AF0E06" w:rsidRPr="00D21774" w:rsidRDefault="00AF0E06" w:rsidP="00D21774">
            <w:pPr>
              <w:pStyle w:val="TableText"/>
            </w:pPr>
            <w:r w:rsidRPr="00D21774">
              <w:t>3</w:t>
            </w:r>
          </w:p>
        </w:tc>
        <w:tc>
          <w:tcPr>
            <w:tcW w:w="1761" w:type="dxa"/>
            <w:tcBorders>
              <w:top w:val="single" w:sz="4" w:space="0" w:color="000000"/>
              <w:bottom w:val="single" w:sz="4" w:space="0" w:color="000000"/>
            </w:tcBorders>
          </w:tcPr>
          <w:p w14:paraId="5A4D8A64" w14:textId="24EB662B" w:rsidR="00AF0E06" w:rsidRPr="00D21774" w:rsidRDefault="00AF0E06" w:rsidP="00D21774">
            <w:pPr>
              <w:pStyle w:val="TableText"/>
            </w:pPr>
            <w:r w:rsidRPr="00D21774">
              <w:t>0.6</w:t>
            </w:r>
          </w:p>
        </w:tc>
      </w:tr>
      <w:tr w:rsidR="00AF0E06" w14:paraId="5D9A6A11" w14:textId="77777777" w:rsidTr="00AF0E06">
        <w:trPr>
          <w:trHeight w:val="449"/>
        </w:trPr>
        <w:tc>
          <w:tcPr>
            <w:tcW w:w="3261" w:type="dxa"/>
            <w:gridSpan w:val="2"/>
            <w:tcBorders>
              <w:top w:val="single" w:sz="4" w:space="0" w:color="000000"/>
              <w:bottom w:val="single" w:sz="4" w:space="0" w:color="000000"/>
            </w:tcBorders>
          </w:tcPr>
          <w:p w14:paraId="0770798B" w14:textId="5520DC29" w:rsidR="00AF0E06" w:rsidRPr="00D21774" w:rsidRDefault="00AF0E06" w:rsidP="00D21774">
            <w:pPr>
              <w:pStyle w:val="TableText"/>
            </w:pPr>
            <w:r w:rsidRPr="00D21774">
              <w:t>Foggers (vehicle-mounted)</w:t>
            </w:r>
          </w:p>
        </w:tc>
        <w:tc>
          <w:tcPr>
            <w:tcW w:w="2409" w:type="dxa"/>
            <w:tcBorders>
              <w:top w:val="single" w:sz="4" w:space="0" w:color="000000"/>
              <w:bottom w:val="single" w:sz="4" w:space="0" w:color="000000"/>
            </w:tcBorders>
          </w:tcPr>
          <w:p w14:paraId="00F374E2" w14:textId="12E5E41A" w:rsidR="00AF0E06" w:rsidRPr="00D21774" w:rsidRDefault="00AF0E06" w:rsidP="00D21774">
            <w:pPr>
              <w:pStyle w:val="TableText"/>
            </w:pPr>
            <w:r w:rsidRPr="00D21774">
              <w:t>30</w:t>
            </w:r>
          </w:p>
        </w:tc>
        <w:tc>
          <w:tcPr>
            <w:tcW w:w="2268" w:type="dxa"/>
            <w:gridSpan w:val="3"/>
            <w:tcBorders>
              <w:top w:val="single" w:sz="4" w:space="0" w:color="000000"/>
              <w:bottom w:val="single" w:sz="4" w:space="0" w:color="000000"/>
            </w:tcBorders>
          </w:tcPr>
          <w:p w14:paraId="16D7BC19" w14:textId="12031243" w:rsidR="00AF0E06" w:rsidRPr="00D21774" w:rsidRDefault="00AF0E06" w:rsidP="00D21774">
            <w:pPr>
              <w:pStyle w:val="TableText"/>
            </w:pPr>
            <w:r w:rsidRPr="00D21774">
              <w:t>0.8</w:t>
            </w:r>
          </w:p>
        </w:tc>
        <w:tc>
          <w:tcPr>
            <w:tcW w:w="1761" w:type="dxa"/>
            <w:tcBorders>
              <w:top w:val="single" w:sz="4" w:space="0" w:color="000000"/>
              <w:bottom w:val="single" w:sz="4" w:space="0" w:color="000000"/>
            </w:tcBorders>
          </w:tcPr>
          <w:p w14:paraId="6D57D52F" w14:textId="2D1B2177" w:rsidR="00AF0E06" w:rsidRPr="00D21774" w:rsidRDefault="00AF0E06" w:rsidP="00D21774">
            <w:pPr>
              <w:pStyle w:val="TableText"/>
            </w:pPr>
            <w:r w:rsidRPr="00D21774">
              <w:t>24</w:t>
            </w:r>
          </w:p>
        </w:tc>
      </w:tr>
      <w:tr w:rsidR="00AF0E06" w14:paraId="5EB68803" w14:textId="77777777" w:rsidTr="00AF0E06">
        <w:trPr>
          <w:trHeight w:val="449"/>
        </w:trPr>
        <w:tc>
          <w:tcPr>
            <w:tcW w:w="3261" w:type="dxa"/>
            <w:gridSpan w:val="2"/>
            <w:tcBorders>
              <w:top w:val="single" w:sz="4" w:space="0" w:color="000000"/>
              <w:bottom w:val="single" w:sz="4" w:space="0" w:color="000000"/>
            </w:tcBorders>
          </w:tcPr>
          <w:p w14:paraId="214DD581" w14:textId="04DF98D1" w:rsidR="00AF0E06" w:rsidRPr="00D21774" w:rsidRDefault="00AF0E06" w:rsidP="00D21774">
            <w:pPr>
              <w:pStyle w:val="TableText"/>
            </w:pPr>
            <w:r w:rsidRPr="00D21774">
              <w:t>ULV misters/cold foggers (hand-held)</w:t>
            </w:r>
          </w:p>
        </w:tc>
        <w:tc>
          <w:tcPr>
            <w:tcW w:w="2409" w:type="dxa"/>
            <w:tcBorders>
              <w:top w:val="single" w:sz="4" w:space="0" w:color="000000"/>
              <w:bottom w:val="single" w:sz="4" w:space="0" w:color="000000"/>
            </w:tcBorders>
          </w:tcPr>
          <w:p w14:paraId="42047747" w14:textId="5239A31B" w:rsidR="00AF0E06" w:rsidRPr="00D21774" w:rsidRDefault="00AF0E06" w:rsidP="00D21774">
            <w:pPr>
              <w:pStyle w:val="TableText"/>
            </w:pPr>
            <w:r w:rsidRPr="00D21774">
              <w:t>1</w:t>
            </w:r>
          </w:p>
        </w:tc>
        <w:tc>
          <w:tcPr>
            <w:tcW w:w="2268" w:type="dxa"/>
            <w:gridSpan w:val="3"/>
            <w:tcBorders>
              <w:top w:val="single" w:sz="4" w:space="0" w:color="000000"/>
              <w:bottom w:val="single" w:sz="4" w:space="0" w:color="000000"/>
            </w:tcBorders>
          </w:tcPr>
          <w:p w14:paraId="4060A839" w14:textId="2CF2D190" w:rsidR="00AF0E06" w:rsidRPr="00D21774" w:rsidRDefault="00AF0E06" w:rsidP="00D21774">
            <w:pPr>
              <w:pStyle w:val="TableText"/>
            </w:pPr>
            <w:r w:rsidRPr="00D21774">
              <w:t>0.8</w:t>
            </w:r>
          </w:p>
        </w:tc>
        <w:tc>
          <w:tcPr>
            <w:tcW w:w="1761" w:type="dxa"/>
            <w:tcBorders>
              <w:top w:val="single" w:sz="4" w:space="0" w:color="000000"/>
              <w:bottom w:val="single" w:sz="4" w:space="0" w:color="000000"/>
            </w:tcBorders>
          </w:tcPr>
          <w:p w14:paraId="57226CD8" w14:textId="0EFE8E50" w:rsidR="00AF0E06" w:rsidRPr="00D21774" w:rsidRDefault="00AF0E06" w:rsidP="00D21774">
            <w:pPr>
              <w:pStyle w:val="TableText"/>
            </w:pPr>
            <w:r w:rsidRPr="00D21774">
              <w:t>0.8</w:t>
            </w:r>
          </w:p>
        </w:tc>
      </w:tr>
      <w:tr w:rsidR="00AF0E06" w14:paraId="0F3017C5" w14:textId="77777777" w:rsidTr="00AF0E06">
        <w:trPr>
          <w:trHeight w:val="449"/>
        </w:trPr>
        <w:tc>
          <w:tcPr>
            <w:tcW w:w="3261" w:type="dxa"/>
            <w:gridSpan w:val="2"/>
            <w:tcBorders>
              <w:top w:val="single" w:sz="4" w:space="0" w:color="000000"/>
              <w:bottom w:val="single" w:sz="4" w:space="0" w:color="000000"/>
            </w:tcBorders>
          </w:tcPr>
          <w:p w14:paraId="73F4E998" w14:textId="0F0C5D4D" w:rsidR="00AF0E06" w:rsidRPr="00D21774" w:rsidRDefault="00AF0E06" w:rsidP="00D21774">
            <w:pPr>
              <w:pStyle w:val="TableText"/>
            </w:pPr>
            <w:r w:rsidRPr="00D21774">
              <w:t>Thermal foggers (hand-held)</w:t>
            </w:r>
          </w:p>
        </w:tc>
        <w:tc>
          <w:tcPr>
            <w:tcW w:w="2409" w:type="dxa"/>
            <w:tcBorders>
              <w:top w:val="single" w:sz="4" w:space="0" w:color="000000"/>
              <w:bottom w:val="single" w:sz="4" w:space="0" w:color="000000"/>
            </w:tcBorders>
          </w:tcPr>
          <w:p w14:paraId="15B25EB7" w14:textId="521DC349" w:rsidR="00AF0E06" w:rsidRPr="00D21774" w:rsidRDefault="00AF0E06" w:rsidP="00D21774">
            <w:pPr>
              <w:pStyle w:val="TableText"/>
            </w:pPr>
            <w:r w:rsidRPr="00D21774">
              <w:t>1</w:t>
            </w:r>
          </w:p>
        </w:tc>
        <w:tc>
          <w:tcPr>
            <w:tcW w:w="2268" w:type="dxa"/>
            <w:gridSpan w:val="3"/>
            <w:tcBorders>
              <w:top w:val="single" w:sz="4" w:space="0" w:color="000000"/>
              <w:bottom w:val="single" w:sz="4" w:space="0" w:color="000000"/>
            </w:tcBorders>
          </w:tcPr>
          <w:p w14:paraId="76E8401C" w14:textId="68E80569" w:rsidR="00AF0E06" w:rsidRPr="00D21774" w:rsidRDefault="00AF0E06" w:rsidP="00D21774">
            <w:pPr>
              <w:pStyle w:val="TableText"/>
            </w:pPr>
            <w:r w:rsidRPr="00D21774">
              <w:t>0.35</w:t>
            </w:r>
          </w:p>
        </w:tc>
        <w:tc>
          <w:tcPr>
            <w:tcW w:w="1761" w:type="dxa"/>
            <w:tcBorders>
              <w:top w:val="single" w:sz="4" w:space="0" w:color="000000"/>
              <w:bottom w:val="single" w:sz="4" w:space="0" w:color="000000"/>
            </w:tcBorders>
          </w:tcPr>
          <w:p w14:paraId="46F063C3" w14:textId="1D9CFD84" w:rsidR="00AF0E06" w:rsidRPr="00D21774" w:rsidRDefault="00AF0E06" w:rsidP="00D21774">
            <w:pPr>
              <w:pStyle w:val="TableText"/>
            </w:pPr>
            <w:r w:rsidRPr="00D21774">
              <w:t>0.35</w:t>
            </w:r>
          </w:p>
        </w:tc>
      </w:tr>
      <w:tr w:rsidR="00AF0E06" w14:paraId="32BDCBD3" w14:textId="77777777" w:rsidTr="00AF0E06">
        <w:trPr>
          <w:trHeight w:val="449"/>
        </w:trPr>
        <w:tc>
          <w:tcPr>
            <w:tcW w:w="3261" w:type="dxa"/>
            <w:gridSpan w:val="2"/>
            <w:tcBorders>
              <w:top w:val="single" w:sz="4" w:space="0" w:color="000000"/>
              <w:bottom w:val="single" w:sz="4" w:space="0" w:color="000000"/>
            </w:tcBorders>
          </w:tcPr>
          <w:p w14:paraId="52D11978" w14:textId="627D42BF" w:rsidR="00AF0E06" w:rsidRPr="00D21774" w:rsidRDefault="00AF0E06" w:rsidP="00D21774">
            <w:pPr>
              <w:pStyle w:val="TableText"/>
            </w:pPr>
            <w:r w:rsidRPr="00D21774">
              <w:t xml:space="preserve">Mechanical </w:t>
            </w:r>
            <w:r w:rsidR="00D21774" w:rsidRPr="00D21774">
              <w:t>s</w:t>
            </w:r>
            <w:r w:rsidRPr="00D21774">
              <w:t>preader</w:t>
            </w:r>
          </w:p>
        </w:tc>
        <w:tc>
          <w:tcPr>
            <w:tcW w:w="2409" w:type="dxa"/>
            <w:tcBorders>
              <w:top w:val="single" w:sz="4" w:space="0" w:color="000000"/>
              <w:bottom w:val="single" w:sz="4" w:space="0" w:color="000000"/>
            </w:tcBorders>
          </w:tcPr>
          <w:p w14:paraId="3ACAEBEF" w14:textId="632E73C7" w:rsidR="00AF0E06" w:rsidRPr="00D21774" w:rsidRDefault="00AF0E06" w:rsidP="00D21774">
            <w:pPr>
              <w:pStyle w:val="TableText"/>
            </w:pPr>
            <w:r w:rsidRPr="00D21774">
              <w:t>10</w:t>
            </w:r>
          </w:p>
        </w:tc>
        <w:tc>
          <w:tcPr>
            <w:tcW w:w="2268" w:type="dxa"/>
            <w:gridSpan w:val="3"/>
            <w:tcBorders>
              <w:top w:val="single" w:sz="4" w:space="0" w:color="000000"/>
              <w:bottom w:val="single" w:sz="4" w:space="0" w:color="000000"/>
            </w:tcBorders>
          </w:tcPr>
          <w:p w14:paraId="15C9F36A" w14:textId="081C8079" w:rsidR="00AF0E06" w:rsidRPr="00D21774" w:rsidRDefault="00AF0E06" w:rsidP="00D21774">
            <w:pPr>
              <w:pStyle w:val="TableText"/>
            </w:pPr>
            <w:r w:rsidRPr="00D21774">
              <w:t>0.25</w:t>
            </w:r>
          </w:p>
        </w:tc>
        <w:tc>
          <w:tcPr>
            <w:tcW w:w="1761" w:type="dxa"/>
            <w:tcBorders>
              <w:top w:val="single" w:sz="4" w:space="0" w:color="000000"/>
              <w:bottom w:val="single" w:sz="4" w:space="0" w:color="000000"/>
            </w:tcBorders>
          </w:tcPr>
          <w:p w14:paraId="7F8BD6D6" w14:textId="48795A01" w:rsidR="00AF0E06" w:rsidRPr="00D21774" w:rsidRDefault="00AF0E06" w:rsidP="00D21774">
            <w:pPr>
              <w:pStyle w:val="TableText"/>
            </w:pPr>
            <w:r w:rsidRPr="00D21774">
              <w:t>2.5</w:t>
            </w:r>
          </w:p>
        </w:tc>
      </w:tr>
      <w:tr w:rsidR="00AF0E06" w14:paraId="18249504" w14:textId="77777777" w:rsidTr="00AF0E06">
        <w:trPr>
          <w:trHeight w:val="449"/>
        </w:trPr>
        <w:tc>
          <w:tcPr>
            <w:tcW w:w="3261" w:type="dxa"/>
            <w:gridSpan w:val="2"/>
            <w:tcBorders>
              <w:top w:val="single" w:sz="4" w:space="0" w:color="000000"/>
              <w:bottom w:val="single" w:sz="4" w:space="0" w:color="000000"/>
            </w:tcBorders>
          </w:tcPr>
          <w:p w14:paraId="6459C16A" w14:textId="259B1F22" w:rsidR="00AF0E06" w:rsidRPr="00D21774" w:rsidRDefault="00AF0E06" w:rsidP="00D21774">
            <w:pPr>
              <w:pStyle w:val="TableText"/>
            </w:pPr>
            <w:r w:rsidRPr="00D21774">
              <w:t>Treatment of grains</w:t>
            </w:r>
          </w:p>
        </w:tc>
        <w:tc>
          <w:tcPr>
            <w:tcW w:w="2409" w:type="dxa"/>
            <w:tcBorders>
              <w:top w:val="single" w:sz="4" w:space="0" w:color="000000"/>
              <w:bottom w:val="single" w:sz="4" w:space="0" w:color="000000"/>
            </w:tcBorders>
          </w:tcPr>
          <w:p w14:paraId="625DE628" w14:textId="105DEB53" w:rsidR="00AF0E06" w:rsidRPr="00D21774" w:rsidRDefault="00AF0E06" w:rsidP="00D21774">
            <w:pPr>
              <w:pStyle w:val="TableText"/>
            </w:pPr>
            <w:r w:rsidRPr="00D21774">
              <w:t>2</w:t>
            </w:r>
            <w:r w:rsidR="00D21774" w:rsidRPr="00D21774">
              <w:t>,</w:t>
            </w:r>
            <w:r w:rsidRPr="00D21774">
              <w:t>000 tonnes grain/day</w:t>
            </w:r>
          </w:p>
        </w:tc>
        <w:tc>
          <w:tcPr>
            <w:tcW w:w="2268" w:type="dxa"/>
            <w:gridSpan w:val="3"/>
            <w:tcBorders>
              <w:top w:val="single" w:sz="4" w:space="0" w:color="000000"/>
              <w:bottom w:val="single" w:sz="4" w:space="0" w:color="000000"/>
            </w:tcBorders>
          </w:tcPr>
          <w:p w14:paraId="475386E4" w14:textId="00C3CF5C" w:rsidR="00AF0E06" w:rsidRPr="00D21774" w:rsidRDefault="00AF0E06" w:rsidP="00D21774">
            <w:pPr>
              <w:pStyle w:val="TableText"/>
            </w:pPr>
            <w:r w:rsidRPr="00D21774">
              <w:t>1.2 kg ai/100 tonnes gain</w:t>
            </w:r>
          </w:p>
        </w:tc>
        <w:tc>
          <w:tcPr>
            <w:tcW w:w="1761" w:type="dxa"/>
            <w:tcBorders>
              <w:top w:val="single" w:sz="4" w:space="0" w:color="000000"/>
              <w:bottom w:val="single" w:sz="4" w:space="0" w:color="000000"/>
            </w:tcBorders>
          </w:tcPr>
          <w:p w14:paraId="6A6AA40E" w14:textId="72F6BB49" w:rsidR="00AF0E06" w:rsidRPr="00D21774" w:rsidRDefault="00AF0E06" w:rsidP="00D21774">
            <w:pPr>
              <w:pStyle w:val="TableText"/>
            </w:pPr>
            <w:r w:rsidRPr="00D21774">
              <w:t>24</w:t>
            </w:r>
          </w:p>
        </w:tc>
      </w:tr>
    </w:tbl>
    <w:p w14:paraId="229E8E6C" w14:textId="77777777" w:rsidR="00AF0E06" w:rsidRPr="00D21774" w:rsidRDefault="00AF0E06" w:rsidP="00D21774">
      <w:pPr>
        <w:pStyle w:val="SourceTableNote"/>
      </w:pPr>
      <w:r w:rsidRPr="00D21774">
        <w:rPr>
          <w:vertAlign w:val="superscript"/>
        </w:rPr>
        <w:t>a</w:t>
      </w:r>
      <w:r w:rsidRPr="00D21774">
        <w:t xml:space="preserve"> Rate specified for registered product with specific use on apples</w:t>
      </w:r>
    </w:p>
    <w:p w14:paraId="14DA63E9" w14:textId="21416BD9" w:rsidR="001D09F5" w:rsidRPr="00D21774" w:rsidRDefault="00AF0E06" w:rsidP="00D21774">
      <w:pPr>
        <w:pStyle w:val="SourceTableNote"/>
        <w:rPr>
          <w:rStyle w:val="NormalTextChar"/>
        </w:rPr>
      </w:pPr>
      <w:r w:rsidRPr="00D21774">
        <w:rPr>
          <w:vertAlign w:val="superscript"/>
        </w:rPr>
        <w:t xml:space="preserve">b </w:t>
      </w:r>
      <w:r w:rsidRPr="00D21774">
        <w:t>Total work rate covered by the general rate for airblast application</w:t>
      </w:r>
      <w:r w:rsidR="001D09F5">
        <w:br w:type="page"/>
      </w:r>
    </w:p>
    <w:p w14:paraId="18FF743A" w14:textId="4DD294E7" w:rsidR="00AF0E06" w:rsidRDefault="00AF0E06" w:rsidP="00AF0E06">
      <w:pPr>
        <w:pStyle w:val="Caption"/>
      </w:pPr>
      <w:bookmarkStart w:id="65" w:name="_Toc165381231"/>
      <w:r w:rsidRPr="00B05454">
        <w:lastRenderedPageBreak/>
        <w:t xml:space="preserve">Table </w:t>
      </w:r>
      <w:r>
        <w:fldChar w:fldCharType="begin"/>
      </w:r>
      <w:r>
        <w:instrText xml:space="preserve"> SEQ Table \* ARABIC </w:instrText>
      </w:r>
      <w:r>
        <w:fldChar w:fldCharType="separate"/>
      </w:r>
      <w:r w:rsidR="00890150">
        <w:rPr>
          <w:noProof/>
        </w:rPr>
        <w:t>16</w:t>
      </w:r>
      <w:r>
        <w:rPr>
          <w:noProof/>
        </w:rPr>
        <w:fldChar w:fldCharType="end"/>
      </w:r>
      <w:r w:rsidRPr="00B05454">
        <w:t>:</w:t>
      </w:r>
      <w:r>
        <w:t xml:space="preserve"> </w:t>
      </w:r>
      <w:r w:rsidRPr="00AF0E06">
        <w:t>Exposure assessment outcomes and risk characterisations</w:t>
      </w:r>
      <w:bookmarkEnd w:id="65"/>
    </w:p>
    <w:tbl>
      <w:tblPr>
        <w:tblW w:w="9699" w:type="dxa"/>
        <w:tblLayout w:type="fixed"/>
        <w:tblCellMar>
          <w:left w:w="0" w:type="dxa"/>
          <w:right w:w="0" w:type="dxa"/>
        </w:tblCellMar>
        <w:tblLook w:val="01E0" w:firstRow="1" w:lastRow="1" w:firstColumn="1" w:lastColumn="1" w:noHBand="0" w:noVBand="0"/>
      </w:tblPr>
      <w:tblGrid>
        <w:gridCol w:w="2552"/>
        <w:gridCol w:w="7147"/>
      </w:tblGrid>
      <w:tr w:rsidR="00AF0E06" w:rsidRPr="000353D3" w14:paraId="79640D8B" w14:textId="77777777" w:rsidTr="00D81FCD">
        <w:trPr>
          <w:trHeight w:val="359"/>
          <w:tblHeader/>
        </w:trPr>
        <w:tc>
          <w:tcPr>
            <w:tcW w:w="2552" w:type="dxa"/>
            <w:tcBorders>
              <w:top w:val="single" w:sz="4" w:space="0" w:color="000000"/>
              <w:bottom w:val="single" w:sz="4" w:space="0" w:color="000000"/>
            </w:tcBorders>
            <w:shd w:val="clear" w:color="auto" w:fill="5C2946"/>
          </w:tcPr>
          <w:p w14:paraId="293F4494" w14:textId="68D36688" w:rsidR="00AF0E06" w:rsidRPr="00D21774" w:rsidRDefault="00AF0E06" w:rsidP="00D21774">
            <w:pPr>
              <w:pStyle w:val="TableHead"/>
            </w:pPr>
            <w:r w:rsidRPr="00D21774">
              <w:t>Exposure situation</w:t>
            </w:r>
          </w:p>
        </w:tc>
        <w:tc>
          <w:tcPr>
            <w:tcW w:w="7147" w:type="dxa"/>
            <w:tcBorders>
              <w:top w:val="single" w:sz="4" w:space="0" w:color="000000"/>
              <w:bottom w:val="single" w:sz="4" w:space="0" w:color="000000"/>
            </w:tcBorders>
            <w:shd w:val="clear" w:color="auto" w:fill="5C2946"/>
          </w:tcPr>
          <w:p w14:paraId="7B369E4E" w14:textId="1D52F7CA" w:rsidR="00AF0E06" w:rsidRPr="00D21774" w:rsidRDefault="00D81FCD" w:rsidP="00D21774">
            <w:pPr>
              <w:pStyle w:val="TableHead"/>
            </w:pPr>
            <w:r w:rsidRPr="00D21774">
              <w:t>Exposure assessment outcome and risk characterisation</w:t>
            </w:r>
          </w:p>
        </w:tc>
      </w:tr>
      <w:tr w:rsidR="00AF0E06" w14:paraId="54FF2DB9" w14:textId="77777777" w:rsidTr="00D81FCD">
        <w:trPr>
          <w:trHeight w:val="302"/>
        </w:trPr>
        <w:tc>
          <w:tcPr>
            <w:tcW w:w="2552" w:type="dxa"/>
            <w:tcBorders>
              <w:top w:val="single" w:sz="4" w:space="0" w:color="000000"/>
              <w:bottom w:val="single" w:sz="4" w:space="0" w:color="000000"/>
            </w:tcBorders>
          </w:tcPr>
          <w:p w14:paraId="0E688D67" w14:textId="2D8C64C3" w:rsidR="00AF0E06" w:rsidRPr="00D21774" w:rsidRDefault="00D81FCD" w:rsidP="00D21774">
            <w:pPr>
              <w:pStyle w:val="TableText"/>
            </w:pPr>
            <w:r w:rsidRPr="00D21774">
              <w:t>Situations 1–6, 9 and 10*</w:t>
            </w:r>
          </w:p>
        </w:tc>
        <w:tc>
          <w:tcPr>
            <w:tcW w:w="7147" w:type="dxa"/>
            <w:tcBorders>
              <w:top w:val="single" w:sz="4" w:space="0" w:color="000000"/>
              <w:bottom w:val="single" w:sz="4" w:space="0" w:color="000000"/>
            </w:tcBorders>
          </w:tcPr>
          <w:p w14:paraId="6961ED48" w14:textId="77777777" w:rsidR="00D81FCD" w:rsidRPr="00D21774" w:rsidRDefault="00D81FCD" w:rsidP="00D21774">
            <w:pPr>
              <w:pStyle w:val="TableText"/>
            </w:pPr>
            <w:r w:rsidRPr="00D21774">
              <w:t>Mixing and loading only (a separate operator must apply):</w:t>
            </w:r>
          </w:p>
          <w:p w14:paraId="6CD8D0A0" w14:textId="77777777" w:rsidR="00D81FCD" w:rsidRPr="00D21774" w:rsidRDefault="00D81FCD" w:rsidP="00D21774">
            <w:pPr>
              <w:pStyle w:val="TableText"/>
            </w:pPr>
            <w:r w:rsidRPr="00D21774">
              <w:t xml:space="preserve">Aerial application open mixing and loading: MOE &lt;100 irrespective of the level of personal protective equipment used. </w:t>
            </w:r>
            <w:proofErr w:type="gramStart"/>
            <w:r w:rsidRPr="00D21774">
              <w:t>Accordingly</w:t>
            </w:r>
            <w:proofErr w:type="gramEnd"/>
            <w:r w:rsidRPr="00D21774">
              <w:t xml:space="preserve"> this use is not acceptable.</w:t>
            </w:r>
          </w:p>
          <w:p w14:paraId="54C8726D" w14:textId="53E36B52" w:rsidR="00D81FCD" w:rsidRPr="00D21774" w:rsidRDefault="00D81FCD" w:rsidP="00D21774">
            <w:pPr>
              <w:pStyle w:val="TableText"/>
            </w:pPr>
            <w:r w:rsidRPr="00D21774">
              <w:t>Aerial application closed mixing and loading: MOE &gt;100 provided a single layer of clothing is used.</w:t>
            </w:r>
          </w:p>
          <w:p w14:paraId="28DA9372" w14:textId="77777777" w:rsidR="00D81FCD" w:rsidRPr="00D21774" w:rsidRDefault="00D81FCD" w:rsidP="00D21774">
            <w:pPr>
              <w:pStyle w:val="TableText"/>
            </w:pPr>
            <w:r w:rsidRPr="00D21774">
              <w:t>Application only (a separate operator must mix and load):</w:t>
            </w:r>
          </w:p>
          <w:p w14:paraId="645739B4" w14:textId="77777777" w:rsidR="00D81FCD" w:rsidRPr="00D21774" w:rsidRDefault="00D81FCD" w:rsidP="00D21774">
            <w:pPr>
              <w:pStyle w:val="TableText"/>
            </w:pPr>
            <w:r w:rsidRPr="00D21774">
              <w:t>High-pressure handheld ULV misters/cold fogger application: MOE &gt;100 provided a single layer of clothing is worn.</w:t>
            </w:r>
          </w:p>
          <w:p w14:paraId="014D9E90" w14:textId="77777777" w:rsidR="00D81FCD" w:rsidRPr="00D21774" w:rsidRDefault="00D81FCD" w:rsidP="00D21774">
            <w:pPr>
              <w:pStyle w:val="TableText"/>
            </w:pPr>
            <w:r w:rsidRPr="00D21774">
              <w:t>Backpack ULV misters/cold fogger application: MOE &lt;100 irrespective of the level of personal protective equipment used. Accordingly, this use is not acceptable.</w:t>
            </w:r>
          </w:p>
          <w:p w14:paraId="19C8AA92" w14:textId="77777777" w:rsidR="00D81FCD" w:rsidRPr="00D21774" w:rsidRDefault="00D81FCD" w:rsidP="00D21774">
            <w:pPr>
              <w:pStyle w:val="TableText"/>
            </w:pPr>
            <w:r w:rsidRPr="00D21774">
              <w:t xml:space="preserve">Treatment of grain using a coarse shielded spray: Grain is treated as a coarse shielded spray (1.2% malathion) as it comes into the silo on a conveyor belt for storage. Under normal operating conditions, workers are not expected to </w:t>
            </w:r>
            <w:proofErr w:type="gramStart"/>
            <w:r w:rsidRPr="00D21774">
              <w:t>come in contact with</w:t>
            </w:r>
            <w:proofErr w:type="gramEnd"/>
            <w:r w:rsidRPr="00D21774">
              <w:t xml:space="preserve"> the spray. Exposure during equipment setup and maintenance should be minimised by flushing/cleaning the equipment before such operations.</w:t>
            </w:r>
          </w:p>
          <w:p w14:paraId="56EA2D59" w14:textId="77777777" w:rsidR="00D81FCD" w:rsidRPr="00D21774" w:rsidRDefault="00D81FCD" w:rsidP="00D21774">
            <w:pPr>
              <w:pStyle w:val="TableText"/>
            </w:pPr>
            <w:r w:rsidRPr="00D21774">
              <w:t xml:space="preserve">Aerial application: MOE &gt;100 provided a single layer of clothing is worn. </w:t>
            </w:r>
          </w:p>
          <w:p w14:paraId="4244559E" w14:textId="452C7DFD" w:rsidR="00D81FCD" w:rsidRPr="00D21774" w:rsidRDefault="00D81FCD" w:rsidP="00D21774">
            <w:pPr>
              <w:pStyle w:val="TableText"/>
            </w:pPr>
            <w:r w:rsidRPr="00D21774">
              <w:t>Mixing, loading and application by a single operator:</w:t>
            </w:r>
          </w:p>
          <w:p w14:paraId="529564AD" w14:textId="77777777" w:rsidR="00D81FCD" w:rsidRPr="00D21774" w:rsidRDefault="00D81FCD" w:rsidP="00D21774">
            <w:pPr>
              <w:pStyle w:val="TableText"/>
            </w:pPr>
            <w:r w:rsidRPr="00D21774">
              <w:t>Hand-held fogging equipment: MOE &gt;100 provided a single layer of clothing, gloves and eye protection are worn.</w:t>
            </w:r>
          </w:p>
          <w:p w14:paraId="484433F0" w14:textId="77777777" w:rsidR="00D81FCD" w:rsidRPr="00D21774" w:rsidRDefault="00D81FCD" w:rsidP="00D21774">
            <w:pPr>
              <w:pStyle w:val="TableText"/>
            </w:pPr>
            <w:r w:rsidRPr="00D21774">
              <w:t xml:space="preserve">Boomspray: MOE &gt;100 provided a single layer of </w:t>
            </w:r>
            <w:proofErr w:type="gramStart"/>
            <w:r w:rsidRPr="00D21774">
              <w:t>clothing</w:t>
            </w:r>
            <w:proofErr w:type="gramEnd"/>
            <w:r w:rsidRPr="00D21774">
              <w:t xml:space="preserve"> and gloves are worn.</w:t>
            </w:r>
          </w:p>
          <w:p w14:paraId="7B895806" w14:textId="77777777" w:rsidR="00D81FCD" w:rsidRPr="00D21774" w:rsidRDefault="00D81FCD" w:rsidP="00D21774">
            <w:pPr>
              <w:pStyle w:val="TableText"/>
            </w:pPr>
            <w:r w:rsidRPr="00D21774">
              <w:t>Airblast: MOE &gt; 100 provided a closed cab is used and a single layer of clothing and gloves are worn. Open cab application is not acceptable (MOE &lt; 100).</w:t>
            </w:r>
          </w:p>
          <w:p w14:paraId="5F02D637" w14:textId="77777777" w:rsidR="00D81FCD" w:rsidRPr="00D21774" w:rsidRDefault="00D81FCD" w:rsidP="00D21774">
            <w:pPr>
              <w:pStyle w:val="TableText"/>
            </w:pPr>
            <w:r w:rsidRPr="00D21774">
              <w:t>High pressure hand wand: provided a single layer of clothing and gloves are worn.</w:t>
            </w:r>
          </w:p>
          <w:p w14:paraId="0AE0D586" w14:textId="77777777" w:rsidR="00D81FCD" w:rsidRPr="00D21774" w:rsidRDefault="00D81FCD" w:rsidP="00D21774">
            <w:pPr>
              <w:pStyle w:val="TableText"/>
            </w:pPr>
            <w:r w:rsidRPr="00D21774">
              <w:t xml:space="preserve">Low pressure hand wand: MOE &gt;100 provided a double layer of </w:t>
            </w:r>
            <w:proofErr w:type="gramStart"/>
            <w:r w:rsidRPr="00D21774">
              <w:t>clothing</w:t>
            </w:r>
            <w:proofErr w:type="gramEnd"/>
            <w:r w:rsidRPr="00D21774">
              <w:t xml:space="preserve"> and gloves are worn.</w:t>
            </w:r>
          </w:p>
          <w:p w14:paraId="6E6C2B7A" w14:textId="77777777" w:rsidR="00D81FCD" w:rsidRPr="00D21774" w:rsidRDefault="00D81FCD" w:rsidP="00D21774">
            <w:pPr>
              <w:pStyle w:val="TableText"/>
            </w:pPr>
            <w:r w:rsidRPr="00D21774">
              <w:t>Backpack application: MOE &gt;100 provided a double layer of clothing, gloves and a PF10 mask are worn.</w:t>
            </w:r>
          </w:p>
          <w:p w14:paraId="46CCD132" w14:textId="77777777" w:rsidR="00D81FCD" w:rsidRPr="00D21774" w:rsidRDefault="00D81FCD" w:rsidP="00D21774">
            <w:pPr>
              <w:pStyle w:val="TableText"/>
            </w:pPr>
            <w:r w:rsidRPr="00D21774">
              <w:t xml:space="preserve">Broadacre misters and vehicle mounted foggers: MOE &gt;100 provided a single layer of </w:t>
            </w:r>
            <w:proofErr w:type="gramStart"/>
            <w:r w:rsidRPr="00D21774">
              <w:t>clothing</w:t>
            </w:r>
            <w:proofErr w:type="gramEnd"/>
            <w:r w:rsidRPr="00D21774">
              <w:t xml:space="preserve"> and gloves are worn.</w:t>
            </w:r>
          </w:p>
          <w:p w14:paraId="3A8237F7" w14:textId="77777777" w:rsidR="00D81FCD" w:rsidRPr="00D21774" w:rsidRDefault="00D81FCD" w:rsidP="00D21774">
            <w:pPr>
              <w:pStyle w:val="TableText"/>
            </w:pPr>
            <w:r w:rsidRPr="00D21774">
              <w:t>High-pressure handheld fogger application: MOE &gt;100 provided a single layer of clothing is worn.</w:t>
            </w:r>
          </w:p>
          <w:p w14:paraId="30A9DF8A" w14:textId="77777777" w:rsidR="00D81FCD" w:rsidRPr="00D21774" w:rsidRDefault="00D81FCD" w:rsidP="00D21774">
            <w:pPr>
              <w:pStyle w:val="TableText"/>
            </w:pPr>
            <w:r w:rsidRPr="00D21774">
              <w:t xml:space="preserve">Backpack ULV/cold fogger application: MOE &lt;100 irrespective of the level of personal protective equipment used. </w:t>
            </w:r>
            <w:proofErr w:type="gramStart"/>
            <w:r w:rsidRPr="00D21774">
              <w:t>Accordingly</w:t>
            </w:r>
            <w:proofErr w:type="gramEnd"/>
            <w:r w:rsidRPr="00D21774">
              <w:t xml:space="preserve"> this use is not acceptable.</w:t>
            </w:r>
          </w:p>
          <w:p w14:paraId="7FF17EAE" w14:textId="77777777" w:rsidR="00D81FCD" w:rsidRPr="00D21774" w:rsidRDefault="00D81FCD" w:rsidP="00D21774">
            <w:pPr>
              <w:pStyle w:val="TableText"/>
            </w:pPr>
            <w:r w:rsidRPr="00D21774">
              <w:t xml:space="preserve">Backpack thermal fogger application: MOE &gt;100 provided a single layer of clothing, chemical resistant clothing, </w:t>
            </w:r>
            <w:proofErr w:type="gramStart"/>
            <w:r w:rsidRPr="00D21774">
              <w:t>gloves</w:t>
            </w:r>
            <w:proofErr w:type="gramEnd"/>
            <w:r w:rsidRPr="00D21774">
              <w:t xml:space="preserve"> and a washable hat are worn.</w:t>
            </w:r>
          </w:p>
          <w:p w14:paraId="6E95D956" w14:textId="77777777" w:rsidR="00D81FCD" w:rsidRPr="00D21774" w:rsidRDefault="00D81FCD" w:rsidP="00D21774">
            <w:pPr>
              <w:pStyle w:val="TableText"/>
            </w:pPr>
            <w:r w:rsidRPr="00D21774">
              <w:t>Bystander exposures</w:t>
            </w:r>
          </w:p>
          <w:p w14:paraId="05BFA976" w14:textId="77777777" w:rsidR="00D81FCD" w:rsidRPr="00D21774" w:rsidRDefault="00D81FCD" w:rsidP="00D21774">
            <w:pPr>
              <w:pStyle w:val="TableText"/>
            </w:pPr>
            <w:r w:rsidRPr="00D21774">
              <w:t>Buffer zones are not required (single layer of clothing is recommended based on good agricultural practice) for ≥fine droplet size. Note Health RAL is 3606 g ac/ha</w:t>
            </w:r>
          </w:p>
          <w:p w14:paraId="24D4D907" w14:textId="77777777" w:rsidR="00D81FCD" w:rsidRPr="00D21774" w:rsidRDefault="00D81FCD" w:rsidP="00D21774">
            <w:pPr>
              <w:pStyle w:val="TableText"/>
            </w:pPr>
            <w:r w:rsidRPr="00D21774">
              <w:t>Re-entry exposures</w:t>
            </w:r>
          </w:p>
          <w:p w14:paraId="66761B68" w14:textId="77777777" w:rsidR="00AF0E06" w:rsidRPr="00D21774" w:rsidRDefault="00D81FCD" w:rsidP="00D21774">
            <w:pPr>
              <w:pStyle w:val="TableText"/>
            </w:pPr>
            <w:r w:rsidRPr="00D21774">
              <w:t xml:space="preserve">Fruiting vegetable crops: MOE &gt;100 provided a 1-day re-entry restriction is applied for irrigation, scouting, </w:t>
            </w:r>
            <w:proofErr w:type="gramStart"/>
            <w:r w:rsidRPr="00D21774">
              <w:t>thinning</w:t>
            </w:r>
            <w:proofErr w:type="gramEnd"/>
            <w:r w:rsidRPr="00D21774">
              <w:t xml:space="preserve"> and weeding.</w:t>
            </w:r>
          </w:p>
          <w:p w14:paraId="5C06558C" w14:textId="77777777" w:rsidR="00D81FCD" w:rsidRPr="00D21774" w:rsidRDefault="00D81FCD" w:rsidP="00D21774">
            <w:pPr>
              <w:pStyle w:val="TableText"/>
            </w:pPr>
            <w:r w:rsidRPr="00D21774">
              <w:t>Leafy vegetable crops: MOE &gt;MOE &gt;100 provided a 1-day re-entry restriction is applied for irrigation and scouting mature plants, hand harvesting and pruning.</w:t>
            </w:r>
          </w:p>
          <w:p w14:paraId="7A0CC3DB" w14:textId="77777777" w:rsidR="00D81FCD" w:rsidRPr="00D21774" w:rsidRDefault="00D81FCD" w:rsidP="00D21774">
            <w:pPr>
              <w:pStyle w:val="TableText"/>
            </w:pPr>
            <w:r w:rsidRPr="00D21774">
              <w:lastRenderedPageBreak/>
              <w:t xml:space="preserve">Field crops (low): MOE &gt;100 provided: (a) a 2-day re-entry restriction is applied for hand- set irrigation; and (b) a 1-day re-entry restriction is applied for scouting, </w:t>
            </w:r>
            <w:proofErr w:type="gramStart"/>
            <w:r w:rsidRPr="00D21774">
              <w:t>thinning</w:t>
            </w:r>
            <w:proofErr w:type="gramEnd"/>
            <w:r w:rsidRPr="00D21774">
              <w:t xml:space="preserve"> and weeding.</w:t>
            </w:r>
          </w:p>
          <w:p w14:paraId="56C2AD41" w14:textId="77777777" w:rsidR="00D81FCD" w:rsidRPr="00D21774" w:rsidRDefault="00D81FCD" w:rsidP="00D21774">
            <w:pPr>
              <w:pStyle w:val="TableText"/>
            </w:pPr>
            <w:r w:rsidRPr="00D21774">
              <w:t>Grapes: MOE &gt;100 provided: (a) a 1-day re-entry restriction is applied for bird control, propagation, trellis repair and transplanting; (b) a 2-day re-entry restriction is applied for hand irrigation, hand pruning, hand weeding and scouting; (c) a 17-day restriction is applied for tying, training, leaf pulling and hand harvesting; and (d) a 24-day re-entry restriction is applied for girdling and turning.</w:t>
            </w:r>
          </w:p>
          <w:p w14:paraId="5C055E4A" w14:textId="057D8AD5" w:rsidR="00D81FCD" w:rsidRPr="00D21774" w:rsidRDefault="00D81FCD" w:rsidP="00D21774">
            <w:pPr>
              <w:pStyle w:val="TableText"/>
            </w:pPr>
            <w:r w:rsidRPr="00D21774">
              <w:t xml:space="preserve">Apples: MOE &gt;100 provided: (a) a 1-day re-entry restriction is applied for hand pruning, training, scouting, training, transplanting, orchard maintenance, propping and hand weeding; (b) an </w:t>
            </w:r>
            <w:proofErr w:type="gramStart"/>
            <w:r w:rsidRPr="00D21774">
              <w:t>8 day</w:t>
            </w:r>
            <w:proofErr w:type="gramEnd"/>
            <w:r w:rsidRPr="00D21774">
              <w:t xml:space="preserve"> re-entry restriction is applied for hand harvesting; and (c) 17 days for thinning fruit. Noting that there is a harvest withholding period of 14 days on the label of product 69529, a re-entry of 14 days for hand harvesting will </w:t>
            </w:r>
            <w:proofErr w:type="gramStart"/>
            <w:r w:rsidRPr="00D21774">
              <w:t>included</w:t>
            </w:r>
            <w:proofErr w:type="gramEnd"/>
            <w:r w:rsidRPr="00D21774">
              <w:t xml:space="preserve"> to provide clarity on the product label.</w:t>
            </w:r>
          </w:p>
        </w:tc>
      </w:tr>
      <w:tr w:rsidR="00D81FCD" w14:paraId="23E86377" w14:textId="77777777" w:rsidTr="00D81FCD">
        <w:trPr>
          <w:trHeight w:val="123"/>
        </w:trPr>
        <w:tc>
          <w:tcPr>
            <w:tcW w:w="2552" w:type="dxa"/>
            <w:tcBorders>
              <w:top w:val="single" w:sz="4" w:space="0" w:color="000000"/>
              <w:bottom w:val="single" w:sz="4" w:space="0" w:color="000000"/>
            </w:tcBorders>
          </w:tcPr>
          <w:p w14:paraId="5C8A012D" w14:textId="69960BBB" w:rsidR="00D81FCD" w:rsidRPr="00D21774" w:rsidRDefault="00D81FCD" w:rsidP="00D21774">
            <w:pPr>
              <w:pStyle w:val="TableText"/>
            </w:pPr>
            <w:r w:rsidRPr="00D21774">
              <w:lastRenderedPageBreak/>
              <w:t>Situation 8*</w:t>
            </w:r>
          </w:p>
        </w:tc>
        <w:tc>
          <w:tcPr>
            <w:tcW w:w="7147" w:type="dxa"/>
            <w:tcBorders>
              <w:top w:val="single" w:sz="4" w:space="0" w:color="000000"/>
              <w:bottom w:val="single" w:sz="4" w:space="0" w:color="000000"/>
            </w:tcBorders>
          </w:tcPr>
          <w:p w14:paraId="355BF590" w14:textId="3C4CFFE4" w:rsidR="00D81FCD" w:rsidRPr="00D21774" w:rsidRDefault="00D81FCD" w:rsidP="00D21774">
            <w:pPr>
              <w:pStyle w:val="TableText"/>
            </w:pPr>
            <w:r w:rsidRPr="00D21774">
              <w:t xml:space="preserve">Trap loading/assembly: MOE &gt;100 provided a single layer of </w:t>
            </w:r>
            <w:proofErr w:type="gramStart"/>
            <w:r w:rsidRPr="00D21774">
              <w:t>clothing</w:t>
            </w:r>
            <w:proofErr w:type="gramEnd"/>
            <w:r w:rsidRPr="00D21774">
              <w:t xml:space="preserve"> and gloves are worn.</w:t>
            </w:r>
          </w:p>
        </w:tc>
      </w:tr>
      <w:tr w:rsidR="00D81FCD" w14:paraId="0F31FFBC" w14:textId="77777777" w:rsidTr="00D81FCD">
        <w:trPr>
          <w:trHeight w:val="513"/>
        </w:trPr>
        <w:tc>
          <w:tcPr>
            <w:tcW w:w="2552" w:type="dxa"/>
            <w:tcBorders>
              <w:top w:val="single" w:sz="4" w:space="0" w:color="000000"/>
              <w:bottom w:val="single" w:sz="4" w:space="0" w:color="000000"/>
            </w:tcBorders>
          </w:tcPr>
          <w:p w14:paraId="253C9104" w14:textId="67F47801" w:rsidR="00D81FCD" w:rsidRPr="00D21774" w:rsidRDefault="00D81FCD" w:rsidP="00D21774">
            <w:pPr>
              <w:pStyle w:val="TableText"/>
            </w:pPr>
            <w:r w:rsidRPr="00D21774">
              <w:t>Situations 7 and 12*</w:t>
            </w:r>
          </w:p>
        </w:tc>
        <w:tc>
          <w:tcPr>
            <w:tcW w:w="7147" w:type="dxa"/>
            <w:tcBorders>
              <w:top w:val="single" w:sz="4" w:space="0" w:color="000000"/>
              <w:bottom w:val="single" w:sz="4" w:space="0" w:color="000000"/>
            </w:tcBorders>
          </w:tcPr>
          <w:p w14:paraId="1F94168E" w14:textId="28ACBF2B" w:rsidR="00D81FCD" w:rsidRPr="00D21774" w:rsidRDefault="00D81FCD" w:rsidP="00D21774">
            <w:pPr>
              <w:pStyle w:val="TableText"/>
            </w:pPr>
            <w:r w:rsidRPr="00D21774">
              <w:t>Application: MOE &gt;100 provided a single layer of clothing, gloves and disposable dust mask are worn.</w:t>
            </w:r>
          </w:p>
        </w:tc>
      </w:tr>
      <w:tr w:rsidR="00D81FCD" w14:paraId="5A737AF5" w14:textId="77777777" w:rsidTr="00D81FCD">
        <w:trPr>
          <w:trHeight w:val="47"/>
        </w:trPr>
        <w:tc>
          <w:tcPr>
            <w:tcW w:w="2552" w:type="dxa"/>
            <w:tcBorders>
              <w:top w:val="single" w:sz="4" w:space="0" w:color="000000"/>
              <w:bottom w:val="single" w:sz="4" w:space="0" w:color="000000"/>
            </w:tcBorders>
          </w:tcPr>
          <w:p w14:paraId="0C2C80FA" w14:textId="438988D9" w:rsidR="00D81FCD" w:rsidRPr="00D21774" w:rsidRDefault="00D81FCD" w:rsidP="00D21774">
            <w:pPr>
              <w:pStyle w:val="TableText"/>
            </w:pPr>
            <w:r w:rsidRPr="00D21774">
              <w:t>Situation 11*</w:t>
            </w:r>
          </w:p>
        </w:tc>
        <w:tc>
          <w:tcPr>
            <w:tcW w:w="7147" w:type="dxa"/>
            <w:tcBorders>
              <w:top w:val="single" w:sz="4" w:space="0" w:color="000000"/>
              <w:bottom w:val="single" w:sz="4" w:space="0" w:color="000000"/>
            </w:tcBorders>
          </w:tcPr>
          <w:p w14:paraId="225CBAB5" w14:textId="0E53BE0F" w:rsidR="00D81FCD" w:rsidRPr="00D21774" w:rsidRDefault="00D81FCD" w:rsidP="00D21774">
            <w:pPr>
              <w:pStyle w:val="TableText"/>
            </w:pPr>
            <w:r w:rsidRPr="00D21774">
              <w:t xml:space="preserve">Mixing and loading: MOE &gt;100 provided a single layer of </w:t>
            </w:r>
            <w:proofErr w:type="gramStart"/>
            <w:r w:rsidRPr="00D21774">
              <w:t>clothing</w:t>
            </w:r>
            <w:proofErr w:type="gramEnd"/>
            <w:r w:rsidRPr="00D21774">
              <w:t xml:space="preserve"> and gloves are worn Application: MOE &gt;100 provided a single layer of clothing is worn</w:t>
            </w:r>
          </w:p>
        </w:tc>
      </w:tr>
      <w:tr w:rsidR="00D81FCD" w14:paraId="3198288E" w14:textId="77777777" w:rsidTr="00D81FCD">
        <w:trPr>
          <w:trHeight w:val="493"/>
        </w:trPr>
        <w:tc>
          <w:tcPr>
            <w:tcW w:w="2552" w:type="dxa"/>
            <w:tcBorders>
              <w:top w:val="single" w:sz="4" w:space="0" w:color="000000"/>
              <w:bottom w:val="single" w:sz="4" w:space="0" w:color="000000"/>
            </w:tcBorders>
          </w:tcPr>
          <w:p w14:paraId="1B40F49A" w14:textId="658275A4" w:rsidR="00D81FCD" w:rsidRPr="00D21774" w:rsidRDefault="00D81FCD" w:rsidP="00D21774">
            <w:pPr>
              <w:pStyle w:val="TableText"/>
            </w:pPr>
            <w:r w:rsidRPr="00D21774">
              <w:t>Situation 13*</w:t>
            </w:r>
          </w:p>
        </w:tc>
        <w:tc>
          <w:tcPr>
            <w:tcW w:w="7147" w:type="dxa"/>
            <w:tcBorders>
              <w:top w:val="single" w:sz="4" w:space="0" w:color="000000"/>
              <w:bottom w:val="single" w:sz="4" w:space="0" w:color="000000"/>
            </w:tcBorders>
          </w:tcPr>
          <w:p w14:paraId="58E7F5C2" w14:textId="77777777" w:rsidR="00D81FCD" w:rsidRPr="00D21774" w:rsidRDefault="00D81FCD" w:rsidP="00D21774">
            <w:pPr>
              <w:pStyle w:val="TableText"/>
            </w:pPr>
            <w:r w:rsidRPr="00D21774">
              <w:t>Mixing and preparation: MOE &gt;100 provided a single layer of clothing, gloves, eye protection and disposable mist mask are worn.</w:t>
            </w:r>
          </w:p>
          <w:p w14:paraId="25F48B7E" w14:textId="55CC03DE" w:rsidR="00D81FCD" w:rsidRPr="00D21774" w:rsidRDefault="00D81FCD" w:rsidP="00D21774">
            <w:pPr>
              <w:pStyle w:val="TableText"/>
            </w:pPr>
            <w:r w:rsidRPr="00D21774">
              <w:t xml:space="preserve">Application: MOE &gt;100 provided a single layer of </w:t>
            </w:r>
            <w:proofErr w:type="gramStart"/>
            <w:r w:rsidRPr="00D21774">
              <w:t>clothing</w:t>
            </w:r>
            <w:proofErr w:type="gramEnd"/>
            <w:r w:rsidRPr="00D21774">
              <w:t xml:space="preserve"> and gloves are worn.</w:t>
            </w:r>
          </w:p>
        </w:tc>
      </w:tr>
    </w:tbl>
    <w:p w14:paraId="3E234C9C" w14:textId="3411B756" w:rsidR="00D81FCD" w:rsidRPr="00D21774" w:rsidRDefault="00D81FCD" w:rsidP="00D21774">
      <w:pPr>
        <w:pStyle w:val="SourceTableNote"/>
      </w:pPr>
      <w:r w:rsidRPr="00D21774">
        <w:t>*Additional personal protective equipment may be required based on the First Aid Instructions and Safety Directions.</w:t>
      </w:r>
    </w:p>
    <w:p w14:paraId="3030E9DD" w14:textId="77777777" w:rsidR="00D81FCD" w:rsidRDefault="00D81FCD" w:rsidP="001E6E5C">
      <w:pPr>
        <w:pStyle w:val="Heading2"/>
      </w:pPr>
      <w:bookmarkStart w:id="66" w:name="_Toc164674104"/>
      <w:r w:rsidRPr="00D81FCD">
        <w:t>First aid instructions</w:t>
      </w:r>
      <w:bookmarkEnd w:id="66"/>
    </w:p>
    <w:p w14:paraId="5133F7FF" w14:textId="4C380E4B" w:rsidR="00D81FCD" w:rsidRDefault="00D81FCD" w:rsidP="00D81FCD">
      <w:pPr>
        <w:pStyle w:val="NormalText"/>
      </w:pPr>
      <w:r w:rsidRPr="00D81FCD">
        <w:t xml:space="preserve">Based on the current risk assessments, no change to the first aid instruction entries </w:t>
      </w:r>
      <w:r w:rsidR="001D2889" w:rsidRPr="00D81FCD">
        <w:t>is</w:t>
      </w:r>
      <w:r w:rsidRPr="00D81FCD">
        <w:t xml:space="preserve"> recommended for malathion. The statements remain as follows in Table 17.</w:t>
      </w:r>
    </w:p>
    <w:p w14:paraId="25A04B87" w14:textId="557ACB75" w:rsidR="00D81FCD" w:rsidRDefault="00D81FCD" w:rsidP="00D81FCD">
      <w:pPr>
        <w:pStyle w:val="Caption"/>
      </w:pPr>
      <w:bookmarkStart w:id="67" w:name="_Toc165381232"/>
      <w:r w:rsidRPr="00B05454">
        <w:t xml:space="preserve">Table </w:t>
      </w:r>
      <w:r>
        <w:fldChar w:fldCharType="begin"/>
      </w:r>
      <w:r>
        <w:instrText xml:space="preserve"> SEQ Table \* ARABIC </w:instrText>
      </w:r>
      <w:r>
        <w:fldChar w:fldCharType="separate"/>
      </w:r>
      <w:r w:rsidR="00890150">
        <w:rPr>
          <w:noProof/>
        </w:rPr>
        <w:t>17</w:t>
      </w:r>
      <w:r>
        <w:rPr>
          <w:noProof/>
        </w:rPr>
        <w:fldChar w:fldCharType="end"/>
      </w:r>
      <w:r w:rsidRPr="00B05454">
        <w:t>:</w:t>
      </w:r>
      <w:r>
        <w:t xml:space="preserve"> </w:t>
      </w:r>
      <w:r w:rsidRPr="00D81FCD">
        <w:t>First aid instructions for malathion products</w:t>
      </w:r>
      <w:bookmarkEnd w:id="67"/>
    </w:p>
    <w:tbl>
      <w:tblPr>
        <w:tblW w:w="9639" w:type="dxa"/>
        <w:tblLayout w:type="fixed"/>
        <w:tblCellMar>
          <w:left w:w="0" w:type="dxa"/>
          <w:right w:w="0" w:type="dxa"/>
        </w:tblCellMar>
        <w:tblLook w:val="01E0" w:firstRow="1" w:lastRow="1" w:firstColumn="1" w:lastColumn="1" w:noHBand="0" w:noVBand="0"/>
      </w:tblPr>
      <w:tblGrid>
        <w:gridCol w:w="1985"/>
        <w:gridCol w:w="1276"/>
        <w:gridCol w:w="6378"/>
      </w:tblGrid>
      <w:tr w:rsidR="00D81FCD" w14:paraId="6AB2D32C" w14:textId="46730602" w:rsidTr="00D81FCD">
        <w:trPr>
          <w:trHeight w:val="359"/>
        </w:trPr>
        <w:tc>
          <w:tcPr>
            <w:tcW w:w="1985" w:type="dxa"/>
            <w:tcBorders>
              <w:top w:val="single" w:sz="4" w:space="0" w:color="000000"/>
              <w:bottom w:val="single" w:sz="4" w:space="0" w:color="000000"/>
            </w:tcBorders>
            <w:shd w:val="clear" w:color="auto" w:fill="5C2946"/>
          </w:tcPr>
          <w:p w14:paraId="3FCC3499" w14:textId="1FBE94D7" w:rsidR="00D81FCD" w:rsidRPr="001D2889" w:rsidRDefault="00D81FCD" w:rsidP="001D2889">
            <w:pPr>
              <w:pStyle w:val="TableHead"/>
            </w:pPr>
            <w:r w:rsidRPr="001D2889">
              <w:t>Concentration</w:t>
            </w:r>
          </w:p>
        </w:tc>
        <w:tc>
          <w:tcPr>
            <w:tcW w:w="1276" w:type="dxa"/>
            <w:tcBorders>
              <w:top w:val="single" w:sz="4" w:space="0" w:color="000000"/>
              <w:bottom w:val="single" w:sz="4" w:space="0" w:color="000000"/>
            </w:tcBorders>
            <w:shd w:val="clear" w:color="auto" w:fill="5C2946"/>
          </w:tcPr>
          <w:p w14:paraId="180AA042" w14:textId="35DD0385" w:rsidR="00D81FCD" w:rsidRPr="001D2889" w:rsidRDefault="00D81FCD" w:rsidP="001D2889">
            <w:pPr>
              <w:pStyle w:val="TableHead"/>
            </w:pPr>
            <w:r w:rsidRPr="001D2889">
              <w:t>Code</w:t>
            </w:r>
          </w:p>
        </w:tc>
        <w:tc>
          <w:tcPr>
            <w:tcW w:w="6378" w:type="dxa"/>
            <w:tcBorders>
              <w:top w:val="single" w:sz="4" w:space="0" w:color="000000"/>
              <w:bottom w:val="single" w:sz="4" w:space="0" w:color="000000"/>
            </w:tcBorders>
            <w:shd w:val="clear" w:color="auto" w:fill="5C2946"/>
          </w:tcPr>
          <w:p w14:paraId="45BA64E6" w14:textId="7ADCD4F6" w:rsidR="00D81FCD" w:rsidRPr="001D2889" w:rsidRDefault="00D81FCD" w:rsidP="001D2889">
            <w:pPr>
              <w:pStyle w:val="TableHead"/>
            </w:pPr>
            <w:r w:rsidRPr="001D2889">
              <w:t>First aid instruction</w:t>
            </w:r>
          </w:p>
        </w:tc>
      </w:tr>
      <w:tr w:rsidR="00D81FCD" w14:paraId="410306EE" w14:textId="1ABDB428" w:rsidTr="00D81FCD">
        <w:trPr>
          <w:trHeight w:val="302"/>
        </w:trPr>
        <w:tc>
          <w:tcPr>
            <w:tcW w:w="1985" w:type="dxa"/>
            <w:tcBorders>
              <w:top w:val="single" w:sz="4" w:space="0" w:color="000000"/>
              <w:bottom w:val="single" w:sz="4" w:space="0" w:color="000000"/>
            </w:tcBorders>
          </w:tcPr>
          <w:p w14:paraId="695C3EF6" w14:textId="2D41C5AA" w:rsidR="00D81FCD" w:rsidRPr="001D2889" w:rsidRDefault="00D81FCD" w:rsidP="001D2889">
            <w:pPr>
              <w:pStyle w:val="TableText"/>
            </w:pPr>
            <w:r w:rsidRPr="001D2889">
              <w:t>Malathion ≤20%</w:t>
            </w:r>
          </w:p>
        </w:tc>
        <w:tc>
          <w:tcPr>
            <w:tcW w:w="1276" w:type="dxa"/>
            <w:tcBorders>
              <w:top w:val="single" w:sz="4" w:space="0" w:color="000000"/>
              <w:bottom w:val="single" w:sz="4" w:space="0" w:color="000000"/>
            </w:tcBorders>
          </w:tcPr>
          <w:p w14:paraId="73E55BE3" w14:textId="4F48E8A4" w:rsidR="00D81FCD" w:rsidRPr="001D2889" w:rsidRDefault="00D81FCD" w:rsidP="001D2889">
            <w:pPr>
              <w:pStyle w:val="TableText"/>
            </w:pPr>
            <w:r w:rsidRPr="001D2889">
              <w:t>a</w:t>
            </w:r>
          </w:p>
        </w:tc>
        <w:tc>
          <w:tcPr>
            <w:tcW w:w="6378" w:type="dxa"/>
            <w:tcBorders>
              <w:top w:val="single" w:sz="4" w:space="0" w:color="000000"/>
              <w:bottom w:val="single" w:sz="4" w:space="0" w:color="000000"/>
            </w:tcBorders>
          </w:tcPr>
          <w:p w14:paraId="7AB52BE2" w14:textId="63B79285" w:rsidR="00D81FCD" w:rsidRPr="001D2889" w:rsidRDefault="00D81FCD" w:rsidP="001D2889">
            <w:pPr>
              <w:pStyle w:val="TableText"/>
            </w:pPr>
            <w:r w:rsidRPr="001D2889">
              <w:t>If poisoning occurs, contact a doctor or Poisons Information Centre.</w:t>
            </w:r>
            <w:r w:rsidR="001D2889">
              <w:br/>
            </w:r>
            <w:r w:rsidRPr="001D2889">
              <w:t>Phone Australia 13 11 26, New Zealand 0800 764 766.</w:t>
            </w:r>
          </w:p>
        </w:tc>
      </w:tr>
      <w:tr w:rsidR="00D81FCD" w14:paraId="7A245D5B" w14:textId="136176A3" w:rsidTr="00D81FCD">
        <w:trPr>
          <w:trHeight w:val="123"/>
        </w:trPr>
        <w:tc>
          <w:tcPr>
            <w:tcW w:w="1985" w:type="dxa"/>
            <w:tcBorders>
              <w:top w:val="single" w:sz="4" w:space="0" w:color="000000"/>
              <w:bottom w:val="single" w:sz="4" w:space="0" w:color="000000"/>
            </w:tcBorders>
          </w:tcPr>
          <w:p w14:paraId="2C2DAEDB" w14:textId="34D65419" w:rsidR="00D81FCD" w:rsidRPr="001D2889" w:rsidRDefault="00D81FCD" w:rsidP="001D2889">
            <w:pPr>
              <w:pStyle w:val="TableText"/>
            </w:pPr>
            <w:r w:rsidRPr="001D2889">
              <w:t>Malathion &gt;20%</w:t>
            </w:r>
          </w:p>
        </w:tc>
        <w:tc>
          <w:tcPr>
            <w:tcW w:w="1276" w:type="dxa"/>
            <w:tcBorders>
              <w:top w:val="single" w:sz="4" w:space="0" w:color="000000"/>
              <w:bottom w:val="single" w:sz="4" w:space="0" w:color="000000"/>
            </w:tcBorders>
          </w:tcPr>
          <w:p w14:paraId="6F99CB97" w14:textId="1D65258A" w:rsidR="00D81FCD" w:rsidRPr="001D2889" w:rsidRDefault="00D81FCD" w:rsidP="001D2889">
            <w:pPr>
              <w:pStyle w:val="TableText"/>
            </w:pPr>
            <w:r w:rsidRPr="001D2889">
              <w:t>m</w:t>
            </w:r>
          </w:p>
        </w:tc>
        <w:tc>
          <w:tcPr>
            <w:tcW w:w="6378" w:type="dxa"/>
            <w:tcBorders>
              <w:top w:val="single" w:sz="4" w:space="0" w:color="000000"/>
              <w:bottom w:val="single" w:sz="4" w:space="0" w:color="000000"/>
            </w:tcBorders>
          </w:tcPr>
          <w:p w14:paraId="1D1116AC" w14:textId="4C5DEC89" w:rsidR="00D81FCD" w:rsidRPr="001D2889" w:rsidRDefault="00D81FCD" w:rsidP="001D2889">
            <w:pPr>
              <w:pStyle w:val="TableText"/>
            </w:pPr>
            <w:r w:rsidRPr="001D2889">
              <w:t>If swallowed, splashed on skin or in eyes, or inhaled, contact a Poisons Information Centre (Phone Australia 13 11 26, New Zealand 0800 764 766) or a doctor at once. Remove any contaminated clothing and wash skin thoroughly. If swallowed, activated charcoal may be advised. Give atropine if instructed.</w:t>
            </w:r>
          </w:p>
        </w:tc>
      </w:tr>
    </w:tbl>
    <w:p w14:paraId="05F216F2" w14:textId="1F0C424D" w:rsidR="00D81FCD" w:rsidRDefault="00D81FCD" w:rsidP="00D81FCD">
      <w:pPr>
        <w:pStyle w:val="Heading2"/>
      </w:pPr>
      <w:bookmarkStart w:id="68" w:name="_Toc164674105"/>
      <w:r>
        <w:lastRenderedPageBreak/>
        <w:t>Safety directions</w:t>
      </w:r>
      <w:bookmarkEnd w:id="68"/>
    </w:p>
    <w:p w14:paraId="63F7D44C" w14:textId="77777777" w:rsidR="00D81FCD" w:rsidRPr="00D81FCD" w:rsidRDefault="00D81FCD" w:rsidP="00D81FCD">
      <w:pPr>
        <w:pStyle w:val="NormalText"/>
      </w:pPr>
      <w:r w:rsidRPr="00D81FCD">
        <w:t>Following consideration of both the acute hazards and systemic risks of exposure to formulated products, safety directions have been amended or established. These safety directions must be included on the relevant product label.</w:t>
      </w:r>
    </w:p>
    <w:p w14:paraId="66D39F87" w14:textId="77777777" w:rsidR="00D81FCD" w:rsidRDefault="00D81FCD" w:rsidP="00D81FCD">
      <w:pPr>
        <w:pStyle w:val="Heading3"/>
      </w:pPr>
      <w:bookmarkStart w:id="69" w:name="_Toc164674106"/>
      <w:r>
        <w:t>EC</w:t>
      </w:r>
      <w:r>
        <w:rPr>
          <w:spacing w:val="-3"/>
        </w:rPr>
        <w:t xml:space="preserve"> </w:t>
      </w:r>
      <w:r>
        <w:t xml:space="preserve">and ULV </w:t>
      </w:r>
      <w:r>
        <w:rPr>
          <w:spacing w:val="-2"/>
        </w:rPr>
        <w:t>products</w:t>
      </w:r>
      <w:bookmarkEnd w:id="69"/>
    </w:p>
    <w:p w14:paraId="5F9BDC3A" w14:textId="77777777" w:rsidR="00D81FCD" w:rsidRDefault="00D81FCD" w:rsidP="00D81FCD">
      <w:pPr>
        <w:pStyle w:val="Bullet1"/>
      </w:pPr>
      <w:proofErr w:type="spellStart"/>
      <w:r>
        <w:t>Fyfanon</w:t>
      </w:r>
      <w:proofErr w:type="spellEnd"/>
      <w:r>
        <w:rPr>
          <w:spacing w:val="-8"/>
        </w:rPr>
        <w:t xml:space="preserve"> </w:t>
      </w:r>
      <w:r>
        <w:t>ULV</w:t>
      </w:r>
      <w:r>
        <w:rPr>
          <w:spacing w:val="-8"/>
        </w:rPr>
        <w:t xml:space="preserve"> </w:t>
      </w:r>
      <w:r>
        <w:t>Insecticide</w:t>
      </w:r>
      <w:r>
        <w:rPr>
          <w:spacing w:val="-8"/>
        </w:rPr>
        <w:t xml:space="preserve"> </w:t>
      </w:r>
      <w:r>
        <w:t>(49539)</w:t>
      </w:r>
      <w:r>
        <w:rPr>
          <w:spacing w:val="-7"/>
        </w:rPr>
        <w:t xml:space="preserve"> </w:t>
      </w:r>
      <w:r>
        <w:t>(1169</w:t>
      </w:r>
      <w:r>
        <w:rPr>
          <w:spacing w:val="-5"/>
        </w:rPr>
        <w:t xml:space="preserve"> </w:t>
      </w:r>
      <w:r>
        <w:t>g/L</w:t>
      </w:r>
      <w:r>
        <w:rPr>
          <w:spacing w:val="-7"/>
        </w:rPr>
        <w:t xml:space="preserve"> </w:t>
      </w:r>
      <w:r>
        <w:rPr>
          <w:spacing w:val="-2"/>
        </w:rPr>
        <w:t>malathion)</w:t>
      </w:r>
    </w:p>
    <w:p w14:paraId="6D24E4FA" w14:textId="77777777" w:rsidR="00D81FCD" w:rsidRDefault="00D81FCD" w:rsidP="00D81FCD">
      <w:pPr>
        <w:pStyle w:val="Bullet1"/>
      </w:pPr>
      <w:proofErr w:type="spellStart"/>
      <w:r>
        <w:t>Fyfanon</w:t>
      </w:r>
      <w:proofErr w:type="spellEnd"/>
      <w:r>
        <w:rPr>
          <w:spacing w:val="-7"/>
        </w:rPr>
        <w:t xml:space="preserve"> </w:t>
      </w:r>
      <w:r>
        <w:t>1000</w:t>
      </w:r>
      <w:r>
        <w:rPr>
          <w:spacing w:val="-7"/>
        </w:rPr>
        <w:t xml:space="preserve"> </w:t>
      </w:r>
      <w:r>
        <w:t>EC</w:t>
      </w:r>
      <w:r>
        <w:rPr>
          <w:spacing w:val="-7"/>
        </w:rPr>
        <w:t xml:space="preserve"> </w:t>
      </w:r>
      <w:r>
        <w:t>Insecticide</w:t>
      </w:r>
      <w:r>
        <w:rPr>
          <w:spacing w:val="-6"/>
        </w:rPr>
        <w:t xml:space="preserve"> </w:t>
      </w:r>
      <w:r>
        <w:t>(62194)</w:t>
      </w:r>
      <w:r>
        <w:rPr>
          <w:spacing w:val="-7"/>
        </w:rPr>
        <w:t xml:space="preserve"> </w:t>
      </w:r>
      <w:r>
        <w:t>(1000</w:t>
      </w:r>
      <w:r>
        <w:rPr>
          <w:spacing w:val="-4"/>
        </w:rPr>
        <w:t xml:space="preserve"> </w:t>
      </w:r>
      <w:r>
        <w:t>g/L</w:t>
      </w:r>
      <w:r>
        <w:rPr>
          <w:spacing w:val="-7"/>
        </w:rPr>
        <w:t xml:space="preserve"> </w:t>
      </w:r>
      <w:r>
        <w:rPr>
          <w:spacing w:val="-2"/>
        </w:rPr>
        <w:t>malathion)</w:t>
      </w:r>
    </w:p>
    <w:p w14:paraId="001F278F" w14:textId="1CB7106E" w:rsidR="00D81FCD" w:rsidRDefault="00D81FCD" w:rsidP="00D81FCD">
      <w:pPr>
        <w:pStyle w:val="Heading4"/>
      </w:pPr>
      <w:r>
        <w:t>ULV</w:t>
      </w:r>
      <w:r>
        <w:rPr>
          <w:spacing w:val="-4"/>
        </w:rPr>
        <w:t xml:space="preserve"> </w:t>
      </w:r>
      <w:r>
        <w:t>or</w:t>
      </w:r>
      <w:r>
        <w:rPr>
          <w:spacing w:val="-4"/>
        </w:rPr>
        <w:t xml:space="preserve"> </w:t>
      </w:r>
      <w:r>
        <w:t>EC</w:t>
      </w:r>
      <w:r>
        <w:rPr>
          <w:spacing w:val="-4"/>
        </w:rPr>
        <w:t xml:space="preserve"> </w:t>
      </w:r>
      <w:r>
        <w:t>1</w:t>
      </w:r>
      <w:r w:rsidR="001D2889">
        <w:t>,</w:t>
      </w:r>
      <w:r>
        <w:t>200</w:t>
      </w:r>
      <w:r>
        <w:rPr>
          <w:spacing w:val="-4"/>
        </w:rPr>
        <w:t xml:space="preserve"> </w:t>
      </w:r>
      <w:r>
        <w:t>g/L</w:t>
      </w:r>
      <w:r>
        <w:rPr>
          <w:spacing w:val="-5"/>
        </w:rPr>
        <w:t xml:space="preserve"> </w:t>
      </w:r>
      <w:r>
        <w:t>or</w:t>
      </w:r>
      <w:r>
        <w:rPr>
          <w:spacing w:val="-4"/>
        </w:rPr>
        <w:t xml:space="preserve"> less</w:t>
      </w:r>
    </w:p>
    <w:p w14:paraId="3623005F" w14:textId="77777777" w:rsidR="00D81FCD" w:rsidRDefault="00D81FCD" w:rsidP="00D81FCD">
      <w:pPr>
        <w:pStyle w:val="NormalText"/>
      </w:pPr>
      <w:r>
        <w:t>Harmful if swallowed. Will irritate the eyes and skin. Avoid contact with eyes and skin. Repeated exposure may cause allergic disorders. Repeated minor exposure may have a cumulative poisoning effect. When opening the container, preparing the spray, wear cotton overalls buttoned to the neck and wrist (or equivalent clothing) and elbow length chemical resistant gloves and a face shield. When using the prepared spray,</w:t>
      </w:r>
      <w:r>
        <w:rPr>
          <w:spacing w:val="-5"/>
        </w:rPr>
        <w:t xml:space="preserve"> </w:t>
      </w:r>
      <w:r>
        <w:t>wear</w:t>
      </w:r>
      <w:r>
        <w:rPr>
          <w:spacing w:val="-2"/>
        </w:rPr>
        <w:t xml:space="preserve"> </w:t>
      </w:r>
      <w:r>
        <w:t>chemical</w:t>
      </w:r>
      <w:r>
        <w:rPr>
          <w:spacing w:val="-3"/>
        </w:rPr>
        <w:t xml:space="preserve"> </w:t>
      </w:r>
      <w:r>
        <w:t>resistant</w:t>
      </w:r>
      <w:r>
        <w:rPr>
          <w:spacing w:val="-2"/>
        </w:rPr>
        <w:t xml:space="preserve"> </w:t>
      </w:r>
      <w:r>
        <w:t>clothing</w:t>
      </w:r>
      <w:r>
        <w:rPr>
          <w:spacing w:val="-2"/>
        </w:rPr>
        <w:t xml:space="preserve"> </w:t>
      </w:r>
      <w:r>
        <w:t>buttoned</w:t>
      </w:r>
      <w:r>
        <w:rPr>
          <w:spacing w:val="-2"/>
        </w:rPr>
        <w:t xml:space="preserve"> </w:t>
      </w:r>
      <w:r>
        <w:t>to</w:t>
      </w:r>
      <w:r>
        <w:rPr>
          <w:spacing w:val="-2"/>
        </w:rPr>
        <w:t xml:space="preserve"> </w:t>
      </w:r>
      <w:r>
        <w:t>the</w:t>
      </w:r>
      <w:r>
        <w:rPr>
          <w:spacing w:val="-3"/>
        </w:rPr>
        <w:t xml:space="preserve"> </w:t>
      </w:r>
      <w:r>
        <w:t>neck</w:t>
      </w:r>
      <w:r>
        <w:rPr>
          <w:spacing w:val="-2"/>
        </w:rPr>
        <w:t xml:space="preserve"> </w:t>
      </w:r>
      <w:r>
        <w:t>and</w:t>
      </w:r>
      <w:r>
        <w:rPr>
          <w:spacing w:val="-4"/>
        </w:rPr>
        <w:t xml:space="preserve"> </w:t>
      </w:r>
      <w:r>
        <w:t>wrist</w:t>
      </w:r>
      <w:r>
        <w:rPr>
          <w:spacing w:val="-2"/>
        </w:rPr>
        <w:t xml:space="preserve"> </w:t>
      </w:r>
      <w:r>
        <w:t>and</w:t>
      </w:r>
      <w:r>
        <w:rPr>
          <w:spacing w:val="-2"/>
        </w:rPr>
        <w:t xml:space="preserve"> </w:t>
      </w:r>
      <w:r>
        <w:t>a</w:t>
      </w:r>
      <w:r>
        <w:rPr>
          <w:spacing w:val="-3"/>
        </w:rPr>
        <w:t xml:space="preserve"> </w:t>
      </w:r>
      <w:r>
        <w:t>washable</w:t>
      </w:r>
      <w:r>
        <w:rPr>
          <w:spacing w:val="-2"/>
        </w:rPr>
        <w:t xml:space="preserve"> </w:t>
      </w:r>
      <w:r>
        <w:t>hat,</w:t>
      </w:r>
      <w:r>
        <w:rPr>
          <w:spacing w:val="-3"/>
        </w:rPr>
        <w:t xml:space="preserve"> </w:t>
      </w:r>
      <w:r>
        <w:t>and</w:t>
      </w:r>
      <w:r>
        <w:rPr>
          <w:spacing w:val="-2"/>
        </w:rPr>
        <w:t xml:space="preserve"> </w:t>
      </w:r>
      <w:r>
        <w:t>elbow</w:t>
      </w:r>
      <w:r>
        <w:rPr>
          <w:spacing w:val="-2"/>
        </w:rPr>
        <w:t xml:space="preserve"> </w:t>
      </w:r>
      <w:r>
        <w:t xml:space="preserve">length chemical resistant gloves. After use and before eating, </w:t>
      </w:r>
      <w:proofErr w:type="gramStart"/>
      <w:r>
        <w:t>drinking</w:t>
      </w:r>
      <w:proofErr w:type="gramEnd"/>
      <w:r>
        <w:t xml:space="preserve"> or smoking, wash hands, arms and face thoroughly with soap and water. After each day’s use, wash gloves, face shield and contaminated clothing.</w:t>
      </w:r>
    </w:p>
    <w:p w14:paraId="7AABB264" w14:textId="77777777" w:rsidR="00D81FCD" w:rsidRDefault="00D81FCD" w:rsidP="00D81FCD">
      <w:pPr>
        <w:pStyle w:val="Heading3"/>
      </w:pPr>
      <w:bookmarkStart w:id="70" w:name="_Toc164674107"/>
      <w:r>
        <w:t>EW products</w:t>
      </w:r>
      <w:bookmarkEnd w:id="70"/>
    </w:p>
    <w:p w14:paraId="27E79CDE" w14:textId="61852AB3" w:rsidR="00D81FCD" w:rsidRDefault="00D81FCD" w:rsidP="00D81FCD">
      <w:pPr>
        <w:pStyle w:val="Bullet1"/>
      </w:pPr>
      <w:proofErr w:type="spellStart"/>
      <w:r>
        <w:t>Fyfanon</w:t>
      </w:r>
      <w:proofErr w:type="spellEnd"/>
      <w:r>
        <w:t xml:space="preserve"> 440 EW Insecticide (51150) (440 g/L malathion)</w:t>
      </w:r>
    </w:p>
    <w:p w14:paraId="7B79B1E8" w14:textId="1364CFB0" w:rsidR="00D81FCD" w:rsidRDefault="00D81FCD" w:rsidP="00D81FCD">
      <w:pPr>
        <w:pStyle w:val="Bullet1"/>
      </w:pPr>
      <w:proofErr w:type="spellStart"/>
      <w:r>
        <w:t>Fyfanon</w:t>
      </w:r>
      <w:proofErr w:type="spellEnd"/>
      <w:r>
        <w:t xml:space="preserve"> Premium Insecticide (69529) (320 g/L malathion)</w:t>
      </w:r>
    </w:p>
    <w:p w14:paraId="6CFE2607" w14:textId="77777777" w:rsidR="00D81FCD" w:rsidRDefault="00D81FCD" w:rsidP="00D81FCD">
      <w:pPr>
        <w:pStyle w:val="Heading4"/>
      </w:pPr>
      <w:r>
        <w:t>EW 550 g/L or less</w:t>
      </w:r>
    </w:p>
    <w:p w14:paraId="13D3CCA7" w14:textId="77777777" w:rsidR="00D81FCD" w:rsidRDefault="00D81FCD" w:rsidP="00D81FCD">
      <w:pPr>
        <w:pStyle w:val="NormalText"/>
      </w:pPr>
      <w:r>
        <w:t>May irritate the eyes and skin. Avoid contact with eyes and skin. Repeated exposure may cause allergic disorders. Repeated minor exposure may have a cumulative poisoning effect. When opening the container and preparing the product for use, wear cotton overalls buttoned to the neck and wrist and a washable hat and elbow length chemical resistant gloves. When using the prepared bait/spray, wear cotton overalls buttoned to the neck and wrist and a washable hat and elbow length chemical resistant gloves. If applying by low pressure hand wand, wear chemical resistant clothing buttoned to the neck and wrist and a washable hat and elbow length chemical resistant gloves. If applying by backpack sprayer, wear cotton overalls, over normal clothing buttoned to the neck and wrist and elbow length chemical resistant gloves and a half facepiece respirator. Wash hands after use. After each day’s use, wash gloves, face shield and contaminated clothing.</w:t>
      </w:r>
    </w:p>
    <w:p w14:paraId="35698E2E" w14:textId="1537E774" w:rsidR="00D81FCD" w:rsidRDefault="00D81FCD" w:rsidP="00D81FCD">
      <w:pPr>
        <w:pStyle w:val="Heading3"/>
      </w:pPr>
      <w:bookmarkStart w:id="71" w:name="_Toc164674108"/>
      <w:r>
        <w:t xml:space="preserve">Baits </w:t>
      </w:r>
      <w:r w:rsidR="001D2889">
        <w:t>–</w:t>
      </w:r>
      <w:r>
        <w:t xml:space="preserve"> vapour releasing products</w:t>
      </w:r>
      <w:bookmarkEnd w:id="71"/>
    </w:p>
    <w:p w14:paraId="2D805DFE" w14:textId="2110ADB3" w:rsidR="00D81FCD" w:rsidRDefault="00D81FCD" w:rsidP="00D81FCD">
      <w:pPr>
        <w:pStyle w:val="Bullet1"/>
      </w:pPr>
      <w:r>
        <w:t>Eco-lure male QLD Fruit Fly wick (63032) (0.5 mL/wick malathion and 1 mL/wick 4-(p-hydroxyphenyl)-2- butanone)</w:t>
      </w:r>
    </w:p>
    <w:p w14:paraId="30A2A69A" w14:textId="31C2EBEC" w:rsidR="00D81FCD" w:rsidRDefault="00D81FCD" w:rsidP="00D81FCD">
      <w:pPr>
        <w:pStyle w:val="Bullet1"/>
      </w:pPr>
      <w:r>
        <w:t>Q Fly Wick (42727) (0.5 mL/wick malathion, 1.0 mL/wick 4-(p-</w:t>
      </w:r>
      <w:proofErr w:type="spellStart"/>
      <w:r>
        <w:t>acetoxyphenol</w:t>
      </w:r>
      <w:proofErr w:type="spellEnd"/>
      <w:r>
        <w:t>)-2-butanone)</w:t>
      </w:r>
    </w:p>
    <w:p w14:paraId="035E5CB1" w14:textId="64DCC9E2" w:rsidR="00D81FCD" w:rsidRDefault="00D81FCD" w:rsidP="00D81FCD">
      <w:pPr>
        <w:pStyle w:val="Bullet1"/>
      </w:pPr>
      <w:r>
        <w:t>Searles Fruit Fly Wick Attractant and Insecticide (50589) (40 g/kg malathion, 122 g/kg 4-(p-</w:t>
      </w:r>
      <w:proofErr w:type="spellStart"/>
      <w:r>
        <w:t>acetoxyphenol</w:t>
      </w:r>
      <w:proofErr w:type="spellEnd"/>
      <w:r>
        <w:t>)-2- butanone)</w:t>
      </w:r>
    </w:p>
    <w:p w14:paraId="3FC57F3D" w14:textId="77777777" w:rsidR="00D81FCD" w:rsidRDefault="00D81FCD" w:rsidP="00D81FCD">
      <w:pPr>
        <w:pStyle w:val="Heading4"/>
      </w:pPr>
      <w:r>
        <w:lastRenderedPageBreak/>
        <w:t>VP 306 g/kg or less</w:t>
      </w:r>
    </w:p>
    <w:p w14:paraId="573B928D" w14:textId="77777777" w:rsidR="00D81FCD" w:rsidRDefault="00D81FCD" w:rsidP="00D81FCD">
      <w:pPr>
        <w:pStyle w:val="NormalText"/>
      </w:pPr>
      <w:r>
        <w:t>May irritate the eyes and skin. Avoid contact with eyes and skin. Repeated exposure may cause allergic disorders. Repeated minor exposure may have a cumulative poisoning effect. When using the product wear elbow-length chemical resistant gloves. Wash hands after use. After each day’s use wash gloves and contaminated clothing.</w:t>
      </w:r>
    </w:p>
    <w:p w14:paraId="696F7A84" w14:textId="77777777" w:rsidR="00D81FCD" w:rsidRDefault="00D81FCD" w:rsidP="00D81FCD">
      <w:pPr>
        <w:pStyle w:val="Heading3"/>
      </w:pPr>
      <w:bookmarkStart w:id="72" w:name="_Toc164674109"/>
      <w:r>
        <w:t>Baits – grain baits</w:t>
      </w:r>
      <w:bookmarkEnd w:id="72"/>
    </w:p>
    <w:p w14:paraId="74BC02A0" w14:textId="62471F66" w:rsidR="00D81FCD" w:rsidRDefault="00D81FCD" w:rsidP="00D81FCD">
      <w:pPr>
        <w:pStyle w:val="Bullet1"/>
      </w:pPr>
      <w:r>
        <w:t>ZP Mouse zinc phosphide bait (60832) (20 g/kg zinc phosphide, 0.11 g/kg malathion)</w:t>
      </w:r>
    </w:p>
    <w:p w14:paraId="6BBDAACF" w14:textId="6ECECC9E" w:rsidR="00D81FCD" w:rsidRDefault="00D81FCD" w:rsidP="00D81FCD">
      <w:pPr>
        <w:pStyle w:val="Bullet1"/>
      </w:pPr>
      <w:r>
        <w:t>ZP Rat zinc phosphide bait (60890) (20 g/kg zinc phosphide, 0.11 g/kg malathion)</w:t>
      </w:r>
    </w:p>
    <w:p w14:paraId="664EBC9C" w14:textId="49F6AC81" w:rsidR="00D81FCD" w:rsidRDefault="00D81FCD" w:rsidP="00D81FCD">
      <w:pPr>
        <w:pStyle w:val="Bullet1"/>
      </w:pPr>
      <w:proofErr w:type="spellStart"/>
      <w:r>
        <w:t>Genfarm</w:t>
      </w:r>
      <w:proofErr w:type="spellEnd"/>
      <w:r>
        <w:t xml:space="preserve"> zinc phosphide mouse bait (66869) (20 g/kg zinc phosphide, 0.11 g/kg malathion)</w:t>
      </w:r>
    </w:p>
    <w:p w14:paraId="1426775D" w14:textId="77777777" w:rsidR="00D81FCD" w:rsidRDefault="00D81FCD" w:rsidP="00D81FCD">
      <w:pPr>
        <w:pStyle w:val="NormalText"/>
      </w:pPr>
      <w:r>
        <w:t>No change is required. The current safety directions for zinc phosphide (grain bait 40 g/kg or less, except where otherwise specified) are protective and remain appropriate for these products.</w:t>
      </w:r>
    </w:p>
    <w:p w14:paraId="6A187598" w14:textId="77777777" w:rsidR="00D81FCD" w:rsidRDefault="00D81FCD" w:rsidP="00D81FCD">
      <w:pPr>
        <w:pStyle w:val="Heading3"/>
      </w:pPr>
      <w:bookmarkStart w:id="73" w:name="_Toc164674110"/>
      <w:proofErr w:type="spellStart"/>
      <w:r>
        <w:t>Dustable</w:t>
      </w:r>
      <w:proofErr w:type="spellEnd"/>
      <w:r>
        <w:t xml:space="preserve"> powders</w:t>
      </w:r>
      <w:bookmarkEnd w:id="73"/>
    </w:p>
    <w:p w14:paraId="47643BFC" w14:textId="79578F0B" w:rsidR="00D81FCD" w:rsidRDefault="00D81FCD" w:rsidP="00D81FCD">
      <w:pPr>
        <w:pStyle w:val="Bullet1"/>
      </w:pPr>
      <w:r>
        <w:t>David Gray’s Poultry Dust (42267) (20 g/kg malathion)</w:t>
      </w:r>
    </w:p>
    <w:p w14:paraId="6B5DFE5F" w14:textId="26F27A87" w:rsidR="00D81FCD" w:rsidRDefault="00D81FCD" w:rsidP="00D81FCD">
      <w:pPr>
        <w:pStyle w:val="Bullet1"/>
      </w:pPr>
      <w:r>
        <w:t>David Gray’s Malathion Grain Dust Insecticide (50110) (20 g/kg malathion)</w:t>
      </w:r>
    </w:p>
    <w:p w14:paraId="313F0420" w14:textId="6CE3F5DB" w:rsidR="00D81FCD" w:rsidRDefault="00D81FCD" w:rsidP="00D81FCD">
      <w:pPr>
        <w:pStyle w:val="Heading4"/>
      </w:pPr>
      <w:r>
        <w:t xml:space="preserve">DP or </w:t>
      </w:r>
      <w:r w:rsidR="001D2889">
        <w:t xml:space="preserve">topical dust/powder </w:t>
      </w:r>
      <w:r>
        <w:t>40 g/kg or less</w:t>
      </w:r>
    </w:p>
    <w:p w14:paraId="3BC15869" w14:textId="77777777" w:rsidR="00D81FCD" w:rsidRDefault="00D81FCD" w:rsidP="00D81FCD">
      <w:pPr>
        <w:pStyle w:val="NormalText"/>
      </w:pPr>
      <w:r>
        <w:t>May irritate the eyes and skin. Avoid contact with eyes and skin. Repeated exposure may cause allergic disorders. Repeated minor exposure may have a cumulative poisoning effect. When using the product wear elbow-length chemical resistant gloves and a disposable dust mask. Wash hands after use. After each day’s use wash gloves and contaminated clothing.</w:t>
      </w:r>
    </w:p>
    <w:p w14:paraId="03FA2867" w14:textId="77777777" w:rsidR="00D81FCD" w:rsidRDefault="00D81FCD" w:rsidP="00D81FCD">
      <w:pPr>
        <w:pStyle w:val="Heading3"/>
      </w:pPr>
      <w:bookmarkStart w:id="74" w:name="_Toc164674111"/>
      <w:r>
        <w:t>Veterinary topical insecticide</w:t>
      </w:r>
      <w:bookmarkEnd w:id="74"/>
    </w:p>
    <w:p w14:paraId="2EECB0D0" w14:textId="0ED3CCAB" w:rsidR="00D81FCD" w:rsidRDefault="00D81FCD" w:rsidP="00D81FCD">
      <w:pPr>
        <w:pStyle w:val="Bullet1"/>
      </w:pPr>
      <w:r>
        <w:t>Inca Malaban Wash Concentrate (37201) (200 g/L malathion, 663 g/L xylene as solvent)</w:t>
      </w:r>
    </w:p>
    <w:p w14:paraId="69677909" w14:textId="5C4CE49F" w:rsidR="00D81FCD" w:rsidRDefault="00D81FCD" w:rsidP="00D81FCD">
      <w:pPr>
        <w:pStyle w:val="Heading4"/>
      </w:pPr>
      <w:r>
        <w:t xml:space="preserve">Topical </w:t>
      </w:r>
      <w:r w:rsidR="001D2889">
        <w:t xml:space="preserve">solution/suspension </w:t>
      </w:r>
      <w:r>
        <w:t>200 g/L or less in xylene 700 g/L or less with surfactant 100 g/L or less</w:t>
      </w:r>
    </w:p>
    <w:p w14:paraId="7B106CCD" w14:textId="77777777" w:rsidR="00D81FCD" w:rsidRDefault="00D81FCD" w:rsidP="00D81FCD">
      <w:pPr>
        <w:pStyle w:val="NormalText"/>
      </w:pPr>
      <w:r>
        <w:t xml:space="preserve">Poisonous if swallowed. Will damage the eyes. Will irritate the nose, </w:t>
      </w:r>
      <w:proofErr w:type="gramStart"/>
      <w:r>
        <w:t>throat</w:t>
      </w:r>
      <w:proofErr w:type="gramEnd"/>
      <w:r>
        <w:t xml:space="preserve"> and skin. Avoid contact with eyes and skin. Do not inhale vapour. Repeated exposure may cause allergic disorders. Repeated minor exposure may have a cumulative poisoning effect. When opening the container and preparing the product for use, wear cotton overalls buttoned to the neck and wrist (or equivalent clothing) and a washable hat, elbow length chemical resistant gloves, </w:t>
      </w:r>
      <w:proofErr w:type="gramStart"/>
      <w:r>
        <w:t>goggles</w:t>
      </w:r>
      <w:proofErr w:type="gramEnd"/>
      <w:r>
        <w:t xml:space="preserve"> and a disposable mist mask. If product in eyes, wash it out immediately with water. If product on skin, immediately wash area with soap and water. Wash hands after use. After each day’s use, wash gloves, </w:t>
      </w:r>
      <w:proofErr w:type="gramStart"/>
      <w:r>
        <w:t>goggles</w:t>
      </w:r>
      <w:proofErr w:type="gramEnd"/>
      <w:r>
        <w:t xml:space="preserve"> and contaminated clothing.</w:t>
      </w:r>
    </w:p>
    <w:p w14:paraId="7A09FC99" w14:textId="3E183222" w:rsidR="00D81FCD" w:rsidRDefault="00D81FCD" w:rsidP="00D81FCD">
      <w:pPr>
        <w:pStyle w:val="NormalText"/>
      </w:pPr>
      <w:r>
        <w:t xml:space="preserve">Note: This product, which is intended for both commercial and domestic use, is not appropriate for domestic situations. This is due to its high xylene content (663 g/L) &gt;50% in the formulation, which causes a health risk from the use and would require wearing additional PPE that is not acceptable on home veterinary products. </w:t>
      </w:r>
      <w:proofErr w:type="gramStart"/>
      <w:r>
        <w:t>Therefore</w:t>
      </w:r>
      <w:proofErr w:type="gramEnd"/>
      <w:r>
        <w:t xml:space="preserve"> a restraint statement should be added to the product label as follows:</w:t>
      </w:r>
    </w:p>
    <w:p w14:paraId="7FED157C" w14:textId="77777777" w:rsidR="00D81FCD" w:rsidRPr="001D2889" w:rsidRDefault="00D81FCD" w:rsidP="001D2889">
      <w:pPr>
        <w:pStyle w:val="NormalText"/>
        <w:rPr>
          <w:b/>
          <w:bCs/>
        </w:rPr>
      </w:pPr>
      <w:r w:rsidRPr="001D2889">
        <w:rPr>
          <w:b/>
          <w:bCs/>
        </w:rPr>
        <w:t>NOT SUITABLE FOR DOMESTIC USE</w:t>
      </w:r>
    </w:p>
    <w:p w14:paraId="4C596FB8" w14:textId="0371B7E1" w:rsidR="00D81FCD" w:rsidRDefault="00D81FCD" w:rsidP="00D81FCD">
      <w:pPr>
        <w:pStyle w:val="Bullet1"/>
      </w:pPr>
      <w:r>
        <w:lastRenderedPageBreak/>
        <w:t>Pharmachemical Malathion 50 Insecticide (33021) Saint Bernard Petcare Malathion Wash Insecticide (63456) (500 g/L malathion, 493 g/L hydrocarbon liquid as solvent)</w:t>
      </w:r>
    </w:p>
    <w:p w14:paraId="4215193D" w14:textId="77777777" w:rsidR="00D81FCD" w:rsidRDefault="00D81FCD" w:rsidP="00901194">
      <w:pPr>
        <w:pStyle w:val="Heading4"/>
      </w:pPr>
      <w:r>
        <w:t>EC 500 g/L or less in liquid hydrocarbons 500 g/L or less with surfactant 60 g/L or less</w:t>
      </w:r>
    </w:p>
    <w:p w14:paraId="537310C8" w14:textId="484E71DF" w:rsidR="00D81FCD" w:rsidRDefault="00D81FCD" w:rsidP="00D81FCD">
      <w:pPr>
        <w:pStyle w:val="NormalText"/>
      </w:pPr>
      <w:r>
        <w:t xml:space="preserve">Will damage the eyes. Will irritate the nose, </w:t>
      </w:r>
      <w:proofErr w:type="gramStart"/>
      <w:r>
        <w:t>throat</w:t>
      </w:r>
      <w:proofErr w:type="gramEnd"/>
      <w:r>
        <w:t xml:space="preserve"> and skin. Avoid contact with eyes and skin. Do not inhale vapour. Repeated exposure may cause allergic disorders. Repeated minor exposure may have a cumulative poisoning effect. When opening the container and preparing the product for use, wear cotton overalls buttoned to the neck and wrist (or equivalent clothing) and a washable hat, elbow length chemical resistant gloves, </w:t>
      </w:r>
      <w:proofErr w:type="gramStart"/>
      <w:r>
        <w:t>goggles</w:t>
      </w:r>
      <w:proofErr w:type="gramEnd"/>
      <w:r>
        <w:t xml:space="preserve"> and a disposable mist mask. If applying by low pressure hand wand wear cotton overalls, over normal clothing, buttoned to the neck and wrist and a washable hat and elbow length chemical resistant gloves. If applying by backpack sprayer, wear cotton overalls, over normal clothing buttoned to the neck and wrist and elbow length chemical resistant gloves and a half facepiece respirator. If product in eyes, wash it out immediately with water. If</w:t>
      </w:r>
      <w:r w:rsidR="00901194">
        <w:t xml:space="preserve"> </w:t>
      </w:r>
      <w:r>
        <w:t xml:space="preserve">product on skin, immediately wash area with soap and water. Wash hands after use. After each day’s use, wash gloves, </w:t>
      </w:r>
      <w:proofErr w:type="gramStart"/>
      <w:r>
        <w:t>goggles</w:t>
      </w:r>
      <w:proofErr w:type="gramEnd"/>
      <w:r>
        <w:t xml:space="preserve"> and contaminated clothing.</w:t>
      </w:r>
    </w:p>
    <w:p w14:paraId="3F82B6F8" w14:textId="77777777" w:rsidR="00D81FCD" w:rsidRDefault="00D81FCD" w:rsidP="00901194">
      <w:pPr>
        <w:pStyle w:val="Heading3"/>
      </w:pPr>
      <w:bookmarkStart w:id="75" w:name="_Toc164674112"/>
      <w:r>
        <w:t>Home garden products</w:t>
      </w:r>
      <w:bookmarkEnd w:id="75"/>
    </w:p>
    <w:p w14:paraId="14B22336" w14:textId="473734D2" w:rsidR="00D81FCD" w:rsidRDefault="00D81FCD" w:rsidP="00901194">
      <w:pPr>
        <w:pStyle w:val="Bullet1"/>
      </w:pPr>
      <w:r>
        <w:t>David Gray’s Malathion Garden Spray (42035) (500 g/L malathion)</w:t>
      </w:r>
    </w:p>
    <w:p w14:paraId="10FD8BB0" w14:textId="05CB84E6" w:rsidR="00D81FCD" w:rsidRDefault="00D81FCD" w:rsidP="00901194">
      <w:pPr>
        <w:pStyle w:val="Bullet1"/>
      </w:pPr>
      <w:r>
        <w:t>David Gray’s Malathion Fruit Fly Garden Spray (62242) (500 g/L malathion)</w:t>
      </w:r>
    </w:p>
    <w:p w14:paraId="01085BBA" w14:textId="77777777" w:rsidR="00D81FCD" w:rsidRDefault="00D81FCD" w:rsidP="00901194">
      <w:pPr>
        <w:pStyle w:val="Heading4"/>
      </w:pPr>
      <w:r>
        <w:t>HG EC 500 g/L or less</w:t>
      </w:r>
    </w:p>
    <w:p w14:paraId="5E0EDB86" w14:textId="77777777" w:rsidR="00D81FCD" w:rsidRDefault="00D81FCD" w:rsidP="00D81FCD">
      <w:pPr>
        <w:pStyle w:val="NormalText"/>
      </w:pPr>
      <w:r>
        <w:t xml:space="preserve">Harmful if swallowed. Will irritate the eyes and skin. Avoid contact with eyes and skin. When opening the container, preparing </w:t>
      </w:r>
      <w:proofErr w:type="gramStart"/>
      <w:r>
        <w:t>spray</w:t>
      </w:r>
      <w:proofErr w:type="gramEnd"/>
      <w:r>
        <w:t xml:space="preserve"> and using the prepared spray, wear rubber gloves. After use and before eating, drinking, or smoking, wash hands, </w:t>
      </w:r>
      <w:proofErr w:type="gramStart"/>
      <w:r>
        <w:t>arms</w:t>
      </w:r>
      <w:proofErr w:type="gramEnd"/>
      <w:r>
        <w:t xml:space="preserve"> and face thoroughly with soap and water. After each day’s use, wash gloves.</w:t>
      </w:r>
    </w:p>
    <w:p w14:paraId="10D81C94" w14:textId="42F13D2D" w:rsidR="00D81FCD" w:rsidRDefault="00D81FCD" w:rsidP="00901194">
      <w:pPr>
        <w:pStyle w:val="Bullet1"/>
      </w:pPr>
      <w:r>
        <w:t>David Gray’s Malathion and White Oil Insecticide (58968) (100 g/L malathion)</w:t>
      </w:r>
    </w:p>
    <w:p w14:paraId="4CAA6A67" w14:textId="77777777" w:rsidR="00D81FCD" w:rsidRDefault="00D81FCD" w:rsidP="00901194">
      <w:pPr>
        <w:pStyle w:val="Heading4"/>
      </w:pPr>
      <w:r>
        <w:t>HG EC 100 g/L or less with petroleum oil 400 g/L or less</w:t>
      </w:r>
    </w:p>
    <w:p w14:paraId="42BD8C8F" w14:textId="77777777" w:rsidR="00D81FCD" w:rsidRPr="001D2889" w:rsidRDefault="00D81FCD" w:rsidP="001D2889">
      <w:pPr>
        <w:pStyle w:val="NormalText"/>
      </w:pPr>
      <w:r w:rsidRPr="001D2889">
        <w:t xml:space="preserve">Harmful if swallowed. Will irritate the eyes. Avoid contact with eyes. When opening the container, preparing </w:t>
      </w:r>
      <w:proofErr w:type="gramStart"/>
      <w:r w:rsidRPr="001D2889">
        <w:t>spray</w:t>
      </w:r>
      <w:proofErr w:type="gramEnd"/>
      <w:r w:rsidRPr="001D2889">
        <w:t xml:space="preserve"> and using the prepared spray, wear rubber gloves. After use and before eating, drinking, or smoking, wash hands, </w:t>
      </w:r>
      <w:proofErr w:type="gramStart"/>
      <w:r w:rsidRPr="001D2889">
        <w:t>arms</w:t>
      </w:r>
      <w:proofErr w:type="gramEnd"/>
      <w:r w:rsidRPr="001D2889">
        <w:t xml:space="preserve"> and face thoroughly with soap and water. After each day’s use, wash gloves.</w:t>
      </w:r>
    </w:p>
    <w:p w14:paraId="568BE2BF" w14:textId="77777777" w:rsidR="00D81FCD" w:rsidRDefault="00D81FCD" w:rsidP="00901194">
      <w:pPr>
        <w:pStyle w:val="Heading3"/>
      </w:pPr>
      <w:bookmarkStart w:id="76" w:name="_Toc164674113"/>
      <w:r>
        <w:t>Home veterinary products</w:t>
      </w:r>
      <w:bookmarkEnd w:id="76"/>
    </w:p>
    <w:p w14:paraId="4F869A1E" w14:textId="05CCA4C5" w:rsidR="00D81FCD" w:rsidRDefault="00D81FCD" w:rsidP="00901194">
      <w:pPr>
        <w:pStyle w:val="Bullet1"/>
      </w:pPr>
      <w:r>
        <w:t xml:space="preserve">Bob Martin Since 1892 Flea &amp; Tick Control for Dogs, Cats &amp; Aviaries </w:t>
      </w:r>
      <w:proofErr w:type="spellStart"/>
      <w:r>
        <w:t>Malawash</w:t>
      </w:r>
      <w:proofErr w:type="spellEnd"/>
      <w:r>
        <w:t xml:space="preserve"> (54285) (200 g/L malathion)</w:t>
      </w:r>
    </w:p>
    <w:p w14:paraId="3B79E753" w14:textId="1A5BA425" w:rsidR="00D81FCD" w:rsidRDefault="00D81FCD" w:rsidP="00901194">
      <w:pPr>
        <w:pStyle w:val="Heading4"/>
      </w:pPr>
      <w:r>
        <w:t xml:space="preserve">HV </w:t>
      </w:r>
      <w:r w:rsidR="001D2889">
        <w:t xml:space="preserve">topical solution/suspension </w:t>
      </w:r>
      <w:r>
        <w:t>200 g/L or less</w:t>
      </w:r>
    </w:p>
    <w:p w14:paraId="3CD92435" w14:textId="77777777" w:rsidR="00D81FCD" w:rsidRDefault="00D81FCD" w:rsidP="00D81FCD">
      <w:pPr>
        <w:pStyle w:val="NormalText"/>
      </w:pPr>
      <w:r>
        <w:t xml:space="preserve">Harmful if swallowed. Will irritate the eyes. Avoid contact with eyes. Do not inhale spray mist. When opening the container, preparing </w:t>
      </w:r>
      <w:proofErr w:type="gramStart"/>
      <w:r>
        <w:t>spray</w:t>
      </w:r>
      <w:proofErr w:type="gramEnd"/>
      <w:r>
        <w:t xml:space="preserve"> and using the prepared spray, wear rubber gloves. After use and before eating, drinking, or smoking, wash hands, </w:t>
      </w:r>
      <w:proofErr w:type="gramStart"/>
      <w:r>
        <w:t>arms</w:t>
      </w:r>
      <w:proofErr w:type="gramEnd"/>
      <w:r>
        <w:t xml:space="preserve"> and face thoroughly with soap and water. After each day’s use, wash gloves.</w:t>
      </w:r>
    </w:p>
    <w:p w14:paraId="64CF8E44" w14:textId="14C02C2F" w:rsidR="00901194" w:rsidRDefault="00901194" w:rsidP="00901194">
      <w:pPr>
        <w:pStyle w:val="Heading2"/>
      </w:pPr>
      <w:bookmarkStart w:id="77" w:name="_Toc164674114"/>
      <w:r>
        <w:lastRenderedPageBreak/>
        <w:t>Recommendations</w:t>
      </w:r>
      <w:bookmarkEnd w:id="77"/>
    </w:p>
    <w:p w14:paraId="05CC1E2D" w14:textId="77777777" w:rsidR="00901194" w:rsidRDefault="00901194" w:rsidP="00D81FCD">
      <w:pPr>
        <w:pStyle w:val="NormalText"/>
      </w:pPr>
      <w:r w:rsidRPr="00901194">
        <w:t>The work health and safety assessment considered that the use of malathion does not present any unacceptable risk to users or the public when used in accordance with the following:</w:t>
      </w:r>
    </w:p>
    <w:p w14:paraId="721A13B9" w14:textId="3CDC8B16" w:rsidR="00901194" w:rsidRDefault="00901194" w:rsidP="00901194">
      <w:pPr>
        <w:pStyle w:val="Bullet1"/>
      </w:pPr>
      <w:r>
        <w:t>Companion animals treated with malathion must not be handled by children for one hour after application.</w:t>
      </w:r>
    </w:p>
    <w:p w14:paraId="6D73923F" w14:textId="24D4E220" w:rsidR="00901194" w:rsidRDefault="00901194" w:rsidP="00901194">
      <w:pPr>
        <w:pStyle w:val="Bullet1"/>
      </w:pPr>
      <w:r>
        <w:t>Following treatment of companion animal housing and bedding, children must not be allowed contact with the treated materials for 3 full days after application (day 4 after application).</w:t>
      </w:r>
    </w:p>
    <w:p w14:paraId="05BE666A" w14:textId="3E4240BD" w:rsidR="00901194" w:rsidRDefault="00901194" w:rsidP="00901194">
      <w:pPr>
        <w:pStyle w:val="Bullet1"/>
      </w:pPr>
      <w:r>
        <w:t>Areas treated with malathion must not be re-entered until spray is dry.</w:t>
      </w:r>
    </w:p>
    <w:p w14:paraId="746B96CB" w14:textId="1E351AF4" w:rsidR="00901194" w:rsidRDefault="00901194" w:rsidP="00901194">
      <w:pPr>
        <w:pStyle w:val="Bullet1"/>
      </w:pPr>
      <w:r>
        <w:t>Treated animal housing must not be re-entered and treated animal bedding must not be handled until spray has dried.</w:t>
      </w:r>
    </w:p>
    <w:p w14:paraId="5E84E2FB" w14:textId="2122C9D8" w:rsidR="00901194" w:rsidRDefault="00901194" w:rsidP="00901194">
      <w:pPr>
        <w:pStyle w:val="Bullet1"/>
      </w:pPr>
      <w:r>
        <w:t>Commercial use of malathion indicated on currently registered labels is acceptable, with the following exceptions:</w:t>
      </w:r>
    </w:p>
    <w:p w14:paraId="2B048D21" w14:textId="778A5FF2" w:rsidR="00901194" w:rsidRDefault="00901194" w:rsidP="00901194">
      <w:pPr>
        <w:pStyle w:val="Bullet2"/>
      </w:pPr>
      <w:r>
        <w:t>Open mixing and loading for aerial application are not acceptable (MOE &lt;100).</w:t>
      </w:r>
    </w:p>
    <w:p w14:paraId="68A6EB93" w14:textId="2D33458C" w:rsidR="00901194" w:rsidRDefault="00901194" w:rsidP="00901194">
      <w:pPr>
        <w:pStyle w:val="Bullet2"/>
      </w:pPr>
      <w:r>
        <w:t xml:space="preserve">Closed mixing and loading </w:t>
      </w:r>
      <w:proofErr w:type="gramStart"/>
      <w:r>
        <w:t>is</w:t>
      </w:r>
      <w:proofErr w:type="gramEnd"/>
      <w:r>
        <w:t xml:space="preserve"> acceptable provided a single layer of clothing is worn.</w:t>
      </w:r>
    </w:p>
    <w:p w14:paraId="66A85645" w14:textId="4DF67761" w:rsidR="00901194" w:rsidRDefault="00901194" w:rsidP="00901194">
      <w:pPr>
        <w:pStyle w:val="Bullet2"/>
      </w:pPr>
      <w:r>
        <w:t>The following restraint should be added to all malathion labels with use patterns applied by aerial application ‘DO NOT use open mixing and loading systems for aerial application (use closed mixing and loading only).’</w:t>
      </w:r>
    </w:p>
    <w:p w14:paraId="6302762C" w14:textId="7C497D75" w:rsidR="00901194" w:rsidRDefault="00901194" w:rsidP="00901194">
      <w:pPr>
        <w:pStyle w:val="Bullet1"/>
      </w:pPr>
      <w:r>
        <w:t>Open cabs are not acceptable for airblast application. Closed cabs are acceptable, provided a single layer of clothing is worn.</w:t>
      </w:r>
    </w:p>
    <w:p w14:paraId="707C5F68" w14:textId="166BC104" w:rsidR="00901194" w:rsidRDefault="00901194" w:rsidP="00901194">
      <w:pPr>
        <w:pStyle w:val="Bullet1"/>
      </w:pPr>
      <w:r>
        <w:t>Backpack ULV misters/cold foggers are not acceptable.</w:t>
      </w:r>
    </w:p>
    <w:p w14:paraId="6E65086C" w14:textId="123BE06B" w:rsidR="00901194" w:rsidRDefault="00901194" w:rsidP="00901194">
      <w:pPr>
        <w:pStyle w:val="Bullet1"/>
      </w:pPr>
      <w:r>
        <w:t>First Aid instructions for products containing malathion remain unchanged from current recommendations.</w:t>
      </w:r>
    </w:p>
    <w:p w14:paraId="350109F3" w14:textId="5CBE808C" w:rsidR="00901194" w:rsidRDefault="00901194" w:rsidP="00901194">
      <w:pPr>
        <w:pStyle w:val="Bullet1"/>
      </w:pPr>
      <w:r>
        <w:t>Safety directions are amended from current recommendations for all products except ready to use bait formulations as specified in the Safety Directions section and should be included on the label.</w:t>
      </w:r>
    </w:p>
    <w:p w14:paraId="03E78CB8" w14:textId="7454EDAB" w:rsidR="00901194" w:rsidRDefault="00901194" w:rsidP="00901194">
      <w:pPr>
        <w:pStyle w:val="Bullet1"/>
      </w:pPr>
      <w:r>
        <w:t>Restrictions/restraints to appear on the label of products containing xylene as a solvent are:</w:t>
      </w:r>
    </w:p>
    <w:p w14:paraId="650E0F5C" w14:textId="2A5593E6" w:rsidR="00901194" w:rsidRDefault="00901194" w:rsidP="00901194">
      <w:pPr>
        <w:pStyle w:val="Bullet2"/>
      </w:pPr>
      <w:r>
        <w:t>NOT SUITABLE FOR DOMESTIC USE</w:t>
      </w:r>
    </w:p>
    <w:p w14:paraId="6770362E" w14:textId="18A810C3" w:rsidR="00901194" w:rsidRDefault="00901194" w:rsidP="00901194">
      <w:pPr>
        <w:pStyle w:val="Bullet1"/>
      </w:pPr>
      <w:r>
        <w:t>Re-entry periods are applicable and should appear on the product labels as appropriate and as follows:</w:t>
      </w:r>
    </w:p>
    <w:p w14:paraId="56DB62EB" w14:textId="73883843" w:rsidR="00901194" w:rsidRDefault="00901194" w:rsidP="00901194">
      <w:pPr>
        <w:pStyle w:val="Bullet2"/>
      </w:pPr>
      <w:r>
        <w:t xml:space="preserve">Fruiting vegetable crops: Do not enter for </w:t>
      </w:r>
      <w:r w:rsidR="001D2889">
        <w:t>one</w:t>
      </w:r>
      <w:r>
        <w:t xml:space="preserve"> day after application for irrigation, scouting, </w:t>
      </w:r>
      <w:proofErr w:type="gramStart"/>
      <w:r>
        <w:t>thinning</w:t>
      </w:r>
      <w:proofErr w:type="gramEnd"/>
      <w:r>
        <w:t xml:space="preserve"> and weeding.</w:t>
      </w:r>
    </w:p>
    <w:p w14:paraId="396EB3E7" w14:textId="5BEA3A16" w:rsidR="00901194" w:rsidRDefault="00901194" w:rsidP="00901194">
      <w:pPr>
        <w:pStyle w:val="Bullet2"/>
      </w:pPr>
      <w:r>
        <w:t xml:space="preserve">Leafy vegetable crops: Do not enter for </w:t>
      </w:r>
      <w:r w:rsidR="001D2889">
        <w:t>one</w:t>
      </w:r>
      <w:r>
        <w:t xml:space="preserve"> day after application for irrigation and scouting mature plants, hand harvesting and pruning.</w:t>
      </w:r>
    </w:p>
    <w:p w14:paraId="7332B26F" w14:textId="0F4B84D9" w:rsidR="00901194" w:rsidRDefault="00901194" w:rsidP="00901194">
      <w:pPr>
        <w:pStyle w:val="Bullet2"/>
      </w:pPr>
      <w:r>
        <w:t xml:space="preserve">Field crops (low): Do not enter for 2 days after application for hand-set irrigation; Do not enter for </w:t>
      </w:r>
      <w:r w:rsidR="001D2889">
        <w:t>one</w:t>
      </w:r>
      <w:r>
        <w:t xml:space="preserve"> day after application for scouting, </w:t>
      </w:r>
      <w:proofErr w:type="gramStart"/>
      <w:r>
        <w:t>thinning</w:t>
      </w:r>
      <w:proofErr w:type="gramEnd"/>
      <w:r>
        <w:t xml:space="preserve"> and weeding.</w:t>
      </w:r>
    </w:p>
    <w:p w14:paraId="7AF43DEA" w14:textId="5D2E6B35" w:rsidR="00901194" w:rsidRDefault="00901194" w:rsidP="00901194">
      <w:pPr>
        <w:pStyle w:val="Bullet2"/>
      </w:pPr>
      <w:r>
        <w:t xml:space="preserve">Grapes: Do not enter for </w:t>
      </w:r>
      <w:r w:rsidR="001D2889">
        <w:t>one</w:t>
      </w:r>
      <w:r>
        <w:t xml:space="preserve"> day after application for bird control, propagation, trellis repair and transplanting; Do not enter for 2 days after application for hand irrigation, hand pruning, hand weeding and scouting; Do not enter for 17 days after application for tying, training, leaf pulling and hand harvesting; Do not enter for 24 days after application for girdling and turning.</w:t>
      </w:r>
    </w:p>
    <w:p w14:paraId="06F821F0" w14:textId="6EA71385" w:rsidR="00901194" w:rsidRDefault="00901194" w:rsidP="00901194">
      <w:pPr>
        <w:pStyle w:val="Bullet2"/>
      </w:pPr>
      <w:r>
        <w:lastRenderedPageBreak/>
        <w:t xml:space="preserve">Apples: Do not enter for </w:t>
      </w:r>
      <w:r w:rsidR="001D2889">
        <w:t>one</w:t>
      </w:r>
      <w:r>
        <w:t xml:space="preserve"> day after application for hand pruning, training, scouting, training, transplanting, orchard maintenance, propping and hand weeding; For product 69529, do not enter for 14</w:t>
      </w:r>
      <w:r w:rsidR="001D2889">
        <w:t> </w:t>
      </w:r>
      <w:r>
        <w:t>days after application for hand harvesting; For products 51150, 62194 and 49539, do not enter for 8</w:t>
      </w:r>
      <w:r w:rsidR="001D2889">
        <w:t> </w:t>
      </w:r>
      <w:r>
        <w:t>days after application for hand harvesting; Do not enter for 17 days after application for thinning fruit.</w:t>
      </w:r>
    </w:p>
    <w:p w14:paraId="783AA543" w14:textId="32F0391F" w:rsidR="00901194" w:rsidRDefault="00901194" w:rsidP="00901194">
      <w:pPr>
        <w:pStyle w:val="Bullet2"/>
      </w:pPr>
      <w:r>
        <w:t xml:space="preserve">Treated animal housing: Children must not be allowed to </w:t>
      </w:r>
      <w:proofErr w:type="gramStart"/>
      <w:r>
        <w:t>enter into</w:t>
      </w:r>
      <w:proofErr w:type="gramEnd"/>
      <w:r>
        <w:t xml:space="preserve"> treated animal housing or handle treated animal bedding for 3 full days post-application (i.e. entry is permitted on Day 4).</w:t>
      </w:r>
    </w:p>
    <w:p w14:paraId="7CE2FA91" w14:textId="13FE0922" w:rsidR="00901194" w:rsidRDefault="00901194" w:rsidP="00901194">
      <w:pPr>
        <w:pStyle w:val="Bullet1"/>
      </w:pPr>
      <w:r>
        <w:t>Amend the wording on the label of product 54285 from ‘Living area’ to ‘Animal housing and bedding’ to clarify where the products can be used.</w:t>
      </w:r>
    </w:p>
    <w:p w14:paraId="2AB37700" w14:textId="0C7D5411" w:rsidR="00901194" w:rsidRDefault="00901194" w:rsidP="00901194">
      <w:pPr>
        <w:pStyle w:val="Bullet1"/>
      </w:pPr>
      <w:r>
        <w:t>Specify application methods in critical comments on the labels of two veterinary products 33021 and 63456 as follows:</w:t>
      </w:r>
    </w:p>
    <w:p w14:paraId="41E90B40" w14:textId="1CB66B8B" w:rsidR="00901194" w:rsidRDefault="00901194" w:rsidP="00901194">
      <w:pPr>
        <w:pStyle w:val="Bullet2"/>
      </w:pPr>
      <w:r>
        <w:t>The directions for use for application to cattle and pigs can be varied on commercial labels to specify that the product should be applied by low pressure spray.</w:t>
      </w:r>
    </w:p>
    <w:p w14:paraId="24615E55" w14:textId="7BA03D53" w:rsidR="00901194" w:rsidRDefault="00901194" w:rsidP="00901194">
      <w:pPr>
        <w:pStyle w:val="Bullet2"/>
      </w:pPr>
      <w:r>
        <w:t>The directions for use for application to horses can be varied to specify that the product once diluted can be applied via sponging or trigger pump spray.</w:t>
      </w:r>
    </w:p>
    <w:p w14:paraId="466CB2AD" w14:textId="18F0FF55" w:rsidR="00901194" w:rsidRDefault="00901194" w:rsidP="00901194">
      <w:pPr>
        <w:pStyle w:val="Bullet2"/>
      </w:pPr>
      <w:r>
        <w:t>The direction for use cats and dogs can be varied to specify that the product should be applied by sponging.</w:t>
      </w:r>
    </w:p>
    <w:p w14:paraId="530F81D8" w14:textId="4FC9D131" w:rsidR="00901194" w:rsidRDefault="00901194" w:rsidP="00901194">
      <w:pPr>
        <w:pStyle w:val="Bullet2"/>
      </w:pPr>
      <w:r>
        <w:t>The direction for use for application to poultry by spray can be varied to specify that the product should be applied by trigger pump spray.</w:t>
      </w:r>
    </w:p>
    <w:p w14:paraId="14F523FF" w14:textId="057D6001" w:rsidR="00901194" w:rsidRDefault="00901194" w:rsidP="00901194">
      <w:pPr>
        <w:pStyle w:val="Bullet2"/>
      </w:pPr>
      <w:r>
        <w:t>The directions for use can be varied to specify that animal bedding is to be treated using a trigger pump spray.</w:t>
      </w:r>
    </w:p>
    <w:p w14:paraId="1B72B007" w14:textId="54503671" w:rsidR="00901194" w:rsidRDefault="00901194" w:rsidP="00901194">
      <w:pPr>
        <w:pStyle w:val="Bullet2"/>
      </w:pPr>
      <w:r>
        <w:t>The directions for use for treatment of animal housing can be varied to specify spray application by manually pressurised hand wand or trigger pump spray.</w:t>
      </w:r>
    </w:p>
    <w:p w14:paraId="41A68FA8" w14:textId="77777777" w:rsidR="005B627B" w:rsidRDefault="00901194" w:rsidP="00901194">
      <w:pPr>
        <w:pStyle w:val="Bullet1"/>
        <w:sectPr w:rsidR="005B627B" w:rsidSect="00CF3214">
          <w:headerReference w:type="even" r:id="rId39"/>
          <w:headerReference w:type="default" r:id="rId40"/>
          <w:pgSz w:w="11906" w:h="16838" w:code="9"/>
          <w:pgMar w:top="2835" w:right="1134" w:bottom="1134" w:left="1134" w:header="1701" w:footer="680" w:gutter="0"/>
          <w:cols w:space="708"/>
          <w:docGrid w:linePitch="360"/>
        </w:sectPr>
      </w:pPr>
      <w:r>
        <w:t>The directions for use for treatment of mosquito and fly control can be varied to specify spray application by manually pressurised hand wand.</w:t>
      </w:r>
    </w:p>
    <w:p w14:paraId="319E0178" w14:textId="2984A9D6" w:rsidR="005B627B" w:rsidRDefault="005B627B" w:rsidP="005B627B">
      <w:pPr>
        <w:pStyle w:val="Heading1"/>
      </w:pPr>
      <w:bookmarkStart w:id="78" w:name="_Residues_and_trade"/>
      <w:bookmarkStart w:id="79" w:name="_Toc164674115"/>
      <w:bookmarkEnd w:id="78"/>
      <w:r w:rsidRPr="005B627B">
        <w:lastRenderedPageBreak/>
        <w:t>Residues and trad</w:t>
      </w:r>
      <w:r>
        <w:t>e</w:t>
      </w:r>
      <w:bookmarkEnd w:id="79"/>
    </w:p>
    <w:p w14:paraId="1B4EEC7E" w14:textId="77777777" w:rsidR="005B627B" w:rsidRDefault="005B627B" w:rsidP="005B627B">
      <w:pPr>
        <w:pStyle w:val="NormalText"/>
      </w:pPr>
      <w:r w:rsidRPr="005B627B">
        <w:t>Malathion is registered for use on a variety of broadacre, horticultural and vegetable crops in addition to having uses on stored grains, animal housing and veterinary uses. Although residues and trade were not formally within the scope of this reconsideration, a contemporary assessment of residues and trade was undertaken on available information, which considered current MRLs, dietary exposure based on the MRLs and the requirements for spray drift restraints to ensure regulatory acceptable levels (RALs) for livestock areas are not exceeded.</w:t>
      </w:r>
    </w:p>
    <w:p w14:paraId="2BC5FE55" w14:textId="00BEB366" w:rsidR="005B627B" w:rsidRDefault="005B627B" w:rsidP="005B627B">
      <w:pPr>
        <w:pStyle w:val="Heading2"/>
      </w:pPr>
      <w:bookmarkStart w:id="80" w:name="_Toc164674116"/>
      <w:r w:rsidRPr="005B627B">
        <w:t>Residues definition</w:t>
      </w:r>
      <w:bookmarkEnd w:id="80"/>
    </w:p>
    <w:p w14:paraId="7EFAEFA6" w14:textId="403B7BEC" w:rsidR="00C250AE" w:rsidRDefault="00C250AE" w:rsidP="005B627B">
      <w:pPr>
        <w:pStyle w:val="NormalText"/>
      </w:pPr>
      <w:r w:rsidRPr="00C250AE">
        <w:t>The current residues definition for malathion is ‘</w:t>
      </w:r>
      <w:proofErr w:type="spellStart"/>
      <w:r w:rsidRPr="00C250AE">
        <w:t>maldison</w:t>
      </w:r>
      <w:proofErr w:type="spellEnd"/>
      <w:r w:rsidRPr="00C250AE">
        <w:t xml:space="preserve">’. While the residues definition will remain as ‘parent’ the entry in the </w:t>
      </w:r>
      <w:r w:rsidR="00CD5CCE" w:rsidRPr="00CD5CCE">
        <w:t>Agricultural and Veterinary Chemicals (MRL Standard for Residues of Chemical Products) Instrument 2023</w:t>
      </w:r>
      <w:r w:rsidR="00CD5CCE" w:rsidRPr="00CD5CCE" w:rsidDel="00CD5CCE">
        <w:t xml:space="preserve"> </w:t>
      </w:r>
      <w:r w:rsidR="00CD5CCE">
        <w:t xml:space="preserve">(the MRL Standard) </w:t>
      </w:r>
      <w:r w:rsidRPr="00C250AE">
        <w:t xml:space="preserve">will be varied to be ‘malathion’ rather than </w:t>
      </w:r>
      <w:proofErr w:type="spellStart"/>
      <w:r w:rsidRPr="00C250AE">
        <w:t>maldison</w:t>
      </w:r>
      <w:proofErr w:type="spellEnd"/>
      <w:r w:rsidRPr="00C250AE">
        <w:t xml:space="preserve"> to be consistent with the move to the internationally accepted ISO common name and references made to </w:t>
      </w:r>
      <w:proofErr w:type="spellStart"/>
      <w:r w:rsidRPr="00C250AE">
        <w:t>maldison</w:t>
      </w:r>
      <w:proofErr w:type="spellEnd"/>
      <w:r w:rsidRPr="00C250AE">
        <w:t xml:space="preserve"> will be deleted.</w:t>
      </w:r>
    </w:p>
    <w:p w14:paraId="09463917" w14:textId="71B4D3C1" w:rsidR="005B627B" w:rsidRDefault="005B627B" w:rsidP="005B627B">
      <w:pPr>
        <w:pStyle w:val="Heading2"/>
      </w:pPr>
      <w:bookmarkStart w:id="81" w:name="_Toc164674117"/>
      <w:r w:rsidRPr="005B627B">
        <w:t>Previous assessments</w:t>
      </w:r>
      <w:bookmarkEnd w:id="81"/>
    </w:p>
    <w:p w14:paraId="6276E207" w14:textId="375A9512" w:rsidR="00C250AE" w:rsidRDefault="00C250AE" w:rsidP="005B627B">
      <w:pPr>
        <w:pStyle w:val="NormalText"/>
      </w:pPr>
      <w:r w:rsidRPr="00C250AE">
        <w:t>The original assessment of safety in relation residues in food was undertaken by the relevant states and territories prior to the establishment of the APVMA. The APVMA has received and assessed additional data which was provided to support new registrations and variations to existing products.</w:t>
      </w:r>
    </w:p>
    <w:p w14:paraId="4A006F8E" w14:textId="45BD77B0" w:rsidR="005B627B" w:rsidRDefault="00C250AE" w:rsidP="005B627B">
      <w:pPr>
        <w:pStyle w:val="Heading3"/>
      </w:pPr>
      <w:bookmarkStart w:id="82" w:name="_Toc164674118"/>
      <w:r w:rsidRPr="00C250AE">
        <w:t>Veterinary products</w:t>
      </w:r>
      <w:bookmarkEnd w:id="82"/>
    </w:p>
    <w:p w14:paraId="4820CA7F" w14:textId="643F25FA" w:rsidR="00C250AE" w:rsidRDefault="00C250AE" w:rsidP="00C250AE">
      <w:pPr>
        <w:pStyle w:val="NormalText"/>
      </w:pPr>
      <w:proofErr w:type="gramStart"/>
      <w:r w:rsidRPr="00C250AE">
        <w:t>A number of</w:t>
      </w:r>
      <w:proofErr w:type="gramEnd"/>
      <w:r w:rsidRPr="00C250AE">
        <w:t xml:space="preserve"> veterinary use patterns exist on the current labels. These uses were registered and MRLs were recommended prior to the establishment of the APVMA. Residues and trade were not formally within the scope for this reconsideration. The National Residues Survey data confirmed no detections of malathion residues in animal commodities over the past </w:t>
      </w:r>
      <w:r w:rsidR="001D2889">
        <w:t>10</w:t>
      </w:r>
      <w:r w:rsidRPr="00C250AE">
        <w:t xml:space="preserve"> years and that the APVMA is not aware of any residues or trade incidents occurring related to these uses. On this basis the APVMA remains satisfied of residues and trade in relation to veterinary products.</w:t>
      </w:r>
    </w:p>
    <w:p w14:paraId="12820B60" w14:textId="66931B23" w:rsidR="00C250AE" w:rsidRDefault="00C250AE" w:rsidP="00C250AE">
      <w:pPr>
        <w:pStyle w:val="Heading3"/>
      </w:pPr>
      <w:bookmarkStart w:id="83" w:name="_Toc164674119"/>
      <w:r w:rsidRPr="00C250AE">
        <w:t>Agricultural products</w:t>
      </w:r>
      <w:bookmarkEnd w:id="83"/>
    </w:p>
    <w:p w14:paraId="5F9D85C3" w14:textId="77777777" w:rsidR="00C250AE" w:rsidRDefault="00C250AE" w:rsidP="00C250AE">
      <w:pPr>
        <w:pStyle w:val="NormalText"/>
      </w:pPr>
      <w:proofErr w:type="gramStart"/>
      <w:r>
        <w:t>A number of</w:t>
      </w:r>
      <w:proofErr w:type="gramEnd"/>
      <w:r>
        <w:t xml:space="preserve"> the use patterns on the current labels do not define the maximum number of applications per season. Following input from registrants and relevant grower groups the APVMA has included a critical comment which limits the number of applications per season to 4 for all use patterns where maximum number of applications per season is not already defined on the labels of agricultural products </w:t>
      </w:r>
      <w:proofErr w:type="gramStart"/>
      <w:r>
        <w:t>with the exception of</w:t>
      </w:r>
      <w:proofErr w:type="gramEnd"/>
      <w:r>
        <w:t xml:space="preserve"> use patterns on ornamentals, stored cereal grain and for fruit fly control.</w:t>
      </w:r>
    </w:p>
    <w:p w14:paraId="6BCF8978" w14:textId="525E4BD8" w:rsidR="00C250AE" w:rsidRDefault="00C250AE" w:rsidP="00C250AE">
      <w:pPr>
        <w:pStyle w:val="NormalText"/>
      </w:pPr>
      <w:r>
        <w:t xml:space="preserve">Based on the current use patterns, the APVMA remains satisfied that the residues and implications to trade for horticultural, </w:t>
      </w:r>
      <w:proofErr w:type="gramStart"/>
      <w:r>
        <w:t>vegetable</w:t>
      </w:r>
      <w:proofErr w:type="gramEnd"/>
      <w:r>
        <w:t xml:space="preserve"> and stored grains is acceptable, however it was noted:</w:t>
      </w:r>
    </w:p>
    <w:p w14:paraId="37C9CF28" w14:textId="450DDB69" w:rsidR="00C250AE" w:rsidRDefault="00C250AE" w:rsidP="00C250AE">
      <w:pPr>
        <w:pStyle w:val="ListNumbered"/>
      </w:pPr>
      <w:r>
        <w:t xml:space="preserve">there are no current entries in Table 4 of the Australian MRL </w:t>
      </w:r>
      <w:r w:rsidR="00CD5CCE">
        <w:t>S</w:t>
      </w:r>
      <w:r>
        <w:t>tandard to cover current uses in animal feed including pastures, forage crops, orange pulp and grape pomace</w:t>
      </w:r>
    </w:p>
    <w:p w14:paraId="1F9B2735" w14:textId="77777777" w:rsidR="00C250AE" w:rsidRDefault="00C250AE" w:rsidP="00C250AE">
      <w:pPr>
        <w:pStyle w:val="ListNumbered"/>
      </w:pPr>
      <w:r>
        <w:t>there are no harvest withholding periods for broad acre crops</w:t>
      </w:r>
    </w:p>
    <w:p w14:paraId="1B45D212" w14:textId="6098C751" w:rsidR="00C250AE" w:rsidRDefault="00C250AE" w:rsidP="00C250AE">
      <w:pPr>
        <w:pStyle w:val="ListNumbered"/>
      </w:pPr>
      <w:r>
        <w:lastRenderedPageBreak/>
        <w:t>there are no spray drift restraints for livestock exposure</w:t>
      </w:r>
    </w:p>
    <w:p w14:paraId="1CB60E1A" w14:textId="0E98E996" w:rsidR="00C250AE" w:rsidRDefault="00C250AE" w:rsidP="00C250AE">
      <w:pPr>
        <w:pStyle w:val="ListNumbered"/>
      </w:pPr>
      <w:r>
        <w:t>a contemporary dietary exposure assessment should be undertaken which includes the above considerations.</w:t>
      </w:r>
    </w:p>
    <w:p w14:paraId="622C35C2" w14:textId="4CC65D21" w:rsidR="00C250AE" w:rsidRDefault="00C250AE" w:rsidP="00C250AE">
      <w:pPr>
        <w:pStyle w:val="NormalText"/>
      </w:pPr>
      <w:r>
        <w:t>Each of these issues is considered separately below.</w:t>
      </w:r>
    </w:p>
    <w:p w14:paraId="3628C3EF" w14:textId="5B228FF3" w:rsidR="00F1640F" w:rsidRDefault="00F1640F" w:rsidP="00F1640F">
      <w:pPr>
        <w:pStyle w:val="Heading2"/>
      </w:pPr>
      <w:bookmarkStart w:id="84" w:name="_Toc164674120"/>
      <w:r w:rsidRPr="00F1640F">
        <w:t>Animal feed</w:t>
      </w:r>
      <w:bookmarkEnd w:id="84"/>
    </w:p>
    <w:p w14:paraId="5033467D" w14:textId="76186C7D" w:rsidR="00F1640F" w:rsidRDefault="00F1640F" w:rsidP="00F1640F">
      <w:pPr>
        <w:pStyle w:val="Heading3"/>
      </w:pPr>
      <w:bookmarkStart w:id="85" w:name="_Toc164674121"/>
      <w:r w:rsidRPr="00F1640F">
        <w:t>Pasture and forage crops</w:t>
      </w:r>
      <w:bookmarkEnd w:id="85"/>
    </w:p>
    <w:p w14:paraId="59B0FA55" w14:textId="77777777" w:rsidR="00D14FAF" w:rsidRDefault="00D14FAF" w:rsidP="00D14FAF">
      <w:pPr>
        <w:pStyle w:val="NormalText"/>
      </w:pPr>
      <w:r>
        <w:t xml:space="preserve">There are currently no Table 4 entries for </w:t>
      </w:r>
      <w:proofErr w:type="spellStart"/>
      <w:r>
        <w:t>maldison</w:t>
      </w:r>
      <w:proofErr w:type="spellEnd"/>
      <w:r>
        <w:t>/malathion to cover current uses on pasture or other forage crops.</w:t>
      </w:r>
    </w:p>
    <w:p w14:paraId="5255E4B9" w14:textId="1D966843" w:rsidR="00D14FAF" w:rsidRDefault="00D14FAF" w:rsidP="00D14FAF">
      <w:pPr>
        <w:pStyle w:val="NormalText"/>
      </w:pPr>
      <w:r>
        <w:t>The maximum application rate to pastures and forage crops is 1</w:t>
      </w:r>
      <w:r w:rsidR="0036009E">
        <w:t>,</w:t>
      </w:r>
      <w:r>
        <w:t xml:space="preserve">100 g ai/ha. A </w:t>
      </w:r>
      <w:r w:rsidR="0036009E">
        <w:t>one</w:t>
      </w:r>
      <w:r>
        <w:t xml:space="preserve">-day grazing withholding period applies. Studies on cereals (Bookbinder, M. G. 1994a) did not sample forage until 7 days after application. The study reported residues of malathion in grass of 2.0, 19, 10, 22, 25, 29, 30, 34, 38, 44, 55, 68 (2), 72, 74, 75, 80, 83, 130 and 190 mg/kg and in hay of 1.9, 4.0, 6.0, 24, 27, 30, 33, 34, 36, 42, 46, 54, 55, 58, 61, 66, 68, 100, 130 and 260 mg/kg at </w:t>
      </w:r>
      <w:r w:rsidR="0036009E">
        <w:t>zero</w:t>
      </w:r>
      <w:r>
        <w:t xml:space="preserve"> days after application at 1.0 to 1.4 kg ai/ha (up to 1.3×). Residues in clover forage/hay (Bookbinder, M. G. 1995a) at </w:t>
      </w:r>
      <w:r w:rsidR="0036009E">
        <w:t>one</w:t>
      </w:r>
      <w:r>
        <w:t xml:space="preserve"> day after application at 0.68 to 1.4 kg ai/ha were 2.2 to 96 mg/kg (HR in hay) and in alfalfa forage/hay (Bookbinder, M. G. 1995b) 0.55 to 95 mg/kg (HR in forage). Moisture contents for clover and alfalfa forage were reported to vary from 71</w:t>
      </w:r>
      <w:r w:rsidR="0036009E">
        <w:t>–</w:t>
      </w:r>
      <w:r>
        <w:t xml:space="preserve">85%, with a mean of 81% for clover forage and 78% for alfalfa forage. The dry matter contents of clover and alfalfa hay and the grass samples were not recorded. Assuming a dry matter content of 25% for grass forage the HR in an animal feed is 760 mg/kg dry weight (190÷0.25). It is noted that the grass trials only sampled at a </w:t>
      </w:r>
      <w:r w:rsidR="0036009E">
        <w:t>zero</w:t>
      </w:r>
      <w:r>
        <w:t xml:space="preserve">-day PHI but that a significant number of clover and alfalfa trials had residues at similar or even higher levels in the </w:t>
      </w:r>
      <w:r w:rsidR="0036009E">
        <w:t>one</w:t>
      </w:r>
      <w:r>
        <w:t xml:space="preserve">-day sample compared to the </w:t>
      </w:r>
      <w:r w:rsidR="0036009E">
        <w:t>zero</w:t>
      </w:r>
      <w:r>
        <w:t>-day sample</w:t>
      </w:r>
      <w:r w:rsidR="0036009E">
        <w:t xml:space="preserve">. </w:t>
      </w:r>
      <w:proofErr w:type="gramStart"/>
      <w:r w:rsidR="0036009E">
        <w:t>T</w:t>
      </w:r>
      <w:r>
        <w:t>herefore</w:t>
      </w:r>
      <w:proofErr w:type="gramEnd"/>
      <w:r>
        <w:t xml:space="preserve"> the </w:t>
      </w:r>
      <w:r w:rsidR="0036009E">
        <w:t>d</w:t>
      </w:r>
      <w:r>
        <w:t xml:space="preserve">ay </w:t>
      </w:r>
      <w:r w:rsidR="0036009E">
        <w:t>zero</w:t>
      </w:r>
      <w:r>
        <w:t xml:space="preserve"> grass data is considered applicable to the current </w:t>
      </w:r>
      <w:r w:rsidR="0036009E">
        <w:t>one</w:t>
      </w:r>
      <w:r>
        <w:t>-day grazing withholding period.</w:t>
      </w:r>
    </w:p>
    <w:p w14:paraId="2B7E70B8" w14:textId="3C3CF356" w:rsidR="00D14FAF" w:rsidRDefault="00D14FAF" w:rsidP="00D14FAF">
      <w:pPr>
        <w:pStyle w:val="NormalText"/>
      </w:pPr>
      <w:r>
        <w:t xml:space="preserve">Based on the grass, clover and alfalfa data presented here and as assessed in the 1999 JMPR evaluation a Primary feed commodities MRL of 800 mg/kg (dry weight basis) is required for malathion to cover registered uses on pastures and other forage crops in conjunction with a </w:t>
      </w:r>
      <w:r w:rsidR="0036009E">
        <w:t>one</w:t>
      </w:r>
      <w:r>
        <w:t>-day grazing withholding period.</w:t>
      </w:r>
    </w:p>
    <w:p w14:paraId="69AFD97A" w14:textId="72672A87" w:rsidR="00D14FAF" w:rsidRDefault="00D14FAF" w:rsidP="00D14FAF">
      <w:pPr>
        <w:pStyle w:val="NormalText"/>
      </w:pPr>
      <w:r>
        <w:t>It is noted that an animal transfer study for malathion is not available and that this primary feed commodity MRL at 800 mg/kg is significantly higher than the feeding level in the available goat metabolism study (115 ppm) presented in the 1999 JMPR evaluation. No residues of parent malathion were detected (&lt;0.05 mg/kg) in tissues or milk in the goat study when the offal and meat (fat) MRLs are established at 1 mg/kg, many times higher than the detection limit in the goat metabolism study. The current mammalian offal and meat (fat) MRLs were established in 1974 based on veterinary uses of malathion and there are products registered for direct treatment of cattle and pigs. In addition, these uses have been in place for many years without any known issues. Data published by the National Residue Survey indicates there have been no detections of malathion in beef or sheep products (fat) in the last 10 years (ending 2020–21, LOR 0.01 mg/kg after 2013–14 or 0.1 to 0.2 mg/kg prior to 2013–14).</w:t>
      </w:r>
    </w:p>
    <w:p w14:paraId="1DD3E98E" w14:textId="34C02F21" w:rsidR="00F1640F" w:rsidRDefault="00F1640F" w:rsidP="00F1640F">
      <w:pPr>
        <w:pStyle w:val="Heading3"/>
      </w:pPr>
      <w:bookmarkStart w:id="86" w:name="_Toc164674122"/>
      <w:r w:rsidRPr="00F1640F">
        <w:t>Citrus pulp and grape pomace</w:t>
      </w:r>
      <w:bookmarkEnd w:id="86"/>
    </w:p>
    <w:p w14:paraId="6CBA6B5C" w14:textId="77777777" w:rsidR="00D14FAF" w:rsidRDefault="00D14FAF" w:rsidP="00D14FAF">
      <w:pPr>
        <w:pStyle w:val="NormalText"/>
      </w:pPr>
      <w:r>
        <w:t>There are uses currently approved uses on citrus but no Citrus pulp MRL and similarly there are approved uses on grapes but no MRL for grape pomace is established in Table 4.</w:t>
      </w:r>
    </w:p>
    <w:p w14:paraId="64BECF33" w14:textId="4811C4DF" w:rsidR="00D14FAF" w:rsidRDefault="00D14FAF" w:rsidP="00D14FAF">
      <w:pPr>
        <w:pStyle w:val="NormalText"/>
      </w:pPr>
      <w:r>
        <w:lastRenderedPageBreak/>
        <w:t>Studies on processing from oranges to dried pulp (Bookbinder, M. G. 1994b), reported a processing factor of 10× for malathion. Applying this processing factor to the current MRL of 4 mg/kg for citrus fruits gives a maximum possible level of 40 mg/kg. An MRL of 40 mg/kg is recommended for malathion on AB 0001 Citrus pulp, dry. This is consistent with the findings of the1999 JMPR report.</w:t>
      </w:r>
    </w:p>
    <w:p w14:paraId="6A3DDBB9" w14:textId="65FB33C9" w:rsidR="00D14FAF" w:rsidRDefault="00D14FAF" w:rsidP="00D14FAF">
      <w:pPr>
        <w:pStyle w:val="NormalText"/>
      </w:pPr>
      <w:r>
        <w:t xml:space="preserve">Studies on processing from whole grapes to dry pomace (Bookbinder, M. G. 1995c), reported a processing factor of 11× for malathion. Applying this processing factor to the current MRL of 8 mg/kg for </w:t>
      </w:r>
      <w:proofErr w:type="spellStart"/>
      <w:r>
        <w:t>maldison</w:t>
      </w:r>
      <w:proofErr w:type="spellEnd"/>
      <w:r>
        <w:t xml:space="preserve"> in grapes gives a maximum possible level of 88 mg/kg. An MRL of 90 mg/kg is recommended for </w:t>
      </w:r>
      <w:proofErr w:type="spellStart"/>
      <w:r>
        <w:t>maldison</w:t>
      </w:r>
      <w:proofErr w:type="spellEnd"/>
      <w:r>
        <w:t xml:space="preserve"> on AB 0269 Grape pomace, dry. This is consistent with the findings of the 1999 JMPR report.</w:t>
      </w:r>
    </w:p>
    <w:p w14:paraId="4B3A7063" w14:textId="7BC00C2D" w:rsidR="00F1640F" w:rsidRDefault="00F1640F" w:rsidP="00F1640F">
      <w:pPr>
        <w:pStyle w:val="Heading2"/>
      </w:pPr>
      <w:bookmarkStart w:id="87" w:name="_Toc164674123"/>
      <w:r w:rsidRPr="00F1640F">
        <w:t>Withholding periods</w:t>
      </w:r>
      <w:bookmarkEnd w:id="87"/>
    </w:p>
    <w:p w14:paraId="4C3BD1E0" w14:textId="6DBCDA43" w:rsidR="00D14FAF" w:rsidRDefault="00D14FAF" w:rsidP="00F1640F">
      <w:pPr>
        <w:pStyle w:val="NormalText"/>
      </w:pPr>
      <w:r w:rsidRPr="00D14FAF">
        <w:t xml:space="preserve">For use on broadacre crops (products 49539, 51150 and 62194) a grazing withholding period is specified on current labels for the pre-harvest use patterns with no clear harvest withholding period. A one-day harvest withholding period should apply to all broadacre crops that have only a </w:t>
      </w:r>
      <w:r w:rsidR="0036009E">
        <w:t>one</w:t>
      </w:r>
      <w:r w:rsidRPr="00D14FAF">
        <w:t xml:space="preserve">-day grazing withholding period specified. The crops include cereal crops (also including maize, </w:t>
      </w:r>
      <w:proofErr w:type="gramStart"/>
      <w:r w:rsidRPr="00D14FAF">
        <w:t>rice</w:t>
      </w:r>
      <w:proofErr w:type="gramEnd"/>
      <w:r w:rsidRPr="00D14FAF">
        <w:t xml:space="preserve"> and sorghum), grain legumes and linseed. For canola (rapeseed), safflower and sunflower a 3-day withholding period is specified in the directions for use table on the label of product 49539. A harvest and grazing withholding period statement should be added to this label specifying a 3-day withholding period for both harvest and grazing for these crops. This should also apply to other labels that have a canola use pattern with no clear withholding periods specified.</w:t>
      </w:r>
    </w:p>
    <w:p w14:paraId="5838D750" w14:textId="40D5CFA2" w:rsidR="00F1640F" w:rsidRDefault="00F1640F" w:rsidP="00F1640F">
      <w:pPr>
        <w:pStyle w:val="Heading2"/>
      </w:pPr>
      <w:bookmarkStart w:id="88" w:name="_Toc164674124"/>
      <w:r w:rsidRPr="00F1640F">
        <w:t>Spray drift (regulatory acceptable level)</w:t>
      </w:r>
      <w:bookmarkEnd w:id="88"/>
    </w:p>
    <w:p w14:paraId="5C414DB3" w14:textId="29878438" w:rsidR="00D14FAF" w:rsidRDefault="00D14FAF" w:rsidP="00F1640F">
      <w:pPr>
        <w:pStyle w:val="NormalText"/>
      </w:pPr>
      <w:r w:rsidRPr="00D14FAF">
        <w:t>A lactating goat metabolism study was evaluated by the 1999 JMPR. After dosing with malathion at 115 ppm in the feed for 5 days there were no detectable residues of parent in tissues or milk. Given the residue definition in Australia, Japan, USA (for animal commodities) and Codex is parent compound, the regulatory acceptable level (RAL) for the spray drift assessment for protection of international trade is 115 ppm, noting there are no Codex, Japanese or Taiwanese MRLs established for malathion in animal commodities and EU animal commodity MRLs are established at *0.02 mg/kg.</w:t>
      </w:r>
    </w:p>
    <w:p w14:paraId="4A9C56D4" w14:textId="574E5E73" w:rsidR="00F1640F" w:rsidRDefault="00F1640F" w:rsidP="00F1640F">
      <w:pPr>
        <w:pStyle w:val="Heading2"/>
      </w:pPr>
      <w:bookmarkStart w:id="89" w:name="_Toc164674125"/>
      <w:r w:rsidRPr="00F1640F">
        <w:t>Dietary exposure assessment</w:t>
      </w:r>
      <w:bookmarkEnd w:id="89"/>
    </w:p>
    <w:p w14:paraId="621EE3CC" w14:textId="77777777" w:rsidR="00D14FAF" w:rsidRDefault="00D14FAF" w:rsidP="00D14FAF">
      <w:pPr>
        <w:pStyle w:val="NormalText"/>
      </w:pPr>
      <w:r>
        <w:t>The chronic dietary exposure to malathion is estimated by the National Estimated Daily Intake (NEDI) calculation encompassing all registered/temporary uses of the chemical and the mean daily dietary consumption data derived primarily from the 2011–12 National Nutritional and Physical Activity Survey. The NEDI calculation is made in accordance with WHO Guidelines and is a conservative estimate of dietary exposure to chemical residues in food. The NEDI for malathion is equivalent to &lt;70% of the ADI. It is concluded that the chronic dietary exposure to malathion is acceptable.</w:t>
      </w:r>
    </w:p>
    <w:p w14:paraId="5B7E89F9" w14:textId="59E2D244" w:rsidR="00D14FAF" w:rsidRDefault="00D14FAF" w:rsidP="00D14FAF">
      <w:pPr>
        <w:pStyle w:val="NormalText"/>
      </w:pPr>
      <w:r>
        <w:t xml:space="preserve">The acute dietary exposure is estimated by the National Estimated Short-Term Intake (NESTI) calculation. The NESTI calculations are made in accordance with the deterministic method used by the JMPR with 97.5th percentile food consumption data derived primarily from the 2011–12 National Nutritional and Physical Activity Survey. NESTI calculations are conservative estimates of short-term exposure (24-hour period) to chemical </w:t>
      </w:r>
      <w:r>
        <w:lastRenderedPageBreak/>
        <w:t>residues in food. The highest acute dietary intake was estimated at &lt;15% of the ARfD. It is concluded that the acute dietary exposure is acceptable.</w:t>
      </w:r>
    </w:p>
    <w:p w14:paraId="13ED1C51" w14:textId="3FA71A58" w:rsidR="00F1640F" w:rsidRDefault="00F1640F" w:rsidP="00F1640F">
      <w:pPr>
        <w:pStyle w:val="Heading2"/>
      </w:pPr>
      <w:bookmarkStart w:id="90" w:name="_Toc164674126"/>
      <w:r w:rsidRPr="00F1640F">
        <w:t xml:space="preserve">Recommended amendments to the </w:t>
      </w:r>
      <w:r w:rsidR="00CD5CCE" w:rsidRPr="00CD5CCE">
        <w:t>Agricultural and Veterinary Chemicals (MRL Standard for Residues of Chemical Products) Instrument 2023</w:t>
      </w:r>
      <w:bookmarkEnd w:id="90"/>
      <w:r w:rsidR="00CD5CCE" w:rsidRPr="00CD5CCE">
        <w:t xml:space="preserve"> </w:t>
      </w:r>
    </w:p>
    <w:p w14:paraId="7A675776" w14:textId="4E48F7B6" w:rsidR="00D14FAF" w:rsidRDefault="00D14FAF" w:rsidP="00F1640F">
      <w:pPr>
        <w:pStyle w:val="NormalText"/>
      </w:pPr>
      <w:r w:rsidRPr="00D14FAF">
        <w:t xml:space="preserve">The amendments to the APVMA MRL Standard </w:t>
      </w:r>
      <w:r w:rsidR="0036009E">
        <w:t xml:space="preserve">shown in Table 18 </w:t>
      </w:r>
      <w:r w:rsidRPr="00D14FAF">
        <w:t>are recommended:</w:t>
      </w:r>
    </w:p>
    <w:p w14:paraId="173D81E6" w14:textId="14A0D567" w:rsidR="00D14FAF" w:rsidRDefault="00D14FAF" w:rsidP="00D14FAF">
      <w:pPr>
        <w:pStyle w:val="Caption"/>
      </w:pPr>
      <w:bookmarkStart w:id="91" w:name="_Toc165381233"/>
      <w:r w:rsidRPr="00B05454">
        <w:t xml:space="preserve">Table </w:t>
      </w:r>
      <w:r>
        <w:fldChar w:fldCharType="begin"/>
      </w:r>
      <w:r>
        <w:instrText xml:space="preserve"> SEQ Table \* ARABIC </w:instrText>
      </w:r>
      <w:r>
        <w:fldChar w:fldCharType="separate"/>
      </w:r>
      <w:r w:rsidR="00890150">
        <w:rPr>
          <w:noProof/>
        </w:rPr>
        <w:t>18</w:t>
      </w:r>
      <w:r>
        <w:rPr>
          <w:noProof/>
        </w:rPr>
        <w:fldChar w:fldCharType="end"/>
      </w:r>
      <w:r w:rsidRPr="00B05454">
        <w:t>:</w:t>
      </w:r>
      <w:r>
        <w:t xml:space="preserve"> </w:t>
      </w:r>
      <w:r w:rsidRPr="00D14FAF">
        <w:t>Proposed changes to Table 1 of the MRL Standard</w:t>
      </w:r>
      <w:bookmarkEnd w:id="91"/>
      <w:r w:rsidRPr="00D14FAF">
        <w:t xml:space="preserve"> </w:t>
      </w:r>
    </w:p>
    <w:tbl>
      <w:tblPr>
        <w:tblW w:w="9701" w:type="dxa"/>
        <w:tblLayout w:type="fixed"/>
        <w:tblCellMar>
          <w:left w:w="0" w:type="dxa"/>
          <w:right w:w="0" w:type="dxa"/>
        </w:tblCellMar>
        <w:tblLook w:val="01E0" w:firstRow="1" w:lastRow="1" w:firstColumn="1" w:lastColumn="1" w:noHBand="0" w:noVBand="0"/>
      </w:tblPr>
      <w:tblGrid>
        <w:gridCol w:w="1205"/>
        <w:gridCol w:w="7046"/>
        <w:gridCol w:w="1450"/>
      </w:tblGrid>
      <w:tr w:rsidR="00D14FAF" w14:paraId="0740AA96" w14:textId="77777777" w:rsidTr="0036009E">
        <w:trPr>
          <w:trHeight w:val="359"/>
          <w:tblHeader/>
        </w:trPr>
        <w:tc>
          <w:tcPr>
            <w:tcW w:w="1205" w:type="dxa"/>
            <w:tcBorders>
              <w:top w:val="single" w:sz="4" w:space="0" w:color="auto"/>
              <w:bottom w:val="single" w:sz="4" w:space="0" w:color="auto"/>
            </w:tcBorders>
            <w:shd w:val="clear" w:color="auto" w:fill="5C2946"/>
          </w:tcPr>
          <w:p w14:paraId="79402F29" w14:textId="77777777" w:rsidR="00D14FAF" w:rsidRPr="0036009E" w:rsidRDefault="00D14FAF" w:rsidP="0036009E">
            <w:pPr>
              <w:pStyle w:val="TableHead"/>
            </w:pPr>
            <w:r w:rsidRPr="0036009E">
              <w:t>Compound</w:t>
            </w:r>
          </w:p>
        </w:tc>
        <w:tc>
          <w:tcPr>
            <w:tcW w:w="7046" w:type="dxa"/>
            <w:tcBorders>
              <w:top w:val="single" w:sz="4" w:space="0" w:color="auto"/>
              <w:bottom w:val="single" w:sz="4" w:space="0" w:color="auto"/>
            </w:tcBorders>
            <w:shd w:val="clear" w:color="auto" w:fill="5C2946"/>
          </w:tcPr>
          <w:p w14:paraId="2E5E3B78" w14:textId="77777777" w:rsidR="00D14FAF" w:rsidRPr="0036009E" w:rsidRDefault="00D14FAF" w:rsidP="0036009E">
            <w:pPr>
              <w:pStyle w:val="TableHead"/>
            </w:pPr>
            <w:r w:rsidRPr="0036009E">
              <w:t>Food</w:t>
            </w:r>
          </w:p>
        </w:tc>
        <w:tc>
          <w:tcPr>
            <w:tcW w:w="1450" w:type="dxa"/>
            <w:tcBorders>
              <w:top w:val="single" w:sz="4" w:space="0" w:color="auto"/>
              <w:bottom w:val="single" w:sz="4" w:space="0" w:color="auto"/>
            </w:tcBorders>
            <w:shd w:val="clear" w:color="auto" w:fill="5C2946"/>
          </w:tcPr>
          <w:p w14:paraId="701C42EE" w14:textId="77777777" w:rsidR="00D14FAF" w:rsidRPr="0036009E" w:rsidRDefault="00D14FAF" w:rsidP="0036009E">
            <w:pPr>
              <w:pStyle w:val="TableHead"/>
            </w:pPr>
            <w:r w:rsidRPr="0036009E">
              <w:t>MRL (mg/kg)</w:t>
            </w:r>
          </w:p>
        </w:tc>
      </w:tr>
      <w:tr w:rsidR="00CA2FB5" w14:paraId="7AD63A1D" w14:textId="77777777" w:rsidTr="0025085C">
        <w:trPr>
          <w:trHeight w:val="360"/>
        </w:trPr>
        <w:tc>
          <w:tcPr>
            <w:tcW w:w="9701" w:type="dxa"/>
            <w:gridSpan w:val="3"/>
            <w:tcBorders>
              <w:top w:val="single" w:sz="4" w:space="0" w:color="auto"/>
              <w:bottom w:val="single" w:sz="4" w:space="0" w:color="auto"/>
            </w:tcBorders>
          </w:tcPr>
          <w:p w14:paraId="0C4CD6B9" w14:textId="74CF3C0E" w:rsidR="00CA2FB5" w:rsidRPr="0036009E" w:rsidRDefault="00CA2FB5" w:rsidP="00CA2FB5">
            <w:pPr>
              <w:pStyle w:val="TableSubHead"/>
            </w:pPr>
            <w:r w:rsidRPr="0036009E">
              <w:t>Delete:</w:t>
            </w:r>
          </w:p>
        </w:tc>
      </w:tr>
      <w:tr w:rsidR="00CA2FB5" w14:paraId="7F26DE94" w14:textId="77777777" w:rsidTr="00115EE2">
        <w:trPr>
          <w:trHeight w:val="449"/>
        </w:trPr>
        <w:tc>
          <w:tcPr>
            <w:tcW w:w="9701" w:type="dxa"/>
            <w:gridSpan w:val="3"/>
            <w:tcBorders>
              <w:top w:val="single" w:sz="4" w:space="0" w:color="auto"/>
              <w:bottom w:val="single" w:sz="4" w:space="0" w:color="auto"/>
            </w:tcBorders>
          </w:tcPr>
          <w:p w14:paraId="175A52CA" w14:textId="5F1D4A60" w:rsidR="00CA2FB5" w:rsidRPr="0036009E" w:rsidRDefault="00CA2FB5" w:rsidP="00CA2FB5">
            <w:pPr>
              <w:pStyle w:val="TableSubHead"/>
            </w:pPr>
            <w:r w:rsidRPr="0036009E">
              <w:t>Maldison</w:t>
            </w:r>
          </w:p>
        </w:tc>
      </w:tr>
      <w:tr w:rsidR="00D14FAF" w14:paraId="05572ED7" w14:textId="77777777" w:rsidTr="0036009E">
        <w:trPr>
          <w:trHeight w:val="453"/>
        </w:trPr>
        <w:tc>
          <w:tcPr>
            <w:tcW w:w="1205" w:type="dxa"/>
            <w:tcBorders>
              <w:top w:val="single" w:sz="4" w:space="0" w:color="auto"/>
              <w:bottom w:val="single" w:sz="4" w:space="0" w:color="auto"/>
            </w:tcBorders>
          </w:tcPr>
          <w:p w14:paraId="1135D3BF" w14:textId="77777777" w:rsidR="00D14FAF" w:rsidRPr="0036009E" w:rsidRDefault="00D14FAF" w:rsidP="0036009E">
            <w:pPr>
              <w:pStyle w:val="TableText"/>
            </w:pPr>
            <w:r w:rsidRPr="0036009E">
              <w:t>VD 0071</w:t>
            </w:r>
          </w:p>
        </w:tc>
        <w:tc>
          <w:tcPr>
            <w:tcW w:w="7046" w:type="dxa"/>
            <w:tcBorders>
              <w:top w:val="single" w:sz="4" w:space="0" w:color="auto"/>
              <w:bottom w:val="single" w:sz="4" w:space="0" w:color="auto"/>
            </w:tcBorders>
          </w:tcPr>
          <w:p w14:paraId="59090327" w14:textId="77777777" w:rsidR="00D14FAF" w:rsidRPr="0036009E" w:rsidRDefault="00D14FAF" w:rsidP="0036009E">
            <w:pPr>
              <w:pStyle w:val="TableText"/>
            </w:pPr>
            <w:r w:rsidRPr="0036009E">
              <w:t>Beans (dry)</w:t>
            </w:r>
          </w:p>
        </w:tc>
        <w:tc>
          <w:tcPr>
            <w:tcW w:w="1450" w:type="dxa"/>
            <w:tcBorders>
              <w:top w:val="single" w:sz="4" w:space="0" w:color="auto"/>
              <w:bottom w:val="single" w:sz="4" w:space="0" w:color="auto"/>
            </w:tcBorders>
          </w:tcPr>
          <w:p w14:paraId="49CAD4EC" w14:textId="77777777" w:rsidR="00D14FAF" w:rsidRPr="0036009E" w:rsidRDefault="00D14FAF" w:rsidP="0036009E">
            <w:pPr>
              <w:pStyle w:val="TableText"/>
            </w:pPr>
            <w:r w:rsidRPr="0036009E">
              <w:t>8</w:t>
            </w:r>
          </w:p>
        </w:tc>
      </w:tr>
      <w:tr w:rsidR="00D14FAF" w14:paraId="3297F1DA" w14:textId="77777777" w:rsidTr="0036009E">
        <w:trPr>
          <w:trHeight w:val="450"/>
        </w:trPr>
        <w:tc>
          <w:tcPr>
            <w:tcW w:w="1205" w:type="dxa"/>
            <w:tcBorders>
              <w:top w:val="single" w:sz="4" w:space="0" w:color="auto"/>
              <w:bottom w:val="single" w:sz="4" w:space="0" w:color="auto"/>
            </w:tcBorders>
          </w:tcPr>
          <w:p w14:paraId="7CAC9E0E" w14:textId="77777777" w:rsidR="00D14FAF" w:rsidRPr="0036009E" w:rsidRDefault="00D14FAF" w:rsidP="0036009E">
            <w:pPr>
              <w:pStyle w:val="TableText"/>
            </w:pPr>
            <w:r w:rsidRPr="0036009E">
              <w:t>FB 0018</w:t>
            </w:r>
          </w:p>
        </w:tc>
        <w:tc>
          <w:tcPr>
            <w:tcW w:w="7046" w:type="dxa"/>
            <w:tcBorders>
              <w:top w:val="single" w:sz="4" w:space="0" w:color="auto"/>
              <w:bottom w:val="single" w:sz="4" w:space="0" w:color="auto"/>
            </w:tcBorders>
          </w:tcPr>
          <w:p w14:paraId="053888E2" w14:textId="77777777" w:rsidR="00D14FAF" w:rsidRPr="0036009E" w:rsidRDefault="00D14FAF" w:rsidP="0036009E">
            <w:pPr>
              <w:pStyle w:val="TableText"/>
            </w:pPr>
            <w:r w:rsidRPr="0036009E">
              <w:t>Berries and other small fruits {except Grapes; Strawberry}</w:t>
            </w:r>
          </w:p>
        </w:tc>
        <w:tc>
          <w:tcPr>
            <w:tcW w:w="1450" w:type="dxa"/>
            <w:tcBorders>
              <w:top w:val="single" w:sz="4" w:space="0" w:color="auto"/>
              <w:bottom w:val="single" w:sz="4" w:space="0" w:color="auto"/>
            </w:tcBorders>
          </w:tcPr>
          <w:p w14:paraId="64E7FB13" w14:textId="77777777" w:rsidR="00D14FAF" w:rsidRPr="0036009E" w:rsidRDefault="00D14FAF" w:rsidP="0036009E">
            <w:pPr>
              <w:pStyle w:val="TableText"/>
            </w:pPr>
            <w:r w:rsidRPr="0036009E">
              <w:t>10</w:t>
            </w:r>
          </w:p>
        </w:tc>
      </w:tr>
      <w:tr w:rsidR="00D14FAF" w14:paraId="3985F5AA" w14:textId="77777777" w:rsidTr="0036009E">
        <w:trPr>
          <w:trHeight w:val="660"/>
        </w:trPr>
        <w:tc>
          <w:tcPr>
            <w:tcW w:w="1205" w:type="dxa"/>
            <w:tcBorders>
              <w:top w:val="single" w:sz="4" w:space="0" w:color="auto"/>
              <w:bottom w:val="single" w:sz="4" w:space="0" w:color="auto"/>
            </w:tcBorders>
          </w:tcPr>
          <w:p w14:paraId="70A2FF8B" w14:textId="77777777" w:rsidR="00D14FAF" w:rsidRPr="0036009E" w:rsidRDefault="00D14FAF" w:rsidP="0036009E">
            <w:pPr>
              <w:pStyle w:val="TableText"/>
            </w:pPr>
            <w:r w:rsidRPr="0036009E">
              <w:t>VB 0040</w:t>
            </w:r>
          </w:p>
        </w:tc>
        <w:tc>
          <w:tcPr>
            <w:tcW w:w="7046" w:type="dxa"/>
            <w:tcBorders>
              <w:top w:val="single" w:sz="4" w:space="0" w:color="auto"/>
              <w:bottom w:val="single" w:sz="4" w:space="0" w:color="auto"/>
            </w:tcBorders>
          </w:tcPr>
          <w:p w14:paraId="01FBED3A" w14:textId="1C5AB52F" w:rsidR="00D14FAF" w:rsidRPr="0036009E" w:rsidRDefault="00D14FAF" w:rsidP="0036009E">
            <w:pPr>
              <w:pStyle w:val="TableText"/>
            </w:pPr>
            <w:r w:rsidRPr="0036009E">
              <w:t>Brassica (</w:t>
            </w:r>
            <w:proofErr w:type="spellStart"/>
            <w:r w:rsidRPr="0036009E">
              <w:t>cole</w:t>
            </w:r>
            <w:proofErr w:type="spellEnd"/>
            <w:r w:rsidRPr="0036009E">
              <w:t xml:space="preserve"> or cabbage) vegetables, head cabbages, flowerhead brassicas</w:t>
            </w:r>
            <w:r w:rsidR="0036009E">
              <w:br/>
            </w:r>
            <w:r w:rsidRPr="0036009E">
              <w:t>{except Cauliflower; Kohlrabi}</w:t>
            </w:r>
          </w:p>
        </w:tc>
        <w:tc>
          <w:tcPr>
            <w:tcW w:w="1450" w:type="dxa"/>
            <w:tcBorders>
              <w:top w:val="single" w:sz="4" w:space="0" w:color="auto"/>
              <w:bottom w:val="single" w:sz="4" w:space="0" w:color="auto"/>
            </w:tcBorders>
          </w:tcPr>
          <w:p w14:paraId="007C3EE8" w14:textId="77777777" w:rsidR="00D14FAF" w:rsidRPr="0036009E" w:rsidRDefault="00D14FAF" w:rsidP="0036009E">
            <w:pPr>
              <w:pStyle w:val="TableText"/>
            </w:pPr>
            <w:r w:rsidRPr="0036009E">
              <w:t>2</w:t>
            </w:r>
          </w:p>
        </w:tc>
      </w:tr>
      <w:tr w:rsidR="00D14FAF" w14:paraId="654BF580" w14:textId="77777777" w:rsidTr="0036009E">
        <w:trPr>
          <w:trHeight w:val="450"/>
        </w:trPr>
        <w:tc>
          <w:tcPr>
            <w:tcW w:w="1205" w:type="dxa"/>
            <w:tcBorders>
              <w:top w:val="single" w:sz="4" w:space="0" w:color="auto"/>
              <w:bottom w:val="single" w:sz="4" w:space="0" w:color="auto"/>
            </w:tcBorders>
          </w:tcPr>
          <w:p w14:paraId="632E5B1D" w14:textId="77777777" w:rsidR="00D14FAF" w:rsidRPr="0036009E" w:rsidRDefault="00D14FAF" w:rsidP="0036009E">
            <w:pPr>
              <w:pStyle w:val="TableText"/>
            </w:pPr>
            <w:r w:rsidRPr="0036009E">
              <w:t>VL 0054</w:t>
            </w:r>
          </w:p>
        </w:tc>
        <w:tc>
          <w:tcPr>
            <w:tcW w:w="7046" w:type="dxa"/>
            <w:tcBorders>
              <w:top w:val="single" w:sz="4" w:space="0" w:color="auto"/>
              <w:bottom w:val="single" w:sz="4" w:space="0" w:color="auto"/>
            </w:tcBorders>
          </w:tcPr>
          <w:p w14:paraId="046A6378" w14:textId="77777777" w:rsidR="00D14FAF" w:rsidRPr="0036009E" w:rsidRDefault="00D14FAF" w:rsidP="0036009E">
            <w:pPr>
              <w:pStyle w:val="TableText"/>
            </w:pPr>
            <w:r w:rsidRPr="0036009E">
              <w:t>Brassica leafy vegetables {except Kale}</w:t>
            </w:r>
          </w:p>
        </w:tc>
        <w:tc>
          <w:tcPr>
            <w:tcW w:w="1450" w:type="dxa"/>
            <w:tcBorders>
              <w:top w:val="single" w:sz="4" w:space="0" w:color="auto"/>
              <w:bottom w:val="single" w:sz="4" w:space="0" w:color="auto"/>
            </w:tcBorders>
          </w:tcPr>
          <w:p w14:paraId="0076B6B5" w14:textId="77777777" w:rsidR="00D14FAF" w:rsidRPr="0036009E" w:rsidRDefault="00D14FAF" w:rsidP="0036009E">
            <w:pPr>
              <w:pStyle w:val="TableText"/>
            </w:pPr>
            <w:r w:rsidRPr="0036009E">
              <w:t>2</w:t>
            </w:r>
          </w:p>
        </w:tc>
      </w:tr>
      <w:tr w:rsidR="00D14FAF" w14:paraId="10283A2C" w14:textId="77777777" w:rsidTr="0036009E">
        <w:trPr>
          <w:trHeight w:val="450"/>
        </w:trPr>
        <w:tc>
          <w:tcPr>
            <w:tcW w:w="1205" w:type="dxa"/>
            <w:tcBorders>
              <w:top w:val="single" w:sz="4" w:space="0" w:color="auto"/>
              <w:bottom w:val="single" w:sz="4" w:space="0" w:color="auto"/>
            </w:tcBorders>
          </w:tcPr>
          <w:p w14:paraId="2E160EBD" w14:textId="77777777" w:rsidR="00D14FAF" w:rsidRPr="0036009E" w:rsidRDefault="00D14FAF" w:rsidP="0036009E">
            <w:pPr>
              <w:pStyle w:val="TableText"/>
            </w:pPr>
            <w:r w:rsidRPr="0036009E">
              <w:t>VR 0577</w:t>
            </w:r>
          </w:p>
        </w:tc>
        <w:tc>
          <w:tcPr>
            <w:tcW w:w="7046" w:type="dxa"/>
            <w:tcBorders>
              <w:top w:val="single" w:sz="4" w:space="0" w:color="auto"/>
              <w:bottom w:val="single" w:sz="4" w:space="0" w:color="auto"/>
            </w:tcBorders>
          </w:tcPr>
          <w:p w14:paraId="1F40226F" w14:textId="77777777" w:rsidR="00D14FAF" w:rsidRPr="0036009E" w:rsidRDefault="00D14FAF" w:rsidP="0036009E">
            <w:pPr>
              <w:pStyle w:val="TableText"/>
            </w:pPr>
            <w:r w:rsidRPr="0036009E">
              <w:t>Carrot</w:t>
            </w:r>
          </w:p>
        </w:tc>
        <w:tc>
          <w:tcPr>
            <w:tcW w:w="1450" w:type="dxa"/>
            <w:tcBorders>
              <w:top w:val="single" w:sz="4" w:space="0" w:color="auto"/>
              <w:bottom w:val="single" w:sz="4" w:space="0" w:color="auto"/>
            </w:tcBorders>
          </w:tcPr>
          <w:p w14:paraId="7A75B185" w14:textId="77777777" w:rsidR="00D14FAF" w:rsidRPr="0036009E" w:rsidRDefault="00D14FAF" w:rsidP="0036009E">
            <w:pPr>
              <w:pStyle w:val="TableText"/>
            </w:pPr>
            <w:r w:rsidRPr="0036009E">
              <w:t>0.5</w:t>
            </w:r>
          </w:p>
        </w:tc>
      </w:tr>
      <w:tr w:rsidR="00D14FAF" w14:paraId="383C94EB" w14:textId="77777777" w:rsidTr="0036009E">
        <w:trPr>
          <w:trHeight w:val="450"/>
        </w:trPr>
        <w:tc>
          <w:tcPr>
            <w:tcW w:w="1205" w:type="dxa"/>
            <w:tcBorders>
              <w:top w:val="single" w:sz="4" w:space="0" w:color="auto"/>
              <w:bottom w:val="single" w:sz="4" w:space="0" w:color="auto"/>
            </w:tcBorders>
          </w:tcPr>
          <w:p w14:paraId="724C7163" w14:textId="77777777" w:rsidR="00D14FAF" w:rsidRPr="0036009E" w:rsidRDefault="00D14FAF" w:rsidP="0036009E">
            <w:pPr>
              <w:pStyle w:val="TableText"/>
            </w:pPr>
            <w:r w:rsidRPr="0036009E">
              <w:t>VB 0404</w:t>
            </w:r>
          </w:p>
        </w:tc>
        <w:tc>
          <w:tcPr>
            <w:tcW w:w="7046" w:type="dxa"/>
            <w:tcBorders>
              <w:top w:val="single" w:sz="4" w:space="0" w:color="auto"/>
              <w:bottom w:val="single" w:sz="4" w:space="0" w:color="auto"/>
            </w:tcBorders>
          </w:tcPr>
          <w:p w14:paraId="79A6E723" w14:textId="77777777" w:rsidR="00D14FAF" w:rsidRPr="0036009E" w:rsidRDefault="00D14FAF" w:rsidP="0036009E">
            <w:pPr>
              <w:pStyle w:val="TableText"/>
            </w:pPr>
            <w:r w:rsidRPr="0036009E">
              <w:t>Cauliflower</w:t>
            </w:r>
          </w:p>
        </w:tc>
        <w:tc>
          <w:tcPr>
            <w:tcW w:w="1450" w:type="dxa"/>
            <w:tcBorders>
              <w:top w:val="single" w:sz="4" w:space="0" w:color="auto"/>
              <w:bottom w:val="single" w:sz="4" w:space="0" w:color="auto"/>
            </w:tcBorders>
          </w:tcPr>
          <w:p w14:paraId="12FE1371" w14:textId="77777777" w:rsidR="00D14FAF" w:rsidRPr="0036009E" w:rsidRDefault="00D14FAF" w:rsidP="0036009E">
            <w:pPr>
              <w:pStyle w:val="TableText"/>
            </w:pPr>
            <w:r w:rsidRPr="0036009E">
              <w:t>0.5</w:t>
            </w:r>
          </w:p>
        </w:tc>
      </w:tr>
      <w:tr w:rsidR="00D14FAF" w14:paraId="70F5C6FF" w14:textId="77777777" w:rsidTr="0036009E">
        <w:trPr>
          <w:trHeight w:val="450"/>
        </w:trPr>
        <w:tc>
          <w:tcPr>
            <w:tcW w:w="1205" w:type="dxa"/>
            <w:tcBorders>
              <w:top w:val="single" w:sz="4" w:space="0" w:color="auto"/>
              <w:bottom w:val="single" w:sz="4" w:space="0" w:color="auto"/>
            </w:tcBorders>
          </w:tcPr>
          <w:p w14:paraId="0729BE10" w14:textId="77777777" w:rsidR="00D14FAF" w:rsidRPr="0036009E" w:rsidRDefault="00D14FAF" w:rsidP="0036009E">
            <w:pPr>
              <w:pStyle w:val="TableText"/>
            </w:pPr>
            <w:r w:rsidRPr="0036009E">
              <w:t>VS 0624</w:t>
            </w:r>
          </w:p>
        </w:tc>
        <w:tc>
          <w:tcPr>
            <w:tcW w:w="7046" w:type="dxa"/>
            <w:tcBorders>
              <w:top w:val="single" w:sz="4" w:space="0" w:color="auto"/>
              <w:bottom w:val="single" w:sz="4" w:space="0" w:color="auto"/>
            </w:tcBorders>
          </w:tcPr>
          <w:p w14:paraId="676D1240" w14:textId="77777777" w:rsidR="00D14FAF" w:rsidRPr="0036009E" w:rsidRDefault="00D14FAF" w:rsidP="0036009E">
            <w:pPr>
              <w:pStyle w:val="TableText"/>
            </w:pPr>
            <w:r w:rsidRPr="0036009E">
              <w:t>Celery</w:t>
            </w:r>
          </w:p>
        </w:tc>
        <w:tc>
          <w:tcPr>
            <w:tcW w:w="1450" w:type="dxa"/>
            <w:tcBorders>
              <w:top w:val="single" w:sz="4" w:space="0" w:color="auto"/>
              <w:bottom w:val="single" w:sz="4" w:space="0" w:color="auto"/>
            </w:tcBorders>
          </w:tcPr>
          <w:p w14:paraId="5E62020E" w14:textId="77777777" w:rsidR="00D14FAF" w:rsidRPr="0036009E" w:rsidRDefault="00D14FAF" w:rsidP="0036009E">
            <w:pPr>
              <w:pStyle w:val="TableText"/>
            </w:pPr>
            <w:r w:rsidRPr="0036009E">
              <w:t>2</w:t>
            </w:r>
          </w:p>
        </w:tc>
      </w:tr>
      <w:tr w:rsidR="00D14FAF" w14:paraId="5CCB6F87" w14:textId="77777777" w:rsidTr="0036009E">
        <w:trPr>
          <w:trHeight w:val="450"/>
        </w:trPr>
        <w:tc>
          <w:tcPr>
            <w:tcW w:w="1205" w:type="dxa"/>
            <w:tcBorders>
              <w:top w:val="single" w:sz="4" w:space="0" w:color="auto"/>
              <w:bottom w:val="single" w:sz="4" w:space="0" w:color="auto"/>
            </w:tcBorders>
          </w:tcPr>
          <w:p w14:paraId="1FE024C4" w14:textId="77777777" w:rsidR="00D14FAF" w:rsidRPr="0036009E" w:rsidRDefault="00D14FAF" w:rsidP="0036009E">
            <w:pPr>
              <w:pStyle w:val="TableText"/>
            </w:pPr>
            <w:r w:rsidRPr="0036009E">
              <w:t>GC 0080</w:t>
            </w:r>
          </w:p>
        </w:tc>
        <w:tc>
          <w:tcPr>
            <w:tcW w:w="7046" w:type="dxa"/>
            <w:tcBorders>
              <w:top w:val="single" w:sz="4" w:space="0" w:color="auto"/>
              <w:bottom w:val="single" w:sz="4" w:space="0" w:color="auto"/>
            </w:tcBorders>
          </w:tcPr>
          <w:p w14:paraId="74EF3E0E" w14:textId="77777777" w:rsidR="00D14FAF" w:rsidRPr="0036009E" w:rsidRDefault="00D14FAF" w:rsidP="0036009E">
            <w:pPr>
              <w:pStyle w:val="TableText"/>
            </w:pPr>
            <w:r w:rsidRPr="0036009E">
              <w:t>Cereal grains</w:t>
            </w:r>
          </w:p>
        </w:tc>
        <w:tc>
          <w:tcPr>
            <w:tcW w:w="1450" w:type="dxa"/>
            <w:tcBorders>
              <w:top w:val="single" w:sz="4" w:space="0" w:color="auto"/>
              <w:bottom w:val="single" w:sz="4" w:space="0" w:color="auto"/>
            </w:tcBorders>
          </w:tcPr>
          <w:p w14:paraId="192C8A89" w14:textId="77777777" w:rsidR="00D14FAF" w:rsidRPr="0036009E" w:rsidRDefault="00D14FAF" w:rsidP="0036009E">
            <w:pPr>
              <w:pStyle w:val="TableText"/>
            </w:pPr>
            <w:r w:rsidRPr="0036009E">
              <w:t>8</w:t>
            </w:r>
          </w:p>
        </w:tc>
      </w:tr>
      <w:tr w:rsidR="00D14FAF" w14:paraId="358D0E2B" w14:textId="77777777" w:rsidTr="0036009E">
        <w:trPr>
          <w:trHeight w:val="449"/>
        </w:trPr>
        <w:tc>
          <w:tcPr>
            <w:tcW w:w="1205" w:type="dxa"/>
            <w:tcBorders>
              <w:top w:val="single" w:sz="4" w:space="0" w:color="auto"/>
              <w:bottom w:val="single" w:sz="4" w:space="0" w:color="auto"/>
            </w:tcBorders>
          </w:tcPr>
          <w:p w14:paraId="03826C02" w14:textId="77777777" w:rsidR="00D14FAF" w:rsidRPr="0036009E" w:rsidRDefault="00D14FAF" w:rsidP="0036009E">
            <w:pPr>
              <w:pStyle w:val="TableText"/>
            </w:pPr>
            <w:r w:rsidRPr="0036009E">
              <w:t>FC 0001</w:t>
            </w:r>
          </w:p>
        </w:tc>
        <w:tc>
          <w:tcPr>
            <w:tcW w:w="7046" w:type="dxa"/>
            <w:tcBorders>
              <w:top w:val="single" w:sz="4" w:space="0" w:color="auto"/>
              <w:bottom w:val="single" w:sz="4" w:space="0" w:color="auto"/>
            </w:tcBorders>
          </w:tcPr>
          <w:p w14:paraId="3D7633A9" w14:textId="77777777" w:rsidR="00D14FAF" w:rsidRPr="0036009E" w:rsidRDefault="00D14FAF" w:rsidP="0036009E">
            <w:pPr>
              <w:pStyle w:val="TableText"/>
            </w:pPr>
            <w:r w:rsidRPr="0036009E">
              <w:t>Citrus fruits</w:t>
            </w:r>
          </w:p>
        </w:tc>
        <w:tc>
          <w:tcPr>
            <w:tcW w:w="1450" w:type="dxa"/>
            <w:tcBorders>
              <w:top w:val="single" w:sz="4" w:space="0" w:color="auto"/>
              <w:bottom w:val="single" w:sz="4" w:space="0" w:color="auto"/>
            </w:tcBorders>
          </w:tcPr>
          <w:p w14:paraId="7AA8B74D" w14:textId="77777777" w:rsidR="00D14FAF" w:rsidRPr="0036009E" w:rsidRDefault="00D14FAF" w:rsidP="0036009E">
            <w:pPr>
              <w:pStyle w:val="TableText"/>
            </w:pPr>
            <w:r w:rsidRPr="0036009E">
              <w:t>4</w:t>
            </w:r>
          </w:p>
        </w:tc>
      </w:tr>
      <w:tr w:rsidR="00D14FAF" w14:paraId="2861A7BD" w14:textId="77777777" w:rsidTr="0036009E">
        <w:trPr>
          <w:trHeight w:val="450"/>
        </w:trPr>
        <w:tc>
          <w:tcPr>
            <w:tcW w:w="1205" w:type="dxa"/>
            <w:tcBorders>
              <w:top w:val="single" w:sz="4" w:space="0" w:color="auto"/>
              <w:bottom w:val="single" w:sz="4" w:space="0" w:color="auto"/>
            </w:tcBorders>
          </w:tcPr>
          <w:p w14:paraId="7F655192" w14:textId="77777777" w:rsidR="00D14FAF" w:rsidRPr="0036009E" w:rsidRDefault="00D14FAF" w:rsidP="0036009E">
            <w:pPr>
              <w:pStyle w:val="TableText"/>
            </w:pPr>
            <w:r w:rsidRPr="0036009E">
              <w:t>VC 0424</w:t>
            </w:r>
          </w:p>
        </w:tc>
        <w:tc>
          <w:tcPr>
            <w:tcW w:w="7046" w:type="dxa"/>
            <w:tcBorders>
              <w:top w:val="single" w:sz="4" w:space="0" w:color="auto"/>
              <w:bottom w:val="single" w:sz="4" w:space="0" w:color="auto"/>
            </w:tcBorders>
          </w:tcPr>
          <w:p w14:paraId="6CF758F4" w14:textId="77777777" w:rsidR="00D14FAF" w:rsidRPr="0036009E" w:rsidRDefault="00D14FAF" w:rsidP="0036009E">
            <w:pPr>
              <w:pStyle w:val="TableText"/>
            </w:pPr>
            <w:r w:rsidRPr="0036009E">
              <w:t>Cucumber</w:t>
            </w:r>
          </w:p>
        </w:tc>
        <w:tc>
          <w:tcPr>
            <w:tcW w:w="1450" w:type="dxa"/>
            <w:tcBorders>
              <w:top w:val="single" w:sz="4" w:space="0" w:color="auto"/>
              <w:bottom w:val="single" w:sz="4" w:space="0" w:color="auto"/>
            </w:tcBorders>
          </w:tcPr>
          <w:p w14:paraId="681C7FD9" w14:textId="77777777" w:rsidR="00D14FAF" w:rsidRPr="0036009E" w:rsidRDefault="00D14FAF" w:rsidP="0036009E">
            <w:pPr>
              <w:pStyle w:val="TableText"/>
            </w:pPr>
            <w:r w:rsidRPr="0036009E">
              <w:t>3</w:t>
            </w:r>
          </w:p>
        </w:tc>
      </w:tr>
      <w:tr w:rsidR="00D14FAF" w14:paraId="25C6BF92" w14:textId="77777777" w:rsidTr="0036009E">
        <w:trPr>
          <w:trHeight w:val="450"/>
        </w:trPr>
        <w:tc>
          <w:tcPr>
            <w:tcW w:w="1205" w:type="dxa"/>
            <w:tcBorders>
              <w:top w:val="single" w:sz="4" w:space="0" w:color="auto"/>
              <w:bottom w:val="single" w:sz="4" w:space="0" w:color="auto"/>
            </w:tcBorders>
          </w:tcPr>
          <w:p w14:paraId="456CB375" w14:textId="77777777" w:rsidR="00D14FAF" w:rsidRPr="0036009E" w:rsidRDefault="00D14FAF" w:rsidP="0036009E">
            <w:pPr>
              <w:pStyle w:val="TableText"/>
            </w:pPr>
            <w:r w:rsidRPr="0036009E">
              <w:t>DF 0167</w:t>
            </w:r>
          </w:p>
        </w:tc>
        <w:tc>
          <w:tcPr>
            <w:tcW w:w="7046" w:type="dxa"/>
            <w:tcBorders>
              <w:top w:val="single" w:sz="4" w:space="0" w:color="auto"/>
              <w:bottom w:val="single" w:sz="4" w:space="0" w:color="auto"/>
            </w:tcBorders>
          </w:tcPr>
          <w:p w14:paraId="762D7960" w14:textId="77777777" w:rsidR="00D14FAF" w:rsidRPr="0036009E" w:rsidRDefault="00D14FAF" w:rsidP="0036009E">
            <w:pPr>
              <w:pStyle w:val="TableText"/>
            </w:pPr>
            <w:r w:rsidRPr="0036009E">
              <w:t>Dried fruits</w:t>
            </w:r>
          </w:p>
        </w:tc>
        <w:tc>
          <w:tcPr>
            <w:tcW w:w="1450" w:type="dxa"/>
            <w:tcBorders>
              <w:top w:val="single" w:sz="4" w:space="0" w:color="auto"/>
              <w:bottom w:val="single" w:sz="4" w:space="0" w:color="auto"/>
            </w:tcBorders>
          </w:tcPr>
          <w:p w14:paraId="49964AF7" w14:textId="77777777" w:rsidR="00D14FAF" w:rsidRPr="0036009E" w:rsidRDefault="00D14FAF" w:rsidP="0036009E">
            <w:pPr>
              <w:pStyle w:val="TableText"/>
            </w:pPr>
            <w:r w:rsidRPr="0036009E">
              <w:t>8</w:t>
            </w:r>
          </w:p>
        </w:tc>
      </w:tr>
      <w:tr w:rsidR="00D14FAF" w14:paraId="59EA72E5" w14:textId="77777777" w:rsidTr="0036009E">
        <w:trPr>
          <w:trHeight w:val="450"/>
        </w:trPr>
        <w:tc>
          <w:tcPr>
            <w:tcW w:w="1205" w:type="dxa"/>
            <w:tcBorders>
              <w:top w:val="single" w:sz="4" w:space="0" w:color="auto"/>
              <w:bottom w:val="single" w:sz="4" w:space="0" w:color="auto"/>
            </w:tcBorders>
          </w:tcPr>
          <w:p w14:paraId="54B015B6" w14:textId="77777777" w:rsidR="00D14FAF" w:rsidRPr="0036009E" w:rsidRDefault="00D14FAF" w:rsidP="0036009E">
            <w:pPr>
              <w:pStyle w:val="TableText"/>
            </w:pPr>
            <w:r w:rsidRPr="0036009E">
              <w:t>MO 0105</w:t>
            </w:r>
          </w:p>
        </w:tc>
        <w:tc>
          <w:tcPr>
            <w:tcW w:w="7046" w:type="dxa"/>
            <w:tcBorders>
              <w:top w:val="single" w:sz="4" w:space="0" w:color="auto"/>
              <w:bottom w:val="single" w:sz="4" w:space="0" w:color="auto"/>
            </w:tcBorders>
          </w:tcPr>
          <w:p w14:paraId="023DC083" w14:textId="77777777" w:rsidR="00D14FAF" w:rsidRPr="0036009E" w:rsidRDefault="00D14FAF" w:rsidP="0036009E">
            <w:pPr>
              <w:pStyle w:val="TableText"/>
            </w:pPr>
            <w:r w:rsidRPr="0036009E">
              <w:t>Edible offal (mammalian)</w:t>
            </w:r>
          </w:p>
        </w:tc>
        <w:tc>
          <w:tcPr>
            <w:tcW w:w="1450" w:type="dxa"/>
            <w:tcBorders>
              <w:top w:val="single" w:sz="4" w:space="0" w:color="auto"/>
              <w:bottom w:val="single" w:sz="4" w:space="0" w:color="auto"/>
            </w:tcBorders>
          </w:tcPr>
          <w:p w14:paraId="160F0974" w14:textId="77777777" w:rsidR="00D14FAF" w:rsidRPr="0036009E" w:rsidRDefault="00D14FAF" w:rsidP="0036009E">
            <w:pPr>
              <w:pStyle w:val="TableText"/>
            </w:pPr>
            <w:r w:rsidRPr="0036009E">
              <w:t>1</w:t>
            </w:r>
          </w:p>
        </w:tc>
      </w:tr>
      <w:tr w:rsidR="00D14FAF" w14:paraId="1DF29D7F" w14:textId="77777777" w:rsidTr="0036009E">
        <w:trPr>
          <w:trHeight w:val="450"/>
        </w:trPr>
        <w:tc>
          <w:tcPr>
            <w:tcW w:w="1205" w:type="dxa"/>
            <w:tcBorders>
              <w:top w:val="single" w:sz="4" w:space="0" w:color="auto"/>
              <w:bottom w:val="single" w:sz="4" w:space="0" w:color="auto"/>
            </w:tcBorders>
          </w:tcPr>
          <w:p w14:paraId="12469E2D" w14:textId="77777777" w:rsidR="00D14FAF" w:rsidRPr="0036009E" w:rsidRDefault="00D14FAF" w:rsidP="0036009E">
            <w:pPr>
              <w:pStyle w:val="TableText"/>
            </w:pPr>
            <w:r w:rsidRPr="0036009E">
              <w:t>PE 0112</w:t>
            </w:r>
          </w:p>
        </w:tc>
        <w:tc>
          <w:tcPr>
            <w:tcW w:w="7046" w:type="dxa"/>
            <w:tcBorders>
              <w:top w:val="single" w:sz="4" w:space="0" w:color="auto"/>
              <w:bottom w:val="single" w:sz="4" w:space="0" w:color="auto"/>
            </w:tcBorders>
          </w:tcPr>
          <w:p w14:paraId="3A2ED5CD" w14:textId="77777777" w:rsidR="00D14FAF" w:rsidRPr="0036009E" w:rsidRDefault="00D14FAF" w:rsidP="0036009E">
            <w:pPr>
              <w:pStyle w:val="TableText"/>
            </w:pPr>
            <w:r w:rsidRPr="0036009E">
              <w:t>Eggs</w:t>
            </w:r>
          </w:p>
        </w:tc>
        <w:tc>
          <w:tcPr>
            <w:tcW w:w="1450" w:type="dxa"/>
            <w:tcBorders>
              <w:top w:val="single" w:sz="4" w:space="0" w:color="auto"/>
              <w:bottom w:val="single" w:sz="4" w:space="0" w:color="auto"/>
            </w:tcBorders>
          </w:tcPr>
          <w:p w14:paraId="31CCEED1" w14:textId="77777777" w:rsidR="00D14FAF" w:rsidRPr="0036009E" w:rsidRDefault="00D14FAF" w:rsidP="0036009E">
            <w:pPr>
              <w:pStyle w:val="TableText"/>
            </w:pPr>
            <w:r w:rsidRPr="0036009E">
              <w:t>1</w:t>
            </w:r>
          </w:p>
        </w:tc>
      </w:tr>
      <w:tr w:rsidR="00D14FAF" w14:paraId="333047C2" w14:textId="77777777" w:rsidTr="0036009E">
        <w:trPr>
          <w:trHeight w:val="450"/>
        </w:trPr>
        <w:tc>
          <w:tcPr>
            <w:tcW w:w="1205" w:type="dxa"/>
            <w:tcBorders>
              <w:top w:val="single" w:sz="4" w:space="0" w:color="auto"/>
              <w:bottom w:val="single" w:sz="4" w:space="0" w:color="auto"/>
            </w:tcBorders>
          </w:tcPr>
          <w:p w14:paraId="7F90D53E" w14:textId="77777777" w:rsidR="00D14FAF" w:rsidRPr="0036009E" w:rsidRDefault="00D14FAF" w:rsidP="0036009E">
            <w:pPr>
              <w:pStyle w:val="TableText"/>
            </w:pPr>
            <w:r w:rsidRPr="0036009E">
              <w:t>VC 0045</w:t>
            </w:r>
          </w:p>
        </w:tc>
        <w:tc>
          <w:tcPr>
            <w:tcW w:w="7046" w:type="dxa"/>
            <w:tcBorders>
              <w:top w:val="single" w:sz="4" w:space="0" w:color="auto"/>
              <w:bottom w:val="single" w:sz="4" w:space="0" w:color="auto"/>
            </w:tcBorders>
          </w:tcPr>
          <w:p w14:paraId="7251AFFE" w14:textId="77777777" w:rsidR="00D14FAF" w:rsidRPr="0036009E" w:rsidRDefault="00D14FAF" w:rsidP="0036009E">
            <w:pPr>
              <w:pStyle w:val="TableText"/>
            </w:pPr>
            <w:r w:rsidRPr="0036009E">
              <w:t>Fruiting vegetables, cucurbits {except Cucumber}</w:t>
            </w:r>
          </w:p>
        </w:tc>
        <w:tc>
          <w:tcPr>
            <w:tcW w:w="1450" w:type="dxa"/>
            <w:tcBorders>
              <w:top w:val="single" w:sz="4" w:space="0" w:color="auto"/>
              <w:bottom w:val="single" w:sz="4" w:space="0" w:color="auto"/>
            </w:tcBorders>
          </w:tcPr>
          <w:p w14:paraId="42D9A8DF" w14:textId="77777777" w:rsidR="00D14FAF" w:rsidRPr="0036009E" w:rsidRDefault="00D14FAF" w:rsidP="0036009E">
            <w:pPr>
              <w:pStyle w:val="TableText"/>
            </w:pPr>
            <w:r w:rsidRPr="0036009E">
              <w:t>2</w:t>
            </w:r>
          </w:p>
        </w:tc>
      </w:tr>
      <w:tr w:rsidR="0036009E" w14:paraId="0F358D96" w14:textId="77777777" w:rsidTr="0036009E">
        <w:trPr>
          <w:trHeight w:val="450"/>
        </w:trPr>
        <w:tc>
          <w:tcPr>
            <w:tcW w:w="1205" w:type="dxa"/>
            <w:vMerge w:val="restart"/>
            <w:tcBorders>
              <w:top w:val="single" w:sz="4" w:space="0" w:color="auto"/>
              <w:bottom w:val="single" w:sz="4" w:space="0" w:color="auto"/>
            </w:tcBorders>
          </w:tcPr>
          <w:p w14:paraId="5E3DA1A9" w14:textId="77777777" w:rsidR="0036009E" w:rsidRPr="0036009E" w:rsidRDefault="0036009E" w:rsidP="0036009E">
            <w:pPr>
              <w:pStyle w:val="TableText"/>
            </w:pPr>
            <w:r w:rsidRPr="0036009E">
              <w:t>VO 0050</w:t>
            </w:r>
          </w:p>
        </w:tc>
        <w:tc>
          <w:tcPr>
            <w:tcW w:w="7046" w:type="dxa"/>
            <w:tcBorders>
              <w:top w:val="single" w:sz="4" w:space="0" w:color="auto"/>
              <w:bottom w:val="single" w:sz="4" w:space="0" w:color="auto"/>
            </w:tcBorders>
          </w:tcPr>
          <w:p w14:paraId="7D6FB578" w14:textId="77777777" w:rsidR="0036009E" w:rsidRPr="0036009E" w:rsidRDefault="0036009E" w:rsidP="0036009E">
            <w:pPr>
              <w:pStyle w:val="TableText"/>
            </w:pPr>
            <w:r w:rsidRPr="0036009E">
              <w:t>Fruiting vegetables, other than cucurbits {except Peppers, sweet [capsicum]}</w:t>
            </w:r>
          </w:p>
        </w:tc>
        <w:tc>
          <w:tcPr>
            <w:tcW w:w="1450" w:type="dxa"/>
            <w:tcBorders>
              <w:top w:val="single" w:sz="4" w:space="0" w:color="auto"/>
              <w:bottom w:val="single" w:sz="4" w:space="0" w:color="auto"/>
            </w:tcBorders>
          </w:tcPr>
          <w:p w14:paraId="4191BE12" w14:textId="77777777" w:rsidR="0036009E" w:rsidRPr="0036009E" w:rsidRDefault="0036009E" w:rsidP="0036009E">
            <w:pPr>
              <w:pStyle w:val="TableText"/>
            </w:pPr>
            <w:r w:rsidRPr="0036009E">
              <w:t>3</w:t>
            </w:r>
          </w:p>
        </w:tc>
      </w:tr>
      <w:tr w:rsidR="0036009E" w14:paraId="055FFF47" w14:textId="77777777" w:rsidTr="0036009E">
        <w:trPr>
          <w:trHeight w:val="320"/>
        </w:trPr>
        <w:tc>
          <w:tcPr>
            <w:tcW w:w="1205" w:type="dxa"/>
            <w:vMerge/>
            <w:tcBorders>
              <w:bottom w:val="single" w:sz="4" w:space="0" w:color="auto"/>
            </w:tcBorders>
          </w:tcPr>
          <w:p w14:paraId="14856D31" w14:textId="77777777" w:rsidR="0036009E" w:rsidRPr="0036009E" w:rsidRDefault="0036009E" w:rsidP="0036009E">
            <w:pPr>
              <w:pStyle w:val="TableText"/>
            </w:pPr>
          </w:p>
        </w:tc>
        <w:tc>
          <w:tcPr>
            <w:tcW w:w="7046" w:type="dxa"/>
            <w:tcBorders>
              <w:top w:val="single" w:sz="4" w:space="0" w:color="auto"/>
              <w:bottom w:val="single" w:sz="4" w:space="0" w:color="auto"/>
            </w:tcBorders>
          </w:tcPr>
          <w:p w14:paraId="5DBA9F08" w14:textId="77777777" w:rsidR="0036009E" w:rsidRPr="0036009E" w:rsidRDefault="0036009E" w:rsidP="0036009E">
            <w:pPr>
              <w:pStyle w:val="TableText"/>
            </w:pPr>
            <w:r w:rsidRPr="0036009E">
              <w:t>Fruits {except Berries and other small fruits; Citrus fruits; Dried fruits; Stone fruits}</w:t>
            </w:r>
          </w:p>
        </w:tc>
        <w:tc>
          <w:tcPr>
            <w:tcW w:w="1450" w:type="dxa"/>
            <w:tcBorders>
              <w:top w:val="single" w:sz="4" w:space="0" w:color="auto"/>
              <w:bottom w:val="single" w:sz="4" w:space="0" w:color="auto"/>
            </w:tcBorders>
          </w:tcPr>
          <w:p w14:paraId="5B73D284" w14:textId="77777777" w:rsidR="0036009E" w:rsidRPr="0036009E" w:rsidRDefault="0036009E" w:rsidP="0036009E">
            <w:pPr>
              <w:pStyle w:val="TableText"/>
            </w:pPr>
            <w:r w:rsidRPr="0036009E">
              <w:t>2</w:t>
            </w:r>
          </w:p>
        </w:tc>
      </w:tr>
      <w:tr w:rsidR="00D14FAF" w14:paraId="087E25E4" w14:textId="77777777" w:rsidTr="0036009E">
        <w:trPr>
          <w:trHeight w:val="320"/>
        </w:trPr>
        <w:tc>
          <w:tcPr>
            <w:tcW w:w="1205" w:type="dxa"/>
            <w:tcBorders>
              <w:top w:val="single" w:sz="4" w:space="0" w:color="auto"/>
              <w:bottom w:val="single" w:sz="4" w:space="0" w:color="auto"/>
            </w:tcBorders>
          </w:tcPr>
          <w:p w14:paraId="5DDE0B11" w14:textId="77777777" w:rsidR="00D14FAF" w:rsidRPr="0036009E" w:rsidRDefault="00D14FAF" w:rsidP="0036009E">
            <w:pPr>
              <w:pStyle w:val="TableText"/>
            </w:pPr>
            <w:r w:rsidRPr="0036009E">
              <w:t>VP 0528</w:t>
            </w:r>
          </w:p>
        </w:tc>
        <w:tc>
          <w:tcPr>
            <w:tcW w:w="7046" w:type="dxa"/>
            <w:tcBorders>
              <w:top w:val="single" w:sz="4" w:space="0" w:color="auto"/>
              <w:bottom w:val="single" w:sz="4" w:space="0" w:color="auto"/>
            </w:tcBorders>
          </w:tcPr>
          <w:p w14:paraId="2A5B7BB8" w14:textId="77777777" w:rsidR="00D14FAF" w:rsidRPr="0036009E" w:rsidRDefault="00D14FAF" w:rsidP="0036009E">
            <w:pPr>
              <w:pStyle w:val="TableText"/>
            </w:pPr>
            <w:r w:rsidRPr="0036009E">
              <w:t>Garden pea (young pods)</w:t>
            </w:r>
          </w:p>
        </w:tc>
        <w:tc>
          <w:tcPr>
            <w:tcW w:w="1450" w:type="dxa"/>
            <w:tcBorders>
              <w:top w:val="single" w:sz="4" w:space="0" w:color="auto"/>
              <w:bottom w:val="single" w:sz="4" w:space="0" w:color="auto"/>
            </w:tcBorders>
          </w:tcPr>
          <w:p w14:paraId="12A614F1" w14:textId="77777777" w:rsidR="00D14FAF" w:rsidRPr="0036009E" w:rsidRDefault="00D14FAF" w:rsidP="0036009E">
            <w:pPr>
              <w:pStyle w:val="TableText"/>
            </w:pPr>
            <w:r w:rsidRPr="0036009E">
              <w:t>0.5</w:t>
            </w:r>
          </w:p>
        </w:tc>
      </w:tr>
      <w:tr w:rsidR="00D14FAF" w14:paraId="6976946F" w14:textId="77777777" w:rsidTr="0036009E">
        <w:trPr>
          <w:trHeight w:val="320"/>
        </w:trPr>
        <w:tc>
          <w:tcPr>
            <w:tcW w:w="1205" w:type="dxa"/>
            <w:tcBorders>
              <w:top w:val="single" w:sz="4" w:space="0" w:color="auto"/>
              <w:bottom w:val="single" w:sz="4" w:space="0" w:color="auto"/>
            </w:tcBorders>
          </w:tcPr>
          <w:p w14:paraId="6A80421D" w14:textId="77777777" w:rsidR="00D14FAF" w:rsidRPr="0036009E" w:rsidRDefault="00D14FAF" w:rsidP="0036009E">
            <w:pPr>
              <w:pStyle w:val="TableText"/>
            </w:pPr>
            <w:r w:rsidRPr="0036009E">
              <w:t>FB 0269</w:t>
            </w:r>
          </w:p>
        </w:tc>
        <w:tc>
          <w:tcPr>
            <w:tcW w:w="7046" w:type="dxa"/>
            <w:tcBorders>
              <w:top w:val="single" w:sz="4" w:space="0" w:color="auto"/>
              <w:bottom w:val="single" w:sz="4" w:space="0" w:color="auto"/>
            </w:tcBorders>
          </w:tcPr>
          <w:p w14:paraId="55754BC5" w14:textId="77777777" w:rsidR="00D14FAF" w:rsidRPr="0036009E" w:rsidRDefault="00D14FAF" w:rsidP="0036009E">
            <w:pPr>
              <w:pStyle w:val="TableText"/>
            </w:pPr>
            <w:r w:rsidRPr="0036009E">
              <w:t>Grapes</w:t>
            </w:r>
          </w:p>
        </w:tc>
        <w:tc>
          <w:tcPr>
            <w:tcW w:w="1450" w:type="dxa"/>
            <w:tcBorders>
              <w:top w:val="single" w:sz="4" w:space="0" w:color="auto"/>
              <w:bottom w:val="single" w:sz="4" w:space="0" w:color="auto"/>
            </w:tcBorders>
          </w:tcPr>
          <w:p w14:paraId="0FE89A5D" w14:textId="77777777" w:rsidR="00D14FAF" w:rsidRPr="0036009E" w:rsidRDefault="00D14FAF" w:rsidP="0036009E">
            <w:pPr>
              <w:pStyle w:val="TableText"/>
            </w:pPr>
            <w:r w:rsidRPr="0036009E">
              <w:t>8</w:t>
            </w:r>
          </w:p>
        </w:tc>
      </w:tr>
      <w:tr w:rsidR="00D14FAF" w14:paraId="3928DE57" w14:textId="77777777" w:rsidTr="0036009E">
        <w:trPr>
          <w:trHeight w:val="320"/>
        </w:trPr>
        <w:tc>
          <w:tcPr>
            <w:tcW w:w="1205" w:type="dxa"/>
            <w:tcBorders>
              <w:top w:val="single" w:sz="4" w:space="0" w:color="auto"/>
              <w:bottom w:val="single" w:sz="4" w:space="0" w:color="auto"/>
            </w:tcBorders>
          </w:tcPr>
          <w:p w14:paraId="05295E70" w14:textId="77777777" w:rsidR="00D14FAF" w:rsidRPr="0036009E" w:rsidRDefault="00D14FAF" w:rsidP="0036009E">
            <w:pPr>
              <w:pStyle w:val="TableText"/>
            </w:pPr>
            <w:r w:rsidRPr="0036009E">
              <w:lastRenderedPageBreak/>
              <w:t>VL 0480</w:t>
            </w:r>
          </w:p>
        </w:tc>
        <w:tc>
          <w:tcPr>
            <w:tcW w:w="7046" w:type="dxa"/>
            <w:tcBorders>
              <w:top w:val="single" w:sz="4" w:space="0" w:color="auto"/>
              <w:bottom w:val="single" w:sz="4" w:space="0" w:color="auto"/>
            </w:tcBorders>
          </w:tcPr>
          <w:p w14:paraId="1F18A8AF" w14:textId="77777777" w:rsidR="00D14FAF" w:rsidRPr="0036009E" w:rsidRDefault="00D14FAF" w:rsidP="0036009E">
            <w:pPr>
              <w:pStyle w:val="TableText"/>
            </w:pPr>
            <w:r w:rsidRPr="0036009E">
              <w:t>Kale</w:t>
            </w:r>
          </w:p>
        </w:tc>
        <w:tc>
          <w:tcPr>
            <w:tcW w:w="1450" w:type="dxa"/>
            <w:tcBorders>
              <w:top w:val="single" w:sz="4" w:space="0" w:color="auto"/>
              <w:bottom w:val="single" w:sz="4" w:space="0" w:color="auto"/>
            </w:tcBorders>
          </w:tcPr>
          <w:p w14:paraId="100C0BAE" w14:textId="77777777" w:rsidR="00D14FAF" w:rsidRPr="0036009E" w:rsidRDefault="00D14FAF" w:rsidP="0036009E">
            <w:pPr>
              <w:pStyle w:val="TableText"/>
            </w:pPr>
            <w:r w:rsidRPr="0036009E">
              <w:t>3</w:t>
            </w:r>
          </w:p>
        </w:tc>
      </w:tr>
      <w:tr w:rsidR="00D14FAF" w14:paraId="44E20B9A" w14:textId="77777777" w:rsidTr="0036009E">
        <w:trPr>
          <w:trHeight w:val="320"/>
        </w:trPr>
        <w:tc>
          <w:tcPr>
            <w:tcW w:w="1205" w:type="dxa"/>
            <w:tcBorders>
              <w:top w:val="single" w:sz="4" w:space="0" w:color="auto"/>
              <w:bottom w:val="single" w:sz="4" w:space="0" w:color="auto"/>
            </w:tcBorders>
          </w:tcPr>
          <w:p w14:paraId="6FE6780F" w14:textId="77777777" w:rsidR="00D14FAF" w:rsidRPr="0036009E" w:rsidRDefault="00D14FAF" w:rsidP="0036009E">
            <w:pPr>
              <w:pStyle w:val="TableText"/>
            </w:pPr>
            <w:r w:rsidRPr="0036009E">
              <w:t>VB 0405</w:t>
            </w:r>
          </w:p>
        </w:tc>
        <w:tc>
          <w:tcPr>
            <w:tcW w:w="7046" w:type="dxa"/>
            <w:tcBorders>
              <w:top w:val="single" w:sz="4" w:space="0" w:color="auto"/>
              <w:bottom w:val="single" w:sz="4" w:space="0" w:color="auto"/>
            </w:tcBorders>
          </w:tcPr>
          <w:p w14:paraId="7798CA16" w14:textId="77777777" w:rsidR="00D14FAF" w:rsidRPr="0036009E" w:rsidRDefault="00D14FAF" w:rsidP="0036009E">
            <w:pPr>
              <w:pStyle w:val="TableText"/>
            </w:pPr>
            <w:r w:rsidRPr="0036009E">
              <w:t>Kohlrabi</w:t>
            </w:r>
          </w:p>
        </w:tc>
        <w:tc>
          <w:tcPr>
            <w:tcW w:w="1450" w:type="dxa"/>
            <w:tcBorders>
              <w:top w:val="single" w:sz="4" w:space="0" w:color="auto"/>
              <w:bottom w:val="single" w:sz="4" w:space="0" w:color="auto"/>
            </w:tcBorders>
          </w:tcPr>
          <w:p w14:paraId="3B8DAAE6" w14:textId="77777777" w:rsidR="00D14FAF" w:rsidRPr="0036009E" w:rsidRDefault="00D14FAF" w:rsidP="0036009E">
            <w:pPr>
              <w:pStyle w:val="TableText"/>
            </w:pPr>
            <w:r w:rsidRPr="0036009E">
              <w:t>0.5</w:t>
            </w:r>
          </w:p>
        </w:tc>
      </w:tr>
      <w:tr w:rsidR="00D14FAF" w14:paraId="387C48C8" w14:textId="77777777" w:rsidTr="0036009E">
        <w:trPr>
          <w:trHeight w:val="320"/>
        </w:trPr>
        <w:tc>
          <w:tcPr>
            <w:tcW w:w="1205" w:type="dxa"/>
            <w:tcBorders>
              <w:top w:val="single" w:sz="4" w:space="0" w:color="auto"/>
              <w:bottom w:val="single" w:sz="4" w:space="0" w:color="auto"/>
            </w:tcBorders>
          </w:tcPr>
          <w:p w14:paraId="2EE3E8D1" w14:textId="77777777" w:rsidR="00D14FAF" w:rsidRPr="0036009E" w:rsidRDefault="00D14FAF" w:rsidP="0036009E">
            <w:pPr>
              <w:pStyle w:val="TableText"/>
            </w:pPr>
            <w:r w:rsidRPr="0036009E">
              <w:t>VA 0384</w:t>
            </w:r>
          </w:p>
        </w:tc>
        <w:tc>
          <w:tcPr>
            <w:tcW w:w="7046" w:type="dxa"/>
            <w:tcBorders>
              <w:top w:val="single" w:sz="4" w:space="0" w:color="auto"/>
              <w:bottom w:val="single" w:sz="4" w:space="0" w:color="auto"/>
            </w:tcBorders>
          </w:tcPr>
          <w:p w14:paraId="7867538B" w14:textId="77777777" w:rsidR="00D14FAF" w:rsidRPr="0036009E" w:rsidRDefault="00D14FAF" w:rsidP="0036009E">
            <w:pPr>
              <w:pStyle w:val="TableText"/>
            </w:pPr>
            <w:r w:rsidRPr="0036009E">
              <w:t>Leeks</w:t>
            </w:r>
          </w:p>
        </w:tc>
        <w:tc>
          <w:tcPr>
            <w:tcW w:w="1450" w:type="dxa"/>
            <w:tcBorders>
              <w:top w:val="single" w:sz="4" w:space="0" w:color="auto"/>
              <w:bottom w:val="single" w:sz="4" w:space="0" w:color="auto"/>
            </w:tcBorders>
          </w:tcPr>
          <w:p w14:paraId="2EFCEF7D" w14:textId="77777777" w:rsidR="00D14FAF" w:rsidRPr="0036009E" w:rsidRDefault="00D14FAF" w:rsidP="0036009E">
            <w:pPr>
              <w:pStyle w:val="TableText"/>
            </w:pPr>
            <w:r w:rsidRPr="0036009E">
              <w:t>2</w:t>
            </w:r>
          </w:p>
        </w:tc>
      </w:tr>
      <w:tr w:rsidR="00D14FAF" w14:paraId="13F5D3F9" w14:textId="77777777" w:rsidTr="0036009E">
        <w:trPr>
          <w:trHeight w:val="320"/>
        </w:trPr>
        <w:tc>
          <w:tcPr>
            <w:tcW w:w="1205" w:type="dxa"/>
            <w:tcBorders>
              <w:top w:val="single" w:sz="4" w:space="0" w:color="auto"/>
              <w:bottom w:val="single" w:sz="4" w:space="0" w:color="auto"/>
            </w:tcBorders>
          </w:tcPr>
          <w:p w14:paraId="1300E73E" w14:textId="77777777" w:rsidR="00D14FAF" w:rsidRPr="0036009E" w:rsidRDefault="00D14FAF" w:rsidP="0036009E">
            <w:pPr>
              <w:pStyle w:val="TableText"/>
            </w:pPr>
            <w:r w:rsidRPr="0036009E">
              <w:t>VP 0060</w:t>
            </w:r>
          </w:p>
        </w:tc>
        <w:tc>
          <w:tcPr>
            <w:tcW w:w="7046" w:type="dxa"/>
            <w:tcBorders>
              <w:top w:val="single" w:sz="4" w:space="0" w:color="auto"/>
              <w:bottom w:val="single" w:sz="4" w:space="0" w:color="auto"/>
            </w:tcBorders>
          </w:tcPr>
          <w:p w14:paraId="24B3ED0C" w14:textId="77777777" w:rsidR="00D14FAF" w:rsidRPr="0036009E" w:rsidRDefault="00D14FAF" w:rsidP="0036009E">
            <w:pPr>
              <w:pStyle w:val="TableText"/>
            </w:pPr>
            <w:r w:rsidRPr="0036009E">
              <w:t>Legume vegetables {except Garden pea}</w:t>
            </w:r>
          </w:p>
        </w:tc>
        <w:tc>
          <w:tcPr>
            <w:tcW w:w="1450" w:type="dxa"/>
            <w:tcBorders>
              <w:top w:val="single" w:sz="4" w:space="0" w:color="auto"/>
              <w:bottom w:val="single" w:sz="4" w:space="0" w:color="auto"/>
            </w:tcBorders>
          </w:tcPr>
          <w:p w14:paraId="2599AFB1" w14:textId="77777777" w:rsidR="00D14FAF" w:rsidRPr="0036009E" w:rsidRDefault="00D14FAF" w:rsidP="0036009E">
            <w:pPr>
              <w:pStyle w:val="TableText"/>
            </w:pPr>
            <w:r w:rsidRPr="0036009E">
              <w:t>2</w:t>
            </w:r>
          </w:p>
        </w:tc>
      </w:tr>
      <w:tr w:rsidR="00D14FAF" w14:paraId="72155195" w14:textId="77777777" w:rsidTr="0036009E">
        <w:trPr>
          <w:trHeight w:val="320"/>
        </w:trPr>
        <w:tc>
          <w:tcPr>
            <w:tcW w:w="1205" w:type="dxa"/>
            <w:tcBorders>
              <w:top w:val="single" w:sz="4" w:space="0" w:color="auto"/>
              <w:bottom w:val="single" w:sz="4" w:space="0" w:color="auto"/>
            </w:tcBorders>
          </w:tcPr>
          <w:p w14:paraId="58D1B38C" w14:textId="77777777" w:rsidR="00D14FAF" w:rsidRPr="0036009E" w:rsidRDefault="00D14FAF" w:rsidP="0036009E">
            <w:pPr>
              <w:pStyle w:val="TableText"/>
            </w:pPr>
            <w:r w:rsidRPr="0036009E">
              <w:t>VD 0533</w:t>
            </w:r>
          </w:p>
        </w:tc>
        <w:tc>
          <w:tcPr>
            <w:tcW w:w="7046" w:type="dxa"/>
            <w:tcBorders>
              <w:top w:val="single" w:sz="4" w:space="0" w:color="auto"/>
              <w:bottom w:val="single" w:sz="4" w:space="0" w:color="auto"/>
            </w:tcBorders>
          </w:tcPr>
          <w:p w14:paraId="7FE1F59F" w14:textId="77777777" w:rsidR="00D14FAF" w:rsidRPr="0036009E" w:rsidRDefault="00D14FAF" w:rsidP="0036009E">
            <w:pPr>
              <w:pStyle w:val="TableText"/>
            </w:pPr>
            <w:r w:rsidRPr="0036009E">
              <w:t>Lentil (dry)</w:t>
            </w:r>
          </w:p>
        </w:tc>
        <w:tc>
          <w:tcPr>
            <w:tcW w:w="1450" w:type="dxa"/>
            <w:tcBorders>
              <w:top w:val="single" w:sz="4" w:space="0" w:color="auto"/>
              <w:bottom w:val="single" w:sz="4" w:space="0" w:color="auto"/>
            </w:tcBorders>
          </w:tcPr>
          <w:p w14:paraId="1A98C6F4" w14:textId="77777777" w:rsidR="00D14FAF" w:rsidRPr="0036009E" w:rsidRDefault="00D14FAF" w:rsidP="0036009E">
            <w:pPr>
              <w:pStyle w:val="TableText"/>
            </w:pPr>
            <w:r w:rsidRPr="0036009E">
              <w:t>8</w:t>
            </w:r>
          </w:p>
        </w:tc>
      </w:tr>
      <w:tr w:rsidR="00D14FAF" w14:paraId="29FA761A" w14:textId="77777777" w:rsidTr="0036009E">
        <w:trPr>
          <w:trHeight w:val="320"/>
        </w:trPr>
        <w:tc>
          <w:tcPr>
            <w:tcW w:w="1205" w:type="dxa"/>
            <w:tcBorders>
              <w:top w:val="single" w:sz="4" w:space="0" w:color="auto"/>
              <w:bottom w:val="single" w:sz="4" w:space="0" w:color="auto"/>
            </w:tcBorders>
          </w:tcPr>
          <w:p w14:paraId="36E7C441" w14:textId="77777777" w:rsidR="00D14FAF" w:rsidRPr="0036009E" w:rsidRDefault="00D14FAF" w:rsidP="0036009E">
            <w:pPr>
              <w:pStyle w:val="TableText"/>
            </w:pPr>
            <w:r w:rsidRPr="0036009E">
              <w:t>VL 0482</w:t>
            </w:r>
          </w:p>
        </w:tc>
        <w:tc>
          <w:tcPr>
            <w:tcW w:w="7046" w:type="dxa"/>
            <w:tcBorders>
              <w:top w:val="single" w:sz="4" w:space="0" w:color="auto"/>
              <w:bottom w:val="single" w:sz="4" w:space="0" w:color="auto"/>
            </w:tcBorders>
          </w:tcPr>
          <w:p w14:paraId="7460C6A7" w14:textId="77777777" w:rsidR="00D14FAF" w:rsidRPr="0036009E" w:rsidRDefault="00D14FAF" w:rsidP="0036009E">
            <w:pPr>
              <w:pStyle w:val="TableText"/>
            </w:pPr>
            <w:r w:rsidRPr="0036009E">
              <w:t>Lettuce, head</w:t>
            </w:r>
          </w:p>
        </w:tc>
        <w:tc>
          <w:tcPr>
            <w:tcW w:w="1450" w:type="dxa"/>
            <w:tcBorders>
              <w:top w:val="single" w:sz="4" w:space="0" w:color="auto"/>
              <w:bottom w:val="single" w:sz="4" w:space="0" w:color="auto"/>
            </w:tcBorders>
          </w:tcPr>
          <w:p w14:paraId="3FB1FB17" w14:textId="77777777" w:rsidR="00D14FAF" w:rsidRPr="0036009E" w:rsidRDefault="00D14FAF" w:rsidP="0036009E">
            <w:pPr>
              <w:pStyle w:val="TableText"/>
            </w:pPr>
            <w:r w:rsidRPr="0036009E">
              <w:t>2</w:t>
            </w:r>
          </w:p>
        </w:tc>
      </w:tr>
      <w:tr w:rsidR="00D14FAF" w14:paraId="19EACB6E" w14:textId="77777777" w:rsidTr="0036009E">
        <w:trPr>
          <w:trHeight w:val="320"/>
        </w:trPr>
        <w:tc>
          <w:tcPr>
            <w:tcW w:w="1205" w:type="dxa"/>
            <w:tcBorders>
              <w:top w:val="single" w:sz="4" w:space="0" w:color="auto"/>
              <w:bottom w:val="single" w:sz="4" w:space="0" w:color="auto"/>
            </w:tcBorders>
          </w:tcPr>
          <w:p w14:paraId="089187A2" w14:textId="77777777" w:rsidR="00D14FAF" w:rsidRPr="0036009E" w:rsidRDefault="00D14FAF" w:rsidP="0036009E">
            <w:pPr>
              <w:pStyle w:val="TableText"/>
            </w:pPr>
            <w:r w:rsidRPr="0036009E">
              <w:t>VL 0483</w:t>
            </w:r>
          </w:p>
        </w:tc>
        <w:tc>
          <w:tcPr>
            <w:tcW w:w="7046" w:type="dxa"/>
            <w:tcBorders>
              <w:top w:val="single" w:sz="4" w:space="0" w:color="auto"/>
              <w:bottom w:val="single" w:sz="4" w:space="0" w:color="auto"/>
            </w:tcBorders>
          </w:tcPr>
          <w:p w14:paraId="520D1091" w14:textId="77777777" w:rsidR="00D14FAF" w:rsidRPr="0036009E" w:rsidRDefault="00D14FAF" w:rsidP="0036009E">
            <w:pPr>
              <w:pStyle w:val="TableText"/>
            </w:pPr>
            <w:r w:rsidRPr="0036009E">
              <w:t>Lettuce, leaf</w:t>
            </w:r>
          </w:p>
        </w:tc>
        <w:tc>
          <w:tcPr>
            <w:tcW w:w="1450" w:type="dxa"/>
            <w:tcBorders>
              <w:top w:val="single" w:sz="4" w:space="0" w:color="auto"/>
              <w:bottom w:val="single" w:sz="4" w:space="0" w:color="auto"/>
            </w:tcBorders>
          </w:tcPr>
          <w:p w14:paraId="5A4165CA" w14:textId="77777777" w:rsidR="00D14FAF" w:rsidRPr="0036009E" w:rsidRDefault="00D14FAF" w:rsidP="0036009E">
            <w:pPr>
              <w:pStyle w:val="TableText"/>
            </w:pPr>
            <w:r w:rsidRPr="0036009E">
              <w:t>2</w:t>
            </w:r>
          </w:p>
        </w:tc>
      </w:tr>
      <w:tr w:rsidR="00D14FAF" w14:paraId="1639649F" w14:textId="77777777" w:rsidTr="0036009E">
        <w:trPr>
          <w:trHeight w:val="320"/>
        </w:trPr>
        <w:tc>
          <w:tcPr>
            <w:tcW w:w="1205" w:type="dxa"/>
            <w:tcBorders>
              <w:top w:val="single" w:sz="4" w:space="0" w:color="auto"/>
              <w:bottom w:val="single" w:sz="4" w:space="0" w:color="auto"/>
            </w:tcBorders>
          </w:tcPr>
          <w:p w14:paraId="5F8AF4A7" w14:textId="77777777" w:rsidR="00D14FAF" w:rsidRPr="0036009E" w:rsidRDefault="00D14FAF" w:rsidP="0036009E">
            <w:pPr>
              <w:pStyle w:val="TableText"/>
            </w:pPr>
            <w:r w:rsidRPr="0036009E">
              <w:t>SO 0693</w:t>
            </w:r>
          </w:p>
        </w:tc>
        <w:tc>
          <w:tcPr>
            <w:tcW w:w="7046" w:type="dxa"/>
            <w:tcBorders>
              <w:top w:val="single" w:sz="4" w:space="0" w:color="auto"/>
              <w:bottom w:val="single" w:sz="4" w:space="0" w:color="auto"/>
            </w:tcBorders>
          </w:tcPr>
          <w:p w14:paraId="70D8A59F" w14:textId="77777777" w:rsidR="00D14FAF" w:rsidRPr="0036009E" w:rsidRDefault="00D14FAF" w:rsidP="0036009E">
            <w:pPr>
              <w:pStyle w:val="TableText"/>
            </w:pPr>
            <w:r w:rsidRPr="0036009E">
              <w:t>Linseed</w:t>
            </w:r>
          </w:p>
        </w:tc>
        <w:tc>
          <w:tcPr>
            <w:tcW w:w="1450" w:type="dxa"/>
            <w:tcBorders>
              <w:top w:val="single" w:sz="4" w:space="0" w:color="auto"/>
              <w:bottom w:val="single" w:sz="4" w:space="0" w:color="auto"/>
            </w:tcBorders>
          </w:tcPr>
          <w:p w14:paraId="4256C7BD" w14:textId="77777777" w:rsidR="00D14FAF" w:rsidRPr="0036009E" w:rsidRDefault="00D14FAF" w:rsidP="0036009E">
            <w:pPr>
              <w:pStyle w:val="TableText"/>
            </w:pPr>
            <w:r w:rsidRPr="0036009E">
              <w:t>10</w:t>
            </w:r>
          </w:p>
        </w:tc>
      </w:tr>
      <w:tr w:rsidR="00D14FAF" w14:paraId="0DFF5D37" w14:textId="77777777" w:rsidTr="0036009E">
        <w:trPr>
          <w:trHeight w:val="320"/>
        </w:trPr>
        <w:tc>
          <w:tcPr>
            <w:tcW w:w="1205" w:type="dxa"/>
            <w:tcBorders>
              <w:top w:val="single" w:sz="4" w:space="0" w:color="auto"/>
              <w:bottom w:val="single" w:sz="4" w:space="0" w:color="auto"/>
            </w:tcBorders>
          </w:tcPr>
          <w:p w14:paraId="32D5DBC3" w14:textId="77777777" w:rsidR="00D14FAF" w:rsidRPr="0036009E" w:rsidRDefault="00D14FAF" w:rsidP="0036009E">
            <w:pPr>
              <w:pStyle w:val="TableText"/>
            </w:pPr>
            <w:r w:rsidRPr="0036009E">
              <w:t>MM 0095</w:t>
            </w:r>
          </w:p>
        </w:tc>
        <w:tc>
          <w:tcPr>
            <w:tcW w:w="7046" w:type="dxa"/>
            <w:tcBorders>
              <w:top w:val="single" w:sz="4" w:space="0" w:color="auto"/>
              <w:bottom w:val="single" w:sz="4" w:space="0" w:color="auto"/>
            </w:tcBorders>
          </w:tcPr>
          <w:p w14:paraId="515CA3ED" w14:textId="77777777" w:rsidR="00D14FAF" w:rsidRPr="0036009E" w:rsidRDefault="00D14FAF" w:rsidP="0036009E">
            <w:pPr>
              <w:pStyle w:val="TableText"/>
            </w:pPr>
            <w:r w:rsidRPr="0036009E">
              <w:t>Meat (mammalian) [in the fat]</w:t>
            </w:r>
          </w:p>
        </w:tc>
        <w:tc>
          <w:tcPr>
            <w:tcW w:w="1450" w:type="dxa"/>
            <w:tcBorders>
              <w:top w:val="single" w:sz="4" w:space="0" w:color="auto"/>
              <w:bottom w:val="single" w:sz="4" w:space="0" w:color="auto"/>
            </w:tcBorders>
          </w:tcPr>
          <w:p w14:paraId="6A099E00" w14:textId="77777777" w:rsidR="00D14FAF" w:rsidRPr="0036009E" w:rsidRDefault="00D14FAF" w:rsidP="0036009E">
            <w:pPr>
              <w:pStyle w:val="TableText"/>
            </w:pPr>
            <w:r w:rsidRPr="0036009E">
              <w:t>1</w:t>
            </w:r>
          </w:p>
        </w:tc>
      </w:tr>
      <w:tr w:rsidR="00D14FAF" w14:paraId="7510B6DE" w14:textId="77777777" w:rsidTr="0036009E">
        <w:trPr>
          <w:trHeight w:val="320"/>
        </w:trPr>
        <w:tc>
          <w:tcPr>
            <w:tcW w:w="1205" w:type="dxa"/>
            <w:tcBorders>
              <w:top w:val="single" w:sz="4" w:space="0" w:color="auto"/>
              <w:bottom w:val="single" w:sz="4" w:space="0" w:color="auto"/>
            </w:tcBorders>
          </w:tcPr>
          <w:p w14:paraId="18A7BA16" w14:textId="77777777" w:rsidR="00D14FAF" w:rsidRPr="0036009E" w:rsidRDefault="00D14FAF" w:rsidP="0036009E">
            <w:pPr>
              <w:pStyle w:val="TableText"/>
            </w:pPr>
            <w:r w:rsidRPr="0036009E">
              <w:t>ML 0106</w:t>
            </w:r>
          </w:p>
        </w:tc>
        <w:tc>
          <w:tcPr>
            <w:tcW w:w="7046" w:type="dxa"/>
            <w:tcBorders>
              <w:top w:val="single" w:sz="4" w:space="0" w:color="auto"/>
              <w:bottom w:val="single" w:sz="4" w:space="0" w:color="auto"/>
            </w:tcBorders>
          </w:tcPr>
          <w:p w14:paraId="759A8CD2" w14:textId="77777777" w:rsidR="00D14FAF" w:rsidRPr="0036009E" w:rsidRDefault="00D14FAF" w:rsidP="0036009E">
            <w:pPr>
              <w:pStyle w:val="TableText"/>
            </w:pPr>
            <w:r w:rsidRPr="0036009E">
              <w:t>Milks [in the fat]</w:t>
            </w:r>
          </w:p>
        </w:tc>
        <w:tc>
          <w:tcPr>
            <w:tcW w:w="1450" w:type="dxa"/>
            <w:tcBorders>
              <w:top w:val="single" w:sz="4" w:space="0" w:color="auto"/>
              <w:bottom w:val="single" w:sz="4" w:space="0" w:color="auto"/>
            </w:tcBorders>
          </w:tcPr>
          <w:p w14:paraId="45194249" w14:textId="77777777" w:rsidR="00D14FAF" w:rsidRPr="0036009E" w:rsidRDefault="00D14FAF" w:rsidP="0036009E">
            <w:pPr>
              <w:pStyle w:val="TableText"/>
            </w:pPr>
            <w:r w:rsidRPr="0036009E">
              <w:t>1</w:t>
            </w:r>
          </w:p>
        </w:tc>
      </w:tr>
      <w:tr w:rsidR="00D14FAF" w14:paraId="7EFB072A" w14:textId="77777777" w:rsidTr="0036009E">
        <w:trPr>
          <w:trHeight w:val="320"/>
        </w:trPr>
        <w:tc>
          <w:tcPr>
            <w:tcW w:w="1205" w:type="dxa"/>
            <w:tcBorders>
              <w:top w:val="single" w:sz="4" w:space="0" w:color="auto"/>
              <w:bottom w:val="single" w:sz="4" w:space="0" w:color="auto"/>
            </w:tcBorders>
          </w:tcPr>
          <w:p w14:paraId="1D446660" w14:textId="77777777" w:rsidR="00D14FAF" w:rsidRPr="0036009E" w:rsidRDefault="00D14FAF" w:rsidP="0036009E">
            <w:pPr>
              <w:pStyle w:val="TableText"/>
            </w:pPr>
            <w:r w:rsidRPr="0036009E">
              <w:t>VA 0385</w:t>
            </w:r>
          </w:p>
        </w:tc>
        <w:tc>
          <w:tcPr>
            <w:tcW w:w="7046" w:type="dxa"/>
            <w:tcBorders>
              <w:top w:val="single" w:sz="4" w:space="0" w:color="auto"/>
              <w:bottom w:val="single" w:sz="4" w:space="0" w:color="auto"/>
            </w:tcBorders>
          </w:tcPr>
          <w:p w14:paraId="641830F0" w14:textId="77777777" w:rsidR="00D14FAF" w:rsidRPr="0036009E" w:rsidRDefault="00D14FAF" w:rsidP="0036009E">
            <w:pPr>
              <w:pStyle w:val="TableText"/>
            </w:pPr>
            <w:r w:rsidRPr="0036009E">
              <w:t>Onion, bulb</w:t>
            </w:r>
          </w:p>
        </w:tc>
        <w:tc>
          <w:tcPr>
            <w:tcW w:w="1450" w:type="dxa"/>
            <w:tcBorders>
              <w:top w:val="single" w:sz="4" w:space="0" w:color="auto"/>
              <w:bottom w:val="single" w:sz="4" w:space="0" w:color="auto"/>
            </w:tcBorders>
          </w:tcPr>
          <w:p w14:paraId="0F1A4CA5" w14:textId="77777777" w:rsidR="00D14FAF" w:rsidRPr="0036009E" w:rsidRDefault="00D14FAF" w:rsidP="0036009E">
            <w:pPr>
              <w:pStyle w:val="TableText"/>
            </w:pPr>
            <w:r w:rsidRPr="0036009E">
              <w:t>2</w:t>
            </w:r>
          </w:p>
        </w:tc>
      </w:tr>
      <w:tr w:rsidR="00D14FAF" w14:paraId="701AAEDA" w14:textId="77777777" w:rsidTr="0036009E">
        <w:trPr>
          <w:trHeight w:val="320"/>
        </w:trPr>
        <w:tc>
          <w:tcPr>
            <w:tcW w:w="1205" w:type="dxa"/>
            <w:tcBorders>
              <w:top w:val="single" w:sz="4" w:space="0" w:color="auto"/>
              <w:bottom w:val="single" w:sz="4" w:space="0" w:color="auto"/>
            </w:tcBorders>
          </w:tcPr>
          <w:p w14:paraId="7F4EE36B" w14:textId="77777777" w:rsidR="00D14FAF" w:rsidRPr="0036009E" w:rsidRDefault="00D14FAF" w:rsidP="0036009E">
            <w:pPr>
              <w:pStyle w:val="TableText"/>
            </w:pPr>
            <w:r w:rsidRPr="0036009E">
              <w:t>VA 0387</w:t>
            </w:r>
          </w:p>
        </w:tc>
        <w:tc>
          <w:tcPr>
            <w:tcW w:w="7046" w:type="dxa"/>
            <w:tcBorders>
              <w:top w:val="single" w:sz="4" w:space="0" w:color="auto"/>
              <w:bottom w:val="single" w:sz="4" w:space="0" w:color="auto"/>
            </w:tcBorders>
          </w:tcPr>
          <w:p w14:paraId="1077882B" w14:textId="77777777" w:rsidR="00D14FAF" w:rsidRPr="0036009E" w:rsidRDefault="00D14FAF" w:rsidP="0036009E">
            <w:pPr>
              <w:pStyle w:val="TableText"/>
            </w:pPr>
            <w:r w:rsidRPr="0036009E">
              <w:t>Onion, Welsh</w:t>
            </w:r>
          </w:p>
        </w:tc>
        <w:tc>
          <w:tcPr>
            <w:tcW w:w="1450" w:type="dxa"/>
            <w:tcBorders>
              <w:top w:val="single" w:sz="4" w:space="0" w:color="auto"/>
              <w:bottom w:val="single" w:sz="4" w:space="0" w:color="auto"/>
            </w:tcBorders>
          </w:tcPr>
          <w:p w14:paraId="54AF9CAE" w14:textId="77777777" w:rsidR="00D14FAF" w:rsidRPr="0036009E" w:rsidRDefault="00D14FAF" w:rsidP="0036009E">
            <w:pPr>
              <w:pStyle w:val="TableText"/>
            </w:pPr>
            <w:r w:rsidRPr="0036009E">
              <w:t>T0.1</w:t>
            </w:r>
          </w:p>
        </w:tc>
      </w:tr>
      <w:tr w:rsidR="00D14FAF" w14:paraId="30DAB795" w14:textId="77777777" w:rsidTr="0036009E">
        <w:trPr>
          <w:trHeight w:val="320"/>
        </w:trPr>
        <w:tc>
          <w:tcPr>
            <w:tcW w:w="1205" w:type="dxa"/>
            <w:tcBorders>
              <w:top w:val="single" w:sz="4" w:space="0" w:color="auto"/>
              <w:bottom w:val="single" w:sz="4" w:space="0" w:color="auto"/>
            </w:tcBorders>
          </w:tcPr>
          <w:p w14:paraId="4AB2D3C3" w14:textId="77777777" w:rsidR="00D14FAF" w:rsidRPr="0036009E" w:rsidRDefault="00D14FAF" w:rsidP="0036009E">
            <w:pPr>
              <w:pStyle w:val="TableText"/>
            </w:pPr>
            <w:r w:rsidRPr="0036009E">
              <w:t>VO 0445</w:t>
            </w:r>
          </w:p>
        </w:tc>
        <w:tc>
          <w:tcPr>
            <w:tcW w:w="7046" w:type="dxa"/>
            <w:tcBorders>
              <w:top w:val="single" w:sz="4" w:space="0" w:color="auto"/>
              <w:bottom w:val="single" w:sz="4" w:space="0" w:color="auto"/>
            </w:tcBorders>
          </w:tcPr>
          <w:p w14:paraId="4972AF57" w14:textId="77777777" w:rsidR="00D14FAF" w:rsidRPr="0036009E" w:rsidRDefault="00D14FAF" w:rsidP="0036009E">
            <w:pPr>
              <w:pStyle w:val="TableText"/>
            </w:pPr>
            <w:r w:rsidRPr="0036009E">
              <w:t>Peppers, sweet [capsicum]</w:t>
            </w:r>
          </w:p>
        </w:tc>
        <w:tc>
          <w:tcPr>
            <w:tcW w:w="1450" w:type="dxa"/>
            <w:tcBorders>
              <w:top w:val="single" w:sz="4" w:space="0" w:color="auto"/>
              <w:bottom w:val="single" w:sz="4" w:space="0" w:color="auto"/>
            </w:tcBorders>
          </w:tcPr>
          <w:p w14:paraId="4FBD6BBB" w14:textId="77777777" w:rsidR="00D14FAF" w:rsidRPr="0036009E" w:rsidRDefault="00D14FAF" w:rsidP="0036009E">
            <w:pPr>
              <w:pStyle w:val="TableText"/>
            </w:pPr>
            <w:r w:rsidRPr="0036009E">
              <w:t>T5</w:t>
            </w:r>
          </w:p>
        </w:tc>
      </w:tr>
      <w:tr w:rsidR="00D14FAF" w14:paraId="551AF4EC" w14:textId="77777777" w:rsidTr="0036009E">
        <w:trPr>
          <w:trHeight w:val="320"/>
        </w:trPr>
        <w:tc>
          <w:tcPr>
            <w:tcW w:w="1205" w:type="dxa"/>
            <w:tcBorders>
              <w:top w:val="single" w:sz="4" w:space="0" w:color="auto"/>
              <w:bottom w:val="single" w:sz="4" w:space="0" w:color="auto"/>
            </w:tcBorders>
          </w:tcPr>
          <w:p w14:paraId="51C19004" w14:textId="77777777" w:rsidR="00D14FAF" w:rsidRPr="0036009E" w:rsidRDefault="00D14FAF" w:rsidP="0036009E">
            <w:pPr>
              <w:pStyle w:val="TableText"/>
            </w:pPr>
            <w:r w:rsidRPr="0036009E">
              <w:t>PM 0110</w:t>
            </w:r>
          </w:p>
        </w:tc>
        <w:tc>
          <w:tcPr>
            <w:tcW w:w="7046" w:type="dxa"/>
            <w:tcBorders>
              <w:top w:val="single" w:sz="4" w:space="0" w:color="auto"/>
              <w:bottom w:val="single" w:sz="4" w:space="0" w:color="auto"/>
            </w:tcBorders>
          </w:tcPr>
          <w:p w14:paraId="09BECED6" w14:textId="77777777" w:rsidR="00D14FAF" w:rsidRPr="0036009E" w:rsidRDefault="00D14FAF" w:rsidP="0036009E">
            <w:pPr>
              <w:pStyle w:val="TableText"/>
            </w:pPr>
            <w:r w:rsidRPr="0036009E">
              <w:t>Poultry meat [in the fat]</w:t>
            </w:r>
          </w:p>
        </w:tc>
        <w:tc>
          <w:tcPr>
            <w:tcW w:w="1450" w:type="dxa"/>
            <w:tcBorders>
              <w:top w:val="single" w:sz="4" w:space="0" w:color="auto"/>
              <w:bottom w:val="single" w:sz="4" w:space="0" w:color="auto"/>
            </w:tcBorders>
          </w:tcPr>
          <w:p w14:paraId="78119200" w14:textId="77777777" w:rsidR="00D14FAF" w:rsidRPr="0036009E" w:rsidRDefault="00D14FAF" w:rsidP="0036009E">
            <w:pPr>
              <w:pStyle w:val="TableText"/>
            </w:pPr>
            <w:r w:rsidRPr="0036009E">
              <w:t>1</w:t>
            </w:r>
          </w:p>
        </w:tc>
      </w:tr>
      <w:tr w:rsidR="00D14FAF" w14:paraId="65DFF28F" w14:textId="77777777" w:rsidTr="0036009E">
        <w:trPr>
          <w:trHeight w:val="320"/>
        </w:trPr>
        <w:tc>
          <w:tcPr>
            <w:tcW w:w="1205" w:type="dxa"/>
            <w:tcBorders>
              <w:top w:val="single" w:sz="4" w:space="0" w:color="auto"/>
              <w:bottom w:val="single" w:sz="4" w:space="0" w:color="auto"/>
            </w:tcBorders>
          </w:tcPr>
          <w:p w14:paraId="0632E35F" w14:textId="77777777" w:rsidR="00D14FAF" w:rsidRPr="0036009E" w:rsidRDefault="00D14FAF" w:rsidP="0036009E">
            <w:pPr>
              <w:pStyle w:val="TableText"/>
            </w:pPr>
            <w:r w:rsidRPr="0036009E">
              <w:t>PO 0111</w:t>
            </w:r>
          </w:p>
        </w:tc>
        <w:tc>
          <w:tcPr>
            <w:tcW w:w="7046" w:type="dxa"/>
            <w:tcBorders>
              <w:top w:val="single" w:sz="4" w:space="0" w:color="auto"/>
              <w:bottom w:val="single" w:sz="4" w:space="0" w:color="auto"/>
            </w:tcBorders>
          </w:tcPr>
          <w:p w14:paraId="69495A9F" w14:textId="77777777" w:rsidR="00D14FAF" w:rsidRPr="0036009E" w:rsidRDefault="00D14FAF" w:rsidP="0036009E">
            <w:pPr>
              <w:pStyle w:val="TableText"/>
            </w:pPr>
            <w:r w:rsidRPr="0036009E">
              <w:t>Poultry, edible offal of</w:t>
            </w:r>
          </w:p>
        </w:tc>
        <w:tc>
          <w:tcPr>
            <w:tcW w:w="1450" w:type="dxa"/>
            <w:tcBorders>
              <w:top w:val="single" w:sz="4" w:space="0" w:color="auto"/>
              <w:bottom w:val="single" w:sz="4" w:space="0" w:color="auto"/>
            </w:tcBorders>
          </w:tcPr>
          <w:p w14:paraId="3E267EEC" w14:textId="77777777" w:rsidR="00D14FAF" w:rsidRPr="0036009E" w:rsidRDefault="00D14FAF" w:rsidP="0036009E">
            <w:pPr>
              <w:pStyle w:val="TableText"/>
            </w:pPr>
            <w:r w:rsidRPr="0036009E">
              <w:t>1</w:t>
            </w:r>
          </w:p>
        </w:tc>
      </w:tr>
      <w:tr w:rsidR="00D14FAF" w14:paraId="60BCCD8A" w14:textId="77777777" w:rsidTr="0036009E">
        <w:trPr>
          <w:trHeight w:val="320"/>
        </w:trPr>
        <w:tc>
          <w:tcPr>
            <w:tcW w:w="1205" w:type="dxa"/>
            <w:tcBorders>
              <w:top w:val="single" w:sz="4" w:space="0" w:color="auto"/>
              <w:bottom w:val="single" w:sz="4" w:space="0" w:color="auto"/>
            </w:tcBorders>
          </w:tcPr>
          <w:p w14:paraId="5B693515" w14:textId="77777777" w:rsidR="00D14FAF" w:rsidRPr="0036009E" w:rsidRDefault="00D14FAF" w:rsidP="0036009E">
            <w:pPr>
              <w:pStyle w:val="TableText"/>
            </w:pPr>
            <w:r w:rsidRPr="0036009E">
              <w:t>VD 0070</w:t>
            </w:r>
          </w:p>
        </w:tc>
        <w:tc>
          <w:tcPr>
            <w:tcW w:w="7046" w:type="dxa"/>
            <w:tcBorders>
              <w:top w:val="single" w:sz="4" w:space="0" w:color="auto"/>
              <w:bottom w:val="single" w:sz="4" w:space="0" w:color="auto"/>
            </w:tcBorders>
          </w:tcPr>
          <w:p w14:paraId="6E265E5D" w14:textId="77777777" w:rsidR="00D14FAF" w:rsidRPr="0036009E" w:rsidRDefault="00D14FAF" w:rsidP="0036009E">
            <w:pPr>
              <w:pStyle w:val="TableText"/>
            </w:pPr>
            <w:r w:rsidRPr="0036009E">
              <w:t>Pulses {except Beans (dry); Lentils (dry)}</w:t>
            </w:r>
          </w:p>
        </w:tc>
        <w:tc>
          <w:tcPr>
            <w:tcW w:w="1450" w:type="dxa"/>
            <w:tcBorders>
              <w:top w:val="single" w:sz="4" w:space="0" w:color="auto"/>
              <w:bottom w:val="single" w:sz="4" w:space="0" w:color="auto"/>
            </w:tcBorders>
          </w:tcPr>
          <w:p w14:paraId="50FEF9AA" w14:textId="77777777" w:rsidR="00D14FAF" w:rsidRPr="0036009E" w:rsidRDefault="00D14FAF" w:rsidP="0036009E">
            <w:pPr>
              <w:pStyle w:val="TableText"/>
            </w:pPr>
            <w:r w:rsidRPr="0036009E">
              <w:t>2</w:t>
            </w:r>
          </w:p>
        </w:tc>
      </w:tr>
      <w:tr w:rsidR="00D14FAF" w14:paraId="7C4128F5" w14:textId="77777777" w:rsidTr="0036009E">
        <w:trPr>
          <w:trHeight w:val="320"/>
        </w:trPr>
        <w:tc>
          <w:tcPr>
            <w:tcW w:w="1205" w:type="dxa"/>
            <w:tcBorders>
              <w:top w:val="single" w:sz="4" w:space="0" w:color="auto"/>
              <w:bottom w:val="single" w:sz="4" w:space="0" w:color="auto"/>
            </w:tcBorders>
          </w:tcPr>
          <w:p w14:paraId="46261EB8" w14:textId="77777777" w:rsidR="00D14FAF" w:rsidRPr="0036009E" w:rsidRDefault="00D14FAF" w:rsidP="0036009E">
            <w:pPr>
              <w:pStyle w:val="TableText"/>
            </w:pPr>
            <w:r w:rsidRPr="0036009E">
              <w:t>SO 0495</w:t>
            </w:r>
          </w:p>
        </w:tc>
        <w:tc>
          <w:tcPr>
            <w:tcW w:w="7046" w:type="dxa"/>
            <w:tcBorders>
              <w:top w:val="single" w:sz="4" w:space="0" w:color="auto"/>
              <w:bottom w:val="single" w:sz="4" w:space="0" w:color="auto"/>
            </w:tcBorders>
          </w:tcPr>
          <w:p w14:paraId="3F754EC9" w14:textId="77777777" w:rsidR="00D14FAF" w:rsidRPr="0036009E" w:rsidRDefault="00D14FAF" w:rsidP="0036009E">
            <w:pPr>
              <w:pStyle w:val="TableText"/>
            </w:pPr>
            <w:r w:rsidRPr="0036009E">
              <w:t>Rape seed [canola]</w:t>
            </w:r>
          </w:p>
        </w:tc>
        <w:tc>
          <w:tcPr>
            <w:tcW w:w="1450" w:type="dxa"/>
            <w:tcBorders>
              <w:top w:val="single" w:sz="4" w:space="0" w:color="auto"/>
              <w:bottom w:val="single" w:sz="4" w:space="0" w:color="auto"/>
            </w:tcBorders>
          </w:tcPr>
          <w:p w14:paraId="125C5BF9" w14:textId="77777777" w:rsidR="00D14FAF" w:rsidRPr="0036009E" w:rsidRDefault="00D14FAF" w:rsidP="0036009E">
            <w:pPr>
              <w:pStyle w:val="TableText"/>
            </w:pPr>
            <w:r w:rsidRPr="0036009E">
              <w:t>10</w:t>
            </w:r>
          </w:p>
        </w:tc>
      </w:tr>
      <w:tr w:rsidR="00D14FAF" w14:paraId="1A2D232D" w14:textId="77777777" w:rsidTr="0036009E">
        <w:trPr>
          <w:trHeight w:val="320"/>
        </w:trPr>
        <w:tc>
          <w:tcPr>
            <w:tcW w:w="1205" w:type="dxa"/>
            <w:tcBorders>
              <w:top w:val="single" w:sz="4" w:space="0" w:color="auto"/>
              <w:bottom w:val="single" w:sz="4" w:space="0" w:color="auto"/>
            </w:tcBorders>
          </w:tcPr>
          <w:p w14:paraId="6ACD4679" w14:textId="77777777" w:rsidR="00D14FAF" w:rsidRPr="0036009E" w:rsidRDefault="00D14FAF" w:rsidP="0036009E">
            <w:pPr>
              <w:pStyle w:val="TableText"/>
            </w:pPr>
            <w:r w:rsidRPr="0036009E">
              <w:t>SO 0699</w:t>
            </w:r>
          </w:p>
        </w:tc>
        <w:tc>
          <w:tcPr>
            <w:tcW w:w="7046" w:type="dxa"/>
            <w:tcBorders>
              <w:top w:val="single" w:sz="4" w:space="0" w:color="auto"/>
              <w:bottom w:val="single" w:sz="4" w:space="0" w:color="auto"/>
            </w:tcBorders>
          </w:tcPr>
          <w:p w14:paraId="60157961" w14:textId="77777777" w:rsidR="00D14FAF" w:rsidRPr="0036009E" w:rsidRDefault="00D14FAF" w:rsidP="0036009E">
            <w:pPr>
              <w:pStyle w:val="TableText"/>
            </w:pPr>
            <w:r w:rsidRPr="0036009E">
              <w:t>Safflower seed</w:t>
            </w:r>
          </w:p>
        </w:tc>
        <w:tc>
          <w:tcPr>
            <w:tcW w:w="1450" w:type="dxa"/>
            <w:tcBorders>
              <w:top w:val="single" w:sz="4" w:space="0" w:color="auto"/>
              <w:bottom w:val="single" w:sz="4" w:space="0" w:color="auto"/>
            </w:tcBorders>
          </w:tcPr>
          <w:p w14:paraId="32DE6DF5" w14:textId="77777777" w:rsidR="00D14FAF" w:rsidRPr="0036009E" w:rsidRDefault="00D14FAF" w:rsidP="0036009E">
            <w:pPr>
              <w:pStyle w:val="TableText"/>
            </w:pPr>
            <w:r w:rsidRPr="0036009E">
              <w:t>10</w:t>
            </w:r>
          </w:p>
        </w:tc>
      </w:tr>
      <w:tr w:rsidR="00D14FAF" w14:paraId="441E8033" w14:textId="77777777" w:rsidTr="0036009E">
        <w:trPr>
          <w:trHeight w:val="320"/>
        </w:trPr>
        <w:tc>
          <w:tcPr>
            <w:tcW w:w="1205" w:type="dxa"/>
            <w:tcBorders>
              <w:top w:val="single" w:sz="4" w:space="0" w:color="auto"/>
              <w:bottom w:val="single" w:sz="4" w:space="0" w:color="auto"/>
            </w:tcBorders>
          </w:tcPr>
          <w:p w14:paraId="50AB40A6" w14:textId="77777777" w:rsidR="00D14FAF" w:rsidRPr="0036009E" w:rsidRDefault="00D14FAF" w:rsidP="0036009E">
            <w:pPr>
              <w:pStyle w:val="TableText"/>
            </w:pPr>
            <w:r w:rsidRPr="0036009E">
              <w:t>VA 0388</w:t>
            </w:r>
          </w:p>
        </w:tc>
        <w:tc>
          <w:tcPr>
            <w:tcW w:w="7046" w:type="dxa"/>
            <w:tcBorders>
              <w:top w:val="single" w:sz="4" w:space="0" w:color="auto"/>
              <w:bottom w:val="single" w:sz="4" w:space="0" w:color="auto"/>
            </w:tcBorders>
          </w:tcPr>
          <w:p w14:paraId="54DC0F33" w14:textId="77777777" w:rsidR="00D14FAF" w:rsidRPr="0036009E" w:rsidRDefault="00D14FAF" w:rsidP="0036009E">
            <w:pPr>
              <w:pStyle w:val="TableText"/>
            </w:pPr>
            <w:r w:rsidRPr="0036009E">
              <w:t>Shallot</w:t>
            </w:r>
          </w:p>
        </w:tc>
        <w:tc>
          <w:tcPr>
            <w:tcW w:w="1450" w:type="dxa"/>
            <w:tcBorders>
              <w:top w:val="single" w:sz="4" w:space="0" w:color="auto"/>
              <w:bottom w:val="single" w:sz="4" w:space="0" w:color="auto"/>
            </w:tcBorders>
          </w:tcPr>
          <w:p w14:paraId="193FEAC6" w14:textId="77777777" w:rsidR="00D14FAF" w:rsidRPr="0036009E" w:rsidRDefault="00D14FAF" w:rsidP="0036009E">
            <w:pPr>
              <w:pStyle w:val="TableText"/>
            </w:pPr>
            <w:r w:rsidRPr="0036009E">
              <w:t>T0.1</w:t>
            </w:r>
          </w:p>
        </w:tc>
      </w:tr>
      <w:tr w:rsidR="00D14FAF" w14:paraId="3B8C7156" w14:textId="77777777" w:rsidTr="0036009E">
        <w:trPr>
          <w:trHeight w:val="320"/>
        </w:trPr>
        <w:tc>
          <w:tcPr>
            <w:tcW w:w="1205" w:type="dxa"/>
            <w:tcBorders>
              <w:top w:val="single" w:sz="4" w:space="0" w:color="auto"/>
              <w:bottom w:val="single" w:sz="4" w:space="0" w:color="auto"/>
            </w:tcBorders>
          </w:tcPr>
          <w:p w14:paraId="61290F4C" w14:textId="77777777" w:rsidR="00D14FAF" w:rsidRPr="0036009E" w:rsidRDefault="00D14FAF" w:rsidP="0036009E">
            <w:pPr>
              <w:pStyle w:val="TableText"/>
            </w:pPr>
            <w:r w:rsidRPr="0036009E">
              <w:t>VA 0389</w:t>
            </w:r>
          </w:p>
        </w:tc>
        <w:tc>
          <w:tcPr>
            <w:tcW w:w="7046" w:type="dxa"/>
            <w:tcBorders>
              <w:top w:val="single" w:sz="4" w:space="0" w:color="auto"/>
              <w:bottom w:val="single" w:sz="4" w:space="0" w:color="auto"/>
            </w:tcBorders>
          </w:tcPr>
          <w:p w14:paraId="7F3CD097" w14:textId="77777777" w:rsidR="00D14FAF" w:rsidRPr="0036009E" w:rsidRDefault="00D14FAF" w:rsidP="0036009E">
            <w:pPr>
              <w:pStyle w:val="TableText"/>
            </w:pPr>
            <w:r w:rsidRPr="0036009E">
              <w:t>Spring onion</w:t>
            </w:r>
          </w:p>
        </w:tc>
        <w:tc>
          <w:tcPr>
            <w:tcW w:w="1450" w:type="dxa"/>
            <w:tcBorders>
              <w:top w:val="single" w:sz="4" w:space="0" w:color="auto"/>
              <w:bottom w:val="single" w:sz="4" w:space="0" w:color="auto"/>
            </w:tcBorders>
          </w:tcPr>
          <w:p w14:paraId="5B1B25F8" w14:textId="77777777" w:rsidR="00D14FAF" w:rsidRPr="0036009E" w:rsidRDefault="00D14FAF" w:rsidP="0036009E">
            <w:pPr>
              <w:pStyle w:val="TableText"/>
            </w:pPr>
            <w:r w:rsidRPr="0036009E">
              <w:t>T0.1</w:t>
            </w:r>
          </w:p>
        </w:tc>
      </w:tr>
      <w:tr w:rsidR="00D14FAF" w14:paraId="00438D1D" w14:textId="77777777" w:rsidTr="0036009E">
        <w:trPr>
          <w:trHeight w:val="320"/>
        </w:trPr>
        <w:tc>
          <w:tcPr>
            <w:tcW w:w="1205" w:type="dxa"/>
            <w:tcBorders>
              <w:top w:val="single" w:sz="4" w:space="0" w:color="auto"/>
              <w:bottom w:val="single" w:sz="4" w:space="0" w:color="auto"/>
            </w:tcBorders>
          </w:tcPr>
          <w:p w14:paraId="15E4CCB5" w14:textId="77777777" w:rsidR="00D14FAF" w:rsidRPr="0036009E" w:rsidRDefault="00D14FAF" w:rsidP="0036009E">
            <w:pPr>
              <w:pStyle w:val="TableText"/>
            </w:pPr>
            <w:r w:rsidRPr="0036009E">
              <w:t>FS 0012</w:t>
            </w:r>
          </w:p>
        </w:tc>
        <w:tc>
          <w:tcPr>
            <w:tcW w:w="7046" w:type="dxa"/>
            <w:tcBorders>
              <w:top w:val="single" w:sz="4" w:space="0" w:color="auto"/>
              <w:bottom w:val="single" w:sz="4" w:space="0" w:color="auto"/>
            </w:tcBorders>
          </w:tcPr>
          <w:p w14:paraId="058DF4C7" w14:textId="77777777" w:rsidR="00D14FAF" w:rsidRPr="0036009E" w:rsidRDefault="00D14FAF" w:rsidP="0036009E">
            <w:pPr>
              <w:pStyle w:val="TableText"/>
            </w:pPr>
            <w:r w:rsidRPr="0036009E">
              <w:t>Stone fruits</w:t>
            </w:r>
          </w:p>
        </w:tc>
        <w:tc>
          <w:tcPr>
            <w:tcW w:w="1450" w:type="dxa"/>
            <w:tcBorders>
              <w:top w:val="single" w:sz="4" w:space="0" w:color="auto"/>
              <w:bottom w:val="single" w:sz="4" w:space="0" w:color="auto"/>
            </w:tcBorders>
          </w:tcPr>
          <w:p w14:paraId="31F43289" w14:textId="77777777" w:rsidR="00D14FAF" w:rsidRPr="0036009E" w:rsidRDefault="00D14FAF" w:rsidP="0036009E">
            <w:pPr>
              <w:pStyle w:val="TableText"/>
            </w:pPr>
            <w:r w:rsidRPr="0036009E">
              <w:t>5</w:t>
            </w:r>
          </w:p>
        </w:tc>
      </w:tr>
      <w:tr w:rsidR="00D14FAF" w14:paraId="6CDDC79B" w14:textId="77777777" w:rsidTr="0036009E">
        <w:trPr>
          <w:trHeight w:val="320"/>
        </w:trPr>
        <w:tc>
          <w:tcPr>
            <w:tcW w:w="1205" w:type="dxa"/>
            <w:tcBorders>
              <w:top w:val="single" w:sz="4" w:space="0" w:color="auto"/>
              <w:bottom w:val="single" w:sz="4" w:space="0" w:color="auto"/>
            </w:tcBorders>
          </w:tcPr>
          <w:p w14:paraId="3A892EC2" w14:textId="77777777" w:rsidR="00D14FAF" w:rsidRPr="0036009E" w:rsidRDefault="00D14FAF" w:rsidP="0036009E">
            <w:pPr>
              <w:pStyle w:val="TableText"/>
            </w:pPr>
            <w:r w:rsidRPr="0036009E">
              <w:t>FB 0275</w:t>
            </w:r>
          </w:p>
        </w:tc>
        <w:tc>
          <w:tcPr>
            <w:tcW w:w="7046" w:type="dxa"/>
            <w:tcBorders>
              <w:top w:val="single" w:sz="4" w:space="0" w:color="auto"/>
              <w:bottom w:val="single" w:sz="4" w:space="0" w:color="auto"/>
            </w:tcBorders>
          </w:tcPr>
          <w:p w14:paraId="3BD39C2C" w14:textId="77777777" w:rsidR="00D14FAF" w:rsidRPr="0036009E" w:rsidRDefault="00D14FAF" w:rsidP="0036009E">
            <w:pPr>
              <w:pStyle w:val="TableText"/>
            </w:pPr>
            <w:r w:rsidRPr="0036009E">
              <w:t>Strawberry</w:t>
            </w:r>
          </w:p>
        </w:tc>
        <w:tc>
          <w:tcPr>
            <w:tcW w:w="1450" w:type="dxa"/>
            <w:tcBorders>
              <w:top w:val="single" w:sz="4" w:space="0" w:color="auto"/>
              <w:bottom w:val="single" w:sz="4" w:space="0" w:color="auto"/>
            </w:tcBorders>
          </w:tcPr>
          <w:p w14:paraId="401B2817" w14:textId="77777777" w:rsidR="00D14FAF" w:rsidRPr="0036009E" w:rsidRDefault="00D14FAF" w:rsidP="0036009E">
            <w:pPr>
              <w:pStyle w:val="TableText"/>
            </w:pPr>
            <w:r w:rsidRPr="0036009E">
              <w:t>1</w:t>
            </w:r>
          </w:p>
        </w:tc>
      </w:tr>
      <w:tr w:rsidR="00D14FAF" w14:paraId="140E2750" w14:textId="77777777" w:rsidTr="0036009E">
        <w:trPr>
          <w:trHeight w:val="320"/>
        </w:trPr>
        <w:tc>
          <w:tcPr>
            <w:tcW w:w="1205" w:type="dxa"/>
            <w:tcBorders>
              <w:top w:val="single" w:sz="4" w:space="0" w:color="auto"/>
              <w:bottom w:val="single" w:sz="4" w:space="0" w:color="auto"/>
            </w:tcBorders>
          </w:tcPr>
          <w:p w14:paraId="133F6991" w14:textId="77777777" w:rsidR="00D14FAF" w:rsidRPr="0036009E" w:rsidRDefault="00D14FAF" w:rsidP="0036009E">
            <w:pPr>
              <w:pStyle w:val="TableText"/>
            </w:pPr>
            <w:r w:rsidRPr="0036009E">
              <w:t>SO 0702</w:t>
            </w:r>
          </w:p>
        </w:tc>
        <w:tc>
          <w:tcPr>
            <w:tcW w:w="7046" w:type="dxa"/>
            <w:tcBorders>
              <w:top w:val="single" w:sz="4" w:space="0" w:color="auto"/>
              <w:bottom w:val="single" w:sz="4" w:space="0" w:color="auto"/>
            </w:tcBorders>
          </w:tcPr>
          <w:p w14:paraId="02C194A7" w14:textId="77777777" w:rsidR="00D14FAF" w:rsidRPr="0036009E" w:rsidRDefault="00D14FAF" w:rsidP="0036009E">
            <w:pPr>
              <w:pStyle w:val="TableText"/>
            </w:pPr>
            <w:r w:rsidRPr="0036009E">
              <w:t>Sunflower seed</w:t>
            </w:r>
          </w:p>
        </w:tc>
        <w:tc>
          <w:tcPr>
            <w:tcW w:w="1450" w:type="dxa"/>
            <w:tcBorders>
              <w:top w:val="single" w:sz="4" w:space="0" w:color="auto"/>
              <w:bottom w:val="single" w:sz="4" w:space="0" w:color="auto"/>
            </w:tcBorders>
          </w:tcPr>
          <w:p w14:paraId="57708E41" w14:textId="77777777" w:rsidR="00D14FAF" w:rsidRPr="0036009E" w:rsidRDefault="00D14FAF" w:rsidP="0036009E">
            <w:pPr>
              <w:pStyle w:val="TableText"/>
            </w:pPr>
            <w:r w:rsidRPr="0036009E">
              <w:t>10</w:t>
            </w:r>
          </w:p>
        </w:tc>
      </w:tr>
      <w:tr w:rsidR="00D14FAF" w14:paraId="51B60835" w14:textId="77777777" w:rsidTr="0036009E">
        <w:trPr>
          <w:trHeight w:val="320"/>
        </w:trPr>
        <w:tc>
          <w:tcPr>
            <w:tcW w:w="1205" w:type="dxa"/>
            <w:tcBorders>
              <w:top w:val="single" w:sz="4" w:space="0" w:color="auto"/>
              <w:bottom w:val="single" w:sz="4" w:space="0" w:color="auto"/>
            </w:tcBorders>
          </w:tcPr>
          <w:p w14:paraId="7E06EE6B" w14:textId="77777777" w:rsidR="00D14FAF" w:rsidRPr="0036009E" w:rsidRDefault="00D14FAF" w:rsidP="0036009E">
            <w:pPr>
              <w:pStyle w:val="TableText"/>
            </w:pPr>
            <w:r w:rsidRPr="0036009E">
              <w:t>TN 0085</w:t>
            </w:r>
          </w:p>
        </w:tc>
        <w:tc>
          <w:tcPr>
            <w:tcW w:w="7046" w:type="dxa"/>
            <w:tcBorders>
              <w:top w:val="single" w:sz="4" w:space="0" w:color="auto"/>
              <w:bottom w:val="single" w:sz="4" w:space="0" w:color="auto"/>
            </w:tcBorders>
          </w:tcPr>
          <w:p w14:paraId="6AF56E36" w14:textId="77777777" w:rsidR="00D14FAF" w:rsidRPr="0036009E" w:rsidRDefault="00D14FAF" w:rsidP="0036009E">
            <w:pPr>
              <w:pStyle w:val="TableText"/>
            </w:pPr>
            <w:r w:rsidRPr="0036009E">
              <w:t>Tree nuts</w:t>
            </w:r>
          </w:p>
        </w:tc>
        <w:tc>
          <w:tcPr>
            <w:tcW w:w="1450" w:type="dxa"/>
            <w:tcBorders>
              <w:top w:val="single" w:sz="4" w:space="0" w:color="auto"/>
              <w:bottom w:val="single" w:sz="4" w:space="0" w:color="auto"/>
            </w:tcBorders>
          </w:tcPr>
          <w:p w14:paraId="64920AD2" w14:textId="77777777" w:rsidR="00D14FAF" w:rsidRPr="0036009E" w:rsidRDefault="00D14FAF" w:rsidP="0036009E">
            <w:pPr>
              <w:pStyle w:val="TableText"/>
            </w:pPr>
            <w:r w:rsidRPr="0036009E">
              <w:t>8</w:t>
            </w:r>
          </w:p>
        </w:tc>
      </w:tr>
      <w:tr w:rsidR="00B31502" w14:paraId="281B5B88" w14:textId="77777777" w:rsidTr="00CA2FB5">
        <w:trPr>
          <w:trHeight w:val="1048"/>
        </w:trPr>
        <w:tc>
          <w:tcPr>
            <w:tcW w:w="1205" w:type="dxa"/>
            <w:tcBorders>
              <w:top w:val="single" w:sz="4" w:space="0" w:color="auto"/>
              <w:bottom w:val="single" w:sz="4" w:space="0" w:color="auto"/>
            </w:tcBorders>
          </w:tcPr>
          <w:p w14:paraId="4F65C500" w14:textId="77777777" w:rsidR="00D14FAF" w:rsidRPr="0036009E" w:rsidRDefault="00D14FAF" w:rsidP="0036009E">
            <w:pPr>
              <w:pStyle w:val="TableText"/>
            </w:pPr>
            <w:r w:rsidRPr="0036009E">
              <w:t>CM 0654</w:t>
            </w:r>
          </w:p>
        </w:tc>
        <w:tc>
          <w:tcPr>
            <w:tcW w:w="7046" w:type="dxa"/>
            <w:tcBorders>
              <w:top w:val="single" w:sz="4" w:space="0" w:color="auto"/>
              <w:bottom w:val="single" w:sz="4" w:space="0" w:color="auto"/>
            </w:tcBorders>
          </w:tcPr>
          <w:p w14:paraId="0E43727C" w14:textId="77777777" w:rsidR="00D14FAF" w:rsidRPr="0036009E" w:rsidRDefault="00D14FAF" w:rsidP="0036009E">
            <w:pPr>
              <w:pStyle w:val="TableText"/>
            </w:pPr>
            <w:r w:rsidRPr="0036009E">
              <w:t>Wheat bran, unprocessed</w:t>
            </w:r>
          </w:p>
        </w:tc>
        <w:tc>
          <w:tcPr>
            <w:tcW w:w="1450" w:type="dxa"/>
            <w:tcBorders>
              <w:top w:val="single" w:sz="4" w:space="0" w:color="auto"/>
              <w:bottom w:val="single" w:sz="4" w:space="0" w:color="auto"/>
            </w:tcBorders>
          </w:tcPr>
          <w:p w14:paraId="4C8BBE96" w14:textId="77777777" w:rsidR="00D14FAF" w:rsidRPr="0036009E" w:rsidRDefault="00D14FAF" w:rsidP="0036009E">
            <w:pPr>
              <w:pStyle w:val="TableText"/>
            </w:pPr>
            <w:r w:rsidRPr="0036009E">
              <w:t>20</w:t>
            </w:r>
          </w:p>
        </w:tc>
      </w:tr>
      <w:tr w:rsidR="00CA2FB5" w14:paraId="06C01B24" w14:textId="77777777" w:rsidTr="00CA2FB5">
        <w:trPr>
          <w:trHeight w:val="320"/>
        </w:trPr>
        <w:tc>
          <w:tcPr>
            <w:tcW w:w="9701" w:type="dxa"/>
            <w:gridSpan w:val="3"/>
            <w:tcBorders>
              <w:bottom w:val="single" w:sz="4" w:space="0" w:color="auto"/>
            </w:tcBorders>
          </w:tcPr>
          <w:p w14:paraId="4D105600" w14:textId="4B1E0833" w:rsidR="00CA2FB5" w:rsidRPr="0036009E" w:rsidRDefault="00CA2FB5" w:rsidP="00CA2FB5">
            <w:pPr>
              <w:pStyle w:val="TableSubHead"/>
            </w:pPr>
            <w:r w:rsidRPr="0036009E">
              <w:lastRenderedPageBreak/>
              <w:t>Add:</w:t>
            </w:r>
          </w:p>
        </w:tc>
      </w:tr>
      <w:tr w:rsidR="00CA2FB5" w14:paraId="77A49E47" w14:textId="77777777" w:rsidTr="00CA2FB5">
        <w:trPr>
          <w:trHeight w:val="320"/>
        </w:trPr>
        <w:tc>
          <w:tcPr>
            <w:tcW w:w="9701" w:type="dxa"/>
            <w:gridSpan w:val="3"/>
            <w:tcBorders>
              <w:top w:val="single" w:sz="4" w:space="0" w:color="auto"/>
              <w:bottom w:val="single" w:sz="4" w:space="0" w:color="auto"/>
            </w:tcBorders>
          </w:tcPr>
          <w:p w14:paraId="59FA6FEC" w14:textId="522A87A9" w:rsidR="00CA2FB5" w:rsidRPr="0036009E" w:rsidRDefault="00CA2FB5" w:rsidP="00CA2FB5">
            <w:pPr>
              <w:pStyle w:val="TableSubHead"/>
            </w:pPr>
            <w:r w:rsidRPr="0036009E">
              <w:t>Malathion</w:t>
            </w:r>
          </w:p>
        </w:tc>
      </w:tr>
      <w:tr w:rsidR="00D14FAF" w14:paraId="22CE4D1D" w14:textId="77777777" w:rsidTr="00CA2FB5">
        <w:trPr>
          <w:trHeight w:val="320"/>
        </w:trPr>
        <w:tc>
          <w:tcPr>
            <w:tcW w:w="1205" w:type="dxa"/>
            <w:tcBorders>
              <w:top w:val="single" w:sz="4" w:space="0" w:color="auto"/>
              <w:bottom w:val="single" w:sz="4" w:space="0" w:color="auto"/>
            </w:tcBorders>
          </w:tcPr>
          <w:p w14:paraId="0158F911" w14:textId="77777777" w:rsidR="00D14FAF" w:rsidRPr="0036009E" w:rsidRDefault="00D14FAF" w:rsidP="0036009E">
            <w:pPr>
              <w:pStyle w:val="TableText"/>
            </w:pPr>
            <w:r w:rsidRPr="0036009E">
              <w:t>VD 0071</w:t>
            </w:r>
          </w:p>
        </w:tc>
        <w:tc>
          <w:tcPr>
            <w:tcW w:w="7046" w:type="dxa"/>
            <w:tcBorders>
              <w:top w:val="single" w:sz="4" w:space="0" w:color="auto"/>
              <w:bottom w:val="single" w:sz="4" w:space="0" w:color="auto"/>
            </w:tcBorders>
          </w:tcPr>
          <w:p w14:paraId="4D57AA9C" w14:textId="77777777" w:rsidR="00D14FAF" w:rsidRPr="0036009E" w:rsidRDefault="00D14FAF" w:rsidP="0036009E">
            <w:pPr>
              <w:pStyle w:val="TableText"/>
            </w:pPr>
            <w:r w:rsidRPr="0036009E">
              <w:t>Beans (dry)</w:t>
            </w:r>
          </w:p>
        </w:tc>
        <w:tc>
          <w:tcPr>
            <w:tcW w:w="1450" w:type="dxa"/>
            <w:tcBorders>
              <w:top w:val="single" w:sz="4" w:space="0" w:color="auto"/>
              <w:bottom w:val="single" w:sz="4" w:space="0" w:color="auto"/>
            </w:tcBorders>
          </w:tcPr>
          <w:p w14:paraId="37390DAC" w14:textId="77777777" w:rsidR="00D14FAF" w:rsidRPr="0036009E" w:rsidRDefault="00D14FAF" w:rsidP="0036009E">
            <w:pPr>
              <w:pStyle w:val="TableText"/>
            </w:pPr>
            <w:r w:rsidRPr="0036009E">
              <w:t>8</w:t>
            </w:r>
          </w:p>
        </w:tc>
      </w:tr>
      <w:tr w:rsidR="00D14FAF" w14:paraId="74327F4F" w14:textId="77777777" w:rsidTr="00CA2FB5">
        <w:trPr>
          <w:trHeight w:val="320"/>
        </w:trPr>
        <w:tc>
          <w:tcPr>
            <w:tcW w:w="1205" w:type="dxa"/>
            <w:tcBorders>
              <w:top w:val="single" w:sz="4" w:space="0" w:color="auto"/>
              <w:bottom w:val="single" w:sz="4" w:space="0" w:color="auto"/>
            </w:tcBorders>
          </w:tcPr>
          <w:p w14:paraId="5F710BE7" w14:textId="77777777" w:rsidR="00D14FAF" w:rsidRPr="0036009E" w:rsidRDefault="00D14FAF" w:rsidP="0036009E">
            <w:pPr>
              <w:pStyle w:val="TableText"/>
            </w:pPr>
            <w:r w:rsidRPr="0036009E">
              <w:t>FB 0018</w:t>
            </w:r>
          </w:p>
        </w:tc>
        <w:tc>
          <w:tcPr>
            <w:tcW w:w="7046" w:type="dxa"/>
            <w:tcBorders>
              <w:top w:val="single" w:sz="4" w:space="0" w:color="auto"/>
              <w:bottom w:val="single" w:sz="4" w:space="0" w:color="auto"/>
            </w:tcBorders>
          </w:tcPr>
          <w:p w14:paraId="0EE289DE" w14:textId="77777777" w:rsidR="00D14FAF" w:rsidRPr="0036009E" w:rsidRDefault="00D14FAF" w:rsidP="0036009E">
            <w:pPr>
              <w:pStyle w:val="TableText"/>
            </w:pPr>
            <w:r w:rsidRPr="0036009E">
              <w:t>Berries and other small fruits {except Grapes; Strawberry}</w:t>
            </w:r>
          </w:p>
        </w:tc>
        <w:tc>
          <w:tcPr>
            <w:tcW w:w="1450" w:type="dxa"/>
            <w:tcBorders>
              <w:top w:val="single" w:sz="4" w:space="0" w:color="auto"/>
              <w:bottom w:val="single" w:sz="4" w:space="0" w:color="auto"/>
            </w:tcBorders>
          </w:tcPr>
          <w:p w14:paraId="23CFC12C" w14:textId="77777777" w:rsidR="00D14FAF" w:rsidRPr="0036009E" w:rsidRDefault="00D14FAF" w:rsidP="0036009E">
            <w:pPr>
              <w:pStyle w:val="TableText"/>
            </w:pPr>
            <w:r w:rsidRPr="0036009E">
              <w:t>10</w:t>
            </w:r>
          </w:p>
        </w:tc>
      </w:tr>
      <w:tr w:rsidR="00D14FAF" w14:paraId="4762718A" w14:textId="77777777" w:rsidTr="00CA2FB5">
        <w:trPr>
          <w:trHeight w:val="320"/>
        </w:trPr>
        <w:tc>
          <w:tcPr>
            <w:tcW w:w="1205" w:type="dxa"/>
            <w:tcBorders>
              <w:top w:val="single" w:sz="4" w:space="0" w:color="auto"/>
              <w:bottom w:val="single" w:sz="4" w:space="0" w:color="auto"/>
            </w:tcBorders>
          </w:tcPr>
          <w:p w14:paraId="6875D83F" w14:textId="77777777" w:rsidR="00D14FAF" w:rsidRPr="0036009E" w:rsidRDefault="00D14FAF" w:rsidP="0036009E">
            <w:pPr>
              <w:pStyle w:val="TableText"/>
            </w:pPr>
            <w:r w:rsidRPr="0036009E">
              <w:t>VB 0040</w:t>
            </w:r>
          </w:p>
        </w:tc>
        <w:tc>
          <w:tcPr>
            <w:tcW w:w="7046" w:type="dxa"/>
            <w:tcBorders>
              <w:top w:val="single" w:sz="4" w:space="0" w:color="auto"/>
              <w:bottom w:val="single" w:sz="4" w:space="0" w:color="auto"/>
            </w:tcBorders>
          </w:tcPr>
          <w:p w14:paraId="732A1277" w14:textId="4D05B447" w:rsidR="00D14FAF" w:rsidRPr="0036009E" w:rsidRDefault="00D14FAF" w:rsidP="00CA2FB5">
            <w:pPr>
              <w:pStyle w:val="TableText"/>
            </w:pPr>
            <w:r w:rsidRPr="0036009E">
              <w:t>Brassica (</w:t>
            </w:r>
            <w:proofErr w:type="spellStart"/>
            <w:r w:rsidRPr="0036009E">
              <w:t>cole</w:t>
            </w:r>
            <w:proofErr w:type="spellEnd"/>
            <w:r w:rsidRPr="0036009E">
              <w:t xml:space="preserve"> or cabbage) vegetables, head cabbages, flowerhead brassicas</w:t>
            </w:r>
            <w:r w:rsidR="00CA2FB5">
              <w:br/>
            </w:r>
            <w:r w:rsidRPr="0036009E">
              <w:t>{except Cauliflower; Kohlrabi}</w:t>
            </w:r>
          </w:p>
        </w:tc>
        <w:tc>
          <w:tcPr>
            <w:tcW w:w="1450" w:type="dxa"/>
            <w:tcBorders>
              <w:top w:val="single" w:sz="4" w:space="0" w:color="auto"/>
              <w:bottom w:val="single" w:sz="4" w:space="0" w:color="auto"/>
            </w:tcBorders>
          </w:tcPr>
          <w:p w14:paraId="7146E23F" w14:textId="77777777" w:rsidR="00D14FAF" w:rsidRPr="0036009E" w:rsidRDefault="00D14FAF" w:rsidP="0036009E">
            <w:pPr>
              <w:pStyle w:val="TableText"/>
            </w:pPr>
            <w:r w:rsidRPr="0036009E">
              <w:t>2</w:t>
            </w:r>
          </w:p>
        </w:tc>
      </w:tr>
      <w:tr w:rsidR="00D14FAF" w14:paraId="5677DD21" w14:textId="77777777" w:rsidTr="00CA2FB5">
        <w:trPr>
          <w:trHeight w:val="320"/>
        </w:trPr>
        <w:tc>
          <w:tcPr>
            <w:tcW w:w="1205" w:type="dxa"/>
            <w:tcBorders>
              <w:top w:val="single" w:sz="4" w:space="0" w:color="auto"/>
              <w:bottom w:val="single" w:sz="4" w:space="0" w:color="auto"/>
            </w:tcBorders>
          </w:tcPr>
          <w:p w14:paraId="26AA8F47" w14:textId="77777777" w:rsidR="00D14FAF" w:rsidRPr="0036009E" w:rsidRDefault="00D14FAF" w:rsidP="0036009E">
            <w:pPr>
              <w:pStyle w:val="TableText"/>
            </w:pPr>
            <w:r w:rsidRPr="0036009E">
              <w:t>VL 0054</w:t>
            </w:r>
          </w:p>
        </w:tc>
        <w:tc>
          <w:tcPr>
            <w:tcW w:w="7046" w:type="dxa"/>
            <w:tcBorders>
              <w:top w:val="single" w:sz="4" w:space="0" w:color="auto"/>
              <w:bottom w:val="single" w:sz="4" w:space="0" w:color="auto"/>
            </w:tcBorders>
          </w:tcPr>
          <w:p w14:paraId="78476FF4" w14:textId="77777777" w:rsidR="00D14FAF" w:rsidRPr="0036009E" w:rsidRDefault="00D14FAF" w:rsidP="0036009E">
            <w:pPr>
              <w:pStyle w:val="TableText"/>
            </w:pPr>
            <w:r w:rsidRPr="0036009E">
              <w:t>Brassica leafy vegetables {except Kale}</w:t>
            </w:r>
          </w:p>
        </w:tc>
        <w:tc>
          <w:tcPr>
            <w:tcW w:w="1450" w:type="dxa"/>
            <w:tcBorders>
              <w:top w:val="single" w:sz="4" w:space="0" w:color="auto"/>
              <w:bottom w:val="single" w:sz="4" w:space="0" w:color="auto"/>
            </w:tcBorders>
          </w:tcPr>
          <w:p w14:paraId="679EE9AF" w14:textId="77777777" w:rsidR="00D14FAF" w:rsidRPr="0036009E" w:rsidRDefault="00D14FAF" w:rsidP="0036009E">
            <w:pPr>
              <w:pStyle w:val="TableText"/>
            </w:pPr>
            <w:r w:rsidRPr="0036009E">
              <w:t>2</w:t>
            </w:r>
          </w:p>
        </w:tc>
      </w:tr>
      <w:tr w:rsidR="00D14FAF" w14:paraId="4560BE0B" w14:textId="77777777" w:rsidTr="00CA2FB5">
        <w:trPr>
          <w:trHeight w:val="320"/>
        </w:trPr>
        <w:tc>
          <w:tcPr>
            <w:tcW w:w="1205" w:type="dxa"/>
            <w:tcBorders>
              <w:top w:val="single" w:sz="4" w:space="0" w:color="auto"/>
              <w:bottom w:val="single" w:sz="4" w:space="0" w:color="auto"/>
            </w:tcBorders>
          </w:tcPr>
          <w:p w14:paraId="4F6B0CCF" w14:textId="77777777" w:rsidR="00D14FAF" w:rsidRPr="0036009E" w:rsidRDefault="00D14FAF" w:rsidP="0036009E">
            <w:pPr>
              <w:pStyle w:val="TableText"/>
            </w:pPr>
            <w:r w:rsidRPr="0036009E">
              <w:t>VR 0577</w:t>
            </w:r>
          </w:p>
        </w:tc>
        <w:tc>
          <w:tcPr>
            <w:tcW w:w="7046" w:type="dxa"/>
            <w:tcBorders>
              <w:top w:val="single" w:sz="4" w:space="0" w:color="auto"/>
              <w:bottom w:val="single" w:sz="4" w:space="0" w:color="auto"/>
            </w:tcBorders>
          </w:tcPr>
          <w:p w14:paraId="58D74886" w14:textId="77777777" w:rsidR="00D14FAF" w:rsidRPr="0036009E" w:rsidRDefault="00D14FAF" w:rsidP="0036009E">
            <w:pPr>
              <w:pStyle w:val="TableText"/>
            </w:pPr>
            <w:r w:rsidRPr="0036009E">
              <w:t>Carrot</w:t>
            </w:r>
          </w:p>
        </w:tc>
        <w:tc>
          <w:tcPr>
            <w:tcW w:w="1450" w:type="dxa"/>
            <w:tcBorders>
              <w:top w:val="single" w:sz="4" w:space="0" w:color="auto"/>
              <w:bottom w:val="single" w:sz="4" w:space="0" w:color="auto"/>
            </w:tcBorders>
          </w:tcPr>
          <w:p w14:paraId="56062906" w14:textId="77777777" w:rsidR="00D14FAF" w:rsidRPr="0036009E" w:rsidRDefault="00D14FAF" w:rsidP="0036009E">
            <w:pPr>
              <w:pStyle w:val="TableText"/>
            </w:pPr>
            <w:r w:rsidRPr="0036009E">
              <w:t>0.5</w:t>
            </w:r>
          </w:p>
        </w:tc>
      </w:tr>
      <w:tr w:rsidR="00D14FAF" w14:paraId="67990806" w14:textId="77777777" w:rsidTr="00CA2FB5">
        <w:trPr>
          <w:trHeight w:val="320"/>
        </w:trPr>
        <w:tc>
          <w:tcPr>
            <w:tcW w:w="1205" w:type="dxa"/>
            <w:tcBorders>
              <w:top w:val="single" w:sz="4" w:space="0" w:color="auto"/>
              <w:bottom w:val="single" w:sz="4" w:space="0" w:color="auto"/>
            </w:tcBorders>
          </w:tcPr>
          <w:p w14:paraId="2B67974C" w14:textId="77777777" w:rsidR="00D14FAF" w:rsidRPr="0036009E" w:rsidRDefault="00D14FAF" w:rsidP="0036009E">
            <w:pPr>
              <w:pStyle w:val="TableText"/>
            </w:pPr>
            <w:r w:rsidRPr="0036009E">
              <w:t>VB 0404</w:t>
            </w:r>
          </w:p>
        </w:tc>
        <w:tc>
          <w:tcPr>
            <w:tcW w:w="7046" w:type="dxa"/>
            <w:tcBorders>
              <w:top w:val="single" w:sz="4" w:space="0" w:color="auto"/>
              <w:bottom w:val="single" w:sz="4" w:space="0" w:color="auto"/>
            </w:tcBorders>
          </w:tcPr>
          <w:p w14:paraId="4023F648" w14:textId="77777777" w:rsidR="00D14FAF" w:rsidRPr="0036009E" w:rsidRDefault="00D14FAF" w:rsidP="0036009E">
            <w:pPr>
              <w:pStyle w:val="TableText"/>
            </w:pPr>
            <w:r w:rsidRPr="0036009E">
              <w:t>Cauliflower</w:t>
            </w:r>
          </w:p>
        </w:tc>
        <w:tc>
          <w:tcPr>
            <w:tcW w:w="1450" w:type="dxa"/>
            <w:tcBorders>
              <w:top w:val="single" w:sz="4" w:space="0" w:color="auto"/>
              <w:bottom w:val="single" w:sz="4" w:space="0" w:color="auto"/>
            </w:tcBorders>
          </w:tcPr>
          <w:p w14:paraId="3EAC006C" w14:textId="77777777" w:rsidR="00D14FAF" w:rsidRPr="0036009E" w:rsidRDefault="00D14FAF" w:rsidP="0036009E">
            <w:pPr>
              <w:pStyle w:val="TableText"/>
            </w:pPr>
            <w:r w:rsidRPr="0036009E">
              <w:t>0.5</w:t>
            </w:r>
          </w:p>
        </w:tc>
      </w:tr>
      <w:tr w:rsidR="00D14FAF" w14:paraId="5E0274EA" w14:textId="77777777" w:rsidTr="00CA2FB5">
        <w:trPr>
          <w:trHeight w:val="320"/>
        </w:trPr>
        <w:tc>
          <w:tcPr>
            <w:tcW w:w="1205" w:type="dxa"/>
            <w:tcBorders>
              <w:top w:val="single" w:sz="4" w:space="0" w:color="auto"/>
              <w:bottom w:val="single" w:sz="4" w:space="0" w:color="auto"/>
            </w:tcBorders>
          </w:tcPr>
          <w:p w14:paraId="74D5B162" w14:textId="77777777" w:rsidR="00D14FAF" w:rsidRPr="0036009E" w:rsidRDefault="00D14FAF" w:rsidP="0036009E">
            <w:pPr>
              <w:pStyle w:val="TableText"/>
            </w:pPr>
            <w:r w:rsidRPr="0036009E">
              <w:t>VS 0624</w:t>
            </w:r>
          </w:p>
        </w:tc>
        <w:tc>
          <w:tcPr>
            <w:tcW w:w="7046" w:type="dxa"/>
            <w:tcBorders>
              <w:top w:val="single" w:sz="4" w:space="0" w:color="auto"/>
              <w:bottom w:val="single" w:sz="4" w:space="0" w:color="auto"/>
            </w:tcBorders>
          </w:tcPr>
          <w:p w14:paraId="4502E953" w14:textId="77777777" w:rsidR="00D14FAF" w:rsidRPr="0036009E" w:rsidRDefault="00D14FAF" w:rsidP="0036009E">
            <w:pPr>
              <w:pStyle w:val="TableText"/>
            </w:pPr>
            <w:r w:rsidRPr="0036009E">
              <w:t>Celery</w:t>
            </w:r>
          </w:p>
        </w:tc>
        <w:tc>
          <w:tcPr>
            <w:tcW w:w="1450" w:type="dxa"/>
            <w:tcBorders>
              <w:top w:val="single" w:sz="4" w:space="0" w:color="auto"/>
              <w:bottom w:val="single" w:sz="4" w:space="0" w:color="auto"/>
            </w:tcBorders>
          </w:tcPr>
          <w:p w14:paraId="1BBDDE36" w14:textId="77777777" w:rsidR="00D14FAF" w:rsidRPr="0036009E" w:rsidRDefault="00D14FAF" w:rsidP="0036009E">
            <w:pPr>
              <w:pStyle w:val="TableText"/>
            </w:pPr>
            <w:r w:rsidRPr="0036009E">
              <w:t>2</w:t>
            </w:r>
          </w:p>
        </w:tc>
      </w:tr>
      <w:tr w:rsidR="00D14FAF" w14:paraId="1CDE331D" w14:textId="77777777" w:rsidTr="00CA2FB5">
        <w:trPr>
          <w:trHeight w:val="320"/>
        </w:trPr>
        <w:tc>
          <w:tcPr>
            <w:tcW w:w="1205" w:type="dxa"/>
            <w:tcBorders>
              <w:top w:val="single" w:sz="4" w:space="0" w:color="auto"/>
              <w:bottom w:val="single" w:sz="4" w:space="0" w:color="auto"/>
            </w:tcBorders>
          </w:tcPr>
          <w:p w14:paraId="1F4C10CC" w14:textId="77777777" w:rsidR="00D14FAF" w:rsidRPr="0036009E" w:rsidRDefault="00D14FAF" w:rsidP="0036009E">
            <w:pPr>
              <w:pStyle w:val="TableText"/>
            </w:pPr>
            <w:r w:rsidRPr="0036009E">
              <w:t>GC 0080</w:t>
            </w:r>
          </w:p>
        </w:tc>
        <w:tc>
          <w:tcPr>
            <w:tcW w:w="7046" w:type="dxa"/>
            <w:tcBorders>
              <w:top w:val="single" w:sz="4" w:space="0" w:color="auto"/>
              <w:bottom w:val="single" w:sz="4" w:space="0" w:color="auto"/>
            </w:tcBorders>
          </w:tcPr>
          <w:p w14:paraId="442D2924" w14:textId="77777777" w:rsidR="00D14FAF" w:rsidRPr="0036009E" w:rsidRDefault="00D14FAF" w:rsidP="0036009E">
            <w:pPr>
              <w:pStyle w:val="TableText"/>
            </w:pPr>
            <w:r w:rsidRPr="0036009E">
              <w:t>Cereal grains</w:t>
            </w:r>
          </w:p>
        </w:tc>
        <w:tc>
          <w:tcPr>
            <w:tcW w:w="1450" w:type="dxa"/>
            <w:tcBorders>
              <w:top w:val="single" w:sz="4" w:space="0" w:color="auto"/>
              <w:bottom w:val="single" w:sz="4" w:space="0" w:color="auto"/>
            </w:tcBorders>
          </w:tcPr>
          <w:p w14:paraId="13902B6A" w14:textId="77777777" w:rsidR="00D14FAF" w:rsidRPr="0036009E" w:rsidRDefault="00D14FAF" w:rsidP="0036009E">
            <w:pPr>
              <w:pStyle w:val="TableText"/>
            </w:pPr>
            <w:r w:rsidRPr="0036009E">
              <w:t>8</w:t>
            </w:r>
          </w:p>
        </w:tc>
      </w:tr>
      <w:tr w:rsidR="00D14FAF" w14:paraId="30D9EC35" w14:textId="77777777" w:rsidTr="00CA2FB5">
        <w:trPr>
          <w:trHeight w:val="320"/>
        </w:trPr>
        <w:tc>
          <w:tcPr>
            <w:tcW w:w="1205" w:type="dxa"/>
            <w:tcBorders>
              <w:top w:val="single" w:sz="4" w:space="0" w:color="auto"/>
              <w:bottom w:val="single" w:sz="4" w:space="0" w:color="auto"/>
            </w:tcBorders>
          </w:tcPr>
          <w:p w14:paraId="135B9C74" w14:textId="77777777" w:rsidR="00D14FAF" w:rsidRPr="0036009E" w:rsidRDefault="00D14FAF" w:rsidP="0036009E">
            <w:pPr>
              <w:pStyle w:val="TableText"/>
            </w:pPr>
            <w:r w:rsidRPr="0036009E">
              <w:t>FC 0001</w:t>
            </w:r>
          </w:p>
        </w:tc>
        <w:tc>
          <w:tcPr>
            <w:tcW w:w="7046" w:type="dxa"/>
            <w:tcBorders>
              <w:top w:val="single" w:sz="4" w:space="0" w:color="auto"/>
              <w:bottom w:val="single" w:sz="4" w:space="0" w:color="auto"/>
            </w:tcBorders>
          </w:tcPr>
          <w:p w14:paraId="3C8DDB78" w14:textId="77777777" w:rsidR="00D14FAF" w:rsidRPr="0036009E" w:rsidRDefault="00D14FAF" w:rsidP="0036009E">
            <w:pPr>
              <w:pStyle w:val="TableText"/>
            </w:pPr>
            <w:r w:rsidRPr="0036009E">
              <w:t>Citrus fruits</w:t>
            </w:r>
          </w:p>
        </w:tc>
        <w:tc>
          <w:tcPr>
            <w:tcW w:w="1450" w:type="dxa"/>
            <w:tcBorders>
              <w:top w:val="single" w:sz="4" w:space="0" w:color="auto"/>
              <w:bottom w:val="single" w:sz="4" w:space="0" w:color="auto"/>
            </w:tcBorders>
          </w:tcPr>
          <w:p w14:paraId="29294F74" w14:textId="77777777" w:rsidR="00D14FAF" w:rsidRPr="0036009E" w:rsidRDefault="00D14FAF" w:rsidP="0036009E">
            <w:pPr>
              <w:pStyle w:val="TableText"/>
            </w:pPr>
            <w:r w:rsidRPr="0036009E">
              <w:t>4</w:t>
            </w:r>
          </w:p>
        </w:tc>
      </w:tr>
      <w:tr w:rsidR="00D14FAF" w14:paraId="210845F7" w14:textId="77777777" w:rsidTr="00CA2FB5">
        <w:trPr>
          <w:trHeight w:val="320"/>
        </w:trPr>
        <w:tc>
          <w:tcPr>
            <w:tcW w:w="1205" w:type="dxa"/>
            <w:tcBorders>
              <w:top w:val="single" w:sz="4" w:space="0" w:color="auto"/>
              <w:bottom w:val="single" w:sz="4" w:space="0" w:color="auto"/>
            </w:tcBorders>
          </w:tcPr>
          <w:p w14:paraId="334789A4" w14:textId="77777777" w:rsidR="00D14FAF" w:rsidRPr="0036009E" w:rsidRDefault="00D14FAF" w:rsidP="0036009E">
            <w:pPr>
              <w:pStyle w:val="TableText"/>
            </w:pPr>
            <w:r w:rsidRPr="0036009E">
              <w:t>VC 0424</w:t>
            </w:r>
          </w:p>
        </w:tc>
        <w:tc>
          <w:tcPr>
            <w:tcW w:w="7046" w:type="dxa"/>
            <w:tcBorders>
              <w:top w:val="single" w:sz="4" w:space="0" w:color="auto"/>
              <w:bottom w:val="single" w:sz="4" w:space="0" w:color="auto"/>
            </w:tcBorders>
          </w:tcPr>
          <w:p w14:paraId="5A7830FE" w14:textId="77777777" w:rsidR="00D14FAF" w:rsidRPr="0036009E" w:rsidRDefault="00D14FAF" w:rsidP="0036009E">
            <w:pPr>
              <w:pStyle w:val="TableText"/>
            </w:pPr>
            <w:r w:rsidRPr="0036009E">
              <w:t>Cucumber</w:t>
            </w:r>
          </w:p>
        </w:tc>
        <w:tc>
          <w:tcPr>
            <w:tcW w:w="1450" w:type="dxa"/>
            <w:tcBorders>
              <w:top w:val="single" w:sz="4" w:space="0" w:color="auto"/>
              <w:bottom w:val="single" w:sz="4" w:space="0" w:color="auto"/>
            </w:tcBorders>
          </w:tcPr>
          <w:p w14:paraId="4FFC6700" w14:textId="77777777" w:rsidR="00D14FAF" w:rsidRPr="0036009E" w:rsidRDefault="00D14FAF" w:rsidP="0036009E">
            <w:pPr>
              <w:pStyle w:val="TableText"/>
            </w:pPr>
            <w:r w:rsidRPr="0036009E">
              <w:t>3</w:t>
            </w:r>
          </w:p>
        </w:tc>
      </w:tr>
      <w:tr w:rsidR="00D14FAF" w14:paraId="7D93A1C2" w14:textId="77777777" w:rsidTr="00CA2FB5">
        <w:trPr>
          <w:trHeight w:val="320"/>
        </w:trPr>
        <w:tc>
          <w:tcPr>
            <w:tcW w:w="1205" w:type="dxa"/>
            <w:tcBorders>
              <w:top w:val="single" w:sz="4" w:space="0" w:color="auto"/>
              <w:bottom w:val="single" w:sz="4" w:space="0" w:color="auto"/>
            </w:tcBorders>
          </w:tcPr>
          <w:p w14:paraId="5570DBD6" w14:textId="77777777" w:rsidR="00D14FAF" w:rsidRPr="0036009E" w:rsidRDefault="00D14FAF" w:rsidP="0036009E">
            <w:pPr>
              <w:pStyle w:val="TableText"/>
            </w:pPr>
            <w:r w:rsidRPr="0036009E">
              <w:t>DF 0167</w:t>
            </w:r>
          </w:p>
        </w:tc>
        <w:tc>
          <w:tcPr>
            <w:tcW w:w="7046" w:type="dxa"/>
            <w:tcBorders>
              <w:top w:val="single" w:sz="4" w:space="0" w:color="auto"/>
              <w:bottom w:val="single" w:sz="4" w:space="0" w:color="auto"/>
            </w:tcBorders>
          </w:tcPr>
          <w:p w14:paraId="65AE890A" w14:textId="77777777" w:rsidR="00D14FAF" w:rsidRPr="0036009E" w:rsidRDefault="00D14FAF" w:rsidP="0036009E">
            <w:pPr>
              <w:pStyle w:val="TableText"/>
            </w:pPr>
            <w:r w:rsidRPr="0036009E">
              <w:t>Dried fruits</w:t>
            </w:r>
          </w:p>
        </w:tc>
        <w:tc>
          <w:tcPr>
            <w:tcW w:w="1450" w:type="dxa"/>
            <w:tcBorders>
              <w:top w:val="single" w:sz="4" w:space="0" w:color="auto"/>
              <w:bottom w:val="single" w:sz="4" w:space="0" w:color="auto"/>
            </w:tcBorders>
          </w:tcPr>
          <w:p w14:paraId="73CC3ED7" w14:textId="77777777" w:rsidR="00D14FAF" w:rsidRPr="0036009E" w:rsidRDefault="00D14FAF" w:rsidP="0036009E">
            <w:pPr>
              <w:pStyle w:val="TableText"/>
            </w:pPr>
            <w:r w:rsidRPr="0036009E">
              <w:t>8</w:t>
            </w:r>
          </w:p>
        </w:tc>
      </w:tr>
      <w:tr w:rsidR="00D14FAF" w14:paraId="0862F90E" w14:textId="77777777" w:rsidTr="00CA2FB5">
        <w:trPr>
          <w:trHeight w:val="320"/>
        </w:trPr>
        <w:tc>
          <w:tcPr>
            <w:tcW w:w="1205" w:type="dxa"/>
            <w:tcBorders>
              <w:top w:val="single" w:sz="4" w:space="0" w:color="auto"/>
              <w:bottom w:val="single" w:sz="4" w:space="0" w:color="auto"/>
            </w:tcBorders>
          </w:tcPr>
          <w:p w14:paraId="23B17FCC" w14:textId="77777777" w:rsidR="00D14FAF" w:rsidRPr="0036009E" w:rsidRDefault="00D14FAF" w:rsidP="0036009E">
            <w:pPr>
              <w:pStyle w:val="TableText"/>
            </w:pPr>
            <w:r w:rsidRPr="0036009E">
              <w:t>MO 0105</w:t>
            </w:r>
          </w:p>
        </w:tc>
        <w:tc>
          <w:tcPr>
            <w:tcW w:w="7046" w:type="dxa"/>
            <w:tcBorders>
              <w:top w:val="single" w:sz="4" w:space="0" w:color="auto"/>
              <w:bottom w:val="single" w:sz="4" w:space="0" w:color="auto"/>
            </w:tcBorders>
          </w:tcPr>
          <w:p w14:paraId="6B80735F" w14:textId="77777777" w:rsidR="00D14FAF" w:rsidRPr="0036009E" w:rsidRDefault="00D14FAF" w:rsidP="0036009E">
            <w:pPr>
              <w:pStyle w:val="TableText"/>
            </w:pPr>
            <w:r w:rsidRPr="0036009E">
              <w:t>Edible offal (mammalian)</w:t>
            </w:r>
          </w:p>
        </w:tc>
        <w:tc>
          <w:tcPr>
            <w:tcW w:w="1450" w:type="dxa"/>
            <w:tcBorders>
              <w:top w:val="single" w:sz="4" w:space="0" w:color="auto"/>
              <w:bottom w:val="single" w:sz="4" w:space="0" w:color="auto"/>
            </w:tcBorders>
          </w:tcPr>
          <w:p w14:paraId="39D7018B" w14:textId="77777777" w:rsidR="00D14FAF" w:rsidRPr="0036009E" w:rsidRDefault="00D14FAF" w:rsidP="0036009E">
            <w:pPr>
              <w:pStyle w:val="TableText"/>
            </w:pPr>
            <w:r w:rsidRPr="0036009E">
              <w:t>1</w:t>
            </w:r>
          </w:p>
        </w:tc>
      </w:tr>
      <w:tr w:rsidR="00D14FAF" w14:paraId="2732E3E0" w14:textId="77777777" w:rsidTr="00CA2FB5">
        <w:trPr>
          <w:trHeight w:val="320"/>
        </w:trPr>
        <w:tc>
          <w:tcPr>
            <w:tcW w:w="1205" w:type="dxa"/>
            <w:tcBorders>
              <w:top w:val="single" w:sz="4" w:space="0" w:color="auto"/>
              <w:bottom w:val="single" w:sz="4" w:space="0" w:color="auto"/>
            </w:tcBorders>
          </w:tcPr>
          <w:p w14:paraId="57F95378" w14:textId="77777777" w:rsidR="00D14FAF" w:rsidRPr="0036009E" w:rsidRDefault="00D14FAF" w:rsidP="0036009E">
            <w:pPr>
              <w:pStyle w:val="TableText"/>
            </w:pPr>
            <w:r w:rsidRPr="0036009E">
              <w:t>PE 0112</w:t>
            </w:r>
          </w:p>
        </w:tc>
        <w:tc>
          <w:tcPr>
            <w:tcW w:w="7046" w:type="dxa"/>
            <w:tcBorders>
              <w:top w:val="single" w:sz="4" w:space="0" w:color="auto"/>
              <w:bottom w:val="single" w:sz="4" w:space="0" w:color="auto"/>
            </w:tcBorders>
          </w:tcPr>
          <w:p w14:paraId="13040414" w14:textId="77777777" w:rsidR="00D14FAF" w:rsidRPr="0036009E" w:rsidRDefault="00D14FAF" w:rsidP="0036009E">
            <w:pPr>
              <w:pStyle w:val="TableText"/>
            </w:pPr>
            <w:r w:rsidRPr="0036009E">
              <w:t>Eggs</w:t>
            </w:r>
          </w:p>
        </w:tc>
        <w:tc>
          <w:tcPr>
            <w:tcW w:w="1450" w:type="dxa"/>
            <w:tcBorders>
              <w:top w:val="single" w:sz="4" w:space="0" w:color="auto"/>
              <w:bottom w:val="single" w:sz="4" w:space="0" w:color="auto"/>
            </w:tcBorders>
          </w:tcPr>
          <w:p w14:paraId="1C1D32CF" w14:textId="77777777" w:rsidR="00D14FAF" w:rsidRPr="0036009E" w:rsidRDefault="00D14FAF" w:rsidP="0036009E">
            <w:pPr>
              <w:pStyle w:val="TableText"/>
            </w:pPr>
            <w:r w:rsidRPr="0036009E">
              <w:t>1</w:t>
            </w:r>
          </w:p>
        </w:tc>
      </w:tr>
      <w:tr w:rsidR="00D14FAF" w14:paraId="68406ED7" w14:textId="77777777" w:rsidTr="00CA2FB5">
        <w:trPr>
          <w:trHeight w:val="320"/>
        </w:trPr>
        <w:tc>
          <w:tcPr>
            <w:tcW w:w="1205" w:type="dxa"/>
            <w:tcBorders>
              <w:top w:val="single" w:sz="4" w:space="0" w:color="auto"/>
              <w:bottom w:val="single" w:sz="4" w:space="0" w:color="auto"/>
            </w:tcBorders>
          </w:tcPr>
          <w:p w14:paraId="665CD673" w14:textId="77777777" w:rsidR="00D14FAF" w:rsidRPr="0036009E" w:rsidRDefault="00D14FAF" w:rsidP="0036009E">
            <w:pPr>
              <w:pStyle w:val="TableText"/>
            </w:pPr>
            <w:r w:rsidRPr="0036009E">
              <w:t>VC 0045</w:t>
            </w:r>
          </w:p>
        </w:tc>
        <w:tc>
          <w:tcPr>
            <w:tcW w:w="7046" w:type="dxa"/>
            <w:tcBorders>
              <w:top w:val="single" w:sz="4" w:space="0" w:color="auto"/>
              <w:bottom w:val="single" w:sz="4" w:space="0" w:color="auto"/>
            </w:tcBorders>
          </w:tcPr>
          <w:p w14:paraId="129BDDF6" w14:textId="77777777" w:rsidR="00D14FAF" w:rsidRPr="0036009E" w:rsidRDefault="00D14FAF" w:rsidP="0036009E">
            <w:pPr>
              <w:pStyle w:val="TableText"/>
            </w:pPr>
            <w:r w:rsidRPr="0036009E">
              <w:t>Fruiting vegetables, cucurbits {except Cucumber}</w:t>
            </w:r>
          </w:p>
        </w:tc>
        <w:tc>
          <w:tcPr>
            <w:tcW w:w="1450" w:type="dxa"/>
            <w:tcBorders>
              <w:top w:val="single" w:sz="4" w:space="0" w:color="auto"/>
              <w:bottom w:val="single" w:sz="4" w:space="0" w:color="auto"/>
            </w:tcBorders>
          </w:tcPr>
          <w:p w14:paraId="009ED43A" w14:textId="77777777" w:rsidR="00D14FAF" w:rsidRPr="0036009E" w:rsidRDefault="00D14FAF" w:rsidP="0036009E">
            <w:pPr>
              <w:pStyle w:val="TableText"/>
            </w:pPr>
            <w:r w:rsidRPr="0036009E">
              <w:t>2</w:t>
            </w:r>
          </w:p>
        </w:tc>
      </w:tr>
      <w:tr w:rsidR="00CA2FB5" w14:paraId="3355F143" w14:textId="77777777" w:rsidTr="00CA2FB5">
        <w:trPr>
          <w:trHeight w:val="320"/>
        </w:trPr>
        <w:tc>
          <w:tcPr>
            <w:tcW w:w="1205" w:type="dxa"/>
            <w:vMerge w:val="restart"/>
            <w:tcBorders>
              <w:top w:val="single" w:sz="4" w:space="0" w:color="auto"/>
              <w:bottom w:val="single" w:sz="4" w:space="0" w:color="auto"/>
            </w:tcBorders>
          </w:tcPr>
          <w:p w14:paraId="0AE909AC" w14:textId="77777777" w:rsidR="00CA2FB5" w:rsidRPr="0036009E" w:rsidRDefault="00CA2FB5" w:rsidP="0036009E">
            <w:pPr>
              <w:pStyle w:val="TableText"/>
            </w:pPr>
            <w:r w:rsidRPr="0036009E">
              <w:t>VO 0050</w:t>
            </w:r>
          </w:p>
        </w:tc>
        <w:tc>
          <w:tcPr>
            <w:tcW w:w="7046" w:type="dxa"/>
            <w:tcBorders>
              <w:top w:val="single" w:sz="4" w:space="0" w:color="auto"/>
              <w:bottom w:val="single" w:sz="4" w:space="0" w:color="auto"/>
            </w:tcBorders>
          </w:tcPr>
          <w:p w14:paraId="2924C914" w14:textId="77777777" w:rsidR="00CA2FB5" w:rsidRPr="0036009E" w:rsidRDefault="00CA2FB5" w:rsidP="0036009E">
            <w:pPr>
              <w:pStyle w:val="TableText"/>
            </w:pPr>
            <w:r w:rsidRPr="0036009E">
              <w:t>Fruiting vegetables, other than cucurbits {except Peppers, sweet [capsicum]}</w:t>
            </w:r>
          </w:p>
        </w:tc>
        <w:tc>
          <w:tcPr>
            <w:tcW w:w="1450" w:type="dxa"/>
            <w:tcBorders>
              <w:top w:val="single" w:sz="4" w:space="0" w:color="auto"/>
              <w:bottom w:val="single" w:sz="4" w:space="0" w:color="auto"/>
            </w:tcBorders>
          </w:tcPr>
          <w:p w14:paraId="0342C396" w14:textId="77777777" w:rsidR="00CA2FB5" w:rsidRPr="0036009E" w:rsidRDefault="00CA2FB5" w:rsidP="0036009E">
            <w:pPr>
              <w:pStyle w:val="TableText"/>
            </w:pPr>
            <w:r w:rsidRPr="0036009E">
              <w:t>3</w:t>
            </w:r>
          </w:p>
        </w:tc>
      </w:tr>
      <w:tr w:rsidR="00CA2FB5" w14:paraId="6FC1F68E" w14:textId="77777777" w:rsidTr="00CA2FB5">
        <w:trPr>
          <w:trHeight w:val="320"/>
        </w:trPr>
        <w:tc>
          <w:tcPr>
            <w:tcW w:w="1205" w:type="dxa"/>
            <w:vMerge/>
            <w:tcBorders>
              <w:bottom w:val="single" w:sz="4" w:space="0" w:color="auto"/>
            </w:tcBorders>
          </w:tcPr>
          <w:p w14:paraId="031571C9" w14:textId="77777777" w:rsidR="00CA2FB5" w:rsidRPr="0036009E" w:rsidRDefault="00CA2FB5" w:rsidP="0036009E">
            <w:pPr>
              <w:pStyle w:val="TableText"/>
            </w:pPr>
          </w:p>
        </w:tc>
        <w:tc>
          <w:tcPr>
            <w:tcW w:w="7046" w:type="dxa"/>
            <w:tcBorders>
              <w:top w:val="single" w:sz="4" w:space="0" w:color="auto"/>
              <w:bottom w:val="single" w:sz="4" w:space="0" w:color="auto"/>
            </w:tcBorders>
          </w:tcPr>
          <w:p w14:paraId="68BAD959" w14:textId="77777777" w:rsidR="00CA2FB5" w:rsidRPr="0036009E" w:rsidRDefault="00CA2FB5" w:rsidP="0036009E">
            <w:pPr>
              <w:pStyle w:val="TableText"/>
            </w:pPr>
            <w:r w:rsidRPr="0036009E">
              <w:t>Fruits {except Berries and other small fruits; Citrus fruits; Dried fruits; Stone fruits}</w:t>
            </w:r>
          </w:p>
        </w:tc>
        <w:tc>
          <w:tcPr>
            <w:tcW w:w="1450" w:type="dxa"/>
            <w:tcBorders>
              <w:top w:val="single" w:sz="4" w:space="0" w:color="auto"/>
              <w:bottom w:val="single" w:sz="4" w:space="0" w:color="auto"/>
            </w:tcBorders>
          </w:tcPr>
          <w:p w14:paraId="6331276A" w14:textId="77777777" w:rsidR="00CA2FB5" w:rsidRPr="0036009E" w:rsidRDefault="00CA2FB5" w:rsidP="0036009E">
            <w:pPr>
              <w:pStyle w:val="TableText"/>
            </w:pPr>
            <w:r w:rsidRPr="0036009E">
              <w:t>2</w:t>
            </w:r>
          </w:p>
        </w:tc>
      </w:tr>
      <w:tr w:rsidR="00D14FAF" w14:paraId="012B0F08" w14:textId="77777777" w:rsidTr="00CA2FB5">
        <w:trPr>
          <w:trHeight w:val="320"/>
        </w:trPr>
        <w:tc>
          <w:tcPr>
            <w:tcW w:w="1205" w:type="dxa"/>
            <w:tcBorders>
              <w:top w:val="single" w:sz="4" w:space="0" w:color="auto"/>
              <w:bottom w:val="single" w:sz="4" w:space="0" w:color="auto"/>
            </w:tcBorders>
          </w:tcPr>
          <w:p w14:paraId="7F1C98BF" w14:textId="77777777" w:rsidR="00D14FAF" w:rsidRPr="0036009E" w:rsidRDefault="00D14FAF" w:rsidP="0036009E">
            <w:pPr>
              <w:pStyle w:val="TableText"/>
            </w:pPr>
            <w:r w:rsidRPr="0036009E">
              <w:t>VP 0528</w:t>
            </w:r>
          </w:p>
        </w:tc>
        <w:tc>
          <w:tcPr>
            <w:tcW w:w="7046" w:type="dxa"/>
            <w:tcBorders>
              <w:top w:val="single" w:sz="4" w:space="0" w:color="auto"/>
              <w:bottom w:val="single" w:sz="4" w:space="0" w:color="auto"/>
            </w:tcBorders>
          </w:tcPr>
          <w:p w14:paraId="071CDEA3" w14:textId="77777777" w:rsidR="00D14FAF" w:rsidRPr="0036009E" w:rsidRDefault="00D14FAF" w:rsidP="0036009E">
            <w:pPr>
              <w:pStyle w:val="TableText"/>
            </w:pPr>
            <w:r w:rsidRPr="0036009E">
              <w:t>Garden pea (young pods)</w:t>
            </w:r>
          </w:p>
        </w:tc>
        <w:tc>
          <w:tcPr>
            <w:tcW w:w="1450" w:type="dxa"/>
            <w:tcBorders>
              <w:top w:val="single" w:sz="4" w:space="0" w:color="auto"/>
              <w:bottom w:val="single" w:sz="4" w:space="0" w:color="auto"/>
            </w:tcBorders>
          </w:tcPr>
          <w:p w14:paraId="7995C171" w14:textId="77777777" w:rsidR="00D14FAF" w:rsidRPr="0036009E" w:rsidRDefault="00D14FAF" w:rsidP="0036009E">
            <w:pPr>
              <w:pStyle w:val="TableText"/>
            </w:pPr>
            <w:r w:rsidRPr="0036009E">
              <w:t>0.5</w:t>
            </w:r>
          </w:p>
        </w:tc>
      </w:tr>
      <w:tr w:rsidR="00D14FAF" w14:paraId="1E014381" w14:textId="77777777" w:rsidTr="00CA2FB5">
        <w:trPr>
          <w:trHeight w:val="320"/>
        </w:trPr>
        <w:tc>
          <w:tcPr>
            <w:tcW w:w="1205" w:type="dxa"/>
            <w:tcBorders>
              <w:top w:val="single" w:sz="4" w:space="0" w:color="auto"/>
              <w:bottom w:val="single" w:sz="4" w:space="0" w:color="auto"/>
            </w:tcBorders>
          </w:tcPr>
          <w:p w14:paraId="6BEC467F" w14:textId="77777777" w:rsidR="00D14FAF" w:rsidRPr="0036009E" w:rsidRDefault="00D14FAF" w:rsidP="0036009E">
            <w:pPr>
              <w:pStyle w:val="TableText"/>
            </w:pPr>
            <w:r w:rsidRPr="0036009E">
              <w:t>FB 0269</w:t>
            </w:r>
          </w:p>
        </w:tc>
        <w:tc>
          <w:tcPr>
            <w:tcW w:w="7046" w:type="dxa"/>
            <w:tcBorders>
              <w:top w:val="single" w:sz="4" w:space="0" w:color="auto"/>
              <w:bottom w:val="single" w:sz="4" w:space="0" w:color="auto"/>
            </w:tcBorders>
          </w:tcPr>
          <w:p w14:paraId="625976DD" w14:textId="77777777" w:rsidR="00D14FAF" w:rsidRPr="0036009E" w:rsidRDefault="00D14FAF" w:rsidP="0036009E">
            <w:pPr>
              <w:pStyle w:val="TableText"/>
            </w:pPr>
            <w:r w:rsidRPr="0036009E">
              <w:t>Grapes</w:t>
            </w:r>
          </w:p>
        </w:tc>
        <w:tc>
          <w:tcPr>
            <w:tcW w:w="1450" w:type="dxa"/>
            <w:tcBorders>
              <w:top w:val="single" w:sz="4" w:space="0" w:color="auto"/>
              <w:bottom w:val="single" w:sz="4" w:space="0" w:color="auto"/>
            </w:tcBorders>
          </w:tcPr>
          <w:p w14:paraId="1D31E3EA" w14:textId="77777777" w:rsidR="00D14FAF" w:rsidRPr="0036009E" w:rsidRDefault="00D14FAF" w:rsidP="0036009E">
            <w:pPr>
              <w:pStyle w:val="TableText"/>
            </w:pPr>
            <w:r w:rsidRPr="0036009E">
              <w:t>8</w:t>
            </w:r>
          </w:p>
        </w:tc>
      </w:tr>
      <w:tr w:rsidR="00D14FAF" w14:paraId="30FEC76A" w14:textId="77777777" w:rsidTr="00CA2FB5">
        <w:trPr>
          <w:trHeight w:val="320"/>
        </w:trPr>
        <w:tc>
          <w:tcPr>
            <w:tcW w:w="1205" w:type="dxa"/>
            <w:tcBorders>
              <w:top w:val="single" w:sz="4" w:space="0" w:color="auto"/>
              <w:bottom w:val="single" w:sz="4" w:space="0" w:color="auto"/>
            </w:tcBorders>
          </w:tcPr>
          <w:p w14:paraId="318767E2" w14:textId="77777777" w:rsidR="00D14FAF" w:rsidRPr="0036009E" w:rsidRDefault="00D14FAF" w:rsidP="0036009E">
            <w:pPr>
              <w:pStyle w:val="TableText"/>
            </w:pPr>
            <w:r w:rsidRPr="0036009E">
              <w:t>VL 0480</w:t>
            </w:r>
          </w:p>
        </w:tc>
        <w:tc>
          <w:tcPr>
            <w:tcW w:w="7046" w:type="dxa"/>
            <w:tcBorders>
              <w:top w:val="single" w:sz="4" w:space="0" w:color="auto"/>
              <w:bottom w:val="single" w:sz="4" w:space="0" w:color="auto"/>
            </w:tcBorders>
          </w:tcPr>
          <w:p w14:paraId="32A90F89" w14:textId="77777777" w:rsidR="00D14FAF" w:rsidRPr="0036009E" w:rsidRDefault="00D14FAF" w:rsidP="0036009E">
            <w:pPr>
              <w:pStyle w:val="TableText"/>
            </w:pPr>
            <w:r w:rsidRPr="0036009E">
              <w:t>Kale</w:t>
            </w:r>
          </w:p>
        </w:tc>
        <w:tc>
          <w:tcPr>
            <w:tcW w:w="1450" w:type="dxa"/>
            <w:tcBorders>
              <w:top w:val="single" w:sz="4" w:space="0" w:color="auto"/>
              <w:bottom w:val="single" w:sz="4" w:space="0" w:color="auto"/>
            </w:tcBorders>
          </w:tcPr>
          <w:p w14:paraId="1AC5CAB8" w14:textId="77777777" w:rsidR="00D14FAF" w:rsidRPr="0036009E" w:rsidRDefault="00D14FAF" w:rsidP="0036009E">
            <w:pPr>
              <w:pStyle w:val="TableText"/>
            </w:pPr>
            <w:r w:rsidRPr="0036009E">
              <w:t>3</w:t>
            </w:r>
          </w:p>
        </w:tc>
      </w:tr>
      <w:tr w:rsidR="00D14FAF" w14:paraId="37F1D9C7" w14:textId="77777777" w:rsidTr="00CA2FB5">
        <w:trPr>
          <w:trHeight w:val="320"/>
        </w:trPr>
        <w:tc>
          <w:tcPr>
            <w:tcW w:w="1205" w:type="dxa"/>
            <w:tcBorders>
              <w:top w:val="single" w:sz="4" w:space="0" w:color="auto"/>
              <w:bottom w:val="single" w:sz="4" w:space="0" w:color="auto"/>
            </w:tcBorders>
          </w:tcPr>
          <w:p w14:paraId="39350DCB" w14:textId="77777777" w:rsidR="00D14FAF" w:rsidRPr="0036009E" w:rsidRDefault="00D14FAF" w:rsidP="0036009E">
            <w:pPr>
              <w:pStyle w:val="TableText"/>
            </w:pPr>
            <w:r w:rsidRPr="0036009E">
              <w:t>VB 0405</w:t>
            </w:r>
          </w:p>
        </w:tc>
        <w:tc>
          <w:tcPr>
            <w:tcW w:w="7046" w:type="dxa"/>
            <w:tcBorders>
              <w:top w:val="single" w:sz="4" w:space="0" w:color="auto"/>
              <w:bottom w:val="single" w:sz="4" w:space="0" w:color="auto"/>
            </w:tcBorders>
          </w:tcPr>
          <w:p w14:paraId="435EE7E2" w14:textId="77777777" w:rsidR="00D14FAF" w:rsidRPr="0036009E" w:rsidRDefault="00D14FAF" w:rsidP="0036009E">
            <w:pPr>
              <w:pStyle w:val="TableText"/>
            </w:pPr>
            <w:r w:rsidRPr="0036009E">
              <w:t>Kohlrabi</w:t>
            </w:r>
          </w:p>
        </w:tc>
        <w:tc>
          <w:tcPr>
            <w:tcW w:w="1450" w:type="dxa"/>
            <w:tcBorders>
              <w:top w:val="single" w:sz="4" w:space="0" w:color="auto"/>
              <w:bottom w:val="single" w:sz="4" w:space="0" w:color="auto"/>
            </w:tcBorders>
          </w:tcPr>
          <w:p w14:paraId="2AF2995A" w14:textId="77777777" w:rsidR="00D14FAF" w:rsidRPr="0036009E" w:rsidRDefault="00D14FAF" w:rsidP="0036009E">
            <w:pPr>
              <w:pStyle w:val="TableText"/>
            </w:pPr>
            <w:r w:rsidRPr="0036009E">
              <w:t>0.5</w:t>
            </w:r>
          </w:p>
        </w:tc>
      </w:tr>
      <w:tr w:rsidR="00D14FAF" w14:paraId="0D525619" w14:textId="77777777" w:rsidTr="00CA2FB5">
        <w:trPr>
          <w:trHeight w:val="320"/>
        </w:trPr>
        <w:tc>
          <w:tcPr>
            <w:tcW w:w="1205" w:type="dxa"/>
            <w:tcBorders>
              <w:top w:val="single" w:sz="4" w:space="0" w:color="auto"/>
              <w:bottom w:val="single" w:sz="4" w:space="0" w:color="auto"/>
            </w:tcBorders>
          </w:tcPr>
          <w:p w14:paraId="543C7717" w14:textId="77777777" w:rsidR="00D14FAF" w:rsidRPr="0036009E" w:rsidRDefault="00D14FAF" w:rsidP="0036009E">
            <w:pPr>
              <w:pStyle w:val="TableText"/>
            </w:pPr>
            <w:r w:rsidRPr="0036009E">
              <w:t>VA 0384</w:t>
            </w:r>
          </w:p>
        </w:tc>
        <w:tc>
          <w:tcPr>
            <w:tcW w:w="7046" w:type="dxa"/>
            <w:tcBorders>
              <w:top w:val="single" w:sz="4" w:space="0" w:color="auto"/>
              <w:bottom w:val="single" w:sz="4" w:space="0" w:color="auto"/>
            </w:tcBorders>
          </w:tcPr>
          <w:p w14:paraId="2EB1985B" w14:textId="77777777" w:rsidR="00D14FAF" w:rsidRPr="0036009E" w:rsidRDefault="00D14FAF" w:rsidP="0036009E">
            <w:pPr>
              <w:pStyle w:val="TableText"/>
            </w:pPr>
            <w:r w:rsidRPr="0036009E">
              <w:t>Leeks</w:t>
            </w:r>
          </w:p>
        </w:tc>
        <w:tc>
          <w:tcPr>
            <w:tcW w:w="1450" w:type="dxa"/>
            <w:tcBorders>
              <w:top w:val="single" w:sz="4" w:space="0" w:color="auto"/>
              <w:bottom w:val="single" w:sz="4" w:space="0" w:color="auto"/>
            </w:tcBorders>
          </w:tcPr>
          <w:p w14:paraId="6E2E9D38" w14:textId="77777777" w:rsidR="00D14FAF" w:rsidRPr="0036009E" w:rsidRDefault="00D14FAF" w:rsidP="0036009E">
            <w:pPr>
              <w:pStyle w:val="TableText"/>
            </w:pPr>
            <w:r w:rsidRPr="0036009E">
              <w:t>2</w:t>
            </w:r>
          </w:p>
        </w:tc>
      </w:tr>
      <w:tr w:rsidR="00D14FAF" w14:paraId="2E245FE8" w14:textId="77777777" w:rsidTr="00CA2FB5">
        <w:trPr>
          <w:trHeight w:val="320"/>
        </w:trPr>
        <w:tc>
          <w:tcPr>
            <w:tcW w:w="1205" w:type="dxa"/>
            <w:tcBorders>
              <w:top w:val="single" w:sz="4" w:space="0" w:color="auto"/>
              <w:bottom w:val="single" w:sz="4" w:space="0" w:color="auto"/>
            </w:tcBorders>
          </w:tcPr>
          <w:p w14:paraId="2ABDAE29" w14:textId="77777777" w:rsidR="00D14FAF" w:rsidRPr="0036009E" w:rsidRDefault="00D14FAF" w:rsidP="0036009E">
            <w:pPr>
              <w:pStyle w:val="TableText"/>
            </w:pPr>
            <w:r w:rsidRPr="0036009E">
              <w:t>VP 0060</w:t>
            </w:r>
          </w:p>
        </w:tc>
        <w:tc>
          <w:tcPr>
            <w:tcW w:w="7046" w:type="dxa"/>
            <w:tcBorders>
              <w:top w:val="single" w:sz="4" w:space="0" w:color="auto"/>
              <w:bottom w:val="single" w:sz="4" w:space="0" w:color="auto"/>
            </w:tcBorders>
          </w:tcPr>
          <w:p w14:paraId="49CF33C2" w14:textId="77777777" w:rsidR="00D14FAF" w:rsidRPr="0036009E" w:rsidRDefault="00D14FAF" w:rsidP="0036009E">
            <w:pPr>
              <w:pStyle w:val="TableText"/>
            </w:pPr>
            <w:r w:rsidRPr="0036009E">
              <w:t>Legume vegetables {except Garden pea}</w:t>
            </w:r>
          </w:p>
        </w:tc>
        <w:tc>
          <w:tcPr>
            <w:tcW w:w="1450" w:type="dxa"/>
            <w:tcBorders>
              <w:top w:val="single" w:sz="4" w:space="0" w:color="auto"/>
              <w:bottom w:val="single" w:sz="4" w:space="0" w:color="auto"/>
            </w:tcBorders>
          </w:tcPr>
          <w:p w14:paraId="2D0183A7" w14:textId="77777777" w:rsidR="00D14FAF" w:rsidRPr="0036009E" w:rsidRDefault="00D14FAF" w:rsidP="0036009E">
            <w:pPr>
              <w:pStyle w:val="TableText"/>
            </w:pPr>
            <w:r w:rsidRPr="0036009E">
              <w:t>2</w:t>
            </w:r>
          </w:p>
        </w:tc>
      </w:tr>
      <w:tr w:rsidR="00D14FAF" w14:paraId="31862C99" w14:textId="77777777" w:rsidTr="00CA2FB5">
        <w:trPr>
          <w:trHeight w:val="320"/>
        </w:trPr>
        <w:tc>
          <w:tcPr>
            <w:tcW w:w="1205" w:type="dxa"/>
            <w:tcBorders>
              <w:top w:val="single" w:sz="4" w:space="0" w:color="auto"/>
              <w:bottom w:val="single" w:sz="4" w:space="0" w:color="auto"/>
            </w:tcBorders>
          </w:tcPr>
          <w:p w14:paraId="448010A3" w14:textId="77777777" w:rsidR="00D14FAF" w:rsidRPr="0036009E" w:rsidRDefault="00D14FAF" w:rsidP="0036009E">
            <w:pPr>
              <w:pStyle w:val="TableText"/>
            </w:pPr>
            <w:r w:rsidRPr="0036009E">
              <w:t>VD 0533</w:t>
            </w:r>
          </w:p>
        </w:tc>
        <w:tc>
          <w:tcPr>
            <w:tcW w:w="7046" w:type="dxa"/>
            <w:tcBorders>
              <w:top w:val="single" w:sz="4" w:space="0" w:color="auto"/>
              <w:bottom w:val="single" w:sz="4" w:space="0" w:color="auto"/>
            </w:tcBorders>
          </w:tcPr>
          <w:p w14:paraId="000B1064" w14:textId="77777777" w:rsidR="00D14FAF" w:rsidRPr="0036009E" w:rsidRDefault="00D14FAF" w:rsidP="0036009E">
            <w:pPr>
              <w:pStyle w:val="TableText"/>
            </w:pPr>
            <w:r w:rsidRPr="0036009E">
              <w:t>Lentil (dry)</w:t>
            </w:r>
          </w:p>
        </w:tc>
        <w:tc>
          <w:tcPr>
            <w:tcW w:w="1450" w:type="dxa"/>
            <w:tcBorders>
              <w:top w:val="single" w:sz="4" w:space="0" w:color="auto"/>
              <w:bottom w:val="single" w:sz="4" w:space="0" w:color="auto"/>
            </w:tcBorders>
          </w:tcPr>
          <w:p w14:paraId="43807145" w14:textId="77777777" w:rsidR="00D14FAF" w:rsidRPr="0036009E" w:rsidRDefault="00D14FAF" w:rsidP="0036009E">
            <w:pPr>
              <w:pStyle w:val="TableText"/>
            </w:pPr>
            <w:r w:rsidRPr="0036009E">
              <w:t>8</w:t>
            </w:r>
          </w:p>
        </w:tc>
      </w:tr>
      <w:tr w:rsidR="00D14FAF" w14:paraId="5FF3DFC5" w14:textId="77777777" w:rsidTr="00CA2FB5">
        <w:trPr>
          <w:trHeight w:val="320"/>
        </w:trPr>
        <w:tc>
          <w:tcPr>
            <w:tcW w:w="1205" w:type="dxa"/>
            <w:tcBorders>
              <w:top w:val="single" w:sz="4" w:space="0" w:color="auto"/>
              <w:bottom w:val="single" w:sz="4" w:space="0" w:color="auto"/>
            </w:tcBorders>
          </w:tcPr>
          <w:p w14:paraId="0369CA78" w14:textId="77777777" w:rsidR="00D14FAF" w:rsidRPr="0036009E" w:rsidRDefault="00D14FAF" w:rsidP="0036009E">
            <w:pPr>
              <w:pStyle w:val="TableText"/>
            </w:pPr>
            <w:r w:rsidRPr="0036009E">
              <w:t>VL 0482</w:t>
            </w:r>
          </w:p>
        </w:tc>
        <w:tc>
          <w:tcPr>
            <w:tcW w:w="7046" w:type="dxa"/>
            <w:tcBorders>
              <w:top w:val="single" w:sz="4" w:space="0" w:color="auto"/>
              <w:bottom w:val="single" w:sz="4" w:space="0" w:color="auto"/>
            </w:tcBorders>
          </w:tcPr>
          <w:p w14:paraId="0C890BC1" w14:textId="77777777" w:rsidR="00D14FAF" w:rsidRPr="0036009E" w:rsidRDefault="00D14FAF" w:rsidP="0036009E">
            <w:pPr>
              <w:pStyle w:val="TableText"/>
            </w:pPr>
            <w:r w:rsidRPr="0036009E">
              <w:t>Lettuce, head</w:t>
            </w:r>
          </w:p>
        </w:tc>
        <w:tc>
          <w:tcPr>
            <w:tcW w:w="1450" w:type="dxa"/>
            <w:tcBorders>
              <w:top w:val="single" w:sz="4" w:space="0" w:color="auto"/>
              <w:bottom w:val="single" w:sz="4" w:space="0" w:color="auto"/>
            </w:tcBorders>
          </w:tcPr>
          <w:p w14:paraId="00949A66" w14:textId="77777777" w:rsidR="00D14FAF" w:rsidRPr="0036009E" w:rsidRDefault="00D14FAF" w:rsidP="0036009E">
            <w:pPr>
              <w:pStyle w:val="TableText"/>
            </w:pPr>
            <w:r w:rsidRPr="0036009E">
              <w:t>2</w:t>
            </w:r>
          </w:p>
        </w:tc>
      </w:tr>
      <w:tr w:rsidR="00D14FAF" w14:paraId="3EC2514F" w14:textId="77777777" w:rsidTr="00CA2FB5">
        <w:trPr>
          <w:trHeight w:val="320"/>
        </w:trPr>
        <w:tc>
          <w:tcPr>
            <w:tcW w:w="1205" w:type="dxa"/>
            <w:tcBorders>
              <w:top w:val="single" w:sz="4" w:space="0" w:color="auto"/>
              <w:bottom w:val="single" w:sz="4" w:space="0" w:color="auto"/>
            </w:tcBorders>
          </w:tcPr>
          <w:p w14:paraId="29DC628F" w14:textId="77777777" w:rsidR="00D14FAF" w:rsidRPr="0036009E" w:rsidRDefault="00D14FAF" w:rsidP="0036009E">
            <w:pPr>
              <w:pStyle w:val="TableText"/>
            </w:pPr>
            <w:r w:rsidRPr="0036009E">
              <w:t>VL 0483</w:t>
            </w:r>
          </w:p>
        </w:tc>
        <w:tc>
          <w:tcPr>
            <w:tcW w:w="7046" w:type="dxa"/>
            <w:tcBorders>
              <w:top w:val="single" w:sz="4" w:space="0" w:color="auto"/>
              <w:bottom w:val="single" w:sz="4" w:space="0" w:color="auto"/>
            </w:tcBorders>
          </w:tcPr>
          <w:p w14:paraId="06BDCCAA" w14:textId="77777777" w:rsidR="00D14FAF" w:rsidRPr="0036009E" w:rsidRDefault="00D14FAF" w:rsidP="0036009E">
            <w:pPr>
              <w:pStyle w:val="TableText"/>
            </w:pPr>
            <w:r w:rsidRPr="0036009E">
              <w:t>Lettuce, leaf</w:t>
            </w:r>
          </w:p>
        </w:tc>
        <w:tc>
          <w:tcPr>
            <w:tcW w:w="1450" w:type="dxa"/>
            <w:tcBorders>
              <w:top w:val="single" w:sz="4" w:space="0" w:color="auto"/>
              <w:bottom w:val="single" w:sz="4" w:space="0" w:color="auto"/>
            </w:tcBorders>
          </w:tcPr>
          <w:p w14:paraId="3A613886" w14:textId="77777777" w:rsidR="00D14FAF" w:rsidRPr="0036009E" w:rsidRDefault="00D14FAF" w:rsidP="0036009E">
            <w:pPr>
              <w:pStyle w:val="TableText"/>
            </w:pPr>
            <w:r w:rsidRPr="0036009E">
              <w:t>2</w:t>
            </w:r>
          </w:p>
        </w:tc>
      </w:tr>
      <w:tr w:rsidR="00C372C5" w14:paraId="3E162267" w14:textId="77777777" w:rsidTr="00CA2FB5">
        <w:trPr>
          <w:trHeight w:val="320"/>
        </w:trPr>
        <w:tc>
          <w:tcPr>
            <w:tcW w:w="1205" w:type="dxa"/>
            <w:tcBorders>
              <w:top w:val="single" w:sz="4" w:space="0" w:color="auto"/>
              <w:bottom w:val="single" w:sz="4" w:space="0" w:color="auto"/>
            </w:tcBorders>
          </w:tcPr>
          <w:p w14:paraId="44BD0423" w14:textId="77777777" w:rsidR="00D14FAF" w:rsidRPr="0036009E" w:rsidRDefault="00D14FAF" w:rsidP="0036009E">
            <w:pPr>
              <w:pStyle w:val="TableText"/>
            </w:pPr>
            <w:r w:rsidRPr="0036009E">
              <w:lastRenderedPageBreak/>
              <w:t>SO 0693</w:t>
            </w:r>
          </w:p>
        </w:tc>
        <w:tc>
          <w:tcPr>
            <w:tcW w:w="7046" w:type="dxa"/>
            <w:tcBorders>
              <w:top w:val="single" w:sz="4" w:space="0" w:color="auto"/>
              <w:bottom w:val="single" w:sz="4" w:space="0" w:color="auto"/>
            </w:tcBorders>
          </w:tcPr>
          <w:p w14:paraId="2254977F" w14:textId="77777777" w:rsidR="00D14FAF" w:rsidRPr="0036009E" w:rsidRDefault="00D14FAF" w:rsidP="0036009E">
            <w:pPr>
              <w:pStyle w:val="TableText"/>
            </w:pPr>
            <w:r w:rsidRPr="0036009E">
              <w:t>Linseed</w:t>
            </w:r>
          </w:p>
        </w:tc>
        <w:tc>
          <w:tcPr>
            <w:tcW w:w="1450" w:type="dxa"/>
            <w:tcBorders>
              <w:top w:val="single" w:sz="4" w:space="0" w:color="auto"/>
              <w:bottom w:val="single" w:sz="4" w:space="0" w:color="auto"/>
            </w:tcBorders>
          </w:tcPr>
          <w:p w14:paraId="2244A261" w14:textId="77777777" w:rsidR="00D14FAF" w:rsidRPr="0036009E" w:rsidRDefault="00D14FAF" w:rsidP="0036009E">
            <w:pPr>
              <w:pStyle w:val="TableText"/>
            </w:pPr>
            <w:r w:rsidRPr="0036009E">
              <w:t>10</w:t>
            </w:r>
          </w:p>
        </w:tc>
      </w:tr>
      <w:tr w:rsidR="00D14FAF" w14:paraId="17E69889" w14:textId="77777777" w:rsidTr="00CA2FB5">
        <w:trPr>
          <w:trHeight w:val="320"/>
        </w:trPr>
        <w:tc>
          <w:tcPr>
            <w:tcW w:w="1205" w:type="dxa"/>
            <w:tcBorders>
              <w:top w:val="single" w:sz="4" w:space="0" w:color="auto"/>
              <w:bottom w:val="single" w:sz="4" w:space="0" w:color="auto"/>
            </w:tcBorders>
          </w:tcPr>
          <w:p w14:paraId="7232A7FA" w14:textId="77777777" w:rsidR="00D14FAF" w:rsidRPr="0036009E" w:rsidRDefault="00D14FAF" w:rsidP="0036009E">
            <w:pPr>
              <w:pStyle w:val="TableText"/>
            </w:pPr>
            <w:r w:rsidRPr="0036009E">
              <w:t>MM 0095</w:t>
            </w:r>
          </w:p>
        </w:tc>
        <w:tc>
          <w:tcPr>
            <w:tcW w:w="7046" w:type="dxa"/>
            <w:tcBorders>
              <w:top w:val="single" w:sz="4" w:space="0" w:color="auto"/>
              <w:bottom w:val="single" w:sz="4" w:space="0" w:color="auto"/>
            </w:tcBorders>
          </w:tcPr>
          <w:p w14:paraId="1C630481" w14:textId="77777777" w:rsidR="00D14FAF" w:rsidRPr="0036009E" w:rsidRDefault="00D14FAF" w:rsidP="0036009E">
            <w:pPr>
              <w:pStyle w:val="TableText"/>
            </w:pPr>
            <w:r w:rsidRPr="0036009E">
              <w:t>Meat (mammalian) [in the fat]</w:t>
            </w:r>
          </w:p>
        </w:tc>
        <w:tc>
          <w:tcPr>
            <w:tcW w:w="1450" w:type="dxa"/>
            <w:tcBorders>
              <w:top w:val="single" w:sz="4" w:space="0" w:color="auto"/>
              <w:bottom w:val="single" w:sz="4" w:space="0" w:color="auto"/>
            </w:tcBorders>
          </w:tcPr>
          <w:p w14:paraId="1DB084E2" w14:textId="77777777" w:rsidR="00D14FAF" w:rsidRPr="0036009E" w:rsidRDefault="00D14FAF" w:rsidP="0036009E">
            <w:pPr>
              <w:pStyle w:val="TableText"/>
            </w:pPr>
            <w:r w:rsidRPr="0036009E">
              <w:t>1</w:t>
            </w:r>
          </w:p>
        </w:tc>
      </w:tr>
      <w:tr w:rsidR="00D14FAF" w14:paraId="4CBAC0E2" w14:textId="77777777" w:rsidTr="00CA2FB5">
        <w:trPr>
          <w:trHeight w:val="320"/>
        </w:trPr>
        <w:tc>
          <w:tcPr>
            <w:tcW w:w="1205" w:type="dxa"/>
            <w:tcBorders>
              <w:top w:val="single" w:sz="4" w:space="0" w:color="auto"/>
              <w:bottom w:val="single" w:sz="4" w:space="0" w:color="auto"/>
            </w:tcBorders>
          </w:tcPr>
          <w:p w14:paraId="04768FB9" w14:textId="77777777" w:rsidR="00D14FAF" w:rsidRPr="0036009E" w:rsidRDefault="00D14FAF" w:rsidP="0036009E">
            <w:pPr>
              <w:pStyle w:val="TableText"/>
            </w:pPr>
            <w:r w:rsidRPr="0036009E">
              <w:t>ML 0106</w:t>
            </w:r>
          </w:p>
        </w:tc>
        <w:tc>
          <w:tcPr>
            <w:tcW w:w="7046" w:type="dxa"/>
            <w:tcBorders>
              <w:top w:val="single" w:sz="4" w:space="0" w:color="auto"/>
              <w:bottom w:val="single" w:sz="4" w:space="0" w:color="auto"/>
            </w:tcBorders>
          </w:tcPr>
          <w:p w14:paraId="5374586A" w14:textId="77777777" w:rsidR="00D14FAF" w:rsidRPr="0036009E" w:rsidRDefault="00D14FAF" w:rsidP="0036009E">
            <w:pPr>
              <w:pStyle w:val="TableText"/>
            </w:pPr>
            <w:r w:rsidRPr="0036009E">
              <w:t>Milks [in the fat]</w:t>
            </w:r>
          </w:p>
        </w:tc>
        <w:tc>
          <w:tcPr>
            <w:tcW w:w="1450" w:type="dxa"/>
            <w:tcBorders>
              <w:top w:val="single" w:sz="4" w:space="0" w:color="auto"/>
              <w:bottom w:val="single" w:sz="4" w:space="0" w:color="auto"/>
            </w:tcBorders>
          </w:tcPr>
          <w:p w14:paraId="3170BACB" w14:textId="77777777" w:rsidR="00D14FAF" w:rsidRPr="0036009E" w:rsidRDefault="00D14FAF" w:rsidP="0036009E">
            <w:pPr>
              <w:pStyle w:val="TableText"/>
            </w:pPr>
            <w:r w:rsidRPr="0036009E">
              <w:t>1</w:t>
            </w:r>
          </w:p>
        </w:tc>
      </w:tr>
      <w:tr w:rsidR="00D14FAF" w14:paraId="66FCC15A" w14:textId="77777777" w:rsidTr="00CA2FB5">
        <w:trPr>
          <w:trHeight w:val="320"/>
        </w:trPr>
        <w:tc>
          <w:tcPr>
            <w:tcW w:w="1205" w:type="dxa"/>
            <w:tcBorders>
              <w:top w:val="single" w:sz="4" w:space="0" w:color="auto"/>
              <w:bottom w:val="single" w:sz="4" w:space="0" w:color="auto"/>
            </w:tcBorders>
          </w:tcPr>
          <w:p w14:paraId="33866E5A" w14:textId="77777777" w:rsidR="00D14FAF" w:rsidRPr="0036009E" w:rsidRDefault="00D14FAF" w:rsidP="0036009E">
            <w:pPr>
              <w:pStyle w:val="TableText"/>
            </w:pPr>
            <w:r w:rsidRPr="0036009E">
              <w:t>VA 0385</w:t>
            </w:r>
          </w:p>
        </w:tc>
        <w:tc>
          <w:tcPr>
            <w:tcW w:w="7046" w:type="dxa"/>
            <w:tcBorders>
              <w:top w:val="single" w:sz="4" w:space="0" w:color="auto"/>
              <w:bottom w:val="single" w:sz="4" w:space="0" w:color="auto"/>
            </w:tcBorders>
          </w:tcPr>
          <w:p w14:paraId="47443AC7" w14:textId="77777777" w:rsidR="00D14FAF" w:rsidRPr="0036009E" w:rsidRDefault="00D14FAF" w:rsidP="0036009E">
            <w:pPr>
              <w:pStyle w:val="TableText"/>
            </w:pPr>
            <w:r w:rsidRPr="0036009E">
              <w:t>Onion, bulb</w:t>
            </w:r>
          </w:p>
        </w:tc>
        <w:tc>
          <w:tcPr>
            <w:tcW w:w="1450" w:type="dxa"/>
            <w:tcBorders>
              <w:top w:val="single" w:sz="4" w:space="0" w:color="auto"/>
              <w:bottom w:val="single" w:sz="4" w:space="0" w:color="auto"/>
            </w:tcBorders>
          </w:tcPr>
          <w:p w14:paraId="1F8FB418" w14:textId="77777777" w:rsidR="00D14FAF" w:rsidRPr="0036009E" w:rsidRDefault="00D14FAF" w:rsidP="0036009E">
            <w:pPr>
              <w:pStyle w:val="TableText"/>
            </w:pPr>
            <w:r w:rsidRPr="0036009E">
              <w:t>2</w:t>
            </w:r>
          </w:p>
        </w:tc>
      </w:tr>
      <w:tr w:rsidR="00D14FAF" w14:paraId="1CA4ED05" w14:textId="77777777" w:rsidTr="00CA2FB5">
        <w:trPr>
          <w:trHeight w:val="320"/>
        </w:trPr>
        <w:tc>
          <w:tcPr>
            <w:tcW w:w="1205" w:type="dxa"/>
            <w:tcBorders>
              <w:top w:val="single" w:sz="4" w:space="0" w:color="auto"/>
              <w:bottom w:val="single" w:sz="4" w:space="0" w:color="auto"/>
            </w:tcBorders>
          </w:tcPr>
          <w:p w14:paraId="09928239" w14:textId="77777777" w:rsidR="00D14FAF" w:rsidRPr="0036009E" w:rsidRDefault="00D14FAF" w:rsidP="0036009E">
            <w:pPr>
              <w:pStyle w:val="TableText"/>
            </w:pPr>
            <w:r w:rsidRPr="0036009E">
              <w:t>VA 0387</w:t>
            </w:r>
          </w:p>
        </w:tc>
        <w:tc>
          <w:tcPr>
            <w:tcW w:w="7046" w:type="dxa"/>
            <w:tcBorders>
              <w:top w:val="single" w:sz="4" w:space="0" w:color="auto"/>
              <w:bottom w:val="single" w:sz="4" w:space="0" w:color="auto"/>
            </w:tcBorders>
          </w:tcPr>
          <w:p w14:paraId="549A8718" w14:textId="77777777" w:rsidR="00D14FAF" w:rsidRPr="0036009E" w:rsidRDefault="00D14FAF" w:rsidP="0036009E">
            <w:pPr>
              <w:pStyle w:val="TableText"/>
            </w:pPr>
            <w:r w:rsidRPr="0036009E">
              <w:t>Onion, Welsh</w:t>
            </w:r>
          </w:p>
        </w:tc>
        <w:tc>
          <w:tcPr>
            <w:tcW w:w="1450" w:type="dxa"/>
            <w:tcBorders>
              <w:top w:val="single" w:sz="4" w:space="0" w:color="auto"/>
              <w:bottom w:val="single" w:sz="4" w:space="0" w:color="auto"/>
            </w:tcBorders>
          </w:tcPr>
          <w:p w14:paraId="473D7B03" w14:textId="77777777" w:rsidR="00D14FAF" w:rsidRPr="0036009E" w:rsidRDefault="00D14FAF" w:rsidP="0036009E">
            <w:pPr>
              <w:pStyle w:val="TableText"/>
            </w:pPr>
            <w:r w:rsidRPr="0036009E">
              <w:t>T0.1</w:t>
            </w:r>
          </w:p>
        </w:tc>
      </w:tr>
      <w:tr w:rsidR="00D14FAF" w14:paraId="02211351" w14:textId="77777777" w:rsidTr="00CA2FB5">
        <w:trPr>
          <w:trHeight w:val="320"/>
        </w:trPr>
        <w:tc>
          <w:tcPr>
            <w:tcW w:w="1205" w:type="dxa"/>
            <w:tcBorders>
              <w:top w:val="single" w:sz="4" w:space="0" w:color="auto"/>
              <w:bottom w:val="single" w:sz="4" w:space="0" w:color="auto"/>
            </w:tcBorders>
          </w:tcPr>
          <w:p w14:paraId="7E25A4DD" w14:textId="77777777" w:rsidR="00D14FAF" w:rsidRPr="0036009E" w:rsidRDefault="00D14FAF" w:rsidP="0036009E">
            <w:pPr>
              <w:pStyle w:val="TableText"/>
            </w:pPr>
            <w:r w:rsidRPr="0036009E">
              <w:t>VO 0445</w:t>
            </w:r>
          </w:p>
        </w:tc>
        <w:tc>
          <w:tcPr>
            <w:tcW w:w="7046" w:type="dxa"/>
            <w:tcBorders>
              <w:top w:val="single" w:sz="4" w:space="0" w:color="auto"/>
              <w:bottom w:val="single" w:sz="4" w:space="0" w:color="auto"/>
            </w:tcBorders>
          </w:tcPr>
          <w:p w14:paraId="0532C081" w14:textId="77777777" w:rsidR="00D14FAF" w:rsidRPr="0036009E" w:rsidRDefault="00D14FAF" w:rsidP="0036009E">
            <w:pPr>
              <w:pStyle w:val="TableText"/>
            </w:pPr>
            <w:r w:rsidRPr="0036009E">
              <w:t>Peppers, sweet [capsicum]</w:t>
            </w:r>
          </w:p>
        </w:tc>
        <w:tc>
          <w:tcPr>
            <w:tcW w:w="1450" w:type="dxa"/>
            <w:tcBorders>
              <w:top w:val="single" w:sz="4" w:space="0" w:color="auto"/>
              <w:bottom w:val="single" w:sz="4" w:space="0" w:color="auto"/>
            </w:tcBorders>
          </w:tcPr>
          <w:p w14:paraId="070FBF0D" w14:textId="77777777" w:rsidR="00D14FAF" w:rsidRPr="0036009E" w:rsidRDefault="00D14FAF" w:rsidP="0036009E">
            <w:pPr>
              <w:pStyle w:val="TableText"/>
            </w:pPr>
            <w:r w:rsidRPr="0036009E">
              <w:t>T5</w:t>
            </w:r>
          </w:p>
        </w:tc>
      </w:tr>
      <w:tr w:rsidR="00D14FAF" w14:paraId="32246172" w14:textId="77777777" w:rsidTr="00CA2FB5">
        <w:trPr>
          <w:trHeight w:val="320"/>
        </w:trPr>
        <w:tc>
          <w:tcPr>
            <w:tcW w:w="1205" w:type="dxa"/>
            <w:tcBorders>
              <w:top w:val="single" w:sz="4" w:space="0" w:color="auto"/>
              <w:bottom w:val="single" w:sz="4" w:space="0" w:color="auto"/>
            </w:tcBorders>
          </w:tcPr>
          <w:p w14:paraId="49EEC9BD" w14:textId="77777777" w:rsidR="00D14FAF" w:rsidRPr="0036009E" w:rsidRDefault="00D14FAF" w:rsidP="0036009E">
            <w:pPr>
              <w:pStyle w:val="TableText"/>
            </w:pPr>
            <w:r w:rsidRPr="0036009E">
              <w:t>PM 0110</w:t>
            </w:r>
          </w:p>
        </w:tc>
        <w:tc>
          <w:tcPr>
            <w:tcW w:w="7046" w:type="dxa"/>
            <w:tcBorders>
              <w:top w:val="single" w:sz="4" w:space="0" w:color="auto"/>
              <w:bottom w:val="single" w:sz="4" w:space="0" w:color="auto"/>
            </w:tcBorders>
          </w:tcPr>
          <w:p w14:paraId="68BE4428" w14:textId="77777777" w:rsidR="00D14FAF" w:rsidRPr="0036009E" w:rsidRDefault="00D14FAF" w:rsidP="0036009E">
            <w:pPr>
              <w:pStyle w:val="TableText"/>
            </w:pPr>
            <w:r w:rsidRPr="0036009E">
              <w:t>Poultry meat [in the fat]</w:t>
            </w:r>
          </w:p>
        </w:tc>
        <w:tc>
          <w:tcPr>
            <w:tcW w:w="1450" w:type="dxa"/>
            <w:tcBorders>
              <w:top w:val="single" w:sz="4" w:space="0" w:color="auto"/>
              <w:bottom w:val="single" w:sz="4" w:space="0" w:color="auto"/>
            </w:tcBorders>
          </w:tcPr>
          <w:p w14:paraId="6649A3F8" w14:textId="77777777" w:rsidR="00D14FAF" w:rsidRPr="0036009E" w:rsidRDefault="00D14FAF" w:rsidP="0036009E">
            <w:pPr>
              <w:pStyle w:val="TableText"/>
            </w:pPr>
            <w:r w:rsidRPr="0036009E">
              <w:t>1</w:t>
            </w:r>
          </w:p>
        </w:tc>
      </w:tr>
      <w:tr w:rsidR="00D14FAF" w14:paraId="2FEF007C" w14:textId="77777777" w:rsidTr="00CA2FB5">
        <w:trPr>
          <w:trHeight w:val="320"/>
        </w:trPr>
        <w:tc>
          <w:tcPr>
            <w:tcW w:w="1205" w:type="dxa"/>
            <w:tcBorders>
              <w:top w:val="single" w:sz="4" w:space="0" w:color="auto"/>
              <w:bottom w:val="single" w:sz="4" w:space="0" w:color="auto"/>
            </w:tcBorders>
          </w:tcPr>
          <w:p w14:paraId="38BB3206" w14:textId="77777777" w:rsidR="00D14FAF" w:rsidRPr="0036009E" w:rsidRDefault="00D14FAF" w:rsidP="0036009E">
            <w:pPr>
              <w:pStyle w:val="TableText"/>
            </w:pPr>
            <w:r w:rsidRPr="0036009E">
              <w:t>PO 0111</w:t>
            </w:r>
          </w:p>
        </w:tc>
        <w:tc>
          <w:tcPr>
            <w:tcW w:w="7046" w:type="dxa"/>
            <w:tcBorders>
              <w:top w:val="single" w:sz="4" w:space="0" w:color="auto"/>
              <w:bottom w:val="single" w:sz="4" w:space="0" w:color="auto"/>
            </w:tcBorders>
          </w:tcPr>
          <w:p w14:paraId="007AE155" w14:textId="77777777" w:rsidR="00D14FAF" w:rsidRPr="0036009E" w:rsidRDefault="00D14FAF" w:rsidP="0036009E">
            <w:pPr>
              <w:pStyle w:val="TableText"/>
            </w:pPr>
            <w:r w:rsidRPr="0036009E">
              <w:t>Poultry, edible offal of</w:t>
            </w:r>
          </w:p>
        </w:tc>
        <w:tc>
          <w:tcPr>
            <w:tcW w:w="1450" w:type="dxa"/>
            <w:tcBorders>
              <w:top w:val="single" w:sz="4" w:space="0" w:color="auto"/>
              <w:bottom w:val="single" w:sz="4" w:space="0" w:color="auto"/>
            </w:tcBorders>
          </w:tcPr>
          <w:p w14:paraId="0523227E" w14:textId="77777777" w:rsidR="00D14FAF" w:rsidRPr="0036009E" w:rsidRDefault="00D14FAF" w:rsidP="0036009E">
            <w:pPr>
              <w:pStyle w:val="TableText"/>
            </w:pPr>
            <w:r w:rsidRPr="0036009E">
              <w:t>1</w:t>
            </w:r>
          </w:p>
        </w:tc>
      </w:tr>
      <w:tr w:rsidR="00D14FAF" w14:paraId="1E8E4EE2" w14:textId="77777777" w:rsidTr="00CA2FB5">
        <w:trPr>
          <w:trHeight w:val="320"/>
        </w:trPr>
        <w:tc>
          <w:tcPr>
            <w:tcW w:w="1205" w:type="dxa"/>
            <w:tcBorders>
              <w:top w:val="single" w:sz="4" w:space="0" w:color="auto"/>
              <w:bottom w:val="single" w:sz="4" w:space="0" w:color="auto"/>
            </w:tcBorders>
          </w:tcPr>
          <w:p w14:paraId="7EF269AC" w14:textId="77777777" w:rsidR="00D14FAF" w:rsidRPr="0036009E" w:rsidRDefault="00D14FAF" w:rsidP="0036009E">
            <w:pPr>
              <w:pStyle w:val="TableText"/>
            </w:pPr>
            <w:r w:rsidRPr="0036009E">
              <w:t>VD 0070</w:t>
            </w:r>
          </w:p>
        </w:tc>
        <w:tc>
          <w:tcPr>
            <w:tcW w:w="7046" w:type="dxa"/>
            <w:tcBorders>
              <w:top w:val="single" w:sz="4" w:space="0" w:color="auto"/>
              <w:bottom w:val="single" w:sz="4" w:space="0" w:color="auto"/>
            </w:tcBorders>
          </w:tcPr>
          <w:p w14:paraId="34CCD71F" w14:textId="77777777" w:rsidR="00D14FAF" w:rsidRPr="0036009E" w:rsidRDefault="00D14FAF" w:rsidP="0036009E">
            <w:pPr>
              <w:pStyle w:val="TableText"/>
            </w:pPr>
            <w:r w:rsidRPr="0036009E">
              <w:t>Pulses {except Beans (dry); Lentils (dry)}</w:t>
            </w:r>
          </w:p>
        </w:tc>
        <w:tc>
          <w:tcPr>
            <w:tcW w:w="1450" w:type="dxa"/>
            <w:tcBorders>
              <w:top w:val="single" w:sz="4" w:space="0" w:color="auto"/>
              <w:bottom w:val="single" w:sz="4" w:space="0" w:color="auto"/>
            </w:tcBorders>
          </w:tcPr>
          <w:p w14:paraId="31658439" w14:textId="77777777" w:rsidR="00D14FAF" w:rsidRPr="0036009E" w:rsidRDefault="00D14FAF" w:rsidP="0036009E">
            <w:pPr>
              <w:pStyle w:val="TableText"/>
            </w:pPr>
            <w:r w:rsidRPr="0036009E">
              <w:t>2</w:t>
            </w:r>
          </w:p>
        </w:tc>
      </w:tr>
      <w:tr w:rsidR="00D14FAF" w14:paraId="789E6664" w14:textId="77777777" w:rsidTr="00CA2FB5">
        <w:trPr>
          <w:trHeight w:val="320"/>
        </w:trPr>
        <w:tc>
          <w:tcPr>
            <w:tcW w:w="1205" w:type="dxa"/>
            <w:tcBorders>
              <w:top w:val="single" w:sz="4" w:space="0" w:color="auto"/>
              <w:bottom w:val="single" w:sz="4" w:space="0" w:color="auto"/>
            </w:tcBorders>
          </w:tcPr>
          <w:p w14:paraId="5474F537" w14:textId="77777777" w:rsidR="00D14FAF" w:rsidRPr="0036009E" w:rsidRDefault="00D14FAF" w:rsidP="0036009E">
            <w:pPr>
              <w:pStyle w:val="TableText"/>
            </w:pPr>
            <w:r w:rsidRPr="0036009E">
              <w:t>SO 0495</w:t>
            </w:r>
          </w:p>
        </w:tc>
        <w:tc>
          <w:tcPr>
            <w:tcW w:w="7046" w:type="dxa"/>
            <w:tcBorders>
              <w:top w:val="single" w:sz="4" w:space="0" w:color="auto"/>
              <w:bottom w:val="single" w:sz="4" w:space="0" w:color="auto"/>
            </w:tcBorders>
          </w:tcPr>
          <w:p w14:paraId="25F012E7" w14:textId="77777777" w:rsidR="00D14FAF" w:rsidRPr="0036009E" w:rsidRDefault="00D14FAF" w:rsidP="0036009E">
            <w:pPr>
              <w:pStyle w:val="TableText"/>
            </w:pPr>
            <w:r w:rsidRPr="0036009E">
              <w:t>Rape seed [canola]</w:t>
            </w:r>
          </w:p>
        </w:tc>
        <w:tc>
          <w:tcPr>
            <w:tcW w:w="1450" w:type="dxa"/>
            <w:tcBorders>
              <w:top w:val="single" w:sz="4" w:space="0" w:color="auto"/>
              <w:bottom w:val="single" w:sz="4" w:space="0" w:color="auto"/>
            </w:tcBorders>
          </w:tcPr>
          <w:p w14:paraId="0611EC2E" w14:textId="77777777" w:rsidR="00D14FAF" w:rsidRPr="0036009E" w:rsidRDefault="00D14FAF" w:rsidP="0036009E">
            <w:pPr>
              <w:pStyle w:val="TableText"/>
            </w:pPr>
            <w:r w:rsidRPr="0036009E">
              <w:t>10</w:t>
            </w:r>
          </w:p>
        </w:tc>
      </w:tr>
      <w:tr w:rsidR="00D14FAF" w14:paraId="246C1251" w14:textId="77777777" w:rsidTr="00CA2FB5">
        <w:trPr>
          <w:trHeight w:val="320"/>
        </w:trPr>
        <w:tc>
          <w:tcPr>
            <w:tcW w:w="1205" w:type="dxa"/>
            <w:tcBorders>
              <w:top w:val="single" w:sz="4" w:space="0" w:color="auto"/>
              <w:bottom w:val="single" w:sz="4" w:space="0" w:color="auto"/>
            </w:tcBorders>
          </w:tcPr>
          <w:p w14:paraId="6FCB07AE" w14:textId="77777777" w:rsidR="00D14FAF" w:rsidRPr="0036009E" w:rsidRDefault="00D14FAF" w:rsidP="0036009E">
            <w:pPr>
              <w:pStyle w:val="TableText"/>
            </w:pPr>
            <w:r w:rsidRPr="0036009E">
              <w:t>SO 0699</w:t>
            </w:r>
          </w:p>
        </w:tc>
        <w:tc>
          <w:tcPr>
            <w:tcW w:w="7046" w:type="dxa"/>
            <w:tcBorders>
              <w:top w:val="single" w:sz="4" w:space="0" w:color="auto"/>
              <w:bottom w:val="single" w:sz="4" w:space="0" w:color="auto"/>
            </w:tcBorders>
          </w:tcPr>
          <w:p w14:paraId="5AF29A11" w14:textId="77777777" w:rsidR="00D14FAF" w:rsidRPr="0036009E" w:rsidRDefault="00D14FAF" w:rsidP="0036009E">
            <w:pPr>
              <w:pStyle w:val="TableText"/>
            </w:pPr>
            <w:r w:rsidRPr="0036009E">
              <w:t>Safflower seed</w:t>
            </w:r>
          </w:p>
        </w:tc>
        <w:tc>
          <w:tcPr>
            <w:tcW w:w="1450" w:type="dxa"/>
            <w:tcBorders>
              <w:top w:val="single" w:sz="4" w:space="0" w:color="auto"/>
              <w:bottom w:val="single" w:sz="4" w:space="0" w:color="auto"/>
            </w:tcBorders>
          </w:tcPr>
          <w:p w14:paraId="280D61C2" w14:textId="77777777" w:rsidR="00D14FAF" w:rsidRPr="0036009E" w:rsidRDefault="00D14FAF" w:rsidP="0036009E">
            <w:pPr>
              <w:pStyle w:val="TableText"/>
            </w:pPr>
            <w:r w:rsidRPr="0036009E">
              <w:t>10</w:t>
            </w:r>
          </w:p>
        </w:tc>
      </w:tr>
      <w:tr w:rsidR="00D14FAF" w14:paraId="58FF5A9E" w14:textId="77777777" w:rsidTr="00CA2FB5">
        <w:trPr>
          <w:trHeight w:val="320"/>
        </w:trPr>
        <w:tc>
          <w:tcPr>
            <w:tcW w:w="1205" w:type="dxa"/>
            <w:tcBorders>
              <w:top w:val="single" w:sz="4" w:space="0" w:color="auto"/>
              <w:bottom w:val="single" w:sz="4" w:space="0" w:color="auto"/>
            </w:tcBorders>
          </w:tcPr>
          <w:p w14:paraId="610761CD" w14:textId="77777777" w:rsidR="00D14FAF" w:rsidRPr="0036009E" w:rsidRDefault="00D14FAF" w:rsidP="0036009E">
            <w:pPr>
              <w:pStyle w:val="TableText"/>
            </w:pPr>
            <w:r w:rsidRPr="0036009E">
              <w:t>VA 0388</w:t>
            </w:r>
          </w:p>
        </w:tc>
        <w:tc>
          <w:tcPr>
            <w:tcW w:w="7046" w:type="dxa"/>
            <w:tcBorders>
              <w:top w:val="single" w:sz="4" w:space="0" w:color="auto"/>
              <w:bottom w:val="single" w:sz="4" w:space="0" w:color="auto"/>
            </w:tcBorders>
          </w:tcPr>
          <w:p w14:paraId="733FCE09" w14:textId="77777777" w:rsidR="00D14FAF" w:rsidRPr="0036009E" w:rsidRDefault="00D14FAF" w:rsidP="0036009E">
            <w:pPr>
              <w:pStyle w:val="TableText"/>
            </w:pPr>
            <w:r w:rsidRPr="0036009E">
              <w:t>Shallot</w:t>
            </w:r>
          </w:p>
        </w:tc>
        <w:tc>
          <w:tcPr>
            <w:tcW w:w="1450" w:type="dxa"/>
            <w:tcBorders>
              <w:top w:val="single" w:sz="4" w:space="0" w:color="auto"/>
              <w:bottom w:val="single" w:sz="4" w:space="0" w:color="auto"/>
            </w:tcBorders>
          </w:tcPr>
          <w:p w14:paraId="71D023EE" w14:textId="77777777" w:rsidR="00D14FAF" w:rsidRPr="0036009E" w:rsidRDefault="00D14FAF" w:rsidP="0036009E">
            <w:pPr>
              <w:pStyle w:val="TableText"/>
            </w:pPr>
            <w:r w:rsidRPr="0036009E">
              <w:t>T0.1</w:t>
            </w:r>
          </w:p>
        </w:tc>
      </w:tr>
      <w:tr w:rsidR="00D14FAF" w14:paraId="179BAC15" w14:textId="77777777" w:rsidTr="00CA2FB5">
        <w:trPr>
          <w:trHeight w:val="320"/>
        </w:trPr>
        <w:tc>
          <w:tcPr>
            <w:tcW w:w="1205" w:type="dxa"/>
            <w:tcBorders>
              <w:top w:val="single" w:sz="4" w:space="0" w:color="auto"/>
              <w:bottom w:val="single" w:sz="4" w:space="0" w:color="auto"/>
            </w:tcBorders>
          </w:tcPr>
          <w:p w14:paraId="574454A9" w14:textId="77777777" w:rsidR="00D14FAF" w:rsidRPr="0036009E" w:rsidRDefault="00D14FAF" w:rsidP="0036009E">
            <w:pPr>
              <w:pStyle w:val="TableText"/>
            </w:pPr>
            <w:r w:rsidRPr="0036009E">
              <w:t>VA 0389</w:t>
            </w:r>
          </w:p>
        </w:tc>
        <w:tc>
          <w:tcPr>
            <w:tcW w:w="7046" w:type="dxa"/>
            <w:tcBorders>
              <w:top w:val="single" w:sz="4" w:space="0" w:color="auto"/>
              <w:bottom w:val="single" w:sz="4" w:space="0" w:color="auto"/>
            </w:tcBorders>
          </w:tcPr>
          <w:p w14:paraId="7370BB7F" w14:textId="77777777" w:rsidR="00D14FAF" w:rsidRPr="0036009E" w:rsidRDefault="00D14FAF" w:rsidP="0036009E">
            <w:pPr>
              <w:pStyle w:val="TableText"/>
            </w:pPr>
            <w:r w:rsidRPr="0036009E">
              <w:t>Spring onion</w:t>
            </w:r>
          </w:p>
        </w:tc>
        <w:tc>
          <w:tcPr>
            <w:tcW w:w="1450" w:type="dxa"/>
            <w:tcBorders>
              <w:top w:val="single" w:sz="4" w:space="0" w:color="auto"/>
              <w:bottom w:val="single" w:sz="4" w:space="0" w:color="auto"/>
            </w:tcBorders>
          </w:tcPr>
          <w:p w14:paraId="46D5EAC0" w14:textId="77777777" w:rsidR="00D14FAF" w:rsidRPr="0036009E" w:rsidRDefault="00D14FAF" w:rsidP="0036009E">
            <w:pPr>
              <w:pStyle w:val="TableText"/>
            </w:pPr>
            <w:r w:rsidRPr="0036009E">
              <w:t>T0.1</w:t>
            </w:r>
          </w:p>
        </w:tc>
      </w:tr>
      <w:tr w:rsidR="00D14FAF" w14:paraId="4ABCC3A2" w14:textId="77777777" w:rsidTr="00CA2FB5">
        <w:trPr>
          <w:trHeight w:val="320"/>
        </w:trPr>
        <w:tc>
          <w:tcPr>
            <w:tcW w:w="1205" w:type="dxa"/>
            <w:tcBorders>
              <w:top w:val="single" w:sz="4" w:space="0" w:color="auto"/>
              <w:bottom w:val="single" w:sz="4" w:space="0" w:color="auto"/>
            </w:tcBorders>
          </w:tcPr>
          <w:p w14:paraId="4A255D6C" w14:textId="77777777" w:rsidR="00D14FAF" w:rsidRPr="0036009E" w:rsidRDefault="00D14FAF" w:rsidP="0036009E">
            <w:pPr>
              <w:pStyle w:val="TableText"/>
            </w:pPr>
            <w:r w:rsidRPr="0036009E">
              <w:t>FS 0012</w:t>
            </w:r>
          </w:p>
        </w:tc>
        <w:tc>
          <w:tcPr>
            <w:tcW w:w="7046" w:type="dxa"/>
            <w:tcBorders>
              <w:top w:val="single" w:sz="4" w:space="0" w:color="auto"/>
              <w:bottom w:val="single" w:sz="4" w:space="0" w:color="auto"/>
            </w:tcBorders>
          </w:tcPr>
          <w:p w14:paraId="167DD021" w14:textId="77777777" w:rsidR="00D14FAF" w:rsidRPr="0036009E" w:rsidRDefault="00D14FAF" w:rsidP="0036009E">
            <w:pPr>
              <w:pStyle w:val="TableText"/>
            </w:pPr>
            <w:r w:rsidRPr="0036009E">
              <w:t>Stone fruits</w:t>
            </w:r>
          </w:p>
        </w:tc>
        <w:tc>
          <w:tcPr>
            <w:tcW w:w="1450" w:type="dxa"/>
            <w:tcBorders>
              <w:top w:val="single" w:sz="4" w:space="0" w:color="auto"/>
              <w:bottom w:val="single" w:sz="4" w:space="0" w:color="auto"/>
            </w:tcBorders>
          </w:tcPr>
          <w:p w14:paraId="73A637EF" w14:textId="77777777" w:rsidR="00D14FAF" w:rsidRPr="0036009E" w:rsidRDefault="00D14FAF" w:rsidP="0036009E">
            <w:pPr>
              <w:pStyle w:val="TableText"/>
            </w:pPr>
            <w:r w:rsidRPr="0036009E">
              <w:t>5</w:t>
            </w:r>
          </w:p>
        </w:tc>
      </w:tr>
      <w:tr w:rsidR="00D14FAF" w14:paraId="63DBC849" w14:textId="77777777" w:rsidTr="00CA2FB5">
        <w:trPr>
          <w:trHeight w:val="320"/>
        </w:trPr>
        <w:tc>
          <w:tcPr>
            <w:tcW w:w="1205" w:type="dxa"/>
            <w:tcBorders>
              <w:top w:val="single" w:sz="4" w:space="0" w:color="auto"/>
              <w:bottom w:val="single" w:sz="4" w:space="0" w:color="auto"/>
            </w:tcBorders>
          </w:tcPr>
          <w:p w14:paraId="46AA08C6" w14:textId="77777777" w:rsidR="00D14FAF" w:rsidRPr="0036009E" w:rsidRDefault="00D14FAF" w:rsidP="0036009E">
            <w:pPr>
              <w:pStyle w:val="TableText"/>
            </w:pPr>
            <w:r w:rsidRPr="0036009E">
              <w:t>FB 0275</w:t>
            </w:r>
          </w:p>
        </w:tc>
        <w:tc>
          <w:tcPr>
            <w:tcW w:w="7046" w:type="dxa"/>
            <w:tcBorders>
              <w:top w:val="single" w:sz="4" w:space="0" w:color="auto"/>
              <w:bottom w:val="single" w:sz="4" w:space="0" w:color="auto"/>
            </w:tcBorders>
          </w:tcPr>
          <w:p w14:paraId="041F757E" w14:textId="77777777" w:rsidR="00D14FAF" w:rsidRPr="0036009E" w:rsidRDefault="00D14FAF" w:rsidP="0036009E">
            <w:pPr>
              <w:pStyle w:val="TableText"/>
            </w:pPr>
            <w:r w:rsidRPr="0036009E">
              <w:t>Strawberry</w:t>
            </w:r>
          </w:p>
        </w:tc>
        <w:tc>
          <w:tcPr>
            <w:tcW w:w="1450" w:type="dxa"/>
            <w:tcBorders>
              <w:top w:val="single" w:sz="4" w:space="0" w:color="auto"/>
              <w:bottom w:val="single" w:sz="4" w:space="0" w:color="auto"/>
            </w:tcBorders>
          </w:tcPr>
          <w:p w14:paraId="45EB02EB" w14:textId="77777777" w:rsidR="00D14FAF" w:rsidRPr="0036009E" w:rsidRDefault="00D14FAF" w:rsidP="0036009E">
            <w:pPr>
              <w:pStyle w:val="TableText"/>
            </w:pPr>
            <w:r w:rsidRPr="0036009E">
              <w:t>1</w:t>
            </w:r>
          </w:p>
        </w:tc>
      </w:tr>
      <w:tr w:rsidR="00D14FAF" w14:paraId="24C72BDC" w14:textId="77777777" w:rsidTr="00CA2FB5">
        <w:trPr>
          <w:trHeight w:val="320"/>
        </w:trPr>
        <w:tc>
          <w:tcPr>
            <w:tcW w:w="1205" w:type="dxa"/>
            <w:tcBorders>
              <w:top w:val="single" w:sz="4" w:space="0" w:color="auto"/>
              <w:bottom w:val="single" w:sz="4" w:space="0" w:color="auto"/>
            </w:tcBorders>
          </w:tcPr>
          <w:p w14:paraId="019F8D56" w14:textId="77777777" w:rsidR="00D14FAF" w:rsidRPr="0036009E" w:rsidRDefault="00D14FAF" w:rsidP="0036009E">
            <w:pPr>
              <w:pStyle w:val="TableText"/>
            </w:pPr>
            <w:r w:rsidRPr="0036009E">
              <w:t>SO 0702</w:t>
            </w:r>
          </w:p>
        </w:tc>
        <w:tc>
          <w:tcPr>
            <w:tcW w:w="7046" w:type="dxa"/>
            <w:tcBorders>
              <w:top w:val="single" w:sz="4" w:space="0" w:color="auto"/>
              <w:bottom w:val="single" w:sz="4" w:space="0" w:color="auto"/>
            </w:tcBorders>
          </w:tcPr>
          <w:p w14:paraId="60FDD689" w14:textId="77777777" w:rsidR="00D14FAF" w:rsidRPr="0036009E" w:rsidRDefault="00D14FAF" w:rsidP="0036009E">
            <w:pPr>
              <w:pStyle w:val="TableText"/>
            </w:pPr>
            <w:r w:rsidRPr="0036009E">
              <w:t>Sunflower seed</w:t>
            </w:r>
          </w:p>
        </w:tc>
        <w:tc>
          <w:tcPr>
            <w:tcW w:w="1450" w:type="dxa"/>
            <w:tcBorders>
              <w:top w:val="single" w:sz="4" w:space="0" w:color="auto"/>
              <w:bottom w:val="single" w:sz="4" w:space="0" w:color="auto"/>
            </w:tcBorders>
          </w:tcPr>
          <w:p w14:paraId="051C2BC1" w14:textId="77777777" w:rsidR="00D14FAF" w:rsidRPr="0036009E" w:rsidRDefault="00D14FAF" w:rsidP="0036009E">
            <w:pPr>
              <w:pStyle w:val="TableText"/>
            </w:pPr>
            <w:r w:rsidRPr="0036009E">
              <w:t>10</w:t>
            </w:r>
          </w:p>
        </w:tc>
      </w:tr>
      <w:tr w:rsidR="00D14FAF" w14:paraId="1E7AD6BB" w14:textId="77777777" w:rsidTr="00CA2FB5">
        <w:trPr>
          <w:trHeight w:val="320"/>
        </w:trPr>
        <w:tc>
          <w:tcPr>
            <w:tcW w:w="1205" w:type="dxa"/>
            <w:tcBorders>
              <w:top w:val="single" w:sz="4" w:space="0" w:color="auto"/>
              <w:bottom w:val="single" w:sz="4" w:space="0" w:color="auto"/>
            </w:tcBorders>
          </w:tcPr>
          <w:p w14:paraId="07EA58DD" w14:textId="77777777" w:rsidR="00D14FAF" w:rsidRPr="0036009E" w:rsidRDefault="00D14FAF" w:rsidP="0036009E">
            <w:pPr>
              <w:pStyle w:val="TableText"/>
            </w:pPr>
            <w:r w:rsidRPr="0036009E">
              <w:t>TN 0085</w:t>
            </w:r>
          </w:p>
        </w:tc>
        <w:tc>
          <w:tcPr>
            <w:tcW w:w="7046" w:type="dxa"/>
            <w:tcBorders>
              <w:top w:val="single" w:sz="4" w:space="0" w:color="auto"/>
              <w:bottom w:val="single" w:sz="4" w:space="0" w:color="auto"/>
            </w:tcBorders>
          </w:tcPr>
          <w:p w14:paraId="445FC3C4" w14:textId="77777777" w:rsidR="00D14FAF" w:rsidRPr="0036009E" w:rsidRDefault="00D14FAF" w:rsidP="0036009E">
            <w:pPr>
              <w:pStyle w:val="TableText"/>
            </w:pPr>
            <w:r w:rsidRPr="0036009E">
              <w:t>Tree nuts</w:t>
            </w:r>
          </w:p>
        </w:tc>
        <w:tc>
          <w:tcPr>
            <w:tcW w:w="1450" w:type="dxa"/>
            <w:tcBorders>
              <w:top w:val="single" w:sz="4" w:space="0" w:color="auto"/>
              <w:bottom w:val="single" w:sz="4" w:space="0" w:color="auto"/>
            </w:tcBorders>
          </w:tcPr>
          <w:p w14:paraId="28E619DC" w14:textId="77777777" w:rsidR="00D14FAF" w:rsidRPr="0036009E" w:rsidRDefault="00D14FAF" w:rsidP="0036009E">
            <w:pPr>
              <w:pStyle w:val="TableText"/>
            </w:pPr>
            <w:r w:rsidRPr="0036009E">
              <w:t>8</w:t>
            </w:r>
          </w:p>
        </w:tc>
      </w:tr>
      <w:tr w:rsidR="00C372C5" w14:paraId="6CEF1FEE" w14:textId="77777777" w:rsidTr="00CA2FB5">
        <w:trPr>
          <w:trHeight w:val="320"/>
        </w:trPr>
        <w:tc>
          <w:tcPr>
            <w:tcW w:w="1205" w:type="dxa"/>
            <w:tcBorders>
              <w:top w:val="single" w:sz="4" w:space="0" w:color="auto"/>
              <w:bottom w:val="single" w:sz="4" w:space="0" w:color="auto"/>
            </w:tcBorders>
          </w:tcPr>
          <w:p w14:paraId="698C742F" w14:textId="77777777" w:rsidR="00D14FAF" w:rsidRPr="0036009E" w:rsidRDefault="00D14FAF" w:rsidP="0036009E">
            <w:pPr>
              <w:pStyle w:val="TableText"/>
            </w:pPr>
            <w:r w:rsidRPr="0036009E">
              <w:t>CM 0654</w:t>
            </w:r>
          </w:p>
        </w:tc>
        <w:tc>
          <w:tcPr>
            <w:tcW w:w="7046" w:type="dxa"/>
            <w:tcBorders>
              <w:top w:val="single" w:sz="4" w:space="0" w:color="auto"/>
              <w:bottom w:val="single" w:sz="4" w:space="0" w:color="auto"/>
            </w:tcBorders>
          </w:tcPr>
          <w:p w14:paraId="4C522E61" w14:textId="77777777" w:rsidR="00D14FAF" w:rsidRPr="0036009E" w:rsidRDefault="00D14FAF" w:rsidP="0036009E">
            <w:pPr>
              <w:pStyle w:val="TableText"/>
            </w:pPr>
            <w:r w:rsidRPr="0036009E">
              <w:t>Wheat bran, unprocessed</w:t>
            </w:r>
          </w:p>
        </w:tc>
        <w:tc>
          <w:tcPr>
            <w:tcW w:w="1450" w:type="dxa"/>
            <w:tcBorders>
              <w:top w:val="single" w:sz="4" w:space="0" w:color="auto"/>
              <w:bottom w:val="single" w:sz="4" w:space="0" w:color="auto"/>
            </w:tcBorders>
          </w:tcPr>
          <w:p w14:paraId="07CA0A05" w14:textId="77777777" w:rsidR="00D14FAF" w:rsidRPr="0036009E" w:rsidRDefault="00D14FAF" w:rsidP="0036009E">
            <w:pPr>
              <w:pStyle w:val="TableText"/>
            </w:pPr>
            <w:r w:rsidRPr="0036009E">
              <w:t>20</w:t>
            </w:r>
          </w:p>
        </w:tc>
      </w:tr>
    </w:tbl>
    <w:p w14:paraId="004B884B" w14:textId="77777777" w:rsidR="00A34267" w:rsidRDefault="00A34267" w:rsidP="00CA2FB5">
      <w:pPr>
        <w:pStyle w:val="NormalText"/>
      </w:pPr>
      <w:r>
        <w:br w:type="page"/>
      </w:r>
    </w:p>
    <w:p w14:paraId="0F05250D" w14:textId="61E3CD44" w:rsidR="00A34267" w:rsidRDefault="00A34267" w:rsidP="00A34267">
      <w:pPr>
        <w:pStyle w:val="Caption"/>
      </w:pPr>
      <w:bookmarkStart w:id="92" w:name="_Toc165381234"/>
      <w:r w:rsidRPr="00B05454">
        <w:lastRenderedPageBreak/>
        <w:t xml:space="preserve">Table </w:t>
      </w:r>
      <w:r>
        <w:fldChar w:fldCharType="begin"/>
      </w:r>
      <w:r>
        <w:instrText xml:space="preserve"> SEQ Table \* ARABIC </w:instrText>
      </w:r>
      <w:r>
        <w:fldChar w:fldCharType="separate"/>
      </w:r>
      <w:r w:rsidR="00890150">
        <w:rPr>
          <w:noProof/>
        </w:rPr>
        <w:t>19</w:t>
      </w:r>
      <w:r>
        <w:rPr>
          <w:noProof/>
        </w:rPr>
        <w:fldChar w:fldCharType="end"/>
      </w:r>
      <w:r w:rsidRPr="00B05454">
        <w:t>:</w:t>
      </w:r>
      <w:r>
        <w:t xml:space="preserve"> </w:t>
      </w:r>
      <w:r w:rsidRPr="00563C13">
        <w:t xml:space="preserve">Proposed changes to Table </w:t>
      </w:r>
      <w:r>
        <w:t>3</w:t>
      </w:r>
      <w:r w:rsidRPr="00563C13">
        <w:t xml:space="preserve"> of the MRL Standard</w:t>
      </w:r>
      <w:bookmarkEnd w:id="92"/>
    </w:p>
    <w:tbl>
      <w:tblPr>
        <w:tblpPr w:leftFromText="180" w:rightFromText="180" w:vertAnchor="text" w:horzAnchor="margin" w:tblpY="133"/>
        <w:tblW w:w="9639" w:type="dxa"/>
        <w:tblLayout w:type="fixed"/>
        <w:tblCellMar>
          <w:left w:w="0" w:type="dxa"/>
          <w:right w:w="0" w:type="dxa"/>
        </w:tblCellMar>
        <w:tblLook w:val="01E0" w:firstRow="1" w:lastRow="1" w:firstColumn="1" w:lastColumn="1" w:noHBand="0" w:noVBand="0"/>
      </w:tblPr>
      <w:tblGrid>
        <w:gridCol w:w="4536"/>
        <w:gridCol w:w="5103"/>
      </w:tblGrid>
      <w:tr w:rsidR="00A34267" w:rsidRPr="00CA2FB5" w14:paraId="579BA9B2" w14:textId="77777777" w:rsidTr="00CA2FB5">
        <w:trPr>
          <w:trHeight w:val="359"/>
        </w:trPr>
        <w:tc>
          <w:tcPr>
            <w:tcW w:w="4536" w:type="dxa"/>
            <w:tcBorders>
              <w:top w:val="single" w:sz="4" w:space="0" w:color="auto"/>
              <w:bottom w:val="single" w:sz="4" w:space="0" w:color="auto"/>
            </w:tcBorders>
            <w:shd w:val="clear" w:color="auto" w:fill="5C2946"/>
          </w:tcPr>
          <w:p w14:paraId="536B2FA0" w14:textId="77777777" w:rsidR="00A34267" w:rsidRPr="00CA2FB5" w:rsidRDefault="00A34267" w:rsidP="00CA2FB5">
            <w:pPr>
              <w:pStyle w:val="TableHead"/>
            </w:pPr>
            <w:r w:rsidRPr="00CA2FB5">
              <w:t>Compound</w:t>
            </w:r>
          </w:p>
        </w:tc>
        <w:tc>
          <w:tcPr>
            <w:tcW w:w="5103" w:type="dxa"/>
            <w:tcBorders>
              <w:top w:val="single" w:sz="4" w:space="0" w:color="auto"/>
              <w:bottom w:val="single" w:sz="4" w:space="0" w:color="auto"/>
            </w:tcBorders>
            <w:shd w:val="clear" w:color="auto" w:fill="5C2946"/>
          </w:tcPr>
          <w:p w14:paraId="20C24346" w14:textId="6EDA1FAD" w:rsidR="00A34267" w:rsidRPr="00CA2FB5" w:rsidRDefault="00A34267" w:rsidP="00CA2FB5">
            <w:pPr>
              <w:pStyle w:val="TableHead"/>
            </w:pPr>
            <w:r w:rsidRPr="00CA2FB5">
              <w:t>Residues</w:t>
            </w:r>
          </w:p>
        </w:tc>
      </w:tr>
      <w:tr w:rsidR="00CA2FB5" w:rsidRPr="00D14FAF" w14:paraId="18580686" w14:textId="77777777" w:rsidTr="0010044E">
        <w:trPr>
          <w:trHeight w:val="360"/>
        </w:trPr>
        <w:tc>
          <w:tcPr>
            <w:tcW w:w="9639" w:type="dxa"/>
            <w:gridSpan w:val="2"/>
            <w:tcBorders>
              <w:top w:val="single" w:sz="4" w:space="0" w:color="auto"/>
              <w:bottom w:val="single" w:sz="4" w:space="0" w:color="auto"/>
            </w:tcBorders>
          </w:tcPr>
          <w:p w14:paraId="420D6E94" w14:textId="4376BC43" w:rsidR="00CA2FB5" w:rsidRPr="00D14FAF" w:rsidRDefault="00CA2FB5" w:rsidP="00CA2FB5">
            <w:pPr>
              <w:pStyle w:val="TableSubHead"/>
            </w:pPr>
            <w:r w:rsidRPr="00D14FAF">
              <w:t>Delete:</w:t>
            </w:r>
          </w:p>
        </w:tc>
      </w:tr>
      <w:tr w:rsidR="00CA2FB5" w:rsidRPr="00D14FAF" w14:paraId="3E6DDCD9" w14:textId="77777777" w:rsidTr="00A635C8">
        <w:trPr>
          <w:trHeight w:val="453"/>
        </w:trPr>
        <w:tc>
          <w:tcPr>
            <w:tcW w:w="9639" w:type="dxa"/>
            <w:gridSpan w:val="2"/>
            <w:tcBorders>
              <w:top w:val="single" w:sz="4" w:space="0" w:color="auto"/>
              <w:bottom w:val="single" w:sz="4" w:space="0" w:color="auto"/>
            </w:tcBorders>
          </w:tcPr>
          <w:p w14:paraId="053431F9" w14:textId="0B09DB06" w:rsidR="00CA2FB5" w:rsidRPr="00D14FAF" w:rsidRDefault="00CA2FB5" w:rsidP="00F479BD">
            <w:pPr>
              <w:pStyle w:val="TableText"/>
            </w:pPr>
            <w:r>
              <w:t>Malathion see Maldison</w:t>
            </w:r>
          </w:p>
        </w:tc>
      </w:tr>
      <w:tr w:rsidR="00A34267" w:rsidRPr="00D14FAF" w14:paraId="6251CE90" w14:textId="77777777" w:rsidTr="00CA2FB5">
        <w:trPr>
          <w:trHeight w:val="450"/>
        </w:trPr>
        <w:tc>
          <w:tcPr>
            <w:tcW w:w="4536" w:type="dxa"/>
            <w:tcBorders>
              <w:top w:val="single" w:sz="4" w:space="0" w:color="auto"/>
              <w:bottom w:val="single" w:sz="4" w:space="0" w:color="auto"/>
            </w:tcBorders>
          </w:tcPr>
          <w:p w14:paraId="17BE3DF0" w14:textId="6AF80847" w:rsidR="00A34267" w:rsidRPr="00D14FAF" w:rsidRDefault="00A34267" w:rsidP="00620844">
            <w:pPr>
              <w:pStyle w:val="TableText"/>
            </w:pPr>
            <w:r>
              <w:t>Maldison</w:t>
            </w:r>
          </w:p>
        </w:tc>
        <w:tc>
          <w:tcPr>
            <w:tcW w:w="5103" w:type="dxa"/>
            <w:tcBorders>
              <w:top w:val="single" w:sz="4" w:space="0" w:color="auto"/>
              <w:bottom w:val="single" w:sz="4" w:space="0" w:color="auto"/>
            </w:tcBorders>
          </w:tcPr>
          <w:p w14:paraId="4EEFD882" w14:textId="4B4B8CCC" w:rsidR="00A34267" w:rsidRPr="00D14FAF" w:rsidRDefault="00A34267" w:rsidP="00620844">
            <w:pPr>
              <w:pStyle w:val="TableText"/>
            </w:pPr>
            <w:r>
              <w:t>Maldison</w:t>
            </w:r>
          </w:p>
        </w:tc>
      </w:tr>
      <w:tr w:rsidR="00CA2FB5" w:rsidRPr="00D14FAF" w14:paraId="15D243D5" w14:textId="77777777" w:rsidTr="004342C7">
        <w:trPr>
          <w:trHeight w:val="157"/>
        </w:trPr>
        <w:tc>
          <w:tcPr>
            <w:tcW w:w="9639" w:type="dxa"/>
            <w:gridSpan w:val="2"/>
            <w:tcBorders>
              <w:top w:val="single" w:sz="4" w:space="0" w:color="auto"/>
              <w:bottom w:val="single" w:sz="4" w:space="0" w:color="auto"/>
            </w:tcBorders>
          </w:tcPr>
          <w:p w14:paraId="3CF4C910" w14:textId="1655605F" w:rsidR="00CA2FB5" w:rsidRPr="00D14FAF" w:rsidRDefault="00CA2FB5" w:rsidP="00CA2FB5">
            <w:pPr>
              <w:pStyle w:val="TableSubHead"/>
            </w:pPr>
            <w:r w:rsidRPr="00D14FAF">
              <w:t>Add:</w:t>
            </w:r>
          </w:p>
        </w:tc>
      </w:tr>
      <w:tr w:rsidR="00A34267" w:rsidRPr="00D14FAF" w14:paraId="22E9B0EB" w14:textId="77777777" w:rsidTr="00CA2FB5">
        <w:trPr>
          <w:trHeight w:val="450"/>
        </w:trPr>
        <w:tc>
          <w:tcPr>
            <w:tcW w:w="4536" w:type="dxa"/>
            <w:tcBorders>
              <w:top w:val="single" w:sz="4" w:space="0" w:color="auto"/>
              <w:bottom w:val="single" w:sz="4" w:space="0" w:color="auto"/>
            </w:tcBorders>
          </w:tcPr>
          <w:p w14:paraId="6F902782" w14:textId="71D6AACD" w:rsidR="00A34267" w:rsidRPr="00D14FAF" w:rsidRDefault="00A34267" w:rsidP="00F479BD">
            <w:pPr>
              <w:pStyle w:val="TableText"/>
            </w:pPr>
            <w:r>
              <w:t>Malathion</w:t>
            </w:r>
          </w:p>
        </w:tc>
        <w:tc>
          <w:tcPr>
            <w:tcW w:w="5103" w:type="dxa"/>
            <w:tcBorders>
              <w:top w:val="single" w:sz="4" w:space="0" w:color="auto"/>
              <w:bottom w:val="single" w:sz="4" w:space="0" w:color="auto"/>
            </w:tcBorders>
          </w:tcPr>
          <w:p w14:paraId="637F3A3A" w14:textId="2ECFC476" w:rsidR="00A34267" w:rsidRPr="00D14FAF" w:rsidRDefault="00A34267" w:rsidP="00F479BD">
            <w:pPr>
              <w:pStyle w:val="TableText"/>
            </w:pPr>
            <w:r>
              <w:t>Malathion</w:t>
            </w:r>
          </w:p>
        </w:tc>
      </w:tr>
      <w:tr w:rsidR="00CA2FB5" w:rsidRPr="00D14FAF" w14:paraId="728FC771" w14:textId="77777777" w:rsidTr="00A969DA">
        <w:trPr>
          <w:trHeight w:val="95"/>
        </w:trPr>
        <w:tc>
          <w:tcPr>
            <w:tcW w:w="9639" w:type="dxa"/>
            <w:gridSpan w:val="2"/>
            <w:tcBorders>
              <w:top w:val="single" w:sz="4" w:space="0" w:color="auto"/>
              <w:bottom w:val="single" w:sz="4" w:space="0" w:color="auto"/>
            </w:tcBorders>
          </w:tcPr>
          <w:p w14:paraId="37F5FA4A" w14:textId="2B2F653F" w:rsidR="00CA2FB5" w:rsidRPr="00D14FAF" w:rsidRDefault="00CA2FB5" w:rsidP="00620844">
            <w:pPr>
              <w:pStyle w:val="TableText"/>
            </w:pPr>
            <w:r>
              <w:t>Maldison</w:t>
            </w:r>
            <w:r>
              <w:rPr>
                <w:spacing w:val="36"/>
              </w:rPr>
              <w:t xml:space="preserve"> </w:t>
            </w:r>
            <w:r>
              <w:rPr>
                <w:i/>
              </w:rPr>
              <w:t>see</w:t>
            </w:r>
            <w:r>
              <w:rPr>
                <w:i/>
                <w:spacing w:val="34"/>
              </w:rPr>
              <w:t xml:space="preserve"> </w:t>
            </w:r>
            <w:r>
              <w:rPr>
                <w:spacing w:val="-2"/>
              </w:rPr>
              <w:t>Malathion</w:t>
            </w:r>
          </w:p>
        </w:tc>
      </w:tr>
    </w:tbl>
    <w:p w14:paraId="21508F23" w14:textId="77777777" w:rsidR="00A34267" w:rsidRDefault="00A34267" w:rsidP="00A34267">
      <w:pPr>
        <w:pStyle w:val="NormalText"/>
        <w:sectPr w:rsidR="00A34267" w:rsidSect="00CF3214">
          <w:headerReference w:type="even" r:id="rId41"/>
          <w:headerReference w:type="default" r:id="rId42"/>
          <w:type w:val="continuous"/>
          <w:pgSz w:w="11906" w:h="16838" w:code="9"/>
          <w:pgMar w:top="2835" w:right="1134" w:bottom="1134" w:left="1134" w:header="1701" w:footer="680" w:gutter="0"/>
          <w:cols w:space="708"/>
          <w:docGrid w:linePitch="360"/>
        </w:sectPr>
      </w:pPr>
    </w:p>
    <w:p w14:paraId="05E48FD8" w14:textId="77777777" w:rsidR="00A34267" w:rsidRDefault="00A34267" w:rsidP="00CA2FB5">
      <w:pPr>
        <w:pStyle w:val="NormalText"/>
      </w:pPr>
    </w:p>
    <w:p w14:paraId="3C6BDD9E" w14:textId="2DA4DB1B" w:rsidR="00CA2FB5" w:rsidRDefault="00CA2FB5" w:rsidP="00CA2FB5">
      <w:pPr>
        <w:pStyle w:val="Caption"/>
      </w:pPr>
      <w:bookmarkStart w:id="93" w:name="_Toc165381235"/>
      <w:r w:rsidRPr="00B05454">
        <w:t xml:space="preserve">Table </w:t>
      </w:r>
      <w:r>
        <w:fldChar w:fldCharType="begin"/>
      </w:r>
      <w:r>
        <w:instrText xml:space="preserve"> SEQ Table \* ARABIC </w:instrText>
      </w:r>
      <w:r>
        <w:fldChar w:fldCharType="separate"/>
      </w:r>
      <w:r w:rsidR="00890150">
        <w:rPr>
          <w:noProof/>
        </w:rPr>
        <w:t>20</w:t>
      </w:r>
      <w:r>
        <w:rPr>
          <w:noProof/>
        </w:rPr>
        <w:fldChar w:fldCharType="end"/>
      </w:r>
      <w:r w:rsidRPr="00B05454">
        <w:t>:</w:t>
      </w:r>
      <w:r>
        <w:t xml:space="preserve"> </w:t>
      </w:r>
      <w:r w:rsidRPr="00563C13">
        <w:t xml:space="preserve">Proposed changes to Table </w:t>
      </w:r>
      <w:r>
        <w:t>4</w:t>
      </w:r>
      <w:r w:rsidRPr="00563C13">
        <w:t xml:space="preserve"> of the MRL Standard</w:t>
      </w:r>
      <w:bookmarkEnd w:id="93"/>
    </w:p>
    <w:tbl>
      <w:tblPr>
        <w:tblpPr w:leftFromText="180" w:rightFromText="180" w:vertAnchor="text" w:horzAnchor="margin" w:tblpY="133"/>
        <w:tblW w:w="9701" w:type="dxa"/>
        <w:tblLayout w:type="fixed"/>
        <w:tblCellMar>
          <w:left w:w="0" w:type="dxa"/>
          <w:right w:w="0" w:type="dxa"/>
        </w:tblCellMar>
        <w:tblLook w:val="01E0" w:firstRow="1" w:lastRow="1" w:firstColumn="1" w:lastColumn="1" w:noHBand="0" w:noVBand="0"/>
      </w:tblPr>
      <w:tblGrid>
        <w:gridCol w:w="2552"/>
        <w:gridCol w:w="5699"/>
        <w:gridCol w:w="1450"/>
      </w:tblGrid>
      <w:tr w:rsidR="00CA2FB5" w:rsidRPr="00CA2FB5" w14:paraId="3D2C27CC" w14:textId="77777777" w:rsidTr="00654EFE">
        <w:trPr>
          <w:trHeight w:val="359"/>
        </w:trPr>
        <w:tc>
          <w:tcPr>
            <w:tcW w:w="2552" w:type="dxa"/>
            <w:tcBorders>
              <w:top w:val="single" w:sz="4" w:space="0" w:color="auto"/>
              <w:bottom w:val="single" w:sz="4" w:space="0" w:color="auto"/>
            </w:tcBorders>
            <w:shd w:val="clear" w:color="auto" w:fill="5C2946"/>
          </w:tcPr>
          <w:p w14:paraId="1121C587" w14:textId="77777777" w:rsidR="00CA2FB5" w:rsidRPr="00CA2FB5" w:rsidRDefault="00CA2FB5" w:rsidP="00654EFE">
            <w:pPr>
              <w:pStyle w:val="TableHead"/>
            </w:pPr>
            <w:r w:rsidRPr="00CA2FB5">
              <w:t>Compound</w:t>
            </w:r>
          </w:p>
        </w:tc>
        <w:tc>
          <w:tcPr>
            <w:tcW w:w="5699" w:type="dxa"/>
            <w:tcBorders>
              <w:top w:val="single" w:sz="4" w:space="0" w:color="auto"/>
              <w:bottom w:val="single" w:sz="4" w:space="0" w:color="auto"/>
            </w:tcBorders>
            <w:shd w:val="clear" w:color="auto" w:fill="5C2946"/>
          </w:tcPr>
          <w:p w14:paraId="57A37853" w14:textId="77777777" w:rsidR="00CA2FB5" w:rsidRPr="00CA2FB5" w:rsidRDefault="00CA2FB5" w:rsidP="00654EFE">
            <w:pPr>
              <w:pStyle w:val="TableHead"/>
            </w:pPr>
            <w:r w:rsidRPr="00CA2FB5">
              <w:t>Animal feed commodity</w:t>
            </w:r>
          </w:p>
        </w:tc>
        <w:tc>
          <w:tcPr>
            <w:tcW w:w="1450" w:type="dxa"/>
            <w:tcBorders>
              <w:top w:val="single" w:sz="4" w:space="0" w:color="auto"/>
              <w:bottom w:val="single" w:sz="4" w:space="0" w:color="auto"/>
            </w:tcBorders>
            <w:shd w:val="clear" w:color="auto" w:fill="5C2946"/>
          </w:tcPr>
          <w:p w14:paraId="354BEF68" w14:textId="77777777" w:rsidR="00CA2FB5" w:rsidRPr="00CA2FB5" w:rsidRDefault="00CA2FB5" w:rsidP="00654EFE">
            <w:pPr>
              <w:pStyle w:val="TableHead"/>
            </w:pPr>
            <w:r w:rsidRPr="00CA2FB5">
              <w:t>MRL (mg/kg)</w:t>
            </w:r>
          </w:p>
        </w:tc>
      </w:tr>
      <w:tr w:rsidR="00CA2FB5" w:rsidRPr="00D14FAF" w14:paraId="23ED29DC" w14:textId="77777777" w:rsidTr="00654EFE">
        <w:trPr>
          <w:trHeight w:val="360"/>
        </w:trPr>
        <w:tc>
          <w:tcPr>
            <w:tcW w:w="9701" w:type="dxa"/>
            <w:gridSpan w:val="3"/>
            <w:tcBorders>
              <w:top w:val="single" w:sz="4" w:space="0" w:color="auto"/>
              <w:bottom w:val="single" w:sz="4" w:space="0" w:color="auto"/>
            </w:tcBorders>
          </w:tcPr>
          <w:p w14:paraId="61FF8DBB" w14:textId="77777777" w:rsidR="00CA2FB5" w:rsidRPr="00D14FAF" w:rsidRDefault="00CA2FB5" w:rsidP="00654EFE">
            <w:pPr>
              <w:pStyle w:val="TableSubHead"/>
            </w:pPr>
            <w:r w:rsidRPr="00D14FAF">
              <w:t>Delete:</w:t>
            </w:r>
          </w:p>
        </w:tc>
      </w:tr>
      <w:tr w:rsidR="00CA2FB5" w:rsidRPr="00D14FAF" w14:paraId="26B77D68" w14:textId="77777777" w:rsidTr="00654EFE">
        <w:trPr>
          <w:trHeight w:val="449"/>
        </w:trPr>
        <w:tc>
          <w:tcPr>
            <w:tcW w:w="9701" w:type="dxa"/>
            <w:gridSpan w:val="3"/>
            <w:tcBorders>
              <w:top w:val="single" w:sz="4" w:space="0" w:color="auto"/>
              <w:bottom w:val="single" w:sz="4" w:space="0" w:color="auto"/>
            </w:tcBorders>
          </w:tcPr>
          <w:p w14:paraId="5C6B981D" w14:textId="77777777" w:rsidR="00CA2FB5" w:rsidRPr="00D14FAF" w:rsidRDefault="00CA2FB5" w:rsidP="00F479BD">
            <w:pPr>
              <w:pStyle w:val="TableText"/>
            </w:pPr>
            <w:r w:rsidRPr="00D14FAF">
              <w:t>Maldison</w:t>
            </w:r>
          </w:p>
        </w:tc>
      </w:tr>
      <w:tr w:rsidR="00CA2FB5" w:rsidRPr="00D14FAF" w14:paraId="177476CD" w14:textId="77777777" w:rsidTr="00654EFE">
        <w:trPr>
          <w:trHeight w:val="453"/>
        </w:trPr>
        <w:tc>
          <w:tcPr>
            <w:tcW w:w="2552" w:type="dxa"/>
            <w:vMerge w:val="restart"/>
            <w:tcBorders>
              <w:top w:val="single" w:sz="4" w:space="0" w:color="auto"/>
            </w:tcBorders>
          </w:tcPr>
          <w:p w14:paraId="6852D5B2" w14:textId="77777777" w:rsidR="00CA2FB5" w:rsidRPr="00D14FAF" w:rsidRDefault="00CA2FB5" w:rsidP="00654EFE">
            <w:pPr>
              <w:pStyle w:val="TableText"/>
            </w:pPr>
            <w:r>
              <w:t>AB</w:t>
            </w:r>
            <w:r>
              <w:rPr>
                <w:spacing w:val="17"/>
              </w:rPr>
              <w:t xml:space="preserve"> </w:t>
            </w:r>
            <w:r>
              <w:t>0226</w:t>
            </w:r>
          </w:p>
        </w:tc>
        <w:tc>
          <w:tcPr>
            <w:tcW w:w="5699" w:type="dxa"/>
            <w:tcBorders>
              <w:top w:val="single" w:sz="4" w:space="0" w:color="auto"/>
              <w:bottom w:val="single" w:sz="4" w:space="0" w:color="auto"/>
            </w:tcBorders>
          </w:tcPr>
          <w:p w14:paraId="4CDD027A" w14:textId="77777777" w:rsidR="00CA2FB5" w:rsidRPr="00D14FAF" w:rsidRDefault="00CA2FB5" w:rsidP="00654EFE">
            <w:pPr>
              <w:pStyle w:val="TableText"/>
            </w:pPr>
            <w:r>
              <w:t>Apple</w:t>
            </w:r>
            <w:r>
              <w:rPr>
                <w:spacing w:val="36"/>
              </w:rPr>
              <w:t xml:space="preserve"> </w:t>
            </w:r>
            <w:r>
              <w:t>pomace,</w:t>
            </w:r>
            <w:r>
              <w:rPr>
                <w:spacing w:val="35"/>
              </w:rPr>
              <w:t xml:space="preserve"> </w:t>
            </w:r>
            <w:r>
              <w:rPr>
                <w:spacing w:val="-5"/>
              </w:rPr>
              <w:t>dry</w:t>
            </w:r>
          </w:p>
        </w:tc>
        <w:tc>
          <w:tcPr>
            <w:tcW w:w="1450" w:type="dxa"/>
            <w:tcBorders>
              <w:top w:val="single" w:sz="4" w:space="0" w:color="auto"/>
              <w:bottom w:val="single" w:sz="4" w:space="0" w:color="auto"/>
            </w:tcBorders>
          </w:tcPr>
          <w:p w14:paraId="55B4E2FA" w14:textId="77777777" w:rsidR="00CA2FB5" w:rsidRPr="00D14FAF" w:rsidRDefault="00CA2FB5" w:rsidP="00654EFE">
            <w:pPr>
              <w:pStyle w:val="TableText"/>
            </w:pPr>
            <w:r>
              <w:t>20</w:t>
            </w:r>
          </w:p>
        </w:tc>
      </w:tr>
      <w:tr w:rsidR="00CA2FB5" w:rsidRPr="00D14FAF" w14:paraId="50B1AB72" w14:textId="77777777" w:rsidTr="00654EFE">
        <w:trPr>
          <w:trHeight w:val="450"/>
        </w:trPr>
        <w:tc>
          <w:tcPr>
            <w:tcW w:w="2552" w:type="dxa"/>
            <w:vMerge/>
            <w:tcBorders>
              <w:top w:val="single" w:sz="4" w:space="0" w:color="auto"/>
              <w:bottom w:val="single" w:sz="4" w:space="0" w:color="auto"/>
            </w:tcBorders>
          </w:tcPr>
          <w:p w14:paraId="69FE521D" w14:textId="77777777" w:rsidR="00CA2FB5" w:rsidRPr="00D14FAF" w:rsidRDefault="00CA2FB5" w:rsidP="00654EFE">
            <w:pPr>
              <w:pStyle w:val="TableText"/>
            </w:pPr>
          </w:p>
        </w:tc>
        <w:tc>
          <w:tcPr>
            <w:tcW w:w="5699" w:type="dxa"/>
            <w:tcBorders>
              <w:top w:val="single" w:sz="4" w:space="0" w:color="auto"/>
              <w:bottom w:val="single" w:sz="4" w:space="0" w:color="auto"/>
            </w:tcBorders>
          </w:tcPr>
          <w:p w14:paraId="5CA112DA" w14:textId="77777777" w:rsidR="00CA2FB5" w:rsidRPr="00D14FAF" w:rsidRDefault="00CA2FB5" w:rsidP="00654EFE">
            <w:pPr>
              <w:pStyle w:val="TableText"/>
            </w:pPr>
            <w:r>
              <w:t>Tomato</w:t>
            </w:r>
            <w:r>
              <w:rPr>
                <w:spacing w:val="38"/>
              </w:rPr>
              <w:t xml:space="preserve"> </w:t>
            </w:r>
            <w:r>
              <w:t>pomace,</w:t>
            </w:r>
            <w:r>
              <w:rPr>
                <w:spacing w:val="38"/>
              </w:rPr>
              <w:t xml:space="preserve"> </w:t>
            </w:r>
            <w:r>
              <w:rPr>
                <w:spacing w:val="-5"/>
              </w:rPr>
              <w:t>dry</w:t>
            </w:r>
          </w:p>
        </w:tc>
        <w:tc>
          <w:tcPr>
            <w:tcW w:w="1450" w:type="dxa"/>
            <w:tcBorders>
              <w:top w:val="single" w:sz="4" w:space="0" w:color="auto"/>
              <w:bottom w:val="single" w:sz="4" w:space="0" w:color="auto"/>
            </w:tcBorders>
          </w:tcPr>
          <w:p w14:paraId="2A5D19C0" w14:textId="77777777" w:rsidR="00CA2FB5" w:rsidRPr="00D14FAF" w:rsidRDefault="00CA2FB5" w:rsidP="00654EFE">
            <w:pPr>
              <w:pStyle w:val="TableText"/>
            </w:pPr>
            <w:r>
              <w:t>10</w:t>
            </w:r>
          </w:p>
        </w:tc>
      </w:tr>
      <w:tr w:rsidR="00CA2FB5" w:rsidRPr="00D14FAF" w14:paraId="05C95BC7" w14:textId="77777777" w:rsidTr="00654EFE">
        <w:trPr>
          <w:trHeight w:val="431"/>
        </w:trPr>
        <w:tc>
          <w:tcPr>
            <w:tcW w:w="9701" w:type="dxa"/>
            <w:gridSpan w:val="3"/>
            <w:tcBorders>
              <w:top w:val="single" w:sz="4" w:space="0" w:color="auto"/>
              <w:bottom w:val="single" w:sz="4" w:space="0" w:color="auto"/>
            </w:tcBorders>
          </w:tcPr>
          <w:p w14:paraId="4B0B264E" w14:textId="77777777" w:rsidR="00CA2FB5" w:rsidRPr="00D14FAF" w:rsidRDefault="00CA2FB5" w:rsidP="00654EFE">
            <w:pPr>
              <w:pStyle w:val="TableSubHead"/>
            </w:pPr>
            <w:r w:rsidRPr="00D14FAF">
              <w:t>Add:</w:t>
            </w:r>
          </w:p>
        </w:tc>
      </w:tr>
      <w:tr w:rsidR="00CA2FB5" w:rsidRPr="00D14FAF" w14:paraId="5ECADBF5" w14:textId="77777777" w:rsidTr="00654EFE">
        <w:trPr>
          <w:trHeight w:val="450"/>
        </w:trPr>
        <w:tc>
          <w:tcPr>
            <w:tcW w:w="9701" w:type="dxa"/>
            <w:gridSpan w:val="3"/>
            <w:tcBorders>
              <w:top w:val="single" w:sz="4" w:space="0" w:color="auto"/>
              <w:bottom w:val="single" w:sz="4" w:space="0" w:color="auto"/>
            </w:tcBorders>
          </w:tcPr>
          <w:p w14:paraId="18D281D1" w14:textId="77777777" w:rsidR="00CA2FB5" w:rsidRPr="00D14FAF" w:rsidRDefault="00CA2FB5" w:rsidP="00F479BD">
            <w:pPr>
              <w:pStyle w:val="TableText"/>
            </w:pPr>
            <w:r w:rsidRPr="00D14FAF">
              <w:t>Malathion</w:t>
            </w:r>
          </w:p>
        </w:tc>
      </w:tr>
      <w:tr w:rsidR="00CA2FB5" w:rsidRPr="00D14FAF" w14:paraId="13663C35" w14:textId="77777777" w:rsidTr="00654EFE">
        <w:trPr>
          <w:trHeight w:val="450"/>
        </w:trPr>
        <w:tc>
          <w:tcPr>
            <w:tcW w:w="2552" w:type="dxa"/>
            <w:vMerge w:val="restart"/>
            <w:tcBorders>
              <w:top w:val="single" w:sz="4" w:space="0" w:color="auto"/>
              <w:bottom w:val="single" w:sz="4" w:space="0" w:color="auto"/>
            </w:tcBorders>
          </w:tcPr>
          <w:p w14:paraId="27652637" w14:textId="77777777" w:rsidR="00CA2FB5" w:rsidRPr="00D14FAF" w:rsidRDefault="00CA2FB5" w:rsidP="00654EFE">
            <w:pPr>
              <w:pStyle w:val="TableText"/>
            </w:pPr>
            <w:r>
              <w:t>AB</w:t>
            </w:r>
            <w:r w:rsidRPr="00F479BD">
              <w:t xml:space="preserve"> </w:t>
            </w:r>
            <w:r>
              <w:t>0226</w:t>
            </w:r>
          </w:p>
        </w:tc>
        <w:tc>
          <w:tcPr>
            <w:tcW w:w="5699" w:type="dxa"/>
            <w:tcBorders>
              <w:top w:val="single" w:sz="4" w:space="0" w:color="auto"/>
              <w:bottom w:val="single" w:sz="4" w:space="0" w:color="auto"/>
            </w:tcBorders>
          </w:tcPr>
          <w:p w14:paraId="6E77C825" w14:textId="77777777" w:rsidR="00CA2FB5" w:rsidRPr="00D14FAF" w:rsidRDefault="00CA2FB5" w:rsidP="00654EFE">
            <w:pPr>
              <w:pStyle w:val="TableText"/>
            </w:pPr>
            <w:r>
              <w:t>Apple</w:t>
            </w:r>
            <w:r>
              <w:rPr>
                <w:spacing w:val="36"/>
              </w:rPr>
              <w:t xml:space="preserve"> </w:t>
            </w:r>
            <w:r>
              <w:t>pomace,</w:t>
            </w:r>
            <w:r>
              <w:rPr>
                <w:spacing w:val="35"/>
              </w:rPr>
              <w:t xml:space="preserve"> </w:t>
            </w:r>
            <w:r>
              <w:rPr>
                <w:spacing w:val="-5"/>
              </w:rPr>
              <w:t>dry</w:t>
            </w:r>
          </w:p>
        </w:tc>
        <w:tc>
          <w:tcPr>
            <w:tcW w:w="1450" w:type="dxa"/>
            <w:tcBorders>
              <w:top w:val="single" w:sz="4" w:space="0" w:color="auto"/>
              <w:bottom w:val="single" w:sz="4" w:space="0" w:color="auto"/>
            </w:tcBorders>
          </w:tcPr>
          <w:p w14:paraId="04462E2E" w14:textId="77777777" w:rsidR="00CA2FB5" w:rsidRPr="00D14FAF" w:rsidRDefault="00CA2FB5" w:rsidP="00654EFE">
            <w:pPr>
              <w:pStyle w:val="TableText"/>
            </w:pPr>
            <w:r>
              <w:t>20</w:t>
            </w:r>
          </w:p>
        </w:tc>
      </w:tr>
      <w:tr w:rsidR="00CA2FB5" w:rsidRPr="00D14FAF" w14:paraId="47858B54" w14:textId="77777777" w:rsidTr="00654EFE">
        <w:trPr>
          <w:trHeight w:val="450"/>
        </w:trPr>
        <w:tc>
          <w:tcPr>
            <w:tcW w:w="2552" w:type="dxa"/>
            <w:vMerge/>
            <w:tcBorders>
              <w:top w:val="single" w:sz="4" w:space="0" w:color="auto"/>
              <w:bottom w:val="single" w:sz="4" w:space="0" w:color="auto"/>
            </w:tcBorders>
          </w:tcPr>
          <w:p w14:paraId="54207826" w14:textId="77777777" w:rsidR="00CA2FB5" w:rsidRPr="00D14FAF" w:rsidRDefault="00CA2FB5" w:rsidP="00654EFE">
            <w:pPr>
              <w:pStyle w:val="TableText"/>
            </w:pPr>
          </w:p>
        </w:tc>
        <w:tc>
          <w:tcPr>
            <w:tcW w:w="5699" w:type="dxa"/>
            <w:tcBorders>
              <w:top w:val="single" w:sz="4" w:space="0" w:color="auto"/>
              <w:bottom w:val="single" w:sz="4" w:space="0" w:color="auto"/>
            </w:tcBorders>
          </w:tcPr>
          <w:p w14:paraId="7CAE1ACC" w14:textId="77777777" w:rsidR="00CA2FB5" w:rsidRPr="00D14FAF" w:rsidRDefault="00CA2FB5" w:rsidP="00654EFE">
            <w:pPr>
              <w:pStyle w:val="TableText"/>
            </w:pPr>
            <w:r>
              <w:t>Tomato</w:t>
            </w:r>
            <w:r>
              <w:rPr>
                <w:spacing w:val="38"/>
              </w:rPr>
              <w:t xml:space="preserve"> </w:t>
            </w:r>
            <w:r>
              <w:t>pomace,</w:t>
            </w:r>
            <w:r>
              <w:rPr>
                <w:spacing w:val="38"/>
              </w:rPr>
              <w:t xml:space="preserve"> </w:t>
            </w:r>
            <w:r>
              <w:rPr>
                <w:spacing w:val="-5"/>
              </w:rPr>
              <w:t>dry</w:t>
            </w:r>
          </w:p>
        </w:tc>
        <w:tc>
          <w:tcPr>
            <w:tcW w:w="1450" w:type="dxa"/>
            <w:tcBorders>
              <w:top w:val="single" w:sz="4" w:space="0" w:color="auto"/>
              <w:bottom w:val="single" w:sz="4" w:space="0" w:color="auto"/>
            </w:tcBorders>
          </w:tcPr>
          <w:p w14:paraId="3E4711E0" w14:textId="77777777" w:rsidR="00CA2FB5" w:rsidRPr="00D14FAF" w:rsidRDefault="00CA2FB5" w:rsidP="00654EFE">
            <w:pPr>
              <w:pStyle w:val="TableText"/>
            </w:pPr>
            <w:r>
              <w:t>10</w:t>
            </w:r>
          </w:p>
        </w:tc>
      </w:tr>
      <w:tr w:rsidR="00CA2FB5" w:rsidRPr="00D14FAF" w14:paraId="1AF30123" w14:textId="77777777" w:rsidTr="00654EFE">
        <w:trPr>
          <w:trHeight w:val="450"/>
        </w:trPr>
        <w:tc>
          <w:tcPr>
            <w:tcW w:w="2552" w:type="dxa"/>
            <w:tcBorders>
              <w:top w:val="single" w:sz="4" w:space="0" w:color="auto"/>
              <w:bottom w:val="single" w:sz="4" w:space="0" w:color="auto"/>
            </w:tcBorders>
          </w:tcPr>
          <w:p w14:paraId="693EDDE5" w14:textId="77777777" w:rsidR="00CA2FB5" w:rsidRPr="00D14FAF" w:rsidRDefault="00CA2FB5" w:rsidP="00654EFE">
            <w:pPr>
              <w:pStyle w:val="TableText"/>
            </w:pPr>
            <w:r>
              <w:t>AB</w:t>
            </w:r>
            <w:r>
              <w:rPr>
                <w:spacing w:val="18"/>
              </w:rPr>
              <w:t xml:space="preserve"> </w:t>
            </w:r>
            <w:r>
              <w:t>0001</w:t>
            </w:r>
          </w:p>
        </w:tc>
        <w:tc>
          <w:tcPr>
            <w:tcW w:w="5699" w:type="dxa"/>
            <w:tcBorders>
              <w:top w:val="single" w:sz="4" w:space="0" w:color="auto"/>
              <w:bottom w:val="single" w:sz="4" w:space="0" w:color="auto"/>
            </w:tcBorders>
          </w:tcPr>
          <w:p w14:paraId="2BD385DD" w14:textId="77777777" w:rsidR="00CA2FB5" w:rsidRPr="00D14FAF" w:rsidRDefault="00CA2FB5" w:rsidP="00654EFE">
            <w:pPr>
              <w:pStyle w:val="TableText"/>
            </w:pPr>
            <w:r>
              <w:t>Citrus</w:t>
            </w:r>
            <w:r>
              <w:rPr>
                <w:spacing w:val="32"/>
              </w:rPr>
              <w:t xml:space="preserve"> </w:t>
            </w:r>
            <w:r>
              <w:t>pulp,</w:t>
            </w:r>
            <w:r>
              <w:rPr>
                <w:spacing w:val="34"/>
              </w:rPr>
              <w:t xml:space="preserve"> </w:t>
            </w:r>
            <w:r>
              <w:rPr>
                <w:spacing w:val="-5"/>
              </w:rPr>
              <w:t>dry</w:t>
            </w:r>
          </w:p>
        </w:tc>
        <w:tc>
          <w:tcPr>
            <w:tcW w:w="1450" w:type="dxa"/>
            <w:tcBorders>
              <w:top w:val="single" w:sz="4" w:space="0" w:color="auto"/>
              <w:bottom w:val="single" w:sz="4" w:space="0" w:color="auto"/>
            </w:tcBorders>
          </w:tcPr>
          <w:p w14:paraId="6CC349CC" w14:textId="77777777" w:rsidR="00CA2FB5" w:rsidRPr="00D14FAF" w:rsidRDefault="00CA2FB5" w:rsidP="00654EFE">
            <w:pPr>
              <w:pStyle w:val="TableText"/>
            </w:pPr>
            <w:r>
              <w:t>40</w:t>
            </w:r>
          </w:p>
        </w:tc>
      </w:tr>
      <w:tr w:rsidR="00CA2FB5" w:rsidRPr="00D14FAF" w14:paraId="5A8491BB" w14:textId="77777777" w:rsidTr="00654EFE">
        <w:trPr>
          <w:trHeight w:val="450"/>
        </w:trPr>
        <w:tc>
          <w:tcPr>
            <w:tcW w:w="2552" w:type="dxa"/>
            <w:vMerge w:val="restart"/>
            <w:tcBorders>
              <w:top w:val="single" w:sz="4" w:space="0" w:color="auto"/>
            </w:tcBorders>
          </w:tcPr>
          <w:p w14:paraId="777F5016" w14:textId="77777777" w:rsidR="00CA2FB5" w:rsidRPr="00D14FAF" w:rsidRDefault="00CA2FB5" w:rsidP="00654EFE">
            <w:pPr>
              <w:pStyle w:val="TableText"/>
            </w:pPr>
            <w:r>
              <w:t>AB</w:t>
            </w:r>
            <w:r>
              <w:rPr>
                <w:spacing w:val="17"/>
              </w:rPr>
              <w:t xml:space="preserve"> </w:t>
            </w:r>
            <w:r>
              <w:t>0269</w:t>
            </w:r>
          </w:p>
        </w:tc>
        <w:tc>
          <w:tcPr>
            <w:tcW w:w="5699" w:type="dxa"/>
            <w:tcBorders>
              <w:top w:val="single" w:sz="4" w:space="0" w:color="auto"/>
              <w:bottom w:val="single" w:sz="4" w:space="0" w:color="auto"/>
            </w:tcBorders>
          </w:tcPr>
          <w:p w14:paraId="6A305AEB" w14:textId="77777777" w:rsidR="00CA2FB5" w:rsidRPr="00D14FAF" w:rsidRDefault="00CA2FB5" w:rsidP="00654EFE">
            <w:pPr>
              <w:pStyle w:val="TableText"/>
            </w:pPr>
            <w:r>
              <w:t>Grape</w:t>
            </w:r>
            <w:r>
              <w:rPr>
                <w:spacing w:val="35"/>
              </w:rPr>
              <w:t xml:space="preserve"> </w:t>
            </w:r>
            <w:r>
              <w:t>pomace,</w:t>
            </w:r>
            <w:r>
              <w:rPr>
                <w:spacing w:val="35"/>
              </w:rPr>
              <w:t xml:space="preserve"> </w:t>
            </w:r>
            <w:r>
              <w:rPr>
                <w:spacing w:val="-5"/>
              </w:rPr>
              <w:t>dry</w:t>
            </w:r>
          </w:p>
        </w:tc>
        <w:tc>
          <w:tcPr>
            <w:tcW w:w="1450" w:type="dxa"/>
            <w:tcBorders>
              <w:top w:val="single" w:sz="4" w:space="0" w:color="auto"/>
              <w:bottom w:val="single" w:sz="4" w:space="0" w:color="auto"/>
            </w:tcBorders>
          </w:tcPr>
          <w:p w14:paraId="5C1CDE2F" w14:textId="77777777" w:rsidR="00CA2FB5" w:rsidRPr="00D14FAF" w:rsidRDefault="00CA2FB5" w:rsidP="00654EFE">
            <w:pPr>
              <w:pStyle w:val="TableText"/>
            </w:pPr>
            <w:r>
              <w:t>90</w:t>
            </w:r>
          </w:p>
        </w:tc>
      </w:tr>
      <w:tr w:rsidR="00CA2FB5" w:rsidRPr="00D14FAF" w14:paraId="77DA6C50" w14:textId="77777777" w:rsidTr="00654EFE">
        <w:trPr>
          <w:trHeight w:val="450"/>
        </w:trPr>
        <w:tc>
          <w:tcPr>
            <w:tcW w:w="2552" w:type="dxa"/>
            <w:vMerge/>
            <w:tcBorders>
              <w:bottom w:val="single" w:sz="4" w:space="0" w:color="auto"/>
            </w:tcBorders>
          </w:tcPr>
          <w:p w14:paraId="2AD798EA" w14:textId="77777777" w:rsidR="00CA2FB5" w:rsidRPr="00D14FAF" w:rsidRDefault="00CA2FB5" w:rsidP="00654EFE">
            <w:pPr>
              <w:pStyle w:val="TableText"/>
            </w:pPr>
          </w:p>
        </w:tc>
        <w:tc>
          <w:tcPr>
            <w:tcW w:w="5699" w:type="dxa"/>
            <w:tcBorders>
              <w:top w:val="single" w:sz="4" w:space="0" w:color="auto"/>
              <w:bottom w:val="single" w:sz="4" w:space="0" w:color="auto"/>
            </w:tcBorders>
          </w:tcPr>
          <w:p w14:paraId="2C1204A7" w14:textId="77777777" w:rsidR="00CA2FB5" w:rsidRPr="00D14FAF" w:rsidRDefault="00CA2FB5" w:rsidP="00654EFE">
            <w:pPr>
              <w:pStyle w:val="TableText"/>
            </w:pPr>
            <w:r>
              <w:t>Primary</w:t>
            </w:r>
            <w:r>
              <w:rPr>
                <w:spacing w:val="34"/>
              </w:rPr>
              <w:t xml:space="preserve"> </w:t>
            </w:r>
            <w:r>
              <w:t>feed</w:t>
            </w:r>
            <w:r>
              <w:rPr>
                <w:spacing w:val="35"/>
              </w:rPr>
              <w:t xml:space="preserve"> </w:t>
            </w:r>
            <w:r>
              <w:rPr>
                <w:spacing w:val="-2"/>
              </w:rPr>
              <w:t>commodities</w:t>
            </w:r>
          </w:p>
        </w:tc>
        <w:tc>
          <w:tcPr>
            <w:tcW w:w="1450" w:type="dxa"/>
            <w:tcBorders>
              <w:top w:val="single" w:sz="4" w:space="0" w:color="auto"/>
              <w:bottom w:val="single" w:sz="4" w:space="0" w:color="auto"/>
            </w:tcBorders>
          </w:tcPr>
          <w:p w14:paraId="4A49449F" w14:textId="77777777" w:rsidR="00CA2FB5" w:rsidRPr="00D14FAF" w:rsidRDefault="00CA2FB5" w:rsidP="00654EFE">
            <w:pPr>
              <w:pStyle w:val="TableText"/>
            </w:pPr>
            <w:r>
              <w:t>800</w:t>
            </w:r>
          </w:p>
        </w:tc>
      </w:tr>
    </w:tbl>
    <w:p w14:paraId="1066AAF8" w14:textId="77777777" w:rsidR="00CA2FB5" w:rsidRDefault="00CA2FB5" w:rsidP="00C372C5">
      <w:pPr>
        <w:pStyle w:val="NormalText"/>
        <w:sectPr w:rsidR="00CA2FB5" w:rsidSect="00CF3214">
          <w:headerReference w:type="default" r:id="rId43"/>
          <w:type w:val="continuous"/>
          <w:pgSz w:w="11906" w:h="16838" w:code="9"/>
          <w:pgMar w:top="2835" w:right="1134" w:bottom="1134" w:left="1134" w:header="1701" w:footer="680" w:gutter="0"/>
          <w:cols w:space="708"/>
          <w:docGrid w:linePitch="360"/>
        </w:sectPr>
      </w:pPr>
    </w:p>
    <w:p w14:paraId="755DBC95" w14:textId="1CC3CCAC" w:rsidR="00C372C5" w:rsidRDefault="00C372C5" w:rsidP="00C372C5">
      <w:pPr>
        <w:pStyle w:val="Heading1"/>
      </w:pPr>
      <w:bookmarkStart w:id="94" w:name="_Environmental_safety"/>
      <w:bookmarkStart w:id="95" w:name="_Toc164674127"/>
      <w:bookmarkEnd w:id="94"/>
      <w:r w:rsidRPr="00C372C5">
        <w:lastRenderedPageBreak/>
        <w:t>Environmental safety</w:t>
      </w:r>
      <w:bookmarkEnd w:id="95"/>
    </w:p>
    <w:p w14:paraId="1E7629C8" w14:textId="295F4F6B" w:rsidR="00C372C5" w:rsidRDefault="00C372C5" w:rsidP="00C372C5">
      <w:pPr>
        <w:pStyle w:val="NormalText"/>
      </w:pPr>
      <w:r w:rsidRPr="008D3A35">
        <w:t xml:space="preserve">A contemporary spray drift risk assessment was conducted to determine any necessary protection statements and restraints that would be required to align with current standards. Major formulation types relevant to the spray drift assessment were </w:t>
      </w:r>
      <w:proofErr w:type="spellStart"/>
      <w:r w:rsidRPr="008D3A35">
        <w:t>emulsifable</w:t>
      </w:r>
      <w:proofErr w:type="spellEnd"/>
      <w:r w:rsidRPr="008D3A35">
        <w:t xml:space="preserve"> concentrates (EC), ultra-low volume (ULV) and emulsions – oil in water (EW). Regulatory acceptable levels (RALs) for natural aquatic areas, pollinator areas and vegetation areas are summarised below. The resulting buffer zones are summarised in Appendix A</w:t>
      </w:r>
      <w:r w:rsidR="00B90CC1">
        <w:t xml:space="preserve"> –</w:t>
      </w:r>
      <w:r w:rsidRPr="008D3A35">
        <w:t xml:space="preserve"> </w:t>
      </w:r>
      <w:r w:rsidR="00B90CC1">
        <w:t>s</w:t>
      </w:r>
      <w:r w:rsidRPr="008D3A35">
        <w:t xml:space="preserve">pray </w:t>
      </w:r>
      <w:r w:rsidR="00B90CC1">
        <w:t>d</w:t>
      </w:r>
      <w:r w:rsidRPr="008D3A35">
        <w:t xml:space="preserve">rift </w:t>
      </w:r>
      <w:r w:rsidR="00B90CC1">
        <w:t>r</w:t>
      </w:r>
      <w:r w:rsidRPr="008D3A35">
        <w:t>estraints.</w:t>
      </w:r>
    </w:p>
    <w:p w14:paraId="3EA7CCAE" w14:textId="1C5FD567" w:rsidR="00563C13" w:rsidRDefault="008D3A35" w:rsidP="00563C13">
      <w:pPr>
        <w:pStyle w:val="Heading2"/>
      </w:pPr>
      <w:bookmarkStart w:id="96" w:name="_Toc164674128"/>
      <w:r w:rsidRPr="008D3A35">
        <w:t>Aquatic areas</w:t>
      </w:r>
      <w:bookmarkEnd w:id="96"/>
    </w:p>
    <w:p w14:paraId="587EA20D" w14:textId="77777777" w:rsidR="008D3A35" w:rsidRDefault="008D3A35" w:rsidP="008D3A35">
      <w:pPr>
        <w:pStyle w:val="NormalText"/>
      </w:pPr>
      <w:r>
        <w:t>Malathion has high toxicity to fish (lowest LC</w:t>
      </w:r>
      <w:r w:rsidRPr="003E1383">
        <w:rPr>
          <w:vertAlign w:val="subscript"/>
        </w:rPr>
        <w:t>50</w:t>
      </w:r>
      <w:r>
        <w:t xml:space="preserve"> 22 µg/L, Gries et al. 2002) and daphnia (EC</w:t>
      </w:r>
      <w:r w:rsidRPr="00CD5CCE">
        <w:rPr>
          <w:vertAlign w:val="subscript"/>
        </w:rPr>
        <w:t>50</w:t>
      </w:r>
      <w:r>
        <w:t xml:space="preserve"> 0.72 µg/L, Gries &amp; </w:t>
      </w:r>
      <w:proofErr w:type="spellStart"/>
      <w:r>
        <w:t>Purghart</w:t>
      </w:r>
      <w:proofErr w:type="spellEnd"/>
      <w:r>
        <w:t xml:space="preserve"> 2001) in flow-through laboratory tests. A mesocosm study with high species diversity from different taxonomic groups also shows that </w:t>
      </w:r>
      <w:proofErr w:type="spellStart"/>
      <w:r>
        <w:t>Cladoceran</w:t>
      </w:r>
      <w:proofErr w:type="spellEnd"/>
      <w:r>
        <w:t xml:space="preserve"> species are the most sensitive group of invertebrates to malathion, for which an ecologically acceptable concentration of 30 µg/L was derived (Ebke 2002). Algae are far less sensitive to malathion than fish and daphnids (EC</w:t>
      </w:r>
      <w:r w:rsidRPr="00CD5CCE">
        <w:rPr>
          <w:vertAlign w:val="subscript"/>
        </w:rPr>
        <w:t>50</w:t>
      </w:r>
      <w:r>
        <w:t xml:space="preserve"> 13 mg/L, Jenkins 1993).</w:t>
      </w:r>
    </w:p>
    <w:p w14:paraId="2CD58E52" w14:textId="16C133EA" w:rsidR="008D3A35" w:rsidRDefault="008D3A35" w:rsidP="008D3A35">
      <w:pPr>
        <w:pStyle w:val="NormalText"/>
      </w:pPr>
      <w:r>
        <w:t>Due to the high toxicity of malathion to fish and aquatic invertebrates, the following and protection statements are required for all commercial product labels (product nos. 33021, 37201, 42267, 42727, 49539, 50110, 50589, 51150, 54285, 62914, 63032, 63456 and 69529).</w:t>
      </w:r>
    </w:p>
    <w:p w14:paraId="7BEA3EF4" w14:textId="4F04C5A0" w:rsidR="008D3A35" w:rsidRDefault="008D3A35" w:rsidP="008D3A35">
      <w:pPr>
        <w:pStyle w:val="Bullet1"/>
      </w:pPr>
      <w:r>
        <w:t>Very toxic to aquatic life. DO NOT contaminate wetlands or watercourses with this product or used containers.</w:t>
      </w:r>
    </w:p>
    <w:p w14:paraId="52D4FE82" w14:textId="3A9B418F" w:rsidR="008D3A35" w:rsidRDefault="008D3A35" w:rsidP="008D3A35">
      <w:pPr>
        <w:pStyle w:val="NormalText"/>
      </w:pPr>
      <w:r>
        <w:t>The following restraint should be applied to the following commercial product labels, which include use patterns for mosquito control (product nos. 49539, 51150,</w:t>
      </w:r>
      <w:r w:rsidR="00BD294E">
        <w:t xml:space="preserve"> </w:t>
      </w:r>
      <w:r>
        <w:t>62914 and 63456), to ensure that the products are not applied directly to aquatic areas.</w:t>
      </w:r>
    </w:p>
    <w:p w14:paraId="113B5E2A" w14:textId="48767DCF" w:rsidR="008D3A35" w:rsidRDefault="008D3A35" w:rsidP="008D3A35">
      <w:pPr>
        <w:pStyle w:val="Bullet1"/>
      </w:pPr>
      <w:r>
        <w:t>DO NOT apply to directly to water</w:t>
      </w:r>
      <w:r w:rsidR="00B90CC1">
        <w:t>.</w:t>
      </w:r>
    </w:p>
    <w:p w14:paraId="41F9A422" w14:textId="77777777" w:rsidR="008D3A35" w:rsidRDefault="008D3A35" w:rsidP="008D3A35">
      <w:pPr>
        <w:pStyle w:val="NormalText"/>
      </w:pPr>
      <w:r>
        <w:t>For home garden products (product nos. 42035, 58968 and 62242) the following protection statement is recommended.</w:t>
      </w:r>
    </w:p>
    <w:p w14:paraId="54B1F267" w14:textId="279C1ED8" w:rsidR="008D3A35" w:rsidRDefault="008D3A35" w:rsidP="008D3A35">
      <w:pPr>
        <w:pStyle w:val="Bullet1"/>
      </w:pPr>
      <w:r>
        <w:t xml:space="preserve">Toxic to aquatic life. DO NOT allow the product, chemical </w:t>
      </w:r>
      <w:proofErr w:type="gramStart"/>
      <w:r>
        <w:t>containers</w:t>
      </w:r>
      <w:proofErr w:type="gramEnd"/>
      <w:r>
        <w:t xml:space="preserve"> or spray to get into drains, sewers, streams or ponds.</w:t>
      </w:r>
    </w:p>
    <w:p w14:paraId="0757426A" w14:textId="1E8383A7" w:rsidR="00563C13" w:rsidRDefault="008D3A35" w:rsidP="00563C13">
      <w:pPr>
        <w:pStyle w:val="Heading3"/>
      </w:pPr>
      <w:bookmarkStart w:id="97" w:name="_Toc164674129"/>
      <w:r w:rsidRPr="008D3A35">
        <w:t xml:space="preserve">Spray </w:t>
      </w:r>
      <w:r w:rsidR="00B90CC1">
        <w:t>d</w:t>
      </w:r>
      <w:r w:rsidRPr="008D3A35">
        <w:t>rift RAL</w:t>
      </w:r>
      <w:bookmarkEnd w:id="97"/>
    </w:p>
    <w:p w14:paraId="4A8AF33A" w14:textId="358542C2" w:rsidR="008D3A35" w:rsidRDefault="008D3A35" w:rsidP="008D3A35">
      <w:pPr>
        <w:pStyle w:val="NormalText"/>
      </w:pPr>
      <w:r>
        <w:t>Because malathion has very low persistence in water (DT</w:t>
      </w:r>
      <w:r w:rsidRPr="00CD5CCE">
        <w:rPr>
          <w:vertAlign w:val="subscript"/>
        </w:rPr>
        <w:t>50</w:t>
      </w:r>
      <w:r>
        <w:t xml:space="preserve"> 0.38 days, Knoch 2001), the RALs that are based on flow-through tests are adjusted by the time-weighted average (TWA) so that they can be directly compared to an initial exposure concentration suitable for a spray drift assessment. For example, the RAL of 2.2 µg/L for fish</w:t>
      </w:r>
      <w:r>
        <w:rPr>
          <w:rStyle w:val="FootnoteReference"/>
        </w:rPr>
        <w:footnoteReference w:id="5"/>
      </w:r>
      <w:r>
        <w:t xml:space="preserve"> becomes RAL</w:t>
      </w:r>
      <w:r w:rsidRPr="008D3A35">
        <w:rPr>
          <w:vertAlign w:val="subscript"/>
        </w:rPr>
        <w:t>TWA</w:t>
      </w:r>
      <w:r>
        <w:t xml:space="preserve"> 16 µg ac/L when accounting for the 4-day exposure duration</w:t>
      </w:r>
      <w:r>
        <w:rPr>
          <w:rStyle w:val="FootnoteReference"/>
        </w:rPr>
        <w:footnoteReference w:id="6"/>
      </w:r>
      <w:r>
        <w:t>.</w:t>
      </w:r>
      <w:r w:rsidRPr="008D3A35">
        <w:rPr>
          <w:rStyle w:val="FootnoteReference"/>
        </w:rPr>
        <w:t xml:space="preserve"> </w:t>
      </w:r>
      <w:r>
        <w:t>The acute fish RAL</w:t>
      </w:r>
      <w:r w:rsidRPr="008D3A35">
        <w:rPr>
          <w:vertAlign w:val="subscript"/>
        </w:rPr>
        <w:t>TWA</w:t>
      </w:r>
      <w:r>
        <w:t xml:space="preserve"> was the </w:t>
      </w:r>
      <w:r>
        <w:lastRenderedPageBreak/>
        <w:t>most conservative value derived for the risk assessment, and the RAL for the</w:t>
      </w:r>
      <w:r w:rsidRPr="008D3A35">
        <w:t xml:space="preserve"> spray drift assessment was therefore set at 16 µg ac/L. Details of the spray drift assessment are included in the </w:t>
      </w:r>
      <w:hyperlink w:anchor="_Spray_drift" w:history="1">
        <w:r w:rsidRPr="00B90CC1">
          <w:rPr>
            <w:rStyle w:val="Hyperlink"/>
            <w:i/>
            <w:iCs/>
          </w:rPr>
          <w:t>Spray drift</w:t>
        </w:r>
      </w:hyperlink>
      <w:r w:rsidRPr="008D3A35">
        <w:t xml:space="preserve"> section.</w:t>
      </w:r>
    </w:p>
    <w:p w14:paraId="16E80FC9" w14:textId="336739A9" w:rsidR="008D3A35" w:rsidRDefault="008D3A35" w:rsidP="008D3A35">
      <w:pPr>
        <w:pStyle w:val="NormalText"/>
      </w:pPr>
      <w:r>
        <w:t>‘Buffer zones’ established for the purpose of the ‘natural aquatic area’ may also be used as the basis for the protection of ‘aquacultural production’ but as the buffer zones for ‘natural aquatic areas’ are based on survival at a population or ecosystem level, they may not be sufficient if yield loss or replacement cost within an aquaculture operation is the issue.</w:t>
      </w:r>
    </w:p>
    <w:p w14:paraId="28AEFD50" w14:textId="7F01A556" w:rsidR="008D3A35" w:rsidRDefault="008D3A35" w:rsidP="008D3A35">
      <w:pPr>
        <w:pStyle w:val="Heading2"/>
      </w:pPr>
      <w:bookmarkStart w:id="98" w:name="_Toc164674130"/>
      <w:r>
        <w:t>Pollinator</w:t>
      </w:r>
      <w:r w:rsidRPr="008D3A35">
        <w:t xml:space="preserve"> areas</w:t>
      </w:r>
      <w:bookmarkEnd w:id="98"/>
    </w:p>
    <w:p w14:paraId="3B3E3B3D" w14:textId="1D505B2E" w:rsidR="008D3A35" w:rsidRDefault="008D3A35" w:rsidP="008D3A35">
      <w:pPr>
        <w:pStyle w:val="NormalText"/>
      </w:pPr>
      <w:r>
        <w:t>The acute contact LD</w:t>
      </w:r>
      <w:r w:rsidRPr="003E1383">
        <w:rPr>
          <w:vertAlign w:val="subscript"/>
        </w:rPr>
        <w:t>50</w:t>
      </w:r>
      <w:r>
        <w:t xml:space="preserve"> value for a representative EC formulation of malathion was found to be 0.15 μg ac/bee (Perina 1995), which indicates that malathion is toxic to honeybees. This value is considered a suitably conservative basis for risk assessment of the active constituent, and the products under evaluation.</w:t>
      </w:r>
    </w:p>
    <w:p w14:paraId="41F4230B" w14:textId="3D232755" w:rsidR="008D3A35" w:rsidRDefault="008D3A35" w:rsidP="008D3A35">
      <w:pPr>
        <w:pStyle w:val="NormalText"/>
      </w:pPr>
      <w:r>
        <w:t>Residual time to 25% mortality (RT25 values range from &gt;8 to 154 hours at rates ranging between 1</w:t>
      </w:r>
      <w:r w:rsidR="00B90CC1">
        <w:t>,</w:t>
      </w:r>
      <w:r>
        <w:t>400 to 1,800</w:t>
      </w:r>
      <w:r w:rsidR="00B90CC1">
        <w:t> </w:t>
      </w:r>
      <w:r>
        <w:t xml:space="preserve">g ac/ha (Hoxter &amp; Jaber 1989, </w:t>
      </w:r>
      <w:proofErr w:type="spellStart"/>
      <w:r>
        <w:t>Sindermann</w:t>
      </w:r>
      <w:proofErr w:type="spellEnd"/>
      <w:r>
        <w:t xml:space="preserve"> et al. 2015). These values indicate that residues can remain toxic for several days after application. Therefore, malathion should not be applied to flowering crops and the following protection statements are recommended for commercial spray products (product nos. 62914 and 69529).</w:t>
      </w:r>
    </w:p>
    <w:p w14:paraId="3C32E5FF" w14:textId="77777777" w:rsidR="008D3A35" w:rsidRPr="00CD5CCE" w:rsidRDefault="008D3A35" w:rsidP="00BD294E">
      <w:pPr>
        <w:pStyle w:val="Bullet1"/>
      </w:pPr>
      <w:r w:rsidRPr="00CD5CCE">
        <w:t>Toxic to bees. DO NOT apply to crops from the onset of flowering until flowering is complete. DO NOT allow spray drift to flowering weeds or flowering crops in the vicinity of the treatment area. Before spraying, notify beekeepers to move hives to a safe location with an untreated source of nectar and pollen, if there is potential for managed hives to be affected by the spray or spray drift.</w:t>
      </w:r>
    </w:p>
    <w:p w14:paraId="444EE8C4" w14:textId="20CCBB81" w:rsidR="008D3A35" w:rsidRDefault="008D3A35" w:rsidP="008D3A35">
      <w:pPr>
        <w:pStyle w:val="NormalText"/>
      </w:pPr>
      <w:r>
        <w:t>In considering the use of malathion for mosquito control (product nos. 49539, and 62194), it is noted that outdoor space spraying for knock-down and control of adult mosquitos may inevitably kill bees and other non-target arthropods that are flying at the same time as mosquitos (WHO 2011). The following protection statement is therefore recommended.</w:t>
      </w:r>
    </w:p>
    <w:p w14:paraId="3A14494A" w14:textId="0BED9389" w:rsidR="008D3A35" w:rsidRPr="00CD5CCE" w:rsidRDefault="008D3A35" w:rsidP="00BD294E">
      <w:pPr>
        <w:pStyle w:val="Bullet1"/>
      </w:pPr>
      <w:r w:rsidRPr="00CD5CCE">
        <w:t xml:space="preserve">Toxic to bees. DO NOT apply to crops from the onset of flowering until flowering is complete. Do not apply or allow spray drift to flowering weeds, </w:t>
      </w:r>
      <w:proofErr w:type="gramStart"/>
      <w:r w:rsidRPr="00CD5CCE">
        <w:t>plants</w:t>
      </w:r>
      <w:proofErr w:type="gramEnd"/>
      <w:r w:rsidRPr="00CD5CCE">
        <w:t xml:space="preserve"> or crops in the vicinity of the treatment area, except when applications are made to prevent or control a threat to public and/or animal health determined by the relevant </w:t>
      </w:r>
      <w:r w:rsidR="00B90CC1">
        <w:t>s</w:t>
      </w:r>
      <w:r w:rsidRPr="00CD5CCE">
        <w:t xml:space="preserve">tate or </w:t>
      </w:r>
      <w:r w:rsidR="00B90CC1">
        <w:t>t</w:t>
      </w:r>
      <w:r w:rsidRPr="00CD5CCE">
        <w:t>erritory authority. Before spraying, notify beekeepers to move hives to a safe location with an untreated source of nectar and pollen, if there is potential for managed hives to be affected by the spray or spray drift.</w:t>
      </w:r>
    </w:p>
    <w:p w14:paraId="08A0EAAA" w14:textId="77777777" w:rsidR="008D3A35" w:rsidRDefault="008D3A35" w:rsidP="008D3A35">
      <w:pPr>
        <w:pStyle w:val="NormalText"/>
      </w:pPr>
      <w:r>
        <w:t>For stored grain dust (product no. 50110) and solid formulations (product nos. 42727, 50589 and 63032), the following protection statement is recommended based on negligible exposure.</w:t>
      </w:r>
    </w:p>
    <w:p w14:paraId="492C7FF4" w14:textId="77777777" w:rsidR="008D3A35" w:rsidRPr="00CD5CCE" w:rsidRDefault="008D3A35" w:rsidP="00BD294E">
      <w:pPr>
        <w:pStyle w:val="Bullet1"/>
      </w:pPr>
      <w:r w:rsidRPr="00CD5CCE">
        <w:t>Toxic to bees. However, the use of this product as directed is not expected to have adverse effects on bees.</w:t>
      </w:r>
    </w:p>
    <w:p w14:paraId="6344998A" w14:textId="77777777" w:rsidR="008D3A35" w:rsidRDefault="008D3A35" w:rsidP="008D3A35">
      <w:pPr>
        <w:pStyle w:val="NormalText"/>
      </w:pPr>
      <w:r>
        <w:t>For home garden products (product nos. 42035, 58968 and 62242) and the veterinary products hand-applied for mosquito and fly control (product nos. 63456), the following protection statement is recommended.</w:t>
      </w:r>
    </w:p>
    <w:p w14:paraId="307728E2" w14:textId="77777777" w:rsidR="008D3A35" w:rsidRPr="00CD5CCE" w:rsidRDefault="008D3A35" w:rsidP="00BD294E">
      <w:pPr>
        <w:pStyle w:val="Bullet1"/>
      </w:pPr>
      <w:r w:rsidRPr="00CD5CCE">
        <w:t>Toxic to bees. DO NOT spray if bees are feeding on flowering plants.</w:t>
      </w:r>
    </w:p>
    <w:p w14:paraId="15BA672E" w14:textId="6204AB90" w:rsidR="008D3A35" w:rsidRDefault="008D3A35" w:rsidP="008D3A35">
      <w:pPr>
        <w:pStyle w:val="NormalText"/>
      </w:pPr>
      <w:r>
        <w:lastRenderedPageBreak/>
        <w:t>A pollinator protection statement is not required for the veterinary products that are not used for mosquito or fly control (product nos. 37201, 42267, 54285).</w:t>
      </w:r>
    </w:p>
    <w:p w14:paraId="078E7973" w14:textId="530BB2CD" w:rsidR="008D3A35" w:rsidRDefault="008D3A35" w:rsidP="008D3A35">
      <w:pPr>
        <w:pStyle w:val="Heading3"/>
      </w:pPr>
      <w:bookmarkStart w:id="99" w:name="_Toc164674131"/>
      <w:r w:rsidRPr="008D3A35">
        <w:t xml:space="preserve">Spray </w:t>
      </w:r>
      <w:r w:rsidR="00B90CC1">
        <w:t>d</w:t>
      </w:r>
      <w:r w:rsidRPr="008D3A35">
        <w:t>rift RAL</w:t>
      </w:r>
      <w:bookmarkEnd w:id="99"/>
    </w:p>
    <w:p w14:paraId="7FD5D809" w14:textId="2670CDEA" w:rsidR="008D3A35" w:rsidRDefault="00C372C5" w:rsidP="008D3A35">
      <w:pPr>
        <w:pStyle w:val="NormalText"/>
      </w:pPr>
      <w:r w:rsidRPr="00C372C5">
        <w:t>Based on the acute contact LD</w:t>
      </w:r>
      <w:r w:rsidRPr="00C372C5">
        <w:rPr>
          <w:vertAlign w:val="subscript"/>
        </w:rPr>
        <w:t>50</w:t>
      </w:r>
      <w:r w:rsidRPr="00C372C5">
        <w:t xml:space="preserve"> of 0.15 μg ac/bee, the RAL for the spray drift assessment is 25 g ac/ha</w:t>
      </w:r>
      <w:r>
        <w:rPr>
          <w:rStyle w:val="FootnoteReference"/>
        </w:rPr>
        <w:footnoteReference w:id="7"/>
      </w:r>
      <w:r w:rsidRPr="00C372C5">
        <w:t xml:space="preserve">. Details of the spray drift assessment are included in the </w:t>
      </w:r>
      <w:r w:rsidRPr="00C372C5">
        <w:rPr>
          <w:i/>
          <w:iCs/>
        </w:rPr>
        <w:t>Spray drift</w:t>
      </w:r>
      <w:r w:rsidRPr="00C372C5">
        <w:t xml:space="preserve"> section.</w:t>
      </w:r>
    </w:p>
    <w:p w14:paraId="49CDD85D" w14:textId="1194FCE4" w:rsidR="008D3A35" w:rsidRDefault="008D3A35" w:rsidP="008D3A35">
      <w:pPr>
        <w:pStyle w:val="Heading2"/>
      </w:pPr>
      <w:bookmarkStart w:id="100" w:name="_Toc164674132"/>
      <w:r>
        <w:t>Vegetation</w:t>
      </w:r>
      <w:r w:rsidRPr="008D3A35">
        <w:t xml:space="preserve"> areas</w:t>
      </w:r>
      <w:bookmarkEnd w:id="100"/>
    </w:p>
    <w:p w14:paraId="0CAF87EA" w14:textId="65F30B6E" w:rsidR="00C372C5" w:rsidRDefault="00C372C5" w:rsidP="008D3A35">
      <w:pPr>
        <w:pStyle w:val="NormalText"/>
      </w:pPr>
      <w:r w:rsidRPr="00C372C5">
        <w:t xml:space="preserve">Due to the age of malathion, data on its toxicity to non-target terrestrial plants were not required at the time of its initial registration. Malathion is not known to have phytotoxic effects, and spray drift risks </w:t>
      </w:r>
      <w:proofErr w:type="gramStart"/>
      <w:r w:rsidRPr="00C372C5">
        <w:t>are considered to be</w:t>
      </w:r>
      <w:proofErr w:type="gramEnd"/>
      <w:r w:rsidRPr="00C372C5">
        <w:t xml:space="preserve"> acceptable on the basis of a lack of known effects on non-target terrestrial plants. No protection statements are required for non-target terrestrial plants.</w:t>
      </w:r>
    </w:p>
    <w:p w14:paraId="03AC47B2" w14:textId="1D05CA2E" w:rsidR="008D3A35" w:rsidRDefault="008D3A35" w:rsidP="008D3A35">
      <w:pPr>
        <w:pStyle w:val="Heading2"/>
      </w:pPr>
      <w:bookmarkStart w:id="101" w:name="_Toc164674133"/>
      <w:r>
        <w:t>Recommendations</w:t>
      </w:r>
      <w:bookmarkEnd w:id="101"/>
    </w:p>
    <w:p w14:paraId="629008A0" w14:textId="02D74E26" w:rsidR="00C372C5" w:rsidRDefault="00C372C5" w:rsidP="008D3A35">
      <w:pPr>
        <w:pStyle w:val="NormalText"/>
        <w:sectPr w:rsidR="00C372C5" w:rsidSect="00CF3214">
          <w:headerReference w:type="even" r:id="rId44"/>
          <w:headerReference w:type="default" r:id="rId45"/>
          <w:pgSz w:w="11906" w:h="16838" w:code="9"/>
          <w:pgMar w:top="2835" w:right="1134" w:bottom="1134" w:left="1134" w:header="1701" w:footer="680" w:gutter="0"/>
          <w:cols w:space="708"/>
          <w:docGrid w:linePitch="360"/>
        </w:sectPr>
      </w:pPr>
      <w:r w:rsidRPr="00C372C5">
        <w:t>The APVMA can be satisfied that malathion products meet the environmental safety criteria provided the recommended label restraints are followed for the protection of aquatic species and pollinators.</w:t>
      </w:r>
    </w:p>
    <w:p w14:paraId="468BDB60" w14:textId="54480630" w:rsidR="00C372C5" w:rsidRDefault="00C372C5" w:rsidP="00C372C5">
      <w:pPr>
        <w:pStyle w:val="Heading1"/>
      </w:pPr>
      <w:bookmarkStart w:id="102" w:name="_Toc164674134"/>
      <w:r w:rsidRPr="00C372C5">
        <w:lastRenderedPageBreak/>
        <w:t>Efficacy and target safet</w:t>
      </w:r>
      <w:r>
        <w:t>y</w:t>
      </w:r>
      <w:bookmarkEnd w:id="102"/>
    </w:p>
    <w:p w14:paraId="2C2D2158" w14:textId="77777777" w:rsidR="00C372C5" w:rsidRDefault="00C372C5" w:rsidP="00C372C5">
      <w:pPr>
        <w:pStyle w:val="NormalText"/>
      </w:pPr>
      <w:r w:rsidRPr="00C372C5">
        <w:t>APVMA labelling recommendations made elsewhere in this technical report have the potential to change the way that malathion products are used. This may lead to changes in the effectiveness or safety of malathion products. No new efficacy, target crop or target animal safety information was submitted for consideration during the review, and this assessment has considered the history of use of these products, in conjunction with the likely effects of recommended label modifications.</w:t>
      </w:r>
    </w:p>
    <w:p w14:paraId="438C2943" w14:textId="3C1DBA29" w:rsidR="00C372C5" w:rsidRDefault="00C372C5" w:rsidP="00C372C5">
      <w:pPr>
        <w:pStyle w:val="Heading2"/>
      </w:pPr>
      <w:bookmarkStart w:id="103" w:name="_Toc164674135"/>
      <w:r w:rsidRPr="00C372C5">
        <w:t>Efficacy</w:t>
      </w:r>
      <w:bookmarkEnd w:id="103"/>
    </w:p>
    <w:p w14:paraId="3BC5B594" w14:textId="255804A1" w:rsidR="00C372C5" w:rsidRDefault="00C372C5" w:rsidP="00C372C5">
      <w:pPr>
        <w:pStyle w:val="NormalText"/>
      </w:pPr>
      <w:r>
        <w:t xml:space="preserve">The label variations recommended in this technical report are within the current application rates and intervals and application instructions for each use pattern. Therefore, the use of the malathion products when used according to label directions is expected to meet the efficacy criteria as described in the </w:t>
      </w:r>
      <w:hyperlink r:id="rId46" w:history="1">
        <w:r w:rsidRPr="00111D11">
          <w:rPr>
            <w:rStyle w:val="Hyperlink"/>
          </w:rPr>
          <w:t>Agricultural and Veterinary Chemicals Code (Efficacy Criteria) Determination 2014</w:t>
        </w:r>
      </w:hyperlink>
      <w:r>
        <w:t xml:space="preserve"> based on previous assessments and a demonstrated history of effective use.</w:t>
      </w:r>
    </w:p>
    <w:p w14:paraId="097E072A" w14:textId="383877B5" w:rsidR="00111D11" w:rsidRDefault="00111D11" w:rsidP="00C372C5">
      <w:pPr>
        <w:pStyle w:val="NormalText"/>
      </w:pPr>
      <w:r>
        <w:t xml:space="preserve">The APVMA received a submission from the National Working Party on Grain Protection in response </w:t>
      </w:r>
      <w:r w:rsidR="008D7AD8">
        <w:t xml:space="preserve">to </w:t>
      </w:r>
      <w:r>
        <w:t>the public consultation on the proposed decision, which raised concerns about the potential for malathion resistance in certain stored grain pests. The APVMA agrees that the current directions for use on product 50110 does not adequately define the pests which would be controlled. This label should be varied to clearly identify the species and common names of the pests that are expected to be effectively controlled by malathion to ensure that the product meets the efficacy criteria.</w:t>
      </w:r>
    </w:p>
    <w:p w14:paraId="1A663FFC" w14:textId="73E0B931" w:rsidR="00C372C5" w:rsidRDefault="00C372C5" w:rsidP="00C372C5">
      <w:pPr>
        <w:pStyle w:val="Heading2"/>
      </w:pPr>
      <w:bookmarkStart w:id="104" w:name="_Toc164674136"/>
      <w:r w:rsidRPr="00C372C5">
        <w:t>Target crop safety</w:t>
      </w:r>
      <w:bookmarkEnd w:id="104"/>
    </w:p>
    <w:p w14:paraId="64316D66" w14:textId="7A278283" w:rsidR="00C372C5" w:rsidRDefault="00C372C5" w:rsidP="00C372C5">
      <w:pPr>
        <w:pStyle w:val="NormalText"/>
      </w:pPr>
      <w:r w:rsidRPr="00C372C5">
        <w:t>The label variations recommended in this technical report are within the current application rates, intervals and application instructions for each use pattern including the timing of application to specific crops. Based on the previous satisfaction that the uses would be safe to target crops and that the APVMA has not received any adverse experience reports in relation to in-crop damage or off target damage to plants from malathion products, the APVMA can be satisfied that the products will meet the safety criteria as they relate to target crop safety when used according to the proposed varied labels.</w:t>
      </w:r>
    </w:p>
    <w:p w14:paraId="322DA5F9" w14:textId="3693E4F5" w:rsidR="00C372C5" w:rsidRDefault="00C372C5" w:rsidP="00C372C5">
      <w:pPr>
        <w:pStyle w:val="Heading3"/>
      </w:pPr>
      <w:bookmarkStart w:id="105" w:name="_Toc164674137"/>
      <w:r w:rsidRPr="00C372C5">
        <w:t>Mosquito control</w:t>
      </w:r>
      <w:bookmarkEnd w:id="105"/>
    </w:p>
    <w:p w14:paraId="22387332" w14:textId="63C7D231" w:rsidR="00C372C5" w:rsidRDefault="00C372C5" w:rsidP="00C372C5">
      <w:pPr>
        <w:pStyle w:val="NormalText"/>
      </w:pPr>
      <w:r w:rsidRPr="00C372C5">
        <w:t xml:space="preserve">Due to the high toxicity to aquatic organisms, products which are used for mosquito control are to include the restraint </w:t>
      </w:r>
      <w:r w:rsidR="00B90CC1">
        <w:t>‘</w:t>
      </w:r>
      <w:r w:rsidRPr="00C372C5">
        <w:t>Do not apply directly to water</w:t>
      </w:r>
      <w:r w:rsidR="00B90CC1">
        <w:t>’</w:t>
      </w:r>
      <w:r w:rsidRPr="00C372C5">
        <w:t xml:space="preserve"> which precludes the general use of these products for control of mosquito larvae. Therefore, the use of the products for control of mosquito larvae is not supported. Instructions for control of adult mosquitoes remain appropriate and the products are expected to be effective within the limits of the pollinator and aquatic protection restraints which will apply.</w:t>
      </w:r>
    </w:p>
    <w:p w14:paraId="6236EF66" w14:textId="63A48496" w:rsidR="00C372C5" w:rsidRDefault="00C372C5" w:rsidP="00C372C5">
      <w:pPr>
        <w:pStyle w:val="Heading2"/>
      </w:pPr>
      <w:bookmarkStart w:id="106" w:name="_Toc164674138"/>
      <w:r w:rsidRPr="00C372C5">
        <w:t>Target animal safety</w:t>
      </w:r>
      <w:bookmarkEnd w:id="106"/>
    </w:p>
    <w:p w14:paraId="7AB7A153" w14:textId="77777777" w:rsidR="0055579F" w:rsidRDefault="00C372C5" w:rsidP="00C372C5">
      <w:pPr>
        <w:pStyle w:val="NormalText"/>
        <w:sectPr w:rsidR="0055579F" w:rsidSect="00CF3214">
          <w:headerReference w:type="even" r:id="rId47"/>
          <w:headerReference w:type="default" r:id="rId48"/>
          <w:pgSz w:w="11906" w:h="16838" w:code="9"/>
          <w:pgMar w:top="2835" w:right="1134" w:bottom="1134" w:left="1134" w:header="1701" w:footer="680" w:gutter="0"/>
          <w:cols w:space="708"/>
          <w:docGrid w:linePitch="360"/>
        </w:sectPr>
      </w:pPr>
      <w:r>
        <w:t xml:space="preserve">The label variations recommended in this technical report are within the current application rates, intervals and application instructions for each use pattern including the target animal developmental stage. Additionally, the </w:t>
      </w:r>
      <w:r>
        <w:lastRenderedPageBreak/>
        <w:t>APVMA has received no adverse experience reports that were considered likely to be caused by a malathion product used according to label directions. Accordingly, the APVMA is satisfied that the products meet the safety criteria as they relate to target animal safety when malathion products are used according to the proposed labels.</w:t>
      </w:r>
    </w:p>
    <w:p w14:paraId="62D76A4B" w14:textId="7CE3E3E0" w:rsidR="0055579F" w:rsidRDefault="0055579F" w:rsidP="0055579F">
      <w:pPr>
        <w:pStyle w:val="Heading1"/>
      </w:pPr>
      <w:bookmarkStart w:id="107" w:name="_Spray_drift"/>
      <w:bookmarkStart w:id="108" w:name="_Toc164674139"/>
      <w:bookmarkEnd w:id="107"/>
      <w:r>
        <w:lastRenderedPageBreak/>
        <w:t>Spray drift</w:t>
      </w:r>
      <w:bookmarkEnd w:id="108"/>
    </w:p>
    <w:p w14:paraId="650634C2" w14:textId="77777777" w:rsidR="0055579F" w:rsidRDefault="0055579F" w:rsidP="0055579F">
      <w:pPr>
        <w:pStyle w:val="NormalText"/>
      </w:pPr>
      <w:r>
        <w:t>A spray drift assessment was conducted according to APVMA’s approach to spray drift management which specifies Regulatory Acceptable Levels (RALs) resulting from spray drift in bystander areas, livestock areas, natural aquatic areas, pollinator areas and vegetation areas.</w:t>
      </w:r>
    </w:p>
    <w:p w14:paraId="5E0677AE" w14:textId="77777777" w:rsidR="0055579F" w:rsidRDefault="0055579F" w:rsidP="0055579F">
      <w:pPr>
        <w:pStyle w:val="NormalText"/>
      </w:pPr>
      <w:r>
        <w:t>The approved use patterns considered under the spray drift assessment included aerial application applications by airplane and helicopter, including ULV applications, and ground-based applications including boom spray, vertical spray, ULV applications, fogging and misting.</w:t>
      </w:r>
    </w:p>
    <w:p w14:paraId="7CF919BA" w14:textId="0838C180" w:rsidR="0055579F" w:rsidRDefault="0055579F" w:rsidP="0055579F">
      <w:pPr>
        <w:pStyle w:val="Heading2"/>
      </w:pPr>
      <w:bookmarkStart w:id="109" w:name="_Toc164674140"/>
      <w:r w:rsidRPr="0055579F">
        <w:t>Regulatory acceptable levels</w:t>
      </w:r>
      <w:bookmarkEnd w:id="109"/>
    </w:p>
    <w:p w14:paraId="2BB76E3F" w14:textId="67F36E08" w:rsidR="0055579F" w:rsidRDefault="0055579F" w:rsidP="0055579F">
      <w:pPr>
        <w:pStyle w:val="NormalText"/>
      </w:pPr>
      <w:r>
        <w:t xml:space="preserve">RALs are the maximum amount of spray drift exposure that is not expected to cause undue harm to sensitive areas. The derivation of these values is detailed under the assessments of each of the relevant risk areas (refer to previous sections of this document – </w:t>
      </w:r>
      <w:hyperlink w:anchor="_Work_health_and" w:history="1">
        <w:r w:rsidRPr="00B90CC1">
          <w:rPr>
            <w:rStyle w:val="Hyperlink"/>
            <w:i/>
            <w:iCs/>
          </w:rPr>
          <w:t xml:space="preserve">Work </w:t>
        </w:r>
        <w:r w:rsidR="008D4EB2" w:rsidRPr="00B90CC1">
          <w:rPr>
            <w:rStyle w:val="Hyperlink"/>
            <w:i/>
            <w:iCs/>
          </w:rPr>
          <w:t>h</w:t>
        </w:r>
        <w:r w:rsidRPr="00B90CC1">
          <w:rPr>
            <w:rStyle w:val="Hyperlink"/>
            <w:i/>
            <w:iCs/>
          </w:rPr>
          <w:t xml:space="preserve">ealth and </w:t>
        </w:r>
        <w:r w:rsidR="008D4EB2" w:rsidRPr="00B90CC1">
          <w:rPr>
            <w:rStyle w:val="Hyperlink"/>
            <w:i/>
            <w:iCs/>
          </w:rPr>
          <w:t>s</w:t>
        </w:r>
        <w:r w:rsidRPr="00B90CC1">
          <w:rPr>
            <w:rStyle w:val="Hyperlink"/>
            <w:i/>
            <w:iCs/>
          </w:rPr>
          <w:t>afety</w:t>
        </w:r>
      </w:hyperlink>
      <w:r>
        <w:t xml:space="preserve">, </w:t>
      </w:r>
      <w:hyperlink w:anchor="_Residues_and_trade" w:history="1">
        <w:r w:rsidR="008D4EB2" w:rsidRPr="00B90CC1">
          <w:rPr>
            <w:rStyle w:val="Hyperlink"/>
            <w:i/>
            <w:iCs/>
          </w:rPr>
          <w:t>Residues and trade</w:t>
        </w:r>
      </w:hyperlink>
      <w:r w:rsidR="008D4EB2">
        <w:t xml:space="preserve"> and </w:t>
      </w:r>
      <w:hyperlink w:anchor="_Environmental_safety" w:history="1">
        <w:r w:rsidRPr="00B90CC1">
          <w:rPr>
            <w:rStyle w:val="Hyperlink"/>
            <w:i/>
            <w:iCs/>
          </w:rPr>
          <w:t xml:space="preserve">Environmental </w:t>
        </w:r>
        <w:r w:rsidR="008D4EB2" w:rsidRPr="00B90CC1">
          <w:rPr>
            <w:rStyle w:val="Hyperlink"/>
            <w:i/>
            <w:iCs/>
          </w:rPr>
          <w:t>s</w:t>
        </w:r>
        <w:r w:rsidRPr="00B90CC1">
          <w:rPr>
            <w:rStyle w:val="Hyperlink"/>
            <w:i/>
            <w:iCs/>
          </w:rPr>
          <w:t>afety</w:t>
        </w:r>
      </w:hyperlink>
      <w:r>
        <w:t>):</w:t>
      </w:r>
    </w:p>
    <w:p w14:paraId="0F541575" w14:textId="2D07E432" w:rsidR="0055579F" w:rsidRDefault="0055579F" w:rsidP="0055579F">
      <w:pPr>
        <w:pStyle w:val="Bullet1"/>
      </w:pPr>
      <w:r>
        <w:t>Bystander areas: 3</w:t>
      </w:r>
      <w:r w:rsidR="00B90CC1">
        <w:t>,</w:t>
      </w:r>
      <w:r>
        <w:t>606 g ac/ha</w:t>
      </w:r>
    </w:p>
    <w:p w14:paraId="27C7DF87" w14:textId="0FD689CF" w:rsidR="0055579F" w:rsidRDefault="0055579F" w:rsidP="0055579F">
      <w:pPr>
        <w:pStyle w:val="Bullet1"/>
      </w:pPr>
      <w:r>
        <w:t>Natural aquatic areas: 16 µg ac/L</w:t>
      </w:r>
    </w:p>
    <w:p w14:paraId="39D71676" w14:textId="7F7C5833" w:rsidR="0055579F" w:rsidRDefault="0055579F" w:rsidP="0055579F">
      <w:pPr>
        <w:pStyle w:val="Bullet1"/>
      </w:pPr>
      <w:r>
        <w:t>Pollinator areas: 25 g ac/ha</w:t>
      </w:r>
    </w:p>
    <w:p w14:paraId="0B856D3C" w14:textId="0EB66DD3" w:rsidR="0055579F" w:rsidRDefault="0055579F" w:rsidP="0055579F">
      <w:pPr>
        <w:pStyle w:val="Bullet1"/>
      </w:pPr>
      <w:r>
        <w:t>Vegetation areas: not required</w:t>
      </w:r>
    </w:p>
    <w:p w14:paraId="18BC4B66" w14:textId="1FC6A33C" w:rsidR="0055579F" w:rsidRDefault="0055579F" w:rsidP="0055579F">
      <w:pPr>
        <w:pStyle w:val="Bullet1"/>
      </w:pPr>
      <w:r>
        <w:t>Livestock areas: 115 mg ac/kg</w:t>
      </w:r>
    </w:p>
    <w:p w14:paraId="090907B7" w14:textId="083AA2C8" w:rsidR="0055579F" w:rsidRDefault="0055579F" w:rsidP="0055579F">
      <w:pPr>
        <w:pStyle w:val="NormalText"/>
      </w:pPr>
      <w:r>
        <w:t xml:space="preserve">These RALs have been used in conjunction with the appropriate standard deposition curves to generate appropriate buffer zones using the </w:t>
      </w:r>
      <w:hyperlink r:id="rId49" w:history="1">
        <w:r w:rsidR="00E67533" w:rsidRPr="00E67533">
          <w:rPr>
            <w:rStyle w:val="Hyperlink"/>
          </w:rPr>
          <w:t>S</w:t>
        </w:r>
        <w:r w:rsidRPr="00E67533">
          <w:rPr>
            <w:rStyle w:val="Hyperlink"/>
          </w:rPr>
          <w:t xml:space="preserve">pray </w:t>
        </w:r>
        <w:r w:rsidR="00E67533" w:rsidRPr="00E67533">
          <w:rPr>
            <w:rStyle w:val="Hyperlink"/>
          </w:rPr>
          <w:t>D</w:t>
        </w:r>
        <w:r w:rsidRPr="00E67533">
          <w:rPr>
            <w:rStyle w:val="Hyperlink"/>
          </w:rPr>
          <w:t xml:space="preserve">rift </w:t>
        </w:r>
        <w:r w:rsidR="00E67533" w:rsidRPr="00E67533">
          <w:rPr>
            <w:rStyle w:val="Hyperlink"/>
          </w:rPr>
          <w:t>R</w:t>
        </w:r>
        <w:r w:rsidRPr="00E67533">
          <w:rPr>
            <w:rStyle w:val="Hyperlink"/>
          </w:rPr>
          <w:t xml:space="preserve">isk </w:t>
        </w:r>
        <w:r w:rsidR="00E67533" w:rsidRPr="00E67533">
          <w:rPr>
            <w:rStyle w:val="Hyperlink"/>
          </w:rPr>
          <w:t>A</w:t>
        </w:r>
        <w:r w:rsidRPr="00E67533">
          <w:rPr>
            <w:rStyle w:val="Hyperlink"/>
          </w:rPr>
          <w:t xml:space="preserve">ssessment </w:t>
        </w:r>
        <w:r w:rsidR="00E67533" w:rsidRPr="00E67533">
          <w:rPr>
            <w:rStyle w:val="Hyperlink"/>
          </w:rPr>
          <w:t>T</w:t>
        </w:r>
        <w:r w:rsidRPr="00E67533">
          <w:rPr>
            <w:rStyle w:val="Hyperlink"/>
          </w:rPr>
          <w:t>ool</w:t>
        </w:r>
      </w:hyperlink>
      <w:r>
        <w:t xml:space="preserve"> (SDRAT) as described in </w:t>
      </w:r>
      <w:hyperlink r:id="rId50" w:history="1">
        <w:r w:rsidR="00E67533" w:rsidRPr="00E67533">
          <w:rPr>
            <w:rStyle w:val="Hyperlink"/>
          </w:rPr>
          <w:t>Spray Drift Risk Assessment Manual</w:t>
        </w:r>
      </w:hyperlink>
      <w:r>
        <w:t>.</w:t>
      </w:r>
    </w:p>
    <w:p w14:paraId="08C9FA4F" w14:textId="308165E8" w:rsidR="0055579F" w:rsidRDefault="0055579F" w:rsidP="0055579F">
      <w:pPr>
        <w:pStyle w:val="Heading2"/>
      </w:pPr>
      <w:bookmarkStart w:id="110" w:name="_Toc164674141"/>
      <w:r w:rsidRPr="0055579F">
        <w:t>Spray drift assessment</w:t>
      </w:r>
      <w:bookmarkEnd w:id="110"/>
    </w:p>
    <w:p w14:paraId="5E3A75BF" w14:textId="2A974AF8" w:rsidR="0055579F" w:rsidRDefault="0055579F" w:rsidP="0055579F">
      <w:pPr>
        <w:pStyle w:val="NormalText"/>
      </w:pPr>
      <w:r>
        <w:t>Spray drift buffer zones were calculated separately for each of the relevant use patterns using the SDRAT using standard deposition curves for ground applications by boom spray and vertical sprayers and aerial application by airplane and helicopter. The</w:t>
      </w:r>
      <w:r w:rsidR="00B90CC1">
        <w:t xml:space="preserve"> </w:t>
      </w:r>
      <w:hyperlink r:id="rId51" w:history="1">
        <w:r w:rsidR="00E67533">
          <w:rPr>
            <w:rStyle w:val="Hyperlink"/>
          </w:rPr>
          <w:t>S</w:t>
        </w:r>
        <w:r w:rsidR="00B90CC1" w:rsidRPr="00E67533">
          <w:rPr>
            <w:rStyle w:val="Hyperlink"/>
          </w:rPr>
          <w:t xml:space="preserve">pray </w:t>
        </w:r>
        <w:r w:rsidR="00E67533">
          <w:rPr>
            <w:rStyle w:val="Hyperlink"/>
          </w:rPr>
          <w:t>D</w:t>
        </w:r>
        <w:r w:rsidR="00B90CC1" w:rsidRPr="00E67533">
          <w:rPr>
            <w:rStyle w:val="Hyperlink"/>
          </w:rPr>
          <w:t xml:space="preserve">rift </w:t>
        </w:r>
        <w:r w:rsidR="00E67533">
          <w:rPr>
            <w:rStyle w:val="Hyperlink"/>
          </w:rPr>
          <w:t>M</w:t>
        </w:r>
        <w:r w:rsidR="00B90CC1" w:rsidRPr="00E67533">
          <w:rPr>
            <w:rStyle w:val="Hyperlink"/>
          </w:rPr>
          <w:t xml:space="preserve">anagement </w:t>
        </w:r>
        <w:r w:rsidR="00E67533">
          <w:rPr>
            <w:rStyle w:val="Hyperlink"/>
          </w:rPr>
          <w:t>T</w:t>
        </w:r>
        <w:r w:rsidR="00B90CC1" w:rsidRPr="00E67533">
          <w:rPr>
            <w:rStyle w:val="Hyperlink"/>
          </w:rPr>
          <w:t>ool</w:t>
        </w:r>
        <w:r w:rsidRPr="00E67533">
          <w:rPr>
            <w:rStyle w:val="Hyperlink"/>
          </w:rPr>
          <w:t xml:space="preserve"> </w:t>
        </w:r>
        <w:r w:rsidR="00B90CC1" w:rsidRPr="00E67533">
          <w:rPr>
            <w:rStyle w:val="Hyperlink"/>
          </w:rPr>
          <w:t>(</w:t>
        </w:r>
        <w:r w:rsidRPr="00E67533">
          <w:rPr>
            <w:rStyle w:val="Hyperlink"/>
          </w:rPr>
          <w:t>SDMT</w:t>
        </w:r>
        <w:r w:rsidR="00B90CC1" w:rsidRPr="00E67533">
          <w:rPr>
            <w:rStyle w:val="Hyperlink"/>
          </w:rPr>
          <w:t>)</w:t>
        </w:r>
        <w:r w:rsidRPr="00E67533">
          <w:rPr>
            <w:rStyle w:val="Hyperlink"/>
          </w:rPr>
          <w:t xml:space="preserve"> </w:t>
        </w:r>
      </w:hyperlink>
      <w:r>
        <w:t xml:space="preserve"> </w:t>
      </w:r>
      <w:r w:rsidR="00E67533">
        <w:t xml:space="preserve">was </w:t>
      </w:r>
      <w:r>
        <w:t xml:space="preserve">used to calculate buffer zones for a custom deposition curve was required as described in </w:t>
      </w:r>
      <w:hyperlink r:id="rId52" w:history="1">
        <w:r w:rsidRPr="00E67533">
          <w:rPr>
            <w:rStyle w:val="Hyperlink"/>
          </w:rPr>
          <w:t>Spray Drift Risk Assessment Manual</w:t>
        </w:r>
      </w:hyperlink>
      <w:r>
        <w:t>.</w:t>
      </w:r>
    </w:p>
    <w:p w14:paraId="07A25E37" w14:textId="10241797" w:rsidR="0055579F" w:rsidRDefault="0055579F" w:rsidP="0055579F">
      <w:pPr>
        <w:pStyle w:val="NormalText"/>
      </w:pPr>
      <w:r>
        <w:t>Details of each assessment is provided below. Where a buffer zone was required to ensure that RALs are not exceeded, it is recommended that the product labels be varied to include the mandatory downwind buffer zones outlined below.</w:t>
      </w:r>
    </w:p>
    <w:p w14:paraId="30F4CE37" w14:textId="7CF26D55" w:rsidR="0055579F" w:rsidRDefault="0055579F" w:rsidP="0055579F">
      <w:pPr>
        <w:pStyle w:val="Heading3"/>
      </w:pPr>
      <w:bookmarkStart w:id="111" w:name="_Toc164674142"/>
      <w:r w:rsidRPr="0055579F">
        <w:t>Emulsifiable concentrate (EC) and emulsion, oil-in-water (EW) products</w:t>
      </w:r>
      <w:r w:rsidR="00B62C5F">
        <w:t xml:space="preserve"> </w:t>
      </w:r>
      <w:r w:rsidRPr="0055579F">
        <w:t xml:space="preserve">– ground boom, vertical </w:t>
      </w:r>
      <w:proofErr w:type="gramStart"/>
      <w:r w:rsidRPr="0055579F">
        <w:t>sprayer</w:t>
      </w:r>
      <w:proofErr w:type="gramEnd"/>
      <w:r w:rsidRPr="0055579F">
        <w:t xml:space="preserve"> and aerial application</w:t>
      </w:r>
      <w:bookmarkEnd w:id="111"/>
    </w:p>
    <w:p w14:paraId="07B897AE" w14:textId="6C770EBE" w:rsidR="0055579F" w:rsidRDefault="0055579F" w:rsidP="0055579F">
      <w:pPr>
        <w:pStyle w:val="NormalText"/>
      </w:pPr>
      <w:r>
        <w:t xml:space="preserve">The spray drift assessments considered a MEDIUM spray quality for boom sprayer, vertical </w:t>
      </w:r>
      <w:proofErr w:type="gramStart"/>
      <w:r>
        <w:t>sprayers</w:t>
      </w:r>
      <w:proofErr w:type="gramEnd"/>
      <w:r>
        <w:t xml:space="preserve"> and aerial application equipment. Spray drift buffer zones were calculated separately for each of the relevant use patterns </w:t>
      </w:r>
      <w:r>
        <w:lastRenderedPageBreak/>
        <w:t>using the SDRAT using standard deposition curves. Use patterns where the recommended downwind buffer zones could not be generated as the label application rate exceeded the regulatory acceptable levels are not supported.</w:t>
      </w:r>
    </w:p>
    <w:p w14:paraId="54F352DB" w14:textId="2B625639" w:rsidR="0055579F" w:rsidRDefault="0055579F" w:rsidP="0055579F">
      <w:pPr>
        <w:pStyle w:val="Heading3"/>
      </w:pPr>
      <w:bookmarkStart w:id="112" w:name="_Toc164674143"/>
      <w:r w:rsidRPr="0055579F">
        <w:t xml:space="preserve">Fogging, ultra-low </w:t>
      </w:r>
      <w:proofErr w:type="gramStart"/>
      <w:r w:rsidRPr="0055579F">
        <w:t>volume</w:t>
      </w:r>
      <w:proofErr w:type="gramEnd"/>
      <w:r w:rsidRPr="0055579F">
        <w:t xml:space="preserve"> and mister applications</w:t>
      </w:r>
      <w:bookmarkEnd w:id="112"/>
    </w:p>
    <w:p w14:paraId="764C8E72" w14:textId="5B67DB7A" w:rsidR="0055579F" w:rsidRDefault="0055579F" w:rsidP="00B62C5F">
      <w:pPr>
        <w:pStyle w:val="Heading4"/>
      </w:pPr>
      <w:r w:rsidRPr="0055579F">
        <w:t xml:space="preserve">Aerial – </w:t>
      </w:r>
      <w:r w:rsidR="002A0BE7" w:rsidRPr="0055579F">
        <w:t xml:space="preserve">fixed wing </w:t>
      </w:r>
      <w:r w:rsidRPr="0055579F">
        <w:t>(ULV only)</w:t>
      </w:r>
    </w:p>
    <w:p w14:paraId="159FBB12" w14:textId="6644A251" w:rsidR="0055579F" w:rsidRDefault="0055579F" w:rsidP="0055579F">
      <w:pPr>
        <w:pStyle w:val="NormalText"/>
      </w:pPr>
      <w:r>
        <w:t>Risks from ultra-low volume application considered a VERY FINE spray quality for fixed wing aircraft and a maximum 4 metre release height using custom deposition curves generated using the AGDISP™ software, and the APVMA’s SDMT.</w:t>
      </w:r>
    </w:p>
    <w:p w14:paraId="29755BC2" w14:textId="53175418" w:rsidR="0055579F" w:rsidRDefault="0055579F" w:rsidP="0055579F">
      <w:pPr>
        <w:pStyle w:val="NormalText"/>
      </w:pPr>
      <w:r>
        <w:t>Application of 1</w:t>
      </w:r>
      <w:r w:rsidR="002A0BE7">
        <w:t>,</w:t>
      </w:r>
      <w:r>
        <w:t xml:space="preserve">000 g/L of malathion at a rate equal to or higher than 625 mL/ha by ultra-low volume by fixed wing aircraft is not supported as mandatory no-spray buffer zones protective of sensitive areas (natural aquatic areas, pollinators, </w:t>
      </w:r>
      <w:proofErr w:type="gramStart"/>
      <w:r>
        <w:t>livestock</w:t>
      </w:r>
      <w:proofErr w:type="gramEnd"/>
      <w:r>
        <w:t xml:space="preserve"> and human health) are not able to be established and should be removed from the label of product 62194. Use patterns which are not supported at a rate equal to or greater than 625 g ac/ha (1</w:t>
      </w:r>
      <w:r w:rsidR="002A0BE7">
        <w:t>,</w:t>
      </w:r>
      <w:r>
        <w:t>000</w:t>
      </w:r>
      <w:r w:rsidR="002A0BE7">
        <w:t> </w:t>
      </w:r>
      <w:r>
        <w:t>g/L applied at 625 mL/Ha) using aerial ULV application methods includes peas only, application by ground ULV at a rate equal to 625 g ac/ha (1</w:t>
      </w:r>
      <w:r w:rsidR="002A0BE7">
        <w:t>,</w:t>
      </w:r>
      <w:r>
        <w:t>000 g/L applied at 625 mL/Ha) is acceptable once the downwind buffer zones outlined in Appendix A are adhered to.</w:t>
      </w:r>
    </w:p>
    <w:p w14:paraId="479B3083" w14:textId="4101F150" w:rsidR="0055579F" w:rsidRDefault="0055579F" w:rsidP="0055579F">
      <w:pPr>
        <w:pStyle w:val="NormalText"/>
      </w:pPr>
      <w:r>
        <w:t>Application of 1</w:t>
      </w:r>
      <w:r w:rsidR="002A0BE7">
        <w:t>,</w:t>
      </w:r>
      <w:r>
        <w:t xml:space="preserve">150 g/L of malathion at a rate equal to or higher than 550 mL/ha by ultra-low volume by fixed wing aircraft is not supported as mandatory no-spray buffer zones protective of sensitive areas (natural aquatic areas, pollinators, </w:t>
      </w:r>
      <w:proofErr w:type="gramStart"/>
      <w:r>
        <w:t>livestock</w:t>
      </w:r>
      <w:proofErr w:type="gramEnd"/>
      <w:r>
        <w:t xml:space="preserve"> and human health) are not able to be established. Use patterns which are not supported at a rate equal to or greater than 632.5 g ac/ha (1</w:t>
      </w:r>
      <w:r w:rsidR="002A0BE7">
        <w:t>,</w:t>
      </w:r>
      <w:r>
        <w:t>150 g/L applied at 550 mL/Ha) using aerial ULV application methods includes peas only, application by ground ULV at a rate equal to 632.5 g ac/ha (1</w:t>
      </w:r>
      <w:r w:rsidR="002A0BE7">
        <w:t>,</w:t>
      </w:r>
      <w:r>
        <w:t>150 g/L applied at 550 mL/Ha) is acceptable once the downwind buffer zones outlined in Appendix A are adhered to.</w:t>
      </w:r>
    </w:p>
    <w:p w14:paraId="1B873CD1" w14:textId="2EAE27B9" w:rsidR="0055579F" w:rsidRDefault="0055579F" w:rsidP="0055579F">
      <w:pPr>
        <w:pStyle w:val="NormalText"/>
      </w:pPr>
      <w:r>
        <w:t>Application of 1</w:t>
      </w:r>
      <w:r w:rsidR="002A0BE7">
        <w:t>,</w:t>
      </w:r>
      <w:r>
        <w:t xml:space="preserve">169 g/L of malathion at a rate equal to or higher than 550 mL/ha by ultra-low volume by fixed wing aircraft is not supported as mandatory no-spray buffer zones protective of sensitive areas (natural aquatic areas, pollinators, </w:t>
      </w:r>
      <w:proofErr w:type="gramStart"/>
      <w:r>
        <w:t>livestock</w:t>
      </w:r>
      <w:proofErr w:type="gramEnd"/>
      <w:r>
        <w:t xml:space="preserve"> and human health) are not able to be established and should be removed from the label of product 49539. Use patterns which are not supported at a rate equal to or greater than 642.95 g ac/ha (1</w:t>
      </w:r>
      <w:r w:rsidR="002A0BE7">
        <w:t>,</w:t>
      </w:r>
      <w:r>
        <w:t>169</w:t>
      </w:r>
      <w:r w:rsidR="002A0BE7">
        <w:t> </w:t>
      </w:r>
      <w:r>
        <w:t>g/L applied at 550 mL/Ha) using aerial ULV application methods include linseed, peaches, maize, peas, cereal crops, maize, pastures, pasture seed crops, rice, sorghum, application by ground ULV at a rate up to 1</w:t>
      </w:r>
      <w:r w:rsidR="002A0BE7">
        <w:t>,</w:t>
      </w:r>
      <w:r>
        <w:t>052.1</w:t>
      </w:r>
      <w:r w:rsidR="002A0BE7">
        <w:t> </w:t>
      </w:r>
      <w:r>
        <w:t>g</w:t>
      </w:r>
      <w:r w:rsidR="002A0BE7">
        <w:t> </w:t>
      </w:r>
      <w:r>
        <w:t>ac/ha (1</w:t>
      </w:r>
      <w:r w:rsidR="002A0BE7">
        <w:t>,</w:t>
      </w:r>
      <w:r>
        <w:t>169 g/L applied up to 900 mL/ha) is acceptable once the downwind buffer zones outlined in Appendix A are adhered to.</w:t>
      </w:r>
    </w:p>
    <w:p w14:paraId="45105EEC" w14:textId="555C7335" w:rsidR="0055579F" w:rsidRDefault="0055579F" w:rsidP="00B62C5F">
      <w:pPr>
        <w:pStyle w:val="Heading4"/>
      </w:pPr>
      <w:r w:rsidRPr="0055579F">
        <w:t xml:space="preserve">Aerial – </w:t>
      </w:r>
      <w:r w:rsidR="002A0BE7">
        <w:t>he</w:t>
      </w:r>
      <w:r w:rsidRPr="0055579F">
        <w:t>licopter (ULV only)</w:t>
      </w:r>
    </w:p>
    <w:p w14:paraId="68ABD92D" w14:textId="276948C1" w:rsidR="0055579F" w:rsidRDefault="0055579F" w:rsidP="0055579F">
      <w:pPr>
        <w:pStyle w:val="NormalText"/>
      </w:pPr>
      <w:r w:rsidRPr="0055579F">
        <w:t xml:space="preserve">Risks from ultra-low volume application considered a VERY FINE spray quality for helicopter and a maximum release height of 4 metres and a 120-metre maximum application site width. Custom deposition curves generated using the AGDISP™ software. The required downwind buffer zones were calculated using the APVMA’s </w:t>
      </w:r>
      <w:r w:rsidR="002A0BE7">
        <w:t>SDMT</w:t>
      </w:r>
      <w:r w:rsidRPr="0055579F">
        <w:t>.</w:t>
      </w:r>
    </w:p>
    <w:p w14:paraId="14026E3C" w14:textId="0E009740" w:rsidR="0055579F" w:rsidRDefault="0055579F" w:rsidP="00B62C5F">
      <w:pPr>
        <w:pStyle w:val="Heading4"/>
      </w:pPr>
      <w:r w:rsidRPr="0055579F">
        <w:t xml:space="preserve">Ground </w:t>
      </w:r>
      <w:r w:rsidR="002A0BE7" w:rsidRPr="0055579F">
        <w:t>based applications</w:t>
      </w:r>
    </w:p>
    <w:p w14:paraId="20BF05C2" w14:textId="6AF0668B" w:rsidR="0055579F" w:rsidRDefault="0055579F" w:rsidP="0055579F">
      <w:pPr>
        <w:pStyle w:val="NormalText"/>
      </w:pPr>
      <w:r w:rsidRPr="0055579F">
        <w:t xml:space="preserve">Specific deposition curves for foggers, </w:t>
      </w:r>
      <w:proofErr w:type="gramStart"/>
      <w:r w:rsidRPr="0055579F">
        <w:t>misters</w:t>
      </w:r>
      <w:proofErr w:type="gramEnd"/>
      <w:r w:rsidRPr="0055579F">
        <w:t xml:space="preserve"> and ground ULV equipment are not available. Risks from these applications were considered using MISTER spray quality for ground application, a 2-metre release height and a </w:t>
      </w:r>
      <w:r w:rsidRPr="0055579F">
        <w:lastRenderedPageBreak/>
        <w:t>20</w:t>
      </w:r>
      <w:r w:rsidR="002A0BE7">
        <w:t> </w:t>
      </w:r>
      <w:r w:rsidRPr="0055579F">
        <w:t xml:space="preserve">m maximum application site width. Custom deposition curves generated using the AGDISP™ software. The required downwind buffer zones were calculated using the APVMA’s </w:t>
      </w:r>
      <w:r w:rsidR="002A0BE7">
        <w:t>SDMT</w:t>
      </w:r>
      <w:r w:rsidRPr="0055579F">
        <w:t>.</w:t>
      </w:r>
    </w:p>
    <w:p w14:paraId="5625F8E3" w14:textId="7E923EB2" w:rsidR="0055579F" w:rsidRDefault="0055579F" w:rsidP="00B62C5F">
      <w:pPr>
        <w:pStyle w:val="Heading3"/>
      </w:pPr>
      <w:bookmarkStart w:id="113" w:name="_Toc164674144"/>
      <w:r w:rsidRPr="0055579F">
        <w:t>Home garden products, dust formulations and solid formulations</w:t>
      </w:r>
      <w:bookmarkEnd w:id="113"/>
    </w:p>
    <w:p w14:paraId="79EBDB22" w14:textId="239ADE21" w:rsidR="0055579F" w:rsidRDefault="0055579F" w:rsidP="0055579F">
      <w:pPr>
        <w:pStyle w:val="NormalText"/>
      </w:pPr>
      <w:r w:rsidRPr="0055579F">
        <w:t xml:space="preserve">Mandatory buffer zones are not required for </w:t>
      </w:r>
      <w:r>
        <w:t>m</w:t>
      </w:r>
      <w:r w:rsidRPr="0055579F">
        <w:t>alathion home garden products, veterinary medicines used on animals and within animal housing, dust formulations</w:t>
      </w:r>
      <w:r w:rsidR="002A0BE7">
        <w:t>,</w:t>
      </w:r>
      <w:r w:rsidRPr="0055579F">
        <w:t xml:space="preserve"> and solid formulations.</w:t>
      </w:r>
    </w:p>
    <w:p w14:paraId="22533401" w14:textId="363675F2" w:rsidR="0055579F" w:rsidRDefault="0055579F" w:rsidP="0055579F">
      <w:pPr>
        <w:pStyle w:val="Heading2"/>
      </w:pPr>
      <w:bookmarkStart w:id="114" w:name="_Toc164674145"/>
      <w:r>
        <w:t>Recommendations</w:t>
      </w:r>
      <w:bookmarkEnd w:id="114"/>
    </w:p>
    <w:p w14:paraId="0797CFC9" w14:textId="35A84BE7" w:rsidR="0055579F" w:rsidRDefault="0055579F" w:rsidP="0055579F">
      <w:pPr>
        <w:pStyle w:val="NormalText"/>
      </w:pPr>
      <w:r>
        <w:t>Fixed wing ULV aerial applications are not supported at application rates equal to or greater than 625</w:t>
      </w:r>
      <w:r w:rsidR="002A0BE7">
        <w:t> </w:t>
      </w:r>
      <w:r>
        <w:t>g</w:t>
      </w:r>
      <w:r w:rsidR="002A0BE7">
        <w:t> </w:t>
      </w:r>
      <w:r>
        <w:t>ac/ha.</w:t>
      </w:r>
    </w:p>
    <w:p w14:paraId="1140E7EF" w14:textId="180056B4" w:rsidR="003C51DB" w:rsidRDefault="0055579F" w:rsidP="0055579F">
      <w:pPr>
        <w:pStyle w:val="NormalText"/>
        <w:sectPr w:rsidR="003C51DB" w:rsidSect="00CF3214">
          <w:headerReference w:type="even" r:id="rId53"/>
          <w:headerReference w:type="default" r:id="rId54"/>
          <w:pgSz w:w="11906" w:h="16838" w:code="9"/>
          <w:pgMar w:top="2835" w:right="1134" w:bottom="1134" w:left="1134" w:header="1701" w:footer="680" w:gutter="0"/>
          <w:cols w:space="708"/>
          <w:docGrid w:linePitch="360"/>
        </w:sectPr>
      </w:pPr>
      <w:r>
        <w:t>The recommended mandatory downwind buffer zones for use patterns which are supported are detailed in Appendix A</w:t>
      </w:r>
      <w:r w:rsidR="002A0BE7">
        <w:t>.</w:t>
      </w:r>
    </w:p>
    <w:p w14:paraId="633C243C" w14:textId="77777777" w:rsidR="003C51DB" w:rsidRDefault="003C51DB" w:rsidP="003C51DB">
      <w:pPr>
        <w:pStyle w:val="Heading1"/>
      </w:pPr>
      <w:bookmarkStart w:id="115" w:name="_Toc164674146"/>
      <w:r w:rsidRPr="003C51DB">
        <w:lastRenderedPageBreak/>
        <w:t>Storage and disposal</w:t>
      </w:r>
      <w:bookmarkEnd w:id="115"/>
    </w:p>
    <w:p w14:paraId="7F34E919" w14:textId="0A1758A8" w:rsidR="003C51DB" w:rsidRDefault="003C51DB" w:rsidP="003C51DB">
      <w:pPr>
        <w:pStyle w:val="Heading2"/>
      </w:pPr>
      <w:bookmarkStart w:id="116" w:name="_Toc164674147"/>
      <w:r>
        <w:t>Storage</w:t>
      </w:r>
      <w:bookmarkEnd w:id="116"/>
    </w:p>
    <w:p w14:paraId="5C938812" w14:textId="3272D8B8" w:rsidR="00CD29D8" w:rsidRDefault="00CD29D8" w:rsidP="00CD29D8">
      <w:pPr>
        <w:pStyle w:val="NormalText"/>
      </w:pPr>
      <w:r>
        <w:t xml:space="preserve">As summarised in the </w:t>
      </w:r>
      <w:hyperlink w:anchor="_Chemistry" w:history="1">
        <w:r w:rsidRPr="008D4EB2">
          <w:rPr>
            <w:rStyle w:val="Hyperlink"/>
            <w:i/>
            <w:iCs/>
          </w:rPr>
          <w:t>Chemistry</w:t>
        </w:r>
      </w:hyperlink>
      <w:r>
        <w:t xml:space="preserve"> section and detailed in the </w:t>
      </w:r>
      <w:hyperlink r:id="rId55" w:history="1">
        <w:r w:rsidR="0069737A" w:rsidRPr="00216CC0">
          <w:rPr>
            <w:rStyle w:val="Hyperlink"/>
          </w:rPr>
          <w:t>Maldison Chemistry Report (2016)</w:t>
        </w:r>
      </w:hyperlink>
      <w:r w:rsidR="0069737A">
        <w:t>, p</w:t>
      </w:r>
      <w:r>
        <w:t xml:space="preserve">rolonged storage of the product and storage at high temperatures may increase the concentration of impurities (especially </w:t>
      </w:r>
      <w:proofErr w:type="spellStart"/>
      <w:r>
        <w:t>isomalathion</w:t>
      </w:r>
      <w:proofErr w:type="spellEnd"/>
      <w:r>
        <w:t>), to concentrations that do not comply with the recommended APVMA specifications. It is recommended that malathion products be stored below 30°C and be made date-controlled products with a shelf life of no more than 2 years after manufacture.</w:t>
      </w:r>
    </w:p>
    <w:p w14:paraId="52177B4A" w14:textId="77777777" w:rsidR="00CD29D8" w:rsidRDefault="00CD29D8" w:rsidP="00CD29D8">
      <w:pPr>
        <w:pStyle w:val="NormalText"/>
      </w:pPr>
      <w:r>
        <w:t>For commercial containers or packaging of agricultural products which are impermeable to moisture (for example, steel drums with weather-proof labels), the following statement is required:</w:t>
      </w:r>
    </w:p>
    <w:p w14:paraId="0F9C8F2D" w14:textId="457DBDEF" w:rsidR="00CD29D8" w:rsidRDefault="00CD29D8" w:rsidP="00E801F6">
      <w:pPr>
        <w:pStyle w:val="Bullet1"/>
      </w:pPr>
      <w:r>
        <w:t>Store below 30°C (room temperature). Store in the closed, original container in a cool, well-ventilated area. Do not store for prolonged periods in direct sunlight.</w:t>
      </w:r>
    </w:p>
    <w:p w14:paraId="5CDDC02F" w14:textId="77777777" w:rsidR="00CD29D8" w:rsidRDefault="00CD29D8" w:rsidP="00CD29D8">
      <w:pPr>
        <w:pStyle w:val="NormalText"/>
      </w:pPr>
      <w:r>
        <w:t>For other packaging types refer to the Agricultural Labelling Code. For home garden products:</w:t>
      </w:r>
    </w:p>
    <w:p w14:paraId="49481236" w14:textId="1F23F1F9" w:rsidR="00CD29D8" w:rsidRDefault="00CD29D8" w:rsidP="00E801F6">
      <w:pPr>
        <w:pStyle w:val="Bullet1"/>
      </w:pPr>
      <w:r>
        <w:t>Store below 30°C (room temperature). Store in the closed, original container in a cool, dry place out of the</w:t>
      </w:r>
      <w:r w:rsidR="00E801F6">
        <w:t xml:space="preserve"> </w:t>
      </w:r>
      <w:r>
        <w:t>reach of children. Do not store in direct sunlight.</w:t>
      </w:r>
    </w:p>
    <w:p w14:paraId="389F9D5A" w14:textId="143073C6" w:rsidR="00CD29D8" w:rsidRDefault="00CD29D8" w:rsidP="00CD29D8">
      <w:pPr>
        <w:pStyle w:val="NormalText"/>
      </w:pPr>
      <w:r>
        <w:t>The current storage statements on veterinary product labels remain appropriate.</w:t>
      </w:r>
    </w:p>
    <w:p w14:paraId="71F02CDD" w14:textId="5E6455F1" w:rsidR="00CD29D8" w:rsidRDefault="00CD29D8" w:rsidP="00CD29D8">
      <w:pPr>
        <w:pStyle w:val="NormalText"/>
      </w:pPr>
      <w:r>
        <w:t>All labels must also include an expiry date.</w:t>
      </w:r>
    </w:p>
    <w:p w14:paraId="4BCD47E3" w14:textId="3DCE19E2" w:rsidR="003C51DB" w:rsidRDefault="003C51DB" w:rsidP="003C51DB">
      <w:pPr>
        <w:pStyle w:val="Heading3"/>
      </w:pPr>
      <w:bookmarkStart w:id="117" w:name="_Toc164674148"/>
      <w:r w:rsidRPr="003C51DB">
        <w:t>Storage of prepared bait for control of field crickets</w:t>
      </w:r>
      <w:bookmarkEnd w:id="117"/>
    </w:p>
    <w:p w14:paraId="2A104FA8" w14:textId="77777777" w:rsidR="00E801F6" w:rsidRDefault="00E801F6" w:rsidP="00E801F6">
      <w:pPr>
        <w:pStyle w:val="NormalText"/>
      </w:pPr>
      <w:r>
        <w:t>When dispersed in field crops as a bait for crickets the APVMA has previously been satisfied that the use of a kibbled wheat bait prepared using malathion products is not a risk to off target animals. However, if the prepared bait is stored prior to use it may present a risk and it should be safely stored to ensure that it is not fed directly to livestock or mixed in stockfeed. If the kibbled grain bait is not to be used immediately following admixture it should be clearly labelled and kept separate from other feed stuffs until used as a bait. The use patterns should include the critical comment:</w:t>
      </w:r>
    </w:p>
    <w:p w14:paraId="4CEE2E3C" w14:textId="57E94BD8" w:rsidR="00E801F6" w:rsidRDefault="00E801F6" w:rsidP="003C51DB">
      <w:pPr>
        <w:pStyle w:val="Bullet1"/>
      </w:pPr>
      <w:r>
        <w:t>If prepared bait is to be stored prior to use it should be clearly marked and kept separate from animal feed.</w:t>
      </w:r>
    </w:p>
    <w:p w14:paraId="02CFCB9F" w14:textId="03971969" w:rsidR="003C51DB" w:rsidRDefault="003C51DB" w:rsidP="003C51DB">
      <w:pPr>
        <w:pStyle w:val="Heading2"/>
      </w:pPr>
      <w:bookmarkStart w:id="118" w:name="_Toc164674149"/>
      <w:r>
        <w:t>Disposal</w:t>
      </w:r>
      <w:bookmarkEnd w:id="118"/>
    </w:p>
    <w:p w14:paraId="737945B7" w14:textId="4F0D8C01" w:rsidR="003C51DB" w:rsidRDefault="003C51DB" w:rsidP="003C51DB">
      <w:pPr>
        <w:pStyle w:val="Heading3"/>
      </w:pPr>
      <w:bookmarkStart w:id="119" w:name="_Toc164674150"/>
      <w:r w:rsidRPr="003C51DB">
        <w:t>Disposal of containers</w:t>
      </w:r>
      <w:bookmarkEnd w:id="119"/>
    </w:p>
    <w:p w14:paraId="383DB8DE" w14:textId="77777777" w:rsidR="00E801F6" w:rsidRDefault="00E801F6" w:rsidP="00E801F6">
      <w:pPr>
        <w:pStyle w:val="NormalText"/>
      </w:pPr>
      <w:r w:rsidRPr="00E801F6">
        <w:t>Information on how to dispose of product containers must be included on the product label.</w:t>
      </w:r>
    </w:p>
    <w:p w14:paraId="199D3656" w14:textId="667DAB93" w:rsidR="003C51DB" w:rsidRDefault="003C51DB" w:rsidP="00B62C5F">
      <w:pPr>
        <w:pStyle w:val="Heading4"/>
      </w:pPr>
      <w:r w:rsidRPr="003C51DB">
        <w:lastRenderedPageBreak/>
        <w:t xml:space="preserve">Commercial agricultural </w:t>
      </w:r>
      <w:r w:rsidR="00F1185B">
        <w:t xml:space="preserve">and veterinary </w:t>
      </w:r>
      <w:r w:rsidRPr="003C51DB">
        <w:t>chemical products</w:t>
      </w:r>
    </w:p>
    <w:p w14:paraId="7130A712" w14:textId="48FC9779" w:rsidR="00E801F6" w:rsidRDefault="00E801F6" w:rsidP="00E801F6">
      <w:pPr>
        <w:pStyle w:val="NormalText"/>
      </w:pPr>
      <w:r>
        <w:t>The most common packaging for commercial agricultural</w:t>
      </w:r>
      <w:r w:rsidR="00F1185B">
        <w:t xml:space="preserve"> and veterinary chemical</w:t>
      </w:r>
      <w:r>
        <w:t xml:space="preserve"> products is metal drums or plastic containers. The appropriate disposal statement for these containers is provided below.</w:t>
      </w:r>
    </w:p>
    <w:p w14:paraId="7EFA2C7E" w14:textId="77777777" w:rsidR="00E801F6" w:rsidRDefault="00E801F6" w:rsidP="00E801F6">
      <w:pPr>
        <w:pStyle w:val="Bullet1"/>
      </w:pPr>
      <w:r>
        <w:t xml:space="preserve">Triple-rinse containers before disposal. Add </w:t>
      </w:r>
      <w:proofErr w:type="spellStart"/>
      <w:r>
        <w:t>rinsings</w:t>
      </w:r>
      <w:proofErr w:type="spellEnd"/>
      <w:r>
        <w:t xml:space="preserve"> to spray tank. Do not dispose of undiluted chemicals on site. If recycling, replace cap and return clean containers to recycler or designated collection point.</w:t>
      </w:r>
    </w:p>
    <w:p w14:paraId="1E5ADD1C" w14:textId="1E268367" w:rsidR="00E801F6" w:rsidRDefault="00E801F6" w:rsidP="00E801F6">
      <w:pPr>
        <w:pStyle w:val="Bullet1"/>
      </w:pPr>
      <w:r>
        <w:t>If not recycling, break, crush, or puncture and deliver empty packaging to an approved waste management facility.</w:t>
      </w:r>
      <w:r w:rsidR="004B7EB8" w:rsidRPr="004B7EB8">
        <w:t xml:space="preserve"> If an approved waste management facility is not available, dispose of empty container or unused product in compliance with relevant local, state or territory government regulations.</w:t>
      </w:r>
      <w:r w:rsidR="004B7EB8">
        <w:t xml:space="preserve"> </w:t>
      </w:r>
      <w:r>
        <w:t>Do not burn empty containers or product.</w:t>
      </w:r>
    </w:p>
    <w:p w14:paraId="37C0201C" w14:textId="2736BAFB" w:rsidR="003C51DB" w:rsidRDefault="003C51DB" w:rsidP="00B62C5F">
      <w:pPr>
        <w:pStyle w:val="Heading4"/>
      </w:pPr>
      <w:r w:rsidRPr="003C51DB">
        <w:t>Agricultural home and garden products</w:t>
      </w:r>
    </w:p>
    <w:p w14:paraId="12D1A387" w14:textId="77777777" w:rsidR="00E801F6" w:rsidRDefault="00E801F6" w:rsidP="00E801F6">
      <w:pPr>
        <w:pStyle w:val="Bullet1"/>
      </w:pPr>
      <w:r>
        <w:t>Dispose</w:t>
      </w:r>
      <w:r>
        <w:rPr>
          <w:spacing w:val="-7"/>
        </w:rPr>
        <w:t xml:space="preserve"> </w:t>
      </w:r>
      <w:r>
        <w:t>of</w:t>
      </w:r>
      <w:r>
        <w:rPr>
          <w:spacing w:val="-7"/>
        </w:rPr>
        <w:t xml:space="preserve"> </w:t>
      </w:r>
      <w:r>
        <w:t>empty</w:t>
      </w:r>
      <w:r>
        <w:rPr>
          <w:spacing w:val="-7"/>
        </w:rPr>
        <w:t xml:space="preserve"> </w:t>
      </w:r>
      <w:r>
        <w:t>container</w:t>
      </w:r>
      <w:r>
        <w:rPr>
          <w:spacing w:val="-5"/>
        </w:rPr>
        <w:t xml:space="preserve"> </w:t>
      </w:r>
      <w:r>
        <w:t>by</w:t>
      </w:r>
      <w:r>
        <w:rPr>
          <w:spacing w:val="-7"/>
        </w:rPr>
        <w:t xml:space="preserve"> </w:t>
      </w:r>
      <w:r>
        <w:t>wrapping</w:t>
      </w:r>
      <w:r>
        <w:rPr>
          <w:spacing w:val="-7"/>
        </w:rPr>
        <w:t xml:space="preserve"> </w:t>
      </w:r>
      <w:r>
        <w:t>in</w:t>
      </w:r>
      <w:r>
        <w:rPr>
          <w:spacing w:val="-5"/>
        </w:rPr>
        <w:t xml:space="preserve"> </w:t>
      </w:r>
      <w:r>
        <w:t>paper,</w:t>
      </w:r>
      <w:r>
        <w:rPr>
          <w:spacing w:val="-6"/>
        </w:rPr>
        <w:t xml:space="preserve"> </w:t>
      </w:r>
      <w:r>
        <w:t>placing</w:t>
      </w:r>
      <w:r>
        <w:rPr>
          <w:spacing w:val="-7"/>
        </w:rPr>
        <w:t xml:space="preserve"> </w:t>
      </w:r>
      <w:r>
        <w:t>in</w:t>
      </w:r>
      <w:r>
        <w:rPr>
          <w:spacing w:val="-7"/>
        </w:rPr>
        <w:t xml:space="preserve"> </w:t>
      </w:r>
      <w:r>
        <w:t>plastic</w:t>
      </w:r>
      <w:r>
        <w:rPr>
          <w:spacing w:val="-7"/>
        </w:rPr>
        <w:t xml:space="preserve"> </w:t>
      </w:r>
      <w:proofErr w:type="gramStart"/>
      <w:r>
        <w:t>bag</w:t>
      </w:r>
      <w:proofErr w:type="gramEnd"/>
      <w:r>
        <w:rPr>
          <w:spacing w:val="-7"/>
        </w:rPr>
        <w:t xml:space="preserve"> </w:t>
      </w:r>
      <w:r>
        <w:t>and</w:t>
      </w:r>
      <w:r>
        <w:rPr>
          <w:spacing w:val="-6"/>
        </w:rPr>
        <w:t xml:space="preserve"> </w:t>
      </w:r>
      <w:r>
        <w:t>putting</w:t>
      </w:r>
      <w:r>
        <w:rPr>
          <w:spacing w:val="-7"/>
        </w:rPr>
        <w:t xml:space="preserve"> </w:t>
      </w:r>
      <w:r>
        <w:t>in</w:t>
      </w:r>
      <w:r>
        <w:rPr>
          <w:spacing w:val="-7"/>
        </w:rPr>
        <w:t xml:space="preserve"> </w:t>
      </w:r>
      <w:r>
        <w:rPr>
          <w:spacing w:val="-2"/>
        </w:rPr>
        <w:t>garbage.</w:t>
      </w:r>
    </w:p>
    <w:p w14:paraId="0F7B2586" w14:textId="7CAF15FF" w:rsidR="00E801F6" w:rsidRDefault="00E801F6" w:rsidP="00F1185B">
      <w:pPr>
        <w:pStyle w:val="Heading4"/>
      </w:pPr>
      <w:r>
        <w:t>Veterinary</w:t>
      </w:r>
      <w:r w:rsidRPr="00F1185B">
        <w:t xml:space="preserve"> </w:t>
      </w:r>
      <w:r w:rsidR="000354F2" w:rsidRPr="00F1185B">
        <w:t>p</w:t>
      </w:r>
      <w:r>
        <w:t>roducts</w:t>
      </w:r>
      <w:r w:rsidRPr="00F1185B">
        <w:t xml:space="preserve"> </w:t>
      </w:r>
      <w:r>
        <w:t>less</w:t>
      </w:r>
      <w:r w:rsidRPr="00F1185B">
        <w:t xml:space="preserve"> </w:t>
      </w:r>
      <w:r>
        <w:t>than</w:t>
      </w:r>
      <w:r w:rsidRPr="00F1185B">
        <w:t xml:space="preserve"> </w:t>
      </w:r>
      <w:r>
        <w:t>or</w:t>
      </w:r>
      <w:r w:rsidRPr="00F1185B">
        <w:t xml:space="preserve"> </w:t>
      </w:r>
      <w:r>
        <w:t>equal</w:t>
      </w:r>
      <w:r w:rsidRPr="00F1185B">
        <w:t xml:space="preserve"> </w:t>
      </w:r>
      <w:r>
        <w:t>to</w:t>
      </w:r>
      <w:r w:rsidRPr="00F1185B">
        <w:t xml:space="preserve"> </w:t>
      </w:r>
      <w:r>
        <w:t>1</w:t>
      </w:r>
      <w:r w:rsidRPr="00F1185B">
        <w:t xml:space="preserve"> </w:t>
      </w:r>
      <w:r>
        <w:t>L</w:t>
      </w:r>
      <w:r w:rsidRPr="00F1185B">
        <w:t xml:space="preserve"> </w:t>
      </w:r>
      <w:r>
        <w:t>or</w:t>
      </w:r>
      <w:r w:rsidRPr="00F1185B">
        <w:t xml:space="preserve"> </w:t>
      </w:r>
      <w:r>
        <w:t>1</w:t>
      </w:r>
      <w:r w:rsidRPr="00F1185B">
        <w:t xml:space="preserve"> kg.</w:t>
      </w:r>
    </w:p>
    <w:p w14:paraId="025B30FE" w14:textId="77777777" w:rsidR="00E801F6" w:rsidRDefault="00E801F6" w:rsidP="00E801F6">
      <w:pPr>
        <w:pStyle w:val="Bullet1"/>
      </w:pPr>
      <w:r>
        <w:t>Dispose</w:t>
      </w:r>
      <w:r>
        <w:rPr>
          <w:spacing w:val="-8"/>
        </w:rPr>
        <w:t xml:space="preserve"> </w:t>
      </w:r>
      <w:r>
        <w:t>of</w:t>
      </w:r>
      <w:r>
        <w:rPr>
          <w:spacing w:val="-7"/>
        </w:rPr>
        <w:t xml:space="preserve"> </w:t>
      </w:r>
      <w:r>
        <w:t>container</w:t>
      </w:r>
      <w:r>
        <w:rPr>
          <w:spacing w:val="-8"/>
        </w:rPr>
        <w:t xml:space="preserve"> </w:t>
      </w:r>
      <w:r>
        <w:t>by</w:t>
      </w:r>
      <w:r>
        <w:rPr>
          <w:spacing w:val="-7"/>
        </w:rPr>
        <w:t xml:space="preserve"> </w:t>
      </w:r>
      <w:r>
        <w:t>wrapping</w:t>
      </w:r>
      <w:r>
        <w:rPr>
          <w:spacing w:val="-7"/>
        </w:rPr>
        <w:t xml:space="preserve"> </w:t>
      </w:r>
      <w:r>
        <w:t>in</w:t>
      </w:r>
      <w:r>
        <w:rPr>
          <w:spacing w:val="-7"/>
        </w:rPr>
        <w:t xml:space="preserve"> </w:t>
      </w:r>
      <w:r>
        <w:t>paper</w:t>
      </w:r>
      <w:r>
        <w:rPr>
          <w:spacing w:val="-6"/>
        </w:rPr>
        <w:t xml:space="preserve"> </w:t>
      </w:r>
      <w:r>
        <w:t>and</w:t>
      </w:r>
      <w:r>
        <w:rPr>
          <w:spacing w:val="-6"/>
        </w:rPr>
        <w:t xml:space="preserve"> </w:t>
      </w:r>
      <w:r>
        <w:t>putting</w:t>
      </w:r>
      <w:r>
        <w:rPr>
          <w:spacing w:val="-8"/>
        </w:rPr>
        <w:t xml:space="preserve"> </w:t>
      </w:r>
      <w:r>
        <w:t>in</w:t>
      </w:r>
      <w:r>
        <w:rPr>
          <w:spacing w:val="-5"/>
        </w:rPr>
        <w:t xml:space="preserve"> </w:t>
      </w:r>
      <w:r>
        <w:rPr>
          <w:spacing w:val="-2"/>
        </w:rPr>
        <w:t>garbage.</w:t>
      </w:r>
    </w:p>
    <w:p w14:paraId="7588605F" w14:textId="0AB946DD" w:rsidR="003C51DB" w:rsidRDefault="003C51DB" w:rsidP="003C51DB">
      <w:pPr>
        <w:pStyle w:val="Heading3"/>
      </w:pPr>
      <w:bookmarkStart w:id="120" w:name="_Toc164674151"/>
      <w:r w:rsidRPr="003C51DB">
        <w:t>Disposal of unused chemical</w:t>
      </w:r>
      <w:bookmarkEnd w:id="120"/>
    </w:p>
    <w:p w14:paraId="44777122" w14:textId="3399A8EE" w:rsidR="00E801F6" w:rsidRDefault="00E801F6" w:rsidP="00E801F6">
      <w:pPr>
        <w:pStyle w:val="NormalText"/>
      </w:pPr>
      <w:r>
        <w:t xml:space="preserve">Unused chemical should be disposed of in accordance with local government, </w:t>
      </w:r>
      <w:proofErr w:type="gramStart"/>
      <w:r w:rsidR="000354F2">
        <w:t>s</w:t>
      </w:r>
      <w:r>
        <w:t>tate</w:t>
      </w:r>
      <w:proofErr w:type="gramEnd"/>
      <w:r>
        <w:t xml:space="preserve"> or </w:t>
      </w:r>
      <w:r w:rsidR="000354F2">
        <w:t>t</w:t>
      </w:r>
      <w:r>
        <w:t>erritory legislation. All commercial product labels should include the statement:</w:t>
      </w:r>
    </w:p>
    <w:p w14:paraId="1E280EDB" w14:textId="1F3EF4DC" w:rsidR="002E20AC" w:rsidRDefault="00E801F6" w:rsidP="00E65080">
      <w:pPr>
        <w:pStyle w:val="Bullet1"/>
        <w:sectPr w:rsidR="002E20AC" w:rsidSect="00CF3214">
          <w:headerReference w:type="even" r:id="rId56"/>
          <w:headerReference w:type="default" r:id="rId57"/>
          <w:pgSz w:w="11906" w:h="16838" w:code="9"/>
          <w:pgMar w:top="2835" w:right="1134" w:bottom="1134" w:left="1134" w:header="1701" w:footer="680" w:gutter="0"/>
          <w:cols w:space="708"/>
          <w:docGrid w:linePitch="360"/>
        </w:sectPr>
      </w:pPr>
      <w:r>
        <w:t>Dispose of unused chemical in compliance with local, state or territory government requirements.</w:t>
      </w:r>
    </w:p>
    <w:p w14:paraId="11FE14F7" w14:textId="77777777" w:rsidR="002F4591" w:rsidRDefault="002A3239" w:rsidP="002F4591">
      <w:pPr>
        <w:pStyle w:val="CoverTitle"/>
        <w:spacing w:before="7200"/>
        <w:jc w:val="center"/>
      </w:pPr>
      <w:bookmarkStart w:id="121" w:name="_Toc414373842"/>
      <w:bookmarkStart w:id="122" w:name="_Toc231963183"/>
      <w:bookmarkStart w:id="123" w:name="_Toc231963195"/>
      <w:r>
        <w:rPr>
          <w:noProof/>
          <w:lang w:eastAsia="en-AU"/>
        </w:rPr>
        <w:lastRenderedPageBreak/>
        <w:drawing>
          <wp:inline distT="0" distB="0" distL="0" distR="0" wp14:anchorId="593A465C" wp14:editId="2BAA250B">
            <wp:extent cx="2754000" cy="2508218"/>
            <wp:effectExtent l="0" t="0" r="8255" b="6985"/>
            <wp:docPr id="7" name="Picture 7"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xagon.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2754000" cy="2508218"/>
                    </a:xfrm>
                    <a:prstGeom prst="rect">
                      <a:avLst/>
                    </a:prstGeom>
                  </pic:spPr>
                </pic:pic>
              </a:graphicData>
            </a:graphic>
          </wp:inline>
        </w:drawing>
      </w:r>
    </w:p>
    <w:p w14:paraId="5B770339" w14:textId="7D1F9F29" w:rsidR="009D452E" w:rsidRDefault="009D452E" w:rsidP="002F4591">
      <w:pPr>
        <w:pStyle w:val="CoverTitle"/>
        <w:spacing w:before="1920"/>
        <w:jc w:val="center"/>
        <w:sectPr w:rsidR="009D452E" w:rsidSect="00CF3214">
          <w:headerReference w:type="default" r:id="rId59"/>
          <w:footerReference w:type="default" r:id="rId60"/>
          <w:pgSz w:w="11906" w:h="16838" w:code="9"/>
          <w:pgMar w:top="2835" w:right="1134" w:bottom="1134" w:left="1134" w:header="1701" w:footer="680" w:gutter="0"/>
          <w:cols w:space="708"/>
          <w:docGrid w:linePitch="360"/>
        </w:sectPr>
      </w:pPr>
      <w:r>
        <w:t>A</w:t>
      </w:r>
      <w:r w:rsidR="000354F2">
        <w:t>ppendix</w:t>
      </w:r>
    </w:p>
    <w:p w14:paraId="7FC38416" w14:textId="1AA173DE" w:rsidR="002E20AC" w:rsidRDefault="002E20AC" w:rsidP="008545E1">
      <w:pPr>
        <w:pStyle w:val="AppendixH1"/>
      </w:pPr>
      <w:bookmarkStart w:id="124" w:name="_Toc135232597"/>
      <w:bookmarkStart w:id="125" w:name="_Toc164674152"/>
      <w:r>
        <w:lastRenderedPageBreak/>
        <w:t xml:space="preserve">Appendix A </w:t>
      </w:r>
      <w:r w:rsidR="008B550C">
        <w:t>–</w:t>
      </w:r>
      <w:r>
        <w:t xml:space="preserve"> </w:t>
      </w:r>
      <w:bookmarkEnd w:id="121"/>
      <w:bookmarkEnd w:id="124"/>
      <w:r w:rsidR="002E79E5" w:rsidRPr="002E79E5">
        <w:t>Spray drift restraints</w:t>
      </w:r>
      <w:bookmarkEnd w:id="125"/>
    </w:p>
    <w:p w14:paraId="0AAF2CCB" w14:textId="245EA8CA" w:rsidR="002E20AC" w:rsidRDefault="002E79E5" w:rsidP="00D23D6A">
      <w:pPr>
        <w:pStyle w:val="AppendixH2"/>
      </w:pPr>
      <w:bookmarkStart w:id="126" w:name="_Toc414373843"/>
      <w:bookmarkStart w:id="127" w:name="_Toc135232598"/>
      <w:bookmarkStart w:id="128" w:name="_Toc164674153"/>
      <w:r w:rsidRPr="002E79E5">
        <w:t>General spray drift restraints</w:t>
      </w:r>
      <w:bookmarkEnd w:id="126"/>
      <w:bookmarkEnd w:id="127"/>
      <w:bookmarkEnd w:id="128"/>
    </w:p>
    <w:p w14:paraId="7D561154" w14:textId="5A9E0C06" w:rsidR="002E20AC" w:rsidRDefault="002E79E5" w:rsidP="00D23D6A">
      <w:pPr>
        <w:pStyle w:val="AppendixH3"/>
      </w:pPr>
      <w:bookmarkStart w:id="129" w:name="_Toc414373844"/>
      <w:bookmarkStart w:id="130" w:name="_Toc135232599"/>
      <w:bookmarkStart w:id="131" w:name="_Toc164674154"/>
      <w:r w:rsidRPr="002E79E5">
        <w:t>Spray drift restraints</w:t>
      </w:r>
      <w:bookmarkEnd w:id="129"/>
      <w:bookmarkEnd w:id="130"/>
      <w:bookmarkEnd w:id="131"/>
    </w:p>
    <w:p w14:paraId="780A310B" w14:textId="46080716" w:rsidR="002E79E5" w:rsidRDefault="002E79E5" w:rsidP="002E79E5">
      <w:pPr>
        <w:pStyle w:val="NormalText"/>
      </w:pPr>
      <w:r>
        <w:t xml:space="preserve">Specific definitions for terms used in this section of the label can be found at </w:t>
      </w:r>
      <w:hyperlink r:id="rId61" w:history="1">
        <w:r w:rsidRPr="002E79E5">
          <w:rPr>
            <w:rStyle w:val="Hyperlink"/>
          </w:rPr>
          <w:t>apvma.gov.au/spraydrift</w:t>
        </w:r>
      </w:hyperlink>
    </w:p>
    <w:p w14:paraId="6FBFC537" w14:textId="77777777" w:rsidR="002E79E5" w:rsidRDefault="002E79E5" w:rsidP="002E79E5">
      <w:pPr>
        <w:pStyle w:val="NormalText"/>
      </w:pPr>
      <w:r>
        <w:t xml:space="preserve">DO NOT allow bystanders to </w:t>
      </w:r>
      <w:proofErr w:type="gramStart"/>
      <w:r>
        <w:t>come into contact with</w:t>
      </w:r>
      <w:proofErr w:type="gramEnd"/>
      <w:r>
        <w:t xml:space="preserve"> the spray cloud.</w:t>
      </w:r>
    </w:p>
    <w:p w14:paraId="660AAF82" w14:textId="77777777" w:rsidR="002E79E5" w:rsidRDefault="002E79E5" w:rsidP="002E79E5">
      <w:pPr>
        <w:pStyle w:val="NormalText"/>
      </w:pPr>
      <w:r>
        <w:t>DO NOT apply in a manner that may cause an unacceptable impact to native vegetation, agricultural crops, landscaped gardens and aquaculture production, or cause contamination of plant or livestock commodities, outside the application site from spray drift. The advisory buffer zones in the relevant buffer zone table/s below provide guidance but may not be sufficient in all situations. Wherever possible, correctly use application equipment designed to reduce spray drift and apply when the wind direction is away from these sensitive areas.</w:t>
      </w:r>
    </w:p>
    <w:p w14:paraId="552DC3E8" w14:textId="77777777" w:rsidR="002E79E5" w:rsidRDefault="002E79E5" w:rsidP="002E79E5">
      <w:pPr>
        <w:pStyle w:val="NormalText"/>
      </w:pPr>
      <w:r>
        <w:t>DO NOT apply unless the wind speed is between 3 and 20 kilometres per hour at the application site during the time of application.</w:t>
      </w:r>
    </w:p>
    <w:p w14:paraId="2A56FA2B" w14:textId="50564BC0" w:rsidR="0069737A" w:rsidRPr="000354F2" w:rsidRDefault="002E79E5" w:rsidP="000354F2">
      <w:pPr>
        <w:pStyle w:val="NormalText"/>
      </w:pPr>
      <w:r>
        <w:t xml:space="preserve">DO NOT apply if there are hazardous surface temperature inversion conditions present at the application site during the time of application. These conditions exist most evenings one to </w:t>
      </w:r>
      <w:r w:rsidR="000354F2">
        <w:t>2</w:t>
      </w:r>
      <w:r>
        <w:t xml:space="preserve"> hours before sunset and persist until one to </w:t>
      </w:r>
      <w:r w:rsidR="000354F2">
        <w:t>2</w:t>
      </w:r>
      <w:r>
        <w:t xml:space="preserve"> hours after sunrise.</w:t>
      </w:r>
      <w:r w:rsidR="0069737A">
        <w:br w:type="page"/>
      </w:r>
    </w:p>
    <w:p w14:paraId="2BD246B0" w14:textId="5EC64BBA" w:rsidR="002E79E5" w:rsidRDefault="002E79E5" w:rsidP="002E79E5">
      <w:pPr>
        <w:pStyle w:val="AppendixH2"/>
      </w:pPr>
      <w:bookmarkStart w:id="132" w:name="_Toc164674155"/>
      <w:r w:rsidRPr="002E79E5">
        <w:lastRenderedPageBreak/>
        <w:t>Spray drift restraints for EC 1</w:t>
      </w:r>
      <w:r w:rsidR="000354F2">
        <w:t>,</w:t>
      </w:r>
      <w:r w:rsidRPr="002E79E5">
        <w:t>000 g/L malathion products</w:t>
      </w:r>
      <w:bookmarkEnd w:id="132"/>
    </w:p>
    <w:p w14:paraId="3CEE89BB" w14:textId="02880D03" w:rsidR="002E79E5" w:rsidRDefault="002E79E5" w:rsidP="002E79E5">
      <w:pPr>
        <w:pStyle w:val="AppendixH3"/>
      </w:pPr>
      <w:bookmarkStart w:id="133" w:name="_Toc164674156"/>
      <w:r w:rsidRPr="002E79E5">
        <w:t>Boom sprayers</w:t>
      </w:r>
      <w:bookmarkEnd w:id="133"/>
    </w:p>
    <w:p w14:paraId="1E1938AD" w14:textId="15F35DE0" w:rsidR="002E79E5" w:rsidRDefault="002E79E5" w:rsidP="002E79E5">
      <w:pPr>
        <w:pStyle w:val="NormalText"/>
      </w:pPr>
      <w:r>
        <w:t>DO NOT apply by a boom sprayer unless the following requirements are met:</w:t>
      </w:r>
    </w:p>
    <w:p w14:paraId="3D148DAB" w14:textId="51F489F8" w:rsidR="002E79E5" w:rsidRDefault="000354F2" w:rsidP="002E79E5">
      <w:pPr>
        <w:pStyle w:val="Bullet1"/>
      </w:pPr>
      <w:r>
        <w:t>S</w:t>
      </w:r>
      <w:r w:rsidR="002E79E5">
        <w:t>pray droplets not smaller than a MEDIUM spray droplet size category</w:t>
      </w:r>
      <w:r>
        <w:t>.</w:t>
      </w:r>
    </w:p>
    <w:p w14:paraId="588BAEC3" w14:textId="3FF5C0DC" w:rsidR="002E79E5" w:rsidRDefault="000354F2" w:rsidP="002E79E5">
      <w:pPr>
        <w:pStyle w:val="Bullet1"/>
      </w:pPr>
      <w:r>
        <w:t>M</w:t>
      </w:r>
      <w:r w:rsidR="002E79E5">
        <w:t>inimum distances between the application site and downwind sensitive areas (see ‘Mandatory buffer zones’ section of the following table titled ‘Buffer zones for boom sprayers’) are observed.</w:t>
      </w:r>
    </w:p>
    <w:p w14:paraId="3DDE0F85" w14:textId="7A9250A5" w:rsidR="002E79E5" w:rsidRDefault="002E79E5" w:rsidP="000354F2">
      <w:pPr>
        <w:pStyle w:val="Caption"/>
      </w:pPr>
      <w:r>
        <w:t>Buffer zones for boom sprayers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81"/>
        <w:gridCol w:w="1475"/>
        <w:gridCol w:w="1276"/>
        <w:gridCol w:w="1423"/>
        <w:gridCol w:w="1276"/>
        <w:gridCol w:w="1274"/>
        <w:gridCol w:w="1133"/>
      </w:tblGrid>
      <w:tr w:rsidR="00405726" w:rsidRPr="00FB6D94" w14:paraId="588280A2" w14:textId="77777777" w:rsidTr="00405726">
        <w:trPr>
          <w:tblHeader/>
        </w:trPr>
        <w:tc>
          <w:tcPr>
            <w:tcW w:w="924" w:type="pct"/>
            <w:vMerge w:val="restart"/>
            <w:tcBorders>
              <w:left w:val="nil"/>
              <w:bottom w:val="single" w:sz="4" w:space="0" w:color="auto"/>
              <w:right w:val="nil"/>
            </w:tcBorders>
            <w:shd w:val="clear" w:color="auto" w:fill="5C2946"/>
          </w:tcPr>
          <w:p w14:paraId="759838F1" w14:textId="77777777" w:rsidR="0069737A" w:rsidRPr="00FE7576" w:rsidRDefault="0069737A" w:rsidP="007D4CF6">
            <w:pPr>
              <w:pStyle w:val="TableHead"/>
              <w:rPr>
                <w:rFonts w:eastAsia="Times"/>
              </w:rPr>
            </w:pPr>
            <w:r w:rsidRPr="00FE7576">
              <w:rPr>
                <w:rFonts w:eastAsia="Times"/>
              </w:rPr>
              <w:t>Application rate</w:t>
            </w:r>
          </w:p>
        </w:tc>
        <w:tc>
          <w:tcPr>
            <w:tcW w:w="765" w:type="pct"/>
            <w:vMerge w:val="restart"/>
            <w:tcBorders>
              <w:left w:val="nil"/>
              <w:bottom w:val="nil"/>
              <w:right w:val="nil"/>
            </w:tcBorders>
            <w:shd w:val="clear" w:color="auto" w:fill="5C2946"/>
          </w:tcPr>
          <w:p w14:paraId="6BCD5CCD" w14:textId="77777777" w:rsidR="0069737A" w:rsidRPr="00FE7576" w:rsidRDefault="0069737A" w:rsidP="007D4CF6">
            <w:pPr>
              <w:pStyle w:val="TableHead"/>
              <w:rPr>
                <w:rFonts w:eastAsia="Times"/>
              </w:rPr>
            </w:pPr>
            <w:r w:rsidRPr="00FE7576">
              <w:rPr>
                <w:rFonts w:eastAsia="Times"/>
              </w:rPr>
              <w:t>Boom height above the target canopy</w:t>
            </w:r>
          </w:p>
        </w:tc>
        <w:tc>
          <w:tcPr>
            <w:tcW w:w="3311" w:type="pct"/>
            <w:gridSpan w:val="5"/>
            <w:tcBorders>
              <w:left w:val="nil"/>
              <w:right w:val="nil"/>
            </w:tcBorders>
            <w:shd w:val="clear" w:color="auto" w:fill="5C2946"/>
          </w:tcPr>
          <w:p w14:paraId="406E0A00" w14:textId="77777777" w:rsidR="0069737A" w:rsidRPr="00FE7576" w:rsidRDefault="0069737A" w:rsidP="007D4CF6">
            <w:pPr>
              <w:pStyle w:val="TableHead"/>
              <w:rPr>
                <w:rFonts w:eastAsia="Times"/>
              </w:rPr>
            </w:pPr>
            <w:r w:rsidRPr="00FE7576">
              <w:rPr>
                <w:rFonts w:eastAsia="Times"/>
              </w:rPr>
              <w:t>Mandatory buffer zones</w:t>
            </w:r>
          </w:p>
        </w:tc>
      </w:tr>
      <w:tr w:rsidR="0069737A" w:rsidRPr="00FB6D94" w14:paraId="61E291A4" w14:textId="77777777" w:rsidTr="00405726">
        <w:trPr>
          <w:tblHeader/>
        </w:trPr>
        <w:tc>
          <w:tcPr>
            <w:tcW w:w="924" w:type="pct"/>
            <w:vMerge/>
            <w:tcBorders>
              <w:top w:val="nil"/>
              <w:left w:val="nil"/>
              <w:bottom w:val="single" w:sz="4" w:space="0" w:color="auto"/>
              <w:right w:val="nil"/>
            </w:tcBorders>
            <w:shd w:val="clear" w:color="auto" w:fill="5C2946"/>
          </w:tcPr>
          <w:p w14:paraId="218DB081" w14:textId="77777777" w:rsidR="0069737A" w:rsidRPr="00FE7576" w:rsidRDefault="0069737A" w:rsidP="007D4CF6">
            <w:pPr>
              <w:pStyle w:val="TableHead"/>
              <w:rPr>
                <w:rFonts w:eastAsia="Times"/>
              </w:rPr>
            </w:pPr>
          </w:p>
        </w:tc>
        <w:tc>
          <w:tcPr>
            <w:tcW w:w="765" w:type="pct"/>
            <w:vMerge/>
            <w:tcBorders>
              <w:top w:val="nil"/>
              <w:left w:val="nil"/>
              <w:bottom w:val="single" w:sz="4" w:space="0" w:color="auto"/>
              <w:right w:val="nil"/>
            </w:tcBorders>
            <w:shd w:val="clear" w:color="auto" w:fill="5C2946"/>
          </w:tcPr>
          <w:p w14:paraId="53B8FCAF" w14:textId="77777777" w:rsidR="0069737A" w:rsidRPr="00FE7576" w:rsidRDefault="0069737A" w:rsidP="007D4CF6">
            <w:pPr>
              <w:pStyle w:val="TableHead"/>
              <w:rPr>
                <w:rFonts w:eastAsia="Times"/>
              </w:rPr>
            </w:pPr>
          </w:p>
        </w:tc>
        <w:tc>
          <w:tcPr>
            <w:tcW w:w="662" w:type="pct"/>
            <w:tcBorders>
              <w:left w:val="nil"/>
              <w:bottom w:val="single" w:sz="4" w:space="0" w:color="auto"/>
              <w:right w:val="nil"/>
            </w:tcBorders>
            <w:shd w:val="clear" w:color="auto" w:fill="5C2946"/>
          </w:tcPr>
          <w:p w14:paraId="7AC2ABC6" w14:textId="77777777" w:rsidR="0069737A" w:rsidRPr="00FE7576" w:rsidRDefault="0069737A" w:rsidP="007D4CF6">
            <w:pPr>
              <w:pStyle w:val="TableHead"/>
              <w:rPr>
                <w:rFonts w:eastAsia="Times"/>
              </w:rPr>
            </w:pPr>
            <w:r w:rsidRPr="00FE7576">
              <w:rPr>
                <w:rFonts w:eastAsia="Times"/>
              </w:rPr>
              <w:t>Bystander areas</w:t>
            </w:r>
          </w:p>
        </w:tc>
        <w:tc>
          <w:tcPr>
            <w:tcW w:w="738" w:type="pct"/>
            <w:tcBorders>
              <w:left w:val="nil"/>
              <w:bottom w:val="single" w:sz="4" w:space="0" w:color="auto"/>
              <w:right w:val="nil"/>
            </w:tcBorders>
            <w:shd w:val="clear" w:color="auto" w:fill="5C2946"/>
          </w:tcPr>
          <w:p w14:paraId="1944C1D8" w14:textId="77777777" w:rsidR="0069737A" w:rsidRPr="00FE7576" w:rsidRDefault="0069737A" w:rsidP="007D4CF6">
            <w:pPr>
              <w:pStyle w:val="TableHead"/>
              <w:rPr>
                <w:rFonts w:eastAsia="Times"/>
              </w:rPr>
            </w:pPr>
            <w:r w:rsidRPr="00FE7576">
              <w:rPr>
                <w:rFonts w:eastAsia="Times"/>
              </w:rPr>
              <w:t>Natural aquatic areas</w:t>
            </w:r>
          </w:p>
        </w:tc>
        <w:tc>
          <w:tcPr>
            <w:tcW w:w="662" w:type="pct"/>
            <w:tcBorders>
              <w:left w:val="nil"/>
              <w:bottom w:val="single" w:sz="4" w:space="0" w:color="auto"/>
              <w:right w:val="nil"/>
            </w:tcBorders>
            <w:shd w:val="clear" w:color="auto" w:fill="5C2946"/>
          </w:tcPr>
          <w:p w14:paraId="7DCD3922" w14:textId="77777777" w:rsidR="0069737A" w:rsidRPr="00FE7576" w:rsidRDefault="0069737A" w:rsidP="007D4CF6">
            <w:pPr>
              <w:pStyle w:val="TableHead"/>
              <w:rPr>
                <w:rFonts w:eastAsia="Times"/>
              </w:rPr>
            </w:pPr>
            <w:r w:rsidRPr="00FE7576">
              <w:rPr>
                <w:rFonts w:eastAsia="Times"/>
              </w:rPr>
              <w:t>Pollinator areas</w:t>
            </w:r>
          </w:p>
        </w:tc>
        <w:tc>
          <w:tcPr>
            <w:tcW w:w="661" w:type="pct"/>
            <w:tcBorders>
              <w:left w:val="nil"/>
              <w:bottom w:val="single" w:sz="4" w:space="0" w:color="auto"/>
              <w:right w:val="nil"/>
            </w:tcBorders>
            <w:shd w:val="clear" w:color="auto" w:fill="5C2946"/>
          </w:tcPr>
          <w:p w14:paraId="4515B9FF" w14:textId="77777777" w:rsidR="0069737A" w:rsidRPr="00FE7576" w:rsidRDefault="0069737A" w:rsidP="007D4CF6">
            <w:pPr>
              <w:pStyle w:val="TableHead"/>
              <w:rPr>
                <w:rFonts w:eastAsia="Times"/>
              </w:rPr>
            </w:pPr>
            <w:r w:rsidRPr="00FE7576">
              <w:rPr>
                <w:rFonts w:eastAsia="Times"/>
              </w:rPr>
              <w:t>Vegetation areas</w:t>
            </w:r>
          </w:p>
        </w:tc>
        <w:tc>
          <w:tcPr>
            <w:tcW w:w="588" w:type="pct"/>
            <w:tcBorders>
              <w:left w:val="nil"/>
              <w:bottom w:val="single" w:sz="4" w:space="0" w:color="auto"/>
              <w:right w:val="nil"/>
            </w:tcBorders>
            <w:shd w:val="clear" w:color="auto" w:fill="5C2946"/>
          </w:tcPr>
          <w:p w14:paraId="6D8D5429" w14:textId="77777777" w:rsidR="0069737A" w:rsidRPr="00FE7576" w:rsidRDefault="0069737A" w:rsidP="007D4CF6">
            <w:pPr>
              <w:pStyle w:val="TableHead"/>
              <w:rPr>
                <w:rFonts w:eastAsia="Times"/>
              </w:rPr>
            </w:pPr>
            <w:r w:rsidRPr="00FE7576">
              <w:rPr>
                <w:rFonts w:eastAsia="Times"/>
              </w:rPr>
              <w:t>Livestock areas</w:t>
            </w:r>
          </w:p>
        </w:tc>
      </w:tr>
      <w:tr w:rsidR="00405726" w:rsidRPr="00FB6D94" w14:paraId="597F9846" w14:textId="77777777" w:rsidTr="00405726">
        <w:trPr>
          <w:trHeight w:val="56"/>
        </w:trPr>
        <w:tc>
          <w:tcPr>
            <w:tcW w:w="924" w:type="pct"/>
            <w:vMerge w:val="restart"/>
            <w:tcBorders>
              <w:top w:val="single" w:sz="4" w:space="0" w:color="auto"/>
              <w:left w:val="nil"/>
              <w:right w:val="nil"/>
            </w:tcBorders>
            <w:shd w:val="clear" w:color="auto" w:fill="auto"/>
          </w:tcPr>
          <w:p w14:paraId="4BFA3E62" w14:textId="4586C3D4" w:rsidR="0069737A" w:rsidRPr="00EA163D" w:rsidRDefault="00405726" w:rsidP="000354F2">
            <w:pPr>
              <w:pStyle w:val="TableText"/>
              <w:rPr>
                <w:rFonts w:eastAsia="Times"/>
              </w:rPr>
            </w:pPr>
            <w:r>
              <w:rPr>
                <w:rFonts w:eastAsia="Times"/>
              </w:rPr>
              <w:t xml:space="preserve">Up to </w:t>
            </w:r>
            <w:r w:rsidR="0069737A" w:rsidRPr="00EA163D">
              <w:rPr>
                <w:rFonts w:eastAsia="Times"/>
              </w:rPr>
              <w:t>6</w:t>
            </w:r>
            <w:r w:rsidR="0069737A">
              <w:rPr>
                <w:rFonts w:eastAsia="Times"/>
              </w:rPr>
              <w:t> </w:t>
            </w:r>
            <w:r w:rsidR="0069737A" w:rsidRPr="00EA163D">
              <w:rPr>
                <w:rFonts w:eastAsia="Times"/>
              </w:rPr>
              <w:t>L/ha</w:t>
            </w:r>
          </w:p>
        </w:tc>
        <w:tc>
          <w:tcPr>
            <w:tcW w:w="765" w:type="pct"/>
            <w:tcBorders>
              <w:top w:val="single" w:sz="4" w:space="0" w:color="auto"/>
              <w:left w:val="nil"/>
              <w:bottom w:val="single" w:sz="4" w:space="0" w:color="auto"/>
              <w:right w:val="nil"/>
            </w:tcBorders>
            <w:shd w:val="clear" w:color="auto" w:fill="FFFFFF"/>
            <w:vAlign w:val="center"/>
          </w:tcPr>
          <w:p w14:paraId="5A380E77" w14:textId="77777777" w:rsidR="0069737A" w:rsidRPr="00EA163D" w:rsidRDefault="0069737A" w:rsidP="000354F2">
            <w:pPr>
              <w:pStyle w:val="TableText"/>
              <w:rPr>
                <w:rFonts w:eastAsia="Times"/>
              </w:rPr>
            </w:pPr>
            <w:r w:rsidRPr="00EA163D">
              <w:rPr>
                <w:rFonts w:eastAsia="Times"/>
              </w:rPr>
              <w:t>0.5</w:t>
            </w:r>
            <w:r>
              <w:rPr>
                <w:rFonts w:eastAsia="Times"/>
              </w:rPr>
              <w:t> </w:t>
            </w:r>
            <w:r w:rsidRPr="00EA163D">
              <w:rPr>
                <w:rFonts w:eastAsia="Times"/>
              </w:rPr>
              <w:t>m or lower</w:t>
            </w:r>
          </w:p>
        </w:tc>
        <w:tc>
          <w:tcPr>
            <w:tcW w:w="662" w:type="pct"/>
            <w:tcBorders>
              <w:top w:val="single" w:sz="4" w:space="0" w:color="auto"/>
              <w:left w:val="nil"/>
              <w:bottom w:val="single" w:sz="4" w:space="0" w:color="auto"/>
              <w:right w:val="nil"/>
            </w:tcBorders>
            <w:shd w:val="clear" w:color="auto" w:fill="FFFFFF"/>
            <w:vAlign w:val="center"/>
          </w:tcPr>
          <w:p w14:paraId="338FD568"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738" w:type="pct"/>
            <w:tcBorders>
              <w:top w:val="single" w:sz="4" w:space="0" w:color="auto"/>
              <w:left w:val="nil"/>
              <w:bottom w:val="single" w:sz="4" w:space="0" w:color="auto"/>
              <w:right w:val="nil"/>
            </w:tcBorders>
            <w:shd w:val="clear" w:color="auto" w:fill="FFFFFF"/>
            <w:vAlign w:val="center"/>
          </w:tcPr>
          <w:p w14:paraId="2FFAB905" w14:textId="77777777" w:rsidR="0069737A" w:rsidRPr="00EA163D" w:rsidRDefault="0069737A" w:rsidP="000354F2">
            <w:pPr>
              <w:pStyle w:val="TableText"/>
              <w:rPr>
                <w:rFonts w:eastAsia="Times"/>
              </w:rPr>
            </w:pPr>
            <w:r w:rsidRPr="00EA163D">
              <w:rPr>
                <w:color w:val="000000"/>
              </w:rPr>
              <w:t>55</w:t>
            </w:r>
            <w:r>
              <w:rPr>
                <w:rFonts w:eastAsia="Times"/>
              </w:rPr>
              <w:t> </w:t>
            </w:r>
            <w:r w:rsidRPr="00EA163D">
              <w:rPr>
                <w:color w:val="000000"/>
              </w:rPr>
              <w:t>metres</w:t>
            </w:r>
          </w:p>
        </w:tc>
        <w:tc>
          <w:tcPr>
            <w:tcW w:w="662" w:type="pct"/>
            <w:tcBorders>
              <w:top w:val="single" w:sz="4" w:space="0" w:color="auto"/>
              <w:left w:val="nil"/>
              <w:bottom w:val="single" w:sz="4" w:space="0" w:color="auto"/>
              <w:right w:val="nil"/>
            </w:tcBorders>
            <w:shd w:val="clear" w:color="auto" w:fill="FFFFFF"/>
            <w:vAlign w:val="center"/>
          </w:tcPr>
          <w:p w14:paraId="4098BE2C" w14:textId="77777777" w:rsidR="0069737A" w:rsidRPr="00EA163D" w:rsidRDefault="0069737A" w:rsidP="000354F2">
            <w:pPr>
              <w:pStyle w:val="TableText"/>
              <w:rPr>
                <w:rFonts w:eastAsia="Times"/>
              </w:rPr>
            </w:pPr>
            <w:r w:rsidRPr="00EA163D">
              <w:rPr>
                <w:color w:val="000000"/>
              </w:rPr>
              <w:t>55</w:t>
            </w:r>
            <w:r>
              <w:rPr>
                <w:rFonts w:eastAsia="Times"/>
              </w:rPr>
              <w:t> </w:t>
            </w:r>
            <w:r w:rsidRPr="00EA163D">
              <w:rPr>
                <w:color w:val="000000"/>
              </w:rPr>
              <w:t>metres</w:t>
            </w:r>
          </w:p>
        </w:tc>
        <w:tc>
          <w:tcPr>
            <w:tcW w:w="661" w:type="pct"/>
            <w:tcBorders>
              <w:top w:val="single" w:sz="4" w:space="0" w:color="auto"/>
              <w:left w:val="nil"/>
              <w:bottom w:val="single" w:sz="4" w:space="0" w:color="auto"/>
              <w:right w:val="nil"/>
            </w:tcBorders>
            <w:shd w:val="clear" w:color="auto" w:fill="FFFFFF"/>
            <w:vAlign w:val="center"/>
          </w:tcPr>
          <w:p w14:paraId="3EC47128"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588" w:type="pct"/>
            <w:tcBorders>
              <w:top w:val="single" w:sz="4" w:space="0" w:color="auto"/>
              <w:left w:val="nil"/>
              <w:bottom w:val="single" w:sz="4" w:space="0" w:color="auto"/>
              <w:right w:val="nil"/>
            </w:tcBorders>
            <w:shd w:val="clear" w:color="auto" w:fill="FFFFFF"/>
            <w:vAlign w:val="center"/>
          </w:tcPr>
          <w:p w14:paraId="1135D6D6"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405726" w:rsidRPr="00FB6D94" w14:paraId="7263C7D5" w14:textId="77777777" w:rsidTr="00405726">
        <w:tc>
          <w:tcPr>
            <w:tcW w:w="924" w:type="pct"/>
            <w:vMerge/>
            <w:tcBorders>
              <w:left w:val="nil"/>
              <w:bottom w:val="single" w:sz="4" w:space="0" w:color="auto"/>
              <w:right w:val="nil"/>
            </w:tcBorders>
            <w:shd w:val="clear" w:color="auto" w:fill="auto"/>
            <w:vAlign w:val="center"/>
          </w:tcPr>
          <w:p w14:paraId="0F0188AE" w14:textId="77777777" w:rsidR="0069737A" w:rsidRPr="00EA163D" w:rsidRDefault="0069737A" w:rsidP="000354F2">
            <w:pPr>
              <w:pStyle w:val="TableText"/>
              <w:rPr>
                <w:rFonts w:eastAsia="Times"/>
              </w:rPr>
            </w:pPr>
          </w:p>
        </w:tc>
        <w:tc>
          <w:tcPr>
            <w:tcW w:w="765" w:type="pct"/>
            <w:tcBorders>
              <w:top w:val="single" w:sz="4" w:space="0" w:color="auto"/>
              <w:left w:val="nil"/>
              <w:bottom w:val="single" w:sz="4" w:space="0" w:color="auto"/>
              <w:right w:val="nil"/>
            </w:tcBorders>
            <w:shd w:val="clear" w:color="auto" w:fill="FFFFFF"/>
            <w:vAlign w:val="center"/>
          </w:tcPr>
          <w:p w14:paraId="48E5271E" w14:textId="77777777" w:rsidR="0069737A" w:rsidRPr="00EA163D" w:rsidRDefault="0069737A" w:rsidP="000354F2">
            <w:pPr>
              <w:pStyle w:val="TableText"/>
              <w:rPr>
                <w:rFonts w:eastAsia="Times"/>
              </w:rPr>
            </w:pPr>
            <w:r w:rsidRPr="00EA163D">
              <w:rPr>
                <w:rFonts w:eastAsia="Times"/>
              </w:rPr>
              <w:t>1.0</w:t>
            </w:r>
            <w:r>
              <w:rPr>
                <w:rFonts w:eastAsia="Times"/>
              </w:rPr>
              <w:t> </w:t>
            </w:r>
            <w:r w:rsidRPr="00EA163D">
              <w:rPr>
                <w:rFonts w:eastAsia="Times"/>
              </w:rPr>
              <w:t>m or lower</w:t>
            </w:r>
          </w:p>
        </w:tc>
        <w:tc>
          <w:tcPr>
            <w:tcW w:w="662" w:type="pct"/>
            <w:tcBorders>
              <w:top w:val="single" w:sz="4" w:space="0" w:color="auto"/>
              <w:left w:val="nil"/>
              <w:bottom w:val="single" w:sz="4" w:space="0" w:color="auto"/>
              <w:right w:val="nil"/>
            </w:tcBorders>
            <w:shd w:val="clear" w:color="auto" w:fill="FFFFFF"/>
            <w:vAlign w:val="center"/>
          </w:tcPr>
          <w:p w14:paraId="1A1A94AD"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738" w:type="pct"/>
            <w:tcBorders>
              <w:top w:val="single" w:sz="4" w:space="0" w:color="auto"/>
              <w:left w:val="nil"/>
              <w:bottom w:val="single" w:sz="4" w:space="0" w:color="auto"/>
              <w:right w:val="nil"/>
            </w:tcBorders>
            <w:shd w:val="clear" w:color="auto" w:fill="FFFFFF"/>
            <w:vAlign w:val="center"/>
          </w:tcPr>
          <w:p w14:paraId="08C65E1C" w14:textId="77777777" w:rsidR="0069737A" w:rsidRPr="00EA163D" w:rsidRDefault="0069737A" w:rsidP="000354F2">
            <w:pPr>
              <w:pStyle w:val="TableText"/>
              <w:rPr>
                <w:rFonts w:eastAsia="Times"/>
              </w:rPr>
            </w:pPr>
            <w:r w:rsidRPr="00EA163D">
              <w:rPr>
                <w:color w:val="000000"/>
              </w:rPr>
              <w:t>160</w:t>
            </w:r>
            <w:r>
              <w:rPr>
                <w:rFonts w:eastAsia="Times"/>
              </w:rPr>
              <w:t> </w:t>
            </w:r>
            <w:r w:rsidRPr="00EA163D">
              <w:rPr>
                <w:color w:val="000000"/>
              </w:rPr>
              <w:t>metres</w:t>
            </w:r>
          </w:p>
        </w:tc>
        <w:tc>
          <w:tcPr>
            <w:tcW w:w="662" w:type="pct"/>
            <w:tcBorders>
              <w:top w:val="single" w:sz="4" w:space="0" w:color="auto"/>
              <w:left w:val="nil"/>
              <w:bottom w:val="single" w:sz="4" w:space="0" w:color="auto"/>
              <w:right w:val="nil"/>
            </w:tcBorders>
            <w:shd w:val="clear" w:color="auto" w:fill="FFFFFF"/>
            <w:vAlign w:val="center"/>
          </w:tcPr>
          <w:p w14:paraId="3D15008F" w14:textId="77777777" w:rsidR="0069737A" w:rsidRPr="00EA163D" w:rsidRDefault="0069737A" w:rsidP="000354F2">
            <w:pPr>
              <w:pStyle w:val="TableText"/>
              <w:rPr>
                <w:rFonts w:eastAsia="Times"/>
              </w:rPr>
            </w:pPr>
            <w:r w:rsidRPr="00EA163D">
              <w:rPr>
                <w:color w:val="000000"/>
              </w:rPr>
              <w:t>160</w:t>
            </w:r>
            <w:r>
              <w:rPr>
                <w:rFonts w:eastAsia="Times"/>
              </w:rPr>
              <w:t> </w:t>
            </w:r>
            <w:r w:rsidRPr="00EA163D">
              <w:rPr>
                <w:color w:val="000000"/>
              </w:rPr>
              <w:t>metres</w:t>
            </w:r>
          </w:p>
        </w:tc>
        <w:tc>
          <w:tcPr>
            <w:tcW w:w="661" w:type="pct"/>
            <w:tcBorders>
              <w:top w:val="single" w:sz="4" w:space="0" w:color="auto"/>
              <w:left w:val="nil"/>
              <w:bottom w:val="single" w:sz="4" w:space="0" w:color="auto"/>
              <w:right w:val="nil"/>
            </w:tcBorders>
            <w:shd w:val="clear" w:color="auto" w:fill="FFFFFF"/>
            <w:vAlign w:val="center"/>
          </w:tcPr>
          <w:p w14:paraId="69C3441D"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588" w:type="pct"/>
            <w:tcBorders>
              <w:top w:val="single" w:sz="4" w:space="0" w:color="auto"/>
              <w:left w:val="nil"/>
              <w:bottom w:val="single" w:sz="4" w:space="0" w:color="auto"/>
              <w:right w:val="nil"/>
            </w:tcBorders>
            <w:shd w:val="clear" w:color="auto" w:fill="FFFFFF"/>
            <w:vAlign w:val="center"/>
          </w:tcPr>
          <w:p w14:paraId="03190865"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405726" w:rsidRPr="00FB6D94" w14:paraId="024523CA" w14:textId="77777777" w:rsidTr="00405726">
        <w:tc>
          <w:tcPr>
            <w:tcW w:w="924" w:type="pct"/>
            <w:vMerge w:val="restart"/>
            <w:tcBorders>
              <w:top w:val="single" w:sz="4" w:space="0" w:color="auto"/>
              <w:left w:val="nil"/>
              <w:right w:val="nil"/>
            </w:tcBorders>
            <w:shd w:val="clear" w:color="auto" w:fill="auto"/>
          </w:tcPr>
          <w:p w14:paraId="78F6189C" w14:textId="4A74A27F" w:rsidR="0069737A" w:rsidRPr="00EA163D" w:rsidRDefault="00405726" w:rsidP="000354F2">
            <w:pPr>
              <w:pStyle w:val="TableText"/>
              <w:rPr>
                <w:rFonts w:eastAsia="Times"/>
              </w:rPr>
            </w:pPr>
            <w:r>
              <w:rPr>
                <w:rFonts w:eastAsia="Times"/>
              </w:rPr>
              <w:t xml:space="preserve">Up to </w:t>
            </w:r>
            <w:r w:rsidR="0069737A" w:rsidRPr="00EA163D">
              <w:rPr>
                <w:rFonts w:eastAsia="Times"/>
              </w:rPr>
              <w:t>1.1</w:t>
            </w:r>
            <w:r w:rsidR="0069737A">
              <w:rPr>
                <w:rFonts w:eastAsia="Times"/>
              </w:rPr>
              <w:t> </w:t>
            </w:r>
            <w:r w:rsidR="0069737A" w:rsidRPr="00EA163D">
              <w:rPr>
                <w:rFonts w:eastAsia="Times"/>
              </w:rPr>
              <w:t>L/ha</w:t>
            </w:r>
          </w:p>
        </w:tc>
        <w:tc>
          <w:tcPr>
            <w:tcW w:w="765" w:type="pct"/>
            <w:tcBorders>
              <w:left w:val="nil"/>
              <w:right w:val="nil"/>
            </w:tcBorders>
            <w:shd w:val="clear" w:color="auto" w:fill="auto"/>
            <w:vAlign w:val="center"/>
          </w:tcPr>
          <w:p w14:paraId="141B0E89" w14:textId="77777777" w:rsidR="0069737A" w:rsidRPr="00EA163D" w:rsidRDefault="0069737A" w:rsidP="000354F2">
            <w:pPr>
              <w:pStyle w:val="TableText"/>
              <w:rPr>
                <w:rFonts w:eastAsia="Times"/>
              </w:rPr>
            </w:pPr>
            <w:r w:rsidRPr="00EA163D">
              <w:rPr>
                <w:rFonts w:eastAsia="Times"/>
              </w:rPr>
              <w:t>0.5</w:t>
            </w:r>
            <w:r>
              <w:rPr>
                <w:rFonts w:eastAsia="Times"/>
              </w:rPr>
              <w:t> </w:t>
            </w:r>
            <w:r w:rsidRPr="00EA163D">
              <w:rPr>
                <w:rFonts w:eastAsia="Times"/>
              </w:rPr>
              <w:t>m or lower</w:t>
            </w:r>
          </w:p>
        </w:tc>
        <w:tc>
          <w:tcPr>
            <w:tcW w:w="662" w:type="pct"/>
            <w:tcBorders>
              <w:left w:val="nil"/>
              <w:right w:val="nil"/>
            </w:tcBorders>
            <w:vAlign w:val="center"/>
          </w:tcPr>
          <w:p w14:paraId="6D096CF7"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738" w:type="pct"/>
            <w:tcBorders>
              <w:left w:val="nil"/>
              <w:right w:val="nil"/>
            </w:tcBorders>
            <w:vAlign w:val="center"/>
          </w:tcPr>
          <w:p w14:paraId="1DA63FB6" w14:textId="77777777" w:rsidR="0069737A" w:rsidRPr="00EA163D" w:rsidRDefault="0069737A" w:rsidP="000354F2">
            <w:pPr>
              <w:pStyle w:val="TableText"/>
              <w:rPr>
                <w:rFonts w:eastAsia="Times"/>
              </w:rPr>
            </w:pPr>
            <w:r w:rsidRPr="00EA163D">
              <w:rPr>
                <w:color w:val="000000"/>
              </w:rPr>
              <w:t>15</w:t>
            </w:r>
            <w:r>
              <w:rPr>
                <w:rFonts w:eastAsia="Times"/>
              </w:rPr>
              <w:t> </w:t>
            </w:r>
            <w:r w:rsidRPr="00EA163D">
              <w:rPr>
                <w:color w:val="000000"/>
              </w:rPr>
              <w:t>metres</w:t>
            </w:r>
          </w:p>
        </w:tc>
        <w:tc>
          <w:tcPr>
            <w:tcW w:w="662" w:type="pct"/>
            <w:tcBorders>
              <w:left w:val="nil"/>
              <w:right w:val="nil"/>
            </w:tcBorders>
            <w:vAlign w:val="center"/>
          </w:tcPr>
          <w:p w14:paraId="0DE6E5E3" w14:textId="77777777" w:rsidR="0069737A" w:rsidRPr="00EA163D" w:rsidRDefault="0069737A" w:rsidP="000354F2">
            <w:pPr>
              <w:pStyle w:val="TableText"/>
              <w:rPr>
                <w:rFonts w:eastAsia="Times"/>
              </w:rPr>
            </w:pPr>
            <w:r w:rsidRPr="00EA163D">
              <w:rPr>
                <w:color w:val="000000"/>
              </w:rPr>
              <w:t>15</w:t>
            </w:r>
            <w:r>
              <w:rPr>
                <w:rFonts w:eastAsia="Times"/>
              </w:rPr>
              <w:t> </w:t>
            </w:r>
            <w:r w:rsidRPr="00EA163D">
              <w:rPr>
                <w:color w:val="000000"/>
              </w:rPr>
              <w:t>metres</w:t>
            </w:r>
          </w:p>
        </w:tc>
        <w:tc>
          <w:tcPr>
            <w:tcW w:w="661" w:type="pct"/>
            <w:tcBorders>
              <w:left w:val="nil"/>
              <w:right w:val="nil"/>
            </w:tcBorders>
            <w:shd w:val="clear" w:color="auto" w:fill="auto"/>
            <w:vAlign w:val="center"/>
          </w:tcPr>
          <w:p w14:paraId="6E0DF4DA"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588" w:type="pct"/>
            <w:tcBorders>
              <w:left w:val="nil"/>
              <w:right w:val="nil"/>
            </w:tcBorders>
            <w:shd w:val="clear" w:color="auto" w:fill="auto"/>
            <w:vAlign w:val="center"/>
          </w:tcPr>
          <w:p w14:paraId="287742A9"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405726" w:rsidRPr="00FB6D94" w14:paraId="0E7002BD" w14:textId="77777777" w:rsidTr="00405726">
        <w:tc>
          <w:tcPr>
            <w:tcW w:w="924" w:type="pct"/>
            <w:vMerge/>
            <w:tcBorders>
              <w:left w:val="nil"/>
              <w:bottom w:val="single" w:sz="4" w:space="0" w:color="auto"/>
              <w:right w:val="nil"/>
            </w:tcBorders>
            <w:shd w:val="clear" w:color="auto" w:fill="auto"/>
          </w:tcPr>
          <w:p w14:paraId="317AC06B" w14:textId="77777777" w:rsidR="0069737A" w:rsidRPr="00EA163D" w:rsidRDefault="0069737A" w:rsidP="000354F2">
            <w:pPr>
              <w:pStyle w:val="TableText"/>
              <w:rPr>
                <w:rFonts w:eastAsia="Times"/>
              </w:rPr>
            </w:pPr>
          </w:p>
        </w:tc>
        <w:tc>
          <w:tcPr>
            <w:tcW w:w="765" w:type="pct"/>
            <w:tcBorders>
              <w:left w:val="nil"/>
              <w:right w:val="nil"/>
            </w:tcBorders>
            <w:shd w:val="clear" w:color="auto" w:fill="auto"/>
            <w:vAlign w:val="center"/>
          </w:tcPr>
          <w:p w14:paraId="4D34A004" w14:textId="77777777" w:rsidR="0069737A" w:rsidRPr="00EA163D" w:rsidRDefault="0069737A" w:rsidP="000354F2">
            <w:pPr>
              <w:pStyle w:val="TableText"/>
              <w:rPr>
                <w:rFonts w:eastAsia="Times"/>
              </w:rPr>
            </w:pPr>
            <w:r w:rsidRPr="00EA163D">
              <w:rPr>
                <w:rFonts w:eastAsia="Times"/>
              </w:rPr>
              <w:t>1.0</w:t>
            </w:r>
            <w:r>
              <w:rPr>
                <w:rFonts w:eastAsia="Times"/>
              </w:rPr>
              <w:t> </w:t>
            </w:r>
            <w:r w:rsidRPr="00EA163D">
              <w:rPr>
                <w:rFonts w:eastAsia="Times"/>
              </w:rPr>
              <w:t>m or lower</w:t>
            </w:r>
          </w:p>
        </w:tc>
        <w:tc>
          <w:tcPr>
            <w:tcW w:w="662" w:type="pct"/>
            <w:tcBorders>
              <w:left w:val="nil"/>
              <w:right w:val="nil"/>
            </w:tcBorders>
            <w:vAlign w:val="center"/>
          </w:tcPr>
          <w:p w14:paraId="76EB8D72"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738" w:type="pct"/>
            <w:tcBorders>
              <w:left w:val="nil"/>
              <w:right w:val="nil"/>
            </w:tcBorders>
            <w:vAlign w:val="center"/>
          </w:tcPr>
          <w:p w14:paraId="459E4001" w14:textId="77777777" w:rsidR="0069737A" w:rsidRPr="00EA163D" w:rsidRDefault="0069737A" w:rsidP="000354F2">
            <w:pPr>
              <w:pStyle w:val="TableText"/>
              <w:rPr>
                <w:rFonts w:eastAsia="Times"/>
              </w:rPr>
            </w:pPr>
            <w:r w:rsidRPr="00EA163D">
              <w:rPr>
                <w:color w:val="000000"/>
              </w:rPr>
              <w:t>50</w:t>
            </w:r>
            <w:r>
              <w:rPr>
                <w:rFonts w:eastAsia="Times"/>
              </w:rPr>
              <w:t> </w:t>
            </w:r>
            <w:r w:rsidRPr="00EA163D">
              <w:rPr>
                <w:color w:val="000000"/>
              </w:rPr>
              <w:t>metres</w:t>
            </w:r>
          </w:p>
        </w:tc>
        <w:tc>
          <w:tcPr>
            <w:tcW w:w="662" w:type="pct"/>
            <w:tcBorders>
              <w:left w:val="nil"/>
              <w:right w:val="nil"/>
            </w:tcBorders>
            <w:vAlign w:val="center"/>
          </w:tcPr>
          <w:p w14:paraId="630A4E49" w14:textId="77777777" w:rsidR="0069737A" w:rsidRPr="00EA163D" w:rsidRDefault="0069737A" w:rsidP="000354F2">
            <w:pPr>
              <w:pStyle w:val="TableText"/>
              <w:rPr>
                <w:rFonts w:eastAsia="Times"/>
              </w:rPr>
            </w:pPr>
            <w:r w:rsidRPr="00EA163D">
              <w:rPr>
                <w:color w:val="000000"/>
              </w:rPr>
              <w:t>45</w:t>
            </w:r>
            <w:r>
              <w:rPr>
                <w:rFonts w:eastAsia="Times"/>
              </w:rPr>
              <w:t> </w:t>
            </w:r>
            <w:r w:rsidRPr="00EA163D">
              <w:rPr>
                <w:color w:val="000000"/>
              </w:rPr>
              <w:t>metres</w:t>
            </w:r>
          </w:p>
        </w:tc>
        <w:tc>
          <w:tcPr>
            <w:tcW w:w="661" w:type="pct"/>
            <w:tcBorders>
              <w:left w:val="nil"/>
              <w:right w:val="nil"/>
            </w:tcBorders>
            <w:shd w:val="clear" w:color="auto" w:fill="auto"/>
            <w:vAlign w:val="center"/>
          </w:tcPr>
          <w:p w14:paraId="1D6A4440"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588" w:type="pct"/>
            <w:tcBorders>
              <w:left w:val="nil"/>
              <w:right w:val="nil"/>
            </w:tcBorders>
            <w:shd w:val="clear" w:color="auto" w:fill="auto"/>
            <w:vAlign w:val="center"/>
          </w:tcPr>
          <w:p w14:paraId="10C91D26"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405726" w:rsidRPr="00FB6D94" w14:paraId="0E61F467" w14:textId="77777777" w:rsidTr="00405726">
        <w:tc>
          <w:tcPr>
            <w:tcW w:w="924" w:type="pct"/>
            <w:vMerge w:val="restart"/>
            <w:tcBorders>
              <w:top w:val="single" w:sz="4" w:space="0" w:color="auto"/>
              <w:left w:val="nil"/>
              <w:right w:val="nil"/>
            </w:tcBorders>
            <w:shd w:val="clear" w:color="auto" w:fill="auto"/>
          </w:tcPr>
          <w:p w14:paraId="7A25CE85" w14:textId="723EBFF3" w:rsidR="0069737A" w:rsidRPr="00EA163D" w:rsidRDefault="00405726" w:rsidP="000354F2">
            <w:pPr>
              <w:pStyle w:val="TableText"/>
              <w:rPr>
                <w:rFonts w:eastAsia="Times"/>
              </w:rPr>
            </w:pPr>
            <w:r>
              <w:rPr>
                <w:rFonts w:eastAsia="Times"/>
              </w:rPr>
              <w:t xml:space="preserve">Up to </w:t>
            </w:r>
            <w:r w:rsidR="0069737A" w:rsidRPr="00EA163D">
              <w:rPr>
                <w:rFonts w:eastAsia="Times"/>
              </w:rPr>
              <w:t>850</w:t>
            </w:r>
            <w:r w:rsidR="0069737A">
              <w:rPr>
                <w:rFonts w:eastAsia="Times"/>
              </w:rPr>
              <w:t> </w:t>
            </w:r>
            <w:r w:rsidR="0069737A" w:rsidRPr="00EA163D">
              <w:rPr>
                <w:rFonts w:eastAsia="Times"/>
              </w:rPr>
              <w:t>mL/ha</w:t>
            </w:r>
          </w:p>
        </w:tc>
        <w:tc>
          <w:tcPr>
            <w:tcW w:w="765" w:type="pct"/>
            <w:tcBorders>
              <w:left w:val="nil"/>
              <w:right w:val="nil"/>
            </w:tcBorders>
            <w:shd w:val="clear" w:color="auto" w:fill="auto"/>
            <w:vAlign w:val="center"/>
          </w:tcPr>
          <w:p w14:paraId="1770B78F" w14:textId="77777777" w:rsidR="0069737A" w:rsidRPr="00EA163D" w:rsidRDefault="0069737A" w:rsidP="000354F2">
            <w:pPr>
              <w:pStyle w:val="TableText"/>
              <w:rPr>
                <w:rFonts w:eastAsia="Times"/>
              </w:rPr>
            </w:pPr>
            <w:r w:rsidRPr="00EA163D">
              <w:rPr>
                <w:rFonts w:eastAsia="Times"/>
              </w:rPr>
              <w:t>0.5</w:t>
            </w:r>
            <w:r>
              <w:rPr>
                <w:rFonts w:eastAsia="Times"/>
              </w:rPr>
              <w:t> </w:t>
            </w:r>
            <w:r w:rsidRPr="00EA163D">
              <w:rPr>
                <w:rFonts w:eastAsia="Times"/>
              </w:rPr>
              <w:t>m or lower</w:t>
            </w:r>
          </w:p>
        </w:tc>
        <w:tc>
          <w:tcPr>
            <w:tcW w:w="662" w:type="pct"/>
            <w:tcBorders>
              <w:left w:val="nil"/>
              <w:right w:val="nil"/>
            </w:tcBorders>
            <w:vAlign w:val="center"/>
          </w:tcPr>
          <w:p w14:paraId="5A3EAA83"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738" w:type="pct"/>
            <w:tcBorders>
              <w:left w:val="nil"/>
              <w:right w:val="nil"/>
            </w:tcBorders>
            <w:vAlign w:val="center"/>
          </w:tcPr>
          <w:p w14:paraId="31203AF5" w14:textId="77777777" w:rsidR="0069737A" w:rsidRPr="00EA163D" w:rsidRDefault="0069737A" w:rsidP="000354F2">
            <w:pPr>
              <w:pStyle w:val="TableText"/>
              <w:rPr>
                <w:rFonts w:eastAsia="Times"/>
              </w:rPr>
            </w:pPr>
            <w:r w:rsidRPr="00EA163D">
              <w:rPr>
                <w:color w:val="000000"/>
              </w:rPr>
              <w:t>10</w:t>
            </w:r>
            <w:r>
              <w:rPr>
                <w:rFonts w:eastAsia="Times"/>
              </w:rPr>
              <w:t> </w:t>
            </w:r>
            <w:r w:rsidRPr="00EA163D">
              <w:rPr>
                <w:color w:val="000000"/>
              </w:rPr>
              <w:t>metres</w:t>
            </w:r>
          </w:p>
        </w:tc>
        <w:tc>
          <w:tcPr>
            <w:tcW w:w="662" w:type="pct"/>
            <w:tcBorders>
              <w:left w:val="nil"/>
              <w:right w:val="nil"/>
            </w:tcBorders>
            <w:vAlign w:val="center"/>
          </w:tcPr>
          <w:p w14:paraId="3C829AE7" w14:textId="77777777" w:rsidR="0069737A" w:rsidRPr="00EA163D" w:rsidRDefault="0069737A" w:rsidP="000354F2">
            <w:pPr>
              <w:pStyle w:val="TableText"/>
              <w:rPr>
                <w:rFonts w:eastAsia="Times"/>
              </w:rPr>
            </w:pPr>
            <w:r w:rsidRPr="00EA163D">
              <w:rPr>
                <w:color w:val="000000"/>
              </w:rPr>
              <w:t>10</w:t>
            </w:r>
            <w:r>
              <w:rPr>
                <w:rFonts w:eastAsia="Times"/>
              </w:rPr>
              <w:t> </w:t>
            </w:r>
            <w:r w:rsidRPr="00EA163D">
              <w:rPr>
                <w:color w:val="000000"/>
              </w:rPr>
              <w:t>metres</w:t>
            </w:r>
          </w:p>
        </w:tc>
        <w:tc>
          <w:tcPr>
            <w:tcW w:w="661" w:type="pct"/>
            <w:tcBorders>
              <w:left w:val="nil"/>
              <w:right w:val="nil"/>
            </w:tcBorders>
            <w:shd w:val="clear" w:color="auto" w:fill="auto"/>
            <w:vAlign w:val="center"/>
          </w:tcPr>
          <w:p w14:paraId="797D57D9"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588" w:type="pct"/>
            <w:tcBorders>
              <w:left w:val="nil"/>
              <w:right w:val="nil"/>
            </w:tcBorders>
            <w:shd w:val="clear" w:color="auto" w:fill="auto"/>
            <w:vAlign w:val="center"/>
          </w:tcPr>
          <w:p w14:paraId="58A0080E"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405726" w:rsidRPr="00FB6D94" w14:paraId="385FEEF1" w14:textId="77777777" w:rsidTr="00405726">
        <w:tc>
          <w:tcPr>
            <w:tcW w:w="924" w:type="pct"/>
            <w:vMerge/>
            <w:tcBorders>
              <w:left w:val="nil"/>
              <w:bottom w:val="single" w:sz="4" w:space="0" w:color="auto"/>
              <w:right w:val="nil"/>
            </w:tcBorders>
            <w:shd w:val="clear" w:color="auto" w:fill="auto"/>
          </w:tcPr>
          <w:p w14:paraId="5EE9DBCC" w14:textId="77777777" w:rsidR="0069737A" w:rsidRPr="00EA163D" w:rsidRDefault="0069737A" w:rsidP="000354F2">
            <w:pPr>
              <w:pStyle w:val="TableText"/>
              <w:rPr>
                <w:rFonts w:eastAsia="Times"/>
              </w:rPr>
            </w:pPr>
          </w:p>
        </w:tc>
        <w:tc>
          <w:tcPr>
            <w:tcW w:w="765" w:type="pct"/>
            <w:tcBorders>
              <w:left w:val="nil"/>
              <w:right w:val="nil"/>
            </w:tcBorders>
            <w:shd w:val="clear" w:color="auto" w:fill="auto"/>
            <w:vAlign w:val="center"/>
          </w:tcPr>
          <w:p w14:paraId="4CA20CC8" w14:textId="77777777" w:rsidR="0069737A" w:rsidRPr="00EA163D" w:rsidRDefault="0069737A" w:rsidP="000354F2">
            <w:pPr>
              <w:pStyle w:val="TableText"/>
              <w:rPr>
                <w:rFonts w:eastAsia="Times"/>
              </w:rPr>
            </w:pPr>
            <w:r w:rsidRPr="00EA163D">
              <w:rPr>
                <w:rFonts w:eastAsia="Times"/>
              </w:rPr>
              <w:t>1.0</w:t>
            </w:r>
            <w:r>
              <w:rPr>
                <w:rFonts w:eastAsia="Times"/>
              </w:rPr>
              <w:t> </w:t>
            </w:r>
            <w:r w:rsidRPr="00EA163D">
              <w:rPr>
                <w:rFonts w:eastAsia="Times"/>
              </w:rPr>
              <w:t>m or lower</w:t>
            </w:r>
          </w:p>
        </w:tc>
        <w:tc>
          <w:tcPr>
            <w:tcW w:w="662" w:type="pct"/>
            <w:tcBorders>
              <w:left w:val="nil"/>
              <w:right w:val="nil"/>
            </w:tcBorders>
            <w:vAlign w:val="center"/>
          </w:tcPr>
          <w:p w14:paraId="7FD12F2B"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738" w:type="pct"/>
            <w:tcBorders>
              <w:left w:val="nil"/>
              <w:right w:val="nil"/>
            </w:tcBorders>
            <w:vAlign w:val="center"/>
          </w:tcPr>
          <w:p w14:paraId="170B6EA6" w14:textId="77777777" w:rsidR="0069737A" w:rsidRPr="00EA163D" w:rsidRDefault="0069737A" w:rsidP="000354F2">
            <w:pPr>
              <w:pStyle w:val="TableText"/>
              <w:rPr>
                <w:rFonts w:eastAsia="Times"/>
              </w:rPr>
            </w:pPr>
            <w:r w:rsidRPr="00EA163D">
              <w:rPr>
                <w:color w:val="000000"/>
              </w:rPr>
              <w:t>40</w:t>
            </w:r>
            <w:r>
              <w:rPr>
                <w:rFonts w:eastAsia="Times"/>
              </w:rPr>
              <w:t> </w:t>
            </w:r>
            <w:r w:rsidRPr="00EA163D">
              <w:rPr>
                <w:color w:val="000000"/>
              </w:rPr>
              <w:t>metres</w:t>
            </w:r>
          </w:p>
        </w:tc>
        <w:tc>
          <w:tcPr>
            <w:tcW w:w="662" w:type="pct"/>
            <w:tcBorders>
              <w:left w:val="nil"/>
              <w:right w:val="nil"/>
            </w:tcBorders>
            <w:vAlign w:val="center"/>
          </w:tcPr>
          <w:p w14:paraId="2CA08AAE" w14:textId="77777777" w:rsidR="0069737A" w:rsidRPr="00EA163D" w:rsidRDefault="0069737A" w:rsidP="000354F2">
            <w:pPr>
              <w:pStyle w:val="TableText"/>
              <w:rPr>
                <w:rFonts w:eastAsia="Times"/>
              </w:rPr>
            </w:pPr>
            <w:r w:rsidRPr="00EA163D">
              <w:rPr>
                <w:color w:val="000000"/>
              </w:rPr>
              <w:t>40</w:t>
            </w:r>
            <w:r>
              <w:rPr>
                <w:rFonts w:eastAsia="Times"/>
              </w:rPr>
              <w:t> </w:t>
            </w:r>
            <w:r w:rsidRPr="00EA163D">
              <w:rPr>
                <w:color w:val="000000"/>
              </w:rPr>
              <w:t>metres</w:t>
            </w:r>
          </w:p>
        </w:tc>
        <w:tc>
          <w:tcPr>
            <w:tcW w:w="661" w:type="pct"/>
            <w:tcBorders>
              <w:left w:val="nil"/>
              <w:right w:val="nil"/>
            </w:tcBorders>
            <w:shd w:val="clear" w:color="auto" w:fill="auto"/>
            <w:vAlign w:val="center"/>
          </w:tcPr>
          <w:p w14:paraId="25F50DC7"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588" w:type="pct"/>
            <w:tcBorders>
              <w:left w:val="nil"/>
              <w:right w:val="nil"/>
            </w:tcBorders>
            <w:shd w:val="clear" w:color="auto" w:fill="auto"/>
            <w:vAlign w:val="center"/>
          </w:tcPr>
          <w:p w14:paraId="451E5998"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405726" w:rsidRPr="00FB6D94" w14:paraId="1A054EF5" w14:textId="77777777" w:rsidTr="00405726">
        <w:tc>
          <w:tcPr>
            <w:tcW w:w="924" w:type="pct"/>
            <w:vMerge w:val="restart"/>
            <w:tcBorders>
              <w:top w:val="single" w:sz="4" w:space="0" w:color="auto"/>
              <w:left w:val="nil"/>
              <w:right w:val="nil"/>
            </w:tcBorders>
            <w:shd w:val="clear" w:color="auto" w:fill="auto"/>
          </w:tcPr>
          <w:p w14:paraId="535E5B68" w14:textId="621A164F" w:rsidR="0069737A" w:rsidRPr="00EA163D" w:rsidRDefault="00405726" w:rsidP="000354F2">
            <w:pPr>
              <w:pStyle w:val="TableText"/>
              <w:rPr>
                <w:rFonts w:eastAsia="Times"/>
              </w:rPr>
            </w:pPr>
            <w:r>
              <w:rPr>
                <w:rFonts w:eastAsia="Times"/>
              </w:rPr>
              <w:t xml:space="preserve">Up to </w:t>
            </w:r>
            <w:r w:rsidR="0069737A" w:rsidRPr="00EA163D">
              <w:rPr>
                <w:rFonts w:eastAsia="Times"/>
              </w:rPr>
              <w:t>640 mL/ha</w:t>
            </w:r>
          </w:p>
        </w:tc>
        <w:tc>
          <w:tcPr>
            <w:tcW w:w="765" w:type="pct"/>
            <w:tcBorders>
              <w:left w:val="nil"/>
              <w:right w:val="nil"/>
            </w:tcBorders>
            <w:shd w:val="clear" w:color="auto" w:fill="auto"/>
            <w:vAlign w:val="center"/>
          </w:tcPr>
          <w:p w14:paraId="65E58609" w14:textId="77777777" w:rsidR="0069737A" w:rsidRPr="00EA163D" w:rsidRDefault="0069737A" w:rsidP="000354F2">
            <w:pPr>
              <w:pStyle w:val="TableText"/>
              <w:rPr>
                <w:rFonts w:eastAsia="Times"/>
              </w:rPr>
            </w:pPr>
            <w:r w:rsidRPr="00EA163D">
              <w:rPr>
                <w:rFonts w:eastAsia="Times"/>
              </w:rPr>
              <w:t>0.5</w:t>
            </w:r>
            <w:r>
              <w:rPr>
                <w:rFonts w:eastAsia="Times"/>
              </w:rPr>
              <w:t> </w:t>
            </w:r>
            <w:r w:rsidRPr="00EA163D">
              <w:rPr>
                <w:rFonts w:eastAsia="Times"/>
              </w:rPr>
              <w:t>m or lower</w:t>
            </w:r>
          </w:p>
        </w:tc>
        <w:tc>
          <w:tcPr>
            <w:tcW w:w="662" w:type="pct"/>
            <w:tcBorders>
              <w:left w:val="nil"/>
              <w:right w:val="nil"/>
            </w:tcBorders>
            <w:vAlign w:val="center"/>
          </w:tcPr>
          <w:p w14:paraId="3153FEA2"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738" w:type="pct"/>
            <w:tcBorders>
              <w:left w:val="nil"/>
              <w:right w:val="nil"/>
            </w:tcBorders>
            <w:vAlign w:val="center"/>
          </w:tcPr>
          <w:p w14:paraId="7E5C4DE3" w14:textId="77777777" w:rsidR="0069737A" w:rsidRPr="00EA163D" w:rsidRDefault="0069737A" w:rsidP="000354F2">
            <w:pPr>
              <w:pStyle w:val="TableText"/>
              <w:rPr>
                <w:rFonts w:eastAsia="Times"/>
              </w:rPr>
            </w:pPr>
            <w:r w:rsidRPr="00EA163D">
              <w:rPr>
                <w:color w:val="000000"/>
              </w:rPr>
              <w:t>10</w:t>
            </w:r>
            <w:r>
              <w:rPr>
                <w:rFonts w:eastAsia="Times"/>
              </w:rPr>
              <w:t> </w:t>
            </w:r>
            <w:r w:rsidRPr="00EA163D">
              <w:rPr>
                <w:color w:val="000000"/>
              </w:rPr>
              <w:t>metres</w:t>
            </w:r>
          </w:p>
        </w:tc>
        <w:tc>
          <w:tcPr>
            <w:tcW w:w="662" w:type="pct"/>
            <w:tcBorders>
              <w:left w:val="nil"/>
              <w:right w:val="nil"/>
            </w:tcBorders>
            <w:vAlign w:val="center"/>
          </w:tcPr>
          <w:p w14:paraId="3624F0C8" w14:textId="77777777" w:rsidR="0069737A" w:rsidRPr="00EA163D" w:rsidRDefault="0069737A" w:rsidP="000354F2">
            <w:pPr>
              <w:pStyle w:val="TableText"/>
              <w:rPr>
                <w:rFonts w:eastAsia="Times"/>
              </w:rPr>
            </w:pPr>
            <w:r w:rsidRPr="00EA163D">
              <w:rPr>
                <w:color w:val="000000"/>
              </w:rPr>
              <w:t>5</w:t>
            </w:r>
            <w:r>
              <w:rPr>
                <w:rFonts w:eastAsia="Times"/>
              </w:rPr>
              <w:t> </w:t>
            </w:r>
            <w:r w:rsidRPr="00EA163D">
              <w:rPr>
                <w:color w:val="000000"/>
              </w:rPr>
              <w:t>metres</w:t>
            </w:r>
          </w:p>
        </w:tc>
        <w:tc>
          <w:tcPr>
            <w:tcW w:w="661" w:type="pct"/>
            <w:tcBorders>
              <w:left w:val="nil"/>
              <w:right w:val="nil"/>
            </w:tcBorders>
            <w:shd w:val="clear" w:color="auto" w:fill="auto"/>
            <w:vAlign w:val="center"/>
          </w:tcPr>
          <w:p w14:paraId="4235F11D"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588" w:type="pct"/>
            <w:tcBorders>
              <w:left w:val="nil"/>
              <w:right w:val="nil"/>
            </w:tcBorders>
            <w:shd w:val="clear" w:color="auto" w:fill="auto"/>
            <w:vAlign w:val="center"/>
          </w:tcPr>
          <w:p w14:paraId="2A6FB1D0"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405726" w:rsidRPr="00FB6D94" w14:paraId="07083481" w14:textId="77777777" w:rsidTr="00405726">
        <w:tc>
          <w:tcPr>
            <w:tcW w:w="924" w:type="pct"/>
            <w:vMerge/>
            <w:tcBorders>
              <w:left w:val="nil"/>
              <w:right w:val="nil"/>
            </w:tcBorders>
            <w:shd w:val="clear" w:color="auto" w:fill="auto"/>
          </w:tcPr>
          <w:p w14:paraId="58B2D10A" w14:textId="77777777" w:rsidR="0069737A" w:rsidRPr="00EA163D" w:rsidRDefault="0069737A" w:rsidP="000354F2">
            <w:pPr>
              <w:pStyle w:val="TableText"/>
              <w:rPr>
                <w:rFonts w:eastAsia="Times"/>
              </w:rPr>
            </w:pPr>
          </w:p>
        </w:tc>
        <w:tc>
          <w:tcPr>
            <w:tcW w:w="765" w:type="pct"/>
            <w:tcBorders>
              <w:left w:val="nil"/>
              <w:right w:val="nil"/>
            </w:tcBorders>
            <w:shd w:val="clear" w:color="auto" w:fill="auto"/>
            <w:vAlign w:val="center"/>
          </w:tcPr>
          <w:p w14:paraId="5F0A43C6" w14:textId="77777777" w:rsidR="0069737A" w:rsidRPr="00EA163D" w:rsidRDefault="0069737A" w:rsidP="000354F2">
            <w:pPr>
              <w:pStyle w:val="TableText"/>
              <w:rPr>
                <w:rFonts w:eastAsia="Times"/>
              </w:rPr>
            </w:pPr>
            <w:r w:rsidRPr="00EA163D">
              <w:rPr>
                <w:rFonts w:eastAsia="Times"/>
              </w:rPr>
              <w:t>1.0</w:t>
            </w:r>
            <w:r>
              <w:rPr>
                <w:rFonts w:eastAsia="Times"/>
              </w:rPr>
              <w:t> </w:t>
            </w:r>
            <w:r w:rsidRPr="00EA163D">
              <w:rPr>
                <w:rFonts w:eastAsia="Times"/>
              </w:rPr>
              <w:t>m or lower</w:t>
            </w:r>
          </w:p>
        </w:tc>
        <w:tc>
          <w:tcPr>
            <w:tcW w:w="662" w:type="pct"/>
            <w:tcBorders>
              <w:left w:val="nil"/>
              <w:right w:val="nil"/>
            </w:tcBorders>
            <w:vAlign w:val="center"/>
          </w:tcPr>
          <w:p w14:paraId="27D6E649"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738" w:type="pct"/>
            <w:tcBorders>
              <w:left w:val="nil"/>
              <w:right w:val="nil"/>
            </w:tcBorders>
            <w:vAlign w:val="center"/>
          </w:tcPr>
          <w:p w14:paraId="7A4D52D0" w14:textId="77777777" w:rsidR="0069737A" w:rsidRPr="00EA163D" w:rsidRDefault="0069737A" w:rsidP="000354F2">
            <w:pPr>
              <w:pStyle w:val="TableText"/>
              <w:rPr>
                <w:rFonts w:eastAsia="Times"/>
              </w:rPr>
            </w:pPr>
            <w:r w:rsidRPr="00EA163D">
              <w:rPr>
                <w:color w:val="000000"/>
              </w:rPr>
              <w:t>30</w:t>
            </w:r>
            <w:r>
              <w:rPr>
                <w:rFonts w:eastAsia="Times"/>
              </w:rPr>
              <w:t> </w:t>
            </w:r>
            <w:r w:rsidRPr="00EA163D">
              <w:rPr>
                <w:color w:val="000000"/>
              </w:rPr>
              <w:t>metres</w:t>
            </w:r>
          </w:p>
        </w:tc>
        <w:tc>
          <w:tcPr>
            <w:tcW w:w="662" w:type="pct"/>
            <w:tcBorders>
              <w:left w:val="nil"/>
              <w:right w:val="nil"/>
            </w:tcBorders>
            <w:vAlign w:val="center"/>
          </w:tcPr>
          <w:p w14:paraId="036EDCAB" w14:textId="77777777" w:rsidR="0069737A" w:rsidRPr="00EA163D" w:rsidRDefault="0069737A" w:rsidP="000354F2">
            <w:pPr>
              <w:pStyle w:val="TableText"/>
              <w:rPr>
                <w:rFonts w:eastAsia="Times"/>
              </w:rPr>
            </w:pPr>
            <w:r w:rsidRPr="00EA163D">
              <w:rPr>
                <w:color w:val="000000"/>
              </w:rPr>
              <w:t>30</w:t>
            </w:r>
            <w:r>
              <w:rPr>
                <w:rFonts w:eastAsia="Times"/>
              </w:rPr>
              <w:t> </w:t>
            </w:r>
            <w:r w:rsidRPr="00EA163D">
              <w:rPr>
                <w:color w:val="000000"/>
              </w:rPr>
              <w:t>metres</w:t>
            </w:r>
          </w:p>
        </w:tc>
        <w:tc>
          <w:tcPr>
            <w:tcW w:w="661" w:type="pct"/>
            <w:tcBorders>
              <w:left w:val="nil"/>
              <w:right w:val="nil"/>
            </w:tcBorders>
            <w:shd w:val="clear" w:color="auto" w:fill="auto"/>
            <w:vAlign w:val="center"/>
          </w:tcPr>
          <w:p w14:paraId="4F143D33"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588" w:type="pct"/>
            <w:tcBorders>
              <w:left w:val="nil"/>
              <w:right w:val="nil"/>
            </w:tcBorders>
            <w:shd w:val="clear" w:color="auto" w:fill="auto"/>
            <w:vAlign w:val="center"/>
          </w:tcPr>
          <w:p w14:paraId="567CA664"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405726" w:rsidRPr="00FB6D94" w14:paraId="314F4C7E" w14:textId="77777777" w:rsidTr="00405726">
        <w:tc>
          <w:tcPr>
            <w:tcW w:w="924" w:type="pct"/>
            <w:vMerge w:val="restart"/>
            <w:tcBorders>
              <w:left w:val="nil"/>
              <w:right w:val="nil"/>
            </w:tcBorders>
            <w:shd w:val="clear" w:color="auto" w:fill="auto"/>
          </w:tcPr>
          <w:p w14:paraId="60D2FB19" w14:textId="77777777" w:rsidR="0069737A" w:rsidRPr="00EA163D" w:rsidRDefault="0069737A" w:rsidP="000354F2">
            <w:pPr>
              <w:pStyle w:val="TableText"/>
              <w:rPr>
                <w:rFonts w:eastAsia="Times"/>
              </w:rPr>
            </w:pPr>
            <w:r w:rsidRPr="00EA163D">
              <w:rPr>
                <w:rFonts w:eastAsia="Times"/>
              </w:rPr>
              <w:t>Up to 600</w:t>
            </w:r>
            <w:r>
              <w:rPr>
                <w:rFonts w:eastAsia="Times"/>
              </w:rPr>
              <w:t> </w:t>
            </w:r>
            <w:r w:rsidRPr="00EA163D">
              <w:rPr>
                <w:rFonts w:eastAsia="Times"/>
              </w:rPr>
              <w:t>mL/ha (85</w:t>
            </w:r>
            <w:r>
              <w:rPr>
                <w:rFonts w:eastAsia="Times"/>
              </w:rPr>
              <w:t> </w:t>
            </w:r>
            <w:r w:rsidRPr="00EA163D">
              <w:rPr>
                <w:rFonts w:eastAsia="Times"/>
              </w:rPr>
              <w:t>mL/100L at 750</w:t>
            </w:r>
            <w:r>
              <w:rPr>
                <w:rFonts w:eastAsia="Times"/>
              </w:rPr>
              <w:t> </w:t>
            </w:r>
            <w:r w:rsidRPr="00EA163D">
              <w:rPr>
                <w:rFonts w:eastAsia="Times"/>
              </w:rPr>
              <w:t>L/ha)</w:t>
            </w:r>
          </w:p>
        </w:tc>
        <w:tc>
          <w:tcPr>
            <w:tcW w:w="765" w:type="pct"/>
            <w:tcBorders>
              <w:left w:val="nil"/>
              <w:right w:val="nil"/>
            </w:tcBorders>
            <w:shd w:val="clear" w:color="auto" w:fill="auto"/>
            <w:vAlign w:val="center"/>
          </w:tcPr>
          <w:p w14:paraId="18F7DDCE" w14:textId="77777777" w:rsidR="0069737A" w:rsidRPr="00EA163D" w:rsidRDefault="0069737A" w:rsidP="000354F2">
            <w:pPr>
              <w:pStyle w:val="TableText"/>
              <w:rPr>
                <w:rFonts w:eastAsia="Times"/>
              </w:rPr>
            </w:pPr>
            <w:r w:rsidRPr="00EA163D">
              <w:rPr>
                <w:rFonts w:eastAsia="Times"/>
              </w:rPr>
              <w:t>0.5</w:t>
            </w:r>
            <w:r>
              <w:rPr>
                <w:rFonts w:eastAsia="Times"/>
              </w:rPr>
              <w:t> </w:t>
            </w:r>
            <w:r w:rsidRPr="00EA163D">
              <w:rPr>
                <w:rFonts w:eastAsia="Times"/>
              </w:rPr>
              <w:t>m or lower</w:t>
            </w:r>
          </w:p>
        </w:tc>
        <w:tc>
          <w:tcPr>
            <w:tcW w:w="662" w:type="pct"/>
            <w:tcBorders>
              <w:left w:val="nil"/>
              <w:right w:val="nil"/>
            </w:tcBorders>
            <w:vAlign w:val="center"/>
          </w:tcPr>
          <w:p w14:paraId="7804D4A4"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738" w:type="pct"/>
            <w:tcBorders>
              <w:left w:val="nil"/>
              <w:right w:val="nil"/>
            </w:tcBorders>
            <w:vAlign w:val="center"/>
          </w:tcPr>
          <w:p w14:paraId="6C5E893E" w14:textId="77777777" w:rsidR="0069737A" w:rsidRPr="00EA163D" w:rsidRDefault="0069737A" w:rsidP="000354F2">
            <w:pPr>
              <w:pStyle w:val="TableText"/>
              <w:rPr>
                <w:rFonts w:eastAsia="Times"/>
              </w:rPr>
            </w:pPr>
            <w:r w:rsidRPr="00EA163D">
              <w:rPr>
                <w:color w:val="000000"/>
              </w:rPr>
              <w:t>10</w:t>
            </w:r>
            <w:r>
              <w:rPr>
                <w:rFonts w:eastAsia="Times"/>
              </w:rPr>
              <w:t> </w:t>
            </w:r>
            <w:r w:rsidRPr="00EA163D">
              <w:rPr>
                <w:color w:val="000000"/>
              </w:rPr>
              <w:t>metres</w:t>
            </w:r>
          </w:p>
        </w:tc>
        <w:tc>
          <w:tcPr>
            <w:tcW w:w="662" w:type="pct"/>
            <w:tcBorders>
              <w:left w:val="nil"/>
              <w:right w:val="nil"/>
            </w:tcBorders>
            <w:vAlign w:val="center"/>
          </w:tcPr>
          <w:p w14:paraId="01C3FE7F" w14:textId="77777777" w:rsidR="0069737A" w:rsidRPr="00EA163D" w:rsidRDefault="0069737A" w:rsidP="000354F2">
            <w:pPr>
              <w:pStyle w:val="TableText"/>
              <w:rPr>
                <w:rFonts w:eastAsia="Times"/>
              </w:rPr>
            </w:pPr>
            <w:r w:rsidRPr="00EA163D">
              <w:rPr>
                <w:color w:val="000000"/>
              </w:rPr>
              <w:t>5</w:t>
            </w:r>
            <w:r>
              <w:rPr>
                <w:rFonts w:eastAsia="Times"/>
              </w:rPr>
              <w:t> </w:t>
            </w:r>
            <w:r w:rsidRPr="00EA163D">
              <w:rPr>
                <w:color w:val="000000"/>
              </w:rPr>
              <w:t>metres</w:t>
            </w:r>
          </w:p>
        </w:tc>
        <w:tc>
          <w:tcPr>
            <w:tcW w:w="661" w:type="pct"/>
            <w:tcBorders>
              <w:left w:val="nil"/>
              <w:right w:val="nil"/>
            </w:tcBorders>
            <w:shd w:val="clear" w:color="auto" w:fill="auto"/>
            <w:vAlign w:val="center"/>
          </w:tcPr>
          <w:p w14:paraId="57070210"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588" w:type="pct"/>
            <w:tcBorders>
              <w:left w:val="nil"/>
              <w:right w:val="nil"/>
            </w:tcBorders>
            <w:shd w:val="clear" w:color="auto" w:fill="auto"/>
            <w:vAlign w:val="center"/>
          </w:tcPr>
          <w:p w14:paraId="42E6F4EF"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405726" w:rsidRPr="00FB6D94" w14:paraId="07DEA535" w14:textId="77777777" w:rsidTr="00405726">
        <w:tc>
          <w:tcPr>
            <w:tcW w:w="924" w:type="pct"/>
            <w:vMerge/>
            <w:tcBorders>
              <w:left w:val="nil"/>
              <w:right w:val="nil"/>
            </w:tcBorders>
            <w:shd w:val="clear" w:color="auto" w:fill="auto"/>
          </w:tcPr>
          <w:p w14:paraId="4A36452E" w14:textId="77777777" w:rsidR="0069737A" w:rsidRPr="00EA163D" w:rsidRDefault="0069737A" w:rsidP="000354F2">
            <w:pPr>
              <w:pStyle w:val="TableText"/>
              <w:rPr>
                <w:rFonts w:eastAsia="Times"/>
              </w:rPr>
            </w:pPr>
          </w:p>
        </w:tc>
        <w:tc>
          <w:tcPr>
            <w:tcW w:w="765" w:type="pct"/>
            <w:tcBorders>
              <w:left w:val="nil"/>
              <w:right w:val="nil"/>
            </w:tcBorders>
            <w:shd w:val="clear" w:color="auto" w:fill="auto"/>
            <w:vAlign w:val="center"/>
          </w:tcPr>
          <w:p w14:paraId="1F08D386" w14:textId="77777777" w:rsidR="0069737A" w:rsidRPr="00EA163D" w:rsidRDefault="0069737A" w:rsidP="000354F2">
            <w:pPr>
              <w:pStyle w:val="TableText"/>
              <w:rPr>
                <w:rFonts w:eastAsia="Times"/>
              </w:rPr>
            </w:pPr>
            <w:r w:rsidRPr="00EA163D">
              <w:rPr>
                <w:rFonts w:eastAsia="Times"/>
              </w:rPr>
              <w:t>1.0</w:t>
            </w:r>
            <w:r>
              <w:rPr>
                <w:rFonts w:eastAsia="Times"/>
              </w:rPr>
              <w:t> </w:t>
            </w:r>
            <w:r w:rsidRPr="00EA163D">
              <w:rPr>
                <w:rFonts w:eastAsia="Times"/>
              </w:rPr>
              <w:t>m or lower</w:t>
            </w:r>
          </w:p>
        </w:tc>
        <w:tc>
          <w:tcPr>
            <w:tcW w:w="662" w:type="pct"/>
            <w:tcBorders>
              <w:left w:val="nil"/>
              <w:right w:val="nil"/>
            </w:tcBorders>
            <w:vAlign w:val="center"/>
          </w:tcPr>
          <w:p w14:paraId="30A77F0B"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738" w:type="pct"/>
            <w:tcBorders>
              <w:left w:val="nil"/>
              <w:right w:val="nil"/>
            </w:tcBorders>
            <w:vAlign w:val="center"/>
          </w:tcPr>
          <w:p w14:paraId="24C187CA" w14:textId="77777777" w:rsidR="0069737A" w:rsidRPr="00EA163D" w:rsidRDefault="0069737A" w:rsidP="000354F2">
            <w:pPr>
              <w:pStyle w:val="TableText"/>
              <w:rPr>
                <w:rFonts w:eastAsia="Times"/>
              </w:rPr>
            </w:pPr>
            <w:r w:rsidRPr="00EA163D">
              <w:rPr>
                <w:color w:val="000000"/>
              </w:rPr>
              <w:t>30</w:t>
            </w:r>
            <w:r>
              <w:rPr>
                <w:rFonts w:eastAsia="Times"/>
              </w:rPr>
              <w:t> </w:t>
            </w:r>
            <w:r w:rsidRPr="00EA163D">
              <w:rPr>
                <w:color w:val="000000"/>
              </w:rPr>
              <w:t>metres</w:t>
            </w:r>
          </w:p>
        </w:tc>
        <w:tc>
          <w:tcPr>
            <w:tcW w:w="662" w:type="pct"/>
            <w:tcBorders>
              <w:left w:val="nil"/>
              <w:right w:val="nil"/>
            </w:tcBorders>
            <w:vAlign w:val="center"/>
          </w:tcPr>
          <w:p w14:paraId="2F830C1A" w14:textId="77777777" w:rsidR="0069737A" w:rsidRPr="00EA163D" w:rsidRDefault="0069737A" w:rsidP="000354F2">
            <w:pPr>
              <w:pStyle w:val="TableText"/>
              <w:rPr>
                <w:rFonts w:eastAsia="Times"/>
              </w:rPr>
            </w:pPr>
            <w:r w:rsidRPr="00EA163D">
              <w:rPr>
                <w:color w:val="000000"/>
              </w:rPr>
              <w:t>30</w:t>
            </w:r>
            <w:r>
              <w:rPr>
                <w:rFonts w:eastAsia="Times"/>
              </w:rPr>
              <w:t> </w:t>
            </w:r>
            <w:r w:rsidRPr="00EA163D">
              <w:rPr>
                <w:color w:val="000000"/>
              </w:rPr>
              <w:t>metres</w:t>
            </w:r>
          </w:p>
        </w:tc>
        <w:tc>
          <w:tcPr>
            <w:tcW w:w="661" w:type="pct"/>
            <w:tcBorders>
              <w:left w:val="nil"/>
              <w:right w:val="nil"/>
            </w:tcBorders>
            <w:shd w:val="clear" w:color="auto" w:fill="auto"/>
            <w:vAlign w:val="center"/>
          </w:tcPr>
          <w:p w14:paraId="5174125E"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588" w:type="pct"/>
            <w:tcBorders>
              <w:left w:val="nil"/>
              <w:right w:val="nil"/>
            </w:tcBorders>
            <w:shd w:val="clear" w:color="auto" w:fill="auto"/>
            <w:vAlign w:val="center"/>
          </w:tcPr>
          <w:p w14:paraId="6CF18094"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405726" w:rsidRPr="00FB6D94" w14:paraId="3AC1C0E5" w14:textId="77777777" w:rsidTr="00405726">
        <w:tc>
          <w:tcPr>
            <w:tcW w:w="924" w:type="pct"/>
            <w:vMerge w:val="restart"/>
            <w:tcBorders>
              <w:left w:val="nil"/>
              <w:right w:val="nil"/>
            </w:tcBorders>
            <w:shd w:val="clear" w:color="auto" w:fill="auto"/>
          </w:tcPr>
          <w:p w14:paraId="0374840D" w14:textId="6D2113F8" w:rsidR="0069737A" w:rsidRPr="00EA163D" w:rsidRDefault="00405726" w:rsidP="000354F2">
            <w:pPr>
              <w:pStyle w:val="TableText"/>
              <w:rPr>
                <w:rFonts w:eastAsia="Times"/>
              </w:rPr>
            </w:pPr>
            <w:r>
              <w:rPr>
                <w:rFonts w:eastAsia="Times"/>
              </w:rPr>
              <w:t xml:space="preserve">Up to </w:t>
            </w:r>
            <w:r w:rsidR="0069737A" w:rsidRPr="00EA163D">
              <w:rPr>
                <w:rFonts w:eastAsia="Times"/>
              </w:rPr>
              <w:t>150</w:t>
            </w:r>
            <w:r w:rsidR="0069737A">
              <w:rPr>
                <w:rFonts w:eastAsia="Times"/>
              </w:rPr>
              <w:t> </w:t>
            </w:r>
            <w:r w:rsidR="0069737A" w:rsidRPr="00EA163D">
              <w:rPr>
                <w:rFonts w:eastAsia="Times"/>
              </w:rPr>
              <w:t>mL/ha</w:t>
            </w:r>
          </w:p>
        </w:tc>
        <w:tc>
          <w:tcPr>
            <w:tcW w:w="765" w:type="pct"/>
            <w:tcBorders>
              <w:left w:val="nil"/>
              <w:right w:val="nil"/>
            </w:tcBorders>
            <w:shd w:val="clear" w:color="auto" w:fill="auto"/>
            <w:vAlign w:val="center"/>
          </w:tcPr>
          <w:p w14:paraId="27FA9721" w14:textId="77777777" w:rsidR="0069737A" w:rsidRPr="00EA163D" w:rsidRDefault="0069737A" w:rsidP="000354F2">
            <w:pPr>
              <w:pStyle w:val="TableText"/>
              <w:rPr>
                <w:rFonts w:eastAsia="Times"/>
              </w:rPr>
            </w:pPr>
            <w:r w:rsidRPr="00EA163D">
              <w:rPr>
                <w:rFonts w:eastAsia="Times"/>
              </w:rPr>
              <w:t>0.5</w:t>
            </w:r>
            <w:r>
              <w:rPr>
                <w:rFonts w:eastAsia="Times"/>
              </w:rPr>
              <w:t> </w:t>
            </w:r>
            <w:r w:rsidRPr="00EA163D">
              <w:rPr>
                <w:rFonts w:eastAsia="Times"/>
              </w:rPr>
              <w:t>m or lower</w:t>
            </w:r>
          </w:p>
        </w:tc>
        <w:tc>
          <w:tcPr>
            <w:tcW w:w="662" w:type="pct"/>
            <w:tcBorders>
              <w:left w:val="nil"/>
              <w:right w:val="nil"/>
            </w:tcBorders>
            <w:vAlign w:val="center"/>
          </w:tcPr>
          <w:p w14:paraId="53848D80"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738" w:type="pct"/>
            <w:tcBorders>
              <w:left w:val="nil"/>
              <w:right w:val="nil"/>
            </w:tcBorders>
            <w:vAlign w:val="center"/>
          </w:tcPr>
          <w:p w14:paraId="1F355067"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62" w:type="pct"/>
            <w:tcBorders>
              <w:left w:val="nil"/>
              <w:right w:val="nil"/>
            </w:tcBorders>
            <w:vAlign w:val="center"/>
          </w:tcPr>
          <w:p w14:paraId="5B5A3E48"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61" w:type="pct"/>
            <w:tcBorders>
              <w:left w:val="nil"/>
              <w:right w:val="nil"/>
            </w:tcBorders>
            <w:shd w:val="clear" w:color="auto" w:fill="auto"/>
            <w:vAlign w:val="center"/>
          </w:tcPr>
          <w:p w14:paraId="30143935"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588" w:type="pct"/>
            <w:tcBorders>
              <w:left w:val="nil"/>
              <w:right w:val="nil"/>
            </w:tcBorders>
            <w:shd w:val="clear" w:color="auto" w:fill="auto"/>
            <w:vAlign w:val="center"/>
          </w:tcPr>
          <w:p w14:paraId="12E3730F"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405726" w:rsidRPr="00FB6D94" w14:paraId="06E525C0" w14:textId="77777777" w:rsidTr="00405726">
        <w:tc>
          <w:tcPr>
            <w:tcW w:w="924" w:type="pct"/>
            <w:vMerge/>
            <w:tcBorders>
              <w:left w:val="nil"/>
              <w:right w:val="nil"/>
            </w:tcBorders>
            <w:shd w:val="clear" w:color="auto" w:fill="auto"/>
          </w:tcPr>
          <w:p w14:paraId="3611DEBE" w14:textId="77777777" w:rsidR="0069737A" w:rsidRPr="00EA163D" w:rsidRDefault="0069737A" w:rsidP="000354F2">
            <w:pPr>
              <w:pStyle w:val="TableText"/>
              <w:rPr>
                <w:rFonts w:eastAsia="Times"/>
              </w:rPr>
            </w:pPr>
          </w:p>
        </w:tc>
        <w:tc>
          <w:tcPr>
            <w:tcW w:w="765" w:type="pct"/>
            <w:tcBorders>
              <w:left w:val="nil"/>
              <w:right w:val="nil"/>
            </w:tcBorders>
            <w:shd w:val="clear" w:color="auto" w:fill="auto"/>
            <w:vAlign w:val="center"/>
          </w:tcPr>
          <w:p w14:paraId="669AF8C9" w14:textId="77777777" w:rsidR="0069737A" w:rsidRPr="00EA163D" w:rsidRDefault="0069737A" w:rsidP="000354F2">
            <w:pPr>
              <w:pStyle w:val="TableText"/>
              <w:rPr>
                <w:rFonts w:eastAsia="Times"/>
              </w:rPr>
            </w:pPr>
            <w:r w:rsidRPr="00EA163D">
              <w:rPr>
                <w:rFonts w:eastAsia="Times"/>
              </w:rPr>
              <w:t>1.0</w:t>
            </w:r>
            <w:r>
              <w:rPr>
                <w:rFonts w:eastAsia="Times"/>
              </w:rPr>
              <w:t> </w:t>
            </w:r>
            <w:r w:rsidRPr="00EA163D">
              <w:rPr>
                <w:rFonts w:eastAsia="Times"/>
              </w:rPr>
              <w:t>m or lower</w:t>
            </w:r>
          </w:p>
        </w:tc>
        <w:tc>
          <w:tcPr>
            <w:tcW w:w="662" w:type="pct"/>
            <w:tcBorders>
              <w:left w:val="nil"/>
              <w:right w:val="nil"/>
            </w:tcBorders>
            <w:vAlign w:val="center"/>
          </w:tcPr>
          <w:p w14:paraId="62472816"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738" w:type="pct"/>
            <w:tcBorders>
              <w:left w:val="nil"/>
              <w:right w:val="nil"/>
            </w:tcBorders>
            <w:vAlign w:val="center"/>
          </w:tcPr>
          <w:p w14:paraId="5ED9B180" w14:textId="77777777" w:rsidR="0069737A" w:rsidRPr="00EA163D" w:rsidRDefault="0069737A" w:rsidP="000354F2">
            <w:pPr>
              <w:pStyle w:val="TableText"/>
              <w:rPr>
                <w:rFonts w:eastAsia="Times"/>
              </w:rPr>
            </w:pPr>
            <w:r w:rsidRPr="00EA163D">
              <w:rPr>
                <w:color w:val="000000"/>
              </w:rPr>
              <w:t>10</w:t>
            </w:r>
            <w:r>
              <w:rPr>
                <w:rFonts w:eastAsia="Times"/>
              </w:rPr>
              <w:t> </w:t>
            </w:r>
            <w:r w:rsidRPr="00EA163D">
              <w:rPr>
                <w:color w:val="000000"/>
              </w:rPr>
              <w:t>metres</w:t>
            </w:r>
          </w:p>
        </w:tc>
        <w:tc>
          <w:tcPr>
            <w:tcW w:w="662" w:type="pct"/>
            <w:tcBorders>
              <w:left w:val="nil"/>
              <w:right w:val="nil"/>
            </w:tcBorders>
            <w:vAlign w:val="center"/>
          </w:tcPr>
          <w:p w14:paraId="607B6FB6" w14:textId="77777777" w:rsidR="0069737A" w:rsidRPr="00EA163D" w:rsidRDefault="0069737A" w:rsidP="000354F2">
            <w:pPr>
              <w:pStyle w:val="TableText"/>
              <w:rPr>
                <w:rFonts w:eastAsia="Times"/>
              </w:rPr>
            </w:pPr>
            <w:r w:rsidRPr="00EA163D">
              <w:rPr>
                <w:color w:val="000000"/>
              </w:rPr>
              <w:t>10</w:t>
            </w:r>
            <w:r>
              <w:rPr>
                <w:rFonts w:eastAsia="Times"/>
              </w:rPr>
              <w:t> </w:t>
            </w:r>
            <w:r w:rsidRPr="00EA163D">
              <w:rPr>
                <w:color w:val="000000"/>
              </w:rPr>
              <w:t>metres</w:t>
            </w:r>
          </w:p>
        </w:tc>
        <w:tc>
          <w:tcPr>
            <w:tcW w:w="661" w:type="pct"/>
            <w:tcBorders>
              <w:left w:val="nil"/>
              <w:right w:val="nil"/>
            </w:tcBorders>
            <w:shd w:val="clear" w:color="auto" w:fill="auto"/>
            <w:vAlign w:val="center"/>
          </w:tcPr>
          <w:p w14:paraId="7A798EC0"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588" w:type="pct"/>
            <w:tcBorders>
              <w:left w:val="nil"/>
              <w:right w:val="nil"/>
            </w:tcBorders>
            <w:shd w:val="clear" w:color="auto" w:fill="auto"/>
            <w:vAlign w:val="center"/>
          </w:tcPr>
          <w:p w14:paraId="246662B3"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405726" w:rsidRPr="00FB6D94" w14:paraId="2CD0E367" w14:textId="77777777" w:rsidTr="00405726">
        <w:tc>
          <w:tcPr>
            <w:tcW w:w="924" w:type="pct"/>
            <w:vMerge w:val="restart"/>
            <w:tcBorders>
              <w:left w:val="nil"/>
              <w:right w:val="nil"/>
            </w:tcBorders>
            <w:shd w:val="clear" w:color="auto" w:fill="auto"/>
          </w:tcPr>
          <w:p w14:paraId="1FE5FD7C" w14:textId="25F16B87" w:rsidR="0069737A" w:rsidRPr="00EA163D" w:rsidRDefault="00405726" w:rsidP="000354F2">
            <w:pPr>
              <w:pStyle w:val="TableText"/>
              <w:rPr>
                <w:rFonts w:eastAsia="Times"/>
              </w:rPr>
            </w:pPr>
            <w:r>
              <w:rPr>
                <w:rFonts w:eastAsia="Times"/>
              </w:rPr>
              <w:t xml:space="preserve">Up to </w:t>
            </w:r>
            <w:r w:rsidR="0069737A" w:rsidRPr="00EA163D">
              <w:rPr>
                <w:rFonts w:eastAsia="Times"/>
              </w:rPr>
              <w:t>70</w:t>
            </w:r>
            <w:r w:rsidR="0069737A">
              <w:rPr>
                <w:rFonts w:eastAsia="Times"/>
              </w:rPr>
              <w:t> </w:t>
            </w:r>
            <w:r w:rsidR="0069737A" w:rsidRPr="00EA163D">
              <w:rPr>
                <w:rFonts w:eastAsia="Times"/>
              </w:rPr>
              <w:t>mL/ha</w:t>
            </w:r>
          </w:p>
        </w:tc>
        <w:tc>
          <w:tcPr>
            <w:tcW w:w="765" w:type="pct"/>
            <w:tcBorders>
              <w:left w:val="nil"/>
              <w:right w:val="nil"/>
            </w:tcBorders>
            <w:shd w:val="clear" w:color="auto" w:fill="auto"/>
            <w:vAlign w:val="center"/>
          </w:tcPr>
          <w:p w14:paraId="553A4381" w14:textId="77777777" w:rsidR="0069737A" w:rsidRPr="00EA163D" w:rsidRDefault="0069737A" w:rsidP="000354F2">
            <w:pPr>
              <w:pStyle w:val="TableText"/>
              <w:rPr>
                <w:rFonts w:eastAsia="Times"/>
              </w:rPr>
            </w:pPr>
            <w:r w:rsidRPr="00EA163D">
              <w:rPr>
                <w:rFonts w:eastAsia="Times"/>
              </w:rPr>
              <w:t>0.5</w:t>
            </w:r>
            <w:r>
              <w:rPr>
                <w:rFonts w:eastAsia="Times"/>
              </w:rPr>
              <w:t> </w:t>
            </w:r>
            <w:r w:rsidRPr="00EA163D">
              <w:rPr>
                <w:rFonts w:eastAsia="Times"/>
              </w:rPr>
              <w:t>m or lower</w:t>
            </w:r>
          </w:p>
        </w:tc>
        <w:tc>
          <w:tcPr>
            <w:tcW w:w="662" w:type="pct"/>
            <w:tcBorders>
              <w:left w:val="nil"/>
              <w:right w:val="nil"/>
            </w:tcBorders>
            <w:vAlign w:val="center"/>
          </w:tcPr>
          <w:p w14:paraId="373C9450"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738" w:type="pct"/>
            <w:tcBorders>
              <w:left w:val="nil"/>
              <w:right w:val="nil"/>
            </w:tcBorders>
            <w:vAlign w:val="center"/>
          </w:tcPr>
          <w:p w14:paraId="2A12A2D8"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62" w:type="pct"/>
            <w:tcBorders>
              <w:left w:val="nil"/>
              <w:right w:val="nil"/>
            </w:tcBorders>
            <w:vAlign w:val="center"/>
          </w:tcPr>
          <w:p w14:paraId="27FE13E2"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61" w:type="pct"/>
            <w:tcBorders>
              <w:left w:val="nil"/>
              <w:right w:val="nil"/>
            </w:tcBorders>
            <w:shd w:val="clear" w:color="auto" w:fill="auto"/>
            <w:vAlign w:val="center"/>
          </w:tcPr>
          <w:p w14:paraId="594D8FA7"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588" w:type="pct"/>
            <w:tcBorders>
              <w:left w:val="nil"/>
              <w:right w:val="nil"/>
            </w:tcBorders>
            <w:shd w:val="clear" w:color="auto" w:fill="auto"/>
            <w:vAlign w:val="center"/>
          </w:tcPr>
          <w:p w14:paraId="0F8CEF9C"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405726" w:rsidRPr="00FB6D94" w14:paraId="16AD389B" w14:textId="77777777" w:rsidTr="00405726">
        <w:tc>
          <w:tcPr>
            <w:tcW w:w="924" w:type="pct"/>
            <w:vMerge/>
            <w:tcBorders>
              <w:left w:val="nil"/>
              <w:right w:val="nil"/>
            </w:tcBorders>
            <w:shd w:val="clear" w:color="auto" w:fill="auto"/>
          </w:tcPr>
          <w:p w14:paraId="64B0B4F1" w14:textId="77777777" w:rsidR="0069737A" w:rsidRPr="00EA163D" w:rsidRDefault="0069737A" w:rsidP="000354F2">
            <w:pPr>
              <w:pStyle w:val="TableText"/>
              <w:rPr>
                <w:rFonts w:eastAsia="Times"/>
              </w:rPr>
            </w:pPr>
          </w:p>
        </w:tc>
        <w:tc>
          <w:tcPr>
            <w:tcW w:w="765" w:type="pct"/>
            <w:tcBorders>
              <w:left w:val="nil"/>
              <w:right w:val="nil"/>
            </w:tcBorders>
            <w:shd w:val="clear" w:color="auto" w:fill="auto"/>
            <w:vAlign w:val="center"/>
          </w:tcPr>
          <w:p w14:paraId="6A1A692D" w14:textId="77777777" w:rsidR="0069737A" w:rsidRPr="00EA163D" w:rsidRDefault="0069737A" w:rsidP="000354F2">
            <w:pPr>
              <w:pStyle w:val="TableText"/>
              <w:rPr>
                <w:rFonts w:eastAsia="Times"/>
              </w:rPr>
            </w:pPr>
            <w:r w:rsidRPr="00EA163D">
              <w:rPr>
                <w:rFonts w:eastAsia="Times"/>
              </w:rPr>
              <w:t>1.0</w:t>
            </w:r>
            <w:r>
              <w:rPr>
                <w:rFonts w:eastAsia="Times"/>
              </w:rPr>
              <w:t> </w:t>
            </w:r>
            <w:r w:rsidRPr="00EA163D">
              <w:rPr>
                <w:rFonts w:eastAsia="Times"/>
              </w:rPr>
              <w:t>m or lower</w:t>
            </w:r>
          </w:p>
        </w:tc>
        <w:tc>
          <w:tcPr>
            <w:tcW w:w="662" w:type="pct"/>
            <w:tcBorders>
              <w:left w:val="nil"/>
              <w:right w:val="nil"/>
            </w:tcBorders>
            <w:vAlign w:val="center"/>
          </w:tcPr>
          <w:p w14:paraId="1241C535"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738" w:type="pct"/>
            <w:tcBorders>
              <w:left w:val="nil"/>
              <w:right w:val="nil"/>
            </w:tcBorders>
            <w:vAlign w:val="center"/>
          </w:tcPr>
          <w:p w14:paraId="00373E47"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62" w:type="pct"/>
            <w:tcBorders>
              <w:left w:val="nil"/>
              <w:right w:val="nil"/>
            </w:tcBorders>
            <w:vAlign w:val="center"/>
          </w:tcPr>
          <w:p w14:paraId="625CC9DC"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61" w:type="pct"/>
            <w:tcBorders>
              <w:left w:val="nil"/>
              <w:right w:val="nil"/>
            </w:tcBorders>
            <w:shd w:val="clear" w:color="auto" w:fill="auto"/>
            <w:vAlign w:val="center"/>
          </w:tcPr>
          <w:p w14:paraId="1CB8F33D"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588" w:type="pct"/>
            <w:tcBorders>
              <w:left w:val="nil"/>
              <w:right w:val="nil"/>
            </w:tcBorders>
            <w:shd w:val="clear" w:color="auto" w:fill="auto"/>
            <w:vAlign w:val="center"/>
          </w:tcPr>
          <w:p w14:paraId="7E5825C0"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bl>
    <w:p w14:paraId="7B6E7048" w14:textId="77777777" w:rsidR="002A2AB1" w:rsidRDefault="002A2AB1" w:rsidP="002A2AB1">
      <w:pPr>
        <w:pStyle w:val="AppendixH3"/>
      </w:pPr>
      <w:bookmarkStart w:id="134" w:name="_Toc164674157"/>
      <w:r>
        <w:lastRenderedPageBreak/>
        <w:t>Aircraft</w:t>
      </w:r>
      <w:bookmarkEnd w:id="134"/>
    </w:p>
    <w:p w14:paraId="7D9F677A" w14:textId="77777777" w:rsidR="002A2AB1" w:rsidRDefault="002A2AB1" w:rsidP="002A2AB1">
      <w:pPr>
        <w:pStyle w:val="NormalText"/>
      </w:pPr>
      <w:r>
        <w:t>DO NOT apply by aircraft unless the following requirements are met:</w:t>
      </w:r>
    </w:p>
    <w:p w14:paraId="412DB25C" w14:textId="180FC207" w:rsidR="002A2AB1" w:rsidRDefault="000354F2" w:rsidP="002A2AB1">
      <w:pPr>
        <w:pStyle w:val="Bullet1"/>
      </w:pPr>
      <w:r>
        <w:t>S</w:t>
      </w:r>
      <w:r w:rsidR="002A2AB1">
        <w:t>pray droplets not smaller than a MEDIUM spray droplet size category</w:t>
      </w:r>
      <w:r>
        <w:t>.</w:t>
      </w:r>
    </w:p>
    <w:p w14:paraId="11204BFE" w14:textId="3D50ED0F" w:rsidR="002A2AB1" w:rsidRDefault="000354F2" w:rsidP="002A2AB1">
      <w:pPr>
        <w:pStyle w:val="Bullet1"/>
      </w:pPr>
      <w:r>
        <w:t>F</w:t>
      </w:r>
      <w:r w:rsidR="002A2AB1">
        <w:t>or maximum release heights above the target canopy of 3 m or 25% of wingspan or 25% of rotor diameter whichever is the greatest, minimum distances between the application site and downwind sensitive areas (see ‘Mandatory buffer zones’ section of the following table titled ‘Buffer zones for aircraft’) are observed.</w:t>
      </w:r>
    </w:p>
    <w:p w14:paraId="385F44A6" w14:textId="5A2CBD1B" w:rsidR="002A2AB1" w:rsidRDefault="002A2AB1" w:rsidP="000354F2">
      <w:pPr>
        <w:pStyle w:val="Caption"/>
      </w:pPr>
      <w:r>
        <w:t>Buffer zones for aircraft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8"/>
        <w:gridCol w:w="1457"/>
        <w:gridCol w:w="1328"/>
        <w:gridCol w:w="1232"/>
        <w:gridCol w:w="1311"/>
        <w:gridCol w:w="1349"/>
        <w:gridCol w:w="1313"/>
      </w:tblGrid>
      <w:tr w:rsidR="0069737A" w:rsidRPr="00FB6D94" w14:paraId="33F38D9A" w14:textId="77777777" w:rsidTr="0069737A">
        <w:trPr>
          <w:tblHeader/>
        </w:trPr>
        <w:tc>
          <w:tcPr>
            <w:tcW w:w="855" w:type="pct"/>
            <w:vMerge w:val="restart"/>
            <w:tcBorders>
              <w:left w:val="nil"/>
              <w:bottom w:val="single" w:sz="4" w:space="0" w:color="auto"/>
              <w:right w:val="nil"/>
            </w:tcBorders>
            <w:shd w:val="clear" w:color="auto" w:fill="5C2946"/>
          </w:tcPr>
          <w:p w14:paraId="74C95BD0" w14:textId="77777777" w:rsidR="0069737A" w:rsidRPr="00FE7576" w:rsidRDefault="0069737A" w:rsidP="007D4CF6">
            <w:pPr>
              <w:pStyle w:val="TableHead"/>
              <w:rPr>
                <w:rFonts w:eastAsia="Times"/>
              </w:rPr>
            </w:pPr>
            <w:r w:rsidRPr="00FE7576">
              <w:rPr>
                <w:rFonts w:eastAsia="Times"/>
              </w:rPr>
              <w:t>Application rate</w:t>
            </w:r>
          </w:p>
        </w:tc>
        <w:tc>
          <w:tcPr>
            <w:tcW w:w="756" w:type="pct"/>
            <w:vMerge w:val="restart"/>
            <w:tcBorders>
              <w:left w:val="nil"/>
              <w:bottom w:val="nil"/>
              <w:right w:val="nil"/>
            </w:tcBorders>
            <w:shd w:val="clear" w:color="auto" w:fill="5C2946"/>
          </w:tcPr>
          <w:p w14:paraId="6BD430A6" w14:textId="77777777" w:rsidR="0069737A" w:rsidRPr="00FE7576" w:rsidRDefault="0069737A" w:rsidP="007D4CF6">
            <w:pPr>
              <w:pStyle w:val="TableHead"/>
              <w:rPr>
                <w:rFonts w:eastAsia="Times"/>
              </w:rPr>
            </w:pPr>
            <w:r w:rsidRPr="00FE7576">
              <w:rPr>
                <w:rFonts w:eastAsia="Times"/>
              </w:rPr>
              <w:t>Aircraft type</w:t>
            </w:r>
          </w:p>
        </w:tc>
        <w:tc>
          <w:tcPr>
            <w:tcW w:w="3389" w:type="pct"/>
            <w:gridSpan w:val="5"/>
            <w:tcBorders>
              <w:left w:val="nil"/>
              <w:right w:val="nil"/>
            </w:tcBorders>
            <w:shd w:val="clear" w:color="auto" w:fill="5C2946"/>
          </w:tcPr>
          <w:p w14:paraId="465B3455" w14:textId="77777777" w:rsidR="0069737A" w:rsidRPr="00FE7576" w:rsidRDefault="0069737A" w:rsidP="007D4CF6">
            <w:pPr>
              <w:pStyle w:val="TableHead"/>
              <w:rPr>
                <w:rFonts w:eastAsia="Times"/>
              </w:rPr>
            </w:pPr>
            <w:r w:rsidRPr="00FE7576">
              <w:rPr>
                <w:rFonts w:eastAsia="Times"/>
              </w:rPr>
              <w:t>Mandatory buffer zones</w:t>
            </w:r>
          </w:p>
        </w:tc>
      </w:tr>
      <w:tr w:rsidR="0069737A" w:rsidRPr="00FB6D94" w14:paraId="53AD3AFA" w14:textId="77777777" w:rsidTr="0069737A">
        <w:trPr>
          <w:tblHeader/>
        </w:trPr>
        <w:tc>
          <w:tcPr>
            <w:tcW w:w="855" w:type="pct"/>
            <w:vMerge/>
            <w:tcBorders>
              <w:top w:val="single" w:sz="4" w:space="0" w:color="auto"/>
              <w:left w:val="nil"/>
              <w:bottom w:val="single" w:sz="4" w:space="0" w:color="auto"/>
              <w:right w:val="nil"/>
            </w:tcBorders>
            <w:shd w:val="clear" w:color="auto" w:fill="5C2946"/>
          </w:tcPr>
          <w:p w14:paraId="218C15ED" w14:textId="77777777" w:rsidR="0069737A" w:rsidRPr="00FE7576" w:rsidRDefault="0069737A" w:rsidP="007D4CF6">
            <w:pPr>
              <w:pStyle w:val="TableHead"/>
              <w:rPr>
                <w:rFonts w:eastAsia="Times"/>
              </w:rPr>
            </w:pPr>
          </w:p>
        </w:tc>
        <w:tc>
          <w:tcPr>
            <w:tcW w:w="756" w:type="pct"/>
            <w:vMerge/>
            <w:tcBorders>
              <w:top w:val="nil"/>
              <w:left w:val="nil"/>
              <w:bottom w:val="single" w:sz="4" w:space="0" w:color="auto"/>
              <w:right w:val="nil"/>
            </w:tcBorders>
            <w:shd w:val="clear" w:color="auto" w:fill="5C2946"/>
          </w:tcPr>
          <w:p w14:paraId="1631FBCB" w14:textId="77777777" w:rsidR="0069737A" w:rsidRPr="00FE7576" w:rsidRDefault="0069737A" w:rsidP="007D4CF6">
            <w:pPr>
              <w:pStyle w:val="TableHead"/>
              <w:rPr>
                <w:rFonts w:eastAsia="Times"/>
              </w:rPr>
            </w:pPr>
          </w:p>
        </w:tc>
        <w:tc>
          <w:tcPr>
            <w:tcW w:w="689" w:type="pct"/>
            <w:tcBorders>
              <w:left w:val="nil"/>
              <w:bottom w:val="single" w:sz="4" w:space="0" w:color="auto"/>
              <w:right w:val="nil"/>
            </w:tcBorders>
            <w:shd w:val="clear" w:color="auto" w:fill="5C2946"/>
          </w:tcPr>
          <w:p w14:paraId="1695544B" w14:textId="77777777" w:rsidR="0069737A" w:rsidRPr="00FE7576" w:rsidRDefault="0069737A" w:rsidP="007D4CF6">
            <w:pPr>
              <w:pStyle w:val="TableHead"/>
              <w:rPr>
                <w:rFonts w:eastAsia="Times"/>
              </w:rPr>
            </w:pPr>
            <w:r w:rsidRPr="00FE7576">
              <w:rPr>
                <w:rFonts w:eastAsia="Times"/>
              </w:rPr>
              <w:t>Bystander areas</w:t>
            </w:r>
          </w:p>
        </w:tc>
        <w:tc>
          <w:tcPr>
            <w:tcW w:w="639" w:type="pct"/>
            <w:tcBorders>
              <w:left w:val="nil"/>
              <w:bottom w:val="single" w:sz="4" w:space="0" w:color="auto"/>
              <w:right w:val="nil"/>
            </w:tcBorders>
            <w:shd w:val="clear" w:color="auto" w:fill="5C2946"/>
          </w:tcPr>
          <w:p w14:paraId="79CF87E6" w14:textId="77777777" w:rsidR="0069737A" w:rsidRPr="00FE7576" w:rsidRDefault="0069737A" w:rsidP="007D4CF6">
            <w:pPr>
              <w:pStyle w:val="TableHead"/>
              <w:rPr>
                <w:rFonts w:eastAsia="Times"/>
              </w:rPr>
            </w:pPr>
            <w:r w:rsidRPr="00FE7576">
              <w:rPr>
                <w:rFonts w:eastAsia="Times"/>
              </w:rPr>
              <w:t>Natural aquatic areas</w:t>
            </w:r>
          </w:p>
        </w:tc>
        <w:tc>
          <w:tcPr>
            <w:tcW w:w="680" w:type="pct"/>
            <w:tcBorders>
              <w:left w:val="nil"/>
              <w:bottom w:val="single" w:sz="4" w:space="0" w:color="auto"/>
              <w:right w:val="nil"/>
            </w:tcBorders>
            <w:shd w:val="clear" w:color="auto" w:fill="5C2946"/>
          </w:tcPr>
          <w:p w14:paraId="299D8DC6" w14:textId="77777777" w:rsidR="0069737A" w:rsidRPr="00FE7576" w:rsidRDefault="0069737A" w:rsidP="007D4CF6">
            <w:pPr>
              <w:pStyle w:val="TableHead"/>
              <w:rPr>
                <w:rFonts w:eastAsia="Times"/>
              </w:rPr>
            </w:pPr>
            <w:r w:rsidRPr="00FE7576">
              <w:rPr>
                <w:rFonts w:eastAsia="Times"/>
              </w:rPr>
              <w:t>Pollinator areas</w:t>
            </w:r>
          </w:p>
        </w:tc>
        <w:tc>
          <w:tcPr>
            <w:tcW w:w="700" w:type="pct"/>
            <w:tcBorders>
              <w:left w:val="nil"/>
              <w:bottom w:val="single" w:sz="4" w:space="0" w:color="auto"/>
              <w:right w:val="nil"/>
            </w:tcBorders>
            <w:shd w:val="clear" w:color="auto" w:fill="5C2946"/>
          </w:tcPr>
          <w:p w14:paraId="1C54AB4A" w14:textId="77777777" w:rsidR="0069737A" w:rsidRPr="00FE7576" w:rsidRDefault="0069737A" w:rsidP="007D4CF6">
            <w:pPr>
              <w:pStyle w:val="TableHead"/>
              <w:rPr>
                <w:rFonts w:eastAsia="Times"/>
              </w:rPr>
            </w:pPr>
            <w:r w:rsidRPr="00FE7576">
              <w:rPr>
                <w:rFonts w:eastAsia="Times"/>
              </w:rPr>
              <w:t>Vegetation areas</w:t>
            </w:r>
          </w:p>
        </w:tc>
        <w:tc>
          <w:tcPr>
            <w:tcW w:w="681" w:type="pct"/>
            <w:tcBorders>
              <w:left w:val="nil"/>
              <w:bottom w:val="single" w:sz="4" w:space="0" w:color="auto"/>
              <w:right w:val="nil"/>
            </w:tcBorders>
            <w:shd w:val="clear" w:color="auto" w:fill="5C2946"/>
          </w:tcPr>
          <w:p w14:paraId="773BFEDC" w14:textId="77777777" w:rsidR="0069737A" w:rsidRPr="00FE7576" w:rsidRDefault="0069737A" w:rsidP="007D4CF6">
            <w:pPr>
              <w:pStyle w:val="TableHead"/>
              <w:rPr>
                <w:rFonts w:eastAsia="Times"/>
              </w:rPr>
            </w:pPr>
            <w:r w:rsidRPr="00FE7576">
              <w:rPr>
                <w:rFonts w:eastAsia="Times"/>
              </w:rPr>
              <w:t>Livestock areas</w:t>
            </w:r>
          </w:p>
        </w:tc>
      </w:tr>
      <w:tr w:rsidR="0069737A" w:rsidRPr="00FB6D94" w14:paraId="7F5BD009" w14:textId="77777777" w:rsidTr="00DD5637">
        <w:tc>
          <w:tcPr>
            <w:tcW w:w="855" w:type="pct"/>
            <w:vMerge w:val="restart"/>
            <w:tcBorders>
              <w:top w:val="single" w:sz="4" w:space="0" w:color="auto"/>
              <w:left w:val="nil"/>
              <w:right w:val="nil"/>
            </w:tcBorders>
            <w:shd w:val="clear" w:color="auto" w:fill="auto"/>
          </w:tcPr>
          <w:p w14:paraId="37BC68CE" w14:textId="6D305485" w:rsidR="0069737A" w:rsidRPr="00EA163D" w:rsidRDefault="00405726" w:rsidP="000354F2">
            <w:pPr>
              <w:pStyle w:val="TableText"/>
              <w:rPr>
                <w:rFonts w:eastAsia="Times"/>
              </w:rPr>
            </w:pPr>
            <w:r>
              <w:rPr>
                <w:rFonts w:eastAsia="Times"/>
              </w:rPr>
              <w:t xml:space="preserve">Up to </w:t>
            </w:r>
            <w:r w:rsidR="0069737A" w:rsidRPr="00EA163D">
              <w:rPr>
                <w:rFonts w:eastAsia="Times"/>
              </w:rPr>
              <w:t>550</w:t>
            </w:r>
            <w:r w:rsidR="0069737A">
              <w:rPr>
                <w:rFonts w:eastAsia="Times"/>
              </w:rPr>
              <w:t> </w:t>
            </w:r>
            <w:r w:rsidR="0069737A" w:rsidRPr="00EA163D">
              <w:rPr>
                <w:rFonts w:eastAsia="Times"/>
              </w:rPr>
              <w:t>mL/</w:t>
            </w:r>
            <w:r w:rsidR="0069737A">
              <w:rPr>
                <w:rFonts w:eastAsia="Times"/>
              </w:rPr>
              <w:t>h</w:t>
            </w:r>
            <w:r w:rsidR="0069737A" w:rsidRPr="00EA163D">
              <w:rPr>
                <w:rFonts w:eastAsia="Times"/>
              </w:rPr>
              <w:t>a</w:t>
            </w:r>
          </w:p>
        </w:tc>
        <w:tc>
          <w:tcPr>
            <w:tcW w:w="756" w:type="pct"/>
            <w:tcBorders>
              <w:top w:val="single" w:sz="4" w:space="0" w:color="auto"/>
              <w:left w:val="nil"/>
              <w:right w:val="nil"/>
            </w:tcBorders>
            <w:shd w:val="clear" w:color="auto" w:fill="auto"/>
          </w:tcPr>
          <w:p w14:paraId="520D7476" w14:textId="77777777" w:rsidR="0069737A" w:rsidRPr="00EA163D" w:rsidRDefault="0069737A" w:rsidP="000354F2">
            <w:pPr>
              <w:pStyle w:val="TableText"/>
              <w:rPr>
                <w:rFonts w:eastAsia="Times"/>
              </w:rPr>
            </w:pPr>
            <w:r w:rsidRPr="00EA163D">
              <w:rPr>
                <w:rFonts w:eastAsia="Times"/>
              </w:rPr>
              <w:t xml:space="preserve">Fixed </w:t>
            </w:r>
            <w:r>
              <w:rPr>
                <w:rFonts w:eastAsia="Times"/>
              </w:rPr>
              <w:t>w</w:t>
            </w:r>
            <w:r w:rsidRPr="00EA163D">
              <w:rPr>
                <w:rFonts w:eastAsia="Times"/>
              </w:rPr>
              <w:t>ing</w:t>
            </w:r>
          </w:p>
        </w:tc>
        <w:tc>
          <w:tcPr>
            <w:tcW w:w="689" w:type="pct"/>
            <w:tcBorders>
              <w:top w:val="single" w:sz="4" w:space="0" w:color="auto"/>
              <w:left w:val="nil"/>
              <w:right w:val="nil"/>
            </w:tcBorders>
            <w:shd w:val="clear" w:color="auto" w:fill="auto"/>
            <w:vAlign w:val="center"/>
          </w:tcPr>
          <w:p w14:paraId="6939B399"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39" w:type="pct"/>
            <w:tcBorders>
              <w:top w:val="single" w:sz="4" w:space="0" w:color="auto"/>
              <w:left w:val="nil"/>
              <w:right w:val="nil"/>
            </w:tcBorders>
            <w:shd w:val="clear" w:color="auto" w:fill="auto"/>
            <w:vAlign w:val="center"/>
          </w:tcPr>
          <w:p w14:paraId="65ABE187" w14:textId="77777777" w:rsidR="0069737A" w:rsidRPr="00EA163D" w:rsidRDefault="0069737A" w:rsidP="000354F2">
            <w:pPr>
              <w:pStyle w:val="TableText"/>
              <w:rPr>
                <w:rFonts w:eastAsia="Times"/>
              </w:rPr>
            </w:pPr>
            <w:r w:rsidRPr="00EA163D">
              <w:rPr>
                <w:color w:val="000000"/>
              </w:rPr>
              <w:t>120</w:t>
            </w:r>
            <w:r>
              <w:rPr>
                <w:rFonts w:eastAsia="Times"/>
              </w:rPr>
              <w:t> </w:t>
            </w:r>
            <w:r w:rsidRPr="00EA163D">
              <w:rPr>
                <w:color w:val="000000"/>
              </w:rPr>
              <w:t>metres</w:t>
            </w:r>
          </w:p>
        </w:tc>
        <w:tc>
          <w:tcPr>
            <w:tcW w:w="680" w:type="pct"/>
            <w:tcBorders>
              <w:top w:val="single" w:sz="4" w:space="0" w:color="auto"/>
              <w:left w:val="nil"/>
              <w:right w:val="nil"/>
            </w:tcBorders>
            <w:shd w:val="clear" w:color="auto" w:fill="auto"/>
            <w:vAlign w:val="center"/>
          </w:tcPr>
          <w:p w14:paraId="0DF7D5EE" w14:textId="77777777" w:rsidR="0069737A" w:rsidRPr="00EA163D" w:rsidRDefault="0069737A" w:rsidP="000354F2">
            <w:pPr>
              <w:pStyle w:val="TableText"/>
              <w:rPr>
                <w:rFonts w:eastAsia="Times"/>
              </w:rPr>
            </w:pPr>
            <w:r w:rsidRPr="00EA163D">
              <w:rPr>
                <w:color w:val="000000"/>
              </w:rPr>
              <w:t>120</w:t>
            </w:r>
            <w:r>
              <w:rPr>
                <w:rFonts w:eastAsia="Times"/>
              </w:rPr>
              <w:t> </w:t>
            </w:r>
            <w:r w:rsidRPr="00EA163D">
              <w:rPr>
                <w:color w:val="000000"/>
              </w:rPr>
              <w:t>metres</w:t>
            </w:r>
          </w:p>
        </w:tc>
        <w:tc>
          <w:tcPr>
            <w:tcW w:w="700" w:type="pct"/>
            <w:tcBorders>
              <w:top w:val="single" w:sz="4" w:space="0" w:color="auto"/>
              <w:left w:val="nil"/>
              <w:right w:val="nil"/>
            </w:tcBorders>
            <w:shd w:val="clear" w:color="auto" w:fill="auto"/>
            <w:vAlign w:val="center"/>
          </w:tcPr>
          <w:p w14:paraId="77D6D5C9"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81" w:type="pct"/>
            <w:tcBorders>
              <w:top w:val="single" w:sz="4" w:space="0" w:color="auto"/>
              <w:left w:val="nil"/>
              <w:right w:val="nil"/>
            </w:tcBorders>
            <w:shd w:val="clear" w:color="auto" w:fill="auto"/>
            <w:vAlign w:val="center"/>
          </w:tcPr>
          <w:p w14:paraId="07D4876B"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69737A" w:rsidRPr="00FB6D94" w14:paraId="3605FA4F" w14:textId="77777777" w:rsidTr="00DD5637">
        <w:tc>
          <w:tcPr>
            <w:tcW w:w="855" w:type="pct"/>
            <w:vMerge/>
            <w:tcBorders>
              <w:left w:val="nil"/>
              <w:right w:val="nil"/>
            </w:tcBorders>
            <w:shd w:val="clear" w:color="auto" w:fill="auto"/>
          </w:tcPr>
          <w:p w14:paraId="0048E402" w14:textId="77777777" w:rsidR="0069737A" w:rsidRPr="00EA163D" w:rsidRDefault="0069737A" w:rsidP="000354F2">
            <w:pPr>
              <w:pStyle w:val="TableText"/>
              <w:rPr>
                <w:rFonts w:eastAsia="Times"/>
              </w:rPr>
            </w:pPr>
          </w:p>
        </w:tc>
        <w:tc>
          <w:tcPr>
            <w:tcW w:w="756" w:type="pct"/>
            <w:tcBorders>
              <w:top w:val="single" w:sz="4" w:space="0" w:color="auto"/>
              <w:left w:val="nil"/>
              <w:bottom w:val="single" w:sz="4" w:space="0" w:color="auto"/>
              <w:right w:val="nil"/>
            </w:tcBorders>
            <w:shd w:val="clear" w:color="auto" w:fill="auto"/>
            <w:vAlign w:val="center"/>
          </w:tcPr>
          <w:p w14:paraId="075FC239" w14:textId="77777777" w:rsidR="0069737A" w:rsidRPr="00EA163D" w:rsidRDefault="0069737A" w:rsidP="000354F2">
            <w:pPr>
              <w:pStyle w:val="TableText"/>
              <w:rPr>
                <w:rFonts w:eastAsia="Times"/>
              </w:rPr>
            </w:pPr>
            <w:r w:rsidRPr="00EA163D">
              <w:rPr>
                <w:rFonts w:eastAsia="Times"/>
              </w:rPr>
              <w:t>Helicopter</w:t>
            </w:r>
          </w:p>
        </w:tc>
        <w:tc>
          <w:tcPr>
            <w:tcW w:w="689" w:type="pct"/>
            <w:tcBorders>
              <w:top w:val="single" w:sz="4" w:space="0" w:color="auto"/>
              <w:left w:val="nil"/>
              <w:bottom w:val="single" w:sz="4" w:space="0" w:color="auto"/>
              <w:right w:val="nil"/>
            </w:tcBorders>
            <w:shd w:val="clear" w:color="auto" w:fill="auto"/>
            <w:vAlign w:val="center"/>
          </w:tcPr>
          <w:p w14:paraId="7FAABF99"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39" w:type="pct"/>
            <w:tcBorders>
              <w:top w:val="single" w:sz="4" w:space="0" w:color="auto"/>
              <w:left w:val="nil"/>
              <w:bottom w:val="single" w:sz="4" w:space="0" w:color="auto"/>
              <w:right w:val="nil"/>
            </w:tcBorders>
            <w:shd w:val="clear" w:color="auto" w:fill="auto"/>
            <w:vAlign w:val="center"/>
          </w:tcPr>
          <w:p w14:paraId="54855652" w14:textId="77777777" w:rsidR="0069737A" w:rsidRPr="00EA163D" w:rsidRDefault="0069737A" w:rsidP="000354F2">
            <w:pPr>
              <w:pStyle w:val="TableText"/>
              <w:rPr>
                <w:rFonts w:eastAsia="Times"/>
              </w:rPr>
            </w:pPr>
            <w:r w:rsidRPr="00EA163D">
              <w:rPr>
                <w:color w:val="000000"/>
              </w:rPr>
              <w:t>90</w:t>
            </w:r>
            <w:r>
              <w:rPr>
                <w:rFonts w:eastAsia="Times"/>
              </w:rPr>
              <w:t> </w:t>
            </w:r>
            <w:r w:rsidRPr="00EA163D">
              <w:rPr>
                <w:color w:val="000000"/>
              </w:rPr>
              <w:t>metres</w:t>
            </w:r>
          </w:p>
        </w:tc>
        <w:tc>
          <w:tcPr>
            <w:tcW w:w="680" w:type="pct"/>
            <w:tcBorders>
              <w:top w:val="single" w:sz="4" w:space="0" w:color="auto"/>
              <w:left w:val="nil"/>
              <w:bottom w:val="single" w:sz="4" w:space="0" w:color="auto"/>
              <w:right w:val="nil"/>
            </w:tcBorders>
            <w:shd w:val="clear" w:color="auto" w:fill="auto"/>
            <w:vAlign w:val="center"/>
          </w:tcPr>
          <w:p w14:paraId="1A4D5B30" w14:textId="77777777" w:rsidR="0069737A" w:rsidRPr="00EA163D" w:rsidRDefault="0069737A" w:rsidP="000354F2">
            <w:pPr>
              <w:pStyle w:val="TableText"/>
              <w:rPr>
                <w:rFonts w:eastAsia="Times"/>
              </w:rPr>
            </w:pPr>
            <w:r w:rsidRPr="00EA163D">
              <w:rPr>
                <w:color w:val="000000"/>
              </w:rPr>
              <w:t>90</w:t>
            </w:r>
            <w:r>
              <w:rPr>
                <w:rFonts w:eastAsia="Times"/>
              </w:rPr>
              <w:t> </w:t>
            </w:r>
            <w:r w:rsidRPr="00EA163D">
              <w:rPr>
                <w:color w:val="000000"/>
              </w:rPr>
              <w:t>metres</w:t>
            </w:r>
          </w:p>
        </w:tc>
        <w:tc>
          <w:tcPr>
            <w:tcW w:w="700" w:type="pct"/>
            <w:tcBorders>
              <w:top w:val="single" w:sz="4" w:space="0" w:color="auto"/>
              <w:left w:val="nil"/>
              <w:bottom w:val="single" w:sz="4" w:space="0" w:color="auto"/>
              <w:right w:val="nil"/>
            </w:tcBorders>
            <w:shd w:val="clear" w:color="auto" w:fill="auto"/>
            <w:vAlign w:val="center"/>
          </w:tcPr>
          <w:p w14:paraId="24AFFA49"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81" w:type="pct"/>
            <w:tcBorders>
              <w:top w:val="single" w:sz="4" w:space="0" w:color="auto"/>
              <w:left w:val="nil"/>
              <w:bottom w:val="single" w:sz="4" w:space="0" w:color="auto"/>
              <w:right w:val="nil"/>
            </w:tcBorders>
            <w:shd w:val="clear" w:color="auto" w:fill="auto"/>
            <w:vAlign w:val="center"/>
          </w:tcPr>
          <w:p w14:paraId="0E217EB1"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69737A" w:rsidRPr="00FB6D94" w14:paraId="10F2D8B5" w14:textId="77777777" w:rsidTr="00DD5637">
        <w:tc>
          <w:tcPr>
            <w:tcW w:w="855" w:type="pct"/>
            <w:vMerge w:val="restart"/>
            <w:tcBorders>
              <w:left w:val="nil"/>
              <w:right w:val="nil"/>
            </w:tcBorders>
            <w:shd w:val="clear" w:color="auto" w:fill="auto"/>
          </w:tcPr>
          <w:p w14:paraId="1E607068" w14:textId="7FB179F0" w:rsidR="0069737A" w:rsidRPr="00EA163D" w:rsidRDefault="00405726" w:rsidP="000354F2">
            <w:pPr>
              <w:pStyle w:val="TableText"/>
              <w:rPr>
                <w:rFonts w:eastAsia="Times"/>
              </w:rPr>
            </w:pPr>
            <w:r>
              <w:rPr>
                <w:rFonts w:eastAsia="Times"/>
              </w:rPr>
              <w:t xml:space="preserve">Up to </w:t>
            </w:r>
            <w:r w:rsidR="0069737A" w:rsidRPr="00EA163D">
              <w:rPr>
                <w:rFonts w:eastAsia="Times"/>
              </w:rPr>
              <w:t>300</w:t>
            </w:r>
            <w:r w:rsidR="0069737A">
              <w:rPr>
                <w:rFonts w:eastAsia="Times"/>
              </w:rPr>
              <w:t> </w:t>
            </w:r>
            <w:r w:rsidR="0069737A" w:rsidRPr="00EA163D">
              <w:rPr>
                <w:rFonts w:eastAsia="Times"/>
              </w:rPr>
              <w:t>mL/ha</w:t>
            </w:r>
          </w:p>
        </w:tc>
        <w:tc>
          <w:tcPr>
            <w:tcW w:w="756" w:type="pct"/>
            <w:tcBorders>
              <w:top w:val="single" w:sz="4" w:space="0" w:color="auto"/>
              <w:left w:val="nil"/>
              <w:bottom w:val="single" w:sz="4" w:space="0" w:color="auto"/>
              <w:right w:val="nil"/>
            </w:tcBorders>
            <w:shd w:val="clear" w:color="auto" w:fill="auto"/>
            <w:vAlign w:val="center"/>
          </w:tcPr>
          <w:p w14:paraId="74C51919" w14:textId="77777777" w:rsidR="0069737A" w:rsidRPr="00EA163D" w:rsidRDefault="0069737A" w:rsidP="000354F2">
            <w:pPr>
              <w:pStyle w:val="TableText"/>
              <w:rPr>
                <w:rFonts w:eastAsia="Times"/>
              </w:rPr>
            </w:pPr>
            <w:r w:rsidRPr="00EA163D">
              <w:rPr>
                <w:rFonts w:eastAsia="Times"/>
              </w:rPr>
              <w:t>Fixed wing</w:t>
            </w:r>
          </w:p>
        </w:tc>
        <w:tc>
          <w:tcPr>
            <w:tcW w:w="689" w:type="pct"/>
            <w:tcBorders>
              <w:top w:val="single" w:sz="4" w:space="0" w:color="auto"/>
              <w:left w:val="nil"/>
              <w:bottom w:val="single" w:sz="4" w:space="0" w:color="auto"/>
              <w:right w:val="nil"/>
            </w:tcBorders>
            <w:shd w:val="clear" w:color="auto" w:fill="auto"/>
            <w:vAlign w:val="center"/>
          </w:tcPr>
          <w:p w14:paraId="4860D3AF"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39" w:type="pct"/>
            <w:tcBorders>
              <w:top w:val="single" w:sz="4" w:space="0" w:color="auto"/>
              <w:left w:val="nil"/>
              <w:bottom w:val="single" w:sz="4" w:space="0" w:color="auto"/>
              <w:right w:val="nil"/>
            </w:tcBorders>
            <w:shd w:val="clear" w:color="auto" w:fill="auto"/>
            <w:vAlign w:val="center"/>
          </w:tcPr>
          <w:p w14:paraId="45A5C74D" w14:textId="77777777" w:rsidR="0069737A" w:rsidRPr="00EA163D" w:rsidRDefault="0069737A" w:rsidP="000354F2">
            <w:pPr>
              <w:pStyle w:val="TableText"/>
              <w:rPr>
                <w:rFonts w:eastAsia="Times"/>
              </w:rPr>
            </w:pPr>
            <w:r w:rsidRPr="00EA163D">
              <w:rPr>
                <w:color w:val="000000"/>
              </w:rPr>
              <w:t>75</w:t>
            </w:r>
            <w:r>
              <w:rPr>
                <w:rFonts w:eastAsia="Times"/>
              </w:rPr>
              <w:t> </w:t>
            </w:r>
            <w:r w:rsidRPr="00EA163D">
              <w:rPr>
                <w:color w:val="000000"/>
              </w:rPr>
              <w:t>metres</w:t>
            </w:r>
          </w:p>
        </w:tc>
        <w:tc>
          <w:tcPr>
            <w:tcW w:w="680" w:type="pct"/>
            <w:tcBorders>
              <w:top w:val="single" w:sz="4" w:space="0" w:color="auto"/>
              <w:left w:val="nil"/>
              <w:bottom w:val="single" w:sz="4" w:space="0" w:color="auto"/>
              <w:right w:val="nil"/>
            </w:tcBorders>
            <w:shd w:val="clear" w:color="auto" w:fill="auto"/>
            <w:vAlign w:val="center"/>
          </w:tcPr>
          <w:p w14:paraId="03DBAFF1" w14:textId="77777777" w:rsidR="0069737A" w:rsidRPr="00EA163D" w:rsidRDefault="0069737A" w:rsidP="000354F2">
            <w:pPr>
              <w:pStyle w:val="TableText"/>
              <w:rPr>
                <w:rFonts w:eastAsia="Times"/>
              </w:rPr>
            </w:pPr>
            <w:r w:rsidRPr="00EA163D">
              <w:rPr>
                <w:color w:val="000000"/>
              </w:rPr>
              <w:t>75</w:t>
            </w:r>
            <w:r>
              <w:rPr>
                <w:rFonts w:eastAsia="Times"/>
              </w:rPr>
              <w:t> </w:t>
            </w:r>
            <w:r w:rsidRPr="00EA163D">
              <w:rPr>
                <w:color w:val="000000"/>
              </w:rPr>
              <w:t>metres</w:t>
            </w:r>
          </w:p>
        </w:tc>
        <w:tc>
          <w:tcPr>
            <w:tcW w:w="700" w:type="pct"/>
            <w:tcBorders>
              <w:top w:val="single" w:sz="4" w:space="0" w:color="auto"/>
              <w:left w:val="nil"/>
              <w:bottom w:val="single" w:sz="4" w:space="0" w:color="auto"/>
              <w:right w:val="nil"/>
            </w:tcBorders>
            <w:shd w:val="clear" w:color="auto" w:fill="auto"/>
            <w:vAlign w:val="center"/>
          </w:tcPr>
          <w:p w14:paraId="1DF9514C"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81" w:type="pct"/>
            <w:tcBorders>
              <w:left w:val="nil"/>
              <w:right w:val="nil"/>
            </w:tcBorders>
            <w:shd w:val="clear" w:color="auto" w:fill="auto"/>
            <w:vAlign w:val="center"/>
          </w:tcPr>
          <w:p w14:paraId="00B0928D"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69737A" w:rsidRPr="00FB6D94" w14:paraId="70076455" w14:textId="77777777" w:rsidTr="00DD5637">
        <w:tc>
          <w:tcPr>
            <w:tcW w:w="855" w:type="pct"/>
            <w:vMerge/>
            <w:tcBorders>
              <w:left w:val="nil"/>
              <w:right w:val="nil"/>
            </w:tcBorders>
            <w:shd w:val="clear" w:color="auto" w:fill="auto"/>
          </w:tcPr>
          <w:p w14:paraId="4F70550C" w14:textId="77777777" w:rsidR="0069737A" w:rsidRPr="00EA163D" w:rsidRDefault="0069737A" w:rsidP="000354F2">
            <w:pPr>
              <w:pStyle w:val="TableText"/>
              <w:rPr>
                <w:rFonts w:eastAsia="Times"/>
              </w:rPr>
            </w:pPr>
          </w:p>
        </w:tc>
        <w:tc>
          <w:tcPr>
            <w:tcW w:w="756" w:type="pct"/>
            <w:tcBorders>
              <w:top w:val="single" w:sz="4" w:space="0" w:color="auto"/>
              <w:left w:val="nil"/>
              <w:bottom w:val="single" w:sz="4" w:space="0" w:color="auto"/>
              <w:right w:val="nil"/>
            </w:tcBorders>
            <w:shd w:val="clear" w:color="auto" w:fill="auto"/>
            <w:vAlign w:val="center"/>
          </w:tcPr>
          <w:p w14:paraId="237B82AB" w14:textId="77777777" w:rsidR="0069737A" w:rsidRPr="00EA163D" w:rsidRDefault="0069737A" w:rsidP="000354F2">
            <w:pPr>
              <w:pStyle w:val="TableText"/>
              <w:rPr>
                <w:rFonts w:eastAsia="Times"/>
              </w:rPr>
            </w:pPr>
            <w:r w:rsidRPr="00EA163D">
              <w:rPr>
                <w:rFonts w:eastAsia="Times"/>
              </w:rPr>
              <w:t>Helicopter</w:t>
            </w:r>
          </w:p>
        </w:tc>
        <w:tc>
          <w:tcPr>
            <w:tcW w:w="689" w:type="pct"/>
            <w:tcBorders>
              <w:top w:val="single" w:sz="4" w:space="0" w:color="auto"/>
              <w:left w:val="nil"/>
              <w:bottom w:val="single" w:sz="4" w:space="0" w:color="auto"/>
              <w:right w:val="nil"/>
            </w:tcBorders>
            <w:shd w:val="clear" w:color="auto" w:fill="auto"/>
            <w:vAlign w:val="center"/>
          </w:tcPr>
          <w:p w14:paraId="5450990F"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39" w:type="pct"/>
            <w:tcBorders>
              <w:top w:val="single" w:sz="4" w:space="0" w:color="auto"/>
              <w:left w:val="nil"/>
              <w:bottom w:val="single" w:sz="4" w:space="0" w:color="auto"/>
              <w:right w:val="nil"/>
            </w:tcBorders>
            <w:shd w:val="clear" w:color="auto" w:fill="auto"/>
            <w:vAlign w:val="center"/>
          </w:tcPr>
          <w:p w14:paraId="330CC478" w14:textId="77777777" w:rsidR="0069737A" w:rsidRPr="00EA163D" w:rsidRDefault="0069737A" w:rsidP="000354F2">
            <w:pPr>
              <w:pStyle w:val="TableText"/>
              <w:rPr>
                <w:rFonts w:eastAsia="Times"/>
              </w:rPr>
            </w:pPr>
            <w:r w:rsidRPr="00EA163D">
              <w:rPr>
                <w:color w:val="000000"/>
              </w:rPr>
              <w:t>60</w:t>
            </w:r>
            <w:r>
              <w:rPr>
                <w:rFonts w:eastAsia="Times"/>
              </w:rPr>
              <w:t> </w:t>
            </w:r>
            <w:r w:rsidRPr="00EA163D">
              <w:rPr>
                <w:color w:val="000000"/>
              </w:rPr>
              <w:t>metres</w:t>
            </w:r>
          </w:p>
        </w:tc>
        <w:tc>
          <w:tcPr>
            <w:tcW w:w="680" w:type="pct"/>
            <w:tcBorders>
              <w:top w:val="single" w:sz="4" w:space="0" w:color="auto"/>
              <w:left w:val="nil"/>
              <w:bottom w:val="single" w:sz="4" w:space="0" w:color="auto"/>
              <w:right w:val="nil"/>
            </w:tcBorders>
            <w:shd w:val="clear" w:color="auto" w:fill="auto"/>
            <w:vAlign w:val="center"/>
          </w:tcPr>
          <w:p w14:paraId="0BD9F847" w14:textId="77777777" w:rsidR="0069737A" w:rsidRPr="00EA163D" w:rsidRDefault="0069737A" w:rsidP="000354F2">
            <w:pPr>
              <w:pStyle w:val="TableText"/>
              <w:rPr>
                <w:rFonts w:eastAsia="Times"/>
              </w:rPr>
            </w:pPr>
            <w:r w:rsidRPr="00EA163D">
              <w:rPr>
                <w:color w:val="000000"/>
              </w:rPr>
              <w:t>60</w:t>
            </w:r>
            <w:r>
              <w:rPr>
                <w:rFonts w:eastAsia="Times"/>
              </w:rPr>
              <w:t> </w:t>
            </w:r>
            <w:r w:rsidRPr="00EA163D">
              <w:rPr>
                <w:color w:val="000000"/>
              </w:rPr>
              <w:t>metres</w:t>
            </w:r>
          </w:p>
        </w:tc>
        <w:tc>
          <w:tcPr>
            <w:tcW w:w="700" w:type="pct"/>
            <w:tcBorders>
              <w:top w:val="single" w:sz="4" w:space="0" w:color="auto"/>
              <w:left w:val="nil"/>
              <w:bottom w:val="single" w:sz="4" w:space="0" w:color="auto"/>
              <w:right w:val="nil"/>
            </w:tcBorders>
            <w:shd w:val="clear" w:color="auto" w:fill="auto"/>
            <w:vAlign w:val="center"/>
          </w:tcPr>
          <w:p w14:paraId="4416769D"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81" w:type="pct"/>
            <w:tcBorders>
              <w:left w:val="nil"/>
              <w:right w:val="nil"/>
            </w:tcBorders>
            <w:shd w:val="clear" w:color="auto" w:fill="auto"/>
            <w:vAlign w:val="center"/>
          </w:tcPr>
          <w:p w14:paraId="2CD12F11"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69737A" w:rsidRPr="00FB6D94" w14:paraId="713F000C" w14:textId="77777777" w:rsidTr="00DD5637">
        <w:tc>
          <w:tcPr>
            <w:tcW w:w="855" w:type="pct"/>
            <w:vMerge w:val="restart"/>
            <w:tcBorders>
              <w:left w:val="nil"/>
              <w:right w:val="nil"/>
            </w:tcBorders>
            <w:shd w:val="clear" w:color="auto" w:fill="auto"/>
          </w:tcPr>
          <w:p w14:paraId="66A103D1" w14:textId="3E4B1411" w:rsidR="0069737A" w:rsidRPr="00EA163D" w:rsidRDefault="00405726" w:rsidP="000354F2">
            <w:pPr>
              <w:pStyle w:val="TableText"/>
              <w:rPr>
                <w:rFonts w:eastAsia="Times"/>
              </w:rPr>
            </w:pPr>
            <w:r>
              <w:rPr>
                <w:rFonts w:eastAsia="Times"/>
              </w:rPr>
              <w:t xml:space="preserve">Up to </w:t>
            </w:r>
            <w:r w:rsidR="0069737A" w:rsidRPr="00EA163D">
              <w:rPr>
                <w:rFonts w:eastAsia="Times"/>
              </w:rPr>
              <w:t>150</w:t>
            </w:r>
            <w:r w:rsidR="0069737A">
              <w:rPr>
                <w:rFonts w:eastAsia="Times"/>
              </w:rPr>
              <w:t> </w:t>
            </w:r>
            <w:r w:rsidR="0069737A" w:rsidRPr="00EA163D">
              <w:rPr>
                <w:rFonts w:eastAsia="Times"/>
              </w:rPr>
              <w:t>mL/ha</w:t>
            </w:r>
          </w:p>
        </w:tc>
        <w:tc>
          <w:tcPr>
            <w:tcW w:w="756" w:type="pct"/>
            <w:tcBorders>
              <w:left w:val="nil"/>
              <w:right w:val="nil"/>
            </w:tcBorders>
            <w:shd w:val="clear" w:color="auto" w:fill="auto"/>
          </w:tcPr>
          <w:p w14:paraId="4A1C5B57" w14:textId="77777777" w:rsidR="0069737A" w:rsidRPr="00EA163D" w:rsidRDefault="0069737A" w:rsidP="000354F2">
            <w:pPr>
              <w:pStyle w:val="TableText"/>
              <w:rPr>
                <w:rFonts w:eastAsia="Times"/>
              </w:rPr>
            </w:pPr>
            <w:r w:rsidRPr="00EA163D">
              <w:rPr>
                <w:rFonts w:eastAsia="Times"/>
              </w:rPr>
              <w:t>Fixed wing</w:t>
            </w:r>
          </w:p>
        </w:tc>
        <w:tc>
          <w:tcPr>
            <w:tcW w:w="689" w:type="pct"/>
            <w:tcBorders>
              <w:left w:val="nil"/>
              <w:right w:val="nil"/>
            </w:tcBorders>
            <w:shd w:val="clear" w:color="auto" w:fill="auto"/>
            <w:vAlign w:val="center"/>
          </w:tcPr>
          <w:p w14:paraId="3CE90075"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39" w:type="pct"/>
            <w:tcBorders>
              <w:left w:val="nil"/>
              <w:right w:val="nil"/>
            </w:tcBorders>
            <w:shd w:val="clear" w:color="auto" w:fill="auto"/>
            <w:vAlign w:val="center"/>
          </w:tcPr>
          <w:p w14:paraId="51C358E7" w14:textId="77777777" w:rsidR="0069737A" w:rsidRPr="00EA163D" w:rsidRDefault="0069737A" w:rsidP="000354F2">
            <w:pPr>
              <w:pStyle w:val="TableText"/>
              <w:rPr>
                <w:rFonts w:eastAsia="Times"/>
              </w:rPr>
            </w:pPr>
            <w:r w:rsidRPr="00EA163D">
              <w:rPr>
                <w:color w:val="000000"/>
              </w:rPr>
              <w:t>40</w:t>
            </w:r>
            <w:r>
              <w:rPr>
                <w:rFonts w:eastAsia="Times"/>
              </w:rPr>
              <w:t> </w:t>
            </w:r>
            <w:r w:rsidRPr="00EA163D">
              <w:rPr>
                <w:color w:val="000000"/>
              </w:rPr>
              <w:t>metres</w:t>
            </w:r>
          </w:p>
        </w:tc>
        <w:tc>
          <w:tcPr>
            <w:tcW w:w="680" w:type="pct"/>
            <w:tcBorders>
              <w:left w:val="nil"/>
              <w:right w:val="nil"/>
            </w:tcBorders>
            <w:shd w:val="clear" w:color="auto" w:fill="auto"/>
            <w:vAlign w:val="center"/>
          </w:tcPr>
          <w:p w14:paraId="4E366BEF" w14:textId="77777777" w:rsidR="0069737A" w:rsidRPr="00EA163D" w:rsidRDefault="0069737A" w:rsidP="000354F2">
            <w:pPr>
              <w:pStyle w:val="TableText"/>
              <w:rPr>
                <w:rFonts w:eastAsia="Times"/>
              </w:rPr>
            </w:pPr>
            <w:r w:rsidRPr="00EA163D">
              <w:rPr>
                <w:color w:val="000000"/>
              </w:rPr>
              <w:t>35</w:t>
            </w:r>
            <w:r>
              <w:rPr>
                <w:rFonts w:eastAsia="Times"/>
              </w:rPr>
              <w:t> </w:t>
            </w:r>
            <w:r w:rsidRPr="00EA163D">
              <w:rPr>
                <w:color w:val="000000"/>
              </w:rPr>
              <w:t>metres</w:t>
            </w:r>
          </w:p>
        </w:tc>
        <w:tc>
          <w:tcPr>
            <w:tcW w:w="700" w:type="pct"/>
            <w:tcBorders>
              <w:left w:val="nil"/>
              <w:right w:val="nil"/>
            </w:tcBorders>
            <w:shd w:val="clear" w:color="auto" w:fill="auto"/>
            <w:vAlign w:val="center"/>
          </w:tcPr>
          <w:p w14:paraId="18D79DBF"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81" w:type="pct"/>
            <w:tcBorders>
              <w:left w:val="nil"/>
              <w:bottom w:val="single" w:sz="4" w:space="0" w:color="auto"/>
              <w:right w:val="nil"/>
            </w:tcBorders>
            <w:shd w:val="clear" w:color="auto" w:fill="auto"/>
            <w:vAlign w:val="center"/>
          </w:tcPr>
          <w:p w14:paraId="22CB6DC6"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69737A" w:rsidRPr="00FB6D94" w14:paraId="71684D35" w14:textId="77777777" w:rsidTr="00DD5637">
        <w:tc>
          <w:tcPr>
            <w:tcW w:w="855" w:type="pct"/>
            <w:vMerge/>
            <w:tcBorders>
              <w:left w:val="nil"/>
              <w:right w:val="nil"/>
            </w:tcBorders>
            <w:shd w:val="clear" w:color="auto" w:fill="auto"/>
          </w:tcPr>
          <w:p w14:paraId="18F1B244" w14:textId="77777777" w:rsidR="0069737A" w:rsidRPr="00EA163D" w:rsidRDefault="0069737A" w:rsidP="000354F2">
            <w:pPr>
              <w:pStyle w:val="TableText"/>
              <w:rPr>
                <w:rFonts w:eastAsia="Times"/>
              </w:rPr>
            </w:pPr>
          </w:p>
        </w:tc>
        <w:tc>
          <w:tcPr>
            <w:tcW w:w="756" w:type="pct"/>
            <w:tcBorders>
              <w:top w:val="single" w:sz="4" w:space="0" w:color="auto"/>
              <w:left w:val="nil"/>
              <w:bottom w:val="single" w:sz="4" w:space="0" w:color="auto"/>
              <w:right w:val="nil"/>
            </w:tcBorders>
            <w:shd w:val="clear" w:color="auto" w:fill="auto"/>
            <w:vAlign w:val="center"/>
          </w:tcPr>
          <w:p w14:paraId="0B508F62" w14:textId="77777777" w:rsidR="0069737A" w:rsidRPr="00EA163D" w:rsidRDefault="0069737A" w:rsidP="000354F2">
            <w:pPr>
              <w:pStyle w:val="TableText"/>
              <w:rPr>
                <w:rFonts w:eastAsia="Times"/>
              </w:rPr>
            </w:pPr>
            <w:r w:rsidRPr="00EA163D">
              <w:rPr>
                <w:rFonts w:eastAsia="Times"/>
              </w:rPr>
              <w:t>Helicopter</w:t>
            </w:r>
          </w:p>
        </w:tc>
        <w:tc>
          <w:tcPr>
            <w:tcW w:w="689" w:type="pct"/>
            <w:tcBorders>
              <w:top w:val="single" w:sz="4" w:space="0" w:color="auto"/>
              <w:left w:val="nil"/>
              <w:bottom w:val="single" w:sz="4" w:space="0" w:color="auto"/>
              <w:right w:val="nil"/>
            </w:tcBorders>
            <w:shd w:val="clear" w:color="auto" w:fill="auto"/>
            <w:vAlign w:val="center"/>
          </w:tcPr>
          <w:p w14:paraId="2C994A51"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39" w:type="pct"/>
            <w:tcBorders>
              <w:top w:val="single" w:sz="4" w:space="0" w:color="auto"/>
              <w:left w:val="nil"/>
              <w:bottom w:val="single" w:sz="4" w:space="0" w:color="auto"/>
              <w:right w:val="nil"/>
            </w:tcBorders>
            <w:shd w:val="clear" w:color="auto" w:fill="auto"/>
            <w:vAlign w:val="center"/>
          </w:tcPr>
          <w:p w14:paraId="0FC4C33F" w14:textId="77777777" w:rsidR="0069737A" w:rsidRPr="00EA163D" w:rsidRDefault="0069737A" w:rsidP="000354F2">
            <w:pPr>
              <w:pStyle w:val="TableText"/>
              <w:rPr>
                <w:rFonts w:eastAsia="Times"/>
              </w:rPr>
            </w:pPr>
            <w:r w:rsidRPr="00EA163D">
              <w:rPr>
                <w:color w:val="000000"/>
              </w:rPr>
              <w:t>40</w:t>
            </w:r>
            <w:r>
              <w:rPr>
                <w:rFonts w:eastAsia="Times"/>
              </w:rPr>
              <w:t> </w:t>
            </w:r>
            <w:r w:rsidRPr="00EA163D">
              <w:rPr>
                <w:color w:val="000000"/>
              </w:rPr>
              <w:t>metres</w:t>
            </w:r>
          </w:p>
        </w:tc>
        <w:tc>
          <w:tcPr>
            <w:tcW w:w="680" w:type="pct"/>
            <w:tcBorders>
              <w:top w:val="single" w:sz="4" w:space="0" w:color="auto"/>
              <w:left w:val="nil"/>
              <w:bottom w:val="single" w:sz="4" w:space="0" w:color="auto"/>
              <w:right w:val="nil"/>
            </w:tcBorders>
            <w:shd w:val="clear" w:color="auto" w:fill="auto"/>
            <w:vAlign w:val="center"/>
          </w:tcPr>
          <w:p w14:paraId="0A82F5BF" w14:textId="77777777" w:rsidR="0069737A" w:rsidRPr="00EA163D" w:rsidRDefault="0069737A" w:rsidP="000354F2">
            <w:pPr>
              <w:pStyle w:val="TableText"/>
              <w:rPr>
                <w:rFonts w:eastAsia="Times"/>
              </w:rPr>
            </w:pPr>
            <w:r w:rsidRPr="00EA163D">
              <w:rPr>
                <w:color w:val="000000"/>
              </w:rPr>
              <w:t>40</w:t>
            </w:r>
            <w:r>
              <w:rPr>
                <w:rFonts w:eastAsia="Times"/>
              </w:rPr>
              <w:t> </w:t>
            </w:r>
            <w:r w:rsidRPr="00EA163D">
              <w:rPr>
                <w:color w:val="000000"/>
              </w:rPr>
              <w:t>metres</w:t>
            </w:r>
          </w:p>
        </w:tc>
        <w:tc>
          <w:tcPr>
            <w:tcW w:w="700" w:type="pct"/>
            <w:tcBorders>
              <w:top w:val="single" w:sz="4" w:space="0" w:color="auto"/>
              <w:left w:val="nil"/>
              <w:bottom w:val="single" w:sz="4" w:space="0" w:color="auto"/>
              <w:right w:val="nil"/>
            </w:tcBorders>
            <w:shd w:val="clear" w:color="auto" w:fill="auto"/>
            <w:vAlign w:val="center"/>
          </w:tcPr>
          <w:p w14:paraId="5D1A5A28"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81" w:type="pct"/>
            <w:tcBorders>
              <w:top w:val="single" w:sz="4" w:space="0" w:color="auto"/>
              <w:left w:val="nil"/>
              <w:bottom w:val="single" w:sz="4" w:space="0" w:color="auto"/>
              <w:right w:val="nil"/>
            </w:tcBorders>
            <w:shd w:val="clear" w:color="auto" w:fill="auto"/>
            <w:vAlign w:val="center"/>
          </w:tcPr>
          <w:p w14:paraId="57018C18"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69737A" w:rsidRPr="00FB6D94" w14:paraId="2D1BAC00" w14:textId="77777777" w:rsidTr="00DD5637">
        <w:tc>
          <w:tcPr>
            <w:tcW w:w="855" w:type="pct"/>
            <w:vMerge w:val="restart"/>
            <w:tcBorders>
              <w:left w:val="nil"/>
              <w:right w:val="nil"/>
            </w:tcBorders>
            <w:shd w:val="clear" w:color="auto" w:fill="auto"/>
          </w:tcPr>
          <w:p w14:paraId="4966D7F3" w14:textId="18BD08C8" w:rsidR="0069737A" w:rsidRPr="00EA163D" w:rsidRDefault="00405726" w:rsidP="000354F2">
            <w:pPr>
              <w:pStyle w:val="TableText"/>
              <w:rPr>
                <w:rFonts w:eastAsia="Times"/>
              </w:rPr>
            </w:pPr>
            <w:r>
              <w:rPr>
                <w:rFonts w:eastAsia="Times"/>
              </w:rPr>
              <w:t xml:space="preserve">Up to </w:t>
            </w:r>
            <w:r w:rsidR="0069737A" w:rsidRPr="00EA163D">
              <w:rPr>
                <w:rFonts w:eastAsia="Times"/>
              </w:rPr>
              <w:t>70</w:t>
            </w:r>
            <w:r w:rsidR="0069737A">
              <w:rPr>
                <w:rFonts w:eastAsia="Times"/>
              </w:rPr>
              <w:t> </w:t>
            </w:r>
            <w:r w:rsidR="0069737A" w:rsidRPr="00EA163D">
              <w:rPr>
                <w:rFonts w:eastAsia="Times"/>
              </w:rPr>
              <w:t>mL/ha</w:t>
            </w:r>
          </w:p>
        </w:tc>
        <w:tc>
          <w:tcPr>
            <w:tcW w:w="756" w:type="pct"/>
            <w:tcBorders>
              <w:left w:val="nil"/>
              <w:right w:val="nil"/>
            </w:tcBorders>
            <w:shd w:val="clear" w:color="auto" w:fill="auto"/>
            <w:vAlign w:val="center"/>
          </w:tcPr>
          <w:p w14:paraId="09775C1F" w14:textId="77777777" w:rsidR="0069737A" w:rsidRPr="00EA163D" w:rsidRDefault="0069737A" w:rsidP="000354F2">
            <w:pPr>
              <w:pStyle w:val="TableText"/>
              <w:rPr>
                <w:rFonts w:eastAsia="Times"/>
              </w:rPr>
            </w:pPr>
            <w:r w:rsidRPr="00EA163D">
              <w:rPr>
                <w:rFonts w:eastAsia="Times"/>
              </w:rPr>
              <w:t>Fixed wing</w:t>
            </w:r>
          </w:p>
        </w:tc>
        <w:tc>
          <w:tcPr>
            <w:tcW w:w="689" w:type="pct"/>
            <w:tcBorders>
              <w:left w:val="nil"/>
              <w:right w:val="nil"/>
            </w:tcBorders>
            <w:vAlign w:val="center"/>
          </w:tcPr>
          <w:p w14:paraId="4315D8BE"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39" w:type="pct"/>
            <w:tcBorders>
              <w:left w:val="nil"/>
              <w:right w:val="nil"/>
            </w:tcBorders>
            <w:vAlign w:val="center"/>
          </w:tcPr>
          <w:p w14:paraId="3828D5CE" w14:textId="77777777" w:rsidR="0069737A" w:rsidRPr="00EA163D" w:rsidRDefault="0069737A" w:rsidP="000354F2">
            <w:pPr>
              <w:pStyle w:val="TableText"/>
              <w:rPr>
                <w:rFonts w:eastAsia="Times"/>
              </w:rPr>
            </w:pPr>
            <w:r w:rsidRPr="00EA163D">
              <w:rPr>
                <w:color w:val="000000"/>
              </w:rPr>
              <w:t>15</w:t>
            </w:r>
            <w:r>
              <w:rPr>
                <w:rFonts w:eastAsia="Times"/>
              </w:rPr>
              <w:t> </w:t>
            </w:r>
            <w:r w:rsidRPr="00EA163D">
              <w:rPr>
                <w:color w:val="000000"/>
              </w:rPr>
              <w:t>metres</w:t>
            </w:r>
          </w:p>
        </w:tc>
        <w:tc>
          <w:tcPr>
            <w:tcW w:w="680" w:type="pct"/>
            <w:tcBorders>
              <w:left w:val="nil"/>
              <w:right w:val="nil"/>
            </w:tcBorders>
            <w:vAlign w:val="center"/>
          </w:tcPr>
          <w:p w14:paraId="119EFF14" w14:textId="77777777" w:rsidR="0069737A" w:rsidRPr="00EA163D" w:rsidRDefault="0069737A" w:rsidP="000354F2">
            <w:pPr>
              <w:pStyle w:val="TableText"/>
              <w:rPr>
                <w:rFonts w:eastAsia="Times"/>
              </w:rPr>
            </w:pPr>
            <w:r w:rsidRPr="00EA163D">
              <w:rPr>
                <w:color w:val="000000"/>
              </w:rPr>
              <w:t>15</w:t>
            </w:r>
            <w:r>
              <w:rPr>
                <w:rFonts w:eastAsia="Times"/>
              </w:rPr>
              <w:t> </w:t>
            </w:r>
            <w:r w:rsidRPr="00EA163D">
              <w:rPr>
                <w:color w:val="000000"/>
              </w:rPr>
              <w:t>metres</w:t>
            </w:r>
          </w:p>
        </w:tc>
        <w:tc>
          <w:tcPr>
            <w:tcW w:w="700" w:type="pct"/>
            <w:tcBorders>
              <w:left w:val="nil"/>
              <w:right w:val="nil"/>
            </w:tcBorders>
            <w:shd w:val="clear" w:color="auto" w:fill="auto"/>
            <w:vAlign w:val="center"/>
          </w:tcPr>
          <w:p w14:paraId="1BAC616F"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81" w:type="pct"/>
            <w:tcBorders>
              <w:left w:val="nil"/>
              <w:right w:val="nil"/>
            </w:tcBorders>
            <w:shd w:val="clear" w:color="auto" w:fill="auto"/>
            <w:vAlign w:val="center"/>
          </w:tcPr>
          <w:p w14:paraId="3F229785"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r w:rsidR="0069737A" w:rsidRPr="00FB6D94" w14:paraId="7711BB76" w14:textId="77777777" w:rsidTr="00DD5637">
        <w:tc>
          <w:tcPr>
            <w:tcW w:w="855" w:type="pct"/>
            <w:vMerge/>
            <w:tcBorders>
              <w:left w:val="nil"/>
              <w:right w:val="nil"/>
            </w:tcBorders>
            <w:shd w:val="clear" w:color="auto" w:fill="auto"/>
          </w:tcPr>
          <w:p w14:paraId="19A237F2" w14:textId="77777777" w:rsidR="0069737A" w:rsidRPr="00EA163D" w:rsidRDefault="0069737A" w:rsidP="000354F2">
            <w:pPr>
              <w:pStyle w:val="TableText"/>
              <w:rPr>
                <w:rFonts w:eastAsia="Times"/>
              </w:rPr>
            </w:pPr>
          </w:p>
        </w:tc>
        <w:tc>
          <w:tcPr>
            <w:tcW w:w="756" w:type="pct"/>
            <w:tcBorders>
              <w:top w:val="single" w:sz="4" w:space="0" w:color="auto"/>
              <w:left w:val="nil"/>
              <w:bottom w:val="single" w:sz="4" w:space="0" w:color="auto"/>
              <w:right w:val="nil"/>
            </w:tcBorders>
            <w:shd w:val="clear" w:color="auto" w:fill="FFFFFF"/>
            <w:vAlign w:val="center"/>
          </w:tcPr>
          <w:p w14:paraId="7F48FE60" w14:textId="77777777" w:rsidR="0069737A" w:rsidRPr="00EA163D" w:rsidRDefault="0069737A" w:rsidP="000354F2">
            <w:pPr>
              <w:pStyle w:val="TableText"/>
              <w:rPr>
                <w:rFonts w:eastAsia="Times"/>
              </w:rPr>
            </w:pPr>
            <w:r w:rsidRPr="00EA163D">
              <w:rPr>
                <w:rFonts w:eastAsia="Times"/>
              </w:rPr>
              <w:t>Helicopter</w:t>
            </w:r>
          </w:p>
        </w:tc>
        <w:tc>
          <w:tcPr>
            <w:tcW w:w="689" w:type="pct"/>
            <w:tcBorders>
              <w:top w:val="single" w:sz="4" w:space="0" w:color="auto"/>
              <w:left w:val="nil"/>
              <w:bottom w:val="single" w:sz="4" w:space="0" w:color="auto"/>
              <w:right w:val="nil"/>
            </w:tcBorders>
            <w:shd w:val="clear" w:color="auto" w:fill="FFFFFF"/>
            <w:vAlign w:val="center"/>
          </w:tcPr>
          <w:p w14:paraId="2E53A34F"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39" w:type="pct"/>
            <w:tcBorders>
              <w:top w:val="single" w:sz="4" w:space="0" w:color="auto"/>
              <w:left w:val="nil"/>
              <w:bottom w:val="single" w:sz="4" w:space="0" w:color="auto"/>
              <w:right w:val="nil"/>
            </w:tcBorders>
            <w:shd w:val="clear" w:color="auto" w:fill="FFFFFF"/>
            <w:vAlign w:val="center"/>
          </w:tcPr>
          <w:p w14:paraId="59ACE00B" w14:textId="77777777" w:rsidR="0069737A" w:rsidRPr="00EA163D" w:rsidRDefault="0069737A" w:rsidP="000354F2">
            <w:pPr>
              <w:pStyle w:val="TableText"/>
              <w:rPr>
                <w:rFonts w:eastAsia="Times"/>
              </w:rPr>
            </w:pPr>
            <w:r w:rsidRPr="00EA163D">
              <w:rPr>
                <w:color w:val="000000"/>
              </w:rPr>
              <w:t>20</w:t>
            </w:r>
            <w:r>
              <w:rPr>
                <w:rFonts w:eastAsia="Times"/>
              </w:rPr>
              <w:t> </w:t>
            </w:r>
            <w:r w:rsidRPr="00EA163D">
              <w:rPr>
                <w:color w:val="000000"/>
              </w:rPr>
              <w:t>metres</w:t>
            </w:r>
          </w:p>
        </w:tc>
        <w:tc>
          <w:tcPr>
            <w:tcW w:w="680" w:type="pct"/>
            <w:tcBorders>
              <w:top w:val="single" w:sz="4" w:space="0" w:color="auto"/>
              <w:left w:val="nil"/>
              <w:bottom w:val="single" w:sz="4" w:space="0" w:color="auto"/>
              <w:right w:val="nil"/>
            </w:tcBorders>
            <w:shd w:val="clear" w:color="auto" w:fill="FFFFFF"/>
            <w:vAlign w:val="center"/>
          </w:tcPr>
          <w:p w14:paraId="581BF7BC" w14:textId="77777777" w:rsidR="0069737A" w:rsidRPr="00EA163D" w:rsidRDefault="0069737A" w:rsidP="000354F2">
            <w:pPr>
              <w:pStyle w:val="TableText"/>
              <w:rPr>
                <w:rFonts w:eastAsia="Times"/>
              </w:rPr>
            </w:pPr>
            <w:r w:rsidRPr="00EA163D">
              <w:rPr>
                <w:color w:val="000000"/>
              </w:rPr>
              <w:t>20</w:t>
            </w:r>
            <w:r>
              <w:rPr>
                <w:rFonts w:eastAsia="Times"/>
              </w:rPr>
              <w:t> </w:t>
            </w:r>
            <w:r w:rsidRPr="00EA163D">
              <w:rPr>
                <w:color w:val="000000"/>
              </w:rPr>
              <w:t>metres</w:t>
            </w:r>
          </w:p>
        </w:tc>
        <w:tc>
          <w:tcPr>
            <w:tcW w:w="700" w:type="pct"/>
            <w:tcBorders>
              <w:top w:val="single" w:sz="4" w:space="0" w:color="auto"/>
              <w:left w:val="nil"/>
              <w:bottom w:val="single" w:sz="4" w:space="0" w:color="auto"/>
              <w:right w:val="nil"/>
            </w:tcBorders>
            <w:shd w:val="clear" w:color="auto" w:fill="FFFFFF"/>
            <w:vAlign w:val="center"/>
          </w:tcPr>
          <w:p w14:paraId="43FBDD29"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c>
          <w:tcPr>
            <w:tcW w:w="681" w:type="pct"/>
            <w:tcBorders>
              <w:top w:val="single" w:sz="4" w:space="0" w:color="auto"/>
              <w:left w:val="nil"/>
              <w:bottom w:val="single" w:sz="4" w:space="0" w:color="auto"/>
              <w:right w:val="nil"/>
            </w:tcBorders>
            <w:shd w:val="clear" w:color="auto" w:fill="FFFFFF"/>
            <w:vAlign w:val="center"/>
          </w:tcPr>
          <w:p w14:paraId="30603D05" w14:textId="77777777" w:rsidR="0069737A" w:rsidRPr="00EA163D" w:rsidRDefault="0069737A" w:rsidP="000354F2">
            <w:pPr>
              <w:pStyle w:val="TableText"/>
              <w:rPr>
                <w:rFonts w:eastAsia="Times"/>
              </w:rPr>
            </w:pPr>
            <w:r w:rsidRPr="00EA163D">
              <w:rPr>
                <w:rFonts w:eastAsia="Times"/>
              </w:rPr>
              <w:t>0</w:t>
            </w:r>
            <w:r>
              <w:rPr>
                <w:rFonts w:eastAsia="Times"/>
              </w:rPr>
              <w:t> </w:t>
            </w:r>
            <w:r w:rsidRPr="00EA163D">
              <w:rPr>
                <w:rFonts w:eastAsia="Times"/>
              </w:rPr>
              <w:t>metres</w:t>
            </w:r>
          </w:p>
        </w:tc>
      </w:tr>
    </w:tbl>
    <w:p w14:paraId="0070604B" w14:textId="77777777" w:rsidR="002A2AB1" w:rsidRDefault="002A2AB1" w:rsidP="002A2AB1">
      <w:pPr>
        <w:pStyle w:val="AppendixH3"/>
      </w:pPr>
      <w:bookmarkStart w:id="135" w:name="_Toc164674158"/>
      <w:r w:rsidRPr="002A2AB1">
        <w:t>Vertical sprayers</w:t>
      </w:r>
      <w:bookmarkEnd w:id="135"/>
    </w:p>
    <w:p w14:paraId="48A2D9BF" w14:textId="77777777" w:rsidR="002A2AB1" w:rsidRPr="002A2AB1" w:rsidRDefault="002A2AB1" w:rsidP="002A2AB1">
      <w:pPr>
        <w:pStyle w:val="NormalText"/>
      </w:pPr>
      <w:r w:rsidRPr="002A2AB1">
        <w:t>DO NOT apply by a vertical sprayer unless the following requirements are met:</w:t>
      </w:r>
    </w:p>
    <w:p w14:paraId="4B980872" w14:textId="377935AA" w:rsidR="002A2AB1" w:rsidRDefault="000354F2" w:rsidP="002A2AB1">
      <w:pPr>
        <w:pStyle w:val="Bullet1"/>
      </w:pPr>
      <w:r>
        <w:t>S</w:t>
      </w:r>
      <w:r w:rsidR="002A2AB1">
        <w:t>pray is not directed above the target canopy</w:t>
      </w:r>
      <w:r>
        <w:t>.</w:t>
      </w:r>
    </w:p>
    <w:p w14:paraId="2288E8A3" w14:textId="274F2268" w:rsidR="002A2AB1" w:rsidRDefault="000354F2" w:rsidP="002A2AB1">
      <w:pPr>
        <w:pStyle w:val="Bullet1"/>
      </w:pPr>
      <w:r>
        <w:t>T</w:t>
      </w:r>
      <w:r w:rsidR="002A2AB1">
        <w:t>he outside of the sprayer is turned off when turning at the end of rows and when spraying the outer row on each side of the application site</w:t>
      </w:r>
      <w:r>
        <w:t>.</w:t>
      </w:r>
    </w:p>
    <w:p w14:paraId="44384345" w14:textId="015F95B2" w:rsidR="002A2AB1" w:rsidRDefault="000354F2" w:rsidP="002A2AB1">
      <w:pPr>
        <w:pStyle w:val="Bullet1"/>
      </w:pPr>
      <w:r>
        <w:t>F</w:t>
      </w:r>
      <w:r w:rsidR="002A2AB1">
        <w:t>or dilute water rates up to the maximum listed for each type of canopy specified, minimum distances between the application site and downwind sensitive areas (see</w:t>
      </w:r>
      <w:r>
        <w:t xml:space="preserve"> the</w:t>
      </w:r>
      <w:r w:rsidR="002A2AB1">
        <w:t xml:space="preserve"> ‘Mandatory buffer zones’ section of the following table titled ‘Buffer zones for vertical sprayers’) are observed.</w:t>
      </w:r>
    </w:p>
    <w:p w14:paraId="7098832B" w14:textId="4AFE7BD2" w:rsidR="002A2AB1" w:rsidRDefault="002A2AB1" w:rsidP="000354F2">
      <w:pPr>
        <w:pStyle w:val="Caption"/>
        <w:rPr>
          <w:spacing w:val="-2"/>
        </w:rPr>
      </w:pPr>
      <w:r>
        <w:lastRenderedPageBreak/>
        <w:t>Buffer</w:t>
      </w:r>
      <w:r>
        <w:rPr>
          <w:spacing w:val="-2"/>
        </w:rPr>
        <w:t xml:space="preserve"> </w:t>
      </w:r>
      <w:r>
        <w:t>zones</w:t>
      </w:r>
      <w:r>
        <w:rPr>
          <w:spacing w:val="-2"/>
        </w:rPr>
        <w:t xml:space="preserve"> </w:t>
      </w:r>
      <w:r>
        <w:t>for</w:t>
      </w:r>
      <w:r>
        <w:rPr>
          <w:spacing w:val="-2"/>
        </w:rPr>
        <w:t xml:space="preserve"> </w:t>
      </w:r>
      <w:r>
        <w:t>vertical</w:t>
      </w:r>
      <w:r>
        <w:rPr>
          <w:spacing w:val="-2"/>
        </w:rPr>
        <w:t xml:space="preserve"> sprayers</w:t>
      </w:r>
    </w:p>
    <w:tbl>
      <w:tblPr>
        <w:tblW w:w="5000" w:type="pct"/>
        <w:tblLook w:val="04A0" w:firstRow="1" w:lastRow="0" w:firstColumn="1" w:lastColumn="0" w:noHBand="0" w:noVBand="1"/>
      </w:tblPr>
      <w:tblGrid>
        <w:gridCol w:w="3162"/>
        <w:gridCol w:w="1259"/>
        <w:gridCol w:w="1534"/>
        <w:gridCol w:w="1133"/>
        <w:gridCol w:w="1274"/>
        <w:gridCol w:w="1276"/>
      </w:tblGrid>
      <w:tr w:rsidR="00405726" w:rsidRPr="00FB6D94" w14:paraId="5F496E69" w14:textId="77777777" w:rsidTr="008C1A3E">
        <w:trPr>
          <w:trHeight w:val="20"/>
          <w:tblHeader/>
        </w:trPr>
        <w:tc>
          <w:tcPr>
            <w:tcW w:w="1640" w:type="pct"/>
            <w:vMerge w:val="restart"/>
            <w:tcBorders>
              <w:top w:val="single" w:sz="4" w:space="0" w:color="auto"/>
            </w:tcBorders>
            <w:shd w:val="clear" w:color="auto" w:fill="5C2946"/>
          </w:tcPr>
          <w:p w14:paraId="5A668E3E" w14:textId="77777777" w:rsidR="00405726" w:rsidRPr="00FE7576" w:rsidRDefault="00405726" w:rsidP="007D4CF6">
            <w:pPr>
              <w:pStyle w:val="TableHead"/>
              <w:rPr>
                <w:rFonts w:eastAsia="Times"/>
              </w:rPr>
            </w:pPr>
            <w:r w:rsidRPr="00FE7576">
              <w:rPr>
                <w:rFonts w:eastAsia="Times"/>
              </w:rPr>
              <w:t>Type of target canopy and dilute water rate</w:t>
            </w:r>
          </w:p>
        </w:tc>
        <w:tc>
          <w:tcPr>
            <w:tcW w:w="3360" w:type="pct"/>
            <w:gridSpan w:val="5"/>
            <w:tcBorders>
              <w:top w:val="single" w:sz="4" w:space="0" w:color="auto"/>
              <w:bottom w:val="single" w:sz="4" w:space="0" w:color="auto"/>
            </w:tcBorders>
            <w:shd w:val="clear" w:color="auto" w:fill="5C2946"/>
          </w:tcPr>
          <w:p w14:paraId="2B6BBD49" w14:textId="77777777" w:rsidR="00405726" w:rsidRPr="00FE7576" w:rsidRDefault="00405726" w:rsidP="007D4CF6">
            <w:pPr>
              <w:pStyle w:val="TableHead"/>
              <w:rPr>
                <w:rFonts w:eastAsia="Times"/>
              </w:rPr>
            </w:pPr>
            <w:r w:rsidRPr="00FE7576">
              <w:rPr>
                <w:rFonts w:eastAsia="Times"/>
              </w:rPr>
              <w:t>Mandatory buffer zones</w:t>
            </w:r>
          </w:p>
        </w:tc>
      </w:tr>
      <w:tr w:rsidR="00405726" w:rsidRPr="00FB6D94" w14:paraId="65857307" w14:textId="77777777" w:rsidTr="008C1A3E">
        <w:trPr>
          <w:trHeight w:val="20"/>
          <w:tblHeader/>
        </w:trPr>
        <w:tc>
          <w:tcPr>
            <w:tcW w:w="1640" w:type="pct"/>
            <w:vMerge/>
            <w:tcBorders>
              <w:bottom w:val="single" w:sz="4" w:space="0" w:color="auto"/>
            </w:tcBorders>
            <w:shd w:val="clear" w:color="auto" w:fill="5C2946"/>
          </w:tcPr>
          <w:p w14:paraId="1F1DAAA2" w14:textId="77777777" w:rsidR="00405726" w:rsidRPr="00FE7576" w:rsidRDefault="00405726" w:rsidP="007D4CF6">
            <w:pPr>
              <w:pStyle w:val="TableHead"/>
              <w:rPr>
                <w:rFonts w:eastAsia="Times"/>
              </w:rPr>
            </w:pPr>
          </w:p>
        </w:tc>
        <w:tc>
          <w:tcPr>
            <w:tcW w:w="653" w:type="pct"/>
            <w:tcBorders>
              <w:top w:val="single" w:sz="4" w:space="0" w:color="auto"/>
              <w:bottom w:val="single" w:sz="4" w:space="0" w:color="auto"/>
            </w:tcBorders>
            <w:shd w:val="clear" w:color="auto" w:fill="5C2946"/>
          </w:tcPr>
          <w:p w14:paraId="5027BF53" w14:textId="77777777" w:rsidR="00405726" w:rsidRPr="00FE7576" w:rsidRDefault="00405726" w:rsidP="007D4CF6">
            <w:pPr>
              <w:pStyle w:val="TableHead"/>
              <w:rPr>
                <w:rFonts w:eastAsia="Times"/>
              </w:rPr>
            </w:pPr>
            <w:r w:rsidRPr="00FE7576">
              <w:rPr>
                <w:rFonts w:eastAsia="Times"/>
              </w:rPr>
              <w:t>Bystander areas</w:t>
            </w:r>
          </w:p>
        </w:tc>
        <w:tc>
          <w:tcPr>
            <w:tcW w:w="796" w:type="pct"/>
            <w:tcBorders>
              <w:top w:val="single" w:sz="4" w:space="0" w:color="auto"/>
              <w:bottom w:val="single" w:sz="4" w:space="0" w:color="auto"/>
            </w:tcBorders>
            <w:shd w:val="clear" w:color="auto" w:fill="5C2946"/>
          </w:tcPr>
          <w:p w14:paraId="1FE3AF04" w14:textId="77777777" w:rsidR="00405726" w:rsidRPr="00FE7576" w:rsidRDefault="00405726" w:rsidP="007D4CF6">
            <w:pPr>
              <w:pStyle w:val="TableHead"/>
              <w:rPr>
                <w:rFonts w:eastAsia="Times"/>
              </w:rPr>
            </w:pPr>
            <w:r w:rsidRPr="00FE7576">
              <w:rPr>
                <w:rFonts w:eastAsia="Times"/>
              </w:rPr>
              <w:t>Natural aquatic areas</w:t>
            </w:r>
          </w:p>
        </w:tc>
        <w:tc>
          <w:tcPr>
            <w:tcW w:w="588" w:type="pct"/>
            <w:tcBorders>
              <w:top w:val="single" w:sz="4" w:space="0" w:color="auto"/>
              <w:bottom w:val="single" w:sz="4" w:space="0" w:color="auto"/>
            </w:tcBorders>
            <w:shd w:val="clear" w:color="auto" w:fill="5C2946"/>
          </w:tcPr>
          <w:p w14:paraId="7CBDFA73" w14:textId="77777777" w:rsidR="00405726" w:rsidRPr="00FE7576" w:rsidRDefault="00405726" w:rsidP="007D4CF6">
            <w:pPr>
              <w:pStyle w:val="TableHead"/>
              <w:rPr>
                <w:rFonts w:eastAsia="Times"/>
              </w:rPr>
            </w:pPr>
            <w:r w:rsidRPr="00FE7576">
              <w:rPr>
                <w:rFonts w:eastAsia="Times"/>
              </w:rPr>
              <w:t>Pollinator areas</w:t>
            </w:r>
          </w:p>
        </w:tc>
        <w:tc>
          <w:tcPr>
            <w:tcW w:w="661" w:type="pct"/>
            <w:tcBorders>
              <w:top w:val="single" w:sz="4" w:space="0" w:color="auto"/>
              <w:bottom w:val="single" w:sz="4" w:space="0" w:color="auto"/>
            </w:tcBorders>
            <w:shd w:val="clear" w:color="auto" w:fill="5C2946"/>
          </w:tcPr>
          <w:p w14:paraId="1F3E115B" w14:textId="77777777" w:rsidR="00405726" w:rsidRPr="00FE7576" w:rsidRDefault="00405726" w:rsidP="007D4CF6">
            <w:pPr>
              <w:pStyle w:val="TableHead"/>
              <w:rPr>
                <w:rFonts w:eastAsia="Times"/>
              </w:rPr>
            </w:pPr>
            <w:r w:rsidRPr="00FE7576">
              <w:rPr>
                <w:rFonts w:eastAsia="Times"/>
              </w:rPr>
              <w:t>Vegetation areas</w:t>
            </w:r>
          </w:p>
        </w:tc>
        <w:tc>
          <w:tcPr>
            <w:tcW w:w="662" w:type="pct"/>
            <w:tcBorders>
              <w:top w:val="single" w:sz="4" w:space="0" w:color="auto"/>
              <w:bottom w:val="single" w:sz="4" w:space="0" w:color="auto"/>
            </w:tcBorders>
            <w:shd w:val="clear" w:color="auto" w:fill="5C2946"/>
          </w:tcPr>
          <w:p w14:paraId="2B2C820A" w14:textId="77777777" w:rsidR="00405726" w:rsidRPr="00FE7576" w:rsidRDefault="00405726" w:rsidP="007D4CF6">
            <w:pPr>
              <w:pStyle w:val="TableHead"/>
              <w:rPr>
                <w:rFonts w:eastAsia="Times"/>
              </w:rPr>
            </w:pPr>
            <w:r w:rsidRPr="00FE7576">
              <w:rPr>
                <w:rFonts w:eastAsia="Times"/>
              </w:rPr>
              <w:t>Livestock areas</w:t>
            </w:r>
          </w:p>
        </w:tc>
      </w:tr>
      <w:tr w:rsidR="00405726" w:rsidRPr="00FB6D94" w14:paraId="08C39139" w14:textId="77777777" w:rsidTr="00DD5637">
        <w:trPr>
          <w:trHeight w:val="20"/>
        </w:trPr>
        <w:tc>
          <w:tcPr>
            <w:tcW w:w="5000" w:type="pct"/>
            <w:gridSpan w:val="6"/>
            <w:tcBorders>
              <w:top w:val="single" w:sz="4" w:space="0" w:color="auto"/>
              <w:bottom w:val="single" w:sz="4" w:space="0" w:color="auto"/>
            </w:tcBorders>
            <w:shd w:val="clear" w:color="auto" w:fill="auto"/>
            <w:vAlign w:val="center"/>
          </w:tcPr>
          <w:p w14:paraId="4B9AB2A0" w14:textId="375650F1" w:rsidR="00405726" w:rsidRPr="00EA163D" w:rsidRDefault="00405726" w:rsidP="00620844">
            <w:pPr>
              <w:pStyle w:val="TableSubHead"/>
              <w:rPr>
                <w:rFonts w:eastAsia="Times"/>
              </w:rPr>
            </w:pPr>
            <w:r w:rsidRPr="00405726">
              <w:t>100 mL/100 L in citrus</w:t>
            </w:r>
          </w:p>
        </w:tc>
      </w:tr>
      <w:tr w:rsidR="008C1A3E" w:rsidRPr="00FB6D94" w14:paraId="4B1834C7" w14:textId="77777777" w:rsidTr="008C1A3E">
        <w:trPr>
          <w:trHeight w:val="20"/>
        </w:trPr>
        <w:tc>
          <w:tcPr>
            <w:tcW w:w="1640" w:type="pct"/>
            <w:tcBorders>
              <w:top w:val="single" w:sz="4" w:space="0" w:color="auto"/>
              <w:bottom w:val="single" w:sz="4" w:space="0" w:color="auto"/>
            </w:tcBorders>
            <w:shd w:val="clear" w:color="auto" w:fill="auto"/>
            <w:vAlign w:val="center"/>
            <w:hideMark/>
          </w:tcPr>
          <w:p w14:paraId="51A6FD2A" w14:textId="77777777" w:rsidR="00405726" w:rsidRPr="00EA163D" w:rsidRDefault="00405726" w:rsidP="007D4CF6">
            <w:pPr>
              <w:pStyle w:val="TableText"/>
              <w:rPr>
                <w:rFonts w:eastAsia="Times"/>
              </w:rPr>
            </w:pPr>
            <w:r w:rsidRPr="00EA163D">
              <w:rPr>
                <w:rFonts w:eastAsia="Times"/>
              </w:rPr>
              <w:t>2 metres tall and smaller, maximum dilute water rate of 1000</w:t>
            </w:r>
            <w:r>
              <w:rPr>
                <w:rFonts w:eastAsia="Times"/>
              </w:rPr>
              <w:t> </w:t>
            </w:r>
            <w:r w:rsidRPr="00EA163D">
              <w:rPr>
                <w:rFonts w:eastAsia="Times"/>
              </w:rPr>
              <w:t>L/ha</w:t>
            </w:r>
          </w:p>
        </w:tc>
        <w:tc>
          <w:tcPr>
            <w:tcW w:w="653" w:type="pct"/>
            <w:tcBorders>
              <w:top w:val="single" w:sz="4" w:space="0" w:color="auto"/>
              <w:bottom w:val="single" w:sz="4" w:space="0" w:color="auto"/>
            </w:tcBorders>
            <w:shd w:val="clear" w:color="auto" w:fill="auto"/>
            <w:vAlign w:val="center"/>
            <w:hideMark/>
          </w:tcPr>
          <w:p w14:paraId="0E4B1CB6"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c>
          <w:tcPr>
            <w:tcW w:w="796" w:type="pct"/>
            <w:tcBorders>
              <w:top w:val="single" w:sz="4" w:space="0" w:color="auto"/>
              <w:bottom w:val="single" w:sz="4" w:space="0" w:color="auto"/>
            </w:tcBorders>
            <w:shd w:val="clear" w:color="auto" w:fill="auto"/>
            <w:vAlign w:val="center"/>
            <w:hideMark/>
          </w:tcPr>
          <w:p w14:paraId="72992D88" w14:textId="77777777" w:rsidR="00405726" w:rsidRPr="00EA163D" w:rsidRDefault="00405726" w:rsidP="007D4CF6">
            <w:pPr>
              <w:pStyle w:val="TableText"/>
              <w:rPr>
                <w:rFonts w:eastAsia="Times"/>
              </w:rPr>
            </w:pPr>
            <w:r w:rsidRPr="00EA163D">
              <w:rPr>
                <w:color w:val="000000"/>
              </w:rPr>
              <w:t>10</w:t>
            </w:r>
            <w:r>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vAlign w:val="center"/>
            <w:hideMark/>
          </w:tcPr>
          <w:p w14:paraId="7974BC2E" w14:textId="77777777" w:rsidR="00405726" w:rsidRPr="00EA163D" w:rsidRDefault="00405726" w:rsidP="007D4CF6">
            <w:pPr>
              <w:pStyle w:val="TableText"/>
              <w:rPr>
                <w:rFonts w:eastAsia="Times"/>
              </w:rPr>
            </w:pPr>
            <w:r w:rsidRPr="00EA163D">
              <w:rPr>
                <w:color w:val="000000"/>
              </w:rPr>
              <w:t>10</w:t>
            </w:r>
            <w:r>
              <w:rPr>
                <w:rFonts w:eastAsia="Times"/>
              </w:rPr>
              <w:t> </w:t>
            </w:r>
            <w:r w:rsidRPr="00EA163D">
              <w:rPr>
                <w:color w:val="000000"/>
              </w:rPr>
              <w:t>metres</w:t>
            </w:r>
          </w:p>
        </w:tc>
        <w:tc>
          <w:tcPr>
            <w:tcW w:w="661" w:type="pct"/>
            <w:tcBorders>
              <w:top w:val="single" w:sz="4" w:space="0" w:color="auto"/>
              <w:left w:val="nil"/>
              <w:bottom w:val="single" w:sz="4" w:space="0" w:color="auto"/>
            </w:tcBorders>
            <w:shd w:val="clear" w:color="auto" w:fill="auto"/>
            <w:vAlign w:val="center"/>
            <w:hideMark/>
          </w:tcPr>
          <w:p w14:paraId="0E6421A2"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c>
          <w:tcPr>
            <w:tcW w:w="662" w:type="pct"/>
            <w:tcBorders>
              <w:top w:val="single" w:sz="4" w:space="0" w:color="auto"/>
              <w:left w:val="nil"/>
              <w:bottom w:val="single" w:sz="4" w:space="0" w:color="auto"/>
            </w:tcBorders>
            <w:shd w:val="clear" w:color="auto" w:fill="auto"/>
            <w:vAlign w:val="center"/>
            <w:hideMark/>
          </w:tcPr>
          <w:p w14:paraId="326AED23"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r>
      <w:tr w:rsidR="008C1A3E" w:rsidRPr="00FB6D94" w14:paraId="1E256BF4" w14:textId="77777777" w:rsidTr="008C1A3E">
        <w:trPr>
          <w:trHeight w:val="20"/>
        </w:trPr>
        <w:tc>
          <w:tcPr>
            <w:tcW w:w="1640" w:type="pct"/>
            <w:tcBorders>
              <w:top w:val="single" w:sz="4" w:space="0" w:color="auto"/>
              <w:bottom w:val="single" w:sz="4" w:space="0" w:color="auto"/>
            </w:tcBorders>
            <w:shd w:val="clear" w:color="auto" w:fill="auto"/>
            <w:vAlign w:val="center"/>
            <w:hideMark/>
          </w:tcPr>
          <w:p w14:paraId="7AAD80B2" w14:textId="77777777" w:rsidR="00405726" w:rsidRPr="00EA163D" w:rsidRDefault="00405726" w:rsidP="007D4CF6">
            <w:pPr>
              <w:pStyle w:val="TableText"/>
              <w:rPr>
                <w:rFonts w:eastAsia="Times"/>
              </w:rPr>
            </w:pPr>
            <w:r w:rsidRPr="00EA163D">
              <w:rPr>
                <w:rFonts w:eastAsia="Times"/>
              </w:rPr>
              <w:t>Taller than 2 metres (not fully foliated), maximum dilute water rate of 4000</w:t>
            </w:r>
            <w:r>
              <w:rPr>
                <w:rFonts w:eastAsia="Times"/>
              </w:rPr>
              <w:t> </w:t>
            </w:r>
            <w:r w:rsidRPr="00EA163D">
              <w:rPr>
                <w:rFonts w:eastAsia="Times"/>
              </w:rPr>
              <w:t>L/ha</w:t>
            </w:r>
          </w:p>
        </w:tc>
        <w:tc>
          <w:tcPr>
            <w:tcW w:w="653" w:type="pct"/>
            <w:tcBorders>
              <w:top w:val="single" w:sz="4" w:space="0" w:color="auto"/>
              <w:bottom w:val="single" w:sz="4" w:space="0" w:color="auto"/>
            </w:tcBorders>
            <w:shd w:val="clear" w:color="auto" w:fill="auto"/>
            <w:vAlign w:val="center"/>
            <w:hideMark/>
          </w:tcPr>
          <w:p w14:paraId="6D2F14A9"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c>
          <w:tcPr>
            <w:tcW w:w="796" w:type="pct"/>
            <w:tcBorders>
              <w:top w:val="single" w:sz="4" w:space="0" w:color="auto"/>
              <w:bottom w:val="single" w:sz="4" w:space="0" w:color="auto"/>
            </w:tcBorders>
            <w:shd w:val="clear" w:color="auto" w:fill="auto"/>
            <w:vAlign w:val="center"/>
            <w:hideMark/>
          </w:tcPr>
          <w:p w14:paraId="42389C18" w14:textId="77777777" w:rsidR="00405726" w:rsidRPr="00EA163D" w:rsidRDefault="00405726" w:rsidP="007D4CF6">
            <w:pPr>
              <w:pStyle w:val="TableText"/>
              <w:rPr>
                <w:rFonts w:eastAsia="Times"/>
              </w:rPr>
            </w:pPr>
            <w:r w:rsidRPr="00EA163D">
              <w:rPr>
                <w:color w:val="000000"/>
              </w:rPr>
              <w:t>40</w:t>
            </w:r>
            <w:r>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vAlign w:val="center"/>
            <w:hideMark/>
          </w:tcPr>
          <w:p w14:paraId="10C91293" w14:textId="77777777" w:rsidR="00405726" w:rsidRPr="00EA163D" w:rsidRDefault="00405726" w:rsidP="007D4CF6">
            <w:pPr>
              <w:pStyle w:val="TableText"/>
              <w:rPr>
                <w:rFonts w:eastAsia="Times"/>
              </w:rPr>
            </w:pPr>
            <w:r w:rsidRPr="00EA163D">
              <w:rPr>
                <w:color w:val="000000"/>
              </w:rPr>
              <w:t>40</w:t>
            </w:r>
            <w:r>
              <w:rPr>
                <w:rFonts w:eastAsia="Times"/>
              </w:rPr>
              <w:t> </w:t>
            </w:r>
            <w:r w:rsidRPr="00EA163D">
              <w:rPr>
                <w:color w:val="000000"/>
              </w:rPr>
              <w:t>metres</w:t>
            </w:r>
          </w:p>
        </w:tc>
        <w:tc>
          <w:tcPr>
            <w:tcW w:w="661" w:type="pct"/>
            <w:tcBorders>
              <w:top w:val="single" w:sz="4" w:space="0" w:color="auto"/>
              <w:left w:val="nil"/>
              <w:bottom w:val="single" w:sz="4" w:space="0" w:color="auto"/>
            </w:tcBorders>
            <w:shd w:val="clear" w:color="auto" w:fill="auto"/>
            <w:vAlign w:val="center"/>
            <w:hideMark/>
          </w:tcPr>
          <w:p w14:paraId="0CDA3A51"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c>
          <w:tcPr>
            <w:tcW w:w="662" w:type="pct"/>
            <w:tcBorders>
              <w:top w:val="single" w:sz="4" w:space="0" w:color="auto"/>
              <w:left w:val="nil"/>
              <w:bottom w:val="single" w:sz="4" w:space="0" w:color="auto"/>
            </w:tcBorders>
            <w:shd w:val="clear" w:color="auto" w:fill="auto"/>
            <w:vAlign w:val="center"/>
            <w:hideMark/>
          </w:tcPr>
          <w:p w14:paraId="2AFBEFA6"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r>
      <w:tr w:rsidR="008C1A3E" w:rsidRPr="00FB6D94" w14:paraId="083F3FB6" w14:textId="77777777" w:rsidTr="008C1A3E">
        <w:trPr>
          <w:trHeight w:val="20"/>
        </w:trPr>
        <w:tc>
          <w:tcPr>
            <w:tcW w:w="1640" w:type="pct"/>
            <w:tcBorders>
              <w:top w:val="single" w:sz="4" w:space="0" w:color="auto"/>
              <w:bottom w:val="single" w:sz="4" w:space="0" w:color="auto"/>
            </w:tcBorders>
            <w:shd w:val="clear" w:color="auto" w:fill="auto"/>
            <w:vAlign w:val="center"/>
            <w:hideMark/>
          </w:tcPr>
          <w:p w14:paraId="1CAB2F68" w14:textId="77777777" w:rsidR="00405726" w:rsidRPr="00EA163D" w:rsidRDefault="00405726" w:rsidP="007D4CF6">
            <w:pPr>
              <w:pStyle w:val="TableText"/>
              <w:rPr>
                <w:rFonts w:eastAsia="Times"/>
              </w:rPr>
            </w:pPr>
            <w:r w:rsidRPr="00EA163D">
              <w:rPr>
                <w:rFonts w:eastAsia="Times"/>
              </w:rPr>
              <w:t>Taller than 2 metres (fully foliated), maximum dilute water rate of 4000</w:t>
            </w:r>
            <w:r>
              <w:rPr>
                <w:rFonts w:eastAsia="Times"/>
              </w:rPr>
              <w:t> </w:t>
            </w:r>
            <w:r w:rsidRPr="00EA163D">
              <w:rPr>
                <w:rFonts w:eastAsia="Times"/>
              </w:rPr>
              <w:t>L/ha</w:t>
            </w:r>
          </w:p>
        </w:tc>
        <w:tc>
          <w:tcPr>
            <w:tcW w:w="653" w:type="pct"/>
            <w:tcBorders>
              <w:top w:val="single" w:sz="4" w:space="0" w:color="auto"/>
              <w:bottom w:val="single" w:sz="4" w:space="0" w:color="auto"/>
            </w:tcBorders>
            <w:shd w:val="clear" w:color="auto" w:fill="auto"/>
            <w:vAlign w:val="center"/>
            <w:hideMark/>
          </w:tcPr>
          <w:p w14:paraId="6E46725C"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c>
          <w:tcPr>
            <w:tcW w:w="796" w:type="pct"/>
            <w:tcBorders>
              <w:top w:val="single" w:sz="4" w:space="0" w:color="auto"/>
              <w:bottom w:val="single" w:sz="4" w:space="0" w:color="auto"/>
            </w:tcBorders>
            <w:shd w:val="clear" w:color="auto" w:fill="auto"/>
            <w:vAlign w:val="center"/>
            <w:hideMark/>
          </w:tcPr>
          <w:p w14:paraId="1F9E1B80" w14:textId="77777777" w:rsidR="00405726" w:rsidRPr="00EA163D" w:rsidRDefault="00405726" w:rsidP="007D4CF6">
            <w:pPr>
              <w:pStyle w:val="TableText"/>
              <w:rPr>
                <w:rFonts w:eastAsia="Times"/>
              </w:rPr>
            </w:pPr>
            <w:r w:rsidRPr="00EA163D">
              <w:rPr>
                <w:color w:val="000000"/>
              </w:rPr>
              <w:t>30</w:t>
            </w:r>
            <w:r>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vAlign w:val="center"/>
            <w:hideMark/>
          </w:tcPr>
          <w:p w14:paraId="0F91BC85" w14:textId="77777777" w:rsidR="00405726" w:rsidRPr="00EA163D" w:rsidRDefault="00405726" w:rsidP="007D4CF6">
            <w:pPr>
              <w:pStyle w:val="TableText"/>
              <w:rPr>
                <w:rFonts w:eastAsia="Times"/>
              </w:rPr>
            </w:pPr>
            <w:r w:rsidRPr="00EA163D">
              <w:rPr>
                <w:color w:val="000000"/>
              </w:rPr>
              <w:t>30</w:t>
            </w:r>
            <w:r>
              <w:rPr>
                <w:rFonts w:eastAsia="Times"/>
              </w:rPr>
              <w:t> </w:t>
            </w:r>
            <w:r w:rsidRPr="00EA163D">
              <w:rPr>
                <w:color w:val="000000"/>
              </w:rPr>
              <w:t>metres</w:t>
            </w:r>
          </w:p>
        </w:tc>
        <w:tc>
          <w:tcPr>
            <w:tcW w:w="661" w:type="pct"/>
            <w:tcBorders>
              <w:top w:val="single" w:sz="4" w:space="0" w:color="auto"/>
              <w:left w:val="nil"/>
              <w:bottom w:val="single" w:sz="4" w:space="0" w:color="auto"/>
            </w:tcBorders>
            <w:shd w:val="clear" w:color="auto" w:fill="auto"/>
            <w:vAlign w:val="center"/>
            <w:hideMark/>
          </w:tcPr>
          <w:p w14:paraId="64F9E493"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c>
          <w:tcPr>
            <w:tcW w:w="662" w:type="pct"/>
            <w:tcBorders>
              <w:top w:val="single" w:sz="4" w:space="0" w:color="auto"/>
              <w:left w:val="nil"/>
              <w:bottom w:val="single" w:sz="4" w:space="0" w:color="auto"/>
            </w:tcBorders>
            <w:shd w:val="clear" w:color="auto" w:fill="auto"/>
            <w:vAlign w:val="center"/>
            <w:hideMark/>
          </w:tcPr>
          <w:p w14:paraId="61C2C653"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r>
      <w:tr w:rsidR="00405726" w:rsidRPr="00FB6D94" w14:paraId="16A4A40B" w14:textId="77777777" w:rsidTr="00DD5637">
        <w:trPr>
          <w:trHeight w:val="20"/>
        </w:trPr>
        <w:tc>
          <w:tcPr>
            <w:tcW w:w="5000" w:type="pct"/>
            <w:gridSpan w:val="6"/>
            <w:tcBorders>
              <w:top w:val="single" w:sz="4" w:space="0" w:color="auto"/>
              <w:bottom w:val="single" w:sz="4" w:space="0" w:color="auto"/>
            </w:tcBorders>
            <w:shd w:val="clear" w:color="auto" w:fill="auto"/>
            <w:vAlign w:val="center"/>
          </w:tcPr>
          <w:p w14:paraId="7D7BEF9F" w14:textId="77777777" w:rsidR="00405726" w:rsidRPr="00EA163D" w:rsidRDefault="00405726" w:rsidP="00620844">
            <w:pPr>
              <w:pStyle w:val="TableSubHead"/>
              <w:rPr>
                <w:rFonts w:eastAsia="Times"/>
              </w:rPr>
            </w:pPr>
            <w:r w:rsidRPr="00405726">
              <w:t xml:space="preserve">100 mL/100 L in cucurbits, grapevines, </w:t>
            </w:r>
            <w:proofErr w:type="gramStart"/>
            <w:r w:rsidRPr="00405726">
              <w:t>ornamentals</w:t>
            </w:r>
            <w:proofErr w:type="gramEnd"/>
            <w:r w:rsidRPr="00405726">
              <w:t xml:space="preserve"> and vegetables</w:t>
            </w:r>
          </w:p>
        </w:tc>
      </w:tr>
      <w:tr w:rsidR="008C1A3E" w:rsidRPr="00FB6D94" w14:paraId="2014C0AB" w14:textId="77777777" w:rsidTr="008C1A3E">
        <w:trPr>
          <w:trHeight w:val="20"/>
        </w:trPr>
        <w:tc>
          <w:tcPr>
            <w:tcW w:w="1640" w:type="pct"/>
            <w:tcBorders>
              <w:top w:val="single" w:sz="4" w:space="0" w:color="auto"/>
              <w:bottom w:val="single" w:sz="4" w:space="0" w:color="auto"/>
            </w:tcBorders>
            <w:shd w:val="clear" w:color="auto" w:fill="auto"/>
            <w:vAlign w:val="center"/>
          </w:tcPr>
          <w:p w14:paraId="45360872" w14:textId="77777777" w:rsidR="00405726" w:rsidRPr="00EA163D" w:rsidRDefault="00405726" w:rsidP="007D4CF6">
            <w:pPr>
              <w:pStyle w:val="TableText"/>
              <w:rPr>
                <w:rFonts w:eastAsia="Times"/>
              </w:rPr>
            </w:pPr>
            <w:r w:rsidRPr="00EA163D">
              <w:rPr>
                <w:rFonts w:eastAsia="Times"/>
              </w:rPr>
              <w:t>All</w:t>
            </w:r>
          </w:p>
        </w:tc>
        <w:tc>
          <w:tcPr>
            <w:tcW w:w="653" w:type="pct"/>
            <w:tcBorders>
              <w:top w:val="single" w:sz="4" w:space="0" w:color="auto"/>
              <w:bottom w:val="single" w:sz="4" w:space="0" w:color="auto"/>
            </w:tcBorders>
            <w:shd w:val="clear" w:color="auto" w:fill="auto"/>
            <w:vAlign w:val="center"/>
          </w:tcPr>
          <w:p w14:paraId="44EEDE12"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c>
          <w:tcPr>
            <w:tcW w:w="796" w:type="pct"/>
            <w:tcBorders>
              <w:top w:val="single" w:sz="4" w:space="0" w:color="auto"/>
              <w:bottom w:val="single" w:sz="4" w:space="0" w:color="auto"/>
            </w:tcBorders>
            <w:shd w:val="clear" w:color="auto" w:fill="auto"/>
            <w:vAlign w:val="center"/>
          </w:tcPr>
          <w:p w14:paraId="1ACA3E85" w14:textId="77777777" w:rsidR="00405726" w:rsidRPr="00EA163D" w:rsidRDefault="00405726" w:rsidP="007D4CF6">
            <w:pPr>
              <w:pStyle w:val="TableText"/>
              <w:rPr>
                <w:rFonts w:eastAsia="Times"/>
              </w:rPr>
            </w:pPr>
            <w:r w:rsidRPr="00EA163D">
              <w:rPr>
                <w:color w:val="000000"/>
              </w:rPr>
              <w:t>10</w:t>
            </w:r>
            <w:r>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vAlign w:val="center"/>
          </w:tcPr>
          <w:p w14:paraId="5BCD2FF5" w14:textId="77777777" w:rsidR="00405726" w:rsidRPr="00EA163D" w:rsidRDefault="00405726" w:rsidP="007D4CF6">
            <w:pPr>
              <w:pStyle w:val="TableText"/>
              <w:rPr>
                <w:rFonts w:eastAsia="Times"/>
              </w:rPr>
            </w:pPr>
            <w:r w:rsidRPr="00EA163D">
              <w:rPr>
                <w:color w:val="000000"/>
              </w:rPr>
              <w:t>10</w:t>
            </w:r>
            <w:r>
              <w:rPr>
                <w:rFonts w:eastAsia="Times"/>
              </w:rPr>
              <w:t> </w:t>
            </w:r>
            <w:r w:rsidRPr="00EA163D">
              <w:rPr>
                <w:color w:val="000000"/>
              </w:rPr>
              <w:t>metres</w:t>
            </w:r>
          </w:p>
        </w:tc>
        <w:tc>
          <w:tcPr>
            <w:tcW w:w="661" w:type="pct"/>
            <w:tcBorders>
              <w:top w:val="single" w:sz="4" w:space="0" w:color="auto"/>
              <w:left w:val="nil"/>
              <w:bottom w:val="single" w:sz="4" w:space="0" w:color="auto"/>
            </w:tcBorders>
            <w:shd w:val="clear" w:color="auto" w:fill="auto"/>
            <w:vAlign w:val="center"/>
          </w:tcPr>
          <w:p w14:paraId="69B5BA52"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c>
          <w:tcPr>
            <w:tcW w:w="662" w:type="pct"/>
            <w:tcBorders>
              <w:top w:val="single" w:sz="4" w:space="0" w:color="auto"/>
              <w:left w:val="nil"/>
              <w:bottom w:val="single" w:sz="4" w:space="0" w:color="auto"/>
            </w:tcBorders>
            <w:shd w:val="clear" w:color="auto" w:fill="auto"/>
            <w:vAlign w:val="center"/>
          </w:tcPr>
          <w:p w14:paraId="7BB9C057"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r>
      <w:tr w:rsidR="00405726" w:rsidRPr="00FB6D94" w14:paraId="6E0A3C9C" w14:textId="77777777" w:rsidTr="00DD5637">
        <w:trPr>
          <w:trHeight w:val="20"/>
        </w:trPr>
        <w:tc>
          <w:tcPr>
            <w:tcW w:w="5000" w:type="pct"/>
            <w:gridSpan w:val="6"/>
            <w:tcBorders>
              <w:top w:val="single" w:sz="4" w:space="0" w:color="auto"/>
              <w:bottom w:val="single" w:sz="4" w:space="0" w:color="auto"/>
            </w:tcBorders>
            <w:shd w:val="clear" w:color="auto" w:fill="auto"/>
            <w:vAlign w:val="center"/>
          </w:tcPr>
          <w:p w14:paraId="57302BB9" w14:textId="77777777" w:rsidR="00405726" w:rsidRPr="00405726" w:rsidRDefault="00405726" w:rsidP="00620844">
            <w:pPr>
              <w:pStyle w:val="TableSubHead"/>
            </w:pPr>
            <w:r w:rsidRPr="00405726">
              <w:t>60 mL/100 L in pome fruit and stone fruit</w:t>
            </w:r>
          </w:p>
        </w:tc>
      </w:tr>
      <w:tr w:rsidR="008C1A3E" w:rsidRPr="00FB6D94" w14:paraId="18407D75" w14:textId="77777777" w:rsidTr="008C1A3E">
        <w:trPr>
          <w:trHeight w:val="20"/>
        </w:trPr>
        <w:tc>
          <w:tcPr>
            <w:tcW w:w="1640" w:type="pct"/>
            <w:tcBorders>
              <w:top w:val="single" w:sz="4" w:space="0" w:color="auto"/>
              <w:bottom w:val="single" w:sz="4" w:space="0" w:color="auto"/>
            </w:tcBorders>
            <w:shd w:val="clear" w:color="auto" w:fill="auto"/>
            <w:vAlign w:val="center"/>
          </w:tcPr>
          <w:p w14:paraId="19C415CD" w14:textId="77777777" w:rsidR="00405726" w:rsidRPr="00EA163D" w:rsidRDefault="00405726" w:rsidP="007D4CF6">
            <w:pPr>
              <w:pStyle w:val="TableText"/>
              <w:rPr>
                <w:rFonts w:eastAsia="Times"/>
              </w:rPr>
            </w:pPr>
            <w:r w:rsidRPr="00EA163D">
              <w:rPr>
                <w:rFonts w:eastAsia="Times"/>
              </w:rPr>
              <w:t>2 metres tall and smaller, maximum dilute water rate of 1000</w:t>
            </w:r>
            <w:r>
              <w:rPr>
                <w:rFonts w:eastAsia="Times"/>
              </w:rPr>
              <w:t> </w:t>
            </w:r>
            <w:r w:rsidRPr="00EA163D">
              <w:rPr>
                <w:rFonts w:eastAsia="Times"/>
              </w:rPr>
              <w:t>L/ha</w:t>
            </w:r>
          </w:p>
        </w:tc>
        <w:tc>
          <w:tcPr>
            <w:tcW w:w="653" w:type="pct"/>
            <w:tcBorders>
              <w:top w:val="single" w:sz="4" w:space="0" w:color="auto"/>
              <w:bottom w:val="single" w:sz="4" w:space="0" w:color="auto"/>
            </w:tcBorders>
            <w:shd w:val="clear" w:color="auto" w:fill="auto"/>
            <w:vAlign w:val="center"/>
          </w:tcPr>
          <w:p w14:paraId="128506F5"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c>
          <w:tcPr>
            <w:tcW w:w="796" w:type="pct"/>
            <w:tcBorders>
              <w:top w:val="single" w:sz="4" w:space="0" w:color="auto"/>
              <w:bottom w:val="single" w:sz="4" w:space="0" w:color="auto"/>
            </w:tcBorders>
            <w:shd w:val="clear" w:color="auto" w:fill="auto"/>
            <w:vAlign w:val="center"/>
          </w:tcPr>
          <w:p w14:paraId="1468A24C" w14:textId="77777777" w:rsidR="00405726" w:rsidRPr="00EA163D" w:rsidRDefault="00405726" w:rsidP="007D4CF6">
            <w:pPr>
              <w:pStyle w:val="TableText"/>
              <w:rPr>
                <w:rFonts w:eastAsia="Times"/>
              </w:rPr>
            </w:pPr>
            <w:r w:rsidRPr="00EA163D">
              <w:rPr>
                <w:color w:val="000000"/>
              </w:rPr>
              <w:t>5</w:t>
            </w:r>
            <w:r>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vAlign w:val="center"/>
          </w:tcPr>
          <w:p w14:paraId="0D27076B" w14:textId="77777777" w:rsidR="00405726" w:rsidRPr="00EA163D" w:rsidRDefault="00405726" w:rsidP="007D4CF6">
            <w:pPr>
              <w:pStyle w:val="TableText"/>
              <w:rPr>
                <w:rFonts w:eastAsia="Times"/>
              </w:rPr>
            </w:pPr>
            <w:r w:rsidRPr="00EA163D">
              <w:rPr>
                <w:color w:val="000000"/>
              </w:rPr>
              <w:t>5</w:t>
            </w:r>
            <w:r>
              <w:rPr>
                <w:rFonts w:eastAsia="Times"/>
              </w:rPr>
              <w:t> </w:t>
            </w:r>
            <w:r w:rsidRPr="00EA163D">
              <w:rPr>
                <w:color w:val="000000"/>
              </w:rPr>
              <w:t>metres</w:t>
            </w:r>
          </w:p>
        </w:tc>
        <w:tc>
          <w:tcPr>
            <w:tcW w:w="661" w:type="pct"/>
            <w:tcBorders>
              <w:top w:val="single" w:sz="4" w:space="0" w:color="auto"/>
              <w:left w:val="nil"/>
              <w:bottom w:val="single" w:sz="4" w:space="0" w:color="auto"/>
            </w:tcBorders>
            <w:shd w:val="clear" w:color="auto" w:fill="auto"/>
            <w:vAlign w:val="center"/>
          </w:tcPr>
          <w:p w14:paraId="2D544420"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c>
          <w:tcPr>
            <w:tcW w:w="662" w:type="pct"/>
            <w:tcBorders>
              <w:top w:val="single" w:sz="4" w:space="0" w:color="auto"/>
              <w:left w:val="nil"/>
              <w:bottom w:val="single" w:sz="4" w:space="0" w:color="auto"/>
            </w:tcBorders>
            <w:shd w:val="clear" w:color="auto" w:fill="auto"/>
            <w:vAlign w:val="center"/>
          </w:tcPr>
          <w:p w14:paraId="14C65891"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r>
      <w:tr w:rsidR="008C1A3E" w:rsidRPr="00FB6D94" w14:paraId="3949AAB1" w14:textId="77777777" w:rsidTr="008C1A3E">
        <w:trPr>
          <w:trHeight w:val="20"/>
        </w:trPr>
        <w:tc>
          <w:tcPr>
            <w:tcW w:w="1640" w:type="pct"/>
            <w:tcBorders>
              <w:top w:val="single" w:sz="4" w:space="0" w:color="auto"/>
              <w:bottom w:val="single" w:sz="4" w:space="0" w:color="auto"/>
            </w:tcBorders>
            <w:shd w:val="clear" w:color="auto" w:fill="auto"/>
            <w:vAlign w:val="center"/>
          </w:tcPr>
          <w:p w14:paraId="7D19AF9E" w14:textId="77777777" w:rsidR="00405726" w:rsidRPr="00EA163D" w:rsidRDefault="00405726" w:rsidP="007D4CF6">
            <w:pPr>
              <w:pStyle w:val="TableText"/>
              <w:rPr>
                <w:rFonts w:eastAsia="Times"/>
              </w:rPr>
            </w:pPr>
            <w:r w:rsidRPr="00EA163D">
              <w:rPr>
                <w:rFonts w:eastAsia="Times"/>
              </w:rPr>
              <w:t>Taller than 2 metres (not fully foliated), maximum dilute water rate of 1500</w:t>
            </w:r>
            <w:r>
              <w:rPr>
                <w:rFonts w:eastAsia="Times"/>
              </w:rPr>
              <w:t> </w:t>
            </w:r>
            <w:r w:rsidRPr="00EA163D">
              <w:rPr>
                <w:rFonts w:eastAsia="Times"/>
              </w:rPr>
              <w:t>L/ha</w:t>
            </w:r>
          </w:p>
        </w:tc>
        <w:tc>
          <w:tcPr>
            <w:tcW w:w="653" w:type="pct"/>
            <w:tcBorders>
              <w:top w:val="single" w:sz="4" w:space="0" w:color="auto"/>
              <w:bottom w:val="single" w:sz="4" w:space="0" w:color="auto"/>
            </w:tcBorders>
            <w:shd w:val="clear" w:color="auto" w:fill="auto"/>
            <w:vAlign w:val="center"/>
          </w:tcPr>
          <w:p w14:paraId="5D73307D"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c>
          <w:tcPr>
            <w:tcW w:w="796" w:type="pct"/>
            <w:tcBorders>
              <w:top w:val="single" w:sz="4" w:space="0" w:color="auto"/>
              <w:bottom w:val="single" w:sz="4" w:space="0" w:color="auto"/>
            </w:tcBorders>
            <w:shd w:val="clear" w:color="auto" w:fill="auto"/>
            <w:vAlign w:val="center"/>
          </w:tcPr>
          <w:p w14:paraId="2718216D" w14:textId="77777777" w:rsidR="00405726" w:rsidRPr="00EA163D" w:rsidRDefault="00405726" w:rsidP="007D4CF6">
            <w:pPr>
              <w:pStyle w:val="TableText"/>
              <w:rPr>
                <w:rFonts w:eastAsia="Times"/>
              </w:rPr>
            </w:pPr>
            <w:r w:rsidRPr="00EA163D">
              <w:rPr>
                <w:color w:val="000000"/>
              </w:rPr>
              <w:t>20</w:t>
            </w:r>
            <w:r>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vAlign w:val="center"/>
          </w:tcPr>
          <w:p w14:paraId="63C7094B" w14:textId="77777777" w:rsidR="00405726" w:rsidRPr="00EA163D" w:rsidRDefault="00405726" w:rsidP="007D4CF6">
            <w:pPr>
              <w:pStyle w:val="TableText"/>
              <w:rPr>
                <w:rFonts w:eastAsia="Times"/>
              </w:rPr>
            </w:pPr>
            <w:r w:rsidRPr="00EA163D">
              <w:rPr>
                <w:color w:val="000000"/>
              </w:rPr>
              <w:t>20</w:t>
            </w:r>
            <w:r>
              <w:rPr>
                <w:rFonts w:eastAsia="Times"/>
              </w:rPr>
              <w:t> </w:t>
            </w:r>
            <w:r w:rsidRPr="00EA163D">
              <w:rPr>
                <w:color w:val="000000"/>
              </w:rPr>
              <w:t>metres</w:t>
            </w:r>
          </w:p>
        </w:tc>
        <w:tc>
          <w:tcPr>
            <w:tcW w:w="661" w:type="pct"/>
            <w:tcBorders>
              <w:top w:val="single" w:sz="4" w:space="0" w:color="auto"/>
              <w:left w:val="nil"/>
              <w:bottom w:val="single" w:sz="4" w:space="0" w:color="auto"/>
            </w:tcBorders>
            <w:shd w:val="clear" w:color="auto" w:fill="auto"/>
            <w:vAlign w:val="center"/>
          </w:tcPr>
          <w:p w14:paraId="65BC7303"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c>
          <w:tcPr>
            <w:tcW w:w="662" w:type="pct"/>
            <w:tcBorders>
              <w:top w:val="single" w:sz="4" w:space="0" w:color="auto"/>
              <w:left w:val="nil"/>
              <w:bottom w:val="single" w:sz="4" w:space="0" w:color="auto"/>
            </w:tcBorders>
            <w:shd w:val="clear" w:color="auto" w:fill="auto"/>
            <w:vAlign w:val="center"/>
          </w:tcPr>
          <w:p w14:paraId="09952218"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r>
      <w:tr w:rsidR="008C1A3E" w:rsidRPr="00FB6D94" w14:paraId="3861C154" w14:textId="77777777" w:rsidTr="008C1A3E">
        <w:trPr>
          <w:trHeight w:val="20"/>
        </w:trPr>
        <w:tc>
          <w:tcPr>
            <w:tcW w:w="1640" w:type="pct"/>
            <w:tcBorders>
              <w:top w:val="single" w:sz="4" w:space="0" w:color="auto"/>
              <w:bottom w:val="single" w:sz="4" w:space="0" w:color="auto"/>
            </w:tcBorders>
            <w:shd w:val="clear" w:color="auto" w:fill="auto"/>
            <w:vAlign w:val="center"/>
          </w:tcPr>
          <w:p w14:paraId="5A261613" w14:textId="77777777" w:rsidR="00405726" w:rsidRPr="00EA163D" w:rsidRDefault="00405726" w:rsidP="007D4CF6">
            <w:pPr>
              <w:pStyle w:val="TableText"/>
              <w:rPr>
                <w:rFonts w:eastAsia="Times"/>
              </w:rPr>
            </w:pPr>
            <w:r w:rsidRPr="00EA163D">
              <w:rPr>
                <w:rFonts w:eastAsia="Times"/>
              </w:rPr>
              <w:t>Taller than 2 metres (fully foliated), maximum dilute water rate of 1500</w:t>
            </w:r>
            <w:r>
              <w:rPr>
                <w:rFonts w:eastAsia="Times"/>
              </w:rPr>
              <w:t> </w:t>
            </w:r>
            <w:r w:rsidRPr="00EA163D">
              <w:rPr>
                <w:rFonts w:eastAsia="Times"/>
              </w:rPr>
              <w:t>L/ha</w:t>
            </w:r>
          </w:p>
        </w:tc>
        <w:tc>
          <w:tcPr>
            <w:tcW w:w="653" w:type="pct"/>
            <w:tcBorders>
              <w:top w:val="single" w:sz="4" w:space="0" w:color="auto"/>
              <w:bottom w:val="single" w:sz="4" w:space="0" w:color="auto"/>
            </w:tcBorders>
            <w:shd w:val="clear" w:color="auto" w:fill="auto"/>
            <w:vAlign w:val="center"/>
          </w:tcPr>
          <w:p w14:paraId="0229C593"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c>
          <w:tcPr>
            <w:tcW w:w="796" w:type="pct"/>
            <w:tcBorders>
              <w:top w:val="single" w:sz="4" w:space="0" w:color="auto"/>
              <w:bottom w:val="single" w:sz="4" w:space="0" w:color="auto"/>
            </w:tcBorders>
            <w:shd w:val="clear" w:color="auto" w:fill="auto"/>
            <w:vAlign w:val="center"/>
          </w:tcPr>
          <w:p w14:paraId="178D56BF" w14:textId="77777777" w:rsidR="00405726" w:rsidRPr="00EA163D" w:rsidRDefault="00405726" w:rsidP="007D4CF6">
            <w:pPr>
              <w:pStyle w:val="TableText"/>
              <w:rPr>
                <w:rFonts w:eastAsia="Times"/>
              </w:rPr>
            </w:pPr>
            <w:r w:rsidRPr="00EA163D">
              <w:rPr>
                <w:color w:val="000000"/>
              </w:rPr>
              <w:t>15</w:t>
            </w:r>
            <w:r>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vAlign w:val="center"/>
          </w:tcPr>
          <w:p w14:paraId="244595AA" w14:textId="77777777" w:rsidR="00405726" w:rsidRPr="00EA163D" w:rsidRDefault="00405726" w:rsidP="007D4CF6">
            <w:pPr>
              <w:pStyle w:val="TableText"/>
              <w:rPr>
                <w:rFonts w:eastAsia="Times"/>
              </w:rPr>
            </w:pPr>
            <w:r w:rsidRPr="00EA163D">
              <w:rPr>
                <w:color w:val="000000"/>
              </w:rPr>
              <w:t>15</w:t>
            </w:r>
            <w:r>
              <w:rPr>
                <w:rFonts w:eastAsia="Times"/>
              </w:rPr>
              <w:t> </w:t>
            </w:r>
            <w:r w:rsidRPr="00EA163D">
              <w:rPr>
                <w:color w:val="000000"/>
              </w:rPr>
              <w:t>metres</w:t>
            </w:r>
          </w:p>
        </w:tc>
        <w:tc>
          <w:tcPr>
            <w:tcW w:w="661" w:type="pct"/>
            <w:tcBorders>
              <w:top w:val="single" w:sz="4" w:space="0" w:color="auto"/>
              <w:left w:val="nil"/>
              <w:bottom w:val="single" w:sz="4" w:space="0" w:color="auto"/>
            </w:tcBorders>
            <w:shd w:val="clear" w:color="auto" w:fill="auto"/>
            <w:vAlign w:val="center"/>
          </w:tcPr>
          <w:p w14:paraId="1C8B4EB0"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c>
          <w:tcPr>
            <w:tcW w:w="662" w:type="pct"/>
            <w:tcBorders>
              <w:top w:val="single" w:sz="4" w:space="0" w:color="auto"/>
              <w:left w:val="nil"/>
              <w:bottom w:val="single" w:sz="4" w:space="0" w:color="auto"/>
            </w:tcBorders>
            <w:shd w:val="clear" w:color="auto" w:fill="auto"/>
            <w:vAlign w:val="center"/>
          </w:tcPr>
          <w:p w14:paraId="275664B2"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r>
      <w:tr w:rsidR="00405726" w:rsidRPr="00FB6D94" w14:paraId="27CE5DE6" w14:textId="77777777" w:rsidTr="00DD5637">
        <w:trPr>
          <w:trHeight w:val="20"/>
        </w:trPr>
        <w:tc>
          <w:tcPr>
            <w:tcW w:w="5000" w:type="pct"/>
            <w:gridSpan w:val="6"/>
            <w:tcBorders>
              <w:top w:val="single" w:sz="4" w:space="0" w:color="auto"/>
              <w:bottom w:val="single" w:sz="4" w:space="0" w:color="auto"/>
            </w:tcBorders>
            <w:shd w:val="clear" w:color="auto" w:fill="auto"/>
            <w:vAlign w:val="center"/>
          </w:tcPr>
          <w:p w14:paraId="194283FE" w14:textId="77777777" w:rsidR="00405726" w:rsidRPr="00EA163D" w:rsidRDefault="00405726" w:rsidP="00620844">
            <w:pPr>
              <w:pStyle w:val="TableSubHead"/>
              <w:rPr>
                <w:rFonts w:eastAsia="Times"/>
              </w:rPr>
            </w:pPr>
            <w:r w:rsidRPr="00405726">
              <w:t>Up to 60 mL/100 L in cucurbits, grapevines, ornamentals, tomatoes, tobacco fields and vegetables</w:t>
            </w:r>
          </w:p>
        </w:tc>
      </w:tr>
      <w:tr w:rsidR="008C1A3E" w:rsidRPr="00FB6D94" w14:paraId="430F9E13" w14:textId="77777777" w:rsidTr="008C1A3E">
        <w:trPr>
          <w:trHeight w:val="20"/>
        </w:trPr>
        <w:tc>
          <w:tcPr>
            <w:tcW w:w="1640" w:type="pct"/>
            <w:tcBorders>
              <w:top w:val="single" w:sz="4" w:space="0" w:color="auto"/>
              <w:bottom w:val="single" w:sz="4" w:space="0" w:color="auto"/>
            </w:tcBorders>
            <w:shd w:val="clear" w:color="auto" w:fill="auto"/>
            <w:vAlign w:val="center"/>
          </w:tcPr>
          <w:p w14:paraId="32F503FE" w14:textId="77777777" w:rsidR="00405726" w:rsidRPr="00EA163D" w:rsidRDefault="00405726" w:rsidP="007D4CF6">
            <w:pPr>
              <w:pStyle w:val="TableText"/>
              <w:rPr>
                <w:rFonts w:eastAsia="Times"/>
              </w:rPr>
            </w:pPr>
            <w:r w:rsidRPr="00EA163D">
              <w:rPr>
                <w:rFonts w:eastAsia="Times"/>
              </w:rPr>
              <w:t>All</w:t>
            </w:r>
          </w:p>
        </w:tc>
        <w:tc>
          <w:tcPr>
            <w:tcW w:w="653" w:type="pct"/>
            <w:tcBorders>
              <w:top w:val="single" w:sz="4" w:space="0" w:color="auto"/>
              <w:bottom w:val="single" w:sz="4" w:space="0" w:color="auto"/>
            </w:tcBorders>
            <w:shd w:val="clear" w:color="auto" w:fill="auto"/>
            <w:vAlign w:val="center"/>
          </w:tcPr>
          <w:p w14:paraId="7CA6ED07"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c>
          <w:tcPr>
            <w:tcW w:w="796" w:type="pct"/>
            <w:tcBorders>
              <w:top w:val="single" w:sz="4" w:space="0" w:color="auto"/>
              <w:bottom w:val="single" w:sz="4" w:space="0" w:color="auto"/>
            </w:tcBorders>
            <w:shd w:val="clear" w:color="auto" w:fill="auto"/>
            <w:vAlign w:val="center"/>
          </w:tcPr>
          <w:p w14:paraId="2AE029DE" w14:textId="77777777" w:rsidR="00405726" w:rsidRPr="00EA163D" w:rsidRDefault="00405726" w:rsidP="007D4CF6">
            <w:pPr>
              <w:pStyle w:val="TableText"/>
              <w:rPr>
                <w:rFonts w:eastAsia="Times"/>
              </w:rPr>
            </w:pPr>
            <w:r w:rsidRPr="00EA163D">
              <w:rPr>
                <w:color w:val="000000"/>
              </w:rPr>
              <w:t>5</w:t>
            </w:r>
            <w:r>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vAlign w:val="center"/>
          </w:tcPr>
          <w:p w14:paraId="74B2FB18" w14:textId="77777777" w:rsidR="00405726" w:rsidRPr="00EA163D" w:rsidRDefault="00405726" w:rsidP="007D4CF6">
            <w:pPr>
              <w:pStyle w:val="TableText"/>
              <w:rPr>
                <w:rFonts w:eastAsia="Times"/>
              </w:rPr>
            </w:pPr>
            <w:r w:rsidRPr="00EA163D">
              <w:rPr>
                <w:color w:val="000000"/>
              </w:rPr>
              <w:t>5</w:t>
            </w:r>
            <w:r>
              <w:rPr>
                <w:rFonts w:eastAsia="Times"/>
              </w:rPr>
              <w:t> </w:t>
            </w:r>
            <w:r w:rsidRPr="00EA163D">
              <w:rPr>
                <w:color w:val="000000"/>
              </w:rPr>
              <w:t>metres</w:t>
            </w:r>
          </w:p>
        </w:tc>
        <w:tc>
          <w:tcPr>
            <w:tcW w:w="661" w:type="pct"/>
            <w:tcBorders>
              <w:top w:val="single" w:sz="4" w:space="0" w:color="auto"/>
              <w:left w:val="nil"/>
              <w:bottom w:val="single" w:sz="4" w:space="0" w:color="auto"/>
            </w:tcBorders>
            <w:shd w:val="clear" w:color="auto" w:fill="auto"/>
            <w:vAlign w:val="center"/>
          </w:tcPr>
          <w:p w14:paraId="1157B292"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c>
          <w:tcPr>
            <w:tcW w:w="662" w:type="pct"/>
            <w:tcBorders>
              <w:top w:val="single" w:sz="4" w:space="0" w:color="auto"/>
              <w:left w:val="nil"/>
              <w:bottom w:val="single" w:sz="4" w:space="0" w:color="auto"/>
            </w:tcBorders>
            <w:shd w:val="clear" w:color="auto" w:fill="auto"/>
            <w:vAlign w:val="center"/>
          </w:tcPr>
          <w:p w14:paraId="6C6A3F69" w14:textId="77777777" w:rsidR="00405726" w:rsidRPr="00EA163D" w:rsidRDefault="00405726" w:rsidP="007D4CF6">
            <w:pPr>
              <w:pStyle w:val="TableText"/>
              <w:rPr>
                <w:rFonts w:eastAsia="Times"/>
              </w:rPr>
            </w:pPr>
            <w:r w:rsidRPr="00EA163D">
              <w:rPr>
                <w:rFonts w:eastAsia="Times"/>
              </w:rPr>
              <w:t>0</w:t>
            </w:r>
            <w:r>
              <w:rPr>
                <w:rFonts w:eastAsia="Times"/>
              </w:rPr>
              <w:t> </w:t>
            </w:r>
            <w:r w:rsidRPr="00EA163D">
              <w:rPr>
                <w:rFonts w:eastAsia="Times"/>
              </w:rPr>
              <w:t>metres</w:t>
            </w:r>
          </w:p>
        </w:tc>
      </w:tr>
    </w:tbl>
    <w:p w14:paraId="414DF9D2" w14:textId="57F26BE5" w:rsidR="002A2AB1" w:rsidRPr="002A2AB1" w:rsidRDefault="002A2AB1" w:rsidP="002A2AB1">
      <w:pPr>
        <w:pStyle w:val="AppendixH3"/>
      </w:pPr>
      <w:bookmarkStart w:id="136" w:name="_Toc164674159"/>
      <w:r w:rsidRPr="002A2AB1">
        <w:t>ULV application (by helicopter)</w:t>
      </w:r>
      <w:bookmarkEnd w:id="136"/>
    </w:p>
    <w:p w14:paraId="295FD173" w14:textId="5A711DD7" w:rsidR="002A2AB1" w:rsidRPr="002A2AB1" w:rsidRDefault="002A2AB1" w:rsidP="002A2AB1">
      <w:pPr>
        <w:pStyle w:val="NormalText"/>
        <w:rPr>
          <w:spacing w:val="-2"/>
        </w:rPr>
      </w:pPr>
      <w:r w:rsidRPr="002A2AB1">
        <w:rPr>
          <w:spacing w:val="-2"/>
        </w:rPr>
        <w:t xml:space="preserve">DO NOT apply by </w:t>
      </w:r>
      <w:r w:rsidR="007D4CF6">
        <w:rPr>
          <w:spacing w:val="-2"/>
        </w:rPr>
        <w:t>h</w:t>
      </w:r>
      <w:r w:rsidRPr="002A2AB1">
        <w:rPr>
          <w:spacing w:val="-2"/>
        </w:rPr>
        <w:t>elicopter unless the following conditions are observed:</w:t>
      </w:r>
    </w:p>
    <w:p w14:paraId="140EA0B4" w14:textId="4510B876" w:rsidR="002A2AB1" w:rsidRPr="002A2AB1" w:rsidRDefault="007D4CF6" w:rsidP="002A2AB1">
      <w:pPr>
        <w:pStyle w:val="Bullet1"/>
      </w:pPr>
      <w:r>
        <w:t>A</w:t>
      </w:r>
      <w:r w:rsidR="002A2AB1" w:rsidRPr="002A2AB1">
        <w:t xml:space="preserve"> minimum droplet size of Very Fine</w:t>
      </w:r>
      <w:r>
        <w:t>.</w:t>
      </w:r>
    </w:p>
    <w:p w14:paraId="1037D962" w14:textId="581D3ED7" w:rsidR="002A2AB1" w:rsidRPr="002A2AB1" w:rsidRDefault="007D4CF6" w:rsidP="002A2AB1">
      <w:pPr>
        <w:pStyle w:val="Bullet1"/>
      </w:pPr>
      <w:r>
        <w:t>T</w:t>
      </w:r>
      <w:r w:rsidR="002A2AB1" w:rsidRPr="002A2AB1">
        <w:t>he release height is not greater than 4 metres above the ground</w:t>
      </w:r>
      <w:r>
        <w:t>.</w:t>
      </w:r>
    </w:p>
    <w:p w14:paraId="54617D99" w14:textId="1FE0FCF0" w:rsidR="002A2AB1" w:rsidRPr="002A2AB1" w:rsidRDefault="007D4CF6" w:rsidP="002A2AB1">
      <w:pPr>
        <w:pStyle w:val="Bullet1"/>
      </w:pPr>
      <w:r>
        <w:t>M</w:t>
      </w:r>
      <w:r w:rsidR="002A2AB1" w:rsidRPr="002A2AB1">
        <w:t>inimum distances between the application site and downwind sensitive areas that appear in the 'Mandatory buffer zones' section of the table titled ‘Buffer zones for ULV application by helicopter’ below.</w:t>
      </w:r>
    </w:p>
    <w:p w14:paraId="07153873" w14:textId="1554335F" w:rsidR="002A2AB1" w:rsidRDefault="002A2AB1" w:rsidP="007F5D4E">
      <w:pPr>
        <w:pStyle w:val="Caption"/>
      </w:pPr>
      <w:r w:rsidRPr="002A2AB1">
        <w:lastRenderedPageBreak/>
        <w:t>Buffer zones for ULV application (helicopter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6"/>
        <w:gridCol w:w="1598"/>
        <w:gridCol w:w="1598"/>
        <w:gridCol w:w="1600"/>
        <w:gridCol w:w="1598"/>
        <w:gridCol w:w="1598"/>
      </w:tblGrid>
      <w:tr w:rsidR="00405726" w:rsidRPr="00FE7576" w14:paraId="0D5F264B" w14:textId="77777777" w:rsidTr="00405726">
        <w:trPr>
          <w:tblHeader/>
        </w:trPr>
        <w:tc>
          <w:tcPr>
            <w:tcW w:w="854" w:type="pct"/>
            <w:vMerge w:val="restart"/>
            <w:tcBorders>
              <w:left w:val="nil"/>
              <w:bottom w:val="single" w:sz="4" w:space="0" w:color="auto"/>
              <w:right w:val="nil"/>
            </w:tcBorders>
            <w:shd w:val="clear" w:color="auto" w:fill="5C2946"/>
          </w:tcPr>
          <w:p w14:paraId="3A93A75B" w14:textId="77777777" w:rsidR="00405726" w:rsidRPr="007F5D4E" w:rsidRDefault="00405726" w:rsidP="007F5D4E">
            <w:pPr>
              <w:pStyle w:val="TableHead"/>
              <w:rPr>
                <w:rFonts w:eastAsia="Times"/>
              </w:rPr>
            </w:pPr>
            <w:r w:rsidRPr="007F5D4E">
              <w:rPr>
                <w:rFonts w:eastAsia="Times"/>
              </w:rPr>
              <w:t>Application rate</w:t>
            </w:r>
          </w:p>
        </w:tc>
        <w:tc>
          <w:tcPr>
            <w:tcW w:w="4146" w:type="pct"/>
            <w:gridSpan w:val="5"/>
            <w:tcBorders>
              <w:left w:val="nil"/>
              <w:right w:val="nil"/>
            </w:tcBorders>
            <w:shd w:val="clear" w:color="auto" w:fill="5C2946"/>
          </w:tcPr>
          <w:p w14:paraId="7C7AC832" w14:textId="77777777" w:rsidR="00405726" w:rsidRPr="007F5D4E" w:rsidRDefault="00405726" w:rsidP="007F5D4E">
            <w:pPr>
              <w:pStyle w:val="TableHead"/>
              <w:rPr>
                <w:rFonts w:eastAsia="Times"/>
              </w:rPr>
            </w:pPr>
            <w:r w:rsidRPr="007F5D4E">
              <w:rPr>
                <w:rFonts w:eastAsia="Times"/>
              </w:rPr>
              <w:t>Mandatory buffer zones</w:t>
            </w:r>
          </w:p>
        </w:tc>
      </w:tr>
      <w:tr w:rsidR="00405726" w:rsidRPr="00FE7576" w14:paraId="55B1A997" w14:textId="77777777" w:rsidTr="00405726">
        <w:trPr>
          <w:tblHeader/>
        </w:trPr>
        <w:tc>
          <w:tcPr>
            <w:tcW w:w="854" w:type="pct"/>
            <w:vMerge/>
            <w:tcBorders>
              <w:top w:val="single" w:sz="4" w:space="0" w:color="auto"/>
              <w:left w:val="nil"/>
              <w:bottom w:val="single" w:sz="4" w:space="0" w:color="auto"/>
              <w:right w:val="nil"/>
            </w:tcBorders>
            <w:shd w:val="clear" w:color="auto" w:fill="5C2946"/>
          </w:tcPr>
          <w:p w14:paraId="164CD61A" w14:textId="77777777" w:rsidR="00405726" w:rsidRPr="007F5D4E" w:rsidRDefault="00405726" w:rsidP="007F5D4E">
            <w:pPr>
              <w:pStyle w:val="TableHead"/>
              <w:rPr>
                <w:rFonts w:eastAsia="Times"/>
              </w:rPr>
            </w:pPr>
          </w:p>
        </w:tc>
        <w:tc>
          <w:tcPr>
            <w:tcW w:w="829" w:type="pct"/>
            <w:tcBorders>
              <w:left w:val="nil"/>
              <w:bottom w:val="single" w:sz="4" w:space="0" w:color="auto"/>
              <w:right w:val="nil"/>
            </w:tcBorders>
            <w:shd w:val="clear" w:color="auto" w:fill="5C2946"/>
          </w:tcPr>
          <w:p w14:paraId="4FBCEF04" w14:textId="77777777" w:rsidR="00405726" w:rsidRPr="007F5D4E" w:rsidRDefault="00405726" w:rsidP="007F5D4E">
            <w:pPr>
              <w:pStyle w:val="TableHead"/>
              <w:rPr>
                <w:rFonts w:eastAsia="Times"/>
              </w:rPr>
            </w:pPr>
            <w:r w:rsidRPr="007F5D4E">
              <w:rPr>
                <w:rFonts w:eastAsia="Times"/>
              </w:rPr>
              <w:t>Bystander areas</w:t>
            </w:r>
          </w:p>
        </w:tc>
        <w:tc>
          <w:tcPr>
            <w:tcW w:w="829" w:type="pct"/>
            <w:tcBorders>
              <w:left w:val="nil"/>
              <w:bottom w:val="single" w:sz="4" w:space="0" w:color="auto"/>
              <w:right w:val="nil"/>
            </w:tcBorders>
            <w:shd w:val="clear" w:color="auto" w:fill="5C2946"/>
          </w:tcPr>
          <w:p w14:paraId="1E2A3C7B" w14:textId="77777777" w:rsidR="00405726" w:rsidRPr="007F5D4E" w:rsidRDefault="00405726" w:rsidP="007F5D4E">
            <w:pPr>
              <w:pStyle w:val="TableHead"/>
              <w:rPr>
                <w:rFonts w:eastAsia="Times"/>
              </w:rPr>
            </w:pPr>
            <w:r w:rsidRPr="007F5D4E">
              <w:rPr>
                <w:rFonts w:eastAsia="Times"/>
              </w:rPr>
              <w:t>Natural aquatic areas</w:t>
            </w:r>
          </w:p>
        </w:tc>
        <w:tc>
          <w:tcPr>
            <w:tcW w:w="830" w:type="pct"/>
            <w:tcBorders>
              <w:left w:val="nil"/>
              <w:bottom w:val="single" w:sz="4" w:space="0" w:color="auto"/>
              <w:right w:val="nil"/>
            </w:tcBorders>
            <w:shd w:val="clear" w:color="auto" w:fill="5C2946"/>
          </w:tcPr>
          <w:p w14:paraId="555EEDDC" w14:textId="77777777" w:rsidR="00405726" w:rsidRPr="007F5D4E" w:rsidRDefault="00405726" w:rsidP="007F5D4E">
            <w:pPr>
              <w:pStyle w:val="TableHead"/>
              <w:rPr>
                <w:rFonts w:eastAsia="Times"/>
              </w:rPr>
            </w:pPr>
            <w:r w:rsidRPr="007F5D4E">
              <w:rPr>
                <w:rFonts w:eastAsia="Times"/>
              </w:rPr>
              <w:t>Pollinator areas</w:t>
            </w:r>
          </w:p>
        </w:tc>
        <w:tc>
          <w:tcPr>
            <w:tcW w:w="829" w:type="pct"/>
            <w:tcBorders>
              <w:left w:val="nil"/>
              <w:bottom w:val="single" w:sz="4" w:space="0" w:color="auto"/>
              <w:right w:val="nil"/>
            </w:tcBorders>
            <w:shd w:val="clear" w:color="auto" w:fill="5C2946"/>
          </w:tcPr>
          <w:p w14:paraId="35D7ED16" w14:textId="77777777" w:rsidR="00405726" w:rsidRPr="007F5D4E" w:rsidRDefault="00405726" w:rsidP="007F5D4E">
            <w:pPr>
              <w:pStyle w:val="TableHead"/>
              <w:rPr>
                <w:rFonts w:eastAsia="Times"/>
              </w:rPr>
            </w:pPr>
            <w:r w:rsidRPr="007F5D4E">
              <w:rPr>
                <w:rFonts w:eastAsia="Times"/>
              </w:rPr>
              <w:t>Vegetation areas</w:t>
            </w:r>
          </w:p>
        </w:tc>
        <w:tc>
          <w:tcPr>
            <w:tcW w:w="829" w:type="pct"/>
            <w:tcBorders>
              <w:left w:val="nil"/>
              <w:bottom w:val="single" w:sz="4" w:space="0" w:color="auto"/>
              <w:right w:val="nil"/>
            </w:tcBorders>
            <w:shd w:val="clear" w:color="auto" w:fill="5C2946"/>
          </w:tcPr>
          <w:p w14:paraId="37AF2881" w14:textId="77777777" w:rsidR="00405726" w:rsidRPr="007F5D4E" w:rsidRDefault="00405726" w:rsidP="007F5D4E">
            <w:pPr>
              <w:pStyle w:val="TableHead"/>
              <w:rPr>
                <w:rFonts w:eastAsia="Times"/>
              </w:rPr>
            </w:pPr>
            <w:r w:rsidRPr="007F5D4E">
              <w:rPr>
                <w:rFonts w:eastAsia="Times"/>
              </w:rPr>
              <w:t>Livestock areas</w:t>
            </w:r>
          </w:p>
        </w:tc>
      </w:tr>
      <w:tr w:rsidR="00405726" w:rsidRPr="00EA163D" w14:paraId="5C57FD0D" w14:textId="77777777" w:rsidTr="00405726">
        <w:tc>
          <w:tcPr>
            <w:tcW w:w="854" w:type="pct"/>
            <w:tcBorders>
              <w:left w:val="nil"/>
              <w:right w:val="nil"/>
            </w:tcBorders>
            <w:shd w:val="clear" w:color="auto" w:fill="auto"/>
          </w:tcPr>
          <w:p w14:paraId="122BBE05" w14:textId="77777777" w:rsidR="00405726" w:rsidRPr="00EA163D" w:rsidRDefault="00405726" w:rsidP="007F5D4E">
            <w:pPr>
              <w:pStyle w:val="TableText"/>
              <w:rPr>
                <w:rFonts w:eastAsia="Times"/>
              </w:rPr>
            </w:pPr>
            <w:r w:rsidRPr="00EA163D">
              <w:rPr>
                <w:rFonts w:eastAsia="Times"/>
              </w:rPr>
              <w:t>300</w:t>
            </w:r>
            <w:r>
              <w:rPr>
                <w:rFonts w:eastAsia="Times"/>
              </w:rPr>
              <w:t> </w:t>
            </w:r>
            <w:r w:rsidRPr="00EA163D">
              <w:rPr>
                <w:rFonts w:eastAsia="Times"/>
              </w:rPr>
              <w:t>mL/ha</w:t>
            </w:r>
          </w:p>
        </w:tc>
        <w:tc>
          <w:tcPr>
            <w:tcW w:w="829" w:type="pct"/>
            <w:tcBorders>
              <w:top w:val="single" w:sz="4" w:space="0" w:color="auto"/>
              <w:left w:val="nil"/>
              <w:bottom w:val="single" w:sz="4" w:space="0" w:color="auto"/>
              <w:right w:val="nil"/>
            </w:tcBorders>
            <w:shd w:val="clear" w:color="auto" w:fill="auto"/>
            <w:vAlign w:val="center"/>
          </w:tcPr>
          <w:p w14:paraId="42E6DEAC" w14:textId="77777777" w:rsidR="00405726" w:rsidRPr="00EA163D" w:rsidRDefault="00405726" w:rsidP="007F5D4E">
            <w:pPr>
              <w:pStyle w:val="TableText"/>
              <w:rPr>
                <w:rFonts w:eastAsia="Times"/>
              </w:rPr>
            </w:pPr>
            <w:r w:rsidRPr="00EA163D">
              <w:rPr>
                <w:rFonts w:eastAsia="Times"/>
              </w:rPr>
              <w:t>0</w:t>
            </w:r>
            <w:r>
              <w:rPr>
                <w:rFonts w:eastAsia="Times"/>
              </w:rPr>
              <w:t> </w:t>
            </w:r>
            <w:r w:rsidRPr="00EA163D">
              <w:rPr>
                <w:rFonts w:eastAsia="Times"/>
              </w:rPr>
              <w:t>metres</w:t>
            </w:r>
          </w:p>
        </w:tc>
        <w:tc>
          <w:tcPr>
            <w:tcW w:w="829" w:type="pct"/>
            <w:tcBorders>
              <w:top w:val="single" w:sz="4" w:space="0" w:color="auto"/>
              <w:left w:val="nil"/>
              <w:bottom w:val="single" w:sz="4" w:space="0" w:color="auto"/>
              <w:right w:val="nil"/>
            </w:tcBorders>
            <w:shd w:val="clear" w:color="auto" w:fill="auto"/>
            <w:vAlign w:val="center"/>
          </w:tcPr>
          <w:p w14:paraId="2DF94846" w14:textId="52734294" w:rsidR="00405726" w:rsidRPr="00EA163D" w:rsidRDefault="00405726" w:rsidP="007F5D4E">
            <w:pPr>
              <w:pStyle w:val="TableText"/>
              <w:rPr>
                <w:rFonts w:eastAsia="Times"/>
              </w:rPr>
            </w:pPr>
            <w:r w:rsidRPr="00FE7576">
              <w:t>110</w:t>
            </w:r>
            <w:r w:rsidRPr="00FE7576">
              <w:rPr>
                <w:rFonts w:eastAsia="Times"/>
              </w:rPr>
              <w:t> </w:t>
            </w:r>
            <w:r w:rsidRPr="00FE7576">
              <w:t>metres</w:t>
            </w:r>
          </w:p>
        </w:tc>
        <w:tc>
          <w:tcPr>
            <w:tcW w:w="830" w:type="pct"/>
            <w:tcBorders>
              <w:top w:val="single" w:sz="4" w:space="0" w:color="auto"/>
              <w:left w:val="nil"/>
              <w:bottom w:val="single" w:sz="4" w:space="0" w:color="auto"/>
              <w:right w:val="nil"/>
            </w:tcBorders>
            <w:shd w:val="clear" w:color="auto" w:fill="auto"/>
            <w:vAlign w:val="center"/>
          </w:tcPr>
          <w:p w14:paraId="4F566C76" w14:textId="3F3125AD" w:rsidR="00405726" w:rsidRPr="00EA163D" w:rsidRDefault="00405726" w:rsidP="007F5D4E">
            <w:pPr>
              <w:pStyle w:val="TableText"/>
              <w:rPr>
                <w:rFonts w:eastAsia="Times"/>
              </w:rPr>
            </w:pPr>
            <w:r w:rsidRPr="00FE7576">
              <w:t>105</w:t>
            </w:r>
            <w:r w:rsidRPr="00FE7576">
              <w:rPr>
                <w:rFonts w:eastAsia="Times"/>
              </w:rPr>
              <w:t> </w:t>
            </w:r>
            <w:r w:rsidRPr="00FE7576">
              <w:t>metres</w:t>
            </w:r>
          </w:p>
        </w:tc>
        <w:tc>
          <w:tcPr>
            <w:tcW w:w="829" w:type="pct"/>
            <w:tcBorders>
              <w:top w:val="single" w:sz="4" w:space="0" w:color="auto"/>
              <w:left w:val="nil"/>
              <w:bottom w:val="single" w:sz="4" w:space="0" w:color="auto"/>
              <w:right w:val="nil"/>
            </w:tcBorders>
            <w:shd w:val="clear" w:color="auto" w:fill="auto"/>
            <w:vAlign w:val="center"/>
          </w:tcPr>
          <w:p w14:paraId="418BCC33" w14:textId="77777777" w:rsidR="00405726" w:rsidRPr="00EA163D" w:rsidRDefault="00405726" w:rsidP="007F5D4E">
            <w:pPr>
              <w:pStyle w:val="TableText"/>
              <w:rPr>
                <w:rFonts w:eastAsia="Times"/>
              </w:rPr>
            </w:pPr>
            <w:r w:rsidRPr="00EA163D">
              <w:rPr>
                <w:rFonts w:eastAsia="Times"/>
              </w:rPr>
              <w:t>0</w:t>
            </w:r>
            <w:r>
              <w:rPr>
                <w:rFonts w:eastAsia="Times"/>
              </w:rPr>
              <w:t> </w:t>
            </w:r>
            <w:r w:rsidRPr="00EA163D">
              <w:rPr>
                <w:rFonts w:eastAsia="Times"/>
              </w:rPr>
              <w:t>metres</w:t>
            </w:r>
          </w:p>
        </w:tc>
        <w:tc>
          <w:tcPr>
            <w:tcW w:w="829" w:type="pct"/>
            <w:tcBorders>
              <w:left w:val="nil"/>
              <w:right w:val="nil"/>
            </w:tcBorders>
            <w:shd w:val="clear" w:color="auto" w:fill="auto"/>
            <w:vAlign w:val="center"/>
          </w:tcPr>
          <w:p w14:paraId="2B25987F" w14:textId="77777777" w:rsidR="00405726" w:rsidRPr="00EA163D" w:rsidRDefault="00405726" w:rsidP="007F5D4E">
            <w:pPr>
              <w:pStyle w:val="TableText"/>
              <w:rPr>
                <w:rFonts w:eastAsia="Times"/>
              </w:rPr>
            </w:pPr>
            <w:r w:rsidRPr="00EA163D">
              <w:rPr>
                <w:rFonts w:eastAsia="Times"/>
              </w:rPr>
              <w:t>0</w:t>
            </w:r>
            <w:r>
              <w:rPr>
                <w:rFonts w:eastAsia="Times"/>
              </w:rPr>
              <w:t> </w:t>
            </w:r>
            <w:r w:rsidRPr="00EA163D">
              <w:rPr>
                <w:rFonts w:eastAsia="Times"/>
              </w:rPr>
              <w:t>metres</w:t>
            </w:r>
          </w:p>
        </w:tc>
      </w:tr>
    </w:tbl>
    <w:p w14:paraId="54FB4B6B" w14:textId="77777777" w:rsidR="002A2AB1" w:rsidRDefault="002A2AB1" w:rsidP="002A2AB1">
      <w:pPr>
        <w:pStyle w:val="AppendixH3"/>
      </w:pPr>
      <w:bookmarkStart w:id="137" w:name="_Toc164674160"/>
      <w:r>
        <w:t>Foggers, misters and ULV (ground application)</w:t>
      </w:r>
      <w:bookmarkEnd w:id="137"/>
    </w:p>
    <w:p w14:paraId="2F4796CB" w14:textId="77777777" w:rsidR="002A2AB1" w:rsidRDefault="002A2AB1" w:rsidP="002A2AB1">
      <w:pPr>
        <w:pStyle w:val="NormalText"/>
      </w:pPr>
      <w:r>
        <w:t xml:space="preserve">DO NOT apply by foggers, </w:t>
      </w:r>
      <w:proofErr w:type="gramStart"/>
      <w:r>
        <w:t>misters</w:t>
      </w:r>
      <w:proofErr w:type="gramEnd"/>
      <w:r>
        <w:t xml:space="preserve"> or ground ULV equipment unless the following conditions are observed:</w:t>
      </w:r>
    </w:p>
    <w:p w14:paraId="719A4366" w14:textId="0AE1E94F" w:rsidR="002A2AB1" w:rsidRDefault="00EF2C08" w:rsidP="002A2AB1">
      <w:pPr>
        <w:pStyle w:val="Bullet1"/>
      </w:pPr>
      <w:r>
        <w:t>T</w:t>
      </w:r>
      <w:r w:rsidR="002A2AB1">
        <w:t>he release height is not greater than 2 metres above the ground</w:t>
      </w:r>
      <w:r>
        <w:t>.</w:t>
      </w:r>
    </w:p>
    <w:p w14:paraId="4618A521" w14:textId="5A436F1E" w:rsidR="002A2AB1" w:rsidRDefault="00EF2C08" w:rsidP="002A2AB1">
      <w:pPr>
        <w:pStyle w:val="Bullet1"/>
      </w:pPr>
      <w:r>
        <w:t>M</w:t>
      </w:r>
      <w:r w:rsidR="002A2AB1">
        <w:t>inimum distances between the application site and downwind sensitive areas that appear in the 'Mandatory buffer zones' section of the table titled ‘Buffer zones for foggers (ground application)’, ‘Buffer zones for misters (ground application)’ and ‘Buffer zones for ULV (ground application)’ below.</w:t>
      </w:r>
    </w:p>
    <w:p w14:paraId="09F567ED" w14:textId="680AC729" w:rsidR="002A2AB1" w:rsidRDefault="002A2AB1" w:rsidP="00EF2C08">
      <w:pPr>
        <w:pStyle w:val="Caption"/>
      </w:pPr>
      <w:r>
        <w:t>Buffer zones for foggers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6"/>
        <w:gridCol w:w="1598"/>
        <w:gridCol w:w="1598"/>
        <w:gridCol w:w="1600"/>
        <w:gridCol w:w="1598"/>
        <w:gridCol w:w="1598"/>
      </w:tblGrid>
      <w:tr w:rsidR="00405726" w:rsidRPr="00FE7576" w14:paraId="11B496EB" w14:textId="77777777" w:rsidTr="00DD5637">
        <w:trPr>
          <w:tblHeader/>
        </w:trPr>
        <w:tc>
          <w:tcPr>
            <w:tcW w:w="854" w:type="pct"/>
            <w:vMerge w:val="restart"/>
            <w:tcBorders>
              <w:left w:val="nil"/>
              <w:bottom w:val="single" w:sz="4" w:space="0" w:color="auto"/>
              <w:right w:val="nil"/>
            </w:tcBorders>
            <w:shd w:val="clear" w:color="auto" w:fill="5C2946"/>
          </w:tcPr>
          <w:p w14:paraId="35A92296" w14:textId="77777777" w:rsidR="00405726" w:rsidRPr="00FE7576" w:rsidRDefault="00405726" w:rsidP="00EF2C08">
            <w:pPr>
              <w:pStyle w:val="TableHead"/>
              <w:rPr>
                <w:rFonts w:eastAsia="Times"/>
              </w:rPr>
            </w:pPr>
            <w:r w:rsidRPr="00FE7576">
              <w:rPr>
                <w:rFonts w:eastAsia="Times"/>
              </w:rPr>
              <w:t>Application rate</w:t>
            </w:r>
          </w:p>
        </w:tc>
        <w:tc>
          <w:tcPr>
            <w:tcW w:w="4146" w:type="pct"/>
            <w:gridSpan w:val="5"/>
            <w:tcBorders>
              <w:left w:val="nil"/>
              <w:right w:val="nil"/>
            </w:tcBorders>
            <w:shd w:val="clear" w:color="auto" w:fill="5C2946"/>
          </w:tcPr>
          <w:p w14:paraId="34A0A3B1" w14:textId="77777777" w:rsidR="00405726" w:rsidRPr="00FE7576" w:rsidRDefault="00405726" w:rsidP="00EF2C08">
            <w:pPr>
              <w:pStyle w:val="TableHead"/>
              <w:rPr>
                <w:rFonts w:eastAsia="Times"/>
              </w:rPr>
            </w:pPr>
            <w:r w:rsidRPr="00FE7576">
              <w:rPr>
                <w:rFonts w:eastAsia="Times"/>
              </w:rPr>
              <w:t>Mandatory buffer zones</w:t>
            </w:r>
          </w:p>
        </w:tc>
      </w:tr>
      <w:tr w:rsidR="00405726" w:rsidRPr="00FE7576" w14:paraId="7D35B6F9" w14:textId="77777777" w:rsidTr="00DD5637">
        <w:trPr>
          <w:tblHeader/>
        </w:trPr>
        <w:tc>
          <w:tcPr>
            <w:tcW w:w="854" w:type="pct"/>
            <w:vMerge/>
            <w:tcBorders>
              <w:top w:val="single" w:sz="4" w:space="0" w:color="auto"/>
              <w:left w:val="nil"/>
              <w:bottom w:val="single" w:sz="4" w:space="0" w:color="auto"/>
              <w:right w:val="nil"/>
            </w:tcBorders>
            <w:shd w:val="clear" w:color="auto" w:fill="5C2946"/>
          </w:tcPr>
          <w:p w14:paraId="580E7223" w14:textId="77777777" w:rsidR="00405726" w:rsidRPr="00FE7576" w:rsidRDefault="00405726" w:rsidP="00EF2C08">
            <w:pPr>
              <w:pStyle w:val="TableHead"/>
              <w:rPr>
                <w:rFonts w:eastAsia="Times"/>
              </w:rPr>
            </w:pPr>
          </w:p>
        </w:tc>
        <w:tc>
          <w:tcPr>
            <w:tcW w:w="829" w:type="pct"/>
            <w:tcBorders>
              <w:left w:val="nil"/>
              <w:bottom w:val="single" w:sz="4" w:space="0" w:color="auto"/>
              <w:right w:val="nil"/>
            </w:tcBorders>
            <w:shd w:val="clear" w:color="auto" w:fill="5C2946"/>
          </w:tcPr>
          <w:p w14:paraId="3D3D8E78" w14:textId="77777777" w:rsidR="00405726" w:rsidRPr="00FE7576" w:rsidRDefault="00405726" w:rsidP="00EF2C08">
            <w:pPr>
              <w:pStyle w:val="TableHead"/>
              <w:rPr>
                <w:rFonts w:eastAsia="Times"/>
              </w:rPr>
            </w:pPr>
            <w:r w:rsidRPr="00FE7576">
              <w:rPr>
                <w:rFonts w:eastAsia="Times"/>
              </w:rPr>
              <w:t>Bystander areas</w:t>
            </w:r>
          </w:p>
        </w:tc>
        <w:tc>
          <w:tcPr>
            <w:tcW w:w="829" w:type="pct"/>
            <w:tcBorders>
              <w:left w:val="nil"/>
              <w:bottom w:val="single" w:sz="4" w:space="0" w:color="auto"/>
              <w:right w:val="nil"/>
            </w:tcBorders>
            <w:shd w:val="clear" w:color="auto" w:fill="5C2946"/>
          </w:tcPr>
          <w:p w14:paraId="7D8F5EB1" w14:textId="77777777" w:rsidR="00405726" w:rsidRPr="00FE7576" w:rsidRDefault="00405726" w:rsidP="00EF2C08">
            <w:pPr>
              <w:pStyle w:val="TableHead"/>
              <w:rPr>
                <w:rFonts w:eastAsia="Times"/>
              </w:rPr>
            </w:pPr>
            <w:r w:rsidRPr="00FE7576">
              <w:rPr>
                <w:rFonts w:eastAsia="Times"/>
              </w:rPr>
              <w:t>Natural aquatic areas</w:t>
            </w:r>
          </w:p>
        </w:tc>
        <w:tc>
          <w:tcPr>
            <w:tcW w:w="830" w:type="pct"/>
            <w:tcBorders>
              <w:left w:val="nil"/>
              <w:bottom w:val="single" w:sz="4" w:space="0" w:color="auto"/>
              <w:right w:val="nil"/>
            </w:tcBorders>
            <w:shd w:val="clear" w:color="auto" w:fill="5C2946"/>
          </w:tcPr>
          <w:p w14:paraId="0030A8FC" w14:textId="77777777" w:rsidR="00405726" w:rsidRPr="00FE7576" w:rsidRDefault="00405726" w:rsidP="00EF2C08">
            <w:pPr>
              <w:pStyle w:val="TableHead"/>
              <w:rPr>
                <w:rFonts w:eastAsia="Times"/>
              </w:rPr>
            </w:pPr>
            <w:r w:rsidRPr="00FE7576">
              <w:rPr>
                <w:rFonts w:eastAsia="Times"/>
              </w:rPr>
              <w:t>Pollinator areas</w:t>
            </w:r>
          </w:p>
        </w:tc>
        <w:tc>
          <w:tcPr>
            <w:tcW w:w="829" w:type="pct"/>
            <w:tcBorders>
              <w:left w:val="nil"/>
              <w:bottom w:val="single" w:sz="4" w:space="0" w:color="auto"/>
              <w:right w:val="nil"/>
            </w:tcBorders>
            <w:shd w:val="clear" w:color="auto" w:fill="5C2946"/>
          </w:tcPr>
          <w:p w14:paraId="65CF889D" w14:textId="77777777" w:rsidR="00405726" w:rsidRPr="00FE7576" w:rsidRDefault="00405726" w:rsidP="00EF2C08">
            <w:pPr>
              <w:pStyle w:val="TableHead"/>
              <w:rPr>
                <w:rFonts w:eastAsia="Times"/>
              </w:rPr>
            </w:pPr>
            <w:r w:rsidRPr="00FE7576">
              <w:rPr>
                <w:rFonts w:eastAsia="Times"/>
              </w:rPr>
              <w:t>Vegetation areas</w:t>
            </w:r>
          </w:p>
        </w:tc>
        <w:tc>
          <w:tcPr>
            <w:tcW w:w="829" w:type="pct"/>
            <w:tcBorders>
              <w:left w:val="nil"/>
              <w:bottom w:val="single" w:sz="4" w:space="0" w:color="auto"/>
              <w:right w:val="nil"/>
            </w:tcBorders>
            <w:shd w:val="clear" w:color="auto" w:fill="5C2946"/>
          </w:tcPr>
          <w:p w14:paraId="65B8CA4C" w14:textId="77777777" w:rsidR="00405726" w:rsidRPr="00FE7576" w:rsidRDefault="00405726" w:rsidP="00EF2C08">
            <w:pPr>
              <w:pStyle w:val="TableHead"/>
              <w:rPr>
                <w:rFonts w:eastAsia="Times"/>
              </w:rPr>
            </w:pPr>
            <w:r w:rsidRPr="00FE7576">
              <w:rPr>
                <w:rFonts w:eastAsia="Times"/>
              </w:rPr>
              <w:t>Livestock areas</w:t>
            </w:r>
          </w:p>
        </w:tc>
      </w:tr>
      <w:tr w:rsidR="00405726" w:rsidRPr="00EA163D" w14:paraId="6144D8B1" w14:textId="77777777" w:rsidTr="004379C0">
        <w:tc>
          <w:tcPr>
            <w:tcW w:w="854" w:type="pct"/>
            <w:tcBorders>
              <w:left w:val="nil"/>
              <w:right w:val="nil"/>
            </w:tcBorders>
            <w:shd w:val="clear" w:color="auto" w:fill="auto"/>
          </w:tcPr>
          <w:p w14:paraId="10B967D8" w14:textId="77777777" w:rsidR="00405726" w:rsidRPr="00EA163D" w:rsidRDefault="00405726" w:rsidP="00EF2C08">
            <w:pPr>
              <w:pStyle w:val="TableText"/>
              <w:rPr>
                <w:rFonts w:eastAsia="Times"/>
              </w:rPr>
            </w:pPr>
            <w:r w:rsidRPr="00EA163D">
              <w:rPr>
                <w:rFonts w:eastAsia="Times"/>
              </w:rPr>
              <w:t>300</w:t>
            </w:r>
            <w:r>
              <w:rPr>
                <w:rFonts w:eastAsia="Times"/>
              </w:rPr>
              <w:t> </w:t>
            </w:r>
            <w:r w:rsidRPr="00EA163D">
              <w:rPr>
                <w:rFonts w:eastAsia="Times"/>
              </w:rPr>
              <w:t>mL/ha</w:t>
            </w:r>
          </w:p>
        </w:tc>
        <w:tc>
          <w:tcPr>
            <w:tcW w:w="829" w:type="pct"/>
            <w:tcBorders>
              <w:top w:val="single" w:sz="4" w:space="0" w:color="auto"/>
              <w:left w:val="nil"/>
              <w:bottom w:val="single" w:sz="4" w:space="0" w:color="auto"/>
              <w:right w:val="nil"/>
            </w:tcBorders>
            <w:shd w:val="clear" w:color="auto" w:fill="auto"/>
          </w:tcPr>
          <w:p w14:paraId="33D186D6" w14:textId="32D73DAD" w:rsidR="00405726" w:rsidRPr="00EA163D" w:rsidRDefault="00405726" w:rsidP="00EF2C08">
            <w:pPr>
              <w:pStyle w:val="TableText"/>
              <w:rPr>
                <w:rFonts w:eastAsia="Times"/>
              </w:rPr>
            </w:pPr>
            <w:r w:rsidRPr="00A05CF0">
              <w:rPr>
                <w:rFonts w:eastAsia="Times"/>
              </w:rPr>
              <w:t>0</w:t>
            </w:r>
            <w:r w:rsidRPr="00FE7576">
              <w:rPr>
                <w:rFonts w:eastAsia="Times"/>
              </w:rPr>
              <w:t> </w:t>
            </w:r>
            <w:r w:rsidRPr="00A05CF0">
              <w:rPr>
                <w:rFonts w:eastAsia="Times"/>
              </w:rPr>
              <w:t>metres</w:t>
            </w:r>
          </w:p>
        </w:tc>
        <w:tc>
          <w:tcPr>
            <w:tcW w:w="829" w:type="pct"/>
            <w:tcBorders>
              <w:top w:val="single" w:sz="4" w:space="0" w:color="auto"/>
              <w:left w:val="nil"/>
              <w:bottom w:val="single" w:sz="4" w:space="0" w:color="auto"/>
              <w:right w:val="nil"/>
            </w:tcBorders>
            <w:shd w:val="clear" w:color="auto" w:fill="auto"/>
            <w:vAlign w:val="center"/>
          </w:tcPr>
          <w:p w14:paraId="082E9085" w14:textId="0C8428D3" w:rsidR="00405726" w:rsidRPr="00EA163D" w:rsidRDefault="00405726" w:rsidP="00EF2C08">
            <w:pPr>
              <w:pStyle w:val="TableText"/>
              <w:rPr>
                <w:rFonts w:eastAsia="Times"/>
              </w:rPr>
            </w:pPr>
            <w:r w:rsidRPr="00A05CF0">
              <w:t>40</w:t>
            </w:r>
            <w:r w:rsidRPr="00FE7576">
              <w:rPr>
                <w:rFonts w:eastAsia="Times"/>
              </w:rPr>
              <w:t> </w:t>
            </w:r>
            <w:r w:rsidRPr="00A05CF0">
              <w:t>metres</w:t>
            </w:r>
          </w:p>
        </w:tc>
        <w:tc>
          <w:tcPr>
            <w:tcW w:w="830" w:type="pct"/>
            <w:tcBorders>
              <w:top w:val="single" w:sz="4" w:space="0" w:color="auto"/>
              <w:left w:val="nil"/>
              <w:bottom w:val="single" w:sz="4" w:space="0" w:color="auto"/>
              <w:right w:val="nil"/>
            </w:tcBorders>
            <w:shd w:val="clear" w:color="auto" w:fill="auto"/>
            <w:vAlign w:val="center"/>
          </w:tcPr>
          <w:p w14:paraId="7D6AEA72" w14:textId="4C04B143" w:rsidR="00405726" w:rsidRPr="00EA163D" w:rsidRDefault="00405726" w:rsidP="00EF2C08">
            <w:pPr>
              <w:pStyle w:val="TableText"/>
              <w:rPr>
                <w:rFonts w:eastAsia="Times"/>
              </w:rPr>
            </w:pPr>
            <w:r w:rsidRPr="00A05CF0">
              <w:t>40</w:t>
            </w:r>
            <w:r w:rsidRPr="00FE7576">
              <w:rPr>
                <w:rFonts w:eastAsia="Times"/>
              </w:rPr>
              <w:t> </w:t>
            </w:r>
            <w:r w:rsidRPr="00A05CF0">
              <w:t>metres</w:t>
            </w:r>
          </w:p>
        </w:tc>
        <w:tc>
          <w:tcPr>
            <w:tcW w:w="829" w:type="pct"/>
            <w:tcBorders>
              <w:top w:val="single" w:sz="4" w:space="0" w:color="auto"/>
              <w:left w:val="nil"/>
              <w:bottom w:val="single" w:sz="4" w:space="0" w:color="auto"/>
              <w:right w:val="nil"/>
            </w:tcBorders>
            <w:shd w:val="clear" w:color="auto" w:fill="auto"/>
          </w:tcPr>
          <w:p w14:paraId="09B11718" w14:textId="0F86ED24" w:rsidR="00405726" w:rsidRPr="00EA163D" w:rsidRDefault="00405726" w:rsidP="00EF2C08">
            <w:pPr>
              <w:pStyle w:val="TableText"/>
              <w:rPr>
                <w:rFonts w:eastAsia="Times"/>
              </w:rPr>
            </w:pPr>
            <w:r w:rsidRPr="00A05CF0">
              <w:rPr>
                <w:rFonts w:eastAsia="Times"/>
              </w:rPr>
              <w:t>0</w:t>
            </w:r>
            <w:r w:rsidRPr="00FE7576">
              <w:rPr>
                <w:rFonts w:eastAsia="Times"/>
              </w:rPr>
              <w:t> </w:t>
            </w:r>
            <w:r w:rsidRPr="00A05CF0">
              <w:rPr>
                <w:rFonts w:eastAsia="Times"/>
              </w:rPr>
              <w:t>metres</w:t>
            </w:r>
          </w:p>
        </w:tc>
        <w:tc>
          <w:tcPr>
            <w:tcW w:w="829" w:type="pct"/>
            <w:tcBorders>
              <w:left w:val="nil"/>
              <w:right w:val="nil"/>
            </w:tcBorders>
            <w:shd w:val="clear" w:color="auto" w:fill="auto"/>
          </w:tcPr>
          <w:p w14:paraId="69CFBAF9" w14:textId="4424C41E" w:rsidR="00405726" w:rsidRPr="00EA163D" w:rsidRDefault="00405726" w:rsidP="00EF2C08">
            <w:pPr>
              <w:pStyle w:val="TableText"/>
              <w:rPr>
                <w:rFonts w:eastAsia="Times"/>
              </w:rPr>
            </w:pPr>
            <w:r w:rsidRPr="00A05CF0">
              <w:rPr>
                <w:rFonts w:eastAsia="Times"/>
              </w:rPr>
              <w:t>0</w:t>
            </w:r>
            <w:r w:rsidRPr="00FE7576">
              <w:rPr>
                <w:rFonts w:eastAsia="Times"/>
              </w:rPr>
              <w:t> </w:t>
            </w:r>
            <w:r w:rsidRPr="00A05CF0">
              <w:rPr>
                <w:rFonts w:eastAsia="Times"/>
              </w:rPr>
              <w:t>metres</w:t>
            </w:r>
          </w:p>
        </w:tc>
      </w:tr>
    </w:tbl>
    <w:p w14:paraId="3CCA7242" w14:textId="62AE5140" w:rsidR="002A2AB1" w:rsidRDefault="002A2AB1" w:rsidP="00EF2C08">
      <w:pPr>
        <w:pStyle w:val="Caption"/>
      </w:pPr>
      <w:r w:rsidRPr="002A2AB1">
        <w:t>Buffer zones for misting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6"/>
        <w:gridCol w:w="1598"/>
        <w:gridCol w:w="1598"/>
        <w:gridCol w:w="1600"/>
        <w:gridCol w:w="1598"/>
        <w:gridCol w:w="1598"/>
      </w:tblGrid>
      <w:tr w:rsidR="00405726" w:rsidRPr="00FE7576" w14:paraId="6A09E55C" w14:textId="77777777" w:rsidTr="00DD5637">
        <w:trPr>
          <w:tblHeader/>
        </w:trPr>
        <w:tc>
          <w:tcPr>
            <w:tcW w:w="854" w:type="pct"/>
            <w:vMerge w:val="restart"/>
            <w:tcBorders>
              <w:left w:val="nil"/>
              <w:bottom w:val="single" w:sz="4" w:space="0" w:color="auto"/>
              <w:right w:val="nil"/>
            </w:tcBorders>
            <w:shd w:val="clear" w:color="auto" w:fill="5C2946"/>
          </w:tcPr>
          <w:p w14:paraId="4F271E1D" w14:textId="77777777" w:rsidR="00405726" w:rsidRPr="00FE7576" w:rsidRDefault="00405726" w:rsidP="00EF2C08">
            <w:pPr>
              <w:pStyle w:val="TableHead"/>
              <w:rPr>
                <w:rFonts w:eastAsia="Times"/>
              </w:rPr>
            </w:pPr>
            <w:r w:rsidRPr="00FE7576">
              <w:rPr>
                <w:rFonts w:eastAsia="Times"/>
              </w:rPr>
              <w:t>Application rate</w:t>
            </w:r>
          </w:p>
        </w:tc>
        <w:tc>
          <w:tcPr>
            <w:tcW w:w="4146" w:type="pct"/>
            <w:gridSpan w:val="5"/>
            <w:tcBorders>
              <w:left w:val="nil"/>
              <w:right w:val="nil"/>
            </w:tcBorders>
            <w:shd w:val="clear" w:color="auto" w:fill="5C2946"/>
          </w:tcPr>
          <w:p w14:paraId="2ABB2F14" w14:textId="77777777" w:rsidR="00405726" w:rsidRPr="00FE7576" w:rsidRDefault="00405726" w:rsidP="00EF2C08">
            <w:pPr>
              <w:pStyle w:val="TableHead"/>
              <w:rPr>
                <w:rFonts w:eastAsia="Times"/>
              </w:rPr>
            </w:pPr>
            <w:r w:rsidRPr="00FE7576">
              <w:rPr>
                <w:rFonts w:eastAsia="Times"/>
              </w:rPr>
              <w:t>Mandatory buffer zones</w:t>
            </w:r>
          </w:p>
        </w:tc>
      </w:tr>
      <w:tr w:rsidR="00405726" w:rsidRPr="00FE7576" w14:paraId="199A158B" w14:textId="77777777" w:rsidTr="00DD5637">
        <w:trPr>
          <w:tblHeader/>
        </w:trPr>
        <w:tc>
          <w:tcPr>
            <w:tcW w:w="854" w:type="pct"/>
            <w:vMerge/>
            <w:tcBorders>
              <w:top w:val="single" w:sz="4" w:space="0" w:color="auto"/>
              <w:left w:val="nil"/>
              <w:bottom w:val="single" w:sz="4" w:space="0" w:color="auto"/>
              <w:right w:val="nil"/>
            </w:tcBorders>
            <w:shd w:val="clear" w:color="auto" w:fill="5C2946"/>
          </w:tcPr>
          <w:p w14:paraId="18B0E51F" w14:textId="77777777" w:rsidR="00405726" w:rsidRPr="00FE7576" w:rsidRDefault="00405726" w:rsidP="00EF2C08">
            <w:pPr>
              <w:pStyle w:val="TableHead"/>
              <w:rPr>
                <w:rFonts w:eastAsia="Times"/>
              </w:rPr>
            </w:pPr>
          </w:p>
        </w:tc>
        <w:tc>
          <w:tcPr>
            <w:tcW w:w="829" w:type="pct"/>
            <w:tcBorders>
              <w:left w:val="nil"/>
              <w:bottom w:val="single" w:sz="4" w:space="0" w:color="auto"/>
              <w:right w:val="nil"/>
            </w:tcBorders>
            <w:shd w:val="clear" w:color="auto" w:fill="5C2946"/>
          </w:tcPr>
          <w:p w14:paraId="5552A2EA" w14:textId="77777777" w:rsidR="00405726" w:rsidRPr="00FE7576" w:rsidRDefault="00405726" w:rsidP="00EF2C08">
            <w:pPr>
              <w:pStyle w:val="TableHead"/>
              <w:rPr>
                <w:rFonts w:eastAsia="Times"/>
              </w:rPr>
            </w:pPr>
            <w:r w:rsidRPr="00FE7576">
              <w:rPr>
                <w:rFonts w:eastAsia="Times"/>
              </w:rPr>
              <w:t>Bystander areas</w:t>
            </w:r>
          </w:p>
        </w:tc>
        <w:tc>
          <w:tcPr>
            <w:tcW w:w="829" w:type="pct"/>
            <w:tcBorders>
              <w:left w:val="nil"/>
              <w:bottom w:val="single" w:sz="4" w:space="0" w:color="auto"/>
              <w:right w:val="nil"/>
            </w:tcBorders>
            <w:shd w:val="clear" w:color="auto" w:fill="5C2946"/>
          </w:tcPr>
          <w:p w14:paraId="5E40BDE1" w14:textId="77777777" w:rsidR="00405726" w:rsidRPr="00FE7576" w:rsidRDefault="00405726" w:rsidP="00EF2C08">
            <w:pPr>
              <w:pStyle w:val="TableHead"/>
              <w:rPr>
                <w:rFonts w:eastAsia="Times"/>
              </w:rPr>
            </w:pPr>
            <w:r w:rsidRPr="00FE7576">
              <w:rPr>
                <w:rFonts w:eastAsia="Times"/>
              </w:rPr>
              <w:t>Natural aquatic areas</w:t>
            </w:r>
          </w:p>
        </w:tc>
        <w:tc>
          <w:tcPr>
            <w:tcW w:w="830" w:type="pct"/>
            <w:tcBorders>
              <w:left w:val="nil"/>
              <w:bottom w:val="single" w:sz="4" w:space="0" w:color="auto"/>
              <w:right w:val="nil"/>
            </w:tcBorders>
            <w:shd w:val="clear" w:color="auto" w:fill="5C2946"/>
          </w:tcPr>
          <w:p w14:paraId="74C13687" w14:textId="77777777" w:rsidR="00405726" w:rsidRPr="00FE7576" w:rsidRDefault="00405726" w:rsidP="00EF2C08">
            <w:pPr>
              <w:pStyle w:val="TableHead"/>
              <w:rPr>
                <w:rFonts w:eastAsia="Times"/>
              </w:rPr>
            </w:pPr>
            <w:r w:rsidRPr="00FE7576">
              <w:rPr>
                <w:rFonts w:eastAsia="Times"/>
              </w:rPr>
              <w:t>Pollinator areas</w:t>
            </w:r>
          </w:p>
        </w:tc>
        <w:tc>
          <w:tcPr>
            <w:tcW w:w="829" w:type="pct"/>
            <w:tcBorders>
              <w:left w:val="nil"/>
              <w:bottom w:val="single" w:sz="4" w:space="0" w:color="auto"/>
              <w:right w:val="nil"/>
            </w:tcBorders>
            <w:shd w:val="clear" w:color="auto" w:fill="5C2946"/>
          </w:tcPr>
          <w:p w14:paraId="3355D86C" w14:textId="77777777" w:rsidR="00405726" w:rsidRPr="00FE7576" w:rsidRDefault="00405726" w:rsidP="00EF2C08">
            <w:pPr>
              <w:pStyle w:val="TableHead"/>
              <w:rPr>
                <w:rFonts w:eastAsia="Times"/>
              </w:rPr>
            </w:pPr>
            <w:r w:rsidRPr="00FE7576">
              <w:rPr>
                <w:rFonts w:eastAsia="Times"/>
              </w:rPr>
              <w:t>Vegetation areas</w:t>
            </w:r>
          </w:p>
        </w:tc>
        <w:tc>
          <w:tcPr>
            <w:tcW w:w="829" w:type="pct"/>
            <w:tcBorders>
              <w:left w:val="nil"/>
              <w:bottom w:val="single" w:sz="4" w:space="0" w:color="auto"/>
              <w:right w:val="nil"/>
            </w:tcBorders>
            <w:shd w:val="clear" w:color="auto" w:fill="5C2946"/>
          </w:tcPr>
          <w:p w14:paraId="7F5C78FA" w14:textId="77777777" w:rsidR="00405726" w:rsidRPr="00FE7576" w:rsidRDefault="00405726" w:rsidP="00EF2C08">
            <w:pPr>
              <w:pStyle w:val="TableHead"/>
              <w:rPr>
                <w:rFonts w:eastAsia="Times"/>
              </w:rPr>
            </w:pPr>
            <w:r w:rsidRPr="00FE7576">
              <w:rPr>
                <w:rFonts w:eastAsia="Times"/>
              </w:rPr>
              <w:t>Livestock areas</w:t>
            </w:r>
          </w:p>
        </w:tc>
      </w:tr>
      <w:tr w:rsidR="00405726" w:rsidRPr="00EA163D" w14:paraId="72FFD7B8" w14:textId="77777777" w:rsidTr="00605C43">
        <w:tc>
          <w:tcPr>
            <w:tcW w:w="854" w:type="pct"/>
            <w:tcBorders>
              <w:left w:val="nil"/>
              <w:right w:val="nil"/>
            </w:tcBorders>
            <w:shd w:val="clear" w:color="auto" w:fill="auto"/>
          </w:tcPr>
          <w:p w14:paraId="47393FC0" w14:textId="77FA30F0" w:rsidR="00405726" w:rsidRPr="00EA163D" w:rsidRDefault="00405726" w:rsidP="00EF2C08">
            <w:pPr>
              <w:pStyle w:val="TableText"/>
              <w:rPr>
                <w:rFonts w:eastAsia="Times"/>
              </w:rPr>
            </w:pPr>
            <w:r w:rsidRPr="00A05CF0">
              <w:rPr>
                <w:rFonts w:eastAsia="Times"/>
              </w:rPr>
              <w:t>1100</w:t>
            </w:r>
            <w:r w:rsidRPr="00FE7576">
              <w:rPr>
                <w:rFonts w:eastAsia="Times"/>
              </w:rPr>
              <w:t> </w:t>
            </w:r>
            <w:r w:rsidRPr="00A05CF0">
              <w:rPr>
                <w:rFonts w:eastAsia="Times"/>
              </w:rPr>
              <w:t>mL/ha</w:t>
            </w:r>
          </w:p>
        </w:tc>
        <w:tc>
          <w:tcPr>
            <w:tcW w:w="829" w:type="pct"/>
            <w:tcBorders>
              <w:top w:val="single" w:sz="4" w:space="0" w:color="auto"/>
              <w:left w:val="nil"/>
              <w:bottom w:val="single" w:sz="4" w:space="0" w:color="auto"/>
              <w:right w:val="nil"/>
            </w:tcBorders>
            <w:shd w:val="clear" w:color="auto" w:fill="auto"/>
          </w:tcPr>
          <w:p w14:paraId="7A4F82D0" w14:textId="7797CE48" w:rsidR="00405726" w:rsidRPr="00EA163D" w:rsidRDefault="00405726" w:rsidP="00EF2C08">
            <w:pPr>
              <w:pStyle w:val="TableText"/>
              <w:rPr>
                <w:rFonts w:eastAsia="Times"/>
              </w:rPr>
            </w:pPr>
            <w:r w:rsidRPr="00EA163D">
              <w:rPr>
                <w:rFonts w:eastAsia="Times"/>
              </w:rPr>
              <w:t>0</w:t>
            </w:r>
            <w:r w:rsidRPr="00FE7576">
              <w:rPr>
                <w:rFonts w:eastAsia="Times"/>
              </w:rPr>
              <w:t> </w:t>
            </w:r>
            <w:r w:rsidRPr="00EA163D">
              <w:rPr>
                <w:rFonts w:eastAsia="Times"/>
              </w:rPr>
              <w:t>metres</w:t>
            </w:r>
          </w:p>
        </w:tc>
        <w:tc>
          <w:tcPr>
            <w:tcW w:w="829" w:type="pct"/>
            <w:tcBorders>
              <w:top w:val="single" w:sz="4" w:space="0" w:color="auto"/>
              <w:left w:val="nil"/>
              <w:bottom w:val="single" w:sz="4" w:space="0" w:color="auto"/>
              <w:right w:val="nil"/>
            </w:tcBorders>
            <w:shd w:val="clear" w:color="auto" w:fill="auto"/>
            <w:vAlign w:val="center"/>
          </w:tcPr>
          <w:p w14:paraId="575A4C23" w14:textId="24C86958" w:rsidR="00405726" w:rsidRPr="00EA163D" w:rsidRDefault="00405726" w:rsidP="00EF2C08">
            <w:pPr>
              <w:pStyle w:val="TableText"/>
              <w:rPr>
                <w:rFonts w:eastAsia="Times"/>
              </w:rPr>
            </w:pPr>
            <w:r w:rsidRPr="00EA163D">
              <w:rPr>
                <w:color w:val="000000"/>
              </w:rPr>
              <w:t>165</w:t>
            </w:r>
            <w:r w:rsidRPr="00FE7576">
              <w:rPr>
                <w:rFonts w:eastAsia="Times"/>
              </w:rPr>
              <w:t> </w:t>
            </w:r>
            <w:r w:rsidRPr="00EA163D">
              <w:rPr>
                <w:color w:val="000000"/>
              </w:rPr>
              <w:t>metres</w:t>
            </w:r>
          </w:p>
        </w:tc>
        <w:tc>
          <w:tcPr>
            <w:tcW w:w="830" w:type="pct"/>
            <w:tcBorders>
              <w:top w:val="single" w:sz="4" w:space="0" w:color="auto"/>
              <w:left w:val="nil"/>
              <w:bottom w:val="single" w:sz="4" w:space="0" w:color="auto"/>
              <w:right w:val="nil"/>
            </w:tcBorders>
            <w:shd w:val="clear" w:color="auto" w:fill="auto"/>
            <w:vAlign w:val="center"/>
          </w:tcPr>
          <w:p w14:paraId="3E27CE2E" w14:textId="796FEB13" w:rsidR="00405726" w:rsidRPr="00EA163D" w:rsidRDefault="00405726" w:rsidP="00EF2C08">
            <w:pPr>
              <w:pStyle w:val="TableText"/>
              <w:rPr>
                <w:rFonts w:eastAsia="Times"/>
              </w:rPr>
            </w:pPr>
            <w:r w:rsidRPr="00EA163D">
              <w:rPr>
                <w:color w:val="000000"/>
              </w:rPr>
              <w:t>160</w:t>
            </w:r>
            <w:r w:rsidRPr="00FE7576">
              <w:rPr>
                <w:rFonts w:eastAsia="Times"/>
              </w:rPr>
              <w:t> </w:t>
            </w:r>
            <w:r w:rsidRPr="00EA163D">
              <w:rPr>
                <w:color w:val="000000"/>
              </w:rPr>
              <w:t>metres</w:t>
            </w:r>
          </w:p>
        </w:tc>
        <w:tc>
          <w:tcPr>
            <w:tcW w:w="829" w:type="pct"/>
            <w:tcBorders>
              <w:top w:val="single" w:sz="4" w:space="0" w:color="auto"/>
              <w:left w:val="nil"/>
              <w:bottom w:val="single" w:sz="4" w:space="0" w:color="auto"/>
              <w:right w:val="nil"/>
            </w:tcBorders>
            <w:shd w:val="clear" w:color="auto" w:fill="auto"/>
          </w:tcPr>
          <w:p w14:paraId="181D9108" w14:textId="16702C1E" w:rsidR="00405726" w:rsidRPr="00EA163D" w:rsidRDefault="00405726" w:rsidP="00EF2C08">
            <w:pPr>
              <w:pStyle w:val="TableText"/>
              <w:rPr>
                <w:rFonts w:eastAsia="Times"/>
              </w:rPr>
            </w:pPr>
            <w:r w:rsidRPr="00EA163D">
              <w:rPr>
                <w:rFonts w:eastAsia="Times"/>
              </w:rPr>
              <w:t>0</w:t>
            </w:r>
            <w:r w:rsidRPr="00FE7576">
              <w:rPr>
                <w:rFonts w:eastAsia="Times"/>
              </w:rPr>
              <w:t> </w:t>
            </w:r>
            <w:r w:rsidRPr="00EA163D">
              <w:rPr>
                <w:rFonts w:eastAsia="Times"/>
              </w:rPr>
              <w:t>metres</w:t>
            </w:r>
          </w:p>
        </w:tc>
        <w:tc>
          <w:tcPr>
            <w:tcW w:w="829" w:type="pct"/>
            <w:tcBorders>
              <w:left w:val="nil"/>
              <w:right w:val="nil"/>
            </w:tcBorders>
            <w:shd w:val="clear" w:color="auto" w:fill="auto"/>
          </w:tcPr>
          <w:p w14:paraId="41519CF9" w14:textId="3F1B98A5" w:rsidR="00405726" w:rsidRPr="00EA163D" w:rsidRDefault="00405726" w:rsidP="00EF2C08">
            <w:pPr>
              <w:pStyle w:val="TableText"/>
              <w:rPr>
                <w:rFonts w:eastAsia="Times"/>
              </w:rPr>
            </w:pPr>
            <w:r w:rsidRPr="00EA163D">
              <w:rPr>
                <w:rFonts w:eastAsia="Times"/>
              </w:rPr>
              <w:t>0</w:t>
            </w:r>
            <w:r w:rsidRPr="00FE7576">
              <w:rPr>
                <w:rFonts w:eastAsia="Times"/>
              </w:rPr>
              <w:t> </w:t>
            </w:r>
            <w:r w:rsidRPr="00EA163D">
              <w:rPr>
                <w:rFonts w:eastAsia="Times"/>
              </w:rPr>
              <w:t>metres</w:t>
            </w:r>
          </w:p>
        </w:tc>
      </w:tr>
      <w:tr w:rsidR="00405726" w:rsidRPr="00EA163D" w14:paraId="4876D08D" w14:textId="77777777" w:rsidTr="00605C43">
        <w:tc>
          <w:tcPr>
            <w:tcW w:w="854" w:type="pct"/>
            <w:tcBorders>
              <w:left w:val="nil"/>
              <w:right w:val="nil"/>
            </w:tcBorders>
            <w:shd w:val="clear" w:color="auto" w:fill="auto"/>
          </w:tcPr>
          <w:p w14:paraId="54FACAB8" w14:textId="20BBC02B" w:rsidR="00405726" w:rsidRPr="00EA163D" w:rsidRDefault="00405726" w:rsidP="00EF2C08">
            <w:pPr>
              <w:pStyle w:val="TableText"/>
              <w:rPr>
                <w:rFonts w:eastAsia="Times"/>
              </w:rPr>
            </w:pPr>
            <w:r w:rsidRPr="00A05CF0">
              <w:rPr>
                <w:rFonts w:eastAsia="Times"/>
              </w:rPr>
              <w:t>850</w:t>
            </w:r>
            <w:r w:rsidRPr="00FE7576">
              <w:rPr>
                <w:rFonts w:eastAsia="Times"/>
              </w:rPr>
              <w:t> </w:t>
            </w:r>
            <w:r w:rsidRPr="00A05CF0">
              <w:rPr>
                <w:rFonts w:eastAsia="Times"/>
              </w:rPr>
              <w:t>mL/ha</w:t>
            </w:r>
          </w:p>
        </w:tc>
        <w:tc>
          <w:tcPr>
            <w:tcW w:w="829" w:type="pct"/>
            <w:tcBorders>
              <w:top w:val="single" w:sz="4" w:space="0" w:color="auto"/>
              <w:left w:val="nil"/>
              <w:bottom w:val="single" w:sz="4" w:space="0" w:color="auto"/>
              <w:right w:val="nil"/>
            </w:tcBorders>
            <w:shd w:val="clear" w:color="auto" w:fill="auto"/>
          </w:tcPr>
          <w:p w14:paraId="343FDBDF" w14:textId="5DC7FD5F" w:rsidR="00405726" w:rsidRPr="00EA163D" w:rsidRDefault="00405726" w:rsidP="00EF2C08">
            <w:pPr>
              <w:pStyle w:val="TableText"/>
              <w:rPr>
                <w:rFonts w:eastAsia="Times"/>
              </w:rPr>
            </w:pPr>
            <w:r w:rsidRPr="00EA163D">
              <w:rPr>
                <w:rFonts w:eastAsia="Times"/>
              </w:rPr>
              <w:t>0</w:t>
            </w:r>
            <w:r w:rsidRPr="00FE7576">
              <w:rPr>
                <w:rFonts w:eastAsia="Times"/>
              </w:rPr>
              <w:t> </w:t>
            </w:r>
            <w:r w:rsidRPr="00EA163D">
              <w:rPr>
                <w:rFonts w:eastAsia="Times"/>
              </w:rPr>
              <w:t>metres</w:t>
            </w:r>
          </w:p>
        </w:tc>
        <w:tc>
          <w:tcPr>
            <w:tcW w:w="829" w:type="pct"/>
            <w:tcBorders>
              <w:top w:val="single" w:sz="4" w:space="0" w:color="auto"/>
              <w:left w:val="nil"/>
              <w:bottom w:val="single" w:sz="4" w:space="0" w:color="auto"/>
              <w:right w:val="nil"/>
            </w:tcBorders>
            <w:shd w:val="clear" w:color="auto" w:fill="auto"/>
            <w:vAlign w:val="center"/>
          </w:tcPr>
          <w:p w14:paraId="10E2CA7D" w14:textId="5C5017DA" w:rsidR="00405726" w:rsidRPr="00FE7576" w:rsidRDefault="00405726" w:rsidP="00EF2C08">
            <w:pPr>
              <w:pStyle w:val="TableText"/>
            </w:pPr>
            <w:r w:rsidRPr="00EA163D">
              <w:rPr>
                <w:color w:val="000000"/>
              </w:rPr>
              <w:t>130</w:t>
            </w:r>
            <w:r w:rsidRPr="00FE7576">
              <w:rPr>
                <w:rFonts w:eastAsia="Times"/>
              </w:rPr>
              <w:t> </w:t>
            </w:r>
            <w:r w:rsidRPr="00EA163D">
              <w:rPr>
                <w:color w:val="000000"/>
              </w:rPr>
              <w:t>metres</w:t>
            </w:r>
          </w:p>
        </w:tc>
        <w:tc>
          <w:tcPr>
            <w:tcW w:w="830" w:type="pct"/>
            <w:tcBorders>
              <w:top w:val="single" w:sz="4" w:space="0" w:color="auto"/>
              <w:left w:val="nil"/>
              <w:bottom w:val="single" w:sz="4" w:space="0" w:color="auto"/>
              <w:right w:val="nil"/>
            </w:tcBorders>
            <w:shd w:val="clear" w:color="auto" w:fill="auto"/>
            <w:vAlign w:val="center"/>
          </w:tcPr>
          <w:p w14:paraId="677ED408" w14:textId="07AFE715" w:rsidR="00405726" w:rsidRPr="00FE7576" w:rsidRDefault="00405726" w:rsidP="00EF2C08">
            <w:pPr>
              <w:pStyle w:val="TableText"/>
            </w:pPr>
            <w:r w:rsidRPr="00EA163D">
              <w:rPr>
                <w:color w:val="000000"/>
              </w:rPr>
              <w:t>130</w:t>
            </w:r>
            <w:r w:rsidRPr="00FE7576">
              <w:rPr>
                <w:rFonts w:eastAsia="Times"/>
              </w:rPr>
              <w:t> </w:t>
            </w:r>
            <w:r w:rsidRPr="00EA163D">
              <w:rPr>
                <w:color w:val="000000"/>
              </w:rPr>
              <w:t>metres</w:t>
            </w:r>
          </w:p>
        </w:tc>
        <w:tc>
          <w:tcPr>
            <w:tcW w:w="829" w:type="pct"/>
            <w:tcBorders>
              <w:top w:val="single" w:sz="4" w:space="0" w:color="auto"/>
              <w:left w:val="nil"/>
              <w:bottom w:val="single" w:sz="4" w:space="0" w:color="auto"/>
              <w:right w:val="nil"/>
            </w:tcBorders>
            <w:shd w:val="clear" w:color="auto" w:fill="auto"/>
          </w:tcPr>
          <w:p w14:paraId="079920B5" w14:textId="0240BECA" w:rsidR="00405726" w:rsidRPr="00EA163D" w:rsidRDefault="00405726" w:rsidP="00EF2C08">
            <w:pPr>
              <w:pStyle w:val="TableText"/>
              <w:rPr>
                <w:rFonts w:eastAsia="Times"/>
              </w:rPr>
            </w:pPr>
            <w:r w:rsidRPr="00EA163D">
              <w:rPr>
                <w:rFonts w:eastAsia="Times"/>
              </w:rPr>
              <w:t>0</w:t>
            </w:r>
            <w:r w:rsidRPr="00FE7576">
              <w:rPr>
                <w:rFonts w:eastAsia="Times"/>
              </w:rPr>
              <w:t> </w:t>
            </w:r>
            <w:r w:rsidRPr="00EA163D">
              <w:rPr>
                <w:rFonts w:eastAsia="Times"/>
              </w:rPr>
              <w:t>metres</w:t>
            </w:r>
          </w:p>
        </w:tc>
        <w:tc>
          <w:tcPr>
            <w:tcW w:w="829" w:type="pct"/>
            <w:tcBorders>
              <w:left w:val="nil"/>
              <w:right w:val="nil"/>
            </w:tcBorders>
            <w:shd w:val="clear" w:color="auto" w:fill="auto"/>
          </w:tcPr>
          <w:p w14:paraId="18888584" w14:textId="08E3FAAB" w:rsidR="00405726" w:rsidRPr="00EA163D" w:rsidRDefault="00405726" w:rsidP="00EF2C08">
            <w:pPr>
              <w:pStyle w:val="TableText"/>
              <w:rPr>
                <w:rFonts w:eastAsia="Times"/>
              </w:rPr>
            </w:pPr>
            <w:r w:rsidRPr="00EA163D">
              <w:rPr>
                <w:rFonts w:eastAsia="Times"/>
              </w:rPr>
              <w:t>0</w:t>
            </w:r>
            <w:r w:rsidRPr="00FE7576">
              <w:rPr>
                <w:rFonts w:eastAsia="Times"/>
              </w:rPr>
              <w:t> </w:t>
            </w:r>
            <w:r w:rsidRPr="00EA163D">
              <w:rPr>
                <w:rFonts w:eastAsia="Times"/>
              </w:rPr>
              <w:t>metres</w:t>
            </w:r>
          </w:p>
        </w:tc>
      </w:tr>
    </w:tbl>
    <w:p w14:paraId="639EBAFD" w14:textId="546FE881" w:rsidR="002A2AB1" w:rsidRDefault="002A2AB1" w:rsidP="00EF2C08">
      <w:pPr>
        <w:pStyle w:val="Caption"/>
      </w:pPr>
      <w:r w:rsidRPr="002A2AB1">
        <w:t>Buffer zones for ULV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6"/>
        <w:gridCol w:w="1598"/>
        <w:gridCol w:w="1598"/>
        <w:gridCol w:w="1600"/>
        <w:gridCol w:w="1598"/>
        <w:gridCol w:w="1598"/>
      </w:tblGrid>
      <w:tr w:rsidR="00405726" w:rsidRPr="00FE7576" w14:paraId="7FE9CBA6" w14:textId="77777777" w:rsidTr="00DD5637">
        <w:trPr>
          <w:tblHeader/>
        </w:trPr>
        <w:tc>
          <w:tcPr>
            <w:tcW w:w="854" w:type="pct"/>
            <w:vMerge w:val="restart"/>
            <w:tcBorders>
              <w:left w:val="nil"/>
              <w:bottom w:val="single" w:sz="4" w:space="0" w:color="auto"/>
              <w:right w:val="nil"/>
            </w:tcBorders>
            <w:shd w:val="clear" w:color="auto" w:fill="5C2946"/>
          </w:tcPr>
          <w:p w14:paraId="11839226" w14:textId="77777777" w:rsidR="00405726" w:rsidRPr="00FE7576" w:rsidRDefault="00405726" w:rsidP="00EF2C08">
            <w:pPr>
              <w:pStyle w:val="TableHead"/>
              <w:rPr>
                <w:rFonts w:eastAsia="Times"/>
              </w:rPr>
            </w:pPr>
            <w:r w:rsidRPr="00FE7576">
              <w:rPr>
                <w:rFonts w:eastAsia="Times"/>
              </w:rPr>
              <w:t>Application rate</w:t>
            </w:r>
          </w:p>
        </w:tc>
        <w:tc>
          <w:tcPr>
            <w:tcW w:w="4146" w:type="pct"/>
            <w:gridSpan w:val="5"/>
            <w:tcBorders>
              <w:left w:val="nil"/>
              <w:right w:val="nil"/>
            </w:tcBorders>
            <w:shd w:val="clear" w:color="auto" w:fill="5C2946"/>
          </w:tcPr>
          <w:p w14:paraId="7F8A83A8" w14:textId="77777777" w:rsidR="00405726" w:rsidRPr="00FE7576" w:rsidRDefault="00405726" w:rsidP="00EF2C08">
            <w:pPr>
              <w:pStyle w:val="TableHead"/>
              <w:rPr>
                <w:rFonts w:eastAsia="Times"/>
              </w:rPr>
            </w:pPr>
            <w:r w:rsidRPr="00FE7576">
              <w:rPr>
                <w:rFonts w:eastAsia="Times"/>
              </w:rPr>
              <w:t>Mandatory buffer zones</w:t>
            </w:r>
          </w:p>
        </w:tc>
      </w:tr>
      <w:tr w:rsidR="00405726" w:rsidRPr="00FE7576" w14:paraId="7B4B6CED" w14:textId="77777777" w:rsidTr="00DD5637">
        <w:trPr>
          <w:tblHeader/>
        </w:trPr>
        <w:tc>
          <w:tcPr>
            <w:tcW w:w="854" w:type="pct"/>
            <w:vMerge/>
            <w:tcBorders>
              <w:top w:val="single" w:sz="4" w:space="0" w:color="auto"/>
              <w:left w:val="nil"/>
              <w:bottom w:val="single" w:sz="4" w:space="0" w:color="auto"/>
              <w:right w:val="nil"/>
            </w:tcBorders>
            <w:shd w:val="clear" w:color="auto" w:fill="5C2946"/>
          </w:tcPr>
          <w:p w14:paraId="473696D1" w14:textId="77777777" w:rsidR="00405726" w:rsidRPr="00FE7576" w:rsidRDefault="00405726" w:rsidP="00EF2C08">
            <w:pPr>
              <w:pStyle w:val="TableHead"/>
              <w:rPr>
                <w:rFonts w:eastAsia="Times"/>
              </w:rPr>
            </w:pPr>
          </w:p>
        </w:tc>
        <w:tc>
          <w:tcPr>
            <w:tcW w:w="829" w:type="pct"/>
            <w:tcBorders>
              <w:left w:val="nil"/>
              <w:bottom w:val="single" w:sz="4" w:space="0" w:color="auto"/>
              <w:right w:val="nil"/>
            </w:tcBorders>
            <w:shd w:val="clear" w:color="auto" w:fill="5C2946"/>
          </w:tcPr>
          <w:p w14:paraId="14449EFA" w14:textId="77777777" w:rsidR="00405726" w:rsidRPr="00FE7576" w:rsidRDefault="00405726" w:rsidP="00EF2C08">
            <w:pPr>
              <w:pStyle w:val="TableHead"/>
              <w:rPr>
                <w:rFonts w:eastAsia="Times"/>
              </w:rPr>
            </w:pPr>
            <w:r w:rsidRPr="00FE7576">
              <w:rPr>
                <w:rFonts w:eastAsia="Times"/>
              </w:rPr>
              <w:t>Bystander areas</w:t>
            </w:r>
          </w:p>
        </w:tc>
        <w:tc>
          <w:tcPr>
            <w:tcW w:w="829" w:type="pct"/>
            <w:tcBorders>
              <w:left w:val="nil"/>
              <w:bottom w:val="single" w:sz="4" w:space="0" w:color="auto"/>
              <w:right w:val="nil"/>
            </w:tcBorders>
            <w:shd w:val="clear" w:color="auto" w:fill="5C2946"/>
          </w:tcPr>
          <w:p w14:paraId="2793A880" w14:textId="77777777" w:rsidR="00405726" w:rsidRPr="00FE7576" w:rsidRDefault="00405726" w:rsidP="00EF2C08">
            <w:pPr>
              <w:pStyle w:val="TableHead"/>
              <w:rPr>
                <w:rFonts w:eastAsia="Times"/>
              </w:rPr>
            </w:pPr>
            <w:r w:rsidRPr="00FE7576">
              <w:rPr>
                <w:rFonts w:eastAsia="Times"/>
              </w:rPr>
              <w:t>Natural aquatic areas</w:t>
            </w:r>
          </w:p>
        </w:tc>
        <w:tc>
          <w:tcPr>
            <w:tcW w:w="830" w:type="pct"/>
            <w:tcBorders>
              <w:left w:val="nil"/>
              <w:bottom w:val="single" w:sz="4" w:space="0" w:color="auto"/>
              <w:right w:val="nil"/>
            </w:tcBorders>
            <w:shd w:val="clear" w:color="auto" w:fill="5C2946"/>
          </w:tcPr>
          <w:p w14:paraId="66B3FB82" w14:textId="77777777" w:rsidR="00405726" w:rsidRPr="00FE7576" w:rsidRDefault="00405726" w:rsidP="00EF2C08">
            <w:pPr>
              <w:pStyle w:val="TableHead"/>
              <w:rPr>
                <w:rFonts w:eastAsia="Times"/>
              </w:rPr>
            </w:pPr>
            <w:r w:rsidRPr="00FE7576">
              <w:rPr>
                <w:rFonts w:eastAsia="Times"/>
              </w:rPr>
              <w:t>Pollinator areas</w:t>
            </w:r>
          </w:p>
        </w:tc>
        <w:tc>
          <w:tcPr>
            <w:tcW w:w="829" w:type="pct"/>
            <w:tcBorders>
              <w:left w:val="nil"/>
              <w:bottom w:val="single" w:sz="4" w:space="0" w:color="auto"/>
              <w:right w:val="nil"/>
            </w:tcBorders>
            <w:shd w:val="clear" w:color="auto" w:fill="5C2946"/>
          </w:tcPr>
          <w:p w14:paraId="21C48F3B" w14:textId="77777777" w:rsidR="00405726" w:rsidRPr="00FE7576" w:rsidRDefault="00405726" w:rsidP="00EF2C08">
            <w:pPr>
              <w:pStyle w:val="TableHead"/>
              <w:rPr>
                <w:rFonts w:eastAsia="Times"/>
              </w:rPr>
            </w:pPr>
            <w:r w:rsidRPr="00FE7576">
              <w:rPr>
                <w:rFonts w:eastAsia="Times"/>
              </w:rPr>
              <w:t>Vegetation areas</w:t>
            </w:r>
          </w:p>
        </w:tc>
        <w:tc>
          <w:tcPr>
            <w:tcW w:w="829" w:type="pct"/>
            <w:tcBorders>
              <w:left w:val="nil"/>
              <w:bottom w:val="single" w:sz="4" w:space="0" w:color="auto"/>
              <w:right w:val="nil"/>
            </w:tcBorders>
            <w:shd w:val="clear" w:color="auto" w:fill="5C2946"/>
          </w:tcPr>
          <w:p w14:paraId="0CB79E95" w14:textId="77777777" w:rsidR="00405726" w:rsidRPr="00FE7576" w:rsidRDefault="00405726" w:rsidP="00EF2C08">
            <w:pPr>
              <w:pStyle w:val="TableHead"/>
              <w:rPr>
                <w:rFonts w:eastAsia="Times"/>
              </w:rPr>
            </w:pPr>
            <w:r w:rsidRPr="00FE7576">
              <w:rPr>
                <w:rFonts w:eastAsia="Times"/>
              </w:rPr>
              <w:t>Livestock areas</w:t>
            </w:r>
          </w:p>
        </w:tc>
      </w:tr>
      <w:tr w:rsidR="00405726" w:rsidRPr="00EA163D" w14:paraId="034C2EB9" w14:textId="77777777" w:rsidTr="00EE1DD5">
        <w:tc>
          <w:tcPr>
            <w:tcW w:w="854" w:type="pct"/>
            <w:tcBorders>
              <w:left w:val="nil"/>
              <w:right w:val="nil"/>
            </w:tcBorders>
            <w:shd w:val="clear" w:color="auto" w:fill="auto"/>
          </w:tcPr>
          <w:p w14:paraId="179EC626" w14:textId="359CFD99" w:rsidR="00405726" w:rsidRPr="00EA163D" w:rsidRDefault="00405726" w:rsidP="00EF2C08">
            <w:pPr>
              <w:pStyle w:val="TableText"/>
              <w:rPr>
                <w:rFonts w:eastAsia="Times"/>
              </w:rPr>
            </w:pPr>
            <w:r w:rsidRPr="00A05CF0">
              <w:rPr>
                <w:rFonts w:eastAsia="Times"/>
              </w:rPr>
              <w:t>625</w:t>
            </w:r>
            <w:r w:rsidRPr="00FE7576">
              <w:rPr>
                <w:rFonts w:eastAsia="Times"/>
              </w:rPr>
              <w:t> </w:t>
            </w:r>
            <w:r w:rsidRPr="00A05CF0">
              <w:rPr>
                <w:rFonts w:eastAsia="Times"/>
              </w:rPr>
              <w:t>mL/ha</w:t>
            </w:r>
          </w:p>
        </w:tc>
        <w:tc>
          <w:tcPr>
            <w:tcW w:w="829" w:type="pct"/>
            <w:tcBorders>
              <w:top w:val="single" w:sz="4" w:space="0" w:color="auto"/>
              <w:left w:val="nil"/>
              <w:bottom w:val="single" w:sz="4" w:space="0" w:color="auto"/>
              <w:right w:val="nil"/>
            </w:tcBorders>
            <w:shd w:val="clear" w:color="auto" w:fill="auto"/>
          </w:tcPr>
          <w:p w14:paraId="412451A2" w14:textId="05C0D2CB" w:rsidR="00405726" w:rsidRPr="00EA163D" w:rsidRDefault="00405726" w:rsidP="00EF2C08">
            <w:pPr>
              <w:pStyle w:val="TableText"/>
              <w:rPr>
                <w:rFonts w:eastAsia="Times"/>
              </w:rPr>
            </w:pPr>
            <w:r w:rsidRPr="00A05CF0">
              <w:rPr>
                <w:rFonts w:eastAsia="Times"/>
              </w:rPr>
              <w:t>0</w:t>
            </w:r>
            <w:r w:rsidRPr="00FE7576">
              <w:rPr>
                <w:rFonts w:eastAsia="Times"/>
              </w:rPr>
              <w:t> </w:t>
            </w:r>
            <w:r w:rsidRPr="00A05CF0">
              <w:rPr>
                <w:rFonts w:eastAsia="Times"/>
              </w:rPr>
              <w:t>metres</w:t>
            </w:r>
          </w:p>
        </w:tc>
        <w:tc>
          <w:tcPr>
            <w:tcW w:w="829" w:type="pct"/>
            <w:tcBorders>
              <w:top w:val="single" w:sz="4" w:space="0" w:color="auto"/>
              <w:left w:val="nil"/>
              <w:bottom w:val="single" w:sz="4" w:space="0" w:color="auto"/>
              <w:right w:val="nil"/>
            </w:tcBorders>
            <w:shd w:val="clear" w:color="auto" w:fill="auto"/>
            <w:vAlign w:val="center"/>
          </w:tcPr>
          <w:p w14:paraId="295C85AD" w14:textId="6E8BF895" w:rsidR="00405726" w:rsidRPr="00EA163D" w:rsidRDefault="00405726" w:rsidP="00EF2C08">
            <w:pPr>
              <w:pStyle w:val="TableText"/>
              <w:rPr>
                <w:rFonts w:eastAsia="Times"/>
              </w:rPr>
            </w:pPr>
            <w:r w:rsidRPr="00A05CF0">
              <w:t>100</w:t>
            </w:r>
            <w:r w:rsidRPr="00FE7576">
              <w:rPr>
                <w:rFonts w:eastAsia="Times"/>
              </w:rPr>
              <w:t> </w:t>
            </w:r>
            <w:r w:rsidRPr="00A05CF0">
              <w:t>metres</w:t>
            </w:r>
          </w:p>
        </w:tc>
        <w:tc>
          <w:tcPr>
            <w:tcW w:w="830" w:type="pct"/>
            <w:tcBorders>
              <w:top w:val="single" w:sz="4" w:space="0" w:color="auto"/>
              <w:left w:val="nil"/>
              <w:bottom w:val="single" w:sz="4" w:space="0" w:color="auto"/>
              <w:right w:val="nil"/>
            </w:tcBorders>
            <w:shd w:val="clear" w:color="auto" w:fill="auto"/>
            <w:vAlign w:val="center"/>
          </w:tcPr>
          <w:p w14:paraId="5D80FECF" w14:textId="5D931F93" w:rsidR="00405726" w:rsidRPr="00EA163D" w:rsidRDefault="00405726" w:rsidP="00EF2C08">
            <w:pPr>
              <w:pStyle w:val="TableText"/>
              <w:rPr>
                <w:rFonts w:eastAsia="Times"/>
              </w:rPr>
            </w:pPr>
            <w:r w:rsidRPr="00A05CF0">
              <w:t>95</w:t>
            </w:r>
            <w:r w:rsidRPr="00FE7576">
              <w:rPr>
                <w:rFonts w:eastAsia="Times"/>
              </w:rPr>
              <w:t> </w:t>
            </w:r>
            <w:r w:rsidRPr="00A05CF0">
              <w:t>metres</w:t>
            </w:r>
          </w:p>
        </w:tc>
        <w:tc>
          <w:tcPr>
            <w:tcW w:w="829" w:type="pct"/>
            <w:tcBorders>
              <w:top w:val="single" w:sz="4" w:space="0" w:color="auto"/>
              <w:left w:val="nil"/>
              <w:bottom w:val="single" w:sz="4" w:space="0" w:color="auto"/>
              <w:right w:val="nil"/>
            </w:tcBorders>
            <w:shd w:val="clear" w:color="auto" w:fill="auto"/>
          </w:tcPr>
          <w:p w14:paraId="38BC378C" w14:textId="5ED86A4D" w:rsidR="00405726" w:rsidRPr="00EA163D" w:rsidRDefault="00405726" w:rsidP="00EF2C08">
            <w:pPr>
              <w:pStyle w:val="TableText"/>
              <w:rPr>
                <w:rFonts w:eastAsia="Times"/>
              </w:rPr>
            </w:pPr>
            <w:r w:rsidRPr="00A05CF0">
              <w:rPr>
                <w:rFonts w:eastAsia="Times"/>
              </w:rPr>
              <w:t>0</w:t>
            </w:r>
            <w:r w:rsidRPr="00FE7576">
              <w:rPr>
                <w:rFonts w:eastAsia="Times"/>
              </w:rPr>
              <w:t> </w:t>
            </w:r>
            <w:r w:rsidRPr="00A05CF0">
              <w:rPr>
                <w:rFonts w:eastAsia="Times"/>
              </w:rPr>
              <w:t>metres</w:t>
            </w:r>
          </w:p>
        </w:tc>
        <w:tc>
          <w:tcPr>
            <w:tcW w:w="829" w:type="pct"/>
            <w:tcBorders>
              <w:left w:val="nil"/>
              <w:right w:val="nil"/>
            </w:tcBorders>
            <w:shd w:val="clear" w:color="auto" w:fill="auto"/>
          </w:tcPr>
          <w:p w14:paraId="27ABC25D" w14:textId="68DE0C17" w:rsidR="00405726" w:rsidRPr="00EA163D" w:rsidRDefault="00405726" w:rsidP="00EF2C08">
            <w:pPr>
              <w:pStyle w:val="TableText"/>
              <w:rPr>
                <w:rFonts w:eastAsia="Times"/>
              </w:rPr>
            </w:pPr>
            <w:r w:rsidRPr="00A05CF0">
              <w:rPr>
                <w:rFonts w:eastAsia="Times"/>
              </w:rPr>
              <w:t>0</w:t>
            </w:r>
            <w:r w:rsidRPr="00FE7576">
              <w:rPr>
                <w:rFonts w:eastAsia="Times"/>
              </w:rPr>
              <w:t> </w:t>
            </w:r>
            <w:r w:rsidRPr="00A05CF0">
              <w:rPr>
                <w:rFonts w:eastAsia="Times"/>
              </w:rPr>
              <w:t>metres</w:t>
            </w:r>
          </w:p>
        </w:tc>
      </w:tr>
    </w:tbl>
    <w:p w14:paraId="2EFCE622" w14:textId="394381F8" w:rsidR="002A2AB1" w:rsidRDefault="002A2AB1" w:rsidP="002A2AB1">
      <w:pPr>
        <w:pStyle w:val="AppendixH2"/>
      </w:pPr>
      <w:bookmarkStart w:id="138" w:name="_Toc164674161"/>
      <w:r w:rsidRPr="002E79E5">
        <w:lastRenderedPageBreak/>
        <w:t>Spray drift restraints for EC 1</w:t>
      </w:r>
      <w:r>
        <w:t>15</w:t>
      </w:r>
      <w:r w:rsidRPr="002E79E5">
        <w:t>0 g/L malathion products</w:t>
      </w:r>
      <w:bookmarkEnd w:id="138"/>
    </w:p>
    <w:p w14:paraId="37156DFC" w14:textId="77777777" w:rsidR="002A2AB1" w:rsidRDefault="002A2AB1" w:rsidP="002A2AB1">
      <w:pPr>
        <w:pStyle w:val="AppendixH3"/>
      </w:pPr>
      <w:bookmarkStart w:id="139" w:name="_Toc164674162"/>
      <w:r w:rsidRPr="002E79E5">
        <w:t>Boom sprayers</w:t>
      </w:r>
      <w:bookmarkEnd w:id="139"/>
    </w:p>
    <w:p w14:paraId="4C2928E6" w14:textId="77777777" w:rsidR="002A2AB1" w:rsidRDefault="002A2AB1" w:rsidP="002A2AB1">
      <w:pPr>
        <w:pStyle w:val="NormalText"/>
      </w:pPr>
      <w:r>
        <w:t>DO NOT apply by a boom sprayer unless the following requirements are met:</w:t>
      </w:r>
    </w:p>
    <w:p w14:paraId="6212DCEA" w14:textId="787EE664" w:rsidR="002A2AB1" w:rsidRDefault="00DE25D3" w:rsidP="002A2AB1">
      <w:pPr>
        <w:pStyle w:val="Bullet1"/>
      </w:pPr>
      <w:r>
        <w:t>S</w:t>
      </w:r>
      <w:r w:rsidR="002A2AB1">
        <w:t>pray droplets not smaller than a MEDIUM spray droplet size category</w:t>
      </w:r>
      <w:r>
        <w:t>.</w:t>
      </w:r>
    </w:p>
    <w:p w14:paraId="08B1E34A" w14:textId="64378383" w:rsidR="002A2AB1" w:rsidRDefault="00DE25D3" w:rsidP="002A2AB1">
      <w:pPr>
        <w:pStyle w:val="Bullet1"/>
      </w:pPr>
      <w:r>
        <w:t>M</w:t>
      </w:r>
      <w:r w:rsidR="002A2AB1">
        <w:t>inimum distances between the application site and downwind sensitive areas (see</w:t>
      </w:r>
      <w:r>
        <w:t xml:space="preserve"> the</w:t>
      </w:r>
      <w:r w:rsidR="002A2AB1">
        <w:t xml:space="preserve"> ‘Mandatory buffer zones’ section of the following table titled ‘Buffer zones for boom sprayers’) are observed.</w:t>
      </w:r>
    </w:p>
    <w:p w14:paraId="2B693F0A" w14:textId="40BD32F3" w:rsidR="002A2AB1" w:rsidRDefault="002A2AB1" w:rsidP="00EF2C08">
      <w:pPr>
        <w:pStyle w:val="Caption"/>
      </w:pPr>
      <w:r>
        <w:t>Buffer zones for boom sprayers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83"/>
        <w:gridCol w:w="1475"/>
        <w:gridCol w:w="1276"/>
        <w:gridCol w:w="1421"/>
        <w:gridCol w:w="1276"/>
        <w:gridCol w:w="1274"/>
        <w:gridCol w:w="1133"/>
      </w:tblGrid>
      <w:tr w:rsidR="00405726" w:rsidRPr="00FB6D94" w14:paraId="454FFB3C" w14:textId="77777777" w:rsidTr="00405726">
        <w:trPr>
          <w:tblHeader/>
        </w:trPr>
        <w:tc>
          <w:tcPr>
            <w:tcW w:w="925" w:type="pct"/>
            <w:vMerge w:val="restart"/>
            <w:tcBorders>
              <w:left w:val="nil"/>
              <w:bottom w:val="single" w:sz="4" w:space="0" w:color="auto"/>
              <w:right w:val="nil"/>
            </w:tcBorders>
            <w:shd w:val="clear" w:color="auto" w:fill="5C2946"/>
          </w:tcPr>
          <w:p w14:paraId="2D6C469E" w14:textId="77777777" w:rsidR="00405726" w:rsidRPr="00FE7576" w:rsidRDefault="00405726" w:rsidP="00EF2C08">
            <w:pPr>
              <w:pStyle w:val="TableHead"/>
              <w:rPr>
                <w:rFonts w:eastAsia="Times"/>
              </w:rPr>
            </w:pPr>
            <w:r w:rsidRPr="00FE7576">
              <w:rPr>
                <w:rFonts w:eastAsia="Times"/>
              </w:rPr>
              <w:t>Application rate</w:t>
            </w:r>
          </w:p>
        </w:tc>
        <w:tc>
          <w:tcPr>
            <w:tcW w:w="765" w:type="pct"/>
            <w:vMerge w:val="restart"/>
            <w:tcBorders>
              <w:left w:val="nil"/>
              <w:bottom w:val="nil"/>
              <w:right w:val="nil"/>
            </w:tcBorders>
            <w:shd w:val="clear" w:color="auto" w:fill="5C2946"/>
          </w:tcPr>
          <w:p w14:paraId="2DDDECB2" w14:textId="77777777" w:rsidR="00405726" w:rsidRPr="00FE7576" w:rsidRDefault="00405726" w:rsidP="00EF2C08">
            <w:pPr>
              <w:pStyle w:val="TableHead"/>
              <w:rPr>
                <w:rFonts w:eastAsia="Times"/>
              </w:rPr>
            </w:pPr>
            <w:r w:rsidRPr="00FE7576">
              <w:rPr>
                <w:rFonts w:eastAsia="Times"/>
              </w:rPr>
              <w:t>Boom height above the target canopy</w:t>
            </w:r>
          </w:p>
        </w:tc>
        <w:tc>
          <w:tcPr>
            <w:tcW w:w="3310" w:type="pct"/>
            <w:gridSpan w:val="5"/>
            <w:tcBorders>
              <w:left w:val="nil"/>
              <w:right w:val="nil"/>
            </w:tcBorders>
            <w:shd w:val="clear" w:color="auto" w:fill="5C2946"/>
          </w:tcPr>
          <w:p w14:paraId="35CE4593" w14:textId="77777777" w:rsidR="00405726" w:rsidRPr="00FE7576" w:rsidRDefault="00405726" w:rsidP="00EF2C08">
            <w:pPr>
              <w:pStyle w:val="TableHead"/>
              <w:rPr>
                <w:rFonts w:eastAsia="Times"/>
              </w:rPr>
            </w:pPr>
            <w:r w:rsidRPr="00FE7576">
              <w:rPr>
                <w:rFonts w:eastAsia="Times"/>
              </w:rPr>
              <w:t>Mandatory buffer zones</w:t>
            </w:r>
          </w:p>
        </w:tc>
      </w:tr>
      <w:tr w:rsidR="00405726" w:rsidRPr="00FB6D94" w14:paraId="1ED02529" w14:textId="77777777" w:rsidTr="00405726">
        <w:trPr>
          <w:tblHeader/>
        </w:trPr>
        <w:tc>
          <w:tcPr>
            <w:tcW w:w="925" w:type="pct"/>
            <w:vMerge/>
            <w:tcBorders>
              <w:top w:val="nil"/>
              <w:left w:val="nil"/>
              <w:bottom w:val="single" w:sz="4" w:space="0" w:color="auto"/>
              <w:right w:val="nil"/>
            </w:tcBorders>
            <w:shd w:val="clear" w:color="auto" w:fill="5C2946"/>
          </w:tcPr>
          <w:p w14:paraId="2865F6AE" w14:textId="77777777" w:rsidR="00405726" w:rsidRPr="00FE7576" w:rsidRDefault="00405726" w:rsidP="00EF2C08">
            <w:pPr>
              <w:pStyle w:val="TableHead"/>
              <w:rPr>
                <w:rFonts w:eastAsia="Times"/>
              </w:rPr>
            </w:pPr>
          </w:p>
        </w:tc>
        <w:tc>
          <w:tcPr>
            <w:tcW w:w="765" w:type="pct"/>
            <w:vMerge/>
            <w:tcBorders>
              <w:top w:val="nil"/>
              <w:left w:val="nil"/>
              <w:bottom w:val="single" w:sz="4" w:space="0" w:color="auto"/>
              <w:right w:val="nil"/>
            </w:tcBorders>
            <w:shd w:val="clear" w:color="auto" w:fill="5C2946"/>
          </w:tcPr>
          <w:p w14:paraId="6AB5286E" w14:textId="77777777" w:rsidR="00405726" w:rsidRPr="00FE7576" w:rsidRDefault="00405726" w:rsidP="00EF2C08">
            <w:pPr>
              <w:pStyle w:val="TableHead"/>
              <w:rPr>
                <w:rFonts w:eastAsia="Times"/>
              </w:rPr>
            </w:pPr>
          </w:p>
        </w:tc>
        <w:tc>
          <w:tcPr>
            <w:tcW w:w="662" w:type="pct"/>
            <w:tcBorders>
              <w:left w:val="nil"/>
              <w:bottom w:val="single" w:sz="4" w:space="0" w:color="auto"/>
              <w:right w:val="nil"/>
            </w:tcBorders>
            <w:shd w:val="clear" w:color="auto" w:fill="5C2946"/>
          </w:tcPr>
          <w:p w14:paraId="42DCFF25" w14:textId="77777777" w:rsidR="00405726" w:rsidRPr="00FE7576" w:rsidRDefault="00405726" w:rsidP="00EF2C08">
            <w:pPr>
              <w:pStyle w:val="TableHead"/>
              <w:rPr>
                <w:rFonts w:eastAsia="Times"/>
              </w:rPr>
            </w:pPr>
            <w:r w:rsidRPr="00FE7576">
              <w:rPr>
                <w:rFonts w:eastAsia="Times"/>
              </w:rPr>
              <w:t>Bystander areas</w:t>
            </w:r>
          </w:p>
        </w:tc>
        <w:tc>
          <w:tcPr>
            <w:tcW w:w="737" w:type="pct"/>
            <w:tcBorders>
              <w:left w:val="nil"/>
              <w:bottom w:val="single" w:sz="4" w:space="0" w:color="auto"/>
              <w:right w:val="nil"/>
            </w:tcBorders>
            <w:shd w:val="clear" w:color="auto" w:fill="5C2946"/>
          </w:tcPr>
          <w:p w14:paraId="3334F998" w14:textId="77777777" w:rsidR="00405726" w:rsidRPr="00FE7576" w:rsidRDefault="00405726" w:rsidP="00EF2C08">
            <w:pPr>
              <w:pStyle w:val="TableHead"/>
              <w:rPr>
                <w:rFonts w:eastAsia="Times"/>
              </w:rPr>
            </w:pPr>
            <w:r w:rsidRPr="00FE7576">
              <w:rPr>
                <w:rFonts w:eastAsia="Times"/>
              </w:rPr>
              <w:t>Natural aquatic areas</w:t>
            </w:r>
          </w:p>
        </w:tc>
        <w:tc>
          <w:tcPr>
            <w:tcW w:w="662" w:type="pct"/>
            <w:tcBorders>
              <w:left w:val="nil"/>
              <w:bottom w:val="single" w:sz="4" w:space="0" w:color="auto"/>
              <w:right w:val="nil"/>
            </w:tcBorders>
            <w:shd w:val="clear" w:color="auto" w:fill="5C2946"/>
          </w:tcPr>
          <w:p w14:paraId="12581D2E" w14:textId="77777777" w:rsidR="00405726" w:rsidRPr="00FE7576" w:rsidRDefault="00405726" w:rsidP="00EF2C08">
            <w:pPr>
              <w:pStyle w:val="TableHead"/>
              <w:rPr>
                <w:rFonts w:eastAsia="Times"/>
              </w:rPr>
            </w:pPr>
            <w:r w:rsidRPr="00FE7576">
              <w:rPr>
                <w:rFonts w:eastAsia="Times"/>
              </w:rPr>
              <w:t>Pollinator areas</w:t>
            </w:r>
          </w:p>
        </w:tc>
        <w:tc>
          <w:tcPr>
            <w:tcW w:w="661" w:type="pct"/>
            <w:tcBorders>
              <w:left w:val="nil"/>
              <w:bottom w:val="single" w:sz="4" w:space="0" w:color="auto"/>
              <w:right w:val="nil"/>
            </w:tcBorders>
            <w:shd w:val="clear" w:color="auto" w:fill="5C2946"/>
          </w:tcPr>
          <w:p w14:paraId="596422D5" w14:textId="77777777" w:rsidR="00405726" w:rsidRPr="00FE7576" w:rsidRDefault="00405726" w:rsidP="00EF2C08">
            <w:pPr>
              <w:pStyle w:val="TableHead"/>
              <w:rPr>
                <w:rFonts w:eastAsia="Times"/>
              </w:rPr>
            </w:pPr>
            <w:r w:rsidRPr="00FE7576">
              <w:rPr>
                <w:rFonts w:eastAsia="Times"/>
              </w:rPr>
              <w:t>Vegetation areas</w:t>
            </w:r>
          </w:p>
        </w:tc>
        <w:tc>
          <w:tcPr>
            <w:tcW w:w="588" w:type="pct"/>
            <w:tcBorders>
              <w:left w:val="nil"/>
              <w:bottom w:val="single" w:sz="4" w:space="0" w:color="auto"/>
              <w:right w:val="nil"/>
            </w:tcBorders>
            <w:shd w:val="clear" w:color="auto" w:fill="5C2946"/>
          </w:tcPr>
          <w:p w14:paraId="71993D43" w14:textId="77777777" w:rsidR="00405726" w:rsidRPr="00FE7576" w:rsidRDefault="00405726" w:rsidP="00EF2C08">
            <w:pPr>
              <w:pStyle w:val="TableHead"/>
              <w:rPr>
                <w:rFonts w:eastAsia="Times"/>
              </w:rPr>
            </w:pPr>
            <w:r w:rsidRPr="00FE7576">
              <w:rPr>
                <w:rFonts w:eastAsia="Times"/>
              </w:rPr>
              <w:t>Livestock areas</w:t>
            </w:r>
          </w:p>
        </w:tc>
      </w:tr>
      <w:tr w:rsidR="00405726" w:rsidRPr="00FB6D94" w14:paraId="402ECA95" w14:textId="77777777" w:rsidTr="00405726">
        <w:trPr>
          <w:trHeight w:val="56"/>
        </w:trPr>
        <w:tc>
          <w:tcPr>
            <w:tcW w:w="925" w:type="pct"/>
            <w:vMerge w:val="restart"/>
            <w:tcBorders>
              <w:top w:val="single" w:sz="4" w:space="0" w:color="auto"/>
              <w:left w:val="nil"/>
              <w:right w:val="nil"/>
            </w:tcBorders>
            <w:shd w:val="clear" w:color="auto" w:fill="auto"/>
          </w:tcPr>
          <w:p w14:paraId="322E4613" w14:textId="3C12308B" w:rsidR="00405726" w:rsidRPr="00EA163D" w:rsidRDefault="00405726" w:rsidP="00EF2C08">
            <w:pPr>
              <w:pStyle w:val="TableText"/>
              <w:rPr>
                <w:rFonts w:eastAsia="Times"/>
              </w:rPr>
            </w:pPr>
            <w:r w:rsidRPr="00EA163D">
              <w:rPr>
                <w:rFonts w:eastAsia="Calibri"/>
              </w:rPr>
              <w:t>Up to 5.5</w:t>
            </w:r>
            <w:r w:rsidRPr="00FE7576">
              <w:rPr>
                <w:rFonts w:eastAsia="Times"/>
              </w:rPr>
              <w:t> </w:t>
            </w:r>
            <w:r w:rsidRPr="00EA163D">
              <w:rPr>
                <w:rFonts w:eastAsia="Calibri"/>
              </w:rPr>
              <w:t>L/ha</w:t>
            </w:r>
          </w:p>
        </w:tc>
        <w:tc>
          <w:tcPr>
            <w:tcW w:w="765" w:type="pct"/>
            <w:tcBorders>
              <w:top w:val="single" w:sz="4" w:space="0" w:color="auto"/>
              <w:left w:val="nil"/>
              <w:bottom w:val="single" w:sz="4" w:space="0" w:color="auto"/>
              <w:right w:val="nil"/>
            </w:tcBorders>
            <w:shd w:val="clear" w:color="auto" w:fill="FFFFFF"/>
          </w:tcPr>
          <w:p w14:paraId="344318E0" w14:textId="5DE47AC8" w:rsidR="00405726" w:rsidRPr="00EA163D" w:rsidRDefault="00405726" w:rsidP="00EF2C08">
            <w:pPr>
              <w:pStyle w:val="TableText"/>
              <w:rPr>
                <w:rFonts w:eastAsia="Times"/>
              </w:rPr>
            </w:pPr>
            <w:r w:rsidRPr="00EA163D">
              <w:rPr>
                <w:rFonts w:eastAsia="Calibri"/>
              </w:rPr>
              <w:t>0.5</w:t>
            </w:r>
            <w:r w:rsidRPr="00FE7576">
              <w:rPr>
                <w:rFonts w:eastAsia="Times"/>
              </w:rPr>
              <w:t> </w:t>
            </w:r>
            <w:r w:rsidRPr="00EA163D">
              <w:rPr>
                <w:rFonts w:eastAsia="Calibri"/>
              </w:rPr>
              <w:t>m or lower</w:t>
            </w:r>
          </w:p>
        </w:tc>
        <w:tc>
          <w:tcPr>
            <w:tcW w:w="662" w:type="pct"/>
            <w:tcBorders>
              <w:top w:val="single" w:sz="4" w:space="0" w:color="auto"/>
              <w:left w:val="nil"/>
              <w:bottom w:val="single" w:sz="4" w:space="0" w:color="auto"/>
              <w:right w:val="nil"/>
            </w:tcBorders>
            <w:shd w:val="clear" w:color="auto" w:fill="FFFFFF"/>
          </w:tcPr>
          <w:p w14:paraId="0D1E1847" w14:textId="4660537C"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top w:val="single" w:sz="4" w:space="0" w:color="auto"/>
              <w:left w:val="nil"/>
              <w:bottom w:val="single" w:sz="4" w:space="0" w:color="auto"/>
              <w:right w:val="nil"/>
            </w:tcBorders>
            <w:shd w:val="clear" w:color="auto" w:fill="FFFFFF"/>
          </w:tcPr>
          <w:p w14:paraId="56961988" w14:textId="69327587" w:rsidR="00405726" w:rsidRPr="00EA163D" w:rsidRDefault="00405726" w:rsidP="00EF2C08">
            <w:pPr>
              <w:pStyle w:val="TableText"/>
              <w:rPr>
                <w:rFonts w:eastAsia="Times"/>
              </w:rPr>
            </w:pPr>
            <w:r w:rsidRPr="00EA163D">
              <w:rPr>
                <w:color w:val="000000"/>
              </w:rPr>
              <w:t>60</w:t>
            </w:r>
            <w:r w:rsidRPr="00FE7576">
              <w:rPr>
                <w:rFonts w:eastAsia="Times"/>
              </w:rPr>
              <w:t> </w:t>
            </w:r>
            <w:r w:rsidRPr="00EA163D">
              <w:rPr>
                <w:color w:val="000000"/>
              </w:rPr>
              <w:t>metres</w:t>
            </w:r>
          </w:p>
        </w:tc>
        <w:tc>
          <w:tcPr>
            <w:tcW w:w="662" w:type="pct"/>
            <w:tcBorders>
              <w:top w:val="single" w:sz="4" w:space="0" w:color="auto"/>
              <w:left w:val="nil"/>
              <w:bottom w:val="single" w:sz="4" w:space="0" w:color="auto"/>
              <w:right w:val="nil"/>
            </w:tcBorders>
            <w:shd w:val="clear" w:color="auto" w:fill="FFFFFF"/>
          </w:tcPr>
          <w:p w14:paraId="575E6A05" w14:textId="0482C142" w:rsidR="00405726" w:rsidRPr="00EA163D" w:rsidRDefault="00405726" w:rsidP="00EF2C08">
            <w:pPr>
              <w:pStyle w:val="TableText"/>
              <w:rPr>
                <w:rFonts w:eastAsia="Times"/>
              </w:rPr>
            </w:pPr>
            <w:r w:rsidRPr="00EA163D">
              <w:rPr>
                <w:color w:val="000000"/>
              </w:rPr>
              <w:t>60</w:t>
            </w:r>
            <w:r w:rsidRPr="00FE7576">
              <w:rPr>
                <w:rFonts w:eastAsia="Times"/>
              </w:rPr>
              <w:t> </w:t>
            </w:r>
            <w:r w:rsidRPr="00EA163D">
              <w:rPr>
                <w:color w:val="000000"/>
              </w:rPr>
              <w:t>metres</w:t>
            </w:r>
          </w:p>
        </w:tc>
        <w:tc>
          <w:tcPr>
            <w:tcW w:w="661" w:type="pct"/>
            <w:tcBorders>
              <w:top w:val="single" w:sz="4" w:space="0" w:color="auto"/>
              <w:left w:val="nil"/>
              <w:bottom w:val="single" w:sz="4" w:space="0" w:color="auto"/>
              <w:right w:val="nil"/>
            </w:tcBorders>
            <w:shd w:val="clear" w:color="auto" w:fill="FFFFFF"/>
          </w:tcPr>
          <w:p w14:paraId="5C162612" w14:textId="5F735158"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top w:val="single" w:sz="4" w:space="0" w:color="auto"/>
              <w:left w:val="nil"/>
              <w:bottom w:val="single" w:sz="4" w:space="0" w:color="auto"/>
              <w:right w:val="nil"/>
            </w:tcBorders>
            <w:shd w:val="clear" w:color="auto" w:fill="FFFFFF"/>
          </w:tcPr>
          <w:p w14:paraId="58BF5BBA" w14:textId="57DB0C01"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405726" w:rsidRPr="00FB6D94" w14:paraId="6A966E98" w14:textId="77777777" w:rsidTr="00405726">
        <w:tc>
          <w:tcPr>
            <w:tcW w:w="925" w:type="pct"/>
            <w:vMerge/>
            <w:tcBorders>
              <w:left w:val="nil"/>
              <w:bottom w:val="single" w:sz="4" w:space="0" w:color="auto"/>
              <w:right w:val="nil"/>
            </w:tcBorders>
            <w:shd w:val="clear" w:color="auto" w:fill="auto"/>
          </w:tcPr>
          <w:p w14:paraId="5E1E9210" w14:textId="77777777" w:rsidR="00405726" w:rsidRPr="00EA163D" w:rsidRDefault="00405726" w:rsidP="00EF2C08">
            <w:pPr>
              <w:pStyle w:val="TableText"/>
              <w:rPr>
                <w:rFonts w:eastAsia="Times"/>
              </w:rPr>
            </w:pPr>
          </w:p>
        </w:tc>
        <w:tc>
          <w:tcPr>
            <w:tcW w:w="765" w:type="pct"/>
            <w:tcBorders>
              <w:top w:val="single" w:sz="4" w:space="0" w:color="auto"/>
              <w:left w:val="nil"/>
              <w:bottom w:val="single" w:sz="4" w:space="0" w:color="auto"/>
              <w:right w:val="nil"/>
            </w:tcBorders>
            <w:shd w:val="clear" w:color="auto" w:fill="FFFFFF"/>
          </w:tcPr>
          <w:p w14:paraId="55D66B25" w14:textId="03E545B9" w:rsidR="00405726" w:rsidRPr="00EA163D" w:rsidRDefault="00405726" w:rsidP="00EF2C08">
            <w:pPr>
              <w:pStyle w:val="TableText"/>
              <w:rPr>
                <w:rFonts w:eastAsia="Times"/>
              </w:rPr>
            </w:pPr>
            <w:r w:rsidRPr="00EA163D">
              <w:rPr>
                <w:rFonts w:eastAsia="Calibri"/>
              </w:rPr>
              <w:t>1.0</w:t>
            </w:r>
            <w:r w:rsidRPr="00FE7576">
              <w:rPr>
                <w:rFonts w:eastAsia="Times"/>
              </w:rPr>
              <w:t> </w:t>
            </w:r>
            <w:r w:rsidRPr="00EA163D">
              <w:rPr>
                <w:rFonts w:eastAsia="Calibri"/>
              </w:rPr>
              <w:t>m or lower</w:t>
            </w:r>
          </w:p>
        </w:tc>
        <w:tc>
          <w:tcPr>
            <w:tcW w:w="662" w:type="pct"/>
            <w:tcBorders>
              <w:top w:val="single" w:sz="4" w:space="0" w:color="auto"/>
              <w:left w:val="nil"/>
              <w:bottom w:val="single" w:sz="4" w:space="0" w:color="auto"/>
              <w:right w:val="nil"/>
            </w:tcBorders>
            <w:shd w:val="clear" w:color="auto" w:fill="FFFFFF"/>
          </w:tcPr>
          <w:p w14:paraId="1DD94389" w14:textId="44AA8D14"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top w:val="single" w:sz="4" w:space="0" w:color="auto"/>
              <w:left w:val="nil"/>
              <w:bottom w:val="single" w:sz="4" w:space="0" w:color="auto"/>
              <w:right w:val="nil"/>
            </w:tcBorders>
            <w:shd w:val="clear" w:color="auto" w:fill="FFFFFF"/>
          </w:tcPr>
          <w:p w14:paraId="3300911F" w14:textId="4ED14116" w:rsidR="00405726" w:rsidRPr="00EA163D" w:rsidRDefault="00405726" w:rsidP="00EF2C08">
            <w:pPr>
              <w:pStyle w:val="TableText"/>
              <w:rPr>
                <w:rFonts w:eastAsia="Times"/>
              </w:rPr>
            </w:pPr>
            <w:r w:rsidRPr="00EA163D">
              <w:rPr>
                <w:color w:val="000000"/>
              </w:rPr>
              <w:t>170</w:t>
            </w:r>
            <w:r w:rsidRPr="00FE7576">
              <w:rPr>
                <w:rFonts w:eastAsia="Times"/>
              </w:rPr>
              <w:t> </w:t>
            </w:r>
            <w:r w:rsidRPr="00EA163D">
              <w:rPr>
                <w:color w:val="000000"/>
              </w:rPr>
              <w:t>metres</w:t>
            </w:r>
          </w:p>
        </w:tc>
        <w:tc>
          <w:tcPr>
            <w:tcW w:w="662" w:type="pct"/>
            <w:tcBorders>
              <w:top w:val="single" w:sz="4" w:space="0" w:color="auto"/>
              <w:left w:val="nil"/>
              <w:bottom w:val="single" w:sz="4" w:space="0" w:color="auto"/>
              <w:right w:val="nil"/>
            </w:tcBorders>
            <w:shd w:val="clear" w:color="auto" w:fill="FFFFFF"/>
          </w:tcPr>
          <w:p w14:paraId="37CC2E80" w14:textId="354CA5FB" w:rsidR="00405726" w:rsidRPr="00EA163D" w:rsidRDefault="00405726" w:rsidP="00EF2C08">
            <w:pPr>
              <w:pStyle w:val="TableText"/>
              <w:rPr>
                <w:rFonts w:eastAsia="Times"/>
              </w:rPr>
            </w:pPr>
            <w:r w:rsidRPr="00EA163D">
              <w:rPr>
                <w:color w:val="000000"/>
              </w:rPr>
              <w:t>160</w:t>
            </w:r>
            <w:r w:rsidRPr="00FE7576">
              <w:rPr>
                <w:rFonts w:eastAsia="Times"/>
              </w:rPr>
              <w:t> </w:t>
            </w:r>
            <w:r w:rsidRPr="00EA163D">
              <w:rPr>
                <w:color w:val="000000"/>
              </w:rPr>
              <w:t>metres</w:t>
            </w:r>
          </w:p>
        </w:tc>
        <w:tc>
          <w:tcPr>
            <w:tcW w:w="661" w:type="pct"/>
            <w:tcBorders>
              <w:top w:val="single" w:sz="4" w:space="0" w:color="auto"/>
              <w:left w:val="nil"/>
              <w:bottom w:val="single" w:sz="4" w:space="0" w:color="auto"/>
              <w:right w:val="nil"/>
            </w:tcBorders>
            <w:shd w:val="clear" w:color="auto" w:fill="FFFFFF"/>
          </w:tcPr>
          <w:p w14:paraId="2F20AEFB" w14:textId="02F1CC88"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top w:val="single" w:sz="4" w:space="0" w:color="auto"/>
              <w:left w:val="nil"/>
              <w:bottom w:val="single" w:sz="4" w:space="0" w:color="auto"/>
              <w:right w:val="nil"/>
            </w:tcBorders>
            <w:shd w:val="clear" w:color="auto" w:fill="FFFFFF"/>
          </w:tcPr>
          <w:p w14:paraId="13E59BCB" w14:textId="63D73FD9"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405726" w:rsidRPr="00FB6D94" w14:paraId="1647AB44" w14:textId="77777777" w:rsidTr="00405726">
        <w:tc>
          <w:tcPr>
            <w:tcW w:w="925" w:type="pct"/>
            <w:vMerge w:val="restart"/>
            <w:tcBorders>
              <w:top w:val="single" w:sz="4" w:space="0" w:color="auto"/>
              <w:left w:val="nil"/>
              <w:right w:val="nil"/>
            </w:tcBorders>
            <w:shd w:val="clear" w:color="auto" w:fill="auto"/>
          </w:tcPr>
          <w:p w14:paraId="281DB1BC" w14:textId="06698607" w:rsidR="00405726" w:rsidRPr="00EA163D" w:rsidRDefault="00405726" w:rsidP="00EF2C08">
            <w:pPr>
              <w:pStyle w:val="TableText"/>
              <w:rPr>
                <w:rFonts w:eastAsia="Times"/>
              </w:rPr>
            </w:pPr>
            <w:r w:rsidRPr="00EA163D">
              <w:rPr>
                <w:rFonts w:eastAsia="Calibri"/>
              </w:rPr>
              <w:t>Up to 950</w:t>
            </w:r>
            <w:r w:rsidRPr="00FE7576">
              <w:rPr>
                <w:rFonts w:eastAsia="Times"/>
              </w:rPr>
              <w:t> </w:t>
            </w:r>
            <w:r w:rsidRPr="00EA163D">
              <w:rPr>
                <w:rFonts w:eastAsia="Calibri"/>
              </w:rPr>
              <w:t>mL/ha</w:t>
            </w:r>
          </w:p>
        </w:tc>
        <w:tc>
          <w:tcPr>
            <w:tcW w:w="765" w:type="pct"/>
            <w:tcBorders>
              <w:left w:val="nil"/>
              <w:right w:val="nil"/>
            </w:tcBorders>
            <w:shd w:val="clear" w:color="auto" w:fill="auto"/>
          </w:tcPr>
          <w:p w14:paraId="16383E15" w14:textId="66BE8BAE" w:rsidR="00405726" w:rsidRPr="00EA163D" w:rsidRDefault="00405726" w:rsidP="00EF2C08">
            <w:pPr>
              <w:pStyle w:val="TableText"/>
              <w:rPr>
                <w:rFonts w:eastAsia="Times"/>
              </w:rPr>
            </w:pPr>
            <w:r w:rsidRPr="00EA163D">
              <w:rPr>
                <w:rFonts w:eastAsia="Calibri"/>
              </w:rPr>
              <w:t>0.5</w:t>
            </w:r>
            <w:r w:rsidRPr="00FE7576">
              <w:rPr>
                <w:rFonts w:eastAsia="Times"/>
              </w:rPr>
              <w:t> </w:t>
            </w:r>
            <w:r w:rsidRPr="00EA163D">
              <w:rPr>
                <w:rFonts w:eastAsia="Calibri"/>
              </w:rPr>
              <w:t>m or lower</w:t>
            </w:r>
          </w:p>
        </w:tc>
        <w:tc>
          <w:tcPr>
            <w:tcW w:w="662" w:type="pct"/>
            <w:tcBorders>
              <w:left w:val="nil"/>
              <w:right w:val="nil"/>
            </w:tcBorders>
          </w:tcPr>
          <w:p w14:paraId="06B27BBB" w14:textId="51BCA54B"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08416F15" w14:textId="1390AC85" w:rsidR="00405726" w:rsidRPr="00EA163D" w:rsidRDefault="00405726" w:rsidP="00EF2C08">
            <w:pPr>
              <w:pStyle w:val="TableText"/>
              <w:rPr>
                <w:rFonts w:eastAsia="Times"/>
              </w:rPr>
            </w:pPr>
            <w:r w:rsidRPr="00EA163D">
              <w:rPr>
                <w:color w:val="000000"/>
              </w:rPr>
              <w:t>15</w:t>
            </w:r>
            <w:r w:rsidRPr="00FE7576">
              <w:rPr>
                <w:rFonts w:eastAsia="Times"/>
              </w:rPr>
              <w:t> </w:t>
            </w:r>
            <w:r w:rsidRPr="00EA163D">
              <w:rPr>
                <w:color w:val="000000"/>
              </w:rPr>
              <w:t>metres</w:t>
            </w:r>
          </w:p>
        </w:tc>
        <w:tc>
          <w:tcPr>
            <w:tcW w:w="662" w:type="pct"/>
            <w:tcBorders>
              <w:left w:val="nil"/>
              <w:right w:val="nil"/>
            </w:tcBorders>
          </w:tcPr>
          <w:p w14:paraId="514F2A4E" w14:textId="5169F948" w:rsidR="00405726" w:rsidRPr="00EA163D" w:rsidRDefault="00405726" w:rsidP="00EF2C08">
            <w:pPr>
              <w:pStyle w:val="TableText"/>
              <w:rPr>
                <w:rFonts w:eastAsia="Times"/>
              </w:rPr>
            </w:pPr>
            <w:r w:rsidRPr="00EA163D">
              <w:rPr>
                <w:color w:val="000000"/>
              </w:rPr>
              <w:t>15</w:t>
            </w:r>
            <w:r w:rsidRPr="00FE7576">
              <w:rPr>
                <w:rFonts w:eastAsia="Times"/>
              </w:rPr>
              <w:t> </w:t>
            </w:r>
            <w:r w:rsidRPr="00EA163D">
              <w:rPr>
                <w:color w:val="000000"/>
              </w:rPr>
              <w:t>metres</w:t>
            </w:r>
          </w:p>
        </w:tc>
        <w:tc>
          <w:tcPr>
            <w:tcW w:w="661" w:type="pct"/>
            <w:tcBorders>
              <w:left w:val="nil"/>
              <w:right w:val="nil"/>
            </w:tcBorders>
            <w:shd w:val="clear" w:color="auto" w:fill="auto"/>
          </w:tcPr>
          <w:p w14:paraId="6516DC95" w14:textId="67E1BF54"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39192FB3" w14:textId="78A6D448"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405726" w:rsidRPr="00FB6D94" w14:paraId="6570E4A3" w14:textId="77777777" w:rsidTr="00405726">
        <w:tc>
          <w:tcPr>
            <w:tcW w:w="925" w:type="pct"/>
            <w:vMerge/>
            <w:tcBorders>
              <w:left w:val="nil"/>
              <w:bottom w:val="single" w:sz="4" w:space="0" w:color="auto"/>
              <w:right w:val="nil"/>
            </w:tcBorders>
            <w:shd w:val="clear" w:color="auto" w:fill="auto"/>
          </w:tcPr>
          <w:p w14:paraId="5681FCE2" w14:textId="77777777" w:rsidR="00405726" w:rsidRPr="00EA163D" w:rsidRDefault="00405726" w:rsidP="00EF2C08">
            <w:pPr>
              <w:pStyle w:val="TableText"/>
              <w:rPr>
                <w:rFonts w:eastAsia="Times"/>
              </w:rPr>
            </w:pPr>
          </w:p>
        </w:tc>
        <w:tc>
          <w:tcPr>
            <w:tcW w:w="765" w:type="pct"/>
            <w:tcBorders>
              <w:left w:val="nil"/>
              <w:right w:val="nil"/>
            </w:tcBorders>
            <w:shd w:val="clear" w:color="auto" w:fill="auto"/>
          </w:tcPr>
          <w:p w14:paraId="53CF583F" w14:textId="0D860260" w:rsidR="00405726" w:rsidRPr="00EA163D" w:rsidRDefault="00405726" w:rsidP="00EF2C08">
            <w:pPr>
              <w:pStyle w:val="TableText"/>
              <w:rPr>
                <w:rFonts w:eastAsia="Times"/>
              </w:rPr>
            </w:pPr>
            <w:r w:rsidRPr="00EA163D">
              <w:rPr>
                <w:rFonts w:eastAsia="Calibri"/>
              </w:rPr>
              <w:t>1.0</w:t>
            </w:r>
            <w:r w:rsidRPr="00FE7576">
              <w:rPr>
                <w:rFonts w:eastAsia="Times"/>
              </w:rPr>
              <w:t> </w:t>
            </w:r>
            <w:r w:rsidRPr="00EA163D">
              <w:rPr>
                <w:rFonts w:eastAsia="Calibri"/>
              </w:rPr>
              <w:t>m or lower</w:t>
            </w:r>
          </w:p>
        </w:tc>
        <w:tc>
          <w:tcPr>
            <w:tcW w:w="662" w:type="pct"/>
            <w:tcBorders>
              <w:left w:val="nil"/>
              <w:right w:val="nil"/>
            </w:tcBorders>
          </w:tcPr>
          <w:p w14:paraId="5479432D" w14:textId="04E3FE80"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4B12EA77" w14:textId="5D424D27" w:rsidR="00405726" w:rsidRPr="00EA163D" w:rsidRDefault="00405726" w:rsidP="00EF2C08">
            <w:pPr>
              <w:pStyle w:val="TableText"/>
              <w:rPr>
                <w:rFonts w:eastAsia="Times"/>
              </w:rPr>
            </w:pPr>
            <w:r w:rsidRPr="00EA163D">
              <w:rPr>
                <w:color w:val="000000"/>
              </w:rPr>
              <w:t>50</w:t>
            </w:r>
            <w:r w:rsidRPr="00FE7576">
              <w:rPr>
                <w:rFonts w:eastAsia="Times"/>
              </w:rPr>
              <w:t> </w:t>
            </w:r>
            <w:r w:rsidRPr="00EA163D">
              <w:rPr>
                <w:color w:val="000000"/>
              </w:rPr>
              <w:t>metres</w:t>
            </w:r>
          </w:p>
        </w:tc>
        <w:tc>
          <w:tcPr>
            <w:tcW w:w="662" w:type="pct"/>
            <w:tcBorders>
              <w:left w:val="nil"/>
              <w:right w:val="nil"/>
            </w:tcBorders>
          </w:tcPr>
          <w:p w14:paraId="2FB9BE42" w14:textId="5A55AD6B" w:rsidR="00405726" w:rsidRPr="00EA163D" w:rsidRDefault="00405726" w:rsidP="00EF2C08">
            <w:pPr>
              <w:pStyle w:val="TableText"/>
              <w:rPr>
                <w:rFonts w:eastAsia="Times"/>
              </w:rPr>
            </w:pPr>
            <w:r w:rsidRPr="00EA163D">
              <w:rPr>
                <w:color w:val="000000"/>
              </w:rPr>
              <w:t>45</w:t>
            </w:r>
            <w:r w:rsidRPr="00FE7576">
              <w:rPr>
                <w:rFonts w:eastAsia="Times"/>
              </w:rPr>
              <w:t> </w:t>
            </w:r>
            <w:r w:rsidRPr="00EA163D">
              <w:rPr>
                <w:color w:val="000000"/>
              </w:rPr>
              <w:t>metres</w:t>
            </w:r>
          </w:p>
        </w:tc>
        <w:tc>
          <w:tcPr>
            <w:tcW w:w="661" w:type="pct"/>
            <w:tcBorders>
              <w:left w:val="nil"/>
              <w:right w:val="nil"/>
            </w:tcBorders>
            <w:shd w:val="clear" w:color="auto" w:fill="auto"/>
          </w:tcPr>
          <w:p w14:paraId="03C4BA74" w14:textId="7FF65DDD"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2D31AAC4" w14:textId="0EFCB44D"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405726" w:rsidRPr="00FB6D94" w14:paraId="353C88CB" w14:textId="77777777" w:rsidTr="00405726">
        <w:tc>
          <w:tcPr>
            <w:tcW w:w="925" w:type="pct"/>
            <w:vMerge w:val="restart"/>
            <w:tcBorders>
              <w:top w:val="single" w:sz="4" w:space="0" w:color="auto"/>
              <w:left w:val="nil"/>
              <w:right w:val="nil"/>
            </w:tcBorders>
            <w:shd w:val="clear" w:color="auto" w:fill="auto"/>
          </w:tcPr>
          <w:p w14:paraId="37002D56" w14:textId="2B5640D3" w:rsidR="00405726" w:rsidRPr="00EA163D" w:rsidRDefault="00405726" w:rsidP="00EF2C08">
            <w:pPr>
              <w:pStyle w:val="TableText"/>
              <w:rPr>
                <w:rFonts w:eastAsia="Times"/>
              </w:rPr>
            </w:pPr>
            <w:r w:rsidRPr="00EA163D">
              <w:rPr>
                <w:rFonts w:eastAsia="Calibri"/>
              </w:rPr>
              <w:t>Up to 750</w:t>
            </w:r>
            <w:r w:rsidRPr="00FE7576">
              <w:rPr>
                <w:rFonts w:eastAsia="Times"/>
              </w:rPr>
              <w:t> </w:t>
            </w:r>
            <w:r w:rsidRPr="00EA163D">
              <w:rPr>
                <w:rFonts w:eastAsia="Calibri"/>
              </w:rPr>
              <w:t>mL/ha</w:t>
            </w:r>
          </w:p>
        </w:tc>
        <w:tc>
          <w:tcPr>
            <w:tcW w:w="765" w:type="pct"/>
            <w:tcBorders>
              <w:left w:val="nil"/>
              <w:right w:val="nil"/>
            </w:tcBorders>
            <w:shd w:val="clear" w:color="auto" w:fill="auto"/>
          </w:tcPr>
          <w:p w14:paraId="1CD81A34" w14:textId="059A07C6" w:rsidR="00405726" w:rsidRPr="00EA163D" w:rsidRDefault="00405726" w:rsidP="00EF2C08">
            <w:pPr>
              <w:pStyle w:val="TableText"/>
              <w:rPr>
                <w:rFonts w:eastAsia="Times"/>
              </w:rPr>
            </w:pPr>
            <w:r w:rsidRPr="00EA163D">
              <w:rPr>
                <w:rFonts w:eastAsia="Calibri"/>
              </w:rPr>
              <w:t>0.5</w:t>
            </w:r>
            <w:r w:rsidRPr="00FE7576">
              <w:rPr>
                <w:rFonts w:eastAsia="Times"/>
              </w:rPr>
              <w:t> </w:t>
            </w:r>
            <w:r w:rsidRPr="00EA163D">
              <w:rPr>
                <w:rFonts w:eastAsia="Calibri"/>
              </w:rPr>
              <w:t>m or lower</w:t>
            </w:r>
          </w:p>
        </w:tc>
        <w:tc>
          <w:tcPr>
            <w:tcW w:w="662" w:type="pct"/>
            <w:tcBorders>
              <w:left w:val="nil"/>
              <w:right w:val="nil"/>
            </w:tcBorders>
          </w:tcPr>
          <w:p w14:paraId="29720E31" w14:textId="16E9A9A8"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1797245A" w14:textId="319918A5" w:rsidR="00405726" w:rsidRPr="00EA163D" w:rsidRDefault="00405726" w:rsidP="00EF2C08">
            <w:pPr>
              <w:pStyle w:val="TableText"/>
              <w:rPr>
                <w:rFonts w:eastAsia="Times"/>
              </w:rPr>
            </w:pPr>
            <w:r w:rsidRPr="00EA163D">
              <w:rPr>
                <w:color w:val="000000"/>
              </w:rPr>
              <w:t>10</w:t>
            </w:r>
            <w:r w:rsidRPr="00FE7576">
              <w:rPr>
                <w:rFonts w:eastAsia="Times"/>
              </w:rPr>
              <w:t> </w:t>
            </w:r>
            <w:r w:rsidRPr="00EA163D">
              <w:rPr>
                <w:color w:val="000000"/>
              </w:rPr>
              <w:t>metres</w:t>
            </w:r>
          </w:p>
        </w:tc>
        <w:tc>
          <w:tcPr>
            <w:tcW w:w="662" w:type="pct"/>
            <w:tcBorders>
              <w:left w:val="nil"/>
              <w:right w:val="nil"/>
            </w:tcBorders>
          </w:tcPr>
          <w:p w14:paraId="1C5A4D2A" w14:textId="6AD2C1CC" w:rsidR="00405726" w:rsidRPr="00EA163D" w:rsidRDefault="00405726" w:rsidP="00EF2C08">
            <w:pPr>
              <w:pStyle w:val="TableText"/>
              <w:rPr>
                <w:rFonts w:eastAsia="Times"/>
              </w:rPr>
            </w:pPr>
            <w:r w:rsidRPr="00EA163D">
              <w:rPr>
                <w:color w:val="000000"/>
              </w:rPr>
              <w:t>10</w:t>
            </w:r>
            <w:r w:rsidRPr="00FE7576">
              <w:rPr>
                <w:rFonts w:eastAsia="Times"/>
              </w:rPr>
              <w:t> </w:t>
            </w:r>
            <w:r w:rsidRPr="00EA163D">
              <w:rPr>
                <w:color w:val="000000"/>
              </w:rPr>
              <w:t>metres</w:t>
            </w:r>
          </w:p>
        </w:tc>
        <w:tc>
          <w:tcPr>
            <w:tcW w:w="661" w:type="pct"/>
            <w:tcBorders>
              <w:left w:val="nil"/>
              <w:right w:val="nil"/>
            </w:tcBorders>
            <w:shd w:val="clear" w:color="auto" w:fill="auto"/>
          </w:tcPr>
          <w:p w14:paraId="4F4F0E23" w14:textId="65D4E129"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26DE324D" w14:textId="408C06E4"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405726" w:rsidRPr="00FB6D94" w14:paraId="352C7600" w14:textId="77777777" w:rsidTr="00405726">
        <w:tc>
          <w:tcPr>
            <w:tcW w:w="925" w:type="pct"/>
            <w:vMerge/>
            <w:tcBorders>
              <w:left w:val="nil"/>
              <w:bottom w:val="single" w:sz="4" w:space="0" w:color="auto"/>
              <w:right w:val="nil"/>
            </w:tcBorders>
            <w:shd w:val="clear" w:color="auto" w:fill="auto"/>
          </w:tcPr>
          <w:p w14:paraId="6E589EE6" w14:textId="77777777" w:rsidR="00405726" w:rsidRPr="00EA163D" w:rsidRDefault="00405726" w:rsidP="00EF2C08">
            <w:pPr>
              <w:pStyle w:val="TableText"/>
              <w:rPr>
                <w:rFonts w:eastAsia="Times"/>
              </w:rPr>
            </w:pPr>
          </w:p>
        </w:tc>
        <w:tc>
          <w:tcPr>
            <w:tcW w:w="765" w:type="pct"/>
            <w:tcBorders>
              <w:left w:val="nil"/>
              <w:right w:val="nil"/>
            </w:tcBorders>
            <w:shd w:val="clear" w:color="auto" w:fill="auto"/>
          </w:tcPr>
          <w:p w14:paraId="58D4BE83" w14:textId="7DD87FCC" w:rsidR="00405726" w:rsidRPr="00EA163D" w:rsidRDefault="00405726" w:rsidP="00EF2C08">
            <w:pPr>
              <w:pStyle w:val="TableText"/>
              <w:rPr>
                <w:rFonts w:eastAsia="Times"/>
              </w:rPr>
            </w:pPr>
            <w:r w:rsidRPr="00EA163D">
              <w:rPr>
                <w:rFonts w:eastAsia="Calibri"/>
              </w:rPr>
              <w:t>1.0</w:t>
            </w:r>
            <w:r w:rsidRPr="00FE7576">
              <w:rPr>
                <w:rFonts w:eastAsia="Times"/>
              </w:rPr>
              <w:t> </w:t>
            </w:r>
            <w:r w:rsidRPr="00EA163D">
              <w:rPr>
                <w:rFonts w:eastAsia="Calibri"/>
              </w:rPr>
              <w:t>m or lower</w:t>
            </w:r>
          </w:p>
        </w:tc>
        <w:tc>
          <w:tcPr>
            <w:tcW w:w="662" w:type="pct"/>
            <w:tcBorders>
              <w:left w:val="nil"/>
              <w:right w:val="nil"/>
            </w:tcBorders>
          </w:tcPr>
          <w:p w14:paraId="749D8339" w14:textId="592C1ACE"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59C02787" w14:textId="6F450ADD" w:rsidR="00405726" w:rsidRPr="00EA163D" w:rsidRDefault="00405726" w:rsidP="00EF2C08">
            <w:pPr>
              <w:pStyle w:val="TableText"/>
              <w:rPr>
                <w:rFonts w:eastAsia="Times"/>
              </w:rPr>
            </w:pPr>
            <w:r w:rsidRPr="00EA163D">
              <w:rPr>
                <w:color w:val="000000"/>
              </w:rPr>
              <w:t>40</w:t>
            </w:r>
            <w:r w:rsidRPr="00FE7576">
              <w:rPr>
                <w:rFonts w:eastAsia="Times"/>
              </w:rPr>
              <w:t> </w:t>
            </w:r>
            <w:r w:rsidRPr="00EA163D">
              <w:rPr>
                <w:color w:val="000000"/>
              </w:rPr>
              <w:t>metres</w:t>
            </w:r>
          </w:p>
        </w:tc>
        <w:tc>
          <w:tcPr>
            <w:tcW w:w="662" w:type="pct"/>
            <w:tcBorders>
              <w:left w:val="nil"/>
              <w:right w:val="nil"/>
            </w:tcBorders>
          </w:tcPr>
          <w:p w14:paraId="3BB94FC4" w14:textId="1C8428D6" w:rsidR="00405726" w:rsidRPr="00EA163D" w:rsidRDefault="00405726" w:rsidP="00EF2C08">
            <w:pPr>
              <w:pStyle w:val="TableText"/>
              <w:rPr>
                <w:rFonts w:eastAsia="Times"/>
              </w:rPr>
            </w:pPr>
            <w:r w:rsidRPr="00EA163D">
              <w:rPr>
                <w:color w:val="000000"/>
              </w:rPr>
              <w:t>40</w:t>
            </w:r>
            <w:r w:rsidRPr="00FE7576">
              <w:rPr>
                <w:rFonts w:eastAsia="Times"/>
              </w:rPr>
              <w:t> </w:t>
            </w:r>
            <w:r w:rsidRPr="00EA163D">
              <w:rPr>
                <w:color w:val="000000"/>
              </w:rPr>
              <w:t>metres</w:t>
            </w:r>
          </w:p>
        </w:tc>
        <w:tc>
          <w:tcPr>
            <w:tcW w:w="661" w:type="pct"/>
            <w:tcBorders>
              <w:left w:val="nil"/>
              <w:right w:val="nil"/>
            </w:tcBorders>
            <w:shd w:val="clear" w:color="auto" w:fill="auto"/>
          </w:tcPr>
          <w:p w14:paraId="4F35F75B" w14:textId="6DCB048A"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645F4023" w14:textId="046ADE46"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405726" w:rsidRPr="00FB6D94" w14:paraId="3241E3CC" w14:textId="77777777" w:rsidTr="00405726">
        <w:tc>
          <w:tcPr>
            <w:tcW w:w="925" w:type="pct"/>
            <w:vMerge w:val="restart"/>
            <w:tcBorders>
              <w:top w:val="single" w:sz="4" w:space="0" w:color="auto"/>
              <w:left w:val="nil"/>
              <w:right w:val="nil"/>
            </w:tcBorders>
            <w:shd w:val="clear" w:color="auto" w:fill="auto"/>
          </w:tcPr>
          <w:p w14:paraId="05B7BE70" w14:textId="6103910D" w:rsidR="00405726" w:rsidRPr="00EA163D" w:rsidRDefault="00405726" w:rsidP="00EF2C08">
            <w:pPr>
              <w:pStyle w:val="TableText"/>
              <w:rPr>
                <w:rFonts w:eastAsia="Times"/>
              </w:rPr>
            </w:pPr>
            <w:r w:rsidRPr="00EA163D">
              <w:rPr>
                <w:rFonts w:eastAsia="Calibri"/>
              </w:rPr>
              <w:t>Up to 560</w:t>
            </w:r>
            <w:r w:rsidRPr="00FE7576">
              <w:rPr>
                <w:rFonts w:eastAsia="Times"/>
              </w:rPr>
              <w:t> </w:t>
            </w:r>
            <w:r w:rsidRPr="00EA163D">
              <w:rPr>
                <w:rFonts w:eastAsia="Calibri"/>
              </w:rPr>
              <w:t>mL/ha (75</w:t>
            </w:r>
            <w:r w:rsidRPr="00FE7576">
              <w:rPr>
                <w:rFonts w:eastAsia="Times"/>
              </w:rPr>
              <w:t> </w:t>
            </w:r>
            <w:r w:rsidRPr="00EA163D">
              <w:rPr>
                <w:rFonts w:eastAsia="Calibri"/>
              </w:rPr>
              <w:t>mL/100</w:t>
            </w:r>
            <w:r w:rsidRPr="00FE7576">
              <w:rPr>
                <w:rFonts w:eastAsia="Times"/>
              </w:rPr>
              <w:t> </w:t>
            </w:r>
            <w:r w:rsidRPr="00EA163D">
              <w:rPr>
                <w:rFonts w:eastAsia="Calibri"/>
              </w:rPr>
              <w:t>L at 750</w:t>
            </w:r>
            <w:r w:rsidRPr="00FE7576">
              <w:rPr>
                <w:rFonts w:eastAsia="Times"/>
              </w:rPr>
              <w:t> </w:t>
            </w:r>
            <w:r w:rsidRPr="00EA163D">
              <w:rPr>
                <w:rFonts w:eastAsia="Calibri"/>
              </w:rPr>
              <w:t>L/ha)</w:t>
            </w:r>
          </w:p>
        </w:tc>
        <w:tc>
          <w:tcPr>
            <w:tcW w:w="765" w:type="pct"/>
            <w:tcBorders>
              <w:left w:val="nil"/>
              <w:right w:val="nil"/>
            </w:tcBorders>
            <w:shd w:val="clear" w:color="auto" w:fill="auto"/>
          </w:tcPr>
          <w:p w14:paraId="75117965" w14:textId="1F8D3083" w:rsidR="00405726" w:rsidRPr="00EA163D" w:rsidRDefault="00405726" w:rsidP="00EF2C08">
            <w:pPr>
              <w:pStyle w:val="TableText"/>
              <w:rPr>
                <w:rFonts w:eastAsia="Times"/>
              </w:rPr>
            </w:pPr>
            <w:r w:rsidRPr="00EA163D">
              <w:rPr>
                <w:rFonts w:eastAsia="Calibri"/>
              </w:rPr>
              <w:t>0.5</w:t>
            </w:r>
            <w:r w:rsidRPr="00FE7576">
              <w:rPr>
                <w:rFonts w:eastAsia="Times"/>
              </w:rPr>
              <w:t> </w:t>
            </w:r>
            <w:r w:rsidRPr="00EA163D">
              <w:rPr>
                <w:rFonts w:eastAsia="Calibri"/>
              </w:rPr>
              <w:t>m or lower</w:t>
            </w:r>
          </w:p>
        </w:tc>
        <w:tc>
          <w:tcPr>
            <w:tcW w:w="662" w:type="pct"/>
            <w:tcBorders>
              <w:left w:val="nil"/>
              <w:right w:val="nil"/>
            </w:tcBorders>
          </w:tcPr>
          <w:p w14:paraId="3A6B0610" w14:textId="165D7BD7"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36D45CB8" w14:textId="7EAD6ABC" w:rsidR="00405726" w:rsidRPr="00EA163D" w:rsidRDefault="00405726" w:rsidP="00EF2C08">
            <w:pPr>
              <w:pStyle w:val="TableText"/>
              <w:rPr>
                <w:rFonts w:eastAsia="Times"/>
              </w:rPr>
            </w:pPr>
            <w:r w:rsidRPr="00EA163D">
              <w:rPr>
                <w:color w:val="000000"/>
              </w:rPr>
              <w:t>10</w:t>
            </w:r>
            <w:r w:rsidRPr="00FE7576">
              <w:rPr>
                <w:rFonts w:eastAsia="Times"/>
              </w:rPr>
              <w:t> </w:t>
            </w:r>
            <w:r w:rsidRPr="00EA163D">
              <w:rPr>
                <w:color w:val="000000"/>
              </w:rPr>
              <w:t>metres</w:t>
            </w:r>
          </w:p>
        </w:tc>
        <w:tc>
          <w:tcPr>
            <w:tcW w:w="662" w:type="pct"/>
            <w:tcBorders>
              <w:left w:val="nil"/>
              <w:right w:val="nil"/>
            </w:tcBorders>
          </w:tcPr>
          <w:p w14:paraId="0BF5CE92" w14:textId="29D34D24" w:rsidR="00405726" w:rsidRPr="00EA163D" w:rsidRDefault="00405726" w:rsidP="00EF2C08">
            <w:pPr>
              <w:pStyle w:val="TableText"/>
              <w:rPr>
                <w:rFonts w:eastAsia="Times"/>
              </w:rPr>
            </w:pPr>
            <w:r w:rsidRPr="00EA163D">
              <w:rPr>
                <w:color w:val="000000"/>
              </w:rPr>
              <w:t>105</w:t>
            </w:r>
            <w:r w:rsidRPr="00FE7576">
              <w:rPr>
                <w:rFonts w:eastAsia="Times"/>
              </w:rPr>
              <w:t> </w:t>
            </w:r>
            <w:r w:rsidRPr="00EA163D">
              <w:rPr>
                <w:color w:val="000000"/>
              </w:rPr>
              <w:t>metres</w:t>
            </w:r>
          </w:p>
        </w:tc>
        <w:tc>
          <w:tcPr>
            <w:tcW w:w="661" w:type="pct"/>
            <w:tcBorders>
              <w:left w:val="nil"/>
              <w:right w:val="nil"/>
            </w:tcBorders>
            <w:shd w:val="clear" w:color="auto" w:fill="auto"/>
          </w:tcPr>
          <w:p w14:paraId="700274B4" w14:textId="6E2FB646"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29440A0A" w14:textId="76D5BE99"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405726" w:rsidRPr="00FB6D94" w14:paraId="371D5B69" w14:textId="77777777" w:rsidTr="00405726">
        <w:tc>
          <w:tcPr>
            <w:tcW w:w="925" w:type="pct"/>
            <w:vMerge/>
            <w:tcBorders>
              <w:left w:val="nil"/>
              <w:right w:val="nil"/>
            </w:tcBorders>
            <w:shd w:val="clear" w:color="auto" w:fill="auto"/>
          </w:tcPr>
          <w:p w14:paraId="24CCCB7F" w14:textId="77777777" w:rsidR="00405726" w:rsidRPr="00EA163D" w:rsidRDefault="00405726" w:rsidP="00EF2C08">
            <w:pPr>
              <w:pStyle w:val="TableText"/>
              <w:rPr>
                <w:rFonts w:eastAsia="Times"/>
              </w:rPr>
            </w:pPr>
          </w:p>
        </w:tc>
        <w:tc>
          <w:tcPr>
            <w:tcW w:w="765" w:type="pct"/>
            <w:tcBorders>
              <w:left w:val="nil"/>
              <w:right w:val="nil"/>
            </w:tcBorders>
            <w:shd w:val="clear" w:color="auto" w:fill="auto"/>
          </w:tcPr>
          <w:p w14:paraId="5FA79E6D" w14:textId="270E73E8" w:rsidR="00405726" w:rsidRPr="00EA163D" w:rsidRDefault="00405726" w:rsidP="00EF2C08">
            <w:pPr>
              <w:pStyle w:val="TableText"/>
              <w:rPr>
                <w:rFonts w:eastAsia="Times"/>
              </w:rPr>
            </w:pPr>
            <w:r w:rsidRPr="00EA163D">
              <w:rPr>
                <w:rFonts w:eastAsia="Calibri"/>
              </w:rPr>
              <w:t>1.0</w:t>
            </w:r>
            <w:r w:rsidRPr="00FE7576">
              <w:rPr>
                <w:rFonts w:eastAsia="Times"/>
              </w:rPr>
              <w:t> </w:t>
            </w:r>
            <w:r w:rsidRPr="00EA163D">
              <w:rPr>
                <w:rFonts w:eastAsia="Calibri"/>
              </w:rPr>
              <w:t>m or lower</w:t>
            </w:r>
          </w:p>
        </w:tc>
        <w:tc>
          <w:tcPr>
            <w:tcW w:w="662" w:type="pct"/>
            <w:tcBorders>
              <w:left w:val="nil"/>
              <w:right w:val="nil"/>
            </w:tcBorders>
          </w:tcPr>
          <w:p w14:paraId="3C75ACE4" w14:textId="2D1FE9CF"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097672E2" w14:textId="50EC0826" w:rsidR="00405726" w:rsidRPr="00EA163D" w:rsidRDefault="00405726" w:rsidP="00EF2C08">
            <w:pPr>
              <w:pStyle w:val="TableText"/>
              <w:rPr>
                <w:rFonts w:eastAsia="Times"/>
              </w:rPr>
            </w:pPr>
            <w:r w:rsidRPr="00EA163D">
              <w:rPr>
                <w:color w:val="000000"/>
              </w:rPr>
              <w:t>30</w:t>
            </w:r>
            <w:r w:rsidRPr="00FE7576">
              <w:rPr>
                <w:rFonts w:eastAsia="Times"/>
              </w:rPr>
              <w:t> </w:t>
            </w:r>
            <w:r w:rsidRPr="00EA163D">
              <w:rPr>
                <w:color w:val="000000"/>
              </w:rPr>
              <w:t>metres</w:t>
            </w:r>
          </w:p>
        </w:tc>
        <w:tc>
          <w:tcPr>
            <w:tcW w:w="662" w:type="pct"/>
            <w:tcBorders>
              <w:left w:val="nil"/>
              <w:right w:val="nil"/>
            </w:tcBorders>
          </w:tcPr>
          <w:p w14:paraId="20220997" w14:textId="76C3BB55" w:rsidR="00405726" w:rsidRPr="00EA163D" w:rsidRDefault="00405726" w:rsidP="00EF2C08">
            <w:pPr>
              <w:pStyle w:val="TableText"/>
              <w:rPr>
                <w:rFonts w:eastAsia="Times"/>
              </w:rPr>
            </w:pPr>
            <w:r w:rsidRPr="00EA163D">
              <w:rPr>
                <w:color w:val="000000"/>
              </w:rPr>
              <w:t>30</w:t>
            </w:r>
            <w:r w:rsidRPr="00FE7576">
              <w:rPr>
                <w:rFonts w:eastAsia="Times"/>
              </w:rPr>
              <w:t> </w:t>
            </w:r>
            <w:r w:rsidRPr="00EA163D">
              <w:rPr>
                <w:color w:val="000000"/>
              </w:rPr>
              <w:t>metres</w:t>
            </w:r>
          </w:p>
        </w:tc>
        <w:tc>
          <w:tcPr>
            <w:tcW w:w="661" w:type="pct"/>
            <w:tcBorders>
              <w:left w:val="nil"/>
              <w:right w:val="nil"/>
            </w:tcBorders>
            <w:shd w:val="clear" w:color="auto" w:fill="auto"/>
          </w:tcPr>
          <w:p w14:paraId="54D6B641" w14:textId="0934CA66"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4C1AB1A1" w14:textId="06F4A5D0"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405726" w:rsidRPr="00FB6D94" w14:paraId="0D8414B9" w14:textId="77777777" w:rsidTr="00405726">
        <w:tc>
          <w:tcPr>
            <w:tcW w:w="925" w:type="pct"/>
            <w:vMerge w:val="restart"/>
            <w:tcBorders>
              <w:left w:val="nil"/>
              <w:right w:val="nil"/>
            </w:tcBorders>
            <w:shd w:val="clear" w:color="auto" w:fill="auto"/>
          </w:tcPr>
          <w:p w14:paraId="7C489086" w14:textId="2BE50278" w:rsidR="00405726" w:rsidRPr="00EA163D" w:rsidRDefault="00405726" w:rsidP="00EF2C08">
            <w:pPr>
              <w:pStyle w:val="TableText"/>
              <w:rPr>
                <w:rFonts w:eastAsia="Times"/>
              </w:rPr>
            </w:pPr>
            <w:r w:rsidRPr="00EA163D">
              <w:rPr>
                <w:rFonts w:eastAsia="Calibri"/>
              </w:rPr>
              <w:t>Up to 520</w:t>
            </w:r>
            <w:r w:rsidRPr="00FE7576">
              <w:rPr>
                <w:rFonts w:eastAsia="Times"/>
              </w:rPr>
              <w:t> </w:t>
            </w:r>
            <w:r w:rsidRPr="00EA163D">
              <w:rPr>
                <w:rFonts w:eastAsia="Calibri"/>
              </w:rPr>
              <w:t>mL/ha</w:t>
            </w:r>
          </w:p>
        </w:tc>
        <w:tc>
          <w:tcPr>
            <w:tcW w:w="765" w:type="pct"/>
            <w:tcBorders>
              <w:left w:val="nil"/>
              <w:right w:val="nil"/>
            </w:tcBorders>
            <w:shd w:val="clear" w:color="auto" w:fill="auto"/>
          </w:tcPr>
          <w:p w14:paraId="06DD6C87" w14:textId="0FF829D8" w:rsidR="00405726" w:rsidRPr="00EA163D" w:rsidRDefault="00405726" w:rsidP="00EF2C08">
            <w:pPr>
              <w:pStyle w:val="TableText"/>
              <w:rPr>
                <w:rFonts w:eastAsia="Times"/>
              </w:rPr>
            </w:pPr>
            <w:r w:rsidRPr="00EA163D">
              <w:rPr>
                <w:rFonts w:eastAsia="Calibri"/>
              </w:rPr>
              <w:t>0.5</w:t>
            </w:r>
            <w:r w:rsidRPr="00FE7576">
              <w:rPr>
                <w:rFonts w:eastAsia="Times"/>
              </w:rPr>
              <w:t> </w:t>
            </w:r>
            <w:r w:rsidRPr="00EA163D">
              <w:rPr>
                <w:rFonts w:eastAsia="Calibri"/>
              </w:rPr>
              <w:t>m or lower</w:t>
            </w:r>
          </w:p>
        </w:tc>
        <w:tc>
          <w:tcPr>
            <w:tcW w:w="662" w:type="pct"/>
            <w:tcBorders>
              <w:left w:val="nil"/>
              <w:right w:val="nil"/>
            </w:tcBorders>
          </w:tcPr>
          <w:p w14:paraId="779936A7" w14:textId="0438DC50"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4BD2AD09" w14:textId="0A4A82D4" w:rsidR="00405726" w:rsidRPr="00EA163D" w:rsidRDefault="00405726" w:rsidP="00EF2C08">
            <w:pPr>
              <w:pStyle w:val="TableText"/>
              <w:rPr>
                <w:rFonts w:eastAsia="Times"/>
              </w:rPr>
            </w:pPr>
            <w:r w:rsidRPr="00EA163D">
              <w:rPr>
                <w:color w:val="000000"/>
              </w:rPr>
              <w:t>10</w:t>
            </w:r>
            <w:r w:rsidRPr="00FE7576">
              <w:rPr>
                <w:rFonts w:eastAsia="Times"/>
              </w:rPr>
              <w:t> </w:t>
            </w:r>
            <w:r w:rsidRPr="00EA163D">
              <w:rPr>
                <w:color w:val="000000"/>
              </w:rPr>
              <w:t>metres</w:t>
            </w:r>
          </w:p>
        </w:tc>
        <w:tc>
          <w:tcPr>
            <w:tcW w:w="662" w:type="pct"/>
            <w:tcBorders>
              <w:left w:val="nil"/>
              <w:right w:val="nil"/>
            </w:tcBorders>
          </w:tcPr>
          <w:p w14:paraId="6C452296" w14:textId="29325634" w:rsidR="00405726" w:rsidRPr="00EA163D" w:rsidRDefault="00405726" w:rsidP="00EF2C08">
            <w:pPr>
              <w:pStyle w:val="TableText"/>
              <w:rPr>
                <w:rFonts w:eastAsia="Times"/>
              </w:rPr>
            </w:pPr>
            <w:r w:rsidRPr="00EA163D">
              <w:rPr>
                <w:color w:val="000000"/>
              </w:rPr>
              <w:t>10</w:t>
            </w:r>
            <w:r w:rsidRPr="00FE7576">
              <w:rPr>
                <w:rFonts w:eastAsia="Times"/>
              </w:rPr>
              <w:t> </w:t>
            </w:r>
            <w:r w:rsidRPr="00EA163D">
              <w:rPr>
                <w:color w:val="000000"/>
              </w:rPr>
              <w:t>metres</w:t>
            </w:r>
          </w:p>
        </w:tc>
        <w:tc>
          <w:tcPr>
            <w:tcW w:w="661" w:type="pct"/>
            <w:tcBorders>
              <w:left w:val="nil"/>
              <w:right w:val="nil"/>
            </w:tcBorders>
            <w:shd w:val="clear" w:color="auto" w:fill="auto"/>
          </w:tcPr>
          <w:p w14:paraId="334CB90C" w14:textId="2DDBB36B"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2163D236" w14:textId="7CED5E69"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405726" w:rsidRPr="00FB6D94" w14:paraId="236FCB9B" w14:textId="77777777" w:rsidTr="00405726">
        <w:tc>
          <w:tcPr>
            <w:tcW w:w="925" w:type="pct"/>
            <w:vMerge/>
            <w:tcBorders>
              <w:left w:val="nil"/>
              <w:right w:val="nil"/>
            </w:tcBorders>
            <w:shd w:val="clear" w:color="auto" w:fill="auto"/>
          </w:tcPr>
          <w:p w14:paraId="1F1BAC0A" w14:textId="77777777" w:rsidR="00405726" w:rsidRPr="00EA163D" w:rsidRDefault="00405726" w:rsidP="00EF2C08">
            <w:pPr>
              <w:pStyle w:val="TableText"/>
              <w:rPr>
                <w:rFonts w:eastAsia="Times"/>
              </w:rPr>
            </w:pPr>
          </w:p>
        </w:tc>
        <w:tc>
          <w:tcPr>
            <w:tcW w:w="765" w:type="pct"/>
            <w:tcBorders>
              <w:left w:val="nil"/>
              <w:right w:val="nil"/>
            </w:tcBorders>
            <w:shd w:val="clear" w:color="auto" w:fill="auto"/>
          </w:tcPr>
          <w:p w14:paraId="03A3C345" w14:textId="2EBE8783" w:rsidR="00405726" w:rsidRPr="00EA163D" w:rsidRDefault="00405726" w:rsidP="00EF2C08">
            <w:pPr>
              <w:pStyle w:val="TableText"/>
              <w:rPr>
                <w:rFonts w:eastAsia="Times"/>
              </w:rPr>
            </w:pPr>
            <w:r w:rsidRPr="00EA163D">
              <w:rPr>
                <w:rFonts w:eastAsia="Calibri"/>
              </w:rPr>
              <w:t>1.0</w:t>
            </w:r>
            <w:r w:rsidRPr="00FE7576">
              <w:rPr>
                <w:rFonts w:eastAsia="Times"/>
              </w:rPr>
              <w:t> </w:t>
            </w:r>
            <w:r w:rsidRPr="00EA163D">
              <w:rPr>
                <w:rFonts w:eastAsia="Calibri"/>
              </w:rPr>
              <w:t>m or lower</w:t>
            </w:r>
          </w:p>
        </w:tc>
        <w:tc>
          <w:tcPr>
            <w:tcW w:w="662" w:type="pct"/>
            <w:tcBorders>
              <w:left w:val="nil"/>
              <w:right w:val="nil"/>
            </w:tcBorders>
          </w:tcPr>
          <w:p w14:paraId="3C86D40E" w14:textId="5C9A70B6"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1B81FA73" w14:textId="3A2DBAB3" w:rsidR="00405726" w:rsidRPr="00EA163D" w:rsidRDefault="00405726" w:rsidP="00EF2C08">
            <w:pPr>
              <w:pStyle w:val="TableText"/>
              <w:rPr>
                <w:rFonts w:eastAsia="Times"/>
              </w:rPr>
            </w:pPr>
            <w:r w:rsidRPr="00EA163D">
              <w:rPr>
                <w:color w:val="000000"/>
              </w:rPr>
              <w:t>30</w:t>
            </w:r>
            <w:r w:rsidRPr="00FE7576">
              <w:rPr>
                <w:rFonts w:eastAsia="Times"/>
              </w:rPr>
              <w:t> </w:t>
            </w:r>
            <w:r w:rsidRPr="00EA163D">
              <w:rPr>
                <w:color w:val="000000"/>
              </w:rPr>
              <w:t>metres</w:t>
            </w:r>
          </w:p>
        </w:tc>
        <w:tc>
          <w:tcPr>
            <w:tcW w:w="662" w:type="pct"/>
            <w:tcBorders>
              <w:left w:val="nil"/>
              <w:right w:val="nil"/>
            </w:tcBorders>
          </w:tcPr>
          <w:p w14:paraId="6471CDB0" w14:textId="10059718" w:rsidR="00405726" w:rsidRPr="00EA163D" w:rsidRDefault="00405726" w:rsidP="00EF2C08">
            <w:pPr>
              <w:pStyle w:val="TableText"/>
              <w:rPr>
                <w:rFonts w:eastAsia="Times"/>
              </w:rPr>
            </w:pPr>
            <w:r w:rsidRPr="00EA163D">
              <w:rPr>
                <w:color w:val="000000"/>
              </w:rPr>
              <w:t>30</w:t>
            </w:r>
            <w:r w:rsidRPr="00FE7576">
              <w:rPr>
                <w:rFonts w:eastAsia="Times"/>
              </w:rPr>
              <w:t> </w:t>
            </w:r>
            <w:r w:rsidRPr="00EA163D">
              <w:rPr>
                <w:color w:val="000000"/>
              </w:rPr>
              <w:t>metres</w:t>
            </w:r>
          </w:p>
        </w:tc>
        <w:tc>
          <w:tcPr>
            <w:tcW w:w="661" w:type="pct"/>
            <w:tcBorders>
              <w:left w:val="nil"/>
              <w:right w:val="nil"/>
            </w:tcBorders>
            <w:shd w:val="clear" w:color="auto" w:fill="auto"/>
          </w:tcPr>
          <w:p w14:paraId="7CECD6D0" w14:textId="3A710BF7"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24F9EFC3" w14:textId="6DD516E4"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405726" w:rsidRPr="00FB6D94" w14:paraId="5FFD5F4D" w14:textId="77777777" w:rsidTr="00405726">
        <w:tc>
          <w:tcPr>
            <w:tcW w:w="925" w:type="pct"/>
            <w:vMerge w:val="restart"/>
            <w:tcBorders>
              <w:left w:val="nil"/>
              <w:right w:val="nil"/>
            </w:tcBorders>
            <w:shd w:val="clear" w:color="auto" w:fill="auto"/>
          </w:tcPr>
          <w:p w14:paraId="12E2C2E4" w14:textId="738F04AE" w:rsidR="00405726" w:rsidRPr="00EA163D" w:rsidRDefault="00405726" w:rsidP="00EF2C08">
            <w:pPr>
              <w:pStyle w:val="TableText"/>
              <w:rPr>
                <w:rFonts w:eastAsia="Times"/>
              </w:rPr>
            </w:pPr>
            <w:r w:rsidRPr="00EA163D">
              <w:rPr>
                <w:rFonts w:eastAsia="Calibri"/>
              </w:rPr>
              <w:t>Up to 130</w:t>
            </w:r>
            <w:r w:rsidRPr="00FE7576">
              <w:rPr>
                <w:rFonts w:eastAsia="Times"/>
              </w:rPr>
              <w:t> </w:t>
            </w:r>
            <w:r w:rsidRPr="00EA163D">
              <w:rPr>
                <w:rFonts w:eastAsia="Calibri"/>
              </w:rPr>
              <w:t>mL/ha</w:t>
            </w:r>
          </w:p>
        </w:tc>
        <w:tc>
          <w:tcPr>
            <w:tcW w:w="765" w:type="pct"/>
            <w:tcBorders>
              <w:left w:val="nil"/>
              <w:right w:val="nil"/>
            </w:tcBorders>
            <w:shd w:val="clear" w:color="auto" w:fill="auto"/>
          </w:tcPr>
          <w:p w14:paraId="205B668B" w14:textId="134D5499" w:rsidR="00405726" w:rsidRPr="00EA163D" w:rsidRDefault="00405726" w:rsidP="00EF2C08">
            <w:pPr>
              <w:pStyle w:val="TableText"/>
              <w:rPr>
                <w:rFonts w:eastAsia="Times"/>
              </w:rPr>
            </w:pPr>
            <w:r w:rsidRPr="00EA163D">
              <w:rPr>
                <w:rFonts w:eastAsia="Calibri"/>
              </w:rPr>
              <w:t>0.5</w:t>
            </w:r>
            <w:r w:rsidRPr="00FE7576">
              <w:rPr>
                <w:rFonts w:eastAsia="Times"/>
              </w:rPr>
              <w:t> </w:t>
            </w:r>
            <w:r w:rsidRPr="00EA163D">
              <w:rPr>
                <w:rFonts w:eastAsia="Calibri"/>
              </w:rPr>
              <w:t>m or lower</w:t>
            </w:r>
          </w:p>
        </w:tc>
        <w:tc>
          <w:tcPr>
            <w:tcW w:w="662" w:type="pct"/>
            <w:tcBorders>
              <w:left w:val="nil"/>
              <w:right w:val="nil"/>
            </w:tcBorders>
          </w:tcPr>
          <w:p w14:paraId="6D79A16F" w14:textId="2E228548"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6E330F57" w14:textId="65778A1C"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62" w:type="pct"/>
            <w:tcBorders>
              <w:left w:val="nil"/>
              <w:right w:val="nil"/>
            </w:tcBorders>
          </w:tcPr>
          <w:p w14:paraId="37E06BBA" w14:textId="5AB56FE6"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61" w:type="pct"/>
            <w:tcBorders>
              <w:left w:val="nil"/>
              <w:right w:val="nil"/>
            </w:tcBorders>
            <w:shd w:val="clear" w:color="auto" w:fill="auto"/>
          </w:tcPr>
          <w:p w14:paraId="3791806F" w14:textId="7D85CAB0"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63F8EF33" w14:textId="5A5AB5FF"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405726" w:rsidRPr="00FB6D94" w14:paraId="6B7B8737" w14:textId="77777777" w:rsidTr="00405726">
        <w:tc>
          <w:tcPr>
            <w:tcW w:w="925" w:type="pct"/>
            <w:vMerge/>
            <w:tcBorders>
              <w:left w:val="nil"/>
              <w:right w:val="nil"/>
            </w:tcBorders>
            <w:shd w:val="clear" w:color="auto" w:fill="auto"/>
          </w:tcPr>
          <w:p w14:paraId="163DFCC5" w14:textId="77777777" w:rsidR="00405726" w:rsidRPr="00EA163D" w:rsidRDefault="00405726" w:rsidP="00EF2C08">
            <w:pPr>
              <w:pStyle w:val="TableText"/>
              <w:rPr>
                <w:rFonts w:eastAsia="Times"/>
              </w:rPr>
            </w:pPr>
          </w:p>
        </w:tc>
        <w:tc>
          <w:tcPr>
            <w:tcW w:w="765" w:type="pct"/>
            <w:tcBorders>
              <w:left w:val="nil"/>
              <w:right w:val="nil"/>
            </w:tcBorders>
            <w:shd w:val="clear" w:color="auto" w:fill="auto"/>
          </w:tcPr>
          <w:p w14:paraId="6316C557" w14:textId="07940816" w:rsidR="00405726" w:rsidRPr="00EA163D" w:rsidRDefault="00405726" w:rsidP="00EF2C08">
            <w:pPr>
              <w:pStyle w:val="TableText"/>
              <w:rPr>
                <w:rFonts w:eastAsia="Times"/>
              </w:rPr>
            </w:pPr>
            <w:r w:rsidRPr="00EA163D">
              <w:rPr>
                <w:rFonts w:eastAsia="Calibri"/>
              </w:rPr>
              <w:t>1.0</w:t>
            </w:r>
            <w:r w:rsidRPr="00FE7576">
              <w:rPr>
                <w:rFonts w:eastAsia="Times"/>
              </w:rPr>
              <w:t> </w:t>
            </w:r>
            <w:r w:rsidRPr="00EA163D">
              <w:rPr>
                <w:rFonts w:eastAsia="Calibri"/>
              </w:rPr>
              <w:t>m or lower</w:t>
            </w:r>
          </w:p>
        </w:tc>
        <w:tc>
          <w:tcPr>
            <w:tcW w:w="662" w:type="pct"/>
            <w:tcBorders>
              <w:left w:val="nil"/>
              <w:right w:val="nil"/>
            </w:tcBorders>
          </w:tcPr>
          <w:p w14:paraId="7B9D8826" w14:textId="06B98373"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657D0912" w14:textId="5F0BF196" w:rsidR="00405726" w:rsidRPr="00EA163D" w:rsidRDefault="00405726" w:rsidP="00EF2C08">
            <w:pPr>
              <w:pStyle w:val="TableText"/>
              <w:rPr>
                <w:rFonts w:eastAsia="Times"/>
              </w:rPr>
            </w:pPr>
            <w:r w:rsidRPr="00EA163D">
              <w:rPr>
                <w:color w:val="000000"/>
              </w:rPr>
              <w:t>10</w:t>
            </w:r>
            <w:r w:rsidRPr="00FE7576">
              <w:rPr>
                <w:rFonts w:eastAsia="Times"/>
              </w:rPr>
              <w:t> </w:t>
            </w:r>
            <w:r w:rsidRPr="00EA163D">
              <w:rPr>
                <w:color w:val="000000"/>
              </w:rPr>
              <w:t>metres</w:t>
            </w:r>
          </w:p>
        </w:tc>
        <w:tc>
          <w:tcPr>
            <w:tcW w:w="662" w:type="pct"/>
            <w:tcBorders>
              <w:left w:val="nil"/>
              <w:right w:val="nil"/>
            </w:tcBorders>
          </w:tcPr>
          <w:p w14:paraId="08D1EDB4" w14:textId="7A9C7308" w:rsidR="00405726" w:rsidRPr="00EA163D" w:rsidRDefault="00405726" w:rsidP="00EF2C08">
            <w:pPr>
              <w:pStyle w:val="TableText"/>
              <w:rPr>
                <w:rFonts w:eastAsia="Times"/>
              </w:rPr>
            </w:pPr>
            <w:r w:rsidRPr="00EA163D">
              <w:rPr>
                <w:color w:val="000000"/>
              </w:rPr>
              <w:t>10</w:t>
            </w:r>
            <w:r w:rsidRPr="00FE7576">
              <w:rPr>
                <w:rFonts w:eastAsia="Times"/>
              </w:rPr>
              <w:t> </w:t>
            </w:r>
            <w:r w:rsidRPr="00EA163D">
              <w:rPr>
                <w:color w:val="000000"/>
              </w:rPr>
              <w:t>metres</w:t>
            </w:r>
          </w:p>
        </w:tc>
        <w:tc>
          <w:tcPr>
            <w:tcW w:w="661" w:type="pct"/>
            <w:tcBorders>
              <w:left w:val="nil"/>
              <w:right w:val="nil"/>
            </w:tcBorders>
            <w:shd w:val="clear" w:color="auto" w:fill="auto"/>
          </w:tcPr>
          <w:p w14:paraId="7898D706" w14:textId="1DCAF306"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1A7DE9B5" w14:textId="79DD0697"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405726" w:rsidRPr="00FB6D94" w14:paraId="6CC9744F" w14:textId="77777777" w:rsidTr="00405726">
        <w:tc>
          <w:tcPr>
            <w:tcW w:w="925" w:type="pct"/>
            <w:vMerge w:val="restart"/>
            <w:tcBorders>
              <w:left w:val="nil"/>
              <w:right w:val="nil"/>
            </w:tcBorders>
            <w:shd w:val="clear" w:color="auto" w:fill="auto"/>
          </w:tcPr>
          <w:p w14:paraId="7CFF273D" w14:textId="143AC284" w:rsidR="00405726" w:rsidRPr="00EA163D" w:rsidRDefault="00405726" w:rsidP="00EF2C08">
            <w:pPr>
              <w:pStyle w:val="TableText"/>
              <w:rPr>
                <w:rFonts w:eastAsia="Times"/>
              </w:rPr>
            </w:pPr>
            <w:r w:rsidRPr="00EA163D">
              <w:rPr>
                <w:rFonts w:eastAsia="Calibri"/>
              </w:rPr>
              <w:t>Up to 60</w:t>
            </w:r>
            <w:r w:rsidRPr="00FE7576">
              <w:rPr>
                <w:rFonts w:eastAsia="Times"/>
              </w:rPr>
              <w:t> </w:t>
            </w:r>
            <w:r w:rsidRPr="00EA163D">
              <w:rPr>
                <w:rFonts w:eastAsia="Calibri"/>
              </w:rPr>
              <w:t>mL/ha</w:t>
            </w:r>
          </w:p>
        </w:tc>
        <w:tc>
          <w:tcPr>
            <w:tcW w:w="765" w:type="pct"/>
            <w:tcBorders>
              <w:left w:val="nil"/>
              <w:right w:val="nil"/>
            </w:tcBorders>
            <w:shd w:val="clear" w:color="auto" w:fill="auto"/>
          </w:tcPr>
          <w:p w14:paraId="63913C7B" w14:textId="4ADE5F3E" w:rsidR="00405726" w:rsidRPr="00EA163D" w:rsidRDefault="00405726" w:rsidP="00EF2C08">
            <w:pPr>
              <w:pStyle w:val="TableText"/>
              <w:rPr>
                <w:rFonts w:eastAsia="Times"/>
              </w:rPr>
            </w:pPr>
            <w:r w:rsidRPr="00EA163D">
              <w:rPr>
                <w:rFonts w:eastAsia="Calibri"/>
              </w:rPr>
              <w:t>0.5</w:t>
            </w:r>
            <w:r w:rsidRPr="00FE7576">
              <w:rPr>
                <w:rFonts w:eastAsia="Times"/>
              </w:rPr>
              <w:t> </w:t>
            </w:r>
            <w:r w:rsidRPr="00EA163D">
              <w:rPr>
                <w:rFonts w:eastAsia="Calibri"/>
              </w:rPr>
              <w:t>m or lower</w:t>
            </w:r>
          </w:p>
        </w:tc>
        <w:tc>
          <w:tcPr>
            <w:tcW w:w="662" w:type="pct"/>
            <w:tcBorders>
              <w:left w:val="nil"/>
              <w:right w:val="nil"/>
            </w:tcBorders>
          </w:tcPr>
          <w:p w14:paraId="55CA151F" w14:textId="12673EE2"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44992951" w14:textId="50BD0DB5"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62" w:type="pct"/>
            <w:tcBorders>
              <w:left w:val="nil"/>
              <w:right w:val="nil"/>
            </w:tcBorders>
          </w:tcPr>
          <w:p w14:paraId="42D2E736" w14:textId="119EA348"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61" w:type="pct"/>
            <w:tcBorders>
              <w:left w:val="nil"/>
              <w:right w:val="nil"/>
            </w:tcBorders>
            <w:shd w:val="clear" w:color="auto" w:fill="auto"/>
          </w:tcPr>
          <w:p w14:paraId="2FFCD3D7" w14:textId="01EC67D6"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1157B50D" w14:textId="02197337"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405726" w:rsidRPr="00FB6D94" w14:paraId="368986B5" w14:textId="77777777" w:rsidTr="00405726">
        <w:tc>
          <w:tcPr>
            <w:tcW w:w="925" w:type="pct"/>
            <w:vMerge/>
            <w:tcBorders>
              <w:left w:val="nil"/>
              <w:right w:val="nil"/>
            </w:tcBorders>
            <w:shd w:val="clear" w:color="auto" w:fill="auto"/>
          </w:tcPr>
          <w:p w14:paraId="077FEA92" w14:textId="77777777" w:rsidR="00405726" w:rsidRPr="00EA163D" w:rsidRDefault="00405726" w:rsidP="00EF2C08">
            <w:pPr>
              <w:pStyle w:val="TableText"/>
              <w:rPr>
                <w:rFonts w:eastAsia="Times"/>
              </w:rPr>
            </w:pPr>
          </w:p>
        </w:tc>
        <w:tc>
          <w:tcPr>
            <w:tcW w:w="765" w:type="pct"/>
            <w:tcBorders>
              <w:left w:val="nil"/>
              <w:right w:val="nil"/>
            </w:tcBorders>
            <w:shd w:val="clear" w:color="auto" w:fill="auto"/>
          </w:tcPr>
          <w:p w14:paraId="51569DDB" w14:textId="47C47050" w:rsidR="00405726" w:rsidRPr="00EA163D" w:rsidRDefault="00405726" w:rsidP="00EF2C08">
            <w:pPr>
              <w:pStyle w:val="TableText"/>
              <w:rPr>
                <w:rFonts w:eastAsia="Times"/>
              </w:rPr>
            </w:pPr>
            <w:r w:rsidRPr="00EA163D">
              <w:rPr>
                <w:rFonts w:eastAsia="Calibri"/>
                <w:bCs/>
                <w:szCs w:val="20"/>
              </w:rPr>
              <w:t>1.0</w:t>
            </w:r>
            <w:r w:rsidRPr="00FE7576">
              <w:rPr>
                <w:rFonts w:eastAsia="Times"/>
              </w:rPr>
              <w:t> </w:t>
            </w:r>
            <w:r w:rsidRPr="00EA163D">
              <w:rPr>
                <w:rFonts w:eastAsia="Calibri"/>
                <w:bCs/>
                <w:szCs w:val="20"/>
              </w:rPr>
              <w:t>m or lower</w:t>
            </w:r>
          </w:p>
        </w:tc>
        <w:tc>
          <w:tcPr>
            <w:tcW w:w="662" w:type="pct"/>
            <w:tcBorders>
              <w:left w:val="nil"/>
              <w:right w:val="nil"/>
            </w:tcBorders>
          </w:tcPr>
          <w:p w14:paraId="02F2CAF5" w14:textId="10B1B6F1"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3760B7CD" w14:textId="53F4EE5E"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62" w:type="pct"/>
            <w:tcBorders>
              <w:left w:val="nil"/>
              <w:right w:val="nil"/>
            </w:tcBorders>
          </w:tcPr>
          <w:p w14:paraId="1478000E" w14:textId="48124333"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61" w:type="pct"/>
            <w:tcBorders>
              <w:left w:val="nil"/>
              <w:right w:val="nil"/>
            </w:tcBorders>
            <w:shd w:val="clear" w:color="auto" w:fill="auto"/>
          </w:tcPr>
          <w:p w14:paraId="5AA6D5A0" w14:textId="08DAE22C"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4D5E5256" w14:textId="793D2E6F" w:rsidR="00405726" w:rsidRPr="00EA163D" w:rsidRDefault="00405726" w:rsidP="00EF2C08">
            <w:pPr>
              <w:pStyle w:val="TableText"/>
              <w:rPr>
                <w:rFonts w:eastAsia="Times"/>
              </w:rPr>
            </w:pPr>
            <w:r w:rsidRPr="00EA163D">
              <w:rPr>
                <w:rFonts w:eastAsia="Calibri"/>
              </w:rPr>
              <w:t>0</w:t>
            </w:r>
            <w:r w:rsidRPr="00FE7576">
              <w:rPr>
                <w:rFonts w:eastAsia="Times"/>
              </w:rPr>
              <w:t> </w:t>
            </w:r>
            <w:r w:rsidRPr="00EA163D">
              <w:rPr>
                <w:rFonts w:eastAsia="Calibri"/>
              </w:rPr>
              <w:t>metres</w:t>
            </w:r>
          </w:p>
        </w:tc>
      </w:tr>
    </w:tbl>
    <w:p w14:paraId="32E1AC43" w14:textId="77777777" w:rsidR="002A2AB1" w:rsidRDefault="002A2AB1" w:rsidP="002A2AB1">
      <w:pPr>
        <w:pStyle w:val="AppendixH3"/>
      </w:pPr>
      <w:bookmarkStart w:id="140" w:name="_Toc164674163"/>
      <w:r>
        <w:lastRenderedPageBreak/>
        <w:t>Aircraft</w:t>
      </w:r>
      <w:bookmarkEnd w:id="140"/>
    </w:p>
    <w:p w14:paraId="169A5A1D" w14:textId="77777777" w:rsidR="002A2AB1" w:rsidRDefault="002A2AB1" w:rsidP="002A2AB1">
      <w:pPr>
        <w:pStyle w:val="NormalText"/>
      </w:pPr>
      <w:r>
        <w:t>DO NOT apply by aircraft unless the following requirements are met:</w:t>
      </w:r>
    </w:p>
    <w:p w14:paraId="3A7FC0DC" w14:textId="56623C75" w:rsidR="002A2AB1" w:rsidRDefault="00DE25D3" w:rsidP="002A2AB1">
      <w:pPr>
        <w:pStyle w:val="Bullet1"/>
      </w:pPr>
      <w:r>
        <w:t>S</w:t>
      </w:r>
      <w:r w:rsidR="002A2AB1">
        <w:t>pray droplets not smaller than a MEDIUM spray droplet size category</w:t>
      </w:r>
      <w:r>
        <w:t>.</w:t>
      </w:r>
    </w:p>
    <w:p w14:paraId="521685D9" w14:textId="35585F82" w:rsidR="002A2AB1" w:rsidRDefault="00DE25D3" w:rsidP="002A2AB1">
      <w:pPr>
        <w:pStyle w:val="Bullet1"/>
      </w:pPr>
      <w:r>
        <w:t>F</w:t>
      </w:r>
      <w:r w:rsidR="002A2AB1">
        <w:t xml:space="preserve">or maximum release heights above the target canopy of 3 m or 25% of wingspan or 25% of rotor diameter whichever is the greatest, minimum distances between the application site and downwind sensitive areas (see </w:t>
      </w:r>
      <w:r>
        <w:t xml:space="preserve">the </w:t>
      </w:r>
      <w:r w:rsidR="002A2AB1">
        <w:t>‘Mandatory buffer zones’ section of the following table titled ‘Buffer zones for aircraft’) are observed.</w:t>
      </w:r>
    </w:p>
    <w:p w14:paraId="4519AC13" w14:textId="1A54BFCB" w:rsidR="002A2AB1" w:rsidRDefault="002A2AB1" w:rsidP="00EF2C08">
      <w:pPr>
        <w:pStyle w:val="Caption"/>
      </w:pPr>
      <w:r>
        <w:t>Buffer zones for aircraft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8"/>
        <w:gridCol w:w="1457"/>
        <w:gridCol w:w="1328"/>
        <w:gridCol w:w="1232"/>
        <w:gridCol w:w="1311"/>
        <w:gridCol w:w="1349"/>
        <w:gridCol w:w="1313"/>
      </w:tblGrid>
      <w:tr w:rsidR="00CC541A" w:rsidRPr="00FB6D94" w14:paraId="4C48AEE8" w14:textId="77777777" w:rsidTr="00DD5637">
        <w:trPr>
          <w:tblHeader/>
        </w:trPr>
        <w:tc>
          <w:tcPr>
            <w:tcW w:w="855" w:type="pct"/>
            <w:vMerge w:val="restart"/>
            <w:tcBorders>
              <w:left w:val="nil"/>
              <w:bottom w:val="single" w:sz="4" w:space="0" w:color="auto"/>
              <w:right w:val="nil"/>
            </w:tcBorders>
            <w:shd w:val="clear" w:color="auto" w:fill="5C2946"/>
          </w:tcPr>
          <w:p w14:paraId="4FF86E05" w14:textId="77777777" w:rsidR="00CC541A" w:rsidRPr="00FE7576" w:rsidRDefault="00CC541A" w:rsidP="00EF2C08">
            <w:pPr>
              <w:pStyle w:val="TableHead"/>
              <w:rPr>
                <w:rFonts w:eastAsia="Times"/>
              </w:rPr>
            </w:pPr>
            <w:r w:rsidRPr="00FE7576">
              <w:rPr>
                <w:rFonts w:eastAsia="Times"/>
              </w:rPr>
              <w:t>Application rate</w:t>
            </w:r>
          </w:p>
        </w:tc>
        <w:tc>
          <w:tcPr>
            <w:tcW w:w="756" w:type="pct"/>
            <w:vMerge w:val="restart"/>
            <w:tcBorders>
              <w:left w:val="nil"/>
              <w:bottom w:val="nil"/>
              <w:right w:val="nil"/>
            </w:tcBorders>
            <w:shd w:val="clear" w:color="auto" w:fill="5C2946"/>
          </w:tcPr>
          <w:p w14:paraId="08A19042" w14:textId="77777777" w:rsidR="00CC541A" w:rsidRPr="00FE7576" w:rsidRDefault="00CC541A" w:rsidP="00EF2C08">
            <w:pPr>
              <w:pStyle w:val="TableHead"/>
              <w:rPr>
                <w:rFonts w:eastAsia="Times"/>
              </w:rPr>
            </w:pPr>
            <w:r w:rsidRPr="00FE7576">
              <w:rPr>
                <w:rFonts w:eastAsia="Times"/>
              </w:rPr>
              <w:t>Aircraft type</w:t>
            </w:r>
          </w:p>
        </w:tc>
        <w:tc>
          <w:tcPr>
            <w:tcW w:w="3389" w:type="pct"/>
            <w:gridSpan w:val="5"/>
            <w:tcBorders>
              <w:left w:val="nil"/>
              <w:right w:val="nil"/>
            </w:tcBorders>
            <w:shd w:val="clear" w:color="auto" w:fill="5C2946"/>
          </w:tcPr>
          <w:p w14:paraId="3927F0AB" w14:textId="77777777" w:rsidR="00CC541A" w:rsidRPr="00FE7576" w:rsidRDefault="00CC541A" w:rsidP="00EF2C08">
            <w:pPr>
              <w:pStyle w:val="TableHead"/>
              <w:rPr>
                <w:rFonts w:eastAsia="Times"/>
              </w:rPr>
            </w:pPr>
            <w:r w:rsidRPr="00FE7576">
              <w:rPr>
                <w:rFonts w:eastAsia="Times"/>
              </w:rPr>
              <w:t>Mandatory buffer zones</w:t>
            </w:r>
          </w:p>
        </w:tc>
      </w:tr>
      <w:tr w:rsidR="00CC541A" w:rsidRPr="00FB6D94" w14:paraId="6CE30566" w14:textId="77777777" w:rsidTr="00DD5637">
        <w:trPr>
          <w:tblHeader/>
        </w:trPr>
        <w:tc>
          <w:tcPr>
            <w:tcW w:w="855" w:type="pct"/>
            <w:vMerge/>
            <w:tcBorders>
              <w:top w:val="single" w:sz="4" w:space="0" w:color="auto"/>
              <w:left w:val="nil"/>
              <w:bottom w:val="single" w:sz="4" w:space="0" w:color="auto"/>
              <w:right w:val="nil"/>
            </w:tcBorders>
            <w:shd w:val="clear" w:color="auto" w:fill="5C2946"/>
          </w:tcPr>
          <w:p w14:paraId="1B6ACB82" w14:textId="77777777" w:rsidR="00CC541A" w:rsidRPr="00FE7576" w:rsidRDefault="00CC541A" w:rsidP="00EF2C08">
            <w:pPr>
              <w:pStyle w:val="TableHead"/>
              <w:rPr>
                <w:rFonts w:eastAsia="Times"/>
              </w:rPr>
            </w:pPr>
          </w:p>
        </w:tc>
        <w:tc>
          <w:tcPr>
            <w:tcW w:w="756" w:type="pct"/>
            <w:vMerge/>
            <w:tcBorders>
              <w:top w:val="nil"/>
              <w:left w:val="nil"/>
              <w:bottom w:val="single" w:sz="4" w:space="0" w:color="auto"/>
              <w:right w:val="nil"/>
            </w:tcBorders>
            <w:shd w:val="clear" w:color="auto" w:fill="5C2946"/>
          </w:tcPr>
          <w:p w14:paraId="6B0DE9CE" w14:textId="77777777" w:rsidR="00CC541A" w:rsidRPr="00FE7576" w:rsidRDefault="00CC541A" w:rsidP="00EF2C08">
            <w:pPr>
              <w:pStyle w:val="TableHead"/>
              <w:rPr>
                <w:rFonts w:eastAsia="Times"/>
              </w:rPr>
            </w:pPr>
          </w:p>
        </w:tc>
        <w:tc>
          <w:tcPr>
            <w:tcW w:w="689" w:type="pct"/>
            <w:tcBorders>
              <w:left w:val="nil"/>
              <w:bottom w:val="single" w:sz="4" w:space="0" w:color="auto"/>
              <w:right w:val="nil"/>
            </w:tcBorders>
            <w:shd w:val="clear" w:color="auto" w:fill="5C2946"/>
          </w:tcPr>
          <w:p w14:paraId="0FCF6ACA" w14:textId="77777777" w:rsidR="00CC541A" w:rsidRPr="00FE7576" w:rsidRDefault="00CC541A" w:rsidP="00EF2C08">
            <w:pPr>
              <w:pStyle w:val="TableHead"/>
              <w:rPr>
                <w:rFonts w:eastAsia="Times"/>
              </w:rPr>
            </w:pPr>
            <w:r w:rsidRPr="00FE7576">
              <w:rPr>
                <w:rFonts w:eastAsia="Times"/>
              </w:rPr>
              <w:t>Bystander areas</w:t>
            </w:r>
          </w:p>
        </w:tc>
        <w:tc>
          <w:tcPr>
            <w:tcW w:w="639" w:type="pct"/>
            <w:tcBorders>
              <w:left w:val="nil"/>
              <w:bottom w:val="single" w:sz="4" w:space="0" w:color="auto"/>
              <w:right w:val="nil"/>
            </w:tcBorders>
            <w:shd w:val="clear" w:color="auto" w:fill="5C2946"/>
          </w:tcPr>
          <w:p w14:paraId="2340910A" w14:textId="77777777" w:rsidR="00CC541A" w:rsidRPr="00FE7576" w:rsidRDefault="00CC541A" w:rsidP="00EF2C08">
            <w:pPr>
              <w:pStyle w:val="TableHead"/>
              <w:rPr>
                <w:rFonts w:eastAsia="Times"/>
              </w:rPr>
            </w:pPr>
            <w:r w:rsidRPr="00FE7576">
              <w:rPr>
                <w:rFonts w:eastAsia="Times"/>
              </w:rPr>
              <w:t>Natural aquatic areas</w:t>
            </w:r>
          </w:p>
        </w:tc>
        <w:tc>
          <w:tcPr>
            <w:tcW w:w="680" w:type="pct"/>
            <w:tcBorders>
              <w:left w:val="nil"/>
              <w:bottom w:val="single" w:sz="4" w:space="0" w:color="auto"/>
              <w:right w:val="nil"/>
            </w:tcBorders>
            <w:shd w:val="clear" w:color="auto" w:fill="5C2946"/>
          </w:tcPr>
          <w:p w14:paraId="7F08F54F" w14:textId="77777777" w:rsidR="00CC541A" w:rsidRPr="00FE7576" w:rsidRDefault="00CC541A" w:rsidP="00EF2C08">
            <w:pPr>
              <w:pStyle w:val="TableHead"/>
              <w:rPr>
                <w:rFonts w:eastAsia="Times"/>
              </w:rPr>
            </w:pPr>
            <w:r w:rsidRPr="00FE7576">
              <w:rPr>
                <w:rFonts w:eastAsia="Times"/>
              </w:rPr>
              <w:t>Pollinator areas</w:t>
            </w:r>
          </w:p>
        </w:tc>
        <w:tc>
          <w:tcPr>
            <w:tcW w:w="700" w:type="pct"/>
            <w:tcBorders>
              <w:left w:val="nil"/>
              <w:bottom w:val="single" w:sz="4" w:space="0" w:color="auto"/>
              <w:right w:val="nil"/>
            </w:tcBorders>
            <w:shd w:val="clear" w:color="auto" w:fill="5C2946"/>
          </w:tcPr>
          <w:p w14:paraId="15B7DF3F" w14:textId="77777777" w:rsidR="00CC541A" w:rsidRPr="00FE7576" w:rsidRDefault="00CC541A" w:rsidP="00EF2C08">
            <w:pPr>
              <w:pStyle w:val="TableHead"/>
              <w:rPr>
                <w:rFonts w:eastAsia="Times"/>
              </w:rPr>
            </w:pPr>
            <w:r w:rsidRPr="00FE7576">
              <w:rPr>
                <w:rFonts w:eastAsia="Times"/>
              </w:rPr>
              <w:t>Vegetation areas</w:t>
            </w:r>
          </w:p>
        </w:tc>
        <w:tc>
          <w:tcPr>
            <w:tcW w:w="681" w:type="pct"/>
            <w:tcBorders>
              <w:left w:val="nil"/>
              <w:bottom w:val="single" w:sz="4" w:space="0" w:color="auto"/>
              <w:right w:val="nil"/>
            </w:tcBorders>
            <w:shd w:val="clear" w:color="auto" w:fill="5C2946"/>
          </w:tcPr>
          <w:p w14:paraId="49FC3DFE" w14:textId="77777777" w:rsidR="00CC541A" w:rsidRPr="00FE7576" w:rsidRDefault="00CC541A" w:rsidP="00EF2C08">
            <w:pPr>
              <w:pStyle w:val="TableHead"/>
              <w:rPr>
                <w:rFonts w:eastAsia="Times"/>
              </w:rPr>
            </w:pPr>
            <w:r w:rsidRPr="00FE7576">
              <w:rPr>
                <w:rFonts w:eastAsia="Times"/>
              </w:rPr>
              <w:t>Livestock areas</w:t>
            </w:r>
          </w:p>
        </w:tc>
      </w:tr>
      <w:tr w:rsidR="00CC541A" w:rsidRPr="00FB6D94" w14:paraId="46FD6B8D" w14:textId="77777777" w:rsidTr="00DD5637">
        <w:tc>
          <w:tcPr>
            <w:tcW w:w="855" w:type="pct"/>
            <w:vMerge w:val="restart"/>
            <w:tcBorders>
              <w:top w:val="single" w:sz="4" w:space="0" w:color="auto"/>
              <w:left w:val="nil"/>
              <w:right w:val="nil"/>
            </w:tcBorders>
            <w:shd w:val="clear" w:color="auto" w:fill="auto"/>
          </w:tcPr>
          <w:p w14:paraId="5C5308DF" w14:textId="15EEA529" w:rsidR="00CC541A" w:rsidRPr="00EA163D" w:rsidRDefault="00CC541A" w:rsidP="00EF2C08">
            <w:pPr>
              <w:pStyle w:val="TableText"/>
              <w:rPr>
                <w:rFonts w:eastAsia="Times"/>
              </w:rPr>
            </w:pPr>
            <w:r w:rsidRPr="00EA163D">
              <w:rPr>
                <w:rFonts w:eastAsia="Calibri"/>
              </w:rPr>
              <w:t>Up to 500</w:t>
            </w:r>
            <w:r w:rsidRPr="00FE7576">
              <w:rPr>
                <w:rFonts w:eastAsia="Times"/>
              </w:rPr>
              <w:t> </w:t>
            </w:r>
            <w:r w:rsidRPr="00EA163D">
              <w:rPr>
                <w:rFonts w:eastAsia="Calibri"/>
              </w:rPr>
              <w:t>mL/ha</w:t>
            </w:r>
          </w:p>
        </w:tc>
        <w:tc>
          <w:tcPr>
            <w:tcW w:w="756" w:type="pct"/>
            <w:tcBorders>
              <w:top w:val="single" w:sz="4" w:space="0" w:color="auto"/>
              <w:left w:val="nil"/>
              <w:right w:val="nil"/>
            </w:tcBorders>
            <w:shd w:val="clear" w:color="auto" w:fill="auto"/>
          </w:tcPr>
          <w:p w14:paraId="788845B9" w14:textId="42089E1B" w:rsidR="00CC541A" w:rsidRPr="00EA163D" w:rsidRDefault="00CC541A" w:rsidP="00EF2C08">
            <w:pPr>
              <w:pStyle w:val="TableText"/>
              <w:rPr>
                <w:rFonts w:eastAsia="Times"/>
              </w:rPr>
            </w:pPr>
            <w:r w:rsidRPr="00EA163D">
              <w:rPr>
                <w:rFonts w:eastAsia="Calibri"/>
              </w:rPr>
              <w:t>Fixed wing</w:t>
            </w:r>
          </w:p>
        </w:tc>
        <w:tc>
          <w:tcPr>
            <w:tcW w:w="689" w:type="pct"/>
            <w:tcBorders>
              <w:top w:val="single" w:sz="4" w:space="0" w:color="auto"/>
              <w:left w:val="nil"/>
              <w:right w:val="nil"/>
            </w:tcBorders>
            <w:shd w:val="clear" w:color="auto" w:fill="auto"/>
            <w:vAlign w:val="center"/>
          </w:tcPr>
          <w:p w14:paraId="1EE7CDEF" w14:textId="06B45362"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639" w:type="pct"/>
            <w:tcBorders>
              <w:top w:val="single" w:sz="4" w:space="0" w:color="auto"/>
              <w:left w:val="nil"/>
              <w:right w:val="nil"/>
            </w:tcBorders>
            <w:shd w:val="clear" w:color="auto" w:fill="auto"/>
            <w:vAlign w:val="center"/>
          </w:tcPr>
          <w:p w14:paraId="3DD409E3" w14:textId="540D0FE8" w:rsidR="00CC541A" w:rsidRPr="00EA163D" w:rsidRDefault="00CC541A" w:rsidP="00EF2C08">
            <w:pPr>
              <w:pStyle w:val="TableText"/>
              <w:rPr>
                <w:rFonts w:eastAsia="Times"/>
              </w:rPr>
            </w:pPr>
            <w:r w:rsidRPr="00A05CF0">
              <w:t>120</w:t>
            </w:r>
            <w:r w:rsidRPr="00FE7576">
              <w:rPr>
                <w:rFonts w:eastAsia="Times"/>
              </w:rPr>
              <w:t> </w:t>
            </w:r>
            <w:r w:rsidRPr="00A05CF0">
              <w:t>metres</w:t>
            </w:r>
          </w:p>
        </w:tc>
        <w:tc>
          <w:tcPr>
            <w:tcW w:w="680" w:type="pct"/>
            <w:tcBorders>
              <w:top w:val="single" w:sz="4" w:space="0" w:color="auto"/>
              <w:left w:val="nil"/>
              <w:right w:val="nil"/>
            </w:tcBorders>
            <w:shd w:val="clear" w:color="auto" w:fill="auto"/>
            <w:vAlign w:val="center"/>
          </w:tcPr>
          <w:p w14:paraId="0A8C2EEC" w14:textId="60706092" w:rsidR="00CC541A" w:rsidRPr="00EA163D" w:rsidRDefault="00CC541A" w:rsidP="00EF2C08">
            <w:pPr>
              <w:pStyle w:val="TableText"/>
              <w:rPr>
                <w:rFonts w:eastAsia="Times"/>
              </w:rPr>
            </w:pPr>
            <w:r w:rsidRPr="00A05CF0">
              <w:t>120</w:t>
            </w:r>
            <w:r w:rsidRPr="00FE7576">
              <w:rPr>
                <w:rFonts w:eastAsia="Times"/>
              </w:rPr>
              <w:t> </w:t>
            </w:r>
            <w:r w:rsidRPr="00A05CF0">
              <w:t>metres</w:t>
            </w:r>
          </w:p>
        </w:tc>
        <w:tc>
          <w:tcPr>
            <w:tcW w:w="700" w:type="pct"/>
            <w:tcBorders>
              <w:top w:val="single" w:sz="4" w:space="0" w:color="auto"/>
              <w:left w:val="nil"/>
              <w:right w:val="nil"/>
            </w:tcBorders>
            <w:shd w:val="clear" w:color="auto" w:fill="auto"/>
            <w:vAlign w:val="center"/>
          </w:tcPr>
          <w:p w14:paraId="3EF0C4F6" w14:textId="6EA2EE7A"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681" w:type="pct"/>
            <w:tcBorders>
              <w:top w:val="single" w:sz="4" w:space="0" w:color="auto"/>
              <w:left w:val="nil"/>
              <w:right w:val="nil"/>
            </w:tcBorders>
            <w:shd w:val="clear" w:color="auto" w:fill="auto"/>
            <w:vAlign w:val="center"/>
          </w:tcPr>
          <w:p w14:paraId="35C0F82B" w14:textId="4F7B5E58"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r>
      <w:tr w:rsidR="00CC541A" w:rsidRPr="00FB6D94" w14:paraId="776B1A14" w14:textId="77777777" w:rsidTr="003F15B1">
        <w:tc>
          <w:tcPr>
            <w:tcW w:w="855" w:type="pct"/>
            <w:vMerge/>
            <w:tcBorders>
              <w:left w:val="nil"/>
              <w:right w:val="nil"/>
            </w:tcBorders>
            <w:shd w:val="clear" w:color="auto" w:fill="auto"/>
          </w:tcPr>
          <w:p w14:paraId="0313E993" w14:textId="77777777" w:rsidR="00CC541A" w:rsidRPr="00EA163D" w:rsidRDefault="00CC541A" w:rsidP="00EF2C08">
            <w:pPr>
              <w:pStyle w:val="TableText"/>
              <w:rPr>
                <w:rFonts w:eastAsia="Times"/>
              </w:rPr>
            </w:pPr>
          </w:p>
        </w:tc>
        <w:tc>
          <w:tcPr>
            <w:tcW w:w="756" w:type="pct"/>
            <w:tcBorders>
              <w:top w:val="single" w:sz="4" w:space="0" w:color="auto"/>
              <w:left w:val="nil"/>
              <w:bottom w:val="single" w:sz="4" w:space="0" w:color="auto"/>
              <w:right w:val="nil"/>
            </w:tcBorders>
            <w:shd w:val="clear" w:color="auto" w:fill="auto"/>
          </w:tcPr>
          <w:p w14:paraId="2DF46EB7" w14:textId="72E2FFB5" w:rsidR="00CC541A" w:rsidRPr="00EA163D" w:rsidRDefault="00CC541A" w:rsidP="00EF2C08">
            <w:pPr>
              <w:pStyle w:val="TableText"/>
              <w:rPr>
                <w:rFonts w:eastAsia="Times"/>
              </w:rPr>
            </w:pPr>
            <w:r w:rsidRPr="00EA163D">
              <w:rPr>
                <w:rFonts w:eastAsia="Calibri"/>
              </w:rPr>
              <w:t>Helicopter</w:t>
            </w:r>
          </w:p>
        </w:tc>
        <w:tc>
          <w:tcPr>
            <w:tcW w:w="689" w:type="pct"/>
            <w:tcBorders>
              <w:top w:val="single" w:sz="4" w:space="0" w:color="auto"/>
              <w:left w:val="nil"/>
              <w:bottom w:val="single" w:sz="4" w:space="0" w:color="auto"/>
              <w:right w:val="nil"/>
            </w:tcBorders>
            <w:shd w:val="clear" w:color="auto" w:fill="auto"/>
            <w:vAlign w:val="center"/>
          </w:tcPr>
          <w:p w14:paraId="154832CF" w14:textId="78AE04D1"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639" w:type="pct"/>
            <w:tcBorders>
              <w:top w:val="single" w:sz="4" w:space="0" w:color="auto"/>
              <w:left w:val="nil"/>
              <w:bottom w:val="single" w:sz="4" w:space="0" w:color="auto"/>
              <w:right w:val="nil"/>
            </w:tcBorders>
            <w:shd w:val="clear" w:color="auto" w:fill="auto"/>
            <w:vAlign w:val="center"/>
          </w:tcPr>
          <w:p w14:paraId="0DD1EEE4" w14:textId="4348D92F" w:rsidR="00CC541A" w:rsidRPr="00EA163D" w:rsidRDefault="00CC541A" w:rsidP="00EF2C08">
            <w:pPr>
              <w:pStyle w:val="TableText"/>
              <w:rPr>
                <w:rFonts w:eastAsia="Times"/>
              </w:rPr>
            </w:pPr>
            <w:r w:rsidRPr="00A05CF0">
              <w:t>90</w:t>
            </w:r>
            <w:r w:rsidRPr="00FE7576">
              <w:rPr>
                <w:rFonts w:eastAsia="Times"/>
              </w:rPr>
              <w:t> </w:t>
            </w:r>
            <w:r w:rsidRPr="00A05CF0">
              <w:t>metres</w:t>
            </w:r>
          </w:p>
        </w:tc>
        <w:tc>
          <w:tcPr>
            <w:tcW w:w="680" w:type="pct"/>
            <w:tcBorders>
              <w:top w:val="single" w:sz="4" w:space="0" w:color="auto"/>
              <w:left w:val="nil"/>
              <w:bottom w:val="single" w:sz="4" w:space="0" w:color="auto"/>
              <w:right w:val="nil"/>
            </w:tcBorders>
            <w:shd w:val="clear" w:color="auto" w:fill="auto"/>
            <w:vAlign w:val="center"/>
          </w:tcPr>
          <w:p w14:paraId="49C66370" w14:textId="65A3DA77" w:rsidR="00CC541A" w:rsidRPr="00EA163D" w:rsidRDefault="00CC541A" w:rsidP="00EF2C08">
            <w:pPr>
              <w:pStyle w:val="TableText"/>
              <w:rPr>
                <w:rFonts w:eastAsia="Times"/>
              </w:rPr>
            </w:pPr>
            <w:r w:rsidRPr="00A05CF0">
              <w:t>90</w:t>
            </w:r>
            <w:r w:rsidRPr="00FE7576">
              <w:rPr>
                <w:rFonts w:eastAsia="Times"/>
              </w:rPr>
              <w:t> </w:t>
            </w:r>
            <w:r w:rsidRPr="00A05CF0">
              <w:t>metres</w:t>
            </w:r>
          </w:p>
        </w:tc>
        <w:tc>
          <w:tcPr>
            <w:tcW w:w="700" w:type="pct"/>
            <w:tcBorders>
              <w:top w:val="single" w:sz="4" w:space="0" w:color="auto"/>
              <w:left w:val="nil"/>
              <w:bottom w:val="single" w:sz="4" w:space="0" w:color="auto"/>
              <w:right w:val="nil"/>
            </w:tcBorders>
            <w:shd w:val="clear" w:color="auto" w:fill="auto"/>
            <w:vAlign w:val="center"/>
          </w:tcPr>
          <w:p w14:paraId="5AE1ABE2" w14:textId="73DD66A0"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681" w:type="pct"/>
            <w:tcBorders>
              <w:top w:val="single" w:sz="4" w:space="0" w:color="auto"/>
              <w:left w:val="nil"/>
              <w:bottom w:val="single" w:sz="4" w:space="0" w:color="auto"/>
              <w:right w:val="nil"/>
            </w:tcBorders>
            <w:shd w:val="clear" w:color="auto" w:fill="auto"/>
            <w:vAlign w:val="center"/>
          </w:tcPr>
          <w:p w14:paraId="1E8BE208" w14:textId="77E79CF4"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r>
      <w:tr w:rsidR="00EF2C08" w:rsidRPr="00FB6D94" w14:paraId="33967177" w14:textId="77777777" w:rsidTr="00EF2C08">
        <w:tc>
          <w:tcPr>
            <w:tcW w:w="5000" w:type="pct"/>
            <w:gridSpan w:val="7"/>
            <w:tcBorders>
              <w:left w:val="nil"/>
              <w:right w:val="nil"/>
            </w:tcBorders>
            <w:shd w:val="clear" w:color="auto" w:fill="auto"/>
          </w:tcPr>
          <w:p w14:paraId="0FC92B7F" w14:textId="75A33FCD" w:rsidR="00EF2C08" w:rsidRPr="00EA163D" w:rsidRDefault="00EF2C08" w:rsidP="00EF2C08">
            <w:pPr>
              <w:pStyle w:val="TableSubHead"/>
              <w:rPr>
                <w:rFonts w:eastAsia="Times"/>
              </w:rPr>
            </w:pPr>
            <w:r w:rsidRPr="00CC541A">
              <w:t>Rice</w:t>
            </w:r>
          </w:p>
        </w:tc>
      </w:tr>
      <w:tr w:rsidR="00CC541A" w:rsidRPr="00FB6D94" w14:paraId="704756DD" w14:textId="77777777" w:rsidTr="00F40786">
        <w:tc>
          <w:tcPr>
            <w:tcW w:w="855" w:type="pct"/>
            <w:vMerge w:val="restart"/>
            <w:tcBorders>
              <w:left w:val="nil"/>
              <w:right w:val="nil"/>
            </w:tcBorders>
            <w:shd w:val="clear" w:color="auto" w:fill="auto"/>
          </w:tcPr>
          <w:p w14:paraId="62D474EA" w14:textId="72D173A0" w:rsidR="00CC541A" w:rsidRPr="00EA163D" w:rsidRDefault="00CC541A" w:rsidP="00EF2C08">
            <w:pPr>
              <w:pStyle w:val="TableText"/>
              <w:rPr>
                <w:rFonts w:eastAsia="Times"/>
              </w:rPr>
            </w:pPr>
            <w:r w:rsidRPr="00EA163D">
              <w:rPr>
                <w:rFonts w:eastAsia="Calibri"/>
              </w:rPr>
              <w:t>Up to 260</w:t>
            </w:r>
            <w:r w:rsidRPr="00FE7576">
              <w:rPr>
                <w:rFonts w:eastAsia="Times"/>
              </w:rPr>
              <w:t> </w:t>
            </w:r>
            <w:r w:rsidRPr="00EA163D">
              <w:rPr>
                <w:rFonts w:eastAsia="Calibri"/>
              </w:rPr>
              <w:t>mL/ha</w:t>
            </w:r>
          </w:p>
        </w:tc>
        <w:tc>
          <w:tcPr>
            <w:tcW w:w="756" w:type="pct"/>
            <w:tcBorders>
              <w:top w:val="single" w:sz="4" w:space="0" w:color="auto"/>
              <w:left w:val="nil"/>
              <w:bottom w:val="single" w:sz="4" w:space="0" w:color="auto"/>
              <w:right w:val="nil"/>
            </w:tcBorders>
            <w:shd w:val="clear" w:color="auto" w:fill="auto"/>
          </w:tcPr>
          <w:p w14:paraId="0B961465" w14:textId="0AD05BC0" w:rsidR="00CC541A" w:rsidRPr="00EA163D" w:rsidRDefault="00CC541A" w:rsidP="00EF2C08">
            <w:pPr>
              <w:pStyle w:val="TableText"/>
              <w:rPr>
                <w:rFonts w:eastAsia="Times"/>
              </w:rPr>
            </w:pPr>
            <w:r w:rsidRPr="00EA163D">
              <w:rPr>
                <w:rFonts w:eastAsia="Calibri"/>
              </w:rPr>
              <w:t>Fixed wing</w:t>
            </w:r>
          </w:p>
        </w:tc>
        <w:tc>
          <w:tcPr>
            <w:tcW w:w="689" w:type="pct"/>
            <w:tcBorders>
              <w:top w:val="single" w:sz="4" w:space="0" w:color="auto"/>
              <w:left w:val="nil"/>
              <w:bottom w:val="single" w:sz="4" w:space="0" w:color="auto"/>
              <w:right w:val="nil"/>
            </w:tcBorders>
            <w:shd w:val="clear" w:color="auto" w:fill="auto"/>
          </w:tcPr>
          <w:p w14:paraId="179922F0" w14:textId="57BA810B"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639" w:type="pct"/>
            <w:tcBorders>
              <w:top w:val="single" w:sz="4" w:space="0" w:color="auto"/>
              <w:left w:val="nil"/>
              <w:bottom w:val="single" w:sz="4" w:space="0" w:color="auto"/>
              <w:right w:val="nil"/>
            </w:tcBorders>
            <w:shd w:val="clear" w:color="auto" w:fill="auto"/>
            <w:vAlign w:val="center"/>
          </w:tcPr>
          <w:p w14:paraId="68DE0629" w14:textId="679593CF" w:rsidR="00CC541A" w:rsidRPr="00EA163D" w:rsidRDefault="00CC541A" w:rsidP="00EF2C08">
            <w:pPr>
              <w:pStyle w:val="TableText"/>
              <w:rPr>
                <w:rFonts w:eastAsia="Times"/>
              </w:rPr>
            </w:pPr>
            <w:r w:rsidRPr="00A05CF0">
              <w:t>75</w:t>
            </w:r>
            <w:r w:rsidRPr="00FE7576">
              <w:rPr>
                <w:rFonts w:eastAsia="Times"/>
              </w:rPr>
              <w:t> </w:t>
            </w:r>
            <w:r w:rsidRPr="00A05CF0">
              <w:t>metres</w:t>
            </w:r>
          </w:p>
        </w:tc>
        <w:tc>
          <w:tcPr>
            <w:tcW w:w="680" w:type="pct"/>
            <w:tcBorders>
              <w:top w:val="single" w:sz="4" w:space="0" w:color="auto"/>
              <w:left w:val="nil"/>
              <w:bottom w:val="single" w:sz="4" w:space="0" w:color="auto"/>
              <w:right w:val="nil"/>
            </w:tcBorders>
            <w:shd w:val="clear" w:color="auto" w:fill="auto"/>
            <w:vAlign w:val="center"/>
          </w:tcPr>
          <w:p w14:paraId="289F3CD8" w14:textId="6FBE94E2" w:rsidR="00CC541A" w:rsidRPr="00EA163D" w:rsidRDefault="00CC541A" w:rsidP="00EF2C08">
            <w:pPr>
              <w:pStyle w:val="TableText"/>
              <w:rPr>
                <w:rFonts w:eastAsia="Times"/>
              </w:rPr>
            </w:pPr>
            <w:r w:rsidRPr="00A05CF0">
              <w:t>75</w:t>
            </w:r>
            <w:r w:rsidRPr="00FE7576">
              <w:rPr>
                <w:rFonts w:eastAsia="Times"/>
              </w:rPr>
              <w:t> </w:t>
            </w:r>
            <w:r w:rsidRPr="00A05CF0">
              <w:t>metres</w:t>
            </w:r>
          </w:p>
        </w:tc>
        <w:tc>
          <w:tcPr>
            <w:tcW w:w="700" w:type="pct"/>
            <w:tcBorders>
              <w:top w:val="single" w:sz="4" w:space="0" w:color="auto"/>
              <w:left w:val="nil"/>
              <w:bottom w:val="single" w:sz="4" w:space="0" w:color="auto"/>
              <w:right w:val="nil"/>
            </w:tcBorders>
            <w:shd w:val="clear" w:color="auto" w:fill="auto"/>
          </w:tcPr>
          <w:p w14:paraId="7FEDFE29" w14:textId="4A94EC1E"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681" w:type="pct"/>
            <w:tcBorders>
              <w:left w:val="nil"/>
              <w:right w:val="nil"/>
            </w:tcBorders>
            <w:shd w:val="clear" w:color="auto" w:fill="auto"/>
          </w:tcPr>
          <w:p w14:paraId="683C66F9" w14:textId="1B83C7BF"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r>
      <w:tr w:rsidR="00CC541A" w:rsidRPr="00FB6D94" w14:paraId="7B5F4CF3" w14:textId="77777777" w:rsidTr="00F40786">
        <w:tc>
          <w:tcPr>
            <w:tcW w:w="855" w:type="pct"/>
            <w:vMerge/>
            <w:tcBorders>
              <w:left w:val="nil"/>
              <w:right w:val="nil"/>
            </w:tcBorders>
            <w:shd w:val="clear" w:color="auto" w:fill="auto"/>
          </w:tcPr>
          <w:p w14:paraId="7BDC5883" w14:textId="77777777" w:rsidR="00CC541A" w:rsidRPr="00EA163D" w:rsidRDefault="00CC541A" w:rsidP="00EF2C08">
            <w:pPr>
              <w:pStyle w:val="TableText"/>
              <w:rPr>
                <w:rFonts w:eastAsia="Times"/>
              </w:rPr>
            </w:pPr>
          </w:p>
        </w:tc>
        <w:tc>
          <w:tcPr>
            <w:tcW w:w="756" w:type="pct"/>
            <w:tcBorders>
              <w:top w:val="single" w:sz="4" w:space="0" w:color="auto"/>
              <w:left w:val="nil"/>
              <w:bottom w:val="single" w:sz="4" w:space="0" w:color="auto"/>
              <w:right w:val="nil"/>
            </w:tcBorders>
            <w:shd w:val="clear" w:color="auto" w:fill="auto"/>
          </w:tcPr>
          <w:p w14:paraId="4F3CA016" w14:textId="78463E63" w:rsidR="00CC541A" w:rsidRPr="00EA163D" w:rsidRDefault="00CC541A" w:rsidP="00EF2C08">
            <w:pPr>
              <w:pStyle w:val="TableText"/>
              <w:rPr>
                <w:rFonts w:eastAsia="Times"/>
              </w:rPr>
            </w:pPr>
            <w:r w:rsidRPr="00EA163D">
              <w:rPr>
                <w:rFonts w:eastAsia="Calibri"/>
              </w:rPr>
              <w:t>Helicopter</w:t>
            </w:r>
          </w:p>
        </w:tc>
        <w:tc>
          <w:tcPr>
            <w:tcW w:w="689" w:type="pct"/>
            <w:tcBorders>
              <w:top w:val="single" w:sz="4" w:space="0" w:color="auto"/>
              <w:left w:val="nil"/>
              <w:bottom w:val="single" w:sz="4" w:space="0" w:color="auto"/>
              <w:right w:val="nil"/>
            </w:tcBorders>
            <w:shd w:val="clear" w:color="auto" w:fill="auto"/>
          </w:tcPr>
          <w:p w14:paraId="63D647A1" w14:textId="2000D07A"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639" w:type="pct"/>
            <w:tcBorders>
              <w:top w:val="single" w:sz="4" w:space="0" w:color="auto"/>
              <w:left w:val="nil"/>
              <w:bottom w:val="single" w:sz="4" w:space="0" w:color="auto"/>
              <w:right w:val="nil"/>
            </w:tcBorders>
            <w:shd w:val="clear" w:color="auto" w:fill="auto"/>
            <w:vAlign w:val="center"/>
          </w:tcPr>
          <w:p w14:paraId="2E86CAF3" w14:textId="7CBBD66B" w:rsidR="00CC541A" w:rsidRPr="00EA163D" w:rsidRDefault="00CC541A" w:rsidP="00EF2C08">
            <w:pPr>
              <w:pStyle w:val="TableText"/>
              <w:rPr>
                <w:rFonts w:eastAsia="Times"/>
              </w:rPr>
            </w:pPr>
            <w:r w:rsidRPr="00A05CF0">
              <w:t>60</w:t>
            </w:r>
            <w:r w:rsidRPr="00FE7576">
              <w:rPr>
                <w:rFonts w:eastAsia="Times"/>
              </w:rPr>
              <w:t> </w:t>
            </w:r>
            <w:r w:rsidRPr="00A05CF0">
              <w:t>metres</w:t>
            </w:r>
          </w:p>
        </w:tc>
        <w:tc>
          <w:tcPr>
            <w:tcW w:w="680" w:type="pct"/>
            <w:tcBorders>
              <w:top w:val="single" w:sz="4" w:space="0" w:color="auto"/>
              <w:left w:val="nil"/>
              <w:bottom w:val="single" w:sz="4" w:space="0" w:color="auto"/>
              <w:right w:val="nil"/>
            </w:tcBorders>
            <w:shd w:val="clear" w:color="auto" w:fill="auto"/>
            <w:vAlign w:val="center"/>
          </w:tcPr>
          <w:p w14:paraId="04248F7E" w14:textId="0B3CCC23" w:rsidR="00CC541A" w:rsidRPr="00EA163D" w:rsidRDefault="00CC541A" w:rsidP="00EF2C08">
            <w:pPr>
              <w:pStyle w:val="TableText"/>
              <w:rPr>
                <w:rFonts w:eastAsia="Times"/>
              </w:rPr>
            </w:pPr>
            <w:r w:rsidRPr="00A05CF0">
              <w:t>60</w:t>
            </w:r>
            <w:r w:rsidRPr="00FE7576">
              <w:rPr>
                <w:rFonts w:eastAsia="Times"/>
              </w:rPr>
              <w:t> </w:t>
            </w:r>
            <w:r w:rsidRPr="00A05CF0">
              <w:t>metres</w:t>
            </w:r>
          </w:p>
        </w:tc>
        <w:tc>
          <w:tcPr>
            <w:tcW w:w="700" w:type="pct"/>
            <w:tcBorders>
              <w:top w:val="single" w:sz="4" w:space="0" w:color="auto"/>
              <w:left w:val="nil"/>
              <w:bottom w:val="single" w:sz="4" w:space="0" w:color="auto"/>
              <w:right w:val="nil"/>
            </w:tcBorders>
            <w:shd w:val="clear" w:color="auto" w:fill="auto"/>
          </w:tcPr>
          <w:p w14:paraId="09A185A1" w14:textId="04B4D5C7"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681" w:type="pct"/>
            <w:tcBorders>
              <w:left w:val="nil"/>
              <w:right w:val="nil"/>
            </w:tcBorders>
            <w:shd w:val="clear" w:color="auto" w:fill="auto"/>
          </w:tcPr>
          <w:p w14:paraId="14903574" w14:textId="673249C3"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r>
      <w:tr w:rsidR="00CC541A" w:rsidRPr="00FB6D94" w14:paraId="69488206" w14:textId="77777777" w:rsidTr="00F40786">
        <w:tc>
          <w:tcPr>
            <w:tcW w:w="855" w:type="pct"/>
            <w:vMerge w:val="restart"/>
            <w:tcBorders>
              <w:left w:val="nil"/>
              <w:right w:val="nil"/>
            </w:tcBorders>
            <w:shd w:val="clear" w:color="auto" w:fill="auto"/>
          </w:tcPr>
          <w:p w14:paraId="1217EDC2" w14:textId="59C8AE5A" w:rsidR="00CC541A" w:rsidRPr="00EA163D" w:rsidRDefault="00CC541A" w:rsidP="00EF2C08">
            <w:pPr>
              <w:pStyle w:val="TableText"/>
              <w:rPr>
                <w:rFonts w:eastAsia="Times"/>
              </w:rPr>
            </w:pPr>
            <w:r w:rsidRPr="00EA163D">
              <w:rPr>
                <w:rFonts w:eastAsia="Calibri"/>
              </w:rPr>
              <w:t>Up to 130</w:t>
            </w:r>
            <w:r w:rsidRPr="00FE7576">
              <w:rPr>
                <w:rFonts w:eastAsia="Times"/>
              </w:rPr>
              <w:t> </w:t>
            </w:r>
            <w:r w:rsidRPr="00EA163D">
              <w:rPr>
                <w:rFonts w:eastAsia="Calibri"/>
              </w:rPr>
              <w:t>mL/ha</w:t>
            </w:r>
          </w:p>
        </w:tc>
        <w:tc>
          <w:tcPr>
            <w:tcW w:w="756" w:type="pct"/>
            <w:tcBorders>
              <w:left w:val="nil"/>
              <w:right w:val="nil"/>
            </w:tcBorders>
            <w:shd w:val="clear" w:color="auto" w:fill="auto"/>
            <w:vAlign w:val="center"/>
          </w:tcPr>
          <w:p w14:paraId="3B08D91C" w14:textId="549A1FA8" w:rsidR="00CC541A" w:rsidRPr="00EA163D" w:rsidRDefault="00CC541A" w:rsidP="00EF2C08">
            <w:pPr>
              <w:pStyle w:val="TableText"/>
              <w:rPr>
                <w:rFonts w:eastAsia="Times"/>
              </w:rPr>
            </w:pPr>
            <w:r w:rsidRPr="00EA163D">
              <w:rPr>
                <w:rFonts w:eastAsia="Calibri"/>
              </w:rPr>
              <w:t>Fixed wing</w:t>
            </w:r>
          </w:p>
        </w:tc>
        <w:tc>
          <w:tcPr>
            <w:tcW w:w="689" w:type="pct"/>
            <w:tcBorders>
              <w:left w:val="nil"/>
              <w:right w:val="nil"/>
            </w:tcBorders>
            <w:shd w:val="clear" w:color="auto" w:fill="auto"/>
            <w:vAlign w:val="center"/>
          </w:tcPr>
          <w:p w14:paraId="5D7DD266" w14:textId="76825942"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639" w:type="pct"/>
            <w:tcBorders>
              <w:left w:val="nil"/>
              <w:right w:val="nil"/>
            </w:tcBorders>
            <w:shd w:val="clear" w:color="auto" w:fill="auto"/>
            <w:vAlign w:val="center"/>
          </w:tcPr>
          <w:p w14:paraId="3EFD7AFB" w14:textId="054402BE" w:rsidR="00CC541A" w:rsidRPr="00EA163D" w:rsidRDefault="00CC541A" w:rsidP="00EF2C08">
            <w:pPr>
              <w:pStyle w:val="TableText"/>
              <w:rPr>
                <w:rFonts w:eastAsia="Times"/>
              </w:rPr>
            </w:pPr>
            <w:r w:rsidRPr="00A05CF0">
              <w:t>40</w:t>
            </w:r>
            <w:r w:rsidRPr="00FE7576">
              <w:rPr>
                <w:rFonts w:eastAsia="Times"/>
              </w:rPr>
              <w:t> </w:t>
            </w:r>
            <w:r w:rsidRPr="00A05CF0">
              <w:t>metres</w:t>
            </w:r>
          </w:p>
        </w:tc>
        <w:tc>
          <w:tcPr>
            <w:tcW w:w="680" w:type="pct"/>
            <w:tcBorders>
              <w:left w:val="nil"/>
              <w:right w:val="nil"/>
            </w:tcBorders>
            <w:shd w:val="clear" w:color="auto" w:fill="auto"/>
            <w:vAlign w:val="center"/>
          </w:tcPr>
          <w:p w14:paraId="1D63C68D" w14:textId="68A55A63" w:rsidR="00CC541A" w:rsidRPr="00EA163D" w:rsidRDefault="00CC541A" w:rsidP="00EF2C08">
            <w:pPr>
              <w:pStyle w:val="TableText"/>
              <w:rPr>
                <w:rFonts w:eastAsia="Times"/>
              </w:rPr>
            </w:pPr>
            <w:r w:rsidRPr="00A05CF0">
              <w:t>35</w:t>
            </w:r>
            <w:r w:rsidRPr="00FE7576">
              <w:rPr>
                <w:rFonts w:eastAsia="Times"/>
              </w:rPr>
              <w:t> </w:t>
            </w:r>
            <w:r w:rsidRPr="00A05CF0">
              <w:t>metres</w:t>
            </w:r>
          </w:p>
        </w:tc>
        <w:tc>
          <w:tcPr>
            <w:tcW w:w="700" w:type="pct"/>
            <w:tcBorders>
              <w:left w:val="nil"/>
              <w:right w:val="nil"/>
            </w:tcBorders>
            <w:shd w:val="clear" w:color="auto" w:fill="auto"/>
            <w:vAlign w:val="center"/>
          </w:tcPr>
          <w:p w14:paraId="17C4E11F" w14:textId="757B0662"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681" w:type="pct"/>
            <w:tcBorders>
              <w:left w:val="nil"/>
              <w:bottom w:val="single" w:sz="4" w:space="0" w:color="auto"/>
              <w:right w:val="nil"/>
            </w:tcBorders>
            <w:shd w:val="clear" w:color="auto" w:fill="auto"/>
            <w:vAlign w:val="center"/>
          </w:tcPr>
          <w:p w14:paraId="76FD2A31" w14:textId="19A1CBF3"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r>
      <w:tr w:rsidR="00CC541A" w:rsidRPr="00FB6D94" w14:paraId="66EDE4AB" w14:textId="77777777" w:rsidTr="00DD5637">
        <w:tc>
          <w:tcPr>
            <w:tcW w:w="855" w:type="pct"/>
            <w:vMerge/>
            <w:tcBorders>
              <w:left w:val="nil"/>
              <w:right w:val="nil"/>
            </w:tcBorders>
            <w:shd w:val="clear" w:color="auto" w:fill="auto"/>
          </w:tcPr>
          <w:p w14:paraId="1DB1137F" w14:textId="77777777" w:rsidR="00CC541A" w:rsidRPr="00EA163D" w:rsidRDefault="00CC541A" w:rsidP="00EF2C08">
            <w:pPr>
              <w:pStyle w:val="TableText"/>
              <w:rPr>
                <w:rFonts w:eastAsia="Times"/>
              </w:rPr>
            </w:pPr>
          </w:p>
        </w:tc>
        <w:tc>
          <w:tcPr>
            <w:tcW w:w="756" w:type="pct"/>
            <w:tcBorders>
              <w:top w:val="single" w:sz="4" w:space="0" w:color="auto"/>
              <w:left w:val="nil"/>
              <w:bottom w:val="single" w:sz="4" w:space="0" w:color="auto"/>
              <w:right w:val="nil"/>
            </w:tcBorders>
            <w:shd w:val="clear" w:color="auto" w:fill="auto"/>
            <w:vAlign w:val="center"/>
          </w:tcPr>
          <w:p w14:paraId="2D45B785" w14:textId="50A66DB9" w:rsidR="00CC541A" w:rsidRPr="00EA163D" w:rsidRDefault="00CC541A" w:rsidP="00EF2C08">
            <w:pPr>
              <w:pStyle w:val="TableText"/>
              <w:rPr>
                <w:rFonts w:eastAsia="Times"/>
              </w:rPr>
            </w:pPr>
            <w:r w:rsidRPr="00EA163D">
              <w:rPr>
                <w:rFonts w:eastAsia="Calibri"/>
              </w:rPr>
              <w:t>Helicopter</w:t>
            </w:r>
          </w:p>
        </w:tc>
        <w:tc>
          <w:tcPr>
            <w:tcW w:w="689" w:type="pct"/>
            <w:tcBorders>
              <w:top w:val="single" w:sz="4" w:space="0" w:color="auto"/>
              <w:left w:val="nil"/>
              <w:bottom w:val="single" w:sz="4" w:space="0" w:color="auto"/>
              <w:right w:val="nil"/>
            </w:tcBorders>
            <w:shd w:val="clear" w:color="auto" w:fill="auto"/>
            <w:vAlign w:val="center"/>
          </w:tcPr>
          <w:p w14:paraId="669E2EA0" w14:textId="00EB2F3F"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639" w:type="pct"/>
            <w:tcBorders>
              <w:top w:val="single" w:sz="4" w:space="0" w:color="auto"/>
              <w:left w:val="nil"/>
              <w:bottom w:val="single" w:sz="4" w:space="0" w:color="auto"/>
              <w:right w:val="nil"/>
            </w:tcBorders>
            <w:shd w:val="clear" w:color="auto" w:fill="auto"/>
            <w:vAlign w:val="center"/>
          </w:tcPr>
          <w:p w14:paraId="5D6F8AA3" w14:textId="24941696" w:rsidR="00CC541A" w:rsidRPr="00EA163D" w:rsidRDefault="00CC541A" w:rsidP="00EF2C08">
            <w:pPr>
              <w:pStyle w:val="TableText"/>
              <w:rPr>
                <w:rFonts w:eastAsia="Times"/>
              </w:rPr>
            </w:pPr>
            <w:r w:rsidRPr="00A05CF0">
              <w:t>40</w:t>
            </w:r>
            <w:r w:rsidRPr="00FE7576">
              <w:rPr>
                <w:rFonts w:eastAsia="Times"/>
              </w:rPr>
              <w:t> </w:t>
            </w:r>
            <w:r w:rsidRPr="00A05CF0">
              <w:t>metres</w:t>
            </w:r>
          </w:p>
        </w:tc>
        <w:tc>
          <w:tcPr>
            <w:tcW w:w="680" w:type="pct"/>
            <w:tcBorders>
              <w:top w:val="single" w:sz="4" w:space="0" w:color="auto"/>
              <w:left w:val="nil"/>
              <w:bottom w:val="single" w:sz="4" w:space="0" w:color="auto"/>
              <w:right w:val="nil"/>
            </w:tcBorders>
            <w:shd w:val="clear" w:color="auto" w:fill="auto"/>
            <w:vAlign w:val="center"/>
          </w:tcPr>
          <w:p w14:paraId="1B26793E" w14:textId="26167BAC" w:rsidR="00CC541A" w:rsidRPr="00EA163D" w:rsidRDefault="00CC541A" w:rsidP="00EF2C08">
            <w:pPr>
              <w:pStyle w:val="TableText"/>
              <w:rPr>
                <w:rFonts w:eastAsia="Times"/>
              </w:rPr>
            </w:pPr>
            <w:r w:rsidRPr="00A05CF0">
              <w:t>40</w:t>
            </w:r>
            <w:r w:rsidRPr="00FE7576">
              <w:rPr>
                <w:rFonts w:eastAsia="Times"/>
              </w:rPr>
              <w:t> </w:t>
            </w:r>
            <w:r w:rsidRPr="00A05CF0">
              <w:t>metres</w:t>
            </w:r>
          </w:p>
        </w:tc>
        <w:tc>
          <w:tcPr>
            <w:tcW w:w="700" w:type="pct"/>
            <w:tcBorders>
              <w:top w:val="single" w:sz="4" w:space="0" w:color="auto"/>
              <w:left w:val="nil"/>
              <w:bottom w:val="single" w:sz="4" w:space="0" w:color="auto"/>
              <w:right w:val="nil"/>
            </w:tcBorders>
            <w:shd w:val="clear" w:color="auto" w:fill="auto"/>
            <w:vAlign w:val="center"/>
          </w:tcPr>
          <w:p w14:paraId="2E05F3D3" w14:textId="77D8A605"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681" w:type="pct"/>
            <w:tcBorders>
              <w:top w:val="single" w:sz="4" w:space="0" w:color="auto"/>
              <w:left w:val="nil"/>
              <w:bottom w:val="single" w:sz="4" w:space="0" w:color="auto"/>
              <w:right w:val="nil"/>
            </w:tcBorders>
            <w:shd w:val="clear" w:color="auto" w:fill="auto"/>
            <w:vAlign w:val="center"/>
          </w:tcPr>
          <w:p w14:paraId="3567B740" w14:textId="60C9F540"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r>
      <w:tr w:rsidR="00CC541A" w:rsidRPr="00FB6D94" w14:paraId="59F1C8FA" w14:textId="77777777" w:rsidTr="00DD5637">
        <w:tc>
          <w:tcPr>
            <w:tcW w:w="855" w:type="pct"/>
            <w:vMerge w:val="restart"/>
            <w:tcBorders>
              <w:left w:val="nil"/>
              <w:right w:val="nil"/>
            </w:tcBorders>
            <w:shd w:val="clear" w:color="auto" w:fill="auto"/>
          </w:tcPr>
          <w:p w14:paraId="4F6A6CD4" w14:textId="2F46964A" w:rsidR="00CC541A" w:rsidRPr="00EA163D" w:rsidRDefault="00CC541A" w:rsidP="00EF2C08">
            <w:pPr>
              <w:pStyle w:val="TableText"/>
              <w:rPr>
                <w:rFonts w:eastAsia="Times"/>
              </w:rPr>
            </w:pPr>
            <w:r w:rsidRPr="00EA163D">
              <w:rPr>
                <w:rFonts w:eastAsia="Calibri"/>
              </w:rPr>
              <w:t>Up to 60</w:t>
            </w:r>
            <w:r w:rsidRPr="00FE7576">
              <w:rPr>
                <w:rFonts w:eastAsia="Times"/>
              </w:rPr>
              <w:t> </w:t>
            </w:r>
            <w:r w:rsidRPr="00EA163D">
              <w:rPr>
                <w:rFonts w:eastAsia="Calibri"/>
              </w:rPr>
              <w:t>mL/ha</w:t>
            </w:r>
          </w:p>
        </w:tc>
        <w:tc>
          <w:tcPr>
            <w:tcW w:w="756" w:type="pct"/>
            <w:tcBorders>
              <w:left w:val="nil"/>
              <w:right w:val="nil"/>
            </w:tcBorders>
            <w:shd w:val="clear" w:color="auto" w:fill="auto"/>
            <w:vAlign w:val="center"/>
          </w:tcPr>
          <w:p w14:paraId="40DDF2C2" w14:textId="23DB7572" w:rsidR="00CC541A" w:rsidRPr="00EA163D" w:rsidRDefault="00CC541A" w:rsidP="00EF2C08">
            <w:pPr>
              <w:pStyle w:val="TableText"/>
              <w:rPr>
                <w:rFonts w:eastAsia="Times"/>
              </w:rPr>
            </w:pPr>
            <w:r w:rsidRPr="00EA163D">
              <w:rPr>
                <w:rFonts w:eastAsia="Calibri"/>
              </w:rPr>
              <w:t>Fixed wing</w:t>
            </w:r>
          </w:p>
        </w:tc>
        <w:tc>
          <w:tcPr>
            <w:tcW w:w="689" w:type="pct"/>
            <w:tcBorders>
              <w:left w:val="nil"/>
              <w:right w:val="nil"/>
            </w:tcBorders>
            <w:vAlign w:val="center"/>
          </w:tcPr>
          <w:p w14:paraId="1DB6CBFA" w14:textId="58C51CF9"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639" w:type="pct"/>
            <w:tcBorders>
              <w:left w:val="nil"/>
              <w:right w:val="nil"/>
            </w:tcBorders>
            <w:vAlign w:val="center"/>
          </w:tcPr>
          <w:p w14:paraId="08BC04F3" w14:textId="0C4CC427" w:rsidR="00CC541A" w:rsidRPr="00EA163D" w:rsidRDefault="00CC541A" w:rsidP="00EF2C08">
            <w:pPr>
              <w:pStyle w:val="TableText"/>
              <w:rPr>
                <w:rFonts w:eastAsia="Times"/>
              </w:rPr>
            </w:pPr>
            <w:r w:rsidRPr="00A05CF0">
              <w:t>15</w:t>
            </w:r>
            <w:r w:rsidRPr="00FE7576">
              <w:rPr>
                <w:rFonts w:eastAsia="Times"/>
              </w:rPr>
              <w:t> </w:t>
            </w:r>
            <w:r w:rsidRPr="00A05CF0">
              <w:t>metres</w:t>
            </w:r>
          </w:p>
        </w:tc>
        <w:tc>
          <w:tcPr>
            <w:tcW w:w="680" w:type="pct"/>
            <w:tcBorders>
              <w:left w:val="nil"/>
              <w:right w:val="nil"/>
            </w:tcBorders>
            <w:vAlign w:val="center"/>
          </w:tcPr>
          <w:p w14:paraId="30168A90" w14:textId="44E7F2CF" w:rsidR="00CC541A" w:rsidRPr="00EA163D" w:rsidRDefault="00CC541A" w:rsidP="00EF2C08">
            <w:pPr>
              <w:pStyle w:val="TableText"/>
              <w:rPr>
                <w:rFonts w:eastAsia="Times"/>
              </w:rPr>
            </w:pPr>
            <w:r w:rsidRPr="00A05CF0">
              <w:t>15</w:t>
            </w:r>
            <w:r w:rsidRPr="00FE7576">
              <w:rPr>
                <w:rFonts w:eastAsia="Times"/>
              </w:rPr>
              <w:t> </w:t>
            </w:r>
            <w:r w:rsidRPr="00A05CF0">
              <w:t>metres</w:t>
            </w:r>
          </w:p>
        </w:tc>
        <w:tc>
          <w:tcPr>
            <w:tcW w:w="700" w:type="pct"/>
            <w:tcBorders>
              <w:left w:val="nil"/>
              <w:right w:val="nil"/>
            </w:tcBorders>
            <w:shd w:val="clear" w:color="auto" w:fill="auto"/>
            <w:vAlign w:val="center"/>
          </w:tcPr>
          <w:p w14:paraId="6BCE7733" w14:textId="62441D49"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681" w:type="pct"/>
            <w:tcBorders>
              <w:left w:val="nil"/>
              <w:right w:val="nil"/>
            </w:tcBorders>
            <w:shd w:val="clear" w:color="auto" w:fill="auto"/>
            <w:vAlign w:val="center"/>
          </w:tcPr>
          <w:p w14:paraId="6ABFC4E7" w14:textId="13280DD9"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r>
      <w:tr w:rsidR="00CC541A" w:rsidRPr="00FB6D94" w14:paraId="39EB8E96" w14:textId="77777777" w:rsidTr="00DD5637">
        <w:tc>
          <w:tcPr>
            <w:tcW w:w="855" w:type="pct"/>
            <w:vMerge/>
            <w:tcBorders>
              <w:left w:val="nil"/>
              <w:right w:val="nil"/>
            </w:tcBorders>
            <w:shd w:val="clear" w:color="auto" w:fill="auto"/>
          </w:tcPr>
          <w:p w14:paraId="2BB810B6" w14:textId="77777777" w:rsidR="00CC541A" w:rsidRPr="00EA163D" w:rsidRDefault="00CC541A" w:rsidP="00EF2C08">
            <w:pPr>
              <w:pStyle w:val="TableText"/>
              <w:rPr>
                <w:rFonts w:eastAsia="Times"/>
              </w:rPr>
            </w:pPr>
          </w:p>
        </w:tc>
        <w:tc>
          <w:tcPr>
            <w:tcW w:w="756" w:type="pct"/>
            <w:tcBorders>
              <w:top w:val="single" w:sz="4" w:space="0" w:color="auto"/>
              <w:left w:val="nil"/>
              <w:bottom w:val="single" w:sz="4" w:space="0" w:color="auto"/>
              <w:right w:val="nil"/>
            </w:tcBorders>
            <w:shd w:val="clear" w:color="auto" w:fill="FFFFFF"/>
            <w:vAlign w:val="center"/>
          </w:tcPr>
          <w:p w14:paraId="4F65F38D" w14:textId="03454E52" w:rsidR="00CC541A" w:rsidRPr="00EA163D" w:rsidRDefault="00CC541A" w:rsidP="00EF2C08">
            <w:pPr>
              <w:pStyle w:val="TableText"/>
              <w:rPr>
                <w:rFonts w:eastAsia="Times"/>
              </w:rPr>
            </w:pPr>
            <w:r w:rsidRPr="00EA163D">
              <w:rPr>
                <w:rFonts w:eastAsia="Calibri"/>
              </w:rPr>
              <w:t>Helicopter</w:t>
            </w:r>
          </w:p>
        </w:tc>
        <w:tc>
          <w:tcPr>
            <w:tcW w:w="689" w:type="pct"/>
            <w:tcBorders>
              <w:top w:val="single" w:sz="4" w:space="0" w:color="auto"/>
              <w:left w:val="nil"/>
              <w:bottom w:val="single" w:sz="4" w:space="0" w:color="auto"/>
              <w:right w:val="nil"/>
            </w:tcBorders>
            <w:shd w:val="clear" w:color="auto" w:fill="FFFFFF"/>
            <w:vAlign w:val="center"/>
          </w:tcPr>
          <w:p w14:paraId="153D5579" w14:textId="141E5E61"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639" w:type="pct"/>
            <w:tcBorders>
              <w:top w:val="single" w:sz="4" w:space="0" w:color="auto"/>
              <w:left w:val="nil"/>
              <w:bottom w:val="single" w:sz="4" w:space="0" w:color="auto"/>
              <w:right w:val="nil"/>
            </w:tcBorders>
            <w:shd w:val="clear" w:color="auto" w:fill="FFFFFF"/>
            <w:vAlign w:val="center"/>
          </w:tcPr>
          <w:p w14:paraId="6D04AFFD" w14:textId="5AEE10B1" w:rsidR="00CC541A" w:rsidRPr="00EA163D" w:rsidRDefault="00CC541A" w:rsidP="00EF2C08">
            <w:pPr>
              <w:pStyle w:val="TableText"/>
              <w:rPr>
                <w:rFonts w:eastAsia="Times"/>
              </w:rPr>
            </w:pPr>
            <w:r w:rsidRPr="00A05CF0">
              <w:t>20</w:t>
            </w:r>
            <w:r w:rsidRPr="00FE7576">
              <w:rPr>
                <w:rFonts w:eastAsia="Times"/>
              </w:rPr>
              <w:t> </w:t>
            </w:r>
            <w:r w:rsidRPr="00A05CF0">
              <w:t>metres</w:t>
            </w:r>
          </w:p>
        </w:tc>
        <w:tc>
          <w:tcPr>
            <w:tcW w:w="680" w:type="pct"/>
            <w:tcBorders>
              <w:top w:val="single" w:sz="4" w:space="0" w:color="auto"/>
              <w:left w:val="nil"/>
              <w:bottom w:val="single" w:sz="4" w:space="0" w:color="auto"/>
              <w:right w:val="nil"/>
            </w:tcBorders>
            <w:shd w:val="clear" w:color="auto" w:fill="FFFFFF"/>
            <w:vAlign w:val="center"/>
          </w:tcPr>
          <w:p w14:paraId="67E05D1E" w14:textId="6ADB7E66" w:rsidR="00CC541A" w:rsidRPr="00EA163D" w:rsidRDefault="00CC541A" w:rsidP="00EF2C08">
            <w:pPr>
              <w:pStyle w:val="TableText"/>
              <w:rPr>
                <w:rFonts w:eastAsia="Times"/>
              </w:rPr>
            </w:pPr>
            <w:r w:rsidRPr="00A05CF0">
              <w:t>20</w:t>
            </w:r>
            <w:r w:rsidRPr="00FE7576">
              <w:rPr>
                <w:rFonts w:eastAsia="Times"/>
              </w:rPr>
              <w:t> </w:t>
            </w:r>
            <w:r w:rsidRPr="00A05CF0">
              <w:t>metres</w:t>
            </w:r>
          </w:p>
        </w:tc>
        <w:tc>
          <w:tcPr>
            <w:tcW w:w="700" w:type="pct"/>
            <w:tcBorders>
              <w:top w:val="single" w:sz="4" w:space="0" w:color="auto"/>
              <w:left w:val="nil"/>
              <w:bottom w:val="single" w:sz="4" w:space="0" w:color="auto"/>
              <w:right w:val="nil"/>
            </w:tcBorders>
            <w:shd w:val="clear" w:color="auto" w:fill="FFFFFF"/>
            <w:vAlign w:val="center"/>
          </w:tcPr>
          <w:p w14:paraId="25612A6E" w14:textId="188CCB63"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681" w:type="pct"/>
            <w:tcBorders>
              <w:top w:val="single" w:sz="4" w:space="0" w:color="auto"/>
              <w:left w:val="nil"/>
              <w:bottom w:val="single" w:sz="4" w:space="0" w:color="auto"/>
              <w:right w:val="nil"/>
            </w:tcBorders>
            <w:shd w:val="clear" w:color="auto" w:fill="FFFFFF"/>
            <w:vAlign w:val="center"/>
          </w:tcPr>
          <w:p w14:paraId="1BA59255" w14:textId="37A296F1" w:rsidR="00CC541A" w:rsidRPr="00EA163D" w:rsidRDefault="00CC541A" w:rsidP="00EF2C08">
            <w:pPr>
              <w:pStyle w:val="TableText"/>
              <w:rPr>
                <w:rFonts w:eastAsia="Times"/>
              </w:rPr>
            </w:pPr>
            <w:r w:rsidRPr="00A05CF0">
              <w:rPr>
                <w:rFonts w:eastAsia="Calibri"/>
              </w:rPr>
              <w:t>0</w:t>
            </w:r>
            <w:r w:rsidRPr="00FE7576">
              <w:rPr>
                <w:rFonts w:eastAsia="Times"/>
              </w:rPr>
              <w:t> </w:t>
            </w:r>
            <w:r w:rsidRPr="00A05CF0">
              <w:rPr>
                <w:rFonts w:eastAsia="Calibri"/>
              </w:rPr>
              <w:t>metres</w:t>
            </w:r>
          </w:p>
        </w:tc>
      </w:tr>
    </w:tbl>
    <w:p w14:paraId="4DD19C2B" w14:textId="77777777" w:rsidR="002A2AB1" w:rsidRDefault="002A2AB1" w:rsidP="002A2AB1">
      <w:pPr>
        <w:pStyle w:val="AppendixH3"/>
      </w:pPr>
      <w:bookmarkStart w:id="141" w:name="_Toc164674164"/>
      <w:r w:rsidRPr="002A2AB1">
        <w:t>Vertical sprayers</w:t>
      </w:r>
      <w:bookmarkEnd w:id="141"/>
    </w:p>
    <w:p w14:paraId="7D610039" w14:textId="77777777" w:rsidR="002A2AB1" w:rsidRPr="002A2AB1" w:rsidRDefault="002A2AB1" w:rsidP="002A2AB1">
      <w:pPr>
        <w:pStyle w:val="NormalText"/>
      </w:pPr>
      <w:r w:rsidRPr="002A2AB1">
        <w:t>DO NOT apply by a vertical sprayer unless the following requirements are met:</w:t>
      </w:r>
    </w:p>
    <w:p w14:paraId="0D528C69" w14:textId="2FF24A8B" w:rsidR="002A2AB1" w:rsidRDefault="00DE25D3" w:rsidP="002A2AB1">
      <w:pPr>
        <w:pStyle w:val="Bullet1"/>
      </w:pPr>
      <w:r>
        <w:t>S</w:t>
      </w:r>
      <w:r w:rsidR="002A2AB1">
        <w:t>pray is not directed above the target canopy</w:t>
      </w:r>
      <w:r>
        <w:t>.</w:t>
      </w:r>
    </w:p>
    <w:p w14:paraId="32E15BCE" w14:textId="7D2293A1" w:rsidR="002A2AB1" w:rsidRDefault="00DE25D3" w:rsidP="002A2AB1">
      <w:pPr>
        <w:pStyle w:val="Bullet1"/>
      </w:pPr>
      <w:r>
        <w:t>T</w:t>
      </w:r>
      <w:r w:rsidR="002A2AB1">
        <w:t>he outside of the sprayer is turned off when turning at the end of rows and when spraying the outer row on each side of the application site</w:t>
      </w:r>
      <w:r>
        <w:t>.</w:t>
      </w:r>
    </w:p>
    <w:p w14:paraId="0A8BC881" w14:textId="17B5CB0F" w:rsidR="002A2AB1" w:rsidRDefault="00DE25D3" w:rsidP="002A2AB1">
      <w:pPr>
        <w:pStyle w:val="Bullet1"/>
      </w:pPr>
      <w:r>
        <w:t>F</w:t>
      </w:r>
      <w:r w:rsidR="002A2AB1">
        <w:t xml:space="preserve">or dilute water rates up to the maximum listed for each type of canopy specified, minimum distances between the application site and downwind sensitive areas (see </w:t>
      </w:r>
      <w:r>
        <w:t xml:space="preserve">the </w:t>
      </w:r>
      <w:r w:rsidR="002A2AB1">
        <w:t>‘Mandatory buffer zones’ section</w:t>
      </w:r>
      <w:r>
        <w:t xml:space="preserve"> of</w:t>
      </w:r>
      <w:r w:rsidR="002A2AB1">
        <w:t xml:space="preserve"> the following table titled ‘Buffer zones for vertical sprayers’) are observed.</w:t>
      </w:r>
    </w:p>
    <w:p w14:paraId="2F97A819" w14:textId="0196F807" w:rsidR="002A2AB1" w:rsidRDefault="002A2AB1" w:rsidP="00DE25D3">
      <w:pPr>
        <w:pStyle w:val="Caption"/>
        <w:rPr>
          <w:spacing w:val="-2"/>
        </w:rPr>
      </w:pPr>
      <w:r>
        <w:lastRenderedPageBreak/>
        <w:t>Buffer</w:t>
      </w:r>
      <w:r>
        <w:rPr>
          <w:spacing w:val="-2"/>
        </w:rPr>
        <w:t xml:space="preserve"> </w:t>
      </w:r>
      <w:r>
        <w:t>zones</w:t>
      </w:r>
      <w:r>
        <w:rPr>
          <w:spacing w:val="-2"/>
        </w:rPr>
        <w:t xml:space="preserve"> </w:t>
      </w:r>
      <w:r>
        <w:t>for</w:t>
      </w:r>
      <w:r>
        <w:rPr>
          <w:spacing w:val="-2"/>
        </w:rPr>
        <w:t xml:space="preserve"> </w:t>
      </w:r>
      <w:r>
        <w:t>vertical</w:t>
      </w:r>
      <w:r>
        <w:rPr>
          <w:spacing w:val="-2"/>
        </w:rPr>
        <w:t xml:space="preserve"> sprayers</w:t>
      </w:r>
    </w:p>
    <w:tbl>
      <w:tblPr>
        <w:tblW w:w="5000" w:type="pct"/>
        <w:tblLook w:val="04A0" w:firstRow="1" w:lastRow="0" w:firstColumn="1" w:lastColumn="0" w:noHBand="0" w:noVBand="1"/>
      </w:tblPr>
      <w:tblGrid>
        <w:gridCol w:w="3162"/>
        <w:gridCol w:w="1259"/>
        <w:gridCol w:w="1534"/>
        <w:gridCol w:w="1133"/>
        <w:gridCol w:w="1274"/>
        <w:gridCol w:w="1276"/>
      </w:tblGrid>
      <w:tr w:rsidR="00CC541A" w:rsidRPr="00FB6D94" w14:paraId="6707366B" w14:textId="77777777" w:rsidTr="00DD5637">
        <w:trPr>
          <w:trHeight w:val="20"/>
          <w:tblHeader/>
        </w:trPr>
        <w:tc>
          <w:tcPr>
            <w:tcW w:w="1640" w:type="pct"/>
            <w:vMerge w:val="restart"/>
            <w:tcBorders>
              <w:top w:val="single" w:sz="4" w:space="0" w:color="auto"/>
            </w:tcBorders>
            <w:shd w:val="clear" w:color="auto" w:fill="5C2946"/>
          </w:tcPr>
          <w:p w14:paraId="6FBEC7F4" w14:textId="77777777" w:rsidR="00CC541A" w:rsidRPr="00FE7576" w:rsidRDefault="00CC541A" w:rsidP="00DE25D3">
            <w:pPr>
              <w:pStyle w:val="TableHead"/>
              <w:rPr>
                <w:rFonts w:eastAsia="Times"/>
              </w:rPr>
            </w:pPr>
            <w:r w:rsidRPr="00FE7576">
              <w:rPr>
                <w:rFonts w:eastAsia="Times"/>
              </w:rPr>
              <w:t>Type of target canopy and dilute water rate</w:t>
            </w:r>
          </w:p>
        </w:tc>
        <w:tc>
          <w:tcPr>
            <w:tcW w:w="3360" w:type="pct"/>
            <w:gridSpan w:val="5"/>
            <w:tcBorders>
              <w:top w:val="single" w:sz="4" w:space="0" w:color="auto"/>
              <w:bottom w:val="single" w:sz="4" w:space="0" w:color="auto"/>
            </w:tcBorders>
            <w:shd w:val="clear" w:color="auto" w:fill="5C2946"/>
          </w:tcPr>
          <w:p w14:paraId="0509E0F1" w14:textId="77777777" w:rsidR="00CC541A" w:rsidRPr="00FE7576" w:rsidRDefault="00CC541A" w:rsidP="00DE25D3">
            <w:pPr>
              <w:pStyle w:val="TableHead"/>
              <w:rPr>
                <w:rFonts w:eastAsia="Times"/>
              </w:rPr>
            </w:pPr>
            <w:r w:rsidRPr="00FE7576">
              <w:rPr>
                <w:rFonts w:eastAsia="Times"/>
              </w:rPr>
              <w:t>Mandatory buffer zones</w:t>
            </w:r>
          </w:p>
        </w:tc>
      </w:tr>
      <w:tr w:rsidR="00CC541A" w:rsidRPr="00FB6D94" w14:paraId="4490FE85" w14:textId="77777777" w:rsidTr="00DD5637">
        <w:trPr>
          <w:trHeight w:val="20"/>
          <w:tblHeader/>
        </w:trPr>
        <w:tc>
          <w:tcPr>
            <w:tcW w:w="1640" w:type="pct"/>
            <w:vMerge/>
            <w:tcBorders>
              <w:bottom w:val="single" w:sz="4" w:space="0" w:color="auto"/>
            </w:tcBorders>
            <w:shd w:val="clear" w:color="auto" w:fill="5C2946"/>
          </w:tcPr>
          <w:p w14:paraId="1ABFA1E8" w14:textId="77777777" w:rsidR="00CC541A" w:rsidRPr="00FE7576" w:rsidRDefault="00CC541A" w:rsidP="00DE25D3">
            <w:pPr>
              <w:pStyle w:val="TableHead"/>
              <w:rPr>
                <w:rFonts w:eastAsia="Times"/>
              </w:rPr>
            </w:pPr>
          </w:p>
        </w:tc>
        <w:tc>
          <w:tcPr>
            <w:tcW w:w="653" w:type="pct"/>
            <w:tcBorders>
              <w:top w:val="single" w:sz="4" w:space="0" w:color="auto"/>
              <w:bottom w:val="single" w:sz="4" w:space="0" w:color="auto"/>
            </w:tcBorders>
            <w:shd w:val="clear" w:color="auto" w:fill="5C2946"/>
          </w:tcPr>
          <w:p w14:paraId="44B2FE7F" w14:textId="77777777" w:rsidR="00CC541A" w:rsidRPr="00FE7576" w:rsidRDefault="00CC541A" w:rsidP="00DE25D3">
            <w:pPr>
              <w:pStyle w:val="TableHead"/>
              <w:rPr>
                <w:rFonts w:eastAsia="Times"/>
              </w:rPr>
            </w:pPr>
            <w:r w:rsidRPr="00FE7576">
              <w:rPr>
                <w:rFonts w:eastAsia="Times"/>
              </w:rPr>
              <w:t>Bystander areas</w:t>
            </w:r>
          </w:p>
        </w:tc>
        <w:tc>
          <w:tcPr>
            <w:tcW w:w="796" w:type="pct"/>
            <w:tcBorders>
              <w:top w:val="single" w:sz="4" w:space="0" w:color="auto"/>
              <w:bottom w:val="single" w:sz="4" w:space="0" w:color="auto"/>
            </w:tcBorders>
            <w:shd w:val="clear" w:color="auto" w:fill="5C2946"/>
          </w:tcPr>
          <w:p w14:paraId="21DA3757" w14:textId="77777777" w:rsidR="00CC541A" w:rsidRPr="00FE7576" w:rsidRDefault="00CC541A" w:rsidP="00DE25D3">
            <w:pPr>
              <w:pStyle w:val="TableHead"/>
              <w:rPr>
                <w:rFonts w:eastAsia="Times"/>
              </w:rPr>
            </w:pPr>
            <w:r w:rsidRPr="00FE7576">
              <w:rPr>
                <w:rFonts w:eastAsia="Times"/>
              </w:rPr>
              <w:t>Natural aquatic areas</w:t>
            </w:r>
          </w:p>
        </w:tc>
        <w:tc>
          <w:tcPr>
            <w:tcW w:w="588" w:type="pct"/>
            <w:tcBorders>
              <w:top w:val="single" w:sz="4" w:space="0" w:color="auto"/>
              <w:bottom w:val="single" w:sz="4" w:space="0" w:color="auto"/>
            </w:tcBorders>
            <w:shd w:val="clear" w:color="auto" w:fill="5C2946"/>
          </w:tcPr>
          <w:p w14:paraId="4B89B8FB" w14:textId="77777777" w:rsidR="00CC541A" w:rsidRPr="00FE7576" w:rsidRDefault="00CC541A" w:rsidP="00DE25D3">
            <w:pPr>
              <w:pStyle w:val="TableHead"/>
              <w:rPr>
                <w:rFonts w:eastAsia="Times"/>
              </w:rPr>
            </w:pPr>
            <w:r w:rsidRPr="00FE7576">
              <w:rPr>
                <w:rFonts w:eastAsia="Times"/>
              </w:rPr>
              <w:t>Pollinator areas</w:t>
            </w:r>
          </w:p>
        </w:tc>
        <w:tc>
          <w:tcPr>
            <w:tcW w:w="661" w:type="pct"/>
            <w:tcBorders>
              <w:top w:val="single" w:sz="4" w:space="0" w:color="auto"/>
              <w:bottom w:val="single" w:sz="4" w:space="0" w:color="auto"/>
            </w:tcBorders>
            <w:shd w:val="clear" w:color="auto" w:fill="5C2946"/>
          </w:tcPr>
          <w:p w14:paraId="7D8A4DBF" w14:textId="77777777" w:rsidR="00CC541A" w:rsidRPr="00FE7576" w:rsidRDefault="00CC541A" w:rsidP="00DE25D3">
            <w:pPr>
              <w:pStyle w:val="TableHead"/>
              <w:rPr>
                <w:rFonts w:eastAsia="Times"/>
              </w:rPr>
            </w:pPr>
            <w:r w:rsidRPr="00FE7576">
              <w:rPr>
                <w:rFonts w:eastAsia="Times"/>
              </w:rPr>
              <w:t>Vegetation areas</w:t>
            </w:r>
          </w:p>
        </w:tc>
        <w:tc>
          <w:tcPr>
            <w:tcW w:w="662" w:type="pct"/>
            <w:tcBorders>
              <w:top w:val="single" w:sz="4" w:space="0" w:color="auto"/>
              <w:bottom w:val="single" w:sz="4" w:space="0" w:color="auto"/>
            </w:tcBorders>
            <w:shd w:val="clear" w:color="auto" w:fill="5C2946"/>
          </w:tcPr>
          <w:p w14:paraId="3DD58D0D" w14:textId="77777777" w:rsidR="00CC541A" w:rsidRPr="00FE7576" w:rsidRDefault="00CC541A" w:rsidP="00DE25D3">
            <w:pPr>
              <w:pStyle w:val="TableHead"/>
              <w:rPr>
                <w:rFonts w:eastAsia="Times"/>
              </w:rPr>
            </w:pPr>
            <w:r w:rsidRPr="00FE7576">
              <w:rPr>
                <w:rFonts w:eastAsia="Times"/>
              </w:rPr>
              <w:t>Livestock areas</w:t>
            </w:r>
          </w:p>
        </w:tc>
      </w:tr>
      <w:tr w:rsidR="00CC541A" w:rsidRPr="00FB6D94" w14:paraId="35625937" w14:textId="77777777" w:rsidTr="00DD5637">
        <w:trPr>
          <w:trHeight w:val="20"/>
        </w:trPr>
        <w:tc>
          <w:tcPr>
            <w:tcW w:w="5000" w:type="pct"/>
            <w:gridSpan w:val="6"/>
            <w:tcBorders>
              <w:top w:val="single" w:sz="4" w:space="0" w:color="auto"/>
              <w:bottom w:val="single" w:sz="4" w:space="0" w:color="auto"/>
            </w:tcBorders>
            <w:shd w:val="clear" w:color="auto" w:fill="auto"/>
            <w:vAlign w:val="center"/>
          </w:tcPr>
          <w:p w14:paraId="09810325" w14:textId="5A5C810D" w:rsidR="00CC541A" w:rsidRPr="00EA163D" w:rsidRDefault="00CC541A" w:rsidP="00620844">
            <w:pPr>
              <w:pStyle w:val="TableSubHead"/>
              <w:rPr>
                <w:rFonts w:eastAsia="Times"/>
              </w:rPr>
            </w:pPr>
            <w:r w:rsidRPr="00CC541A">
              <w:t>435 mL/100 L in passionfruit</w:t>
            </w:r>
          </w:p>
        </w:tc>
      </w:tr>
      <w:tr w:rsidR="00CC541A" w:rsidRPr="00FB6D94" w14:paraId="12B6774E" w14:textId="77777777" w:rsidTr="00AA5BEE">
        <w:trPr>
          <w:trHeight w:val="20"/>
        </w:trPr>
        <w:tc>
          <w:tcPr>
            <w:tcW w:w="1640" w:type="pct"/>
            <w:tcBorders>
              <w:top w:val="single" w:sz="4" w:space="0" w:color="auto"/>
              <w:bottom w:val="single" w:sz="4" w:space="0" w:color="auto"/>
            </w:tcBorders>
            <w:shd w:val="clear" w:color="auto" w:fill="auto"/>
            <w:hideMark/>
          </w:tcPr>
          <w:p w14:paraId="1905645B" w14:textId="71BF7688" w:rsidR="00CC541A" w:rsidRPr="00EA163D" w:rsidRDefault="00CC541A" w:rsidP="00DE25D3">
            <w:pPr>
              <w:pStyle w:val="TableText"/>
              <w:rPr>
                <w:rFonts w:eastAsia="Times"/>
              </w:rPr>
            </w:pPr>
            <w:r w:rsidRPr="00EA163D">
              <w:rPr>
                <w:rFonts w:eastAsia="Calibri"/>
              </w:rPr>
              <w:t>2 metres tall and shorter, maximum dilute water rate of 1000</w:t>
            </w:r>
            <w:r w:rsidRPr="00FE7576">
              <w:rPr>
                <w:rFonts w:eastAsia="Times"/>
              </w:rPr>
              <w:t> </w:t>
            </w:r>
            <w:r w:rsidRPr="00EA163D">
              <w:rPr>
                <w:rFonts w:eastAsia="Calibri"/>
              </w:rPr>
              <w:t>L/ha</w:t>
            </w:r>
          </w:p>
        </w:tc>
        <w:tc>
          <w:tcPr>
            <w:tcW w:w="653" w:type="pct"/>
            <w:tcBorders>
              <w:top w:val="single" w:sz="4" w:space="0" w:color="auto"/>
              <w:bottom w:val="single" w:sz="4" w:space="0" w:color="auto"/>
            </w:tcBorders>
            <w:shd w:val="clear" w:color="auto" w:fill="auto"/>
            <w:hideMark/>
          </w:tcPr>
          <w:p w14:paraId="7EE7B492" w14:textId="1CD7441C" w:rsidR="00CC541A" w:rsidRPr="00EA163D" w:rsidRDefault="00CC541A" w:rsidP="00DE25D3">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96" w:type="pct"/>
            <w:tcBorders>
              <w:top w:val="single" w:sz="4" w:space="0" w:color="auto"/>
              <w:bottom w:val="single" w:sz="4" w:space="0" w:color="auto"/>
            </w:tcBorders>
            <w:shd w:val="clear" w:color="auto" w:fill="auto"/>
            <w:hideMark/>
          </w:tcPr>
          <w:p w14:paraId="1A074A1D" w14:textId="4350C684" w:rsidR="00CC541A" w:rsidRPr="00EA163D" w:rsidRDefault="00CC541A" w:rsidP="00DE25D3">
            <w:pPr>
              <w:pStyle w:val="TableText"/>
              <w:rPr>
                <w:rFonts w:eastAsia="Times"/>
              </w:rPr>
            </w:pPr>
            <w:r w:rsidRPr="00EA163D">
              <w:rPr>
                <w:color w:val="000000"/>
              </w:rPr>
              <w:t>20</w:t>
            </w:r>
            <w:r w:rsidRPr="00FE7576">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hideMark/>
          </w:tcPr>
          <w:p w14:paraId="24B304CB" w14:textId="04AA8EBE" w:rsidR="00CC541A" w:rsidRPr="00EA163D" w:rsidRDefault="00CC541A" w:rsidP="00DE25D3">
            <w:pPr>
              <w:pStyle w:val="TableText"/>
              <w:rPr>
                <w:rFonts w:eastAsia="Times"/>
              </w:rPr>
            </w:pPr>
            <w:r w:rsidRPr="00EA163D">
              <w:rPr>
                <w:color w:val="000000"/>
              </w:rPr>
              <w:t>20</w:t>
            </w:r>
            <w:r w:rsidRPr="00FE7576">
              <w:rPr>
                <w:rFonts w:eastAsia="Times"/>
              </w:rPr>
              <w:t> </w:t>
            </w:r>
            <w:r w:rsidRPr="00EA163D">
              <w:rPr>
                <w:color w:val="000000"/>
              </w:rPr>
              <w:t>metres</w:t>
            </w:r>
          </w:p>
        </w:tc>
        <w:tc>
          <w:tcPr>
            <w:tcW w:w="661" w:type="pct"/>
            <w:tcBorders>
              <w:top w:val="single" w:sz="4" w:space="0" w:color="auto"/>
              <w:left w:val="nil"/>
              <w:bottom w:val="single" w:sz="4" w:space="0" w:color="auto"/>
            </w:tcBorders>
            <w:shd w:val="clear" w:color="auto" w:fill="auto"/>
            <w:hideMark/>
          </w:tcPr>
          <w:p w14:paraId="02CB9373" w14:textId="1A03B534" w:rsidR="00CC541A" w:rsidRPr="00EA163D" w:rsidRDefault="00CC541A" w:rsidP="00DE25D3">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62" w:type="pct"/>
            <w:tcBorders>
              <w:top w:val="single" w:sz="4" w:space="0" w:color="auto"/>
              <w:left w:val="nil"/>
              <w:bottom w:val="single" w:sz="4" w:space="0" w:color="auto"/>
            </w:tcBorders>
            <w:shd w:val="clear" w:color="auto" w:fill="auto"/>
            <w:hideMark/>
          </w:tcPr>
          <w:p w14:paraId="56E462FD" w14:textId="33518DB9" w:rsidR="00CC541A" w:rsidRPr="00EA163D" w:rsidRDefault="00CC541A" w:rsidP="00DE25D3">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CC541A" w:rsidRPr="00FB6D94" w14:paraId="6638BBB8" w14:textId="77777777" w:rsidTr="00AA5BEE">
        <w:trPr>
          <w:trHeight w:val="20"/>
        </w:trPr>
        <w:tc>
          <w:tcPr>
            <w:tcW w:w="1640" w:type="pct"/>
            <w:tcBorders>
              <w:top w:val="single" w:sz="4" w:space="0" w:color="auto"/>
              <w:bottom w:val="single" w:sz="4" w:space="0" w:color="auto"/>
            </w:tcBorders>
            <w:shd w:val="clear" w:color="auto" w:fill="auto"/>
            <w:hideMark/>
          </w:tcPr>
          <w:p w14:paraId="7D0BAB52" w14:textId="30B3660F" w:rsidR="00CC541A" w:rsidRPr="00EA163D" w:rsidRDefault="00CC541A" w:rsidP="00DE25D3">
            <w:pPr>
              <w:pStyle w:val="TableText"/>
              <w:rPr>
                <w:rFonts w:eastAsia="Times"/>
              </w:rPr>
            </w:pPr>
            <w:r w:rsidRPr="00EA163D">
              <w:rPr>
                <w:rFonts w:eastAsia="Calibri"/>
              </w:rPr>
              <w:t>Taller than 2 metres (not fully foliated), maximum dilute water rate of 2000 L/ha</w:t>
            </w:r>
          </w:p>
        </w:tc>
        <w:tc>
          <w:tcPr>
            <w:tcW w:w="653" w:type="pct"/>
            <w:tcBorders>
              <w:top w:val="single" w:sz="4" w:space="0" w:color="auto"/>
              <w:bottom w:val="single" w:sz="4" w:space="0" w:color="auto"/>
            </w:tcBorders>
            <w:shd w:val="clear" w:color="auto" w:fill="auto"/>
            <w:hideMark/>
          </w:tcPr>
          <w:p w14:paraId="43B86DA3" w14:textId="765374F9" w:rsidR="00CC541A" w:rsidRPr="00EA163D" w:rsidRDefault="00CC541A" w:rsidP="00DE25D3">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96" w:type="pct"/>
            <w:tcBorders>
              <w:top w:val="single" w:sz="4" w:space="0" w:color="auto"/>
              <w:bottom w:val="single" w:sz="4" w:space="0" w:color="auto"/>
            </w:tcBorders>
            <w:shd w:val="clear" w:color="auto" w:fill="auto"/>
            <w:hideMark/>
          </w:tcPr>
          <w:p w14:paraId="1552E201" w14:textId="05743DC4" w:rsidR="00CC541A" w:rsidRPr="00EA163D" w:rsidRDefault="00CC541A" w:rsidP="00DE25D3">
            <w:pPr>
              <w:pStyle w:val="TableText"/>
              <w:rPr>
                <w:rFonts w:eastAsia="Times"/>
              </w:rPr>
            </w:pPr>
            <w:r w:rsidRPr="00EA163D">
              <w:rPr>
                <w:color w:val="000000"/>
              </w:rPr>
              <w:t>55</w:t>
            </w:r>
            <w:r w:rsidRPr="00FE7576">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hideMark/>
          </w:tcPr>
          <w:p w14:paraId="27B50766" w14:textId="52CA6681" w:rsidR="00CC541A" w:rsidRPr="00EA163D" w:rsidRDefault="00CC541A" w:rsidP="00DE25D3">
            <w:pPr>
              <w:pStyle w:val="TableText"/>
              <w:rPr>
                <w:rFonts w:eastAsia="Times"/>
              </w:rPr>
            </w:pPr>
            <w:r w:rsidRPr="00EA163D">
              <w:rPr>
                <w:color w:val="000000"/>
              </w:rPr>
              <w:t>55</w:t>
            </w:r>
            <w:r w:rsidRPr="00FE7576">
              <w:rPr>
                <w:rFonts w:eastAsia="Times"/>
              </w:rPr>
              <w:t> </w:t>
            </w:r>
            <w:r w:rsidRPr="00EA163D">
              <w:rPr>
                <w:color w:val="000000"/>
              </w:rPr>
              <w:t>metres</w:t>
            </w:r>
          </w:p>
        </w:tc>
        <w:tc>
          <w:tcPr>
            <w:tcW w:w="661" w:type="pct"/>
            <w:tcBorders>
              <w:top w:val="single" w:sz="4" w:space="0" w:color="auto"/>
              <w:left w:val="nil"/>
              <w:bottom w:val="single" w:sz="4" w:space="0" w:color="auto"/>
            </w:tcBorders>
            <w:shd w:val="clear" w:color="auto" w:fill="auto"/>
            <w:hideMark/>
          </w:tcPr>
          <w:p w14:paraId="66E98F05" w14:textId="478538CD" w:rsidR="00CC541A" w:rsidRPr="00EA163D" w:rsidRDefault="00CC541A" w:rsidP="00DE25D3">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62" w:type="pct"/>
            <w:tcBorders>
              <w:top w:val="single" w:sz="4" w:space="0" w:color="auto"/>
              <w:left w:val="nil"/>
              <w:bottom w:val="single" w:sz="4" w:space="0" w:color="auto"/>
            </w:tcBorders>
            <w:shd w:val="clear" w:color="auto" w:fill="auto"/>
            <w:hideMark/>
          </w:tcPr>
          <w:p w14:paraId="2920B126" w14:textId="3AAF5A90" w:rsidR="00CC541A" w:rsidRPr="00EA163D" w:rsidRDefault="00CC541A" w:rsidP="00DE25D3">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CC541A" w:rsidRPr="00FB6D94" w14:paraId="5952219F" w14:textId="77777777" w:rsidTr="00AA5BEE">
        <w:trPr>
          <w:trHeight w:val="20"/>
        </w:trPr>
        <w:tc>
          <w:tcPr>
            <w:tcW w:w="1640" w:type="pct"/>
            <w:tcBorders>
              <w:top w:val="single" w:sz="4" w:space="0" w:color="auto"/>
              <w:bottom w:val="single" w:sz="4" w:space="0" w:color="auto"/>
            </w:tcBorders>
            <w:shd w:val="clear" w:color="auto" w:fill="auto"/>
            <w:hideMark/>
          </w:tcPr>
          <w:p w14:paraId="29867589" w14:textId="42E87FC1" w:rsidR="00CC541A" w:rsidRPr="00EA163D" w:rsidRDefault="00CC541A" w:rsidP="00DE25D3">
            <w:pPr>
              <w:pStyle w:val="TableText"/>
              <w:rPr>
                <w:rFonts w:eastAsia="Times"/>
              </w:rPr>
            </w:pPr>
            <w:r w:rsidRPr="00EA163D">
              <w:rPr>
                <w:rFonts w:eastAsia="Calibri"/>
              </w:rPr>
              <w:t>Taller than 2 metres (fully foliated), maximum dilute water rate of 2000</w:t>
            </w:r>
            <w:r w:rsidRPr="00FE7576">
              <w:rPr>
                <w:rFonts w:eastAsia="Times"/>
              </w:rPr>
              <w:t> </w:t>
            </w:r>
            <w:r w:rsidRPr="00EA163D">
              <w:rPr>
                <w:rFonts w:eastAsia="Calibri"/>
              </w:rPr>
              <w:t>L/ha</w:t>
            </w:r>
          </w:p>
        </w:tc>
        <w:tc>
          <w:tcPr>
            <w:tcW w:w="653" w:type="pct"/>
            <w:tcBorders>
              <w:top w:val="single" w:sz="4" w:space="0" w:color="auto"/>
              <w:bottom w:val="single" w:sz="4" w:space="0" w:color="auto"/>
            </w:tcBorders>
            <w:shd w:val="clear" w:color="auto" w:fill="auto"/>
            <w:hideMark/>
          </w:tcPr>
          <w:p w14:paraId="2657CDA1" w14:textId="19ABC42E" w:rsidR="00CC541A" w:rsidRPr="00EA163D" w:rsidRDefault="00CC541A" w:rsidP="00DE25D3">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96" w:type="pct"/>
            <w:tcBorders>
              <w:top w:val="single" w:sz="4" w:space="0" w:color="auto"/>
              <w:bottom w:val="single" w:sz="4" w:space="0" w:color="auto"/>
            </w:tcBorders>
            <w:shd w:val="clear" w:color="auto" w:fill="auto"/>
            <w:hideMark/>
          </w:tcPr>
          <w:p w14:paraId="1178708F" w14:textId="10107F8F" w:rsidR="00CC541A" w:rsidRPr="00EA163D" w:rsidRDefault="00CC541A" w:rsidP="00DE25D3">
            <w:pPr>
              <w:pStyle w:val="TableText"/>
              <w:rPr>
                <w:rFonts w:eastAsia="Times"/>
              </w:rPr>
            </w:pPr>
            <w:r w:rsidRPr="00EA163D">
              <w:rPr>
                <w:color w:val="000000"/>
              </w:rPr>
              <w:t>45</w:t>
            </w:r>
            <w:r w:rsidRPr="00FE7576">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hideMark/>
          </w:tcPr>
          <w:p w14:paraId="5482D3F9" w14:textId="11DDE9C2" w:rsidR="00CC541A" w:rsidRPr="00EA163D" w:rsidRDefault="00CC541A" w:rsidP="00DE25D3">
            <w:pPr>
              <w:pStyle w:val="TableText"/>
              <w:rPr>
                <w:rFonts w:eastAsia="Times"/>
              </w:rPr>
            </w:pPr>
            <w:r w:rsidRPr="00EA163D">
              <w:rPr>
                <w:color w:val="000000"/>
              </w:rPr>
              <w:t>45</w:t>
            </w:r>
            <w:r w:rsidRPr="00FE7576">
              <w:rPr>
                <w:rFonts w:eastAsia="Times"/>
              </w:rPr>
              <w:t> </w:t>
            </w:r>
            <w:r w:rsidRPr="00EA163D">
              <w:rPr>
                <w:color w:val="000000"/>
              </w:rPr>
              <w:t>metres</w:t>
            </w:r>
          </w:p>
        </w:tc>
        <w:tc>
          <w:tcPr>
            <w:tcW w:w="661" w:type="pct"/>
            <w:tcBorders>
              <w:top w:val="single" w:sz="4" w:space="0" w:color="auto"/>
              <w:left w:val="nil"/>
              <w:bottom w:val="single" w:sz="4" w:space="0" w:color="auto"/>
            </w:tcBorders>
            <w:shd w:val="clear" w:color="auto" w:fill="auto"/>
            <w:hideMark/>
          </w:tcPr>
          <w:p w14:paraId="3A0ACFE0" w14:textId="5FF9A305" w:rsidR="00CC541A" w:rsidRPr="00EA163D" w:rsidRDefault="00CC541A" w:rsidP="00DE25D3">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62" w:type="pct"/>
            <w:tcBorders>
              <w:top w:val="single" w:sz="4" w:space="0" w:color="auto"/>
              <w:left w:val="nil"/>
              <w:bottom w:val="single" w:sz="4" w:space="0" w:color="auto"/>
            </w:tcBorders>
            <w:shd w:val="clear" w:color="auto" w:fill="auto"/>
            <w:hideMark/>
          </w:tcPr>
          <w:p w14:paraId="4BD584BD" w14:textId="38A61465" w:rsidR="00CC541A" w:rsidRPr="00EA163D" w:rsidRDefault="00CC541A" w:rsidP="00DE25D3">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CC541A" w:rsidRPr="00FB6D94" w14:paraId="4EEEC5BC" w14:textId="77777777" w:rsidTr="00DD5637">
        <w:trPr>
          <w:trHeight w:val="20"/>
        </w:trPr>
        <w:tc>
          <w:tcPr>
            <w:tcW w:w="5000" w:type="pct"/>
            <w:gridSpan w:val="6"/>
            <w:tcBorders>
              <w:top w:val="single" w:sz="4" w:space="0" w:color="auto"/>
              <w:bottom w:val="single" w:sz="4" w:space="0" w:color="auto"/>
            </w:tcBorders>
            <w:shd w:val="clear" w:color="auto" w:fill="auto"/>
            <w:vAlign w:val="center"/>
          </w:tcPr>
          <w:p w14:paraId="3EE0BE3B" w14:textId="55812C7E" w:rsidR="00CC541A" w:rsidRPr="00EA163D" w:rsidRDefault="00CC541A" w:rsidP="00620844">
            <w:pPr>
              <w:pStyle w:val="TableSubHead"/>
              <w:rPr>
                <w:rFonts w:eastAsia="Times"/>
              </w:rPr>
            </w:pPr>
            <w:r w:rsidRPr="00CC541A">
              <w:t>435 mL/100 L in citrus, fruit fly control</w:t>
            </w:r>
          </w:p>
        </w:tc>
      </w:tr>
      <w:tr w:rsidR="00CC541A" w:rsidRPr="00FB6D94" w14:paraId="6DE52E4E" w14:textId="77777777" w:rsidTr="00C8254D">
        <w:trPr>
          <w:trHeight w:val="20"/>
        </w:trPr>
        <w:tc>
          <w:tcPr>
            <w:tcW w:w="1640" w:type="pct"/>
            <w:tcBorders>
              <w:top w:val="single" w:sz="4" w:space="0" w:color="auto"/>
              <w:bottom w:val="single" w:sz="4" w:space="0" w:color="auto"/>
            </w:tcBorders>
            <w:shd w:val="clear" w:color="auto" w:fill="auto"/>
          </w:tcPr>
          <w:p w14:paraId="39249124" w14:textId="79A8D44C" w:rsidR="00CC541A" w:rsidRPr="00EA163D" w:rsidRDefault="00CC541A" w:rsidP="00DE25D3">
            <w:pPr>
              <w:pStyle w:val="TableText"/>
              <w:rPr>
                <w:rFonts w:eastAsia="Times"/>
              </w:rPr>
            </w:pPr>
            <w:r w:rsidRPr="003E2E2C">
              <w:t>All, maximum dilute water rate of 20 L/ha</w:t>
            </w:r>
          </w:p>
        </w:tc>
        <w:tc>
          <w:tcPr>
            <w:tcW w:w="653" w:type="pct"/>
            <w:tcBorders>
              <w:top w:val="single" w:sz="4" w:space="0" w:color="auto"/>
              <w:bottom w:val="single" w:sz="4" w:space="0" w:color="auto"/>
            </w:tcBorders>
            <w:shd w:val="clear" w:color="auto" w:fill="auto"/>
          </w:tcPr>
          <w:p w14:paraId="4AE0F5BB" w14:textId="68D4DC69" w:rsidR="00CC541A" w:rsidRPr="00EA163D" w:rsidRDefault="00CC541A" w:rsidP="00DE25D3">
            <w:pPr>
              <w:pStyle w:val="TableText"/>
              <w:rPr>
                <w:rFonts w:eastAsia="Times"/>
              </w:rPr>
            </w:pPr>
            <w:r w:rsidRPr="003E2E2C">
              <w:t>0 metres</w:t>
            </w:r>
          </w:p>
        </w:tc>
        <w:tc>
          <w:tcPr>
            <w:tcW w:w="796" w:type="pct"/>
            <w:tcBorders>
              <w:top w:val="single" w:sz="4" w:space="0" w:color="auto"/>
              <w:bottom w:val="single" w:sz="4" w:space="0" w:color="auto"/>
            </w:tcBorders>
            <w:shd w:val="clear" w:color="auto" w:fill="auto"/>
          </w:tcPr>
          <w:p w14:paraId="333FF71A" w14:textId="4DE5FF35" w:rsidR="00CC541A" w:rsidRPr="00EA163D" w:rsidRDefault="00CC541A" w:rsidP="00DE25D3">
            <w:pPr>
              <w:pStyle w:val="TableText"/>
              <w:rPr>
                <w:rFonts w:eastAsia="Times"/>
              </w:rPr>
            </w:pPr>
            <w:r w:rsidRPr="003E2E2C">
              <w:t>0 metres</w:t>
            </w:r>
          </w:p>
        </w:tc>
        <w:tc>
          <w:tcPr>
            <w:tcW w:w="588" w:type="pct"/>
            <w:tcBorders>
              <w:top w:val="single" w:sz="4" w:space="0" w:color="auto"/>
              <w:left w:val="nil"/>
              <w:bottom w:val="single" w:sz="4" w:space="0" w:color="auto"/>
            </w:tcBorders>
            <w:shd w:val="clear" w:color="auto" w:fill="auto"/>
          </w:tcPr>
          <w:p w14:paraId="37F77710" w14:textId="40BAB354" w:rsidR="00CC541A" w:rsidRPr="00EA163D" w:rsidRDefault="00CC541A" w:rsidP="00DE25D3">
            <w:pPr>
              <w:pStyle w:val="TableText"/>
              <w:rPr>
                <w:rFonts w:eastAsia="Times"/>
              </w:rPr>
            </w:pPr>
            <w:r w:rsidRPr="003E2E2C">
              <w:t>0 metres</w:t>
            </w:r>
          </w:p>
        </w:tc>
        <w:tc>
          <w:tcPr>
            <w:tcW w:w="661" w:type="pct"/>
            <w:tcBorders>
              <w:top w:val="single" w:sz="4" w:space="0" w:color="auto"/>
              <w:left w:val="nil"/>
              <w:bottom w:val="single" w:sz="4" w:space="0" w:color="auto"/>
            </w:tcBorders>
            <w:shd w:val="clear" w:color="auto" w:fill="auto"/>
          </w:tcPr>
          <w:p w14:paraId="2B9F79C1" w14:textId="7081C68C" w:rsidR="00CC541A" w:rsidRPr="00EA163D" w:rsidRDefault="00CC541A" w:rsidP="00DE25D3">
            <w:pPr>
              <w:pStyle w:val="TableText"/>
              <w:rPr>
                <w:rFonts w:eastAsia="Times"/>
              </w:rPr>
            </w:pPr>
            <w:r w:rsidRPr="003E2E2C">
              <w:t>0 metres</w:t>
            </w:r>
          </w:p>
        </w:tc>
        <w:tc>
          <w:tcPr>
            <w:tcW w:w="662" w:type="pct"/>
            <w:tcBorders>
              <w:top w:val="single" w:sz="4" w:space="0" w:color="auto"/>
              <w:left w:val="nil"/>
              <w:bottom w:val="single" w:sz="4" w:space="0" w:color="auto"/>
            </w:tcBorders>
            <w:shd w:val="clear" w:color="auto" w:fill="auto"/>
          </w:tcPr>
          <w:p w14:paraId="200EABE5" w14:textId="5D0FE6C6" w:rsidR="00CC541A" w:rsidRPr="00EA163D" w:rsidRDefault="00CC541A" w:rsidP="00DE25D3">
            <w:pPr>
              <w:pStyle w:val="TableText"/>
              <w:rPr>
                <w:rFonts w:eastAsia="Times"/>
              </w:rPr>
            </w:pPr>
            <w:r w:rsidRPr="003E2E2C">
              <w:t>0 metres</w:t>
            </w:r>
          </w:p>
        </w:tc>
      </w:tr>
      <w:tr w:rsidR="00CC541A" w:rsidRPr="00FB6D94" w14:paraId="68B6899C" w14:textId="77777777" w:rsidTr="00DD5637">
        <w:trPr>
          <w:trHeight w:val="20"/>
        </w:trPr>
        <w:tc>
          <w:tcPr>
            <w:tcW w:w="5000" w:type="pct"/>
            <w:gridSpan w:val="6"/>
            <w:tcBorders>
              <w:top w:val="single" w:sz="4" w:space="0" w:color="auto"/>
              <w:bottom w:val="single" w:sz="4" w:space="0" w:color="auto"/>
            </w:tcBorders>
            <w:shd w:val="clear" w:color="auto" w:fill="auto"/>
            <w:vAlign w:val="center"/>
          </w:tcPr>
          <w:p w14:paraId="0C2E566F" w14:textId="53689384" w:rsidR="00CC541A" w:rsidRPr="00405726" w:rsidRDefault="00CC541A" w:rsidP="00620844">
            <w:pPr>
              <w:pStyle w:val="TableSubHead"/>
            </w:pPr>
            <w:r w:rsidRPr="00CC541A">
              <w:t>90 mL/100 L in citrus</w:t>
            </w:r>
          </w:p>
        </w:tc>
      </w:tr>
      <w:tr w:rsidR="00CC541A" w:rsidRPr="00FB6D94" w14:paraId="23B2B2C2" w14:textId="77777777" w:rsidTr="008E72C5">
        <w:trPr>
          <w:trHeight w:val="20"/>
        </w:trPr>
        <w:tc>
          <w:tcPr>
            <w:tcW w:w="1640" w:type="pct"/>
            <w:tcBorders>
              <w:top w:val="single" w:sz="4" w:space="0" w:color="auto"/>
              <w:bottom w:val="single" w:sz="4" w:space="0" w:color="auto"/>
            </w:tcBorders>
            <w:shd w:val="clear" w:color="auto" w:fill="auto"/>
            <w:vAlign w:val="center"/>
          </w:tcPr>
          <w:p w14:paraId="3DCA02BC" w14:textId="41F310CE" w:rsidR="00CC541A" w:rsidRPr="00EA163D" w:rsidRDefault="00CC541A" w:rsidP="00DE25D3">
            <w:pPr>
              <w:pStyle w:val="TableText"/>
              <w:rPr>
                <w:rFonts w:eastAsia="Times"/>
              </w:rPr>
            </w:pPr>
            <w:r w:rsidRPr="00EA163D">
              <w:rPr>
                <w:rFonts w:eastAsia="Calibri"/>
              </w:rPr>
              <w:t>2 metres tall and smaller, maximum dilute water rate of 1000</w:t>
            </w:r>
            <w:r w:rsidRPr="00FE7576">
              <w:rPr>
                <w:rFonts w:eastAsia="Times"/>
              </w:rPr>
              <w:t> </w:t>
            </w:r>
            <w:r w:rsidRPr="00EA163D">
              <w:rPr>
                <w:rFonts w:eastAsia="Calibri"/>
              </w:rPr>
              <w:t>L/ha</w:t>
            </w:r>
          </w:p>
        </w:tc>
        <w:tc>
          <w:tcPr>
            <w:tcW w:w="653" w:type="pct"/>
            <w:tcBorders>
              <w:top w:val="single" w:sz="4" w:space="0" w:color="auto"/>
              <w:bottom w:val="single" w:sz="4" w:space="0" w:color="auto"/>
            </w:tcBorders>
            <w:shd w:val="clear" w:color="auto" w:fill="auto"/>
          </w:tcPr>
          <w:p w14:paraId="09D7B0B4" w14:textId="1F4B65B0" w:rsidR="00CC541A" w:rsidRPr="00EA163D" w:rsidRDefault="00CC541A" w:rsidP="00DE25D3">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96" w:type="pct"/>
            <w:tcBorders>
              <w:top w:val="single" w:sz="4" w:space="0" w:color="auto"/>
              <w:bottom w:val="single" w:sz="4" w:space="0" w:color="auto"/>
            </w:tcBorders>
            <w:shd w:val="clear" w:color="auto" w:fill="auto"/>
          </w:tcPr>
          <w:p w14:paraId="32A2AB07" w14:textId="60EE8E1C" w:rsidR="00CC541A" w:rsidRPr="00EA163D" w:rsidRDefault="00CC541A" w:rsidP="00DE25D3">
            <w:pPr>
              <w:pStyle w:val="TableText"/>
              <w:rPr>
                <w:rFonts w:eastAsia="Times"/>
              </w:rPr>
            </w:pPr>
            <w:r w:rsidRPr="00EA163D">
              <w:rPr>
                <w:color w:val="000000"/>
              </w:rPr>
              <w:t>10</w:t>
            </w:r>
            <w:r w:rsidRPr="00FE7576">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tcPr>
          <w:p w14:paraId="258809E1" w14:textId="28828CB7" w:rsidR="00CC541A" w:rsidRPr="00EA163D" w:rsidRDefault="00CC541A" w:rsidP="00DE25D3">
            <w:pPr>
              <w:pStyle w:val="TableText"/>
              <w:rPr>
                <w:rFonts w:eastAsia="Times"/>
              </w:rPr>
            </w:pPr>
            <w:r w:rsidRPr="00EA163D">
              <w:rPr>
                <w:color w:val="000000"/>
              </w:rPr>
              <w:t>10</w:t>
            </w:r>
            <w:r w:rsidRPr="00FE7576">
              <w:rPr>
                <w:rFonts w:eastAsia="Times"/>
              </w:rPr>
              <w:t> </w:t>
            </w:r>
            <w:r w:rsidRPr="00EA163D">
              <w:rPr>
                <w:color w:val="000000"/>
              </w:rPr>
              <w:t>metres</w:t>
            </w:r>
          </w:p>
        </w:tc>
        <w:tc>
          <w:tcPr>
            <w:tcW w:w="661" w:type="pct"/>
            <w:tcBorders>
              <w:top w:val="single" w:sz="4" w:space="0" w:color="auto"/>
              <w:left w:val="nil"/>
              <w:bottom w:val="single" w:sz="4" w:space="0" w:color="auto"/>
            </w:tcBorders>
            <w:shd w:val="clear" w:color="auto" w:fill="auto"/>
          </w:tcPr>
          <w:p w14:paraId="6EEFCA83" w14:textId="139EFC22" w:rsidR="00CC541A" w:rsidRPr="00EA163D" w:rsidRDefault="00CC541A" w:rsidP="00DE25D3">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62" w:type="pct"/>
            <w:tcBorders>
              <w:top w:val="single" w:sz="4" w:space="0" w:color="auto"/>
              <w:left w:val="nil"/>
              <w:bottom w:val="single" w:sz="4" w:space="0" w:color="auto"/>
            </w:tcBorders>
            <w:shd w:val="clear" w:color="auto" w:fill="auto"/>
          </w:tcPr>
          <w:p w14:paraId="0038F243" w14:textId="61434A93" w:rsidR="00CC541A" w:rsidRPr="00EA163D" w:rsidRDefault="00CC541A" w:rsidP="00DE25D3">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CC541A" w:rsidRPr="00FB6D94" w14:paraId="6D1CDDC4" w14:textId="77777777" w:rsidTr="008E72C5">
        <w:trPr>
          <w:trHeight w:val="20"/>
        </w:trPr>
        <w:tc>
          <w:tcPr>
            <w:tcW w:w="1640" w:type="pct"/>
            <w:tcBorders>
              <w:top w:val="single" w:sz="4" w:space="0" w:color="auto"/>
              <w:bottom w:val="single" w:sz="4" w:space="0" w:color="auto"/>
            </w:tcBorders>
            <w:shd w:val="clear" w:color="auto" w:fill="auto"/>
            <w:vAlign w:val="center"/>
          </w:tcPr>
          <w:p w14:paraId="19807BB8" w14:textId="6614CDE4" w:rsidR="00CC541A" w:rsidRPr="00EA163D" w:rsidRDefault="00CC541A" w:rsidP="00DE25D3">
            <w:pPr>
              <w:pStyle w:val="TableText"/>
              <w:rPr>
                <w:rFonts w:eastAsia="Times"/>
              </w:rPr>
            </w:pPr>
            <w:r w:rsidRPr="00EA163D">
              <w:rPr>
                <w:rFonts w:eastAsia="Calibri"/>
              </w:rPr>
              <w:t>Taller than 2 metres (not fully foliated), maximum dilute water rate of 4000</w:t>
            </w:r>
            <w:r w:rsidRPr="00FE7576">
              <w:rPr>
                <w:rFonts w:eastAsia="Times"/>
              </w:rPr>
              <w:t> </w:t>
            </w:r>
            <w:r w:rsidRPr="00EA163D">
              <w:rPr>
                <w:rFonts w:eastAsia="Calibri"/>
              </w:rPr>
              <w:t>L/ha</w:t>
            </w:r>
          </w:p>
        </w:tc>
        <w:tc>
          <w:tcPr>
            <w:tcW w:w="653" w:type="pct"/>
            <w:tcBorders>
              <w:top w:val="single" w:sz="4" w:space="0" w:color="auto"/>
              <w:bottom w:val="single" w:sz="4" w:space="0" w:color="auto"/>
            </w:tcBorders>
            <w:shd w:val="clear" w:color="auto" w:fill="auto"/>
          </w:tcPr>
          <w:p w14:paraId="71170F64" w14:textId="6DDF33FE" w:rsidR="00CC541A" w:rsidRPr="00EA163D" w:rsidRDefault="00CC541A" w:rsidP="00DE25D3">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96" w:type="pct"/>
            <w:tcBorders>
              <w:top w:val="single" w:sz="4" w:space="0" w:color="auto"/>
              <w:bottom w:val="single" w:sz="4" w:space="0" w:color="auto"/>
            </w:tcBorders>
            <w:shd w:val="clear" w:color="auto" w:fill="auto"/>
          </w:tcPr>
          <w:p w14:paraId="1CB66F75" w14:textId="299344D9" w:rsidR="00CC541A" w:rsidRPr="00EA163D" w:rsidRDefault="00CC541A" w:rsidP="00DE25D3">
            <w:pPr>
              <w:pStyle w:val="TableText"/>
              <w:rPr>
                <w:rFonts w:eastAsia="Times"/>
              </w:rPr>
            </w:pPr>
            <w:r w:rsidRPr="00EA163D">
              <w:rPr>
                <w:color w:val="000000"/>
              </w:rPr>
              <w:t>40</w:t>
            </w:r>
            <w:r w:rsidRPr="00FE7576">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tcPr>
          <w:p w14:paraId="1DDEA65C" w14:textId="4C3FB223" w:rsidR="00CC541A" w:rsidRPr="00EA163D" w:rsidRDefault="00CC541A" w:rsidP="00DE25D3">
            <w:pPr>
              <w:pStyle w:val="TableText"/>
              <w:rPr>
                <w:rFonts w:eastAsia="Times"/>
              </w:rPr>
            </w:pPr>
            <w:r w:rsidRPr="00EA163D">
              <w:rPr>
                <w:color w:val="000000"/>
              </w:rPr>
              <w:t>40</w:t>
            </w:r>
            <w:r w:rsidRPr="00FE7576">
              <w:rPr>
                <w:rFonts w:eastAsia="Times"/>
              </w:rPr>
              <w:t> </w:t>
            </w:r>
            <w:r w:rsidRPr="00EA163D">
              <w:rPr>
                <w:color w:val="000000"/>
              </w:rPr>
              <w:t>metres</w:t>
            </w:r>
          </w:p>
        </w:tc>
        <w:tc>
          <w:tcPr>
            <w:tcW w:w="661" w:type="pct"/>
            <w:tcBorders>
              <w:top w:val="single" w:sz="4" w:space="0" w:color="auto"/>
              <w:left w:val="nil"/>
              <w:bottom w:val="single" w:sz="4" w:space="0" w:color="auto"/>
            </w:tcBorders>
            <w:shd w:val="clear" w:color="auto" w:fill="auto"/>
          </w:tcPr>
          <w:p w14:paraId="01A0DC83" w14:textId="51C8BDBB" w:rsidR="00CC541A" w:rsidRPr="00EA163D" w:rsidRDefault="00CC541A" w:rsidP="00DE25D3">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62" w:type="pct"/>
            <w:tcBorders>
              <w:top w:val="single" w:sz="4" w:space="0" w:color="auto"/>
              <w:left w:val="nil"/>
              <w:bottom w:val="single" w:sz="4" w:space="0" w:color="auto"/>
            </w:tcBorders>
            <w:shd w:val="clear" w:color="auto" w:fill="auto"/>
          </w:tcPr>
          <w:p w14:paraId="13382CD7" w14:textId="7B3997F2" w:rsidR="00CC541A" w:rsidRPr="00EA163D" w:rsidRDefault="00CC541A" w:rsidP="00DE25D3">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CC541A" w:rsidRPr="00FB6D94" w14:paraId="30CB46C6" w14:textId="77777777" w:rsidTr="008E72C5">
        <w:trPr>
          <w:trHeight w:val="20"/>
        </w:trPr>
        <w:tc>
          <w:tcPr>
            <w:tcW w:w="1640" w:type="pct"/>
            <w:tcBorders>
              <w:top w:val="single" w:sz="4" w:space="0" w:color="auto"/>
              <w:bottom w:val="single" w:sz="4" w:space="0" w:color="auto"/>
            </w:tcBorders>
            <w:shd w:val="clear" w:color="auto" w:fill="auto"/>
            <w:vAlign w:val="center"/>
          </w:tcPr>
          <w:p w14:paraId="07748D3F" w14:textId="3A262F32" w:rsidR="00CC541A" w:rsidRPr="00EA163D" w:rsidRDefault="00CC541A" w:rsidP="00DE25D3">
            <w:pPr>
              <w:pStyle w:val="TableText"/>
              <w:rPr>
                <w:rFonts w:eastAsia="Times"/>
              </w:rPr>
            </w:pPr>
            <w:r w:rsidRPr="00A05CF0">
              <w:rPr>
                <w:rFonts w:eastAsia="Calibri"/>
              </w:rPr>
              <w:t>taller than 2 metres (fully foliated), maximum dilute water rate of 4000</w:t>
            </w:r>
            <w:r w:rsidRPr="00FE7576">
              <w:rPr>
                <w:rFonts w:eastAsia="Times"/>
              </w:rPr>
              <w:t> </w:t>
            </w:r>
            <w:r w:rsidRPr="00A05CF0">
              <w:rPr>
                <w:rFonts w:eastAsia="Calibri"/>
              </w:rPr>
              <w:t>L/ha</w:t>
            </w:r>
          </w:p>
        </w:tc>
        <w:tc>
          <w:tcPr>
            <w:tcW w:w="653" w:type="pct"/>
            <w:tcBorders>
              <w:top w:val="single" w:sz="4" w:space="0" w:color="auto"/>
              <w:bottom w:val="single" w:sz="4" w:space="0" w:color="auto"/>
            </w:tcBorders>
            <w:shd w:val="clear" w:color="auto" w:fill="auto"/>
          </w:tcPr>
          <w:p w14:paraId="1D5B6E73" w14:textId="5DD8F1EF" w:rsidR="00CC541A" w:rsidRPr="00EA163D" w:rsidRDefault="00CC541A" w:rsidP="00DE25D3">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796" w:type="pct"/>
            <w:tcBorders>
              <w:top w:val="single" w:sz="4" w:space="0" w:color="auto"/>
              <w:bottom w:val="single" w:sz="4" w:space="0" w:color="auto"/>
            </w:tcBorders>
            <w:shd w:val="clear" w:color="auto" w:fill="auto"/>
          </w:tcPr>
          <w:p w14:paraId="57A8ECF8" w14:textId="5F3AF071" w:rsidR="00CC541A" w:rsidRPr="00EA163D" w:rsidRDefault="00CC541A" w:rsidP="00DE25D3">
            <w:pPr>
              <w:pStyle w:val="TableText"/>
              <w:rPr>
                <w:rFonts w:eastAsia="Times"/>
              </w:rPr>
            </w:pPr>
            <w:r w:rsidRPr="00A05CF0">
              <w:t>30</w:t>
            </w:r>
            <w:r w:rsidRPr="00FE7576">
              <w:rPr>
                <w:rFonts w:eastAsia="Times"/>
              </w:rPr>
              <w:t> </w:t>
            </w:r>
            <w:r w:rsidRPr="00A05CF0">
              <w:t>metres</w:t>
            </w:r>
          </w:p>
        </w:tc>
        <w:tc>
          <w:tcPr>
            <w:tcW w:w="588" w:type="pct"/>
            <w:tcBorders>
              <w:top w:val="single" w:sz="4" w:space="0" w:color="auto"/>
              <w:left w:val="nil"/>
              <w:bottom w:val="single" w:sz="4" w:space="0" w:color="auto"/>
            </w:tcBorders>
            <w:shd w:val="clear" w:color="auto" w:fill="auto"/>
          </w:tcPr>
          <w:p w14:paraId="0697D2F8" w14:textId="3D546464" w:rsidR="00CC541A" w:rsidRPr="00EA163D" w:rsidRDefault="00CC541A" w:rsidP="00DE25D3">
            <w:pPr>
              <w:pStyle w:val="TableText"/>
              <w:rPr>
                <w:rFonts w:eastAsia="Times"/>
              </w:rPr>
            </w:pPr>
            <w:r w:rsidRPr="00A05CF0">
              <w:t>30</w:t>
            </w:r>
            <w:r w:rsidRPr="00FE7576">
              <w:rPr>
                <w:rFonts w:eastAsia="Times"/>
              </w:rPr>
              <w:t> </w:t>
            </w:r>
            <w:r w:rsidRPr="00A05CF0">
              <w:t>metres</w:t>
            </w:r>
          </w:p>
        </w:tc>
        <w:tc>
          <w:tcPr>
            <w:tcW w:w="661" w:type="pct"/>
            <w:tcBorders>
              <w:top w:val="single" w:sz="4" w:space="0" w:color="auto"/>
              <w:left w:val="nil"/>
              <w:bottom w:val="single" w:sz="4" w:space="0" w:color="auto"/>
            </w:tcBorders>
            <w:shd w:val="clear" w:color="auto" w:fill="auto"/>
          </w:tcPr>
          <w:p w14:paraId="098524A7" w14:textId="2738833A" w:rsidR="00CC541A" w:rsidRPr="00EA163D" w:rsidRDefault="00CC541A" w:rsidP="00DE25D3">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662" w:type="pct"/>
            <w:tcBorders>
              <w:top w:val="single" w:sz="4" w:space="0" w:color="auto"/>
              <w:left w:val="nil"/>
              <w:bottom w:val="single" w:sz="4" w:space="0" w:color="auto"/>
            </w:tcBorders>
            <w:shd w:val="clear" w:color="auto" w:fill="auto"/>
          </w:tcPr>
          <w:p w14:paraId="53DBC2C1" w14:textId="6161A9AF" w:rsidR="00CC541A" w:rsidRPr="00EA163D" w:rsidRDefault="00CC541A" w:rsidP="00DE25D3">
            <w:pPr>
              <w:pStyle w:val="TableText"/>
              <w:rPr>
                <w:rFonts w:eastAsia="Times"/>
              </w:rPr>
            </w:pPr>
            <w:r w:rsidRPr="00A05CF0">
              <w:rPr>
                <w:rFonts w:eastAsia="Calibri"/>
              </w:rPr>
              <w:t>0</w:t>
            </w:r>
            <w:r w:rsidRPr="00FE7576">
              <w:rPr>
                <w:rFonts w:eastAsia="Times"/>
              </w:rPr>
              <w:t> </w:t>
            </w:r>
            <w:r w:rsidRPr="00A05CF0">
              <w:rPr>
                <w:rFonts w:eastAsia="Calibri"/>
              </w:rPr>
              <w:t>metres</w:t>
            </w:r>
          </w:p>
        </w:tc>
      </w:tr>
      <w:tr w:rsidR="00CC541A" w:rsidRPr="00FB6D94" w14:paraId="61B48B80" w14:textId="77777777" w:rsidTr="00DD5637">
        <w:trPr>
          <w:trHeight w:val="20"/>
        </w:trPr>
        <w:tc>
          <w:tcPr>
            <w:tcW w:w="5000" w:type="pct"/>
            <w:gridSpan w:val="6"/>
            <w:tcBorders>
              <w:top w:val="single" w:sz="4" w:space="0" w:color="auto"/>
              <w:bottom w:val="single" w:sz="4" w:space="0" w:color="auto"/>
            </w:tcBorders>
            <w:shd w:val="clear" w:color="auto" w:fill="auto"/>
            <w:vAlign w:val="center"/>
          </w:tcPr>
          <w:p w14:paraId="0166D98C" w14:textId="0C9508A6" w:rsidR="00CC541A" w:rsidRPr="00EA163D" w:rsidRDefault="00CC541A" w:rsidP="00620844">
            <w:pPr>
              <w:pStyle w:val="TableSubHead"/>
              <w:rPr>
                <w:rFonts w:eastAsia="Times"/>
              </w:rPr>
            </w:pPr>
            <w:r w:rsidRPr="00CC541A">
              <w:t xml:space="preserve">90 mL/100 L in cucurbits, grapevines, </w:t>
            </w:r>
            <w:proofErr w:type="gramStart"/>
            <w:r w:rsidRPr="00CC541A">
              <w:t>ornamentals</w:t>
            </w:r>
            <w:proofErr w:type="gramEnd"/>
            <w:r w:rsidRPr="00CC541A">
              <w:t xml:space="preserve"> and vegetables</w:t>
            </w:r>
          </w:p>
        </w:tc>
      </w:tr>
      <w:tr w:rsidR="00CC541A" w:rsidRPr="00FB6D94" w14:paraId="32F02510" w14:textId="77777777" w:rsidTr="00E03B2B">
        <w:trPr>
          <w:trHeight w:val="20"/>
        </w:trPr>
        <w:tc>
          <w:tcPr>
            <w:tcW w:w="1640" w:type="pct"/>
            <w:tcBorders>
              <w:top w:val="single" w:sz="4" w:space="0" w:color="auto"/>
              <w:bottom w:val="single" w:sz="4" w:space="0" w:color="auto"/>
            </w:tcBorders>
            <w:shd w:val="clear" w:color="auto" w:fill="auto"/>
          </w:tcPr>
          <w:p w14:paraId="66589DD1" w14:textId="03F74A73" w:rsidR="00CC541A" w:rsidRPr="00EA163D" w:rsidRDefault="00CC541A" w:rsidP="00DE25D3">
            <w:pPr>
              <w:pStyle w:val="TableText"/>
              <w:rPr>
                <w:rFonts w:eastAsia="Times"/>
              </w:rPr>
            </w:pPr>
            <w:r w:rsidRPr="00D52486">
              <w:t>All</w:t>
            </w:r>
          </w:p>
        </w:tc>
        <w:tc>
          <w:tcPr>
            <w:tcW w:w="653" w:type="pct"/>
            <w:tcBorders>
              <w:top w:val="single" w:sz="4" w:space="0" w:color="auto"/>
              <w:bottom w:val="single" w:sz="4" w:space="0" w:color="auto"/>
            </w:tcBorders>
            <w:shd w:val="clear" w:color="auto" w:fill="auto"/>
          </w:tcPr>
          <w:p w14:paraId="70AB4AF1" w14:textId="4D29E60A" w:rsidR="00CC541A" w:rsidRPr="00EA163D" w:rsidRDefault="00CC541A" w:rsidP="00DE25D3">
            <w:pPr>
              <w:pStyle w:val="TableText"/>
              <w:rPr>
                <w:rFonts w:eastAsia="Times"/>
              </w:rPr>
            </w:pPr>
            <w:r w:rsidRPr="00D52486">
              <w:t>0 metres</w:t>
            </w:r>
          </w:p>
        </w:tc>
        <w:tc>
          <w:tcPr>
            <w:tcW w:w="796" w:type="pct"/>
            <w:tcBorders>
              <w:top w:val="single" w:sz="4" w:space="0" w:color="auto"/>
              <w:bottom w:val="single" w:sz="4" w:space="0" w:color="auto"/>
            </w:tcBorders>
            <w:shd w:val="clear" w:color="auto" w:fill="auto"/>
          </w:tcPr>
          <w:p w14:paraId="7666EE97" w14:textId="322FFCBF" w:rsidR="00CC541A" w:rsidRPr="00EA163D" w:rsidRDefault="00CC541A" w:rsidP="00DE25D3">
            <w:pPr>
              <w:pStyle w:val="TableText"/>
              <w:rPr>
                <w:rFonts w:eastAsia="Times"/>
              </w:rPr>
            </w:pPr>
            <w:r w:rsidRPr="00D52486">
              <w:t>10 metres</w:t>
            </w:r>
          </w:p>
        </w:tc>
        <w:tc>
          <w:tcPr>
            <w:tcW w:w="588" w:type="pct"/>
            <w:tcBorders>
              <w:top w:val="single" w:sz="4" w:space="0" w:color="auto"/>
              <w:left w:val="nil"/>
              <w:bottom w:val="single" w:sz="4" w:space="0" w:color="auto"/>
            </w:tcBorders>
            <w:shd w:val="clear" w:color="auto" w:fill="auto"/>
          </w:tcPr>
          <w:p w14:paraId="65DC1E8C" w14:textId="78EF5E16" w:rsidR="00CC541A" w:rsidRPr="00EA163D" w:rsidRDefault="00CC541A" w:rsidP="00DE25D3">
            <w:pPr>
              <w:pStyle w:val="TableText"/>
              <w:rPr>
                <w:rFonts w:eastAsia="Times"/>
              </w:rPr>
            </w:pPr>
            <w:r w:rsidRPr="00D52486">
              <w:t>10 metres</w:t>
            </w:r>
          </w:p>
        </w:tc>
        <w:tc>
          <w:tcPr>
            <w:tcW w:w="661" w:type="pct"/>
            <w:tcBorders>
              <w:top w:val="single" w:sz="4" w:space="0" w:color="auto"/>
              <w:left w:val="nil"/>
              <w:bottom w:val="single" w:sz="4" w:space="0" w:color="auto"/>
            </w:tcBorders>
            <w:shd w:val="clear" w:color="auto" w:fill="auto"/>
          </w:tcPr>
          <w:p w14:paraId="488CDF43" w14:textId="273D5554" w:rsidR="00CC541A" w:rsidRPr="00EA163D" w:rsidRDefault="00CC541A" w:rsidP="00DE25D3">
            <w:pPr>
              <w:pStyle w:val="TableText"/>
              <w:rPr>
                <w:rFonts w:eastAsia="Times"/>
              </w:rPr>
            </w:pPr>
            <w:r w:rsidRPr="00D52486">
              <w:t>0 metres</w:t>
            </w:r>
          </w:p>
        </w:tc>
        <w:tc>
          <w:tcPr>
            <w:tcW w:w="662" w:type="pct"/>
            <w:tcBorders>
              <w:top w:val="single" w:sz="4" w:space="0" w:color="auto"/>
              <w:left w:val="nil"/>
              <w:bottom w:val="single" w:sz="4" w:space="0" w:color="auto"/>
            </w:tcBorders>
            <w:shd w:val="clear" w:color="auto" w:fill="auto"/>
          </w:tcPr>
          <w:p w14:paraId="5F5DF796" w14:textId="3B8D857B" w:rsidR="00CC541A" w:rsidRPr="00EA163D" w:rsidRDefault="00CC541A" w:rsidP="00DE25D3">
            <w:pPr>
              <w:pStyle w:val="TableText"/>
              <w:rPr>
                <w:rFonts w:eastAsia="Times"/>
              </w:rPr>
            </w:pPr>
            <w:r w:rsidRPr="00D52486">
              <w:t>0 metres</w:t>
            </w:r>
          </w:p>
        </w:tc>
      </w:tr>
      <w:tr w:rsidR="00CC541A" w:rsidRPr="00FB6D94" w14:paraId="65D48F93" w14:textId="77777777" w:rsidTr="00CC541A">
        <w:trPr>
          <w:trHeight w:val="20"/>
        </w:trPr>
        <w:tc>
          <w:tcPr>
            <w:tcW w:w="5000" w:type="pct"/>
            <w:gridSpan w:val="6"/>
            <w:tcBorders>
              <w:top w:val="single" w:sz="4" w:space="0" w:color="auto"/>
              <w:bottom w:val="single" w:sz="4" w:space="0" w:color="auto"/>
            </w:tcBorders>
            <w:shd w:val="clear" w:color="auto" w:fill="auto"/>
          </w:tcPr>
          <w:p w14:paraId="18B15347" w14:textId="57BB0931" w:rsidR="00CC541A" w:rsidRPr="00D52486" w:rsidRDefault="00CC541A" w:rsidP="00620844">
            <w:pPr>
              <w:pStyle w:val="TableSubHead"/>
            </w:pPr>
            <w:r w:rsidRPr="00CC541A">
              <w:t>55 mL/100 L in citrus</w:t>
            </w:r>
          </w:p>
        </w:tc>
      </w:tr>
      <w:tr w:rsidR="00CC541A" w:rsidRPr="00FB6D94" w14:paraId="4D7F73C0" w14:textId="77777777" w:rsidTr="00E95EEB">
        <w:trPr>
          <w:trHeight w:val="20"/>
        </w:trPr>
        <w:tc>
          <w:tcPr>
            <w:tcW w:w="1640" w:type="pct"/>
            <w:tcBorders>
              <w:top w:val="single" w:sz="4" w:space="0" w:color="auto"/>
              <w:bottom w:val="single" w:sz="4" w:space="0" w:color="auto"/>
            </w:tcBorders>
            <w:shd w:val="clear" w:color="auto" w:fill="auto"/>
            <w:vAlign w:val="center"/>
          </w:tcPr>
          <w:p w14:paraId="436C0126" w14:textId="7C42744B" w:rsidR="00CC541A" w:rsidRPr="00D52486" w:rsidRDefault="00CC541A" w:rsidP="00DE25D3">
            <w:pPr>
              <w:pStyle w:val="TableText"/>
            </w:pPr>
            <w:r w:rsidRPr="00A05CF0">
              <w:rPr>
                <w:rFonts w:eastAsia="Calibri"/>
              </w:rPr>
              <w:t>2 metres tall and smaller, maximum dilute water rate of 1000</w:t>
            </w:r>
            <w:r w:rsidRPr="00FE7576">
              <w:rPr>
                <w:rFonts w:eastAsia="Times"/>
              </w:rPr>
              <w:t> </w:t>
            </w:r>
            <w:r w:rsidRPr="00A05CF0">
              <w:rPr>
                <w:rFonts w:eastAsia="Calibri"/>
              </w:rPr>
              <w:t>L/ha</w:t>
            </w:r>
          </w:p>
        </w:tc>
        <w:tc>
          <w:tcPr>
            <w:tcW w:w="653" w:type="pct"/>
            <w:tcBorders>
              <w:top w:val="single" w:sz="4" w:space="0" w:color="auto"/>
              <w:bottom w:val="single" w:sz="4" w:space="0" w:color="auto"/>
            </w:tcBorders>
            <w:shd w:val="clear" w:color="auto" w:fill="auto"/>
            <w:vAlign w:val="center"/>
          </w:tcPr>
          <w:p w14:paraId="2174D96F" w14:textId="1C745ED4"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c>
          <w:tcPr>
            <w:tcW w:w="796" w:type="pct"/>
            <w:tcBorders>
              <w:top w:val="single" w:sz="4" w:space="0" w:color="auto"/>
              <w:bottom w:val="single" w:sz="4" w:space="0" w:color="auto"/>
            </w:tcBorders>
            <w:shd w:val="clear" w:color="auto" w:fill="auto"/>
            <w:vAlign w:val="center"/>
          </w:tcPr>
          <w:p w14:paraId="1AC64DDE" w14:textId="3766AEFA" w:rsidR="00CC541A" w:rsidRPr="00D52486" w:rsidRDefault="00CC541A" w:rsidP="00DE25D3">
            <w:pPr>
              <w:pStyle w:val="TableText"/>
            </w:pPr>
            <w:r w:rsidRPr="00A05CF0">
              <w:t>5</w:t>
            </w:r>
            <w:r w:rsidRPr="00FE7576">
              <w:rPr>
                <w:rFonts w:eastAsia="Times"/>
              </w:rPr>
              <w:t> </w:t>
            </w:r>
            <w:r w:rsidRPr="00A05CF0">
              <w:t>metres</w:t>
            </w:r>
          </w:p>
        </w:tc>
        <w:tc>
          <w:tcPr>
            <w:tcW w:w="588" w:type="pct"/>
            <w:tcBorders>
              <w:top w:val="single" w:sz="4" w:space="0" w:color="auto"/>
              <w:left w:val="nil"/>
              <w:bottom w:val="single" w:sz="4" w:space="0" w:color="auto"/>
            </w:tcBorders>
            <w:shd w:val="clear" w:color="auto" w:fill="auto"/>
            <w:vAlign w:val="center"/>
          </w:tcPr>
          <w:p w14:paraId="44A60F9F" w14:textId="79537CFE" w:rsidR="00CC541A" w:rsidRPr="00D52486" w:rsidRDefault="00CC541A" w:rsidP="00DE25D3">
            <w:pPr>
              <w:pStyle w:val="TableText"/>
            </w:pPr>
            <w:r w:rsidRPr="00A05CF0">
              <w:t>5</w:t>
            </w:r>
            <w:r w:rsidRPr="00FE7576">
              <w:rPr>
                <w:rFonts w:eastAsia="Times"/>
              </w:rPr>
              <w:t> </w:t>
            </w:r>
            <w:r w:rsidRPr="00A05CF0">
              <w:t>metres</w:t>
            </w:r>
          </w:p>
        </w:tc>
        <w:tc>
          <w:tcPr>
            <w:tcW w:w="661" w:type="pct"/>
            <w:tcBorders>
              <w:top w:val="single" w:sz="4" w:space="0" w:color="auto"/>
              <w:left w:val="nil"/>
              <w:bottom w:val="single" w:sz="4" w:space="0" w:color="auto"/>
            </w:tcBorders>
            <w:shd w:val="clear" w:color="auto" w:fill="auto"/>
            <w:vAlign w:val="center"/>
          </w:tcPr>
          <w:p w14:paraId="31B215AA" w14:textId="12EF03C1"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c>
          <w:tcPr>
            <w:tcW w:w="662" w:type="pct"/>
            <w:tcBorders>
              <w:top w:val="single" w:sz="4" w:space="0" w:color="auto"/>
              <w:left w:val="nil"/>
              <w:bottom w:val="single" w:sz="4" w:space="0" w:color="auto"/>
            </w:tcBorders>
            <w:shd w:val="clear" w:color="auto" w:fill="auto"/>
            <w:vAlign w:val="center"/>
          </w:tcPr>
          <w:p w14:paraId="17F5D880" w14:textId="766FB0BE"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r>
      <w:tr w:rsidR="00CC541A" w:rsidRPr="00FB6D94" w14:paraId="44393808" w14:textId="77777777" w:rsidTr="00E95EEB">
        <w:trPr>
          <w:trHeight w:val="20"/>
        </w:trPr>
        <w:tc>
          <w:tcPr>
            <w:tcW w:w="1640" w:type="pct"/>
            <w:tcBorders>
              <w:top w:val="single" w:sz="4" w:space="0" w:color="auto"/>
              <w:bottom w:val="single" w:sz="4" w:space="0" w:color="auto"/>
            </w:tcBorders>
            <w:shd w:val="clear" w:color="auto" w:fill="auto"/>
            <w:vAlign w:val="center"/>
          </w:tcPr>
          <w:p w14:paraId="3C090379" w14:textId="35DC5A9E" w:rsidR="00CC541A" w:rsidRPr="00D52486" w:rsidRDefault="00CC541A" w:rsidP="00DE25D3">
            <w:pPr>
              <w:pStyle w:val="TableText"/>
            </w:pPr>
            <w:r w:rsidRPr="00A05CF0">
              <w:rPr>
                <w:rFonts w:eastAsia="Calibri"/>
              </w:rPr>
              <w:t>Taller than 2 metres (not fully foliated), maximum dilute water rate of 4000</w:t>
            </w:r>
            <w:r w:rsidRPr="00FE7576">
              <w:rPr>
                <w:rFonts w:eastAsia="Times"/>
              </w:rPr>
              <w:t> </w:t>
            </w:r>
            <w:r w:rsidRPr="00A05CF0">
              <w:rPr>
                <w:rFonts w:eastAsia="Calibri"/>
              </w:rPr>
              <w:t>L/ha</w:t>
            </w:r>
          </w:p>
        </w:tc>
        <w:tc>
          <w:tcPr>
            <w:tcW w:w="653" w:type="pct"/>
            <w:tcBorders>
              <w:top w:val="single" w:sz="4" w:space="0" w:color="auto"/>
              <w:bottom w:val="single" w:sz="4" w:space="0" w:color="auto"/>
            </w:tcBorders>
            <w:shd w:val="clear" w:color="auto" w:fill="auto"/>
            <w:vAlign w:val="center"/>
          </w:tcPr>
          <w:p w14:paraId="40D705E9" w14:textId="618D20F5"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c>
          <w:tcPr>
            <w:tcW w:w="796" w:type="pct"/>
            <w:tcBorders>
              <w:top w:val="single" w:sz="4" w:space="0" w:color="auto"/>
              <w:bottom w:val="single" w:sz="4" w:space="0" w:color="auto"/>
            </w:tcBorders>
            <w:shd w:val="clear" w:color="auto" w:fill="auto"/>
            <w:vAlign w:val="center"/>
          </w:tcPr>
          <w:p w14:paraId="140A8407" w14:textId="7E3654BB" w:rsidR="00CC541A" w:rsidRPr="00D52486" w:rsidRDefault="00CC541A" w:rsidP="00DE25D3">
            <w:pPr>
              <w:pStyle w:val="TableText"/>
            </w:pPr>
            <w:r w:rsidRPr="00A05CF0">
              <w:t>30</w:t>
            </w:r>
            <w:r w:rsidRPr="00FE7576">
              <w:rPr>
                <w:rFonts w:eastAsia="Times"/>
              </w:rPr>
              <w:t> </w:t>
            </w:r>
            <w:r w:rsidRPr="00A05CF0">
              <w:t>metres</w:t>
            </w:r>
          </w:p>
        </w:tc>
        <w:tc>
          <w:tcPr>
            <w:tcW w:w="588" w:type="pct"/>
            <w:tcBorders>
              <w:top w:val="single" w:sz="4" w:space="0" w:color="auto"/>
              <w:left w:val="nil"/>
              <w:bottom w:val="single" w:sz="4" w:space="0" w:color="auto"/>
            </w:tcBorders>
            <w:shd w:val="clear" w:color="auto" w:fill="auto"/>
            <w:vAlign w:val="center"/>
          </w:tcPr>
          <w:p w14:paraId="7277C5D9" w14:textId="055D8233" w:rsidR="00CC541A" w:rsidRPr="00D52486" w:rsidRDefault="00CC541A" w:rsidP="00DE25D3">
            <w:pPr>
              <w:pStyle w:val="TableText"/>
            </w:pPr>
            <w:r w:rsidRPr="00A05CF0">
              <w:t>30</w:t>
            </w:r>
            <w:r w:rsidRPr="00FE7576">
              <w:rPr>
                <w:rFonts w:eastAsia="Times"/>
              </w:rPr>
              <w:t> </w:t>
            </w:r>
            <w:r w:rsidRPr="00A05CF0">
              <w:t>metres</w:t>
            </w:r>
          </w:p>
        </w:tc>
        <w:tc>
          <w:tcPr>
            <w:tcW w:w="661" w:type="pct"/>
            <w:tcBorders>
              <w:top w:val="single" w:sz="4" w:space="0" w:color="auto"/>
              <w:left w:val="nil"/>
              <w:bottom w:val="single" w:sz="4" w:space="0" w:color="auto"/>
            </w:tcBorders>
            <w:shd w:val="clear" w:color="auto" w:fill="auto"/>
            <w:vAlign w:val="center"/>
          </w:tcPr>
          <w:p w14:paraId="77EE16B5" w14:textId="6F58802B"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c>
          <w:tcPr>
            <w:tcW w:w="662" w:type="pct"/>
            <w:tcBorders>
              <w:top w:val="single" w:sz="4" w:space="0" w:color="auto"/>
              <w:left w:val="nil"/>
              <w:bottom w:val="single" w:sz="4" w:space="0" w:color="auto"/>
            </w:tcBorders>
            <w:shd w:val="clear" w:color="auto" w:fill="auto"/>
            <w:vAlign w:val="center"/>
          </w:tcPr>
          <w:p w14:paraId="03EA07C8" w14:textId="3139E0D1"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r>
      <w:tr w:rsidR="00CC541A" w:rsidRPr="00FB6D94" w14:paraId="4995B4A7" w14:textId="77777777" w:rsidTr="00E95EEB">
        <w:trPr>
          <w:trHeight w:val="20"/>
        </w:trPr>
        <w:tc>
          <w:tcPr>
            <w:tcW w:w="1640" w:type="pct"/>
            <w:tcBorders>
              <w:top w:val="single" w:sz="4" w:space="0" w:color="auto"/>
              <w:bottom w:val="single" w:sz="4" w:space="0" w:color="auto"/>
            </w:tcBorders>
            <w:shd w:val="clear" w:color="auto" w:fill="auto"/>
            <w:vAlign w:val="center"/>
          </w:tcPr>
          <w:p w14:paraId="24197ABC" w14:textId="0C7E306B" w:rsidR="00CC541A" w:rsidRPr="00D52486" w:rsidRDefault="00CC541A" w:rsidP="00DE25D3">
            <w:pPr>
              <w:pStyle w:val="TableText"/>
            </w:pPr>
            <w:r>
              <w:rPr>
                <w:rFonts w:eastAsia="Calibri"/>
              </w:rPr>
              <w:t>T</w:t>
            </w:r>
            <w:r w:rsidRPr="00A05CF0">
              <w:rPr>
                <w:rFonts w:eastAsia="Calibri"/>
              </w:rPr>
              <w:t>aller than 2 metres (fully foliated), maximum dilute water rate of 4000</w:t>
            </w:r>
            <w:r w:rsidRPr="00FE7576">
              <w:rPr>
                <w:rFonts w:eastAsia="Times"/>
              </w:rPr>
              <w:t> </w:t>
            </w:r>
            <w:r w:rsidRPr="00A05CF0">
              <w:rPr>
                <w:rFonts w:eastAsia="Calibri"/>
              </w:rPr>
              <w:t>L/ha</w:t>
            </w:r>
          </w:p>
        </w:tc>
        <w:tc>
          <w:tcPr>
            <w:tcW w:w="653" w:type="pct"/>
            <w:tcBorders>
              <w:top w:val="single" w:sz="4" w:space="0" w:color="auto"/>
              <w:bottom w:val="single" w:sz="4" w:space="0" w:color="auto"/>
            </w:tcBorders>
            <w:shd w:val="clear" w:color="auto" w:fill="auto"/>
            <w:vAlign w:val="center"/>
          </w:tcPr>
          <w:p w14:paraId="008634EC" w14:textId="06D94D5D"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c>
          <w:tcPr>
            <w:tcW w:w="796" w:type="pct"/>
            <w:tcBorders>
              <w:top w:val="single" w:sz="4" w:space="0" w:color="auto"/>
              <w:bottom w:val="single" w:sz="4" w:space="0" w:color="auto"/>
            </w:tcBorders>
            <w:shd w:val="clear" w:color="auto" w:fill="auto"/>
            <w:vAlign w:val="center"/>
          </w:tcPr>
          <w:p w14:paraId="37A9052C" w14:textId="5979AEB1" w:rsidR="00CC541A" w:rsidRPr="00D52486" w:rsidRDefault="00CC541A" w:rsidP="00DE25D3">
            <w:pPr>
              <w:pStyle w:val="TableText"/>
            </w:pPr>
            <w:r w:rsidRPr="00A05CF0">
              <w:t>25</w:t>
            </w:r>
            <w:r w:rsidRPr="00FE7576">
              <w:rPr>
                <w:rFonts w:eastAsia="Times"/>
              </w:rPr>
              <w:t> </w:t>
            </w:r>
            <w:r w:rsidRPr="00A05CF0">
              <w:t>metres</w:t>
            </w:r>
          </w:p>
        </w:tc>
        <w:tc>
          <w:tcPr>
            <w:tcW w:w="588" w:type="pct"/>
            <w:tcBorders>
              <w:top w:val="single" w:sz="4" w:space="0" w:color="auto"/>
              <w:left w:val="nil"/>
              <w:bottom w:val="single" w:sz="4" w:space="0" w:color="auto"/>
            </w:tcBorders>
            <w:shd w:val="clear" w:color="auto" w:fill="auto"/>
            <w:vAlign w:val="center"/>
          </w:tcPr>
          <w:p w14:paraId="6A382EBE" w14:textId="2C2FA833" w:rsidR="00CC541A" w:rsidRPr="00D52486" w:rsidRDefault="00CC541A" w:rsidP="00DE25D3">
            <w:pPr>
              <w:pStyle w:val="TableText"/>
            </w:pPr>
            <w:r w:rsidRPr="00A05CF0">
              <w:t>20</w:t>
            </w:r>
            <w:r w:rsidRPr="00FE7576">
              <w:rPr>
                <w:rFonts w:eastAsia="Times"/>
              </w:rPr>
              <w:t> </w:t>
            </w:r>
            <w:r w:rsidRPr="00A05CF0">
              <w:t>metres</w:t>
            </w:r>
          </w:p>
        </w:tc>
        <w:tc>
          <w:tcPr>
            <w:tcW w:w="661" w:type="pct"/>
            <w:tcBorders>
              <w:top w:val="single" w:sz="4" w:space="0" w:color="auto"/>
              <w:left w:val="nil"/>
              <w:bottom w:val="single" w:sz="4" w:space="0" w:color="auto"/>
            </w:tcBorders>
            <w:shd w:val="clear" w:color="auto" w:fill="auto"/>
            <w:vAlign w:val="center"/>
          </w:tcPr>
          <w:p w14:paraId="08661874" w14:textId="3B547595"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c>
          <w:tcPr>
            <w:tcW w:w="662" w:type="pct"/>
            <w:tcBorders>
              <w:top w:val="single" w:sz="4" w:space="0" w:color="auto"/>
              <w:left w:val="nil"/>
              <w:bottom w:val="single" w:sz="4" w:space="0" w:color="auto"/>
            </w:tcBorders>
            <w:shd w:val="clear" w:color="auto" w:fill="auto"/>
            <w:vAlign w:val="center"/>
          </w:tcPr>
          <w:p w14:paraId="4FC4BD0E" w14:textId="322FB2CA"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r>
      <w:tr w:rsidR="00CC541A" w:rsidRPr="00FB6D94" w14:paraId="43779F96" w14:textId="77777777" w:rsidTr="00CC541A">
        <w:trPr>
          <w:trHeight w:val="20"/>
        </w:trPr>
        <w:tc>
          <w:tcPr>
            <w:tcW w:w="5000" w:type="pct"/>
            <w:gridSpan w:val="6"/>
            <w:tcBorders>
              <w:top w:val="single" w:sz="4" w:space="0" w:color="auto"/>
              <w:bottom w:val="single" w:sz="4" w:space="0" w:color="auto"/>
            </w:tcBorders>
            <w:shd w:val="clear" w:color="auto" w:fill="auto"/>
          </w:tcPr>
          <w:p w14:paraId="74217AF9" w14:textId="4945EB4C" w:rsidR="00CC541A" w:rsidRPr="00D52486" w:rsidRDefault="00CC541A" w:rsidP="00620844">
            <w:pPr>
              <w:pStyle w:val="TableSubHead"/>
            </w:pPr>
            <w:r w:rsidRPr="00CC541A">
              <w:t>55 mL/100 L in pome fruit and stone fruit</w:t>
            </w:r>
          </w:p>
        </w:tc>
      </w:tr>
      <w:tr w:rsidR="00CC541A" w:rsidRPr="00FB6D94" w14:paraId="4E12A56C" w14:textId="77777777" w:rsidTr="00E03B2B">
        <w:trPr>
          <w:trHeight w:val="20"/>
        </w:trPr>
        <w:tc>
          <w:tcPr>
            <w:tcW w:w="1640" w:type="pct"/>
            <w:tcBorders>
              <w:top w:val="single" w:sz="4" w:space="0" w:color="auto"/>
              <w:bottom w:val="single" w:sz="4" w:space="0" w:color="auto"/>
            </w:tcBorders>
            <w:shd w:val="clear" w:color="auto" w:fill="auto"/>
          </w:tcPr>
          <w:p w14:paraId="528FDB2A" w14:textId="425D65DD" w:rsidR="00CC541A" w:rsidRPr="00D52486" w:rsidRDefault="00CC541A" w:rsidP="00DE25D3">
            <w:pPr>
              <w:pStyle w:val="TableText"/>
            </w:pPr>
            <w:r w:rsidRPr="00A05CF0">
              <w:rPr>
                <w:rFonts w:eastAsia="Calibri"/>
              </w:rPr>
              <w:t>2 metres tall and shorter, maximum dilute water rate of 1000</w:t>
            </w:r>
            <w:r w:rsidRPr="00FE7576">
              <w:rPr>
                <w:rFonts w:eastAsia="Times"/>
              </w:rPr>
              <w:t> </w:t>
            </w:r>
            <w:r w:rsidRPr="00A05CF0">
              <w:rPr>
                <w:rFonts w:eastAsia="Calibri"/>
              </w:rPr>
              <w:t>L/ha</w:t>
            </w:r>
          </w:p>
        </w:tc>
        <w:tc>
          <w:tcPr>
            <w:tcW w:w="653" w:type="pct"/>
            <w:tcBorders>
              <w:top w:val="single" w:sz="4" w:space="0" w:color="auto"/>
              <w:bottom w:val="single" w:sz="4" w:space="0" w:color="auto"/>
            </w:tcBorders>
            <w:shd w:val="clear" w:color="auto" w:fill="auto"/>
          </w:tcPr>
          <w:p w14:paraId="73D7AA6E" w14:textId="1419A036"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c>
          <w:tcPr>
            <w:tcW w:w="796" w:type="pct"/>
            <w:tcBorders>
              <w:top w:val="single" w:sz="4" w:space="0" w:color="auto"/>
              <w:bottom w:val="single" w:sz="4" w:space="0" w:color="auto"/>
            </w:tcBorders>
            <w:shd w:val="clear" w:color="auto" w:fill="auto"/>
          </w:tcPr>
          <w:p w14:paraId="33B22570" w14:textId="3623F1B0" w:rsidR="00CC541A" w:rsidRPr="00D52486" w:rsidRDefault="00CC541A" w:rsidP="00DE25D3">
            <w:pPr>
              <w:pStyle w:val="TableText"/>
            </w:pPr>
            <w:r w:rsidRPr="00A05CF0">
              <w:t>5</w:t>
            </w:r>
            <w:r w:rsidRPr="00FE7576">
              <w:rPr>
                <w:rFonts w:eastAsia="Times"/>
              </w:rPr>
              <w:t> </w:t>
            </w:r>
            <w:r w:rsidRPr="00A05CF0">
              <w:t>metres</w:t>
            </w:r>
          </w:p>
        </w:tc>
        <w:tc>
          <w:tcPr>
            <w:tcW w:w="588" w:type="pct"/>
            <w:tcBorders>
              <w:top w:val="single" w:sz="4" w:space="0" w:color="auto"/>
              <w:left w:val="nil"/>
              <w:bottom w:val="single" w:sz="4" w:space="0" w:color="auto"/>
            </w:tcBorders>
            <w:shd w:val="clear" w:color="auto" w:fill="auto"/>
          </w:tcPr>
          <w:p w14:paraId="54530DAE" w14:textId="1BFBBE03" w:rsidR="00CC541A" w:rsidRPr="00D52486" w:rsidRDefault="00CC541A" w:rsidP="00DE25D3">
            <w:pPr>
              <w:pStyle w:val="TableText"/>
            </w:pPr>
            <w:r w:rsidRPr="00A05CF0">
              <w:t>5</w:t>
            </w:r>
            <w:r w:rsidRPr="00FE7576">
              <w:rPr>
                <w:rFonts w:eastAsia="Times"/>
              </w:rPr>
              <w:t> </w:t>
            </w:r>
            <w:r w:rsidRPr="00A05CF0">
              <w:t>metres</w:t>
            </w:r>
          </w:p>
        </w:tc>
        <w:tc>
          <w:tcPr>
            <w:tcW w:w="661" w:type="pct"/>
            <w:tcBorders>
              <w:top w:val="single" w:sz="4" w:space="0" w:color="auto"/>
              <w:left w:val="nil"/>
              <w:bottom w:val="single" w:sz="4" w:space="0" w:color="auto"/>
            </w:tcBorders>
            <w:shd w:val="clear" w:color="auto" w:fill="auto"/>
          </w:tcPr>
          <w:p w14:paraId="1140BDCE" w14:textId="23B54119"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c>
          <w:tcPr>
            <w:tcW w:w="662" w:type="pct"/>
            <w:tcBorders>
              <w:top w:val="single" w:sz="4" w:space="0" w:color="auto"/>
              <w:left w:val="nil"/>
              <w:bottom w:val="single" w:sz="4" w:space="0" w:color="auto"/>
            </w:tcBorders>
            <w:shd w:val="clear" w:color="auto" w:fill="auto"/>
          </w:tcPr>
          <w:p w14:paraId="7BBE4965" w14:textId="7B8F24E9"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r>
      <w:tr w:rsidR="00CC541A" w:rsidRPr="00FB6D94" w14:paraId="755615C4" w14:textId="77777777" w:rsidTr="00E03B2B">
        <w:trPr>
          <w:trHeight w:val="20"/>
        </w:trPr>
        <w:tc>
          <w:tcPr>
            <w:tcW w:w="1640" w:type="pct"/>
            <w:tcBorders>
              <w:top w:val="single" w:sz="4" w:space="0" w:color="auto"/>
              <w:bottom w:val="single" w:sz="4" w:space="0" w:color="auto"/>
            </w:tcBorders>
            <w:shd w:val="clear" w:color="auto" w:fill="auto"/>
          </w:tcPr>
          <w:p w14:paraId="0CEEADAE" w14:textId="3D87EDC3" w:rsidR="00CC541A" w:rsidRPr="00D52486" w:rsidRDefault="00CC541A" w:rsidP="00DE25D3">
            <w:pPr>
              <w:pStyle w:val="TableText"/>
            </w:pPr>
            <w:r w:rsidRPr="00A05CF0">
              <w:rPr>
                <w:rFonts w:eastAsia="Calibri"/>
              </w:rPr>
              <w:lastRenderedPageBreak/>
              <w:t>Taller than 2 metres (not fully foliated), maximum dilute water rate of 1500</w:t>
            </w:r>
            <w:r w:rsidRPr="00FE7576">
              <w:rPr>
                <w:rFonts w:eastAsia="Times"/>
              </w:rPr>
              <w:t> </w:t>
            </w:r>
            <w:r w:rsidRPr="00A05CF0">
              <w:rPr>
                <w:rFonts w:eastAsia="Calibri"/>
              </w:rPr>
              <w:t>L/ha</w:t>
            </w:r>
          </w:p>
        </w:tc>
        <w:tc>
          <w:tcPr>
            <w:tcW w:w="653" w:type="pct"/>
            <w:tcBorders>
              <w:top w:val="single" w:sz="4" w:space="0" w:color="auto"/>
              <w:bottom w:val="single" w:sz="4" w:space="0" w:color="auto"/>
            </w:tcBorders>
            <w:shd w:val="clear" w:color="auto" w:fill="auto"/>
          </w:tcPr>
          <w:p w14:paraId="3B89B2F2" w14:textId="22B93A11"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c>
          <w:tcPr>
            <w:tcW w:w="796" w:type="pct"/>
            <w:tcBorders>
              <w:top w:val="single" w:sz="4" w:space="0" w:color="auto"/>
              <w:bottom w:val="single" w:sz="4" w:space="0" w:color="auto"/>
            </w:tcBorders>
            <w:shd w:val="clear" w:color="auto" w:fill="auto"/>
          </w:tcPr>
          <w:p w14:paraId="2CA2B360" w14:textId="36F56B0E" w:rsidR="00CC541A" w:rsidRPr="00D52486" w:rsidRDefault="00CC541A" w:rsidP="00DE25D3">
            <w:pPr>
              <w:pStyle w:val="TableText"/>
            </w:pPr>
            <w:r w:rsidRPr="00A05CF0">
              <w:t>20</w:t>
            </w:r>
            <w:r w:rsidRPr="00FE7576">
              <w:rPr>
                <w:rFonts w:eastAsia="Times"/>
              </w:rPr>
              <w:t> </w:t>
            </w:r>
            <w:r w:rsidRPr="00A05CF0">
              <w:t>metres</w:t>
            </w:r>
          </w:p>
        </w:tc>
        <w:tc>
          <w:tcPr>
            <w:tcW w:w="588" w:type="pct"/>
            <w:tcBorders>
              <w:top w:val="single" w:sz="4" w:space="0" w:color="auto"/>
              <w:left w:val="nil"/>
              <w:bottom w:val="single" w:sz="4" w:space="0" w:color="auto"/>
            </w:tcBorders>
            <w:shd w:val="clear" w:color="auto" w:fill="auto"/>
          </w:tcPr>
          <w:p w14:paraId="78C82BF5" w14:textId="0018B981" w:rsidR="00CC541A" w:rsidRPr="00D52486" w:rsidRDefault="00CC541A" w:rsidP="00DE25D3">
            <w:pPr>
              <w:pStyle w:val="TableText"/>
            </w:pPr>
            <w:r w:rsidRPr="00A05CF0">
              <w:t>20</w:t>
            </w:r>
            <w:r w:rsidRPr="00FE7576">
              <w:rPr>
                <w:rFonts w:eastAsia="Times"/>
              </w:rPr>
              <w:t> </w:t>
            </w:r>
            <w:r w:rsidRPr="00A05CF0">
              <w:t>metres</w:t>
            </w:r>
          </w:p>
        </w:tc>
        <w:tc>
          <w:tcPr>
            <w:tcW w:w="661" w:type="pct"/>
            <w:tcBorders>
              <w:top w:val="single" w:sz="4" w:space="0" w:color="auto"/>
              <w:left w:val="nil"/>
              <w:bottom w:val="single" w:sz="4" w:space="0" w:color="auto"/>
            </w:tcBorders>
            <w:shd w:val="clear" w:color="auto" w:fill="auto"/>
          </w:tcPr>
          <w:p w14:paraId="324B5E26" w14:textId="4F912CEE"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c>
          <w:tcPr>
            <w:tcW w:w="662" w:type="pct"/>
            <w:tcBorders>
              <w:top w:val="single" w:sz="4" w:space="0" w:color="auto"/>
              <w:left w:val="nil"/>
              <w:bottom w:val="single" w:sz="4" w:space="0" w:color="auto"/>
            </w:tcBorders>
            <w:shd w:val="clear" w:color="auto" w:fill="auto"/>
          </w:tcPr>
          <w:p w14:paraId="1067B34C" w14:textId="0F75809B"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r>
      <w:tr w:rsidR="00CC541A" w:rsidRPr="00FB6D94" w14:paraId="43BC4456" w14:textId="77777777" w:rsidTr="00E03B2B">
        <w:trPr>
          <w:trHeight w:val="20"/>
        </w:trPr>
        <w:tc>
          <w:tcPr>
            <w:tcW w:w="1640" w:type="pct"/>
            <w:tcBorders>
              <w:top w:val="single" w:sz="4" w:space="0" w:color="auto"/>
              <w:bottom w:val="single" w:sz="4" w:space="0" w:color="auto"/>
            </w:tcBorders>
            <w:shd w:val="clear" w:color="auto" w:fill="auto"/>
          </w:tcPr>
          <w:p w14:paraId="25322B02" w14:textId="29D368C4" w:rsidR="00CC541A" w:rsidRPr="00D52486" w:rsidRDefault="00CC541A" w:rsidP="00DE25D3">
            <w:pPr>
              <w:pStyle w:val="TableText"/>
            </w:pPr>
            <w:r w:rsidRPr="00A05CF0">
              <w:rPr>
                <w:rFonts w:eastAsia="Calibri"/>
              </w:rPr>
              <w:t>Taller than 2 metres (fully foliated), maximum dilute water rate of 1500</w:t>
            </w:r>
            <w:r w:rsidRPr="00FE7576">
              <w:rPr>
                <w:rFonts w:eastAsia="Times"/>
              </w:rPr>
              <w:t> </w:t>
            </w:r>
            <w:r w:rsidRPr="00A05CF0">
              <w:rPr>
                <w:rFonts w:eastAsia="Calibri"/>
              </w:rPr>
              <w:t>L/ha</w:t>
            </w:r>
          </w:p>
        </w:tc>
        <w:tc>
          <w:tcPr>
            <w:tcW w:w="653" w:type="pct"/>
            <w:tcBorders>
              <w:top w:val="single" w:sz="4" w:space="0" w:color="auto"/>
              <w:bottom w:val="single" w:sz="4" w:space="0" w:color="auto"/>
            </w:tcBorders>
            <w:shd w:val="clear" w:color="auto" w:fill="auto"/>
          </w:tcPr>
          <w:p w14:paraId="10A8BF33" w14:textId="2E66F25C"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c>
          <w:tcPr>
            <w:tcW w:w="796" w:type="pct"/>
            <w:tcBorders>
              <w:top w:val="single" w:sz="4" w:space="0" w:color="auto"/>
              <w:bottom w:val="single" w:sz="4" w:space="0" w:color="auto"/>
            </w:tcBorders>
            <w:shd w:val="clear" w:color="auto" w:fill="auto"/>
          </w:tcPr>
          <w:p w14:paraId="34BBD3D8" w14:textId="3E6C6E04" w:rsidR="00CC541A" w:rsidRPr="00D52486" w:rsidRDefault="00CC541A" w:rsidP="00DE25D3">
            <w:pPr>
              <w:pStyle w:val="TableText"/>
            </w:pPr>
            <w:r w:rsidRPr="00A05CF0">
              <w:t>15</w:t>
            </w:r>
            <w:r w:rsidRPr="00FE7576">
              <w:rPr>
                <w:rFonts w:eastAsia="Times"/>
              </w:rPr>
              <w:t> </w:t>
            </w:r>
            <w:r w:rsidRPr="00A05CF0">
              <w:t>metres</w:t>
            </w:r>
          </w:p>
        </w:tc>
        <w:tc>
          <w:tcPr>
            <w:tcW w:w="588" w:type="pct"/>
            <w:tcBorders>
              <w:top w:val="single" w:sz="4" w:space="0" w:color="auto"/>
              <w:left w:val="nil"/>
              <w:bottom w:val="single" w:sz="4" w:space="0" w:color="auto"/>
            </w:tcBorders>
            <w:shd w:val="clear" w:color="auto" w:fill="auto"/>
          </w:tcPr>
          <w:p w14:paraId="24BACC2A" w14:textId="60C56AF0" w:rsidR="00CC541A" w:rsidRPr="00D52486" w:rsidRDefault="00CC541A" w:rsidP="00DE25D3">
            <w:pPr>
              <w:pStyle w:val="TableText"/>
            </w:pPr>
            <w:r w:rsidRPr="00A05CF0">
              <w:t>15</w:t>
            </w:r>
            <w:r w:rsidRPr="00FE7576">
              <w:rPr>
                <w:rFonts w:eastAsia="Times"/>
              </w:rPr>
              <w:t> </w:t>
            </w:r>
            <w:r w:rsidRPr="00A05CF0">
              <w:t>metres</w:t>
            </w:r>
          </w:p>
        </w:tc>
        <w:tc>
          <w:tcPr>
            <w:tcW w:w="661" w:type="pct"/>
            <w:tcBorders>
              <w:top w:val="single" w:sz="4" w:space="0" w:color="auto"/>
              <w:left w:val="nil"/>
              <w:bottom w:val="single" w:sz="4" w:space="0" w:color="auto"/>
            </w:tcBorders>
            <w:shd w:val="clear" w:color="auto" w:fill="auto"/>
          </w:tcPr>
          <w:p w14:paraId="2D373C6A" w14:textId="10A47113"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c>
          <w:tcPr>
            <w:tcW w:w="662" w:type="pct"/>
            <w:tcBorders>
              <w:top w:val="single" w:sz="4" w:space="0" w:color="auto"/>
              <w:left w:val="nil"/>
              <w:bottom w:val="single" w:sz="4" w:space="0" w:color="auto"/>
            </w:tcBorders>
            <w:shd w:val="clear" w:color="auto" w:fill="auto"/>
          </w:tcPr>
          <w:p w14:paraId="3B1585D6" w14:textId="0F92B15C"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r>
      <w:tr w:rsidR="00CC541A" w:rsidRPr="00FB6D94" w14:paraId="6354DB62" w14:textId="77777777" w:rsidTr="00CC541A">
        <w:trPr>
          <w:trHeight w:val="20"/>
        </w:trPr>
        <w:tc>
          <w:tcPr>
            <w:tcW w:w="5000" w:type="pct"/>
            <w:gridSpan w:val="6"/>
            <w:tcBorders>
              <w:top w:val="single" w:sz="4" w:space="0" w:color="auto"/>
              <w:bottom w:val="single" w:sz="4" w:space="0" w:color="auto"/>
            </w:tcBorders>
            <w:shd w:val="clear" w:color="auto" w:fill="auto"/>
          </w:tcPr>
          <w:p w14:paraId="23392BDF" w14:textId="20EE9509" w:rsidR="00CC541A" w:rsidRPr="00D52486" w:rsidRDefault="008D4EB2" w:rsidP="00620844">
            <w:pPr>
              <w:pStyle w:val="TableSubHead"/>
            </w:pPr>
            <w:r>
              <w:t xml:space="preserve">Up to </w:t>
            </w:r>
            <w:r w:rsidR="00CC541A" w:rsidRPr="00CC541A">
              <w:t>55 mL/100 L in grapevines, table grapes, ornamentals, cucurbits, tobacco fields or seed beds and vegetables</w:t>
            </w:r>
          </w:p>
        </w:tc>
      </w:tr>
      <w:tr w:rsidR="00CC541A" w:rsidRPr="00FB6D94" w14:paraId="19EA1D19" w14:textId="77777777" w:rsidTr="001E1769">
        <w:trPr>
          <w:trHeight w:val="20"/>
        </w:trPr>
        <w:tc>
          <w:tcPr>
            <w:tcW w:w="1640" w:type="pct"/>
            <w:tcBorders>
              <w:top w:val="single" w:sz="4" w:space="0" w:color="auto"/>
              <w:bottom w:val="single" w:sz="4" w:space="0" w:color="auto"/>
            </w:tcBorders>
            <w:shd w:val="clear" w:color="auto" w:fill="auto"/>
          </w:tcPr>
          <w:p w14:paraId="587B8560" w14:textId="778EF40B" w:rsidR="00CC541A" w:rsidRPr="00D52486" w:rsidRDefault="00CC541A" w:rsidP="00DE25D3">
            <w:pPr>
              <w:pStyle w:val="TableText"/>
            </w:pPr>
            <w:r w:rsidRPr="00A05CF0">
              <w:rPr>
                <w:rFonts w:eastAsia="Calibri"/>
              </w:rPr>
              <w:t>All</w:t>
            </w:r>
          </w:p>
        </w:tc>
        <w:tc>
          <w:tcPr>
            <w:tcW w:w="653" w:type="pct"/>
            <w:tcBorders>
              <w:top w:val="single" w:sz="4" w:space="0" w:color="auto"/>
              <w:bottom w:val="single" w:sz="4" w:space="0" w:color="auto"/>
            </w:tcBorders>
            <w:shd w:val="clear" w:color="auto" w:fill="auto"/>
            <w:vAlign w:val="center"/>
          </w:tcPr>
          <w:p w14:paraId="15B88793" w14:textId="42354361"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c>
          <w:tcPr>
            <w:tcW w:w="796" w:type="pct"/>
            <w:tcBorders>
              <w:top w:val="single" w:sz="4" w:space="0" w:color="auto"/>
              <w:bottom w:val="single" w:sz="4" w:space="0" w:color="auto"/>
            </w:tcBorders>
            <w:shd w:val="clear" w:color="auto" w:fill="auto"/>
            <w:vAlign w:val="center"/>
          </w:tcPr>
          <w:p w14:paraId="6335C1C1" w14:textId="1066C3F9" w:rsidR="00CC541A" w:rsidRPr="00D52486" w:rsidRDefault="00CC541A" w:rsidP="00DE25D3">
            <w:pPr>
              <w:pStyle w:val="TableText"/>
            </w:pPr>
            <w:r w:rsidRPr="00A05CF0">
              <w:t>5</w:t>
            </w:r>
            <w:r w:rsidRPr="00FE7576">
              <w:rPr>
                <w:rFonts w:eastAsia="Times"/>
              </w:rPr>
              <w:t> </w:t>
            </w:r>
            <w:r w:rsidRPr="00A05CF0">
              <w:t>metres</w:t>
            </w:r>
          </w:p>
        </w:tc>
        <w:tc>
          <w:tcPr>
            <w:tcW w:w="588" w:type="pct"/>
            <w:tcBorders>
              <w:top w:val="single" w:sz="4" w:space="0" w:color="auto"/>
              <w:left w:val="nil"/>
              <w:bottom w:val="single" w:sz="4" w:space="0" w:color="auto"/>
            </w:tcBorders>
            <w:shd w:val="clear" w:color="auto" w:fill="auto"/>
            <w:vAlign w:val="center"/>
          </w:tcPr>
          <w:p w14:paraId="20570186" w14:textId="5178D1DE" w:rsidR="00CC541A" w:rsidRPr="00D52486" w:rsidRDefault="00CC541A" w:rsidP="00DE25D3">
            <w:pPr>
              <w:pStyle w:val="TableText"/>
            </w:pPr>
            <w:r w:rsidRPr="00A05CF0">
              <w:t>5</w:t>
            </w:r>
            <w:r w:rsidRPr="00FE7576">
              <w:rPr>
                <w:rFonts w:eastAsia="Times"/>
              </w:rPr>
              <w:t> </w:t>
            </w:r>
            <w:r w:rsidRPr="00A05CF0">
              <w:t>metres</w:t>
            </w:r>
          </w:p>
        </w:tc>
        <w:tc>
          <w:tcPr>
            <w:tcW w:w="661" w:type="pct"/>
            <w:tcBorders>
              <w:top w:val="single" w:sz="4" w:space="0" w:color="auto"/>
              <w:left w:val="nil"/>
              <w:bottom w:val="single" w:sz="4" w:space="0" w:color="auto"/>
            </w:tcBorders>
            <w:shd w:val="clear" w:color="auto" w:fill="auto"/>
            <w:vAlign w:val="center"/>
          </w:tcPr>
          <w:p w14:paraId="44E2478C" w14:textId="23180426"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c>
          <w:tcPr>
            <w:tcW w:w="662" w:type="pct"/>
            <w:tcBorders>
              <w:top w:val="single" w:sz="4" w:space="0" w:color="auto"/>
              <w:left w:val="nil"/>
              <w:bottom w:val="single" w:sz="4" w:space="0" w:color="auto"/>
            </w:tcBorders>
            <w:shd w:val="clear" w:color="auto" w:fill="auto"/>
            <w:vAlign w:val="center"/>
          </w:tcPr>
          <w:p w14:paraId="37DFA5D8" w14:textId="6B63D8C1" w:rsidR="00CC541A" w:rsidRPr="00D52486" w:rsidRDefault="00CC541A" w:rsidP="00DE25D3">
            <w:pPr>
              <w:pStyle w:val="TableText"/>
            </w:pPr>
            <w:r w:rsidRPr="00A05CF0">
              <w:rPr>
                <w:rFonts w:eastAsia="Calibri"/>
              </w:rPr>
              <w:t>0</w:t>
            </w:r>
            <w:r w:rsidRPr="00FE7576">
              <w:rPr>
                <w:rFonts w:eastAsia="Times"/>
              </w:rPr>
              <w:t> </w:t>
            </w:r>
            <w:r w:rsidRPr="00A05CF0">
              <w:rPr>
                <w:rFonts w:eastAsia="Calibri"/>
              </w:rPr>
              <w:t>metres</w:t>
            </w:r>
          </w:p>
        </w:tc>
      </w:tr>
    </w:tbl>
    <w:p w14:paraId="12C5BC36" w14:textId="72606D64" w:rsidR="002A2AB1" w:rsidRPr="002A2AB1" w:rsidRDefault="002A2AB1" w:rsidP="002A2AB1">
      <w:pPr>
        <w:pStyle w:val="AppendixH3"/>
      </w:pPr>
      <w:bookmarkStart w:id="142" w:name="_Toc164674165"/>
      <w:r w:rsidRPr="002A2AB1">
        <w:t>ULV application (by helicopter)</w:t>
      </w:r>
      <w:bookmarkEnd w:id="142"/>
    </w:p>
    <w:p w14:paraId="46D22EFF" w14:textId="0E5CB62F" w:rsidR="002A2AB1" w:rsidRPr="002A2AB1" w:rsidRDefault="002A2AB1" w:rsidP="002A2AB1">
      <w:pPr>
        <w:pStyle w:val="NormalText"/>
        <w:rPr>
          <w:spacing w:val="-2"/>
        </w:rPr>
      </w:pPr>
      <w:r w:rsidRPr="002A2AB1">
        <w:rPr>
          <w:spacing w:val="-2"/>
        </w:rPr>
        <w:t xml:space="preserve">DO NOT apply by </w:t>
      </w:r>
      <w:r w:rsidR="00DE25D3">
        <w:rPr>
          <w:spacing w:val="-2"/>
        </w:rPr>
        <w:t>h</w:t>
      </w:r>
      <w:r w:rsidRPr="002A2AB1">
        <w:rPr>
          <w:spacing w:val="-2"/>
        </w:rPr>
        <w:t>elicopter unless the following conditions are observed:</w:t>
      </w:r>
    </w:p>
    <w:p w14:paraId="0861BC24" w14:textId="46943F28" w:rsidR="002A2AB1" w:rsidRPr="002A2AB1" w:rsidRDefault="00DE25D3" w:rsidP="002A2AB1">
      <w:pPr>
        <w:pStyle w:val="Bullet1"/>
      </w:pPr>
      <w:r>
        <w:t>A</w:t>
      </w:r>
      <w:r w:rsidR="002A2AB1" w:rsidRPr="002A2AB1">
        <w:t xml:space="preserve"> minimum droplet size of Very Fine</w:t>
      </w:r>
      <w:r>
        <w:t>.</w:t>
      </w:r>
    </w:p>
    <w:p w14:paraId="287B59D7" w14:textId="0266A14E" w:rsidR="002A2AB1" w:rsidRPr="002A2AB1" w:rsidRDefault="00DE25D3" w:rsidP="002A2AB1">
      <w:pPr>
        <w:pStyle w:val="Bullet1"/>
      </w:pPr>
      <w:r>
        <w:t>T</w:t>
      </w:r>
      <w:r w:rsidR="002A2AB1" w:rsidRPr="002A2AB1">
        <w:t>he release height is not greater than 4 metres above the ground</w:t>
      </w:r>
      <w:r>
        <w:t>.</w:t>
      </w:r>
    </w:p>
    <w:p w14:paraId="20A82306" w14:textId="733C5637" w:rsidR="002A2AB1" w:rsidRPr="002A2AB1" w:rsidRDefault="00DE25D3" w:rsidP="002A2AB1">
      <w:pPr>
        <w:pStyle w:val="Bullet1"/>
      </w:pPr>
      <w:r>
        <w:t>M</w:t>
      </w:r>
      <w:r w:rsidR="002A2AB1" w:rsidRPr="002A2AB1">
        <w:t>inimum distances between the application site and downwind sensitive areas that appear in the 'Mandatory buffer zones' section of the table titled ‘Buffer zones for ULV application by helicopter’ below.</w:t>
      </w:r>
    </w:p>
    <w:p w14:paraId="6A903000" w14:textId="343BBFDD" w:rsidR="002A2AB1" w:rsidRDefault="002A2AB1" w:rsidP="00DE25D3">
      <w:pPr>
        <w:pStyle w:val="Caption"/>
      </w:pPr>
      <w:r w:rsidRPr="002A2AB1">
        <w:t>Buffer zones for ULV application (helicopter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6"/>
        <w:gridCol w:w="1598"/>
        <w:gridCol w:w="1598"/>
        <w:gridCol w:w="1600"/>
        <w:gridCol w:w="1598"/>
        <w:gridCol w:w="1598"/>
      </w:tblGrid>
      <w:tr w:rsidR="00CC541A" w:rsidRPr="00FE7576" w14:paraId="46ED208D" w14:textId="77777777" w:rsidTr="00DD5637">
        <w:trPr>
          <w:tblHeader/>
        </w:trPr>
        <w:tc>
          <w:tcPr>
            <w:tcW w:w="854" w:type="pct"/>
            <w:vMerge w:val="restart"/>
            <w:tcBorders>
              <w:left w:val="nil"/>
              <w:bottom w:val="single" w:sz="4" w:space="0" w:color="auto"/>
              <w:right w:val="nil"/>
            </w:tcBorders>
            <w:shd w:val="clear" w:color="auto" w:fill="5C2946"/>
          </w:tcPr>
          <w:p w14:paraId="5C19BF74" w14:textId="77777777" w:rsidR="00CC541A" w:rsidRPr="00FE7576" w:rsidRDefault="00CC541A" w:rsidP="00DE25D3">
            <w:pPr>
              <w:pStyle w:val="TableHead"/>
              <w:rPr>
                <w:rFonts w:eastAsia="Times"/>
              </w:rPr>
            </w:pPr>
            <w:r w:rsidRPr="00FE7576">
              <w:rPr>
                <w:rFonts w:eastAsia="Times"/>
              </w:rPr>
              <w:t>Application rate</w:t>
            </w:r>
          </w:p>
        </w:tc>
        <w:tc>
          <w:tcPr>
            <w:tcW w:w="4146" w:type="pct"/>
            <w:gridSpan w:val="5"/>
            <w:tcBorders>
              <w:left w:val="nil"/>
              <w:right w:val="nil"/>
            </w:tcBorders>
            <w:shd w:val="clear" w:color="auto" w:fill="5C2946"/>
          </w:tcPr>
          <w:p w14:paraId="62D2AABE" w14:textId="77777777" w:rsidR="00CC541A" w:rsidRPr="00FE7576" w:rsidRDefault="00CC541A" w:rsidP="00DE25D3">
            <w:pPr>
              <w:pStyle w:val="TableHead"/>
              <w:rPr>
                <w:rFonts w:eastAsia="Times"/>
              </w:rPr>
            </w:pPr>
            <w:r w:rsidRPr="00FE7576">
              <w:rPr>
                <w:rFonts w:eastAsia="Times"/>
              </w:rPr>
              <w:t>Mandatory buffer zones</w:t>
            </w:r>
          </w:p>
        </w:tc>
      </w:tr>
      <w:tr w:rsidR="00CC541A" w:rsidRPr="00FE7576" w14:paraId="6952EED5" w14:textId="77777777" w:rsidTr="00DD5637">
        <w:trPr>
          <w:tblHeader/>
        </w:trPr>
        <w:tc>
          <w:tcPr>
            <w:tcW w:w="854" w:type="pct"/>
            <w:vMerge/>
            <w:tcBorders>
              <w:top w:val="single" w:sz="4" w:space="0" w:color="auto"/>
              <w:left w:val="nil"/>
              <w:bottom w:val="single" w:sz="4" w:space="0" w:color="auto"/>
              <w:right w:val="nil"/>
            </w:tcBorders>
            <w:shd w:val="clear" w:color="auto" w:fill="5C2946"/>
          </w:tcPr>
          <w:p w14:paraId="12069FC9" w14:textId="77777777" w:rsidR="00CC541A" w:rsidRPr="00FE7576" w:rsidRDefault="00CC541A" w:rsidP="00DE25D3">
            <w:pPr>
              <w:pStyle w:val="TableHead"/>
              <w:rPr>
                <w:rFonts w:eastAsia="Times"/>
              </w:rPr>
            </w:pPr>
          </w:p>
        </w:tc>
        <w:tc>
          <w:tcPr>
            <w:tcW w:w="829" w:type="pct"/>
            <w:tcBorders>
              <w:left w:val="nil"/>
              <w:bottom w:val="single" w:sz="4" w:space="0" w:color="auto"/>
              <w:right w:val="nil"/>
            </w:tcBorders>
            <w:shd w:val="clear" w:color="auto" w:fill="5C2946"/>
          </w:tcPr>
          <w:p w14:paraId="232C9E57" w14:textId="77777777" w:rsidR="00CC541A" w:rsidRPr="00FE7576" w:rsidRDefault="00CC541A" w:rsidP="00DE25D3">
            <w:pPr>
              <w:pStyle w:val="TableHead"/>
              <w:rPr>
                <w:rFonts w:eastAsia="Times"/>
              </w:rPr>
            </w:pPr>
            <w:r w:rsidRPr="00FE7576">
              <w:rPr>
                <w:rFonts w:eastAsia="Times"/>
              </w:rPr>
              <w:t>Bystander areas</w:t>
            </w:r>
          </w:p>
        </w:tc>
        <w:tc>
          <w:tcPr>
            <w:tcW w:w="829" w:type="pct"/>
            <w:tcBorders>
              <w:left w:val="nil"/>
              <w:bottom w:val="single" w:sz="4" w:space="0" w:color="auto"/>
              <w:right w:val="nil"/>
            </w:tcBorders>
            <w:shd w:val="clear" w:color="auto" w:fill="5C2946"/>
          </w:tcPr>
          <w:p w14:paraId="01C32B8D" w14:textId="77777777" w:rsidR="00CC541A" w:rsidRPr="00FE7576" w:rsidRDefault="00CC541A" w:rsidP="00DE25D3">
            <w:pPr>
              <w:pStyle w:val="TableHead"/>
              <w:rPr>
                <w:rFonts w:eastAsia="Times"/>
              </w:rPr>
            </w:pPr>
            <w:r w:rsidRPr="00FE7576">
              <w:rPr>
                <w:rFonts w:eastAsia="Times"/>
              </w:rPr>
              <w:t>Natural aquatic areas</w:t>
            </w:r>
          </w:p>
        </w:tc>
        <w:tc>
          <w:tcPr>
            <w:tcW w:w="830" w:type="pct"/>
            <w:tcBorders>
              <w:left w:val="nil"/>
              <w:bottom w:val="single" w:sz="4" w:space="0" w:color="auto"/>
              <w:right w:val="nil"/>
            </w:tcBorders>
            <w:shd w:val="clear" w:color="auto" w:fill="5C2946"/>
          </w:tcPr>
          <w:p w14:paraId="376A7FB0" w14:textId="77777777" w:rsidR="00CC541A" w:rsidRPr="00FE7576" w:rsidRDefault="00CC541A" w:rsidP="00DE25D3">
            <w:pPr>
              <w:pStyle w:val="TableHead"/>
              <w:rPr>
                <w:rFonts w:eastAsia="Times"/>
              </w:rPr>
            </w:pPr>
            <w:r w:rsidRPr="00FE7576">
              <w:rPr>
                <w:rFonts w:eastAsia="Times"/>
              </w:rPr>
              <w:t>Pollinator areas</w:t>
            </w:r>
          </w:p>
        </w:tc>
        <w:tc>
          <w:tcPr>
            <w:tcW w:w="829" w:type="pct"/>
            <w:tcBorders>
              <w:left w:val="nil"/>
              <w:bottom w:val="single" w:sz="4" w:space="0" w:color="auto"/>
              <w:right w:val="nil"/>
            </w:tcBorders>
            <w:shd w:val="clear" w:color="auto" w:fill="5C2946"/>
          </w:tcPr>
          <w:p w14:paraId="0BB15703" w14:textId="77777777" w:rsidR="00CC541A" w:rsidRPr="00FE7576" w:rsidRDefault="00CC541A" w:rsidP="00DE25D3">
            <w:pPr>
              <w:pStyle w:val="TableHead"/>
              <w:rPr>
                <w:rFonts w:eastAsia="Times"/>
              </w:rPr>
            </w:pPr>
            <w:r w:rsidRPr="00FE7576">
              <w:rPr>
                <w:rFonts w:eastAsia="Times"/>
              </w:rPr>
              <w:t>Vegetation areas</w:t>
            </w:r>
          </w:p>
        </w:tc>
        <w:tc>
          <w:tcPr>
            <w:tcW w:w="829" w:type="pct"/>
            <w:tcBorders>
              <w:left w:val="nil"/>
              <w:bottom w:val="single" w:sz="4" w:space="0" w:color="auto"/>
              <w:right w:val="nil"/>
            </w:tcBorders>
            <w:shd w:val="clear" w:color="auto" w:fill="5C2946"/>
          </w:tcPr>
          <w:p w14:paraId="2D63D0ED" w14:textId="77777777" w:rsidR="00CC541A" w:rsidRPr="00FE7576" w:rsidRDefault="00CC541A" w:rsidP="00DE25D3">
            <w:pPr>
              <w:pStyle w:val="TableHead"/>
              <w:rPr>
                <w:rFonts w:eastAsia="Times"/>
              </w:rPr>
            </w:pPr>
            <w:r w:rsidRPr="00FE7576">
              <w:rPr>
                <w:rFonts w:eastAsia="Times"/>
              </w:rPr>
              <w:t>Livestock areas</w:t>
            </w:r>
          </w:p>
        </w:tc>
      </w:tr>
      <w:tr w:rsidR="00CC541A" w:rsidRPr="00EA163D" w14:paraId="01E6EB90" w14:textId="77777777" w:rsidTr="00463266">
        <w:tc>
          <w:tcPr>
            <w:tcW w:w="854" w:type="pct"/>
            <w:tcBorders>
              <w:left w:val="nil"/>
              <w:right w:val="nil"/>
            </w:tcBorders>
            <w:shd w:val="clear" w:color="auto" w:fill="auto"/>
          </w:tcPr>
          <w:p w14:paraId="2DA1604F" w14:textId="77777777" w:rsidR="00CC541A" w:rsidRPr="00EA163D" w:rsidRDefault="00CC541A" w:rsidP="00DE25D3">
            <w:pPr>
              <w:pStyle w:val="TableText"/>
              <w:rPr>
                <w:rFonts w:eastAsia="Times"/>
              </w:rPr>
            </w:pPr>
            <w:r w:rsidRPr="00EA163D">
              <w:rPr>
                <w:rFonts w:eastAsia="Times"/>
              </w:rPr>
              <w:t>300</w:t>
            </w:r>
            <w:r>
              <w:rPr>
                <w:rFonts w:eastAsia="Times"/>
              </w:rPr>
              <w:t> </w:t>
            </w:r>
            <w:r w:rsidRPr="00EA163D">
              <w:rPr>
                <w:rFonts w:eastAsia="Times"/>
              </w:rPr>
              <w:t>mL/ha</w:t>
            </w:r>
          </w:p>
        </w:tc>
        <w:tc>
          <w:tcPr>
            <w:tcW w:w="829" w:type="pct"/>
            <w:tcBorders>
              <w:top w:val="single" w:sz="4" w:space="0" w:color="auto"/>
              <w:left w:val="nil"/>
              <w:bottom w:val="single" w:sz="4" w:space="0" w:color="auto"/>
              <w:right w:val="nil"/>
            </w:tcBorders>
            <w:shd w:val="clear" w:color="auto" w:fill="auto"/>
          </w:tcPr>
          <w:p w14:paraId="22F88500" w14:textId="13E864C3" w:rsidR="00CC541A" w:rsidRPr="00EA163D" w:rsidRDefault="00CC541A" w:rsidP="00DE25D3">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829" w:type="pct"/>
            <w:tcBorders>
              <w:top w:val="single" w:sz="4" w:space="0" w:color="auto"/>
              <w:left w:val="nil"/>
              <w:bottom w:val="single" w:sz="4" w:space="0" w:color="auto"/>
              <w:right w:val="nil"/>
            </w:tcBorders>
            <w:shd w:val="clear" w:color="auto" w:fill="auto"/>
            <w:vAlign w:val="center"/>
          </w:tcPr>
          <w:p w14:paraId="331323B9" w14:textId="01ABF4D8" w:rsidR="00CC541A" w:rsidRPr="00EA163D" w:rsidRDefault="00CC541A" w:rsidP="00DE25D3">
            <w:pPr>
              <w:pStyle w:val="TableText"/>
              <w:rPr>
                <w:rFonts w:eastAsia="Times"/>
              </w:rPr>
            </w:pPr>
            <w:r w:rsidRPr="00A05CF0">
              <w:t>120</w:t>
            </w:r>
            <w:r w:rsidRPr="00FE7576">
              <w:rPr>
                <w:rFonts w:eastAsia="Times"/>
              </w:rPr>
              <w:t> </w:t>
            </w:r>
            <w:r w:rsidRPr="00A05CF0">
              <w:t>metres</w:t>
            </w:r>
          </w:p>
        </w:tc>
        <w:tc>
          <w:tcPr>
            <w:tcW w:w="830" w:type="pct"/>
            <w:tcBorders>
              <w:top w:val="single" w:sz="4" w:space="0" w:color="auto"/>
              <w:left w:val="nil"/>
              <w:bottom w:val="single" w:sz="4" w:space="0" w:color="auto"/>
              <w:right w:val="nil"/>
            </w:tcBorders>
            <w:shd w:val="clear" w:color="auto" w:fill="auto"/>
            <w:vAlign w:val="center"/>
          </w:tcPr>
          <w:p w14:paraId="004E3811" w14:textId="78EF6596" w:rsidR="00CC541A" w:rsidRPr="00EA163D" w:rsidRDefault="00CC541A" w:rsidP="00DE25D3">
            <w:pPr>
              <w:pStyle w:val="TableText"/>
              <w:rPr>
                <w:rFonts w:eastAsia="Times"/>
              </w:rPr>
            </w:pPr>
            <w:r w:rsidRPr="00A05CF0">
              <w:t>115</w:t>
            </w:r>
            <w:r w:rsidRPr="00FE7576">
              <w:rPr>
                <w:rFonts w:eastAsia="Times"/>
              </w:rPr>
              <w:t> </w:t>
            </w:r>
            <w:r w:rsidRPr="00A05CF0">
              <w:t>metres</w:t>
            </w:r>
          </w:p>
        </w:tc>
        <w:tc>
          <w:tcPr>
            <w:tcW w:w="829" w:type="pct"/>
            <w:tcBorders>
              <w:top w:val="single" w:sz="4" w:space="0" w:color="auto"/>
              <w:left w:val="nil"/>
              <w:bottom w:val="single" w:sz="4" w:space="0" w:color="auto"/>
              <w:right w:val="nil"/>
            </w:tcBorders>
            <w:shd w:val="clear" w:color="auto" w:fill="auto"/>
          </w:tcPr>
          <w:p w14:paraId="53C99F12" w14:textId="47F5FA1A" w:rsidR="00CC541A" w:rsidRPr="00EA163D" w:rsidRDefault="00CC541A" w:rsidP="00DE25D3">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829" w:type="pct"/>
            <w:tcBorders>
              <w:left w:val="nil"/>
              <w:right w:val="nil"/>
            </w:tcBorders>
            <w:shd w:val="clear" w:color="auto" w:fill="auto"/>
          </w:tcPr>
          <w:p w14:paraId="78E84689" w14:textId="0DF7FB26" w:rsidR="00CC541A" w:rsidRPr="00EA163D" w:rsidRDefault="00CC541A" w:rsidP="00DE25D3">
            <w:pPr>
              <w:pStyle w:val="TableText"/>
              <w:rPr>
                <w:rFonts w:eastAsia="Times"/>
              </w:rPr>
            </w:pPr>
            <w:r w:rsidRPr="00A05CF0">
              <w:rPr>
                <w:rFonts w:eastAsia="Calibri"/>
              </w:rPr>
              <w:t>0</w:t>
            </w:r>
            <w:r w:rsidRPr="00FE7576">
              <w:rPr>
                <w:rFonts w:eastAsia="Times"/>
              </w:rPr>
              <w:t> </w:t>
            </w:r>
            <w:r w:rsidRPr="00A05CF0">
              <w:rPr>
                <w:rFonts w:eastAsia="Calibri"/>
              </w:rPr>
              <w:t>metres</w:t>
            </w:r>
          </w:p>
        </w:tc>
      </w:tr>
    </w:tbl>
    <w:p w14:paraId="657259CF" w14:textId="77777777" w:rsidR="002A2AB1" w:rsidRDefault="002A2AB1" w:rsidP="002A2AB1">
      <w:pPr>
        <w:pStyle w:val="AppendixH3"/>
      </w:pPr>
      <w:bookmarkStart w:id="143" w:name="_Toc164674166"/>
      <w:r>
        <w:t>Foggers, misters and ULV (ground application)</w:t>
      </w:r>
      <w:bookmarkEnd w:id="143"/>
    </w:p>
    <w:p w14:paraId="6EEC3B9A" w14:textId="77777777" w:rsidR="002A2AB1" w:rsidRDefault="002A2AB1" w:rsidP="002A2AB1">
      <w:pPr>
        <w:pStyle w:val="NormalText"/>
      </w:pPr>
      <w:r>
        <w:t xml:space="preserve">DO NOT apply by foggers, </w:t>
      </w:r>
      <w:proofErr w:type="gramStart"/>
      <w:r>
        <w:t>misters</w:t>
      </w:r>
      <w:proofErr w:type="gramEnd"/>
      <w:r>
        <w:t xml:space="preserve"> or ground ULV equipment unless the following conditions are observed:</w:t>
      </w:r>
    </w:p>
    <w:p w14:paraId="77B7883D" w14:textId="10CFDF36" w:rsidR="002A2AB1" w:rsidRDefault="00DE25D3" w:rsidP="002A2AB1">
      <w:pPr>
        <w:pStyle w:val="Bullet1"/>
      </w:pPr>
      <w:r>
        <w:t>T</w:t>
      </w:r>
      <w:r w:rsidR="002A2AB1">
        <w:t>he release height is not greater than 2 metres above the ground</w:t>
      </w:r>
      <w:r>
        <w:t>.</w:t>
      </w:r>
    </w:p>
    <w:p w14:paraId="56F291C2" w14:textId="6CC464C4" w:rsidR="002A2AB1" w:rsidRPr="00FC7B9D" w:rsidRDefault="00DE25D3" w:rsidP="002A2AB1">
      <w:pPr>
        <w:pStyle w:val="Bullet1"/>
      </w:pPr>
      <w:r w:rsidRPr="00FC7B9D">
        <w:t>M</w:t>
      </w:r>
      <w:r w:rsidR="002A2AB1" w:rsidRPr="00FC7B9D">
        <w:t>inimum distances between the application site and downwind sensitive areas that appear in the 'Mandatory buffer zones' section of the table titled ‘Buffer zones for foggers (ground application)’, ‘Buffer zones for misters (ground application)’ and ‘Buffer zones for ULV (ground application)’ below.</w:t>
      </w:r>
    </w:p>
    <w:p w14:paraId="5277EBB5" w14:textId="40E9CDD3" w:rsidR="00CC541A" w:rsidRDefault="00CC541A" w:rsidP="00FC7B9D">
      <w:pPr>
        <w:pStyle w:val="Caption"/>
      </w:pPr>
      <w:r>
        <w:lastRenderedPageBreak/>
        <w:t>Buffer zones for foggers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6"/>
        <w:gridCol w:w="1598"/>
        <w:gridCol w:w="1598"/>
        <w:gridCol w:w="1600"/>
        <w:gridCol w:w="1598"/>
        <w:gridCol w:w="1598"/>
      </w:tblGrid>
      <w:tr w:rsidR="00CC541A" w:rsidRPr="00FE7576" w14:paraId="04214AE9" w14:textId="77777777" w:rsidTr="00DD5637">
        <w:trPr>
          <w:tblHeader/>
        </w:trPr>
        <w:tc>
          <w:tcPr>
            <w:tcW w:w="854" w:type="pct"/>
            <w:vMerge w:val="restart"/>
            <w:tcBorders>
              <w:left w:val="nil"/>
              <w:bottom w:val="single" w:sz="4" w:space="0" w:color="auto"/>
              <w:right w:val="nil"/>
            </w:tcBorders>
            <w:shd w:val="clear" w:color="auto" w:fill="5C2946"/>
          </w:tcPr>
          <w:p w14:paraId="5D9A597E" w14:textId="77777777" w:rsidR="00CC541A" w:rsidRPr="00FE7576" w:rsidRDefault="00CC541A" w:rsidP="00FC7B9D">
            <w:pPr>
              <w:pStyle w:val="TableHead"/>
              <w:rPr>
                <w:rFonts w:eastAsia="Times"/>
              </w:rPr>
            </w:pPr>
            <w:r w:rsidRPr="00FE7576">
              <w:rPr>
                <w:rFonts w:eastAsia="Times"/>
              </w:rPr>
              <w:t>Application rate</w:t>
            </w:r>
          </w:p>
        </w:tc>
        <w:tc>
          <w:tcPr>
            <w:tcW w:w="4146" w:type="pct"/>
            <w:gridSpan w:val="5"/>
            <w:tcBorders>
              <w:left w:val="nil"/>
              <w:right w:val="nil"/>
            </w:tcBorders>
            <w:shd w:val="clear" w:color="auto" w:fill="5C2946"/>
          </w:tcPr>
          <w:p w14:paraId="05680F58" w14:textId="77777777" w:rsidR="00CC541A" w:rsidRPr="00FE7576" w:rsidRDefault="00CC541A" w:rsidP="00FC7B9D">
            <w:pPr>
              <w:pStyle w:val="TableHead"/>
              <w:rPr>
                <w:rFonts w:eastAsia="Times"/>
              </w:rPr>
            </w:pPr>
            <w:r w:rsidRPr="00FE7576">
              <w:rPr>
                <w:rFonts w:eastAsia="Times"/>
              </w:rPr>
              <w:t>Mandatory buffer zones</w:t>
            </w:r>
          </w:p>
        </w:tc>
      </w:tr>
      <w:tr w:rsidR="00CC541A" w:rsidRPr="00FE7576" w14:paraId="4DEB6C99" w14:textId="77777777" w:rsidTr="00DD5637">
        <w:trPr>
          <w:tblHeader/>
        </w:trPr>
        <w:tc>
          <w:tcPr>
            <w:tcW w:w="854" w:type="pct"/>
            <w:vMerge/>
            <w:tcBorders>
              <w:top w:val="single" w:sz="4" w:space="0" w:color="auto"/>
              <w:left w:val="nil"/>
              <w:bottom w:val="single" w:sz="4" w:space="0" w:color="auto"/>
              <w:right w:val="nil"/>
            </w:tcBorders>
            <w:shd w:val="clear" w:color="auto" w:fill="5C2946"/>
          </w:tcPr>
          <w:p w14:paraId="0C437901" w14:textId="77777777" w:rsidR="00CC541A" w:rsidRPr="00FE7576" w:rsidRDefault="00CC541A" w:rsidP="00FC7B9D">
            <w:pPr>
              <w:pStyle w:val="TableHead"/>
              <w:rPr>
                <w:rFonts w:eastAsia="Times"/>
              </w:rPr>
            </w:pPr>
          </w:p>
        </w:tc>
        <w:tc>
          <w:tcPr>
            <w:tcW w:w="829" w:type="pct"/>
            <w:tcBorders>
              <w:left w:val="nil"/>
              <w:bottom w:val="single" w:sz="4" w:space="0" w:color="auto"/>
              <w:right w:val="nil"/>
            </w:tcBorders>
            <w:shd w:val="clear" w:color="auto" w:fill="5C2946"/>
          </w:tcPr>
          <w:p w14:paraId="1385E339" w14:textId="77777777" w:rsidR="00CC541A" w:rsidRPr="00FE7576" w:rsidRDefault="00CC541A" w:rsidP="00FC7B9D">
            <w:pPr>
              <w:pStyle w:val="TableHead"/>
              <w:rPr>
                <w:rFonts w:eastAsia="Times"/>
              </w:rPr>
            </w:pPr>
            <w:r w:rsidRPr="00FE7576">
              <w:rPr>
                <w:rFonts w:eastAsia="Times"/>
              </w:rPr>
              <w:t>Bystander areas</w:t>
            </w:r>
          </w:p>
        </w:tc>
        <w:tc>
          <w:tcPr>
            <w:tcW w:w="829" w:type="pct"/>
            <w:tcBorders>
              <w:left w:val="nil"/>
              <w:bottom w:val="single" w:sz="4" w:space="0" w:color="auto"/>
              <w:right w:val="nil"/>
            </w:tcBorders>
            <w:shd w:val="clear" w:color="auto" w:fill="5C2946"/>
          </w:tcPr>
          <w:p w14:paraId="126ABC9B" w14:textId="77777777" w:rsidR="00CC541A" w:rsidRPr="00FE7576" w:rsidRDefault="00CC541A" w:rsidP="00FC7B9D">
            <w:pPr>
              <w:pStyle w:val="TableHead"/>
              <w:rPr>
                <w:rFonts w:eastAsia="Times"/>
              </w:rPr>
            </w:pPr>
            <w:r w:rsidRPr="00FE7576">
              <w:rPr>
                <w:rFonts w:eastAsia="Times"/>
              </w:rPr>
              <w:t>Natural aquatic areas</w:t>
            </w:r>
          </w:p>
        </w:tc>
        <w:tc>
          <w:tcPr>
            <w:tcW w:w="830" w:type="pct"/>
            <w:tcBorders>
              <w:left w:val="nil"/>
              <w:bottom w:val="single" w:sz="4" w:space="0" w:color="auto"/>
              <w:right w:val="nil"/>
            </w:tcBorders>
            <w:shd w:val="clear" w:color="auto" w:fill="5C2946"/>
          </w:tcPr>
          <w:p w14:paraId="23D230F2" w14:textId="77777777" w:rsidR="00CC541A" w:rsidRPr="00FE7576" w:rsidRDefault="00CC541A" w:rsidP="00FC7B9D">
            <w:pPr>
              <w:pStyle w:val="TableHead"/>
              <w:rPr>
                <w:rFonts w:eastAsia="Times"/>
              </w:rPr>
            </w:pPr>
            <w:r w:rsidRPr="00FE7576">
              <w:rPr>
                <w:rFonts w:eastAsia="Times"/>
              </w:rPr>
              <w:t>Pollinator areas</w:t>
            </w:r>
          </w:p>
        </w:tc>
        <w:tc>
          <w:tcPr>
            <w:tcW w:w="829" w:type="pct"/>
            <w:tcBorders>
              <w:left w:val="nil"/>
              <w:bottom w:val="single" w:sz="4" w:space="0" w:color="auto"/>
              <w:right w:val="nil"/>
            </w:tcBorders>
            <w:shd w:val="clear" w:color="auto" w:fill="5C2946"/>
          </w:tcPr>
          <w:p w14:paraId="51AC74F3" w14:textId="77777777" w:rsidR="00CC541A" w:rsidRPr="00FE7576" w:rsidRDefault="00CC541A" w:rsidP="00FC7B9D">
            <w:pPr>
              <w:pStyle w:val="TableHead"/>
              <w:rPr>
                <w:rFonts w:eastAsia="Times"/>
              </w:rPr>
            </w:pPr>
            <w:r w:rsidRPr="00FE7576">
              <w:rPr>
                <w:rFonts w:eastAsia="Times"/>
              </w:rPr>
              <w:t>Vegetation areas</w:t>
            </w:r>
          </w:p>
        </w:tc>
        <w:tc>
          <w:tcPr>
            <w:tcW w:w="829" w:type="pct"/>
            <w:tcBorders>
              <w:left w:val="nil"/>
              <w:bottom w:val="single" w:sz="4" w:space="0" w:color="auto"/>
              <w:right w:val="nil"/>
            </w:tcBorders>
            <w:shd w:val="clear" w:color="auto" w:fill="5C2946"/>
          </w:tcPr>
          <w:p w14:paraId="600F8197" w14:textId="77777777" w:rsidR="00CC541A" w:rsidRPr="00FE7576" w:rsidRDefault="00CC541A" w:rsidP="00FC7B9D">
            <w:pPr>
              <w:pStyle w:val="TableHead"/>
              <w:rPr>
                <w:rFonts w:eastAsia="Times"/>
              </w:rPr>
            </w:pPr>
            <w:r w:rsidRPr="00FE7576">
              <w:rPr>
                <w:rFonts w:eastAsia="Times"/>
              </w:rPr>
              <w:t>Livestock areas</w:t>
            </w:r>
          </w:p>
        </w:tc>
      </w:tr>
      <w:tr w:rsidR="00CC541A" w:rsidRPr="00EA163D" w14:paraId="63F09655" w14:textId="77777777" w:rsidTr="00DD5637">
        <w:tc>
          <w:tcPr>
            <w:tcW w:w="854" w:type="pct"/>
            <w:tcBorders>
              <w:left w:val="nil"/>
              <w:right w:val="nil"/>
            </w:tcBorders>
            <w:shd w:val="clear" w:color="auto" w:fill="auto"/>
          </w:tcPr>
          <w:p w14:paraId="5BB21541" w14:textId="7FAAA8F6" w:rsidR="00CC541A" w:rsidRPr="00EA163D" w:rsidRDefault="00CC541A" w:rsidP="00FC7B9D">
            <w:pPr>
              <w:pStyle w:val="TableText"/>
              <w:rPr>
                <w:rFonts w:eastAsia="Times"/>
              </w:rPr>
            </w:pPr>
            <w:r w:rsidRPr="00A05CF0">
              <w:rPr>
                <w:rFonts w:eastAsia="Times"/>
              </w:rPr>
              <w:t>300</w:t>
            </w:r>
            <w:r w:rsidRPr="00FE7576">
              <w:rPr>
                <w:rFonts w:eastAsia="Times"/>
              </w:rPr>
              <w:t> </w:t>
            </w:r>
            <w:r w:rsidRPr="00A05CF0">
              <w:rPr>
                <w:rFonts w:eastAsia="Times"/>
              </w:rPr>
              <w:t>mL/ha</w:t>
            </w:r>
          </w:p>
        </w:tc>
        <w:tc>
          <w:tcPr>
            <w:tcW w:w="829" w:type="pct"/>
            <w:tcBorders>
              <w:top w:val="single" w:sz="4" w:space="0" w:color="auto"/>
              <w:left w:val="nil"/>
              <w:bottom w:val="single" w:sz="4" w:space="0" w:color="auto"/>
              <w:right w:val="nil"/>
            </w:tcBorders>
            <w:shd w:val="clear" w:color="auto" w:fill="auto"/>
          </w:tcPr>
          <w:p w14:paraId="59E63920" w14:textId="7436B940" w:rsidR="00CC541A" w:rsidRPr="00EA163D" w:rsidRDefault="00CC541A" w:rsidP="00FC7B9D">
            <w:pPr>
              <w:pStyle w:val="TableText"/>
              <w:rPr>
                <w:rFonts w:eastAsia="Times"/>
              </w:rPr>
            </w:pPr>
            <w:r w:rsidRPr="00A05CF0">
              <w:rPr>
                <w:rFonts w:eastAsia="Times"/>
              </w:rPr>
              <w:t>0</w:t>
            </w:r>
            <w:r w:rsidRPr="00FE7576">
              <w:rPr>
                <w:rFonts w:eastAsia="Times"/>
              </w:rPr>
              <w:t> </w:t>
            </w:r>
            <w:r w:rsidRPr="00A05CF0">
              <w:rPr>
                <w:rFonts w:eastAsia="Times"/>
              </w:rPr>
              <w:t>metres</w:t>
            </w:r>
          </w:p>
        </w:tc>
        <w:tc>
          <w:tcPr>
            <w:tcW w:w="829" w:type="pct"/>
            <w:tcBorders>
              <w:top w:val="single" w:sz="4" w:space="0" w:color="auto"/>
              <w:left w:val="nil"/>
              <w:bottom w:val="single" w:sz="4" w:space="0" w:color="auto"/>
              <w:right w:val="nil"/>
            </w:tcBorders>
            <w:shd w:val="clear" w:color="auto" w:fill="auto"/>
            <w:vAlign w:val="center"/>
          </w:tcPr>
          <w:p w14:paraId="702A6AA5" w14:textId="794C2FAE" w:rsidR="00CC541A" w:rsidRPr="00EA163D" w:rsidRDefault="00CC541A" w:rsidP="00FC7B9D">
            <w:pPr>
              <w:pStyle w:val="TableText"/>
              <w:rPr>
                <w:rFonts w:eastAsia="Times"/>
              </w:rPr>
            </w:pPr>
            <w:r w:rsidRPr="00A05CF0">
              <w:t>50</w:t>
            </w:r>
            <w:r w:rsidRPr="00FE7576">
              <w:rPr>
                <w:rFonts w:eastAsia="Times"/>
              </w:rPr>
              <w:t> </w:t>
            </w:r>
            <w:r w:rsidRPr="00A05CF0">
              <w:t>metres</w:t>
            </w:r>
          </w:p>
        </w:tc>
        <w:tc>
          <w:tcPr>
            <w:tcW w:w="830" w:type="pct"/>
            <w:tcBorders>
              <w:top w:val="single" w:sz="4" w:space="0" w:color="auto"/>
              <w:left w:val="nil"/>
              <w:bottom w:val="single" w:sz="4" w:space="0" w:color="auto"/>
              <w:right w:val="nil"/>
            </w:tcBorders>
            <w:shd w:val="clear" w:color="auto" w:fill="auto"/>
            <w:vAlign w:val="center"/>
          </w:tcPr>
          <w:p w14:paraId="264A3CF8" w14:textId="50F80A03" w:rsidR="00CC541A" w:rsidRPr="00EA163D" w:rsidRDefault="00CC541A" w:rsidP="00FC7B9D">
            <w:pPr>
              <w:pStyle w:val="TableText"/>
              <w:rPr>
                <w:rFonts w:eastAsia="Times"/>
              </w:rPr>
            </w:pPr>
            <w:r w:rsidRPr="00A05CF0">
              <w:t>45</w:t>
            </w:r>
            <w:r w:rsidRPr="00FE7576">
              <w:rPr>
                <w:rFonts w:eastAsia="Times"/>
              </w:rPr>
              <w:t> </w:t>
            </w:r>
            <w:r w:rsidRPr="00A05CF0">
              <w:t>metres</w:t>
            </w:r>
          </w:p>
        </w:tc>
        <w:tc>
          <w:tcPr>
            <w:tcW w:w="829" w:type="pct"/>
            <w:tcBorders>
              <w:top w:val="single" w:sz="4" w:space="0" w:color="auto"/>
              <w:left w:val="nil"/>
              <w:bottom w:val="single" w:sz="4" w:space="0" w:color="auto"/>
              <w:right w:val="nil"/>
            </w:tcBorders>
            <w:shd w:val="clear" w:color="auto" w:fill="auto"/>
          </w:tcPr>
          <w:p w14:paraId="0911C7D8" w14:textId="13FB4945" w:rsidR="00CC541A" w:rsidRPr="00EA163D" w:rsidRDefault="00CC541A" w:rsidP="00FC7B9D">
            <w:pPr>
              <w:pStyle w:val="TableText"/>
              <w:rPr>
                <w:rFonts w:eastAsia="Times"/>
              </w:rPr>
            </w:pPr>
            <w:r w:rsidRPr="00A05CF0">
              <w:rPr>
                <w:rFonts w:eastAsia="Times"/>
              </w:rPr>
              <w:t>0</w:t>
            </w:r>
            <w:r w:rsidRPr="00FE7576">
              <w:rPr>
                <w:rFonts w:eastAsia="Times"/>
              </w:rPr>
              <w:t> </w:t>
            </w:r>
            <w:r w:rsidRPr="00A05CF0">
              <w:rPr>
                <w:rFonts w:eastAsia="Times"/>
              </w:rPr>
              <w:t>metres</w:t>
            </w:r>
          </w:p>
        </w:tc>
        <w:tc>
          <w:tcPr>
            <w:tcW w:w="829" w:type="pct"/>
            <w:tcBorders>
              <w:left w:val="nil"/>
              <w:right w:val="nil"/>
            </w:tcBorders>
            <w:shd w:val="clear" w:color="auto" w:fill="auto"/>
          </w:tcPr>
          <w:p w14:paraId="0A2C6378" w14:textId="0A6CD654" w:rsidR="00CC541A" w:rsidRPr="00EA163D" w:rsidRDefault="00CC541A" w:rsidP="00FC7B9D">
            <w:pPr>
              <w:pStyle w:val="TableText"/>
              <w:rPr>
                <w:rFonts w:eastAsia="Times"/>
              </w:rPr>
            </w:pPr>
            <w:r w:rsidRPr="00A05CF0">
              <w:rPr>
                <w:rFonts w:eastAsia="Times"/>
              </w:rPr>
              <w:t>0</w:t>
            </w:r>
            <w:r w:rsidRPr="00FE7576">
              <w:rPr>
                <w:rFonts w:eastAsia="Times"/>
              </w:rPr>
              <w:t> </w:t>
            </w:r>
            <w:r w:rsidRPr="00A05CF0">
              <w:rPr>
                <w:rFonts w:eastAsia="Times"/>
              </w:rPr>
              <w:t>metres</w:t>
            </w:r>
          </w:p>
        </w:tc>
      </w:tr>
    </w:tbl>
    <w:p w14:paraId="1FC42D5F" w14:textId="6489F7DC" w:rsidR="00CC541A" w:rsidRDefault="00CC541A" w:rsidP="00FC7B9D">
      <w:pPr>
        <w:pStyle w:val="Caption"/>
      </w:pPr>
      <w:r w:rsidRPr="002A2AB1">
        <w:t>Buffer zones for misting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6"/>
        <w:gridCol w:w="1598"/>
        <w:gridCol w:w="1598"/>
        <w:gridCol w:w="1600"/>
        <w:gridCol w:w="1598"/>
        <w:gridCol w:w="1598"/>
      </w:tblGrid>
      <w:tr w:rsidR="00CC541A" w:rsidRPr="00FE7576" w14:paraId="15EC75E8" w14:textId="77777777" w:rsidTr="00DD5637">
        <w:trPr>
          <w:tblHeader/>
        </w:trPr>
        <w:tc>
          <w:tcPr>
            <w:tcW w:w="854" w:type="pct"/>
            <w:vMerge w:val="restart"/>
            <w:tcBorders>
              <w:left w:val="nil"/>
              <w:bottom w:val="single" w:sz="4" w:space="0" w:color="auto"/>
              <w:right w:val="nil"/>
            </w:tcBorders>
            <w:shd w:val="clear" w:color="auto" w:fill="5C2946"/>
          </w:tcPr>
          <w:p w14:paraId="440D5DF8" w14:textId="77777777" w:rsidR="00CC541A" w:rsidRPr="00FE7576" w:rsidRDefault="00CC541A" w:rsidP="00FC7B9D">
            <w:pPr>
              <w:pStyle w:val="TableHead"/>
              <w:rPr>
                <w:rFonts w:eastAsia="Times"/>
              </w:rPr>
            </w:pPr>
            <w:r w:rsidRPr="00FE7576">
              <w:rPr>
                <w:rFonts w:eastAsia="Times"/>
              </w:rPr>
              <w:t>Application rate</w:t>
            </w:r>
          </w:p>
        </w:tc>
        <w:tc>
          <w:tcPr>
            <w:tcW w:w="4146" w:type="pct"/>
            <w:gridSpan w:val="5"/>
            <w:tcBorders>
              <w:left w:val="nil"/>
              <w:right w:val="nil"/>
            </w:tcBorders>
            <w:shd w:val="clear" w:color="auto" w:fill="5C2946"/>
          </w:tcPr>
          <w:p w14:paraId="4FDABF5F" w14:textId="77777777" w:rsidR="00CC541A" w:rsidRPr="00FE7576" w:rsidRDefault="00CC541A" w:rsidP="00FC7B9D">
            <w:pPr>
              <w:pStyle w:val="TableHead"/>
              <w:rPr>
                <w:rFonts w:eastAsia="Times"/>
              </w:rPr>
            </w:pPr>
            <w:r w:rsidRPr="00FE7576">
              <w:rPr>
                <w:rFonts w:eastAsia="Times"/>
              </w:rPr>
              <w:t>Mandatory buffer zones</w:t>
            </w:r>
          </w:p>
        </w:tc>
      </w:tr>
      <w:tr w:rsidR="00CC541A" w:rsidRPr="00FE7576" w14:paraId="39F7D554" w14:textId="77777777" w:rsidTr="00DD5637">
        <w:trPr>
          <w:tblHeader/>
        </w:trPr>
        <w:tc>
          <w:tcPr>
            <w:tcW w:w="854" w:type="pct"/>
            <w:vMerge/>
            <w:tcBorders>
              <w:top w:val="single" w:sz="4" w:space="0" w:color="auto"/>
              <w:left w:val="nil"/>
              <w:bottom w:val="single" w:sz="4" w:space="0" w:color="auto"/>
              <w:right w:val="nil"/>
            </w:tcBorders>
            <w:shd w:val="clear" w:color="auto" w:fill="5C2946"/>
          </w:tcPr>
          <w:p w14:paraId="2B740951" w14:textId="77777777" w:rsidR="00CC541A" w:rsidRPr="00FE7576" w:rsidRDefault="00CC541A" w:rsidP="00FC7B9D">
            <w:pPr>
              <w:pStyle w:val="TableHead"/>
              <w:rPr>
                <w:rFonts w:eastAsia="Times"/>
              </w:rPr>
            </w:pPr>
          </w:p>
        </w:tc>
        <w:tc>
          <w:tcPr>
            <w:tcW w:w="829" w:type="pct"/>
            <w:tcBorders>
              <w:left w:val="nil"/>
              <w:bottom w:val="single" w:sz="4" w:space="0" w:color="auto"/>
              <w:right w:val="nil"/>
            </w:tcBorders>
            <w:shd w:val="clear" w:color="auto" w:fill="5C2946"/>
          </w:tcPr>
          <w:p w14:paraId="1D963F92" w14:textId="77777777" w:rsidR="00CC541A" w:rsidRPr="00FE7576" w:rsidRDefault="00CC541A" w:rsidP="00FC7B9D">
            <w:pPr>
              <w:pStyle w:val="TableHead"/>
              <w:rPr>
                <w:rFonts w:eastAsia="Times"/>
              </w:rPr>
            </w:pPr>
            <w:r w:rsidRPr="00FE7576">
              <w:rPr>
                <w:rFonts w:eastAsia="Times"/>
              </w:rPr>
              <w:t>Bystander areas</w:t>
            </w:r>
          </w:p>
        </w:tc>
        <w:tc>
          <w:tcPr>
            <w:tcW w:w="829" w:type="pct"/>
            <w:tcBorders>
              <w:left w:val="nil"/>
              <w:bottom w:val="single" w:sz="4" w:space="0" w:color="auto"/>
              <w:right w:val="nil"/>
            </w:tcBorders>
            <w:shd w:val="clear" w:color="auto" w:fill="5C2946"/>
          </w:tcPr>
          <w:p w14:paraId="28118108" w14:textId="77777777" w:rsidR="00CC541A" w:rsidRPr="00FE7576" w:rsidRDefault="00CC541A" w:rsidP="00FC7B9D">
            <w:pPr>
              <w:pStyle w:val="TableHead"/>
              <w:rPr>
                <w:rFonts w:eastAsia="Times"/>
              </w:rPr>
            </w:pPr>
            <w:r w:rsidRPr="00FE7576">
              <w:rPr>
                <w:rFonts w:eastAsia="Times"/>
              </w:rPr>
              <w:t>Natural aquatic areas</w:t>
            </w:r>
          </w:p>
        </w:tc>
        <w:tc>
          <w:tcPr>
            <w:tcW w:w="830" w:type="pct"/>
            <w:tcBorders>
              <w:left w:val="nil"/>
              <w:bottom w:val="single" w:sz="4" w:space="0" w:color="auto"/>
              <w:right w:val="nil"/>
            </w:tcBorders>
            <w:shd w:val="clear" w:color="auto" w:fill="5C2946"/>
          </w:tcPr>
          <w:p w14:paraId="428FE433" w14:textId="77777777" w:rsidR="00CC541A" w:rsidRPr="00FE7576" w:rsidRDefault="00CC541A" w:rsidP="00FC7B9D">
            <w:pPr>
              <w:pStyle w:val="TableHead"/>
              <w:rPr>
                <w:rFonts w:eastAsia="Times"/>
              </w:rPr>
            </w:pPr>
            <w:r w:rsidRPr="00FE7576">
              <w:rPr>
                <w:rFonts w:eastAsia="Times"/>
              </w:rPr>
              <w:t>Pollinator areas</w:t>
            </w:r>
          </w:p>
        </w:tc>
        <w:tc>
          <w:tcPr>
            <w:tcW w:w="829" w:type="pct"/>
            <w:tcBorders>
              <w:left w:val="nil"/>
              <w:bottom w:val="single" w:sz="4" w:space="0" w:color="auto"/>
              <w:right w:val="nil"/>
            </w:tcBorders>
            <w:shd w:val="clear" w:color="auto" w:fill="5C2946"/>
          </w:tcPr>
          <w:p w14:paraId="25325FA1" w14:textId="77777777" w:rsidR="00CC541A" w:rsidRPr="00FE7576" w:rsidRDefault="00CC541A" w:rsidP="00FC7B9D">
            <w:pPr>
              <w:pStyle w:val="TableHead"/>
              <w:rPr>
                <w:rFonts w:eastAsia="Times"/>
              </w:rPr>
            </w:pPr>
            <w:r w:rsidRPr="00FE7576">
              <w:rPr>
                <w:rFonts w:eastAsia="Times"/>
              </w:rPr>
              <w:t>Vegetation areas</w:t>
            </w:r>
          </w:p>
        </w:tc>
        <w:tc>
          <w:tcPr>
            <w:tcW w:w="829" w:type="pct"/>
            <w:tcBorders>
              <w:left w:val="nil"/>
              <w:bottom w:val="single" w:sz="4" w:space="0" w:color="auto"/>
              <w:right w:val="nil"/>
            </w:tcBorders>
            <w:shd w:val="clear" w:color="auto" w:fill="5C2946"/>
          </w:tcPr>
          <w:p w14:paraId="188B7AEF" w14:textId="77777777" w:rsidR="00CC541A" w:rsidRPr="00FE7576" w:rsidRDefault="00CC541A" w:rsidP="00FC7B9D">
            <w:pPr>
              <w:pStyle w:val="TableHead"/>
              <w:rPr>
                <w:rFonts w:eastAsia="Times"/>
              </w:rPr>
            </w:pPr>
            <w:r w:rsidRPr="00FE7576">
              <w:rPr>
                <w:rFonts w:eastAsia="Times"/>
              </w:rPr>
              <w:t>Livestock areas</w:t>
            </w:r>
          </w:p>
        </w:tc>
      </w:tr>
      <w:tr w:rsidR="00CC541A" w:rsidRPr="00EA163D" w14:paraId="421D9C98" w14:textId="77777777" w:rsidTr="00DD5637">
        <w:tc>
          <w:tcPr>
            <w:tcW w:w="854" w:type="pct"/>
            <w:tcBorders>
              <w:left w:val="nil"/>
              <w:right w:val="nil"/>
            </w:tcBorders>
            <w:shd w:val="clear" w:color="auto" w:fill="auto"/>
          </w:tcPr>
          <w:p w14:paraId="73BFBB53" w14:textId="720E6B08" w:rsidR="00CC541A" w:rsidRPr="00EA163D" w:rsidRDefault="00CC541A" w:rsidP="00FC7B9D">
            <w:pPr>
              <w:pStyle w:val="TableText"/>
              <w:rPr>
                <w:rFonts w:eastAsia="Times"/>
              </w:rPr>
            </w:pPr>
            <w:r w:rsidRPr="00A05CF0">
              <w:rPr>
                <w:rFonts w:eastAsia="Times"/>
              </w:rPr>
              <w:t>950</w:t>
            </w:r>
            <w:r w:rsidRPr="00FE7576">
              <w:rPr>
                <w:rFonts w:eastAsia="Times"/>
              </w:rPr>
              <w:t> </w:t>
            </w:r>
            <w:r w:rsidRPr="00A05CF0">
              <w:rPr>
                <w:rFonts w:eastAsia="Times"/>
              </w:rPr>
              <w:t>mL/ha</w:t>
            </w:r>
          </w:p>
        </w:tc>
        <w:tc>
          <w:tcPr>
            <w:tcW w:w="829" w:type="pct"/>
            <w:tcBorders>
              <w:top w:val="single" w:sz="4" w:space="0" w:color="auto"/>
              <w:left w:val="nil"/>
              <w:bottom w:val="single" w:sz="4" w:space="0" w:color="auto"/>
              <w:right w:val="nil"/>
            </w:tcBorders>
            <w:shd w:val="clear" w:color="auto" w:fill="auto"/>
          </w:tcPr>
          <w:p w14:paraId="1D8247C1" w14:textId="0F620D46" w:rsidR="00CC541A" w:rsidRPr="00EA163D" w:rsidRDefault="00CC541A" w:rsidP="00FC7B9D">
            <w:pPr>
              <w:pStyle w:val="TableText"/>
              <w:rPr>
                <w:rFonts w:eastAsia="Times"/>
              </w:rPr>
            </w:pPr>
            <w:r w:rsidRPr="00EA163D">
              <w:rPr>
                <w:rFonts w:eastAsia="Times"/>
              </w:rPr>
              <w:t>0</w:t>
            </w:r>
            <w:r w:rsidRPr="00FE7576">
              <w:rPr>
                <w:rFonts w:eastAsia="Times"/>
              </w:rPr>
              <w:t> </w:t>
            </w:r>
            <w:r w:rsidRPr="00EA163D">
              <w:rPr>
                <w:rFonts w:eastAsia="Times"/>
              </w:rPr>
              <w:t>metres</w:t>
            </w:r>
          </w:p>
        </w:tc>
        <w:tc>
          <w:tcPr>
            <w:tcW w:w="829" w:type="pct"/>
            <w:tcBorders>
              <w:top w:val="single" w:sz="4" w:space="0" w:color="auto"/>
              <w:left w:val="nil"/>
              <w:bottom w:val="single" w:sz="4" w:space="0" w:color="auto"/>
              <w:right w:val="nil"/>
            </w:tcBorders>
            <w:shd w:val="clear" w:color="auto" w:fill="auto"/>
            <w:vAlign w:val="center"/>
          </w:tcPr>
          <w:p w14:paraId="2A078078" w14:textId="0ED854E1" w:rsidR="00CC541A" w:rsidRPr="00EA163D" w:rsidRDefault="00CC541A" w:rsidP="00FC7B9D">
            <w:pPr>
              <w:pStyle w:val="TableText"/>
              <w:rPr>
                <w:rFonts w:eastAsia="Times"/>
              </w:rPr>
            </w:pPr>
            <w:r w:rsidRPr="00EA163D">
              <w:rPr>
                <w:color w:val="000000"/>
              </w:rPr>
              <w:t>160</w:t>
            </w:r>
            <w:r w:rsidRPr="00FE7576">
              <w:rPr>
                <w:rFonts w:eastAsia="Times"/>
              </w:rPr>
              <w:t> </w:t>
            </w:r>
            <w:r w:rsidRPr="00EA163D">
              <w:rPr>
                <w:color w:val="000000"/>
              </w:rPr>
              <w:t>metres</w:t>
            </w:r>
          </w:p>
        </w:tc>
        <w:tc>
          <w:tcPr>
            <w:tcW w:w="830" w:type="pct"/>
            <w:tcBorders>
              <w:top w:val="single" w:sz="4" w:space="0" w:color="auto"/>
              <w:left w:val="nil"/>
              <w:bottom w:val="single" w:sz="4" w:space="0" w:color="auto"/>
              <w:right w:val="nil"/>
            </w:tcBorders>
            <w:shd w:val="clear" w:color="auto" w:fill="auto"/>
            <w:vAlign w:val="center"/>
          </w:tcPr>
          <w:p w14:paraId="7CD84EC3" w14:textId="6858C6A9" w:rsidR="00CC541A" w:rsidRPr="00EA163D" w:rsidRDefault="00CC541A" w:rsidP="00FC7B9D">
            <w:pPr>
              <w:pStyle w:val="TableText"/>
              <w:rPr>
                <w:rFonts w:eastAsia="Times"/>
              </w:rPr>
            </w:pPr>
            <w:r w:rsidRPr="00EA163D">
              <w:rPr>
                <w:color w:val="000000"/>
              </w:rPr>
              <w:t>160</w:t>
            </w:r>
            <w:r w:rsidRPr="00FE7576">
              <w:rPr>
                <w:rFonts w:eastAsia="Times"/>
              </w:rPr>
              <w:t> </w:t>
            </w:r>
            <w:r w:rsidRPr="00EA163D">
              <w:rPr>
                <w:color w:val="000000"/>
              </w:rPr>
              <w:t>metres</w:t>
            </w:r>
          </w:p>
        </w:tc>
        <w:tc>
          <w:tcPr>
            <w:tcW w:w="829" w:type="pct"/>
            <w:tcBorders>
              <w:top w:val="single" w:sz="4" w:space="0" w:color="auto"/>
              <w:left w:val="nil"/>
              <w:bottom w:val="single" w:sz="4" w:space="0" w:color="auto"/>
              <w:right w:val="nil"/>
            </w:tcBorders>
            <w:shd w:val="clear" w:color="auto" w:fill="auto"/>
          </w:tcPr>
          <w:p w14:paraId="11528082" w14:textId="56582963" w:rsidR="00CC541A" w:rsidRPr="00EA163D" w:rsidRDefault="00CC541A" w:rsidP="00FC7B9D">
            <w:pPr>
              <w:pStyle w:val="TableText"/>
              <w:rPr>
                <w:rFonts w:eastAsia="Times"/>
              </w:rPr>
            </w:pPr>
            <w:r w:rsidRPr="00EA163D">
              <w:rPr>
                <w:rFonts w:eastAsia="Times"/>
              </w:rPr>
              <w:t>0</w:t>
            </w:r>
            <w:r w:rsidRPr="00FE7576">
              <w:rPr>
                <w:rFonts w:eastAsia="Times"/>
              </w:rPr>
              <w:t> </w:t>
            </w:r>
            <w:r w:rsidRPr="00EA163D">
              <w:rPr>
                <w:rFonts w:eastAsia="Times"/>
              </w:rPr>
              <w:t>metres</w:t>
            </w:r>
          </w:p>
        </w:tc>
        <w:tc>
          <w:tcPr>
            <w:tcW w:w="829" w:type="pct"/>
            <w:tcBorders>
              <w:left w:val="nil"/>
              <w:right w:val="nil"/>
            </w:tcBorders>
            <w:shd w:val="clear" w:color="auto" w:fill="auto"/>
          </w:tcPr>
          <w:p w14:paraId="2518C3D6" w14:textId="0B71B4D4" w:rsidR="00CC541A" w:rsidRPr="00EA163D" w:rsidRDefault="00CC541A" w:rsidP="00FC7B9D">
            <w:pPr>
              <w:pStyle w:val="TableText"/>
              <w:rPr>
                <w:rFonts w:eastAsia="Times"/>
              </w:rPr>
            </w:pPr>
            <w:r w:rsidRPr="00EA163D">
              <w:rPr>
                <w:rFonts w:eastAsia="Times"/>
              </w:rPr>
              <w:t>0</w:t>
            </w:r>
            <w:r w:rsidRPr="00FE7576">
              <w:rPr>
                <w:rFonts w:eastAsia="Times"/>
              </w:rPr>
              <w:t> </w:t>
            </w:r>
            <w:r w:rsidRPr="00EA163D">
              <w:rPr>
                <w:rFonts w:eastAsia="Times"/>
              </w:rPr>
              <w:t>metres</w:t>
            </w:r>
          </w:p>
        </w:tc>
      </w:tr>
      <w:tr w:rsidR="00CC541A" w:rsidRPr="00EA163D" w14:paraId="74E1A69D" w14:textId="77777777" w:rsidTr="00DD5637">
        <w:tc>
          <w:tcPr>
            <w:tcW w:w="854" w:type="pct"/>
            <w:tcBorders>
              <w:left w:val="nil"/>
              <w:right w:val="nil"/>
            </w:tcBorders>
            <w:shd w:val="clear" w:color="auto" w:fill="auto"/>
          </w:tcPr>
          <w:p w14:paraId="050D415F" w14:textId="4C5BD54D" w:rsidR="00CC541A" w:rsidRPr="00EA163D" w:rsidRDefault="00CC541A" w:rsidP="00FC7B9D">
            <w:pPr>
              <w:pStyle w:val="TableText"/>
              <w:rPr>
                <w:rFonts w:eastAsia="Times"/>
              </w:rPr>
            </w:pPr>
            <w:r w:rsidRPr="00A05CF0">
              <w:rPr>
                <w:rFonts w:eastAsia="Times"/>
              </w:rPr>
              <w:t>750</w:t>
            </w:r>
            <w:r w:rsidRPr="00FE7576">
              <w:rPr>
                <w:rFonts w:eastAsia="Times"/>
              </w:rPr>
              <w:t> </w:t>
            </w:r>
            <w:r w:rsidRPr="00A05CF0">
              <w:rPr>
                <w:rFonts w:eastAsia="Times"/>
              </w:rPr>
              <w:t>mL/ha</w:t>
            </w:r>
          </w:p>
        </w:tc>
        <w:tc>
          <w:tcPr>
            <w:tcW w:w="829" w:type="pct"/>
            <w:tcBorders>
              <w:top w:val="single" w:sz="4" w:space="0" w:color="auto"/>
              <w:left w:val="nil"/>
              <w:bottom w:val="single" w:sz="4" w:space="0" w:color="auto"/>
              <w:right w:val="nil"/>
            </w:tcBorders>
            <w:shd w:val="clear" w:color="auto" w:fill="auto"/>
          </w:tcPr>
          <w:p w14:paraId="68919E4B" w14:textId="3DE707CB" w:rsidR="00CC541A" w:rsidRPr="00EA163D" w:rsidRDefault="00CC541A" w:rsidP="00FC7B9D">
            <w:pPr>
              <w:pStyle w:val="TableText"/>
              <w:rPr>
                <w:rFonts w:eastAsia="Times"/>
              </w:rPr>
            </w:pPr>
            <w:r w:rsidRPr="00EA163D">
              <w:rPr>
                <w:rFonts w:eastAsia="Times"/>
              </w:rPr>
              <w:t>0</w:t>
            </w:r>
            <w:r w:rsidRPr="00FE7576">
              <w:rPr>
                <w:rFonts w:eastAsia="Times"/>
              </w:rPr>
              <w:t> </w:t>
            </w:r>
            <w:r w:rsidRPr="00EA163D">
              <w:rPr>
                <w:rFonts w:eastAsia="Times"/>
              </w:rPr>
              <w:t>metres</w:t>
            </w:r>
          </w:p>
        </w:tc>
        <w:tc>
          <w:tcPr>
            <w:tcW w:w="829" w:type="pct"/>
            <w:tcBorders>
              <w:top w:val="single" w:sz="4" w:space="0" w:color="auto"/>
              <w:left w:val="nil"/>
              <w:bottom w:val="single" w:sz="4" w:space="0" w:color="auto"/>
              <w:right w:val="nil"/>
            </w:tcBorders>
            <w:shd w:val="clear" w:color="auto" w:fill="auto"/>
            <w:vAlign w:val="center"/>
          </w:tcPr>
          <w:p w14:paraId="357299B5" w14:textId="4A835256" w:rsidR="00CC541A" w:rsidRPr="00FE7576" w:rsidRDefault="00CC541A" w:rsidP="00FC7B9D">
            <w:pPr>
              <w:pStyle w:val="TableText"/>
            </w:pPr>
            <w:r w:rsidRPr="00EA163D">
              <w:rPr>
                <w:color w:val="000000"/>
              </w:rPr>
              <w:t>135</w:t>
            </w:r>
            <w:r w:rsidRPr="00FE7576">
              <w:rPr>
                <w:rFonts w:eastAsia="Times"/>
              </w:rPr>
              <w:t> </w:t>
            </w:r>
            <w:r w:rsidRPr="00EA163D">
              <w:rPr>
                <w:color w:val="000000"/>
              </w:rPr>
              <w:t>metres</w:t>
            </w:r>
          </w:p>
        </w:tc>
        <w:tc>
          <w:tcPr>
            <w:tcW w:w="830" w:type="pct"/>
            <w:tcBorders>
              <w:top w:val="single" w:sz="4" w:space="0" w:color="auto"/>
              <w:left w:val="nil"/>
              <w:bottom w:val="single" w:sz="4" w:space="0" w:color="auto"/>
              <w:right w:val="nil"/>
            </w:tcBorders>
            <w:shd w:val="clear" w:color="auto" w:fill="auto"/>
            <w:vAlign w:val="center"/>
          </w:tcPr>
          <w:p w14:paraId="087F9544" w14:textId="671A4DF0" w:rsidR="00CC541A" w:rsidRPr="00FE7576" w:rsidRDefault="00CC541A" w:rsidP="00FC7B9D">
            <w:pPr>
              <w:pStyle w:val="TableText"/>
            </w:pPr>
            <w:r w:rsidRPr="00EA163D">
              <w:rPr>
                <w:color w:val="000000"/>
              </w:rPr>
              <w:t>130</w:t>
            </w:r>
            <w:r w:rsidRPr="00FE7576">
              <w:rPr>
                <w:rFonts w:eastAsia="Times"/>
              </w:rPr>
              <w:t> </w:t>
            </w:r>
            <w:r w:rsidRPr="00EA163D">
              <w:rPr>
                <w:color w:val="000000"/>
              </w:rPr>
              <w:t>metres</w:t>
            </w:r>
          </w:p>
        </w:tc>
        <w:tc>
          <w:tcPr>
            <w:tcW w:w="829" w:type="pct"/>
            <w:tcBorders>
              <w:top w:val="single" w:sz="4" w:space="0" w:color="auto"/>
              <w:left w:val="nil"/>
              <w:bottom w:val="single" w:sz="4" w:space="0" w:color="auto"/>
              <w:right w:val="nil"/>
            </w:tcBorders>
            <w:shd w:val="clear" w:color="auto" w:fill="auto"/>
          </w:tcPr>
          <w:p w14:paraId="218E0362" w14:textId="101514C4" w:rsidR="00CC541A" w:rsidRPr="00EA163D" w:rsidRDefault="00CC541A" w:rsidP="00FC7B9D">
            <w:pPr>
              <w:pStyle w:val="TableText"/>
              <w:rPr>
                <w:rFonts w:eastAsia="Times"/>
              </w:rPr>
            </w:pPr>
            <w:r w:rsidRPr="00EA163D">
              <w:rPr>
                <w:rFonts w:eastAsia="Times"/>
              </w:rPr>
              <w:t>0</w:t>
            </w:r>
            <w:r w:rsidRPr="00FE7576">
              <w:rPr>
                <w:rFonts w:eastAsia="Times"/>
              </w:rPr>
              <w:t> </w:t>
            </w:r>
            <w:r w:rsidRPr="00EA163D">
              <w:rPr>
                <w:rFonts w:eastAsia="Times"/>
              </w:rPr>
              <w:t>metres</w:t>
            </w:r>
          </w:p>
        </w:tc>
        <w:tc>
          <w:tcPr>
            <w:tcW w:w="829" w:type="pct"/>
            <w:tcBorders>
              <w:left w:val="nil"/>
              <w:right w:val="nil"/>
            </w:tcBorders>
            <w:shd w:val="clear" w:color="auto" w:fill="auto"/>
          </w:tcPr>
          <w:p w14:paraId="60248A7C" w14:textId="53D6A99B" w:rsidR="00CC541A" w:rsidRPr="00EA163D" w:rsidRDefault="00CC541A" w:rsidP="00FC7B9D">
            <w:pPr>
              <w:pStyle w:val="TableText"/>
              <w:rPr>
                <w:rFonts w:eastAsia="Times"/>
              </w:rPr>
            </w:pPr>
            <w:r w:rsidRPr="00EA163D">
              <w:rPr>
                <w:rFonts w:eastAsia="Times"/>
              </w:rPr>
              <w:t>0</w:t>
            </w:r>
            <w:r w:rsidRPr="00FE7576">
              <w:rPr>
                <w:rFonts w:eastAsia="Times"/>
              </w:rPr>
              <w:t> </w:t>
            </w:r>
            <w:r w:rsidRPr="00EA163D">
              <w:rPr>
                <w:rFonts w:eastAsia="Times"/>
              </w:rPr>
              <w:t>metres</w:t>
            </w:r>
          </w:p>
        </w:tc>
      </w:tr>
    </w:tbl>
    <w:p w14:paraId="0FC1C0A3" w14:textId="1BF69575" w:rsidR="00CC541A" w:rsidRDefault="00CC541A" w:rsidP="00FC7B9D">
      <w:pPr>
        <w:pStyle w:val="Caption"/>
      </w:pPr>
      <w:r w:rsidRPr="002A2AB1">
        <w:t>Buffer zones for ULV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6"/>
        <w:gridCol w:w="1598"/>
        <w:gridCol w:w="1598"/>
        <w:gridCol w:w="1600"/>
        <w:gridCol w:w="1598"/>
        <w:gridCol w:w="1598"/>
      </w:tblGrid>
      <w:tr w:rsidR="00CC541A" w:rsidRPr="00FE7576" w14:paraId="25DAE608" w14:textId="77777777" w:rsidTr="00DD5637">
        <w:trPr>
          <w:tblHeader/>
        </w:trPr>
        <w:tc>
          <w:tcPr>
            <w:tcW w:w="854" w:type="pct"/>
            <w:vMerge w:val="restart"/>
            <w:tcBorders>
              <w:left w:val="nil"/>
              <w:bottom w:val="single" w:sz="4" w:space="0" w:color="auto"/>
              <w:right w:val="nil"/>
            </w:tcBorders>
            <w:shd w:val="clear" w:color="auto" w:fill="5C2946"/>
          </w:tcPr>
          <w:p w14:paraId="1707DA66" w14:textId="77777777" w:rsidR="00CC541A" w:rsidRPr="00FE7576" w:rsidRDefault="00CC541A" w:rsidP="00FC7B9D">
            <w:pPr>
              <w:pStyle w:val="TableHead"/>
              <w:rPr>
                <w:rFonts w:eastAsia="Times"/>
              </w:rPr>
            </w:pPr>
            <w:r w:rsidRPr="00FE7576">
              <w:rPr>
                <w:rFonts w:eastAsia="Times"/>
              </w:rPr>
              <w:t>Application rate</w:t>
            </w:r>
          </w:p>
        </w:tc>
        <w:tc>
          <w:tcPr>
            <w:tcW w:w="4146" w:type="pct"/>
            <w:gridSpan w:val="5"/>
            <w:tcBorders>
              <w:left w:val="nil"/>
              <w:right w:val="nil"/>
            </w:tcBorders>
            <w:shd w:val="clear" w:color="auto" w:fill="5C2946"/>
          </w:tcPr>
          <w:p w14:paraId="235242D7" w14:textId="77777777" w:rsidR="00CC541A" w:rsidRPr="00FE7576" w:rsidRDefault="00CC541A" w:rsidP="00FC7B9D">
            <w:pPr>
              <w:pStyle w:val="TableHead"/>
              <w:rPr>
                <w:rFonts w:eastAsia="Times"/>
              </w:rPr>
            </w:pPr>
            <w:r w:rsidRPr="00FE7576">
              <w:rPr>
                <w:rFonts w:eastAsia="Times"/>
              </w:rPr>
              <w:t>Mandatory buffer zones</w:t>
            </w:r>
          </w:p>
        </w:tc>
      </w:tr>
      <w:tr w:rsidR="00CC541A" w:rsidRPr="00FE7576" w14:paraId="7234AB92" w14:textId="77777777" w:rsidTr="00DD5637">
        <w:trPr>
          <w:tblHeader/>
        </w:trPr>
        <w:tc>
          <w:tcPr>
            <w:tcW w:w="854" w:type="pct"/>
            <w:vMerge/>
            <w:tcBorders>
              <w:top w:val="single" w:sz="4" w:space="0" w:color="auto"/>
              <w:left w:val="nil"/>
              <w:bottom w:val="single" w:sz="4" w:space="0" w:color="auto"/>
              <w:right w:val="nil"/>
            </w:tcBorders>
            <w:shd w:val="clear" w:color="auto" w:fill="5C2946"/>
          </w:tcPr>
          <w:p w14:paraId="59B79606" w14:textId="77777777" w:rsidR="00CC541A" w:rsidRPr="00FE7576" w:rsidRDefault="00CC541A" w:rsidP="00FC7B9D">
            <w:pPr>
              <w:pStyle w:val="TableHead"/>
              <w:rPr>
                <w:rFonts w:eastAsia="Times"/>
              </w:rPr>
            </w:pPr>
          </w:p>
        </w:tc>
        <w:tc>
          <w:tcPr>
            <w:tcW w:w="829" w:type="pct"/>
            <w:tcBorders>
              <w:left w:val="nil"/>
              <w:bottom w:val="single" w:sz="4" w:space="0" w:color="auto"/>
              <w:right w:val="nil"/>
            </w:tcBorders>
            <w:shd w:val="clear" w:color="auto" w:fill="5C2946"/>
          </w:tcPr>
          <w:p w14:paraId="73034B34" w14:textId="77777777" w:rsidR="00CC541A" w:rsidRPr="00FE7576" w:rsidRDefault="00CC541A" w:rsidP="00FC7B9D">
            <w:pPr>
              <w:pStyle w:val="TableHead"/>
              <w:rPr>
                <w:rFonts w:eastAsia="Times"/>
              </w:rPr>
            </w:pPr>
            <w:r w:rsidRPr="00FE7576">
              <w:rPr>
                <w:rFonts w:eastAsia="Times"/>
              </w:rPr>
              <w:t>Bystander areas</w:t>
            </w:r>
          </w:p>
        </w:tc>
        <w:tc>
          <w:tcPr>
            <w:tcW w:w="829" w:type="pct"/>
            <w:tcBorders>
              <w:left w:val="nil"/>
              <w:bottom w:val="single" w:sz="4" w:space="0" w:color="auto"/>
              <w:right w:val="nil"/>
            </w:tcBorders>
            <w:shd w:val="clear" w:color="auto" w:fill="5C2946"/>
          </w:tcPr>
          <w:p w14:paraId="606900BA" w14:textId="77777777" w:rsidR="00CC541A" w:rsidRPr="00FE7576" w:rsidRDefault="00CC541A" w:rsidP="00FC7B9D">
            <w:pPr>
              <w:pStyle w:val="TableHead"/>
              <w:rPr>
                <w:rFonts w:eastAsia="Times"/>
              </w:rPr>
            </w:pPr>
            <w:r w:rsidRPr="00FE7576">
              <w:rPr>
                <w:rFonts w:eastAsia="Times"/>
              </w:rPr>
              <w:t>Natural aquatic areas</w:t>
            </w:r>
          </w:p>
        </w:tc>
        <w:tc>
          <w:tcPr>
            <w:tcW w:w="830" w:type="pct"/>
            <w:tcBorders>
              <w:left w:val="nil"/>
              <w:bottom w:val="single" w:sz="4" w:space="0" w:color="auto"/>
              <w:right w:val="nil"/>
            </w:tcBorders>
            <w:shd w:val="clear" w:color="auto" w:fill="5C2946"/>
          </w:tcPr>
          <w:p w14:paraId="374DBCB5" w14:textId="77777777" w:rsidR="00CC541A" w:rsidRPr="00FE7576" w:rsidRDefault="00CC541A" w:rsidP="00FC7B9D">
            <w:pPr>
              <w:pStyle w:val="TableHead"/>
              <w:rPr>
                <w:rFonts w:eastAsia="Times"/>
              </w:rPr>
            </w:pPr>
            <w:r w:rsidRPr="00FE7576">
              <w:rPr>
                <w:rFonts w:eastAsia="Times"/>
              </w:rPr>
              <w:t>Pollinator areas</w:t>
            </w:r>
          </w:p>
        </w:tc>
        <w:tc>
          <w:tcPr>
            <w:tcW w:w="829" w:type="pct"/>
            <w:tcBorders>
              <w:left w:val="nil"/>
              <w:bottom w:val="single" w:sz="4" w:space="0" w:color="auto"/>
              <w:right w:val="nil"/>
            </w:tcBorders>
            <w:shd w:val="clear" w:color="auto" w:fill="5C2946"/>
          </w:tcPr>
          <w:p w14:paraId="3C4D3D20" w14:textId="77777777" w:rsidR="00CC541A" w:rsidRPr="00FE7576" w:rsidRDefault="00CC541A" w:rsidP="00FC7B9D">
            <w:pPr>
              <w:pStyle w:val="TableHead"/>
              <w:rPr>
                <w:rFonts w:eastAsia="Times"/>
              </w:rPr>
            </w:pPr>
            <w:r w:rsidRPr="00FE7576">
              <w:rPr>
                <w:rFonts w:eastAsia="Times"/>
              </w:rPr>
              <w:t>Vegetation areas</w:t>
            </w:r>
          </w:p>
        </w:tc>
        <w:tc>
          <w:tcPr>
            <w:tcW w:w="829" w:type="pct"/>
            <w:tcBorders>
              <w:left w:val="nil"/>
              <w:bottom w:val="single" w:sz="4" w:space="0" w:color="auto"/>
              <w:right w:val="nil"/>
            </w:tcBorders>
            <w:shd w:val="clear" w:color="auto" w:fill="5C2946"/>
          </w:tcPr>
          <w:p w14:paraId="7A2ED880" w14:textId="77777777" w:rsidR="00CC541A" w:rsidRPr="00FE7576" w:rsidRDefault="00CC541A" w:rsidP="00FC7B9D">
            <w:pPr>
              <w:pStyle w:val="TableHead"/>
              <w:rPr>
                <w:rFonts w:eastAsia="Times"/>
              </w:rPr>
            </w:pPr>
            <w:r w:rsidRPr="00FE7576">
              <w:rPr>
                <w:rFonts w:eastAsia="Times"/>
              </w:rPr>
              <w:t>Livestock areas</w:t>
            </w:r>
          </w:p>
        </w:tc>
      </w:tr>
      <w:tr w:rsidR="00CC541A" w:rsidRPr="00EA163D" w14:paraId="7D149114" w14:textId="77777777" w:rsidTr="00DD5637">
        <w:tc>
          <w:tcPr>
            <w:tcW w:w="854" w:type="pct"/>
            <w:tcBorders>
              <w:left w:val="nil"/>
              <w:right w:val="nil"/>
            </w:tcBorders>
            <w:shd w:val="clear" w:color="auto" w:fill="auto"/>
          </w:tcPr>
          <w:p w14:paraId="69A6F0A7" w14:textId="257930A6" w:rsidR="00CC541A" w:rsidRPr="00EA163D" w:rsidRDefault="00CC541A" w:rsidP="00FC7B9D">
            <w:pPr>
              <w:pStyle w:val="TableText"/>
              <w:rPr>
                <w:rFonts w:eastAsia="Times"/>
              </w:rPr>
            </w:pPr>
            <w:r w:rsidRPr="00A05CF0">
              <w:rPr>
                <w:rFonts w:eastAsia="Times"/>
              </w:rPr>
              <w:t>550</w:t>
            </w:r>
            <w:r w:rsidRPr="00FE7576">
              <w:rPr>
                <w:rFonts w:eastAsia="Times"/>
              </w:rPr>
              <w:t> </w:t>
            </w:r>
            <w:r w:rsidRPr="00A05CF0">
              <w:rPr>
                <w:rFonts w:eastAsia="Times"/>
              </w:rPr>
              <w:t>mL/ha</w:t>
            </w:r>
          </w:p>
        </w:tc>
        <w:tc>
          <w:tcPr>
            <w:tcW w:w="829" w:type="pct"/>
            <w:tcBorders>
              <w:top w:val="single" w:sz="4" w:space="0" w:color="auto"/>
              <w:left w:val="nil"/>
              <w:bottom w:val="single" w:sz="4" w:space="0" w:color="auto"/>
              <w:right w:val="nil"/>
            </w:tcBorders>
            <w:shd w:val="clear" w:color="auto" w:fill="auto"/>
          </w:tcPr>
          <w:p w14:paraId="446B372C" w14:textId="41031847" w:rsidR="00CC541A" w:rsidRPr="00EA163D" w:rsidRDefault="00CC541A" w:rsidP="00FC7B9D">
            <w:pPr>
              <w:pStyle w:val="TableText"/>
              <w:rPr>
                <w:rFonts w:eastAsia="Times"/>
              </w:rPr>
            </w:pPr>
            <w:r w:rsidRPr="00A05CF0">
              <w:rPr>
                <w:rFonts w:eastAsia="Times"/>
              </w:rPr>
              <w:t>0</w:t>
            </w:r>
            <w:r w:rsidRPr="00FE7576">
              <w:rPr>
                <w:rFonts w:eastAsia="Times"/>
              </w:rPr>
              <w:t> </w:t>
            </w:r>
            <w:r w:rsidRPr="00A05CF0">
              <w:rPr>
                <w:rFonts w:eastAsia="Times"/>
              </w:rPr>
              <w:t>metres</w:t>
            </w:r>
          </w:p>
        </w:tc>
        <w:tc>
          <w:tcPr>
            <w:tcW w:w="829" w:type="pct"/>
            <w:tcBorders>
              <w:top w:val="single" w:sz="4" w:space="0" w:color="auto"/>
              <w:left w:val="nil"/>
              <w:bottom w:val="single" w:sz="4" w:space="0" w:color="auto"/>
              <w:right w:val="nil"/>
            </w:tcBorders>
            <w:shd w:val="clear" w:color="auto" w:fill="auto"/>
            <w:vAlign w:val="center"/>
          </w:tcPr>
          <w:p w14:paraId="60305A2A" w14:textId="28537CB4" w:rsidR="00CC541A" w:rsidRPr="00EA163D" w:rsidRDefault="00CC541A" w:rsidP="00FC7B9D">
            <w:pPr>
              <w:pStyle w:val="TableText"/>
              <w:rPr>
                <w:rFonts w:eastAsia="Times"/>
              </w:rPr>
            </w:pPr>
            <w:r w:rsidRPr="00A05CF0">
              <w:t>100</w:t>
            </w:r>
            <w:r w:rsidRPr="00FE7576">
              <w:rPr>
                <w:rFonts w:eastAsia="Times"/>
              </w:rPr>
              <w:t> </w:t>
            </w:r>
            <w:r w:rsidRPr="00A05CF0">
              <w:t>metres</w:t>
            </w:r>
          </w:p>
        </w:tc>
        <w:tc>
          <w:tcPr>
            <w:tcW w:w="830" w:type="pct"/>
            <w:tcBorders>
              <w:top w:val="single" w:sz="4" w:space="0" w:color="auto"/>
              <w:left w:val="nil"/>
              <w:bottom w:val="single" w:sz="4" w:space="0" w:color="auto"/>
              <w:right w:val="nil"/>
            </w:tcBorders>
            <w:shd w:val="clear" w:color="auto" w:fill="auto"/>
            <w:vAlign w:val="center"/>
          </w:tcPr>
          <w:p w14:paraId="39FFEC87" w14:textId="2D68A09D" w:rsidR="00CC541A" w:rsidRPr="00EA163D" w:rsidRDefault="00CC541A" w:rsidP="00FC7B9D">
            <w:pPr>
              <w:pStyle w:val="TableText"/>
              <w:rPr>
                <w:rFonts w:eastAsia="Times"/>
              </w:rPr>
            </w:pPr>
            <w:r w:rsidRPr="00A05CF0">
              <w:t>95</w:t>
            </w:r>
            <w:r w:rsidRPr="00FE7576">
              <w:rPr>
                <w:rFonts w:eastAsia="Times"/>
              </w:rPr>
              <w:t> </w:t>
            </w:r>
            <w:r w:rsidRPr="00A05CF0">
              <w:t>metres</w:t>
            </w:r>
          </w:p>
        </w:tc>
        <w:tc>
          <w:tcPr>
            <w:tcW w:w="829" w:type="pct"/>
            <w:tcBorders>
              <w:top w:val="single" w:sz="4" w:space="0" w:color="auto"/>
              <w:left w:val="nil"/>
              <w:bottom w:val="single" w:sz="4" w:space="0" w:color="auto"/>
              <w:right w:val="nil"/>
            </w:tcBorders>
            <w:shd w:val="clear" w:color="auto" w:fill="auto"/>
          </w:tcPr>
          <w:p w14:paraId="2A21C6C5" w14:textId="20A07D6E" w:rsidR="00CC541A" w:rsidRPr="00EA163D" w:rsidRDefault="00CC541A" w:rsidP="00FC7B9D">
            <w:pPr>
              <w:pStyle w:val="TableText"/>
              <w:rPr>
                <w:rFonts w:eastAsia="Times"/>
              </w:rPr>
            </w:pPr>
            <w:r w:rsidRPr="00A05CF0">
              <w:rPr>
                <w:rFonts w:eastAsia="Times"/>
              </w:rPr>
              <w:t>0</w:t>
            </w:r>
            <w:r w:rsidRPr="00FE7576">
              <w:rPr>
                <w:rFonts w:eastAsia="Times"/>
              </w:rPr>
              <w:t> </w:t>
            </w:r>
            <w:r w:rsidRPr="00A05CF0">
              <w:rPr>
                <w:rFonts w:eastAsia="Times"/>
              </w:rPr>
              <w:t>metres</w:t>
            </w:r>
          </w:p>
        </w:tc>
        <w:tc>
          <w:tcPr>
            <w:tcW w:w="829" w:type="pct"/>
            <w:tcBorders>
              <w:left w:val="nil"/>
              <w:right w:val="nil"/>
            </w:tcBorders>
            <w:shd w:val="clear" w:color="auto" w:fill="auto"/>
          </w:tcPr>
          <w:p w14:paraId="6CD3313B" w14:textId="2C2CD69D" w:rsidR="00CC541A" w:rsidRPr="00EA163D" w:rsidRDefault="00CC541A" w:rsidP="00FC7B9D">
            <w:pPr>
              <w:pStyle w:val="TableText"/>
              <w:rPr>
                <w:rFonts w:eastAsia="Times"/>
              </w:rPr>
            </w:pPr>
            <w:r w:rsidRPr="00A05CF0">
              <w:rPr>
                <w:rFonts w:eastAsia="Times"/>
              </w:rPr>
              <w:t>0</w:t>
            </w:r>
            <w:r w:rsidRPr="00FE7576">
              <w:rPr>
                <w:rFonts w:eastAsia="Times"/>
              </w:rPr>
              <w:t> </w:t>
            </w:r>
            <w:r w:rsidRPr="00A05CF0">
              <w:rPr>
                <w:rFonts w:eastAsia="Times"/>
              </w:rPr>
              <w:t>metres</w:t>
            </w:r>
          </w:p>
        </w:tc>
      </w:tr>
    </w:tbl>
    <w:p w14:paraId="16A95112" w14:textId="77777777" w:rsidR="00CC541A" w:rsidRDefault="00CC541A" w:rsidP="00FC7B9D">
      <w:pPr>
        <w:pStyle w:val="NormalText"/>
      </w:pPr>
      <w:r>
        <w:br w:type="page"/>
      </w:r>
    </w:p>
    <w:p w14:paraId="0887A453" w14:textId="26B96A92" w:rsidR="002A2AB1" w:rsidRDefault="002A2AB1" w:rsidP="002A2AB1">
      <w:pPr>
        <w:pStyle w:val="AppendixH2"/>
      </w:pPr>
      <w:bookmarkStart w:id="144" w:name="_Toc164674167"/>
      <w:r w:rsidRPr="002E79E5">
        <w:lastRenderedPageBreak/>
        <w:t>Spray drift restraints for</w:t>
      </w:r>
      <w:r>
        <w:t xml:space="preserve"> UL</w:t>
      </w:r>
      <w:r w:rsidRPr="002E79E5">
        <w:t xml:space="preserve"> 1</w:t>
      </w:r>
      <w:r>
        <w:t>169</w:t>
      </w:r>
      <w:r w:rsidRPr="002E79E5">
        <w:t xml:space="preserve"> g/L malathion products</w:t>
      </w:r>
      <w:bookmarkEnd w:id="144"/>
    </w:p>
    <w:p w14:paraId="110BE729" w14:textId="4BBF5F45" w:rsidR="002A2AB1" w:rsidRDefault="002A2AB1" w:rsidP="00E93881">
      <w:pPr>
        <w:pStyle w:val="AppendixH3"/>
      </w:pPr>
      <w:bookmarkStart w:id="145" w:name="_Toc164674168"/>
      <w:r w:rsidRPr="002A2AB1">
        <w:t xml:space="preserve">ULV </w:t>
      </w:r>
      <w:r w:rsidR="004F7A1C" w:rsidRPr="002A2AB1">
        <w:t xml:space="preserve">application </w:t>
      </w:r>
      <w:r w:rsidRPr="002A2AB1">
        <w:t>(by fixed wing aircraft)</w:t>
      </w:r>
      <w:bookmarkEnd w:id="145"/>
    </w:p>
    <w:p w14:paraId="40749B89" w14:textId="71A86E3F" w:rsidR="00FC7B9D" w:rsidRDefault="004F7A1C" w:rsidP="00FC7B9D">
      <w:pPr>
        <w:pStyle w:val="NormalText"/>
        <w:jc w:val="both"/>
      </w:pPr>
      <w:r>
        <w:t xml:space="preserve">Specific definitions for terms used in these conditions can be found at </w:t>
      </w:r>
      <w:hyperlink r:id="rId62" w:history="1">
        <w:r w:rsidRPr="00FC7B9D">
          <w:rPr>
            <w:rStyle w:val="Hyperlink"/>
            <w:spacing w:val="-2"/>
          </w:rPr>
          <w:t>apvma.gov.au/spraydrift</w:t>
        </w:r>
      </w:hyperlink>
      <w:r w:rsidR="00FC7B9D">
        <w:t>.</w:t>
      </w:r>
    </w:p>
    <w:p w14:paraId="407ED40C" w14:textId="73954492" w:rsidR="004F7A1C" w:rsidRDefault="004F7A1C" w:rsidP="004F7A1C">
      <w:pPr>
        <w:pStyle w:val="NormalText"/>
      </w:pPr>
      <w:r>
        <w:t xml:space="preserve">DO NOT allow bystanders to </w:t>
      </w:r>
      <w:proofErr w:type="gramStart"/>
      <w:r>
        <w:t>come into contact with</w:t>
      </w:r>
      <w:proofErr w:type="gramEnd"/>
      <w:r>
        <w:t xml:space="preserve"> the spray cloud.</w:t>
      </w:r>
    </w:p>
    <w:p w14:paraId="0CECC62B" w14:textId="77777777" w:rsidR="004F7A1C" w:rsidRDefault="004F7A1C" w:rsidP="004F7A1C">
      <w:pPr>
        <w:pStyle w:val="NormalText"/>
      </w:pPr>
      <w:r>
        <w:t xml:space="preserve">DO NOT cause an unacceptable impact to native vegetation, agricultural crops, landscaped </w:t>
      </w:r>
      <w:proofErr w:type="gramStart"/>
      <w:r>
        <w:t>gardens</w:t>
      </w:r>
      <w:proofErr w:type="gramEnd"/>
      <w:r>
        <w:t xml:space="preserve"> and aquaculture production outside the application site from spray drift.</w:t>
      </w:r>
    </w:p>
    <w:p w14:paraId="79FC90B2" w14:textId="77777777" w:rsidR="004F7A1C" w:rsidRDefault="004F7A1C" w:rsidP="004F7A1C">
      <w:pPr>
        <w:pStyle w:val="NormalText"/>
      </w:pPr>
      <w:r>
        <w:t>DO NOT cause contamination of plant or livestock commodities outside the application site from spray drift.</w:t>
      </w:r>
    </w:p>
    <w:p w14:paraId="0721C067" w14:textId="77777777" w:rsidR="004F7A1C" w:rsidRDefault="004F7A1C" w:rsidP="004F7A1C">
      <w:pPr>
        <w:pStyle w:val="NormalText"/>
      </w:pPr>
      <w:r>
        <w:t>DO NOT apply unless the wind speed is between 3 and 20 kilometres per hour at the application site during the time of application.</w:t>
      </w:r>
    </w:p>
    <w:p w14:paraId="663A56C8" w14:textId="77777777" w:rsidR="004F7A1C" w:rsidRDefault="004F7A1C" w:rsidP="004F7A1C">
      <w:pPr>
        <w:pStyle w:val="NormalText"/>
      </w:pPr>
      <w:r>
        <w:t>DO NOT apply if there are hazardous surface temperature inversion conditions present at the application site during the time of application. Surface temperature inversion conditions exist most evenings one to two hours before sunset and persist until one to two hours after sunrise.</w:t>
      </w:r>
    </w:p>
    <w:p w14:paraId="598C4B9A" w14:textId="77777777" w:rsidR="004F7A1C" w:rsidRDefault="004F7A1C" w:rsidP="004F7A1C">
      <w:pPr>
        <w:pStyle w:val="NormalText"/>
      </w:pPr>
      <w:r>
        <w:t>DO NOT apply by Fixed Wing Aircraft unless the following conditions are observed:</w:t>
      </w:r>
    </w:p>
    <w:p w14:paraId="25C0779D" w14:textId="0F7D69E1" w:rsidR="004F7A1C" w:rsidRDefault="00FC7B9D" w:rsidP="004F7A1C">
      <w:pPr>
        <w:pStyle w:val="Bullet1"/>
      </w:pPr>
      <w:r>
        <w:t>A</w:t>
      </w:r>
      <w:r w:rsidR="004F7A1C">
        <w:t xml:space="preserve"> minimum droplet size of Very Fine</w:t>
      </w:r>
      <w:r>
        <w:t>.</w:t>
      </w:r>
    </w:p>
    <w:p w14:paraId="63B987F1" w14:textId="0D25268F" w:rsidR="004F7A1C" w:rsidRDefault="00FC7B9D" w:rsidP="004F7A1C">
      <w:pPr>
        <w:pStyle w:val="Bullet1"/>
      </w:pPr>
      <w:r>
        <w:t>T</w:t>
      </w:r>
      <w:r w:rsidR="004F7A1C">
        <w:t>he release height is not greater than 4 metres above the ground</w:t>
      </w:r>
      <w:r>
        <w:t>.</w:t>
      </w:r>
    </w:p>
    <w:p w14:paraId="5FA11472" w14:textId="1CBA044C" w:rsidR="004F7A1C" w:rsidRDefault="00FC7B9D" w:rsidP="004F7A1C">
      <w:pPr>
        <w:pStyle w:val="Bullet1"/>
      </w:pPr>
      <w:r>
        <w:t>M</w:t>
      </w:r>
      <w:r w:rsidR="004F7A1C">
        <w:t>inimum distances between the application site and downwind sensitive areas that appear in the 'Mandatory buffer zones' section of the table titled ‘Buffer zones for ULV application by fixed-wing aircraft’ below.</w:t>
      </w:r>
    </w:p>
    <w:p w14:paraId="56E8F10A" w14:textId="5DD05782" w:rsidR="004F7A1C" w:rsidRDefault="004F7A1C" w:rsidP="00FC7B9D">
      <w:pPr>
        <w:pStyle w:val="Caption"/>
      </w:pPr>
      <w:r>
        <w:t>Buffer zones for ULV application (by fixed-wing aircraft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6"/>
        <w:gridCol w:w="1598"/>
        <w:gridCol w:w="1598"/>
        <w:gridCol w:w="1600"/>
        <w:gridCol w:w="1598"/>
        <w:gridCol w:w="1598"/>
      </w:tblGrid>
      <w:tr w:rsidR="00CC541A" w:rsidRPr="00FE7576" w14:paraId="1B1344D5" w14:textId="77777777" w:rsidTr="00DD5637">
        <w:trPr>
          <w:tblHeader/>
        </w:trPr>
        <w:tc>
          <w:tcPr>
            <w:tcW w:w="854" w:type="pct"/>
            <w:vMerge w:val="restart"/>
            <w:tcBorders>
              <w:left w:val="nil"/>
              <w:bottom w:val="single" w:sz="4" w:space="0" w:color="auto"/>
              <w:right w:val="nil"/>
            </w:tcBorders>
            <w:shd w:val="clear" w:color="auto" w:fill="5C2946"/>
          </w:tcPr>
          <w:p w14:paraId="08F25D2A" w14:textId="77777777" w:rsidR="00CC541A" w:rsidRPr="00FE7576" w:rsidRDefault="00CC541A" w:rsidP="00FC7B9D">
            <w:pPr>
              <w:pStyle w:val="TableHead"/>
              <w:rPr>
                <w:rFonts w:eastAsia="Times"/>
              </w:rPr>
            </w:pPr>
            <w:r w:rsidRPr="00FE7576">
              <w:rPr>
                <w:rFonts w:eastAsia="Times"/>
              </w:rPr>
              <w:t>Application rate</w:t>
            </w:r>
          </w:p>
        </w:tc>
        <w:tc>
          <w:tcPr>
            <w:tcW w:w="4146" w:type="pct"/>
            <w:gridSpan w:val="5"/>
            <w:tcBorders>
              <w:left w:val="nil"/>
              <w:right w:val="nil"/>
            </w:tcBorders>
            <w:shd w:val="clear" w:color="auto" w:fill="5C2946"/>
          </w:tcPr>
          <w:p w14:paraId="54ECCA21" w14:textId="77777777" w:rsidR="00CC541A" w:rsidRPr="00FE7576" w:rsidRDefault="00CC541A" w:rsidP="00FC7B9D">
            <w:pPr>
              <w:pStyle w:val="TableHead"/>
              <w:rPr>
                <w:rFonts w:eastAsia="Times"/>
              </w:rPr>
            </w:pPr>
            <w:r w:rsidRPr="00FE7576">
              <w:rPr>
                <w:rFonts w:eastAsia="Times"/>
              </w:rPr>
              <w:t>Mandatory buffer zones</w:t>
            </w:r>
          </w:p>
        </w:tc>
      </w:tr>
      <w:tr w:rsidR="00CC541A" w:rsidRPr="00FE7576" w14:paraId="5F73BB30" w14:textId="77777777" w:rsidTr="00DD5637">
        <w:trPr>
          <w:tblHeader/>
        </w:trPr>
        <w:tc>
          <w:tcPr>
            <w:tcW w:w="854" w:type="pct"/>
            <w:vMerge/>
            <w:tcBorders>
              <w:top w:val="single" w:sz="4" w:space="0" w:color="auto"/>
              <w:left w:val="nil"/>
              <w:bottom w:val="single" w:sz="4" w:space="0" w:color="auto"/>
              <w:right w:val="nil"/>
            </w:tcBorders>
            <w:shd w:val="clear" w:color="auto" w:fill="5C2946"/>
          </w:tcPr>
          <w:p w14:paraId="4D4467FC" w14:textId="77777777" w:rsidR="00CC541A" w:rsidRPr="00FE7576" w:rsidRDefault="00CC541A" w:rsidP="00FC7B9D">
            <w:pPr>
              <w:pStyle w:val="TableHead"/>
              <w:rPr>
                <w:rFonts w:eastAsia="Times"/>
              </w:rPr>
            </w:pPr>
          </w:p>
        </w:tc>
        <w:tc>
          <w:tcPr>
            <w:tcW w:w="829" w:type="pct"/>
            <w:tcBorders>
              <w:left w:val="nil"/>
              <w:bottom w:val="single" w:sz="4" w:space="0" w:color="auto"/>
              <w:right w:val="nil"/>
            </w:tcBorders>
            <w:shd w:val="clear" w:color="auto" w:fill="5C2946"/>
          </w:tcPr>
          <w:p w14:paraId="545608C2" w14:textId="77777777" w:rsidR="00CC541A" w:rsidRPr="00FE7576" w:rsidRDefault="00CC541A" w:rsidP="00FC7B9D">
            <w:pPr>
              <w:pStyle w:val="TableHead"/>
              <w:rPr>
                <w:rFonts w:eastAsia="Times"/>
              </w:rPr>
            </w:pPr>
            <w:r w:rsidRPr="00FE7576">
              <w:rPr>
                <w:rFonts w:eastAsia="Times"/>
              </w:rPr>
              <w:t>Bystander areas</w:t>
            </w:r>
          </w:p>
        </w:tc>
        <w:tc>
          <w:tcPr>
            <w:tcW w:w="829" w:type="pct"/>
            <w:tcBorders>
              <w:left w:val="nil"/>
              <w:bottom w:val="single" w:sz="4" w:space="0" w:color="auto"/>
              <w:right w:val="nil"/>
            </w:tcBorders>
            <w:shd w:val="clear" w:color="auto" w:fill="5C2946"/>
          </w:tcPr>
          <w:p w14:paraId="039AEEFE" w14:textId="77777777" w:rsidR="00CC541A" w:rsidRPr="00FE7576" w:rsidRDefault="00CC541A" w:rsidP="00FC7B9D">
            <w:pPr>
              <w:pStyle w:val="TableHead"/>
              <w:rPr>
                <w:rFonts w:eastAsia="Times"/>
              </w:rPr>
            </w:pPr>
            <w:r w:rsidRPr="00FE7576">
              <w:rPr>
                <w:rFonts w:eastAsia="Times"/>
              </w:rPr>
              <w:t>Natural aquatic areas</w:t>
            </w:r>
          </w:p>
        </w:tc>
        <w:tc>
          <w:tcPr>
            <w:tcW w:w="830" w:type="pct"/>
            <w:tcBorders>
              <w:left w:val="nil"/>
              <w:bottom w:val="single" w:sz="4" w:space="0" w:color="auto"/>
              <w:right w:val="nil"/>
            </w:tcBorders>
            <w:shd w:val="clear" w:color="auto" w:fill="5C2946"/>
          </w:tcPr>
          <w:p w14:paraId="69CF4B0E" w14:textId="77777777" w:rsidR="00CC541A" w:rsidRPr="00FE7576" w:rsidRDefault="00CC541A" w:rsidP="00FC7B9D">
            <w:pPr>
              <w:pStyle w:val="TableHead"/>
              <w:rPr>
                <w:rFonts w:eastAsia="Times"/>
              </w:rPr>
            </w:pPr>
            <w:r w:rsidRPr="00FE7576">
              <w:rPr>
                <w:rFonts w:eastAsia="Times"/>
              </w:rPr>
              <w:t>Pollinator areas</w:t>
            </w:r>
          </w:p>
        </w:tc>
        <w:tc>
          <w:tcPr>
            <w:tcW w:w="829" w:type="pct"/>
            <w:tcBorders>
              <w:left w:val="nil"/>
              <w:bottom w:val="single" w:sz="4" w:space="0" w:color="auto"/>
              <w:right w:val="nil"/>
            </w:tcBorders>
            <w:shd w:val="clear" w:color="auto" w:fill="5C2946"/>
          </w:tcPr>
          <w:p w14:paraId="507F4E8C" w14:textId="77777777" w:rsidR="00CC541A" w:rsidRPr="00FE7576" w:rsidRDefault="00CC541A" w:rsidP="00FC7B9D">
            <w:pPr>
              <w:pStyle w:val="TableHead"/>
              <w:rPr>
                <w:rFonts w:eastAsia="Times"/>
              </w:rPr>
            </w:pPr>
            <w:r w:rsidRPr="00FE7576">
              <w:rPr>
                <w:rFonts w:eastAsia="Times"/>
              </w:rPr>
              <w:t>Vegetation areas</w:t>
            </w:r>
          </w:p>
        </w:tc>
        <w:tc>
          <w:tcPr>
            <w:tcW w:w="829" w:type="pct"/>
            <w:tcBorders>
              <w:left w:val="nil"/>
              <w:bottom w:val="single" w:sz="4" w:space="0" w:color="auto"/>
              <w:right w:val="nil"/>
            </w:tcBorders>
            <w:shd w:val="clear" w:color="auto" w:fill="5C2946"/>
          </w:tcPr>
          <w:p w14:paraId="3EF5315E" w14:textId="77777777" w:rsidR="00CC541A" w:rsidRPr="00FE7576" w:rsidRDefault="00CC541A" w:rsidP="00FC7B9D">
            <w:pPr>
              <w:pStyle w:val="TableHead"/>
              <w:rPr>
                <w:rFonts w:eastAsia="Times"/>
              </w:rPr>
            </w:pPr>
            <w:r w:rsidRPr="00FE7576">
              <w:rPr>
                <w:rFonts w:eastAsia="Times"/>
              </w:rPr>
              <w:t>Livestock areas</w:t>
            </w:r>
          </w:p>
        </w:tc>
      </w:tr>
      <w:tr w:rsidR="00CC541A" w:rsidRPr="00EA163D" w14:paraId="6669625F" w14:textId="77777777" w:rsidTr="00DD5637">
        <w:tc>
          <w:tcPr>
            <w:tcW w:w="854" w:type="pct"/>
            <w:tcBorders>
              <w:left w:val="nil"/>
              <w:right w:val="nil"/>
            </w:tcBorders>
            <w:shd w:val="clear" w:color="auto" w:fill="auto"/>
          </w:tcPr>
          <w:p w14:paraId="75E10AAF" w14:textId="52FD653C" w:rsidR="00CC541A" w:rsidRPr="00EA163D" w:rsidRDefault="00CC541A" w:rsidP="00FC7B9D">
            <w:pPr>
              <w:pStyle w:val="TableText"/>
              <w:rPr>
                <w:rFonts w:eastAsia="Times"/>
              </w:rPr>
            </w:pPr>
            <w:r w:rsidRPr="00A05CF0">
              <w:rPr>
                <w:rFonts w:eastAsia="Calibri"/>
              </w:rPr>
              <w:t>Up to 450</w:t>
            </w:r>
            <w:r w:rsidRPr="00FE7576">
              <w:rPr>
                <w:rFonts w:eastAsia="Times"/>
              </w:rPr>
              <w:t> </w:t>
            </w:r>
            <w:r w:rsidRPr="00A05CF0">
              <w:rPr>
                <w:rFonts w:eastAsia="Calibri"/>
              </w:rPr>
              <w:t>mL/ha</w:t>
            </w:r>
          </w:p>
        </w:tc>
        <w:tc>
          <w:tcPr>
            <w:tcW w:w="829" w:type="pct"/>
            <w:tcBorders>
              <w:top w:val="single" w:sz="4" w:space="0" w:color="auto"/>
              <w:left w:val="nil"/>
              <w:bottom w:val="single" w:sz="4" w:space="0" w:color="auto"/>
              <w:right w:val="nil"/>
            </w:tcBorders>
            <w:shd w:val="clear" w:color="auto" w:fill="auto"/>
          </w:tcPr>
          <w:p w14:paraId="5563CB24" w14:textId="5E218796" w:rsidR="00CC541A" w:rsidRPr="00EA163D" w:rsidRDefault="00CC541A" w:rsidP="00FC7B9D">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829" w:type="pct"/>
            <w:tcBorders>
              <w:top w:val="single" w:sz="4" w:space="0" w:color="auto"/>
              <w:left w:val="nil"/>
              <w:bottom w:val="single" w:sz="4" w:space="0" w:color="auto"/>
              <w:right w:val="nil"/>
            </w:tcBorders>
            <w:shd w:val="clear" w:color="auto" w:fill="auto"/>
            <w:vAlign w:val="center"/>
          </w:tcPr>
          <w:p w14:paraId="70750FBF" w14:textId="475B7429" w:rsidR="00CC541A" w:rsidRPr="00EA163D" w:rsidRDefault="00CC541A" w:rsidP="00FC7B9D">
            <w:pPr>
              <w:pStyle w:val="TableText"/>
              <w:rPr>
                <w:rFonts w:eastAsia="Times"/>
              </w:rPr>
            </w:pPr>
            <w:r w:rsidRPr="00A05CF0">
              <w:t>750</w:t>
            </w:r>
            <w:r w:rsidRPr="00FE7576">
              <w:rPr>
                <w:rFonts w:eastAsia="Times"/>
              </w:rPr>
              <w:t> </w:t>
            </w:r>
            <w:r w:rsidRPr="00A05CF0">
              <w:t>metres</w:t>
            </w:r>
          </w:p>
        </w:tc>
        <w:tc>
          <w:tcPr>
            <w:tcW w:w="830" w:type="pct"/>
            <w:tcBorders>
              <w:top w:val="single" w:sz="4" w:space="0" w:color="auto"/>
              <w:left w:val="nil"/>
              <w:bottom w:val="single" w:sz="4" w:space="0" w:color="auto"/>
              <w:right w:val="nil"/>
            </w:tcBorders>
            <w:shd w:val="clear" w:color="auto" w:fill="auto"/>
            <w:vAlign w:val="center"/>
          </w:tcPr>
          <w:p w14:paraId="55EA1343" w14:textId="1A842D9A" w:rsidR="00CC541A" w:rsidRPr="00EA163D" w:rsidRDefault="00CC541A" w:rsidP="00FC7B9D">
            <w:pPr>
              <w:pStyle w:val="TableText"/>
              <w:rPr>
                <w:rFonts w:eastAsia="Times"/>
              </w:rPr>
            </w:pPr>
            <w:r w:rsidRPr="00A05CF0">
              <w:t>730</w:t>
            </w:r>
            <w:r w:rsidRPr="00FE7576">
              <w:rPr>
                <w:rFonts w:eastAsia="Times"/>
              </w:rPr>
              <w:t> </w:t>
            </w:r>
            <w:r w:rsidRPr="00A05CF0">
              <w:t>metres</w:t>
            </w:r>
          </w:p>
        </w:tc>
        <w:tc>
          <w:tcPr>
            <w:tcW w:w="829" w:type="pct"/>
            <w:tcBorders>
              <w:top w:val="single" w:sz="4" w:space="0" w:color="auto"/>
              <w:left w:val="nil"/>
              <w:bottom w:val="single" w:sz="4" w:space="0" w:color="auto"/>
              <w:right w:val="nil"/>
            </w:tcBorders>
            <w:shd w:val="clear" w:color="auto" w:fill="auto"/>
          </w:tcPr>
          <w:p w14:paraId="0FF1DB5E" w14:textId="5BD62537" w:rsidR="00CC541A" w:rsidRPr="00EA163D" w:rsidRDefault="00CC541A" w:rsidP="00FC7B9D">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829" w:type="pct"/>
            <w:tcBorders>
              <w:left w:val="nil"/>
              <w:right w:val="nil"/>
            </w:tcBorders>
            <w:shd w:val="clear" w:color="auto" w:fill="auto"/>
          </w:tcPr>
          <w:p w14:paraId="4C795973" w14:textId="415E98A1" w:rsidR="00CC541A" w:rsidRPr="00EA163D" w:rsidRDefault="00CC541A" w:rsidP="00FC7B9D">
            <w:pPr>
              <w:pStyle w:val="TableText"/>
              <w:rPr>
                <w:rFonts w:eastAsia="Times"/>
              </w:rPr>
            </w:pPr>
            <w:r w:rsidRPr="00A05CF0">
              <w:rPr>
                <w:rFonts w:eastAsia="Calibri"/>
              </w:rPr>
              <w:t>0</w:t>
            </w:r>
            <w:r w:rsidRPr="00FE7576">
              <w:rPr>
                <w:rFonts w:eastAsia="Times"/>
              </w:rPr>
              <w:t> </w:t>
            </w:r>
            <w:r w:rsidRPr="00A05CF0">
              <w:rPr>
                <w:rFonts w:eastAsia="Calibri"/>
              </w:rPr>
              <w:t>metres</w:t>
            </w:r>
          </w:p>
        </w:tc>
      </w:tr>
      <w:tr w:rsidR="00CC541A" w:rsidRPr="00EA163D" w14:paraId="2B613832" w14:textId="77777777" w:rsidTr="00DD5637">
        <w:tc>
          <w:tcPr>
            <w:tcW w:w="854" w:type="pct"/>
            <w:tcBorders>
              <w:left w:val="nil"/>
              <w:right w:val="nil"/>
            </w:tcBorders>
            <w:shd w:val="clear" w:color="auto" w:fill="auto"/>
          </w:tcPr>
          <w:p w14:paraId="73EFCF4B" w14:textId="651236AC" w:rsidR="00CC541A" w:rsidRPr="00EA163D" w:rsidRDefault="00CC541A" w:rsidP="00FC7B9D">
            <w:pPr>
              <w:pStyle w:val="TableText"/>
              <w:rPr>
                <w:rFonts w:eastAsia="Times"/>
              </w:rPr>
            </w:pPr>
            <w:r w:rsidRPr="00A05CF0">
              <w:rPr>
                <w:rFonts w:eastAsia="Calibri"/>
              </w:rPr>
              <w:t>Up to 280</w:t>
            </w:r>
            <w:r w:rsidRPr="00FE7576">
              <w:rPr>
                <w:rFonts w:eastAsia="Times"/>
              </w:rPr>
              <w:t> </w:t>
            </w:r>
            <w:r w:rsidRPr="00A05CF0">
              <w:rPr>
                <w:rFonts w:eastAsia="Calibri"/>
              </w:rPr>
              <w:t>mL/ha</w:t>
            </w:r>
          </w:p>
        </w:tc>
        <w:tc>
          <w:tcPr>
            <w:tcW w:w="829" w:type="pct"/>
            <w:tcBorders>
              <w:top w:val="single" w:sz="4" w:space="0" w:color="auto"/>
              <w:left w:val="nil"/>
              <w:bottom w:val="single" w:sz="4" w:space="0" w:color="auto"/>
              <w:right w:val="nil"/>
            </w:tcBorders>
            <w:shd w:val="clear" w:color="auto" w:fill="auto"/>
          </w:tcPr>
          <w:p w14:paraId="51F068F4" w14:textId="06C84AB1" w:rsidR="00CC541A" w:rsidRPr="00EA163D" w:rsidRDefault="00CC541A" w:rsidP="00FC7B9D">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829" w:type="pct"/>
            <w:tcBorders>
              <w:top w:val="single" w:sz="4" w:space="0" w:color="auto"/>
              <w:left w:val="nil"/>
              <w:bottom w:val="single" w:sz="4" w:space="0" w:color="auto"/>
              <w:right w:val="nil"/>
            </w:tcBorders>
            <w:shd w:val="clear" w:color="auto" w:fill="auto"/>
            <w:vAlign w:val="center"/>
          </w:tcPr>
          <w:p w14:paraId="0EF74A76" w14:textId="4CE6127C" w:rsidR="00CC541A" w:rsidRPr="00FE7576" w:rsidRDefault="00CC541A" w:rsidP="00FC7B9D">
            <w:pPr>
              <w:pStyle w:val="TableText"/>
            </w:pPr>
            <w:r w:rsidRPr="00A05CF0">
              <w:t>505</w:t>
            </w:r>
            <w:r w:rsidRPr="00FE7576">
              <w:rPr>
                <w:rFonts w:eastAsia="Times"/>
              </w:rPr>
              <w:t> </w:t>
            </w:r>
            <w:r w:rsidRPr="00A05CF0">
              <w:t>metres</w:t>
            </w:r>
          </w:p>
        </w:tc>
        <w:tc>
          <w:tcPr>
            <w:tcW w:w="830" w:type="pct"/>
            <w:tcBorders>
              <w:top w:val="single" w:sz="4" w:space="0" w:color="auto"/>
              <w:left w:val="nil"/>
              <w:bottom w:val="single" w:sz="4" w:space="0" w:color="auto"/>
              <w:right w:val="nil"/>
            </w:tcBorders>
            <w:shd w:val="clear" w:color="auto" w:fill="auto"/>
            <w:vAlign w:val="center"/>
          </w:tcPr>
          <w:p w14:paraId="3FF040F9" w14:textId="31600301" w:rsidR="00CC541A" w:rsidRPr="00FE7576" w:rsidRDefault="00CC541A" w:rsidP="00FC7B9D">
            <w:pPr>
              <w:pStyle w:val="TableText"/>
            </w:pPr>
            <w:r w:rsidRPr="00A05CF0">
              <w:t>490</w:t>
            </w:r>
            <w:r w:rsidRPr="00FE7576">
              <w:rPr>
                <w:rFonts w:eastAsia="Times"/>
              </w:rPr>
              <w:t> </w:t>
            </w:r>
            <w:r w:rsidRPr="00A05CF0">
              <w:t>metres</w:t>
            </w:r>
          </w:p>
        </w:tc>
        <w:tc>
          <w:tcPr>
            <w:tcW w:w="829" w:type="pct"/>
            <w:tcBorders>
              <w:top w:val="single" w:sz="4" w:space="0" w:color="auto"/>
              <w:left w:val="nil"/>
              <w:bottom w:val="single" w:sz="4" w:space="0" w:color="auto"/>
              <w:right w:val="nil"/>
            </w:tcBorders>
            <w:shd w:val="clear" w:color="auto" w:fill="auto"/>
          </w:tcPr>
          <w:p w14:paraId="7EF95B75" w14:textId="4B5FFCAD" w:rsidR="00CC541A" w:rsidRPr="00EA163D" w:rsidRDefault="00CC541A" w:rsidP="00FC7B9D">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829" w:type="pct"/>
            <w:tcBorders>
              <w:left w:val="nil"/>
              <w:right w:val="nil"/>
            </w:tcBorders>
            <w:shd w:val="clear" w:color="auto" w:fill="auto"/>
          </w:tcPr>
          <w:p w14:paraId="3F3690E3" w14:textId="3C6D6558" w:rsidR="00CC541A" w:rsidRPr="00EA163D" w:rsidRDefault="00CC541A" w:rsidP="00FC7B9D">
            <w:pPr>
              <w:pStyle w:val="TableText"/>
              <w:rPr>
                <w:rFonts w:eastAsia="Times"/>
              </w:rPr>
            </w:pPr>
            <w:r w:rsidRPr="00A05CF0">
              <w:rPr>
                <w:rFonts w:eastAsia="Calibri"/>
              </w:rPr>
              <w:t>0</w:t>
            </w:r>
            <w:r w:rsidRPr="00FE7576">
              <w:rPr>
                <w:rFonts w:eastAsia="Times"/>
              </w:rPr>
              <w:t> </w:t>
            </w:r>
            <w:r w:rsidRPr="00A05CF0">
              <w:rPr>
                <w:rFonts w:eastAsia="Calibri"/>
              </w:rPr>
              <w:t>metres</w:t>
            </w:r>
          </w:p>
        </w:tc>
      </w:tr>
      <w:tr w:rsidR="00CC541A" w:rsidRPr="00EA163D" w14:paraId="1136EA55" w14:textId="77777777" w:rsidTr="00DD5637">
        <w:tc>
          <w:tcPr>
            <w:tcW w:w="854" w:type="pct"/>
            <w:tcBorders>
              <w:left w:val="nil"/>
              <w:right w:val="nil"/>
            </w:tcBorders>
            <w:shd w:val="clear" w:color="auto" w:fill="auto"/>
          </w:tcPr>
          <w:p w14:paraId="6E0EDAFC" w14:textId="4BD5BB68" w:rsidR="00CC541A" w:rsidRPr="00A05CF0" w:rsidRDefault="00CC541A" w:rsidP="00FC7B9D">
            <w:pPr>
              <w:pStyle w:val="TableText"/>
              <w:rPr>
                <w:rFonts w:eastAsia="Times"/>
              </w:rPr>
            </w:pPr>
            <w:r w:rsidRPr="00A05CF0">
              <w:rPr>
                <w:rFonts w:eastAsia="Calibri"/>
              </w:rPr>
              <w:t>Up to 225</w:t>
            </w:r>
            <w:r w:rsidRPr="00FE7576">
              <w:rPr>
                <w:rFonts w:eastAsia="Times"/>
              </w:rPr>
              <w:t> </w:t>
            </w:r>
            <w:r w:rsidRPr="00A05CF0">
              <w:rPr>
                <w:rFonts w:eastAsia="Calibri"/>
              </w:rPr>
              <w:t>mL/ha</w:t>
            </w:r>
          </w:p>
        </w:tc>
        <w:tc>
          <w:tcPr>
            <w:tcW w:w="829" w:type="pct"/>
            <w:tcBorders>
              <w:top w:val="single" w:sz="4" w:space="0" w:color="auto"/>
              <w:left w:val="nil"/>
              <w:bottom w:val="single" w:sz="4" w:space="0" w:color="auto"/>
              <w:right w:val="nil"/>
            </w:tcBorders>
            <w:shd w:val="clear" w:color="auto" w:fill="auto"/>
          </w:tcPr>
          <w:p w14:paraId="4AF3D60E" w14:textId="618367D6" w:rsidR="00CC541A" w:rsidRPr="00EA163D" w:rsidRDefault="00CC541A" w:rsidP="00FC7B9D">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829" w:type="pct"/>
            <w:tcBorders>
              <w:top w:val="single" w:sz="4" w:space="0" w:color="auto"/>
              <w:left w:val="nil"/>
              <w:bottom w:val="single" w:sz="4" w:space="0" w:color="auto"/>
              <w:right w:val="nil"/>
            </w:tcBorders>
            <w:shd w:val="clear" w:color="auto" w:fill="auto"/>
            <w:vAlign w:val="center"/>
          </w:tcPr>
          <w:p w14:paraId="0767AF21" w14:textId="09335B88" w:rsidR="00CC541A" w:rsidRPr="00EA163D" w:rsidRDefault="00CC541A" w:rsidP="00FC7B9D">
            <w:pPr>
              <w:pStyle w:val="TableText"/>
              <w:rPr>
                <w:color w:val="000000"/>
              </w:rPr>
            </w:pPr>
            <w:r w:rsidRPr="00A05CF0">
              <w:t>420</w:t>
            </w:r>
            <w:r w:rsidRPr="00FE7576">
              <w:rPr>
                <w:rFonts w:eastAsia="Times"/>
              </w:rPr>
              <w:t> </w:t>
            </w:r>
            <w:r w:rsidRPr="00A05CF0">
              <w:t>metres</w:t>
            </w:r>
          </w:p>
        </w:tc>
        <w:tc>
          <w:tcPr>
            <w:tcW w:w="830" w:type="pct"/>
            <w:tcBorders>
              <w:top w:val="single" w:sz="4" w:space="0" w:color="auto"/>
              <w:left w:val="nil"/>
              <w:bottom w:val="single" w:sz="4" w:space="0" w:color="auto"/>
              <w:right w:val="nil"/>
            </w:tcBorders>
            <w:shd w:val="clear" w:color="auto" w:fill="auto"/>
            <w:vAlign w:val="center"/>
          </w:tcPr>
          <w:p w14:paraId="2FB648E0" w14:textId="124B1B45" w:rsidR="00CC541A" w:rsidRPr="00EA163D" w:rsidRDefault="00CC541A" w:rsidP="00FC7B9D">
            <w:pPr>
              <w:pStyle w:val="TableText"/>
              <w:rPr>
                <w:color w:val="000000"/>
              </w:rPr>
            </w:pPr>
            <w:r w:rsidRPr="00A05CF0">
              <w:t>410</w:t>
            </w:r>
            <w:r w:rsidRPr="00FE7576">
              <w:rPr>
                <w:rFonts w:eastAsia="Times"/>
              </w:rPr>
              <w:t> </w:t>
            </w:r>
            <w:r w:rsidRPr="00A05CF0">
              <w:t>metres</w:t>
            </w:r>
          </w:p>
        </w:tc>
        <w:tc>
          <w:tcPr>
            <w:tcW w:w="829" w:type="pct"/>
            <w:tcBorders>
              <w:top w:val="single" w:sz="4" w:space="0" w:color="auto"/>
              <w:left w:val="nil"/>
              <w:bottom w:val="single" w:sz="4" w:space="0" w:color="auto"/>
              <w:right w:val="nil"/>
            </w:tcBorders>
            <w:shd w:val="clear" w:color="auto" w:fill="auto"/>
          </w:tcPr>
          <w:p w14:paraId="7F168294" w14:textId="6661D5A5" w:rsidR="00CC541A" w:rsidRPr="00EA163D" w:rsidRDefault="00CC541A" w:rsidP="00FC7B9D">
            <w:pPr>
              <w:pStyle w:val="TableText"/>
              <w:rPr>
                <w:rFonts w:eastAsia="Times"/>
              </w:rPr>
            </w:pPr>
            <w:r w:rsidRPr="00A05CF0">
              <w:rPr>
                <w:rFonts w:eastAsia="Calibri"/>
              </w:rPr>
              <w:t>0</w:t>
            </w:r>
            <w:r w:rsidRPr="00FE7576">
              <w:rPr>
                <w:rFonts w:eastAsia="Times"/>
              </w:rPr>
              <w:t> </w:t>
            </w:r>
            <w:r w:rsidRPr="00A05CF0">
              <w:rPr>
                <w:rFonts w:eastAsia="Calibri"/>
              </w:rPr>
              <w:t>metres</w:t>
            </w:r>
          </w:p>
        </w:tc>
        <w:tc>
          <w:tcPr>
            <w:tcW w:w="829" w:type="pct"/>
            <w:tcBorders>
              <w:left w:val="nil"/>
              <w:right w:val="nil"/>
            </w:tcBorders>
            <w:shd w:val="clear" w:color="auto" w:fill="auto"/>
          </w:tcPr>
          <w:p w14:paraId="1D9C535D" w14:textId="524E01E4" w:rsidR="00CC541A" w:rsidRPr="00EA163D" w:rsidRDefault="00CC541A" w:rsidP="00FC7B9D">
            <w:pPr>
              <w:pStyle w:val="TableText"/>
              <w:rPr>
                <w:rFonts w:eastAsia="Times"/>
              </w:rPr>
            </w:pPr>
            <w:r w:rsidRPr="00A05CF0">
              <w:rPr>
                <w:rFonts w:eastAsia="Calibri"/>
              </w:rPr>
              <w:t>0</w:t>
            </w:r>
            <w:r w:rsidRPr="00FE7576">
              <w:rPr>
                <w:rFonts w:eastAsia="Times"/>
              </w:rPr>
              <w:t> </w:t>
            </w:r>
            <w:r w:rsidRPr="00A05CF0">
              <w:rPr>
                <w:rFonts w:eastAsia="Calibri"/>
              </w:rPr>
              <w:t>metres</w:t>
            </w:r>
          </w:p>
        </w:tc>
      </w:tr>
    </w:tbl>
    <w:p w14:paraId="138B00A6" w14:textId="77777777" w:rsidR="00CC541A" w:rsidRDefault="00CC541A" w:rsidP="00FC7B9D">
      <w:pPr>
        <w:pStyle w:val="NormalText"/>
      </w:pPr>
      <w:r>
        <w:br w:type="page"/>
      </w:r>
    </w:p>
    <w:p w14:paraId="243A5097" w14:textId="11E4D9FA" w:rsidR="004F7A1C" w:rsidRPr="004F7A1C" w:rsidRDefault="004F7A1C" w:rsidP="00E93881">
      <w:pPr>
        <w:pStyle w:val="AppendixH3"/>
      </w:pPr>
      <w:bookmarkStart w:id="146" w:name="_Toc164674169"/>
      <w:r w:rsidRPr="004F7A1C">
        <w:lastRenderedPageBreak/>
        <w:t>Misting or ULV (ground application)</w:t>
      </w:r>
      <w:bookmarkEnd w:id="146"/>
    </w:p>
    <w:p w14:paraId="69C622EC" w14:textId="77777777" w:rsidR="004F7A1C" w:rsidRDefault="004F7A1C" w:rsidP="004F7A1C">
      <w:pPr>
        <w:pStyle w:val="NormalText"/>
      </w:pPr>
      <w:r>
        <w:t xml:space="preserve">DO NOT apply by foggers, </w:t>
      </w:r>
      <w:proofErr w:type="gramStart"/>
      <w:r>
        <w:t>misters</w:t>
      </w:r>
      <w:proofErr w:type="gramEnd"/>
      <w:r>
        <w:t xml:space="preserve"> or ground ULV equipment unless the following conditions are observed:</w:t>
      </w:r>
    </w:p>
    <w:p w14:paraId="564A7CC3" w14:textId="74471B0F" w:rsidR="004F7A1C" w:rsidRDefault="00FC7B9D" w:rsidP="004F7A1C">
      <w:pPr>
        <w:pStyle w:val="Bullet1"/>
      </w:pPr>
      <w:r>
        <w:t>T</w:t>
      </w:r>
      <w:r w:rsidR="004F7A1C">
        <w:t>he release height is not greater than 2 metres above the ground</w:t>
      </w:r>
      <w:r>
        <w:t>.</w:t>
      </w:r>
    </w:p>
    <w:p w14:paraId="1F3ABE82" w14:textId="2743AAEE" w:rsidR="004F7A1C" w:rsidRDefault="00FC7B9D" w:rsidP="004F7A1C">
      <w:pPr>
        <w:pStyle w:val="Bullet1"/>
      </w:pPr>
      <w:r>
        <w:t>M</w:t>
      </w:r>
      <w:r w:rsidR="004F7A1C">
        <w:t>inimum distances between the application site and downwind sensitive areas that appear in the 'Mandatory buffer zones' section of the table titled ‘Buffer zones for foggers (ground application)’, ‘Buffer zones for misters (ground application)’ and ‘Buffer zones for ULV (ground application)’below.</w:t>
      </w:r>
    </w:p>
    <w:p w14:paraId="65054E8E" w14:textId="4DDBCAAE" w:rsidR="004F7A1C" w:rsidRDefault="004F7A1C" w:rsidP="00FC7B9D">
      <w:pPr>
        <w:pStyle w:val="Caption"/>
      </w:pPr>
      <w:r w:rsidRPr="004F7A1C">
        <w:t>Buffer zones for misting or ULV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6"/>
        <w:gridCol w:w="1598"/>
        <w:gridCol w:w="1598"/>
        <w:gridCol w:w="1600"/>
        <w:gridCol w:w="1598"/>
        <w:gridCol w:w="1598"/>
      </w:tblGrid>
      <w:tr w:rsidR="00CC541A" w:rsidRPr="00FE7576" w14:paraId="5216947B" w14:textId="77777777" w:rsidTr="00DD5637">
        <w:trPr>
          <w:tblHeader/>
        </w:trPr>
        <w:tc>
          <w:tcPr>
            <w:tcW w:w="854" w:type="pct"/>
            <w:vMerge w:val="restart"/>
            <w:tcBorders>
              <w:left w:val="nil"/>
              <w:bottom w:val="single" w:sz="4" w:space="0" w:color="auto"/>
              <w:right w:val="nil"/>
            </w:tcBorders>
            <w:shd w:val="clear" w:color="auto" w:fill="5C2946"/>
          </w:tcPr>
          <w:p w14:paraId="532E78AA" w14:textId="77777777" w:rsidR="00CC541A" w:rsidRPr="00FE7576" w:rsidRDefault="00CC541A" w:rsidP="00FC7B9D">
            <w:pPr>
              <w:pStyle w:val="TableHead"/>
              <w:rPr>
                <w:rFonts w:eastAsia="Times"/>
              </w:rPr>
            </w:pPr>
            <w:r w:rsidRPr="00FE7576">
              <w:rPr>
                <w:rFonts w:eastAsia="Times"/>
              </w:rPr>
              <w:t>Application rate</w:t>
            </w:r>
          </w:p>
        </w:tc>
        <w:tc>
          <w:tcPr>
            <w:tcW w:w="4146" w:type="pct"/>
            <w:gridSpan w:val="5"/>
            <w:tcBorders>
              <w:left w:val="nil"/>
              <w:right w:val="nil"/>
            </w:tcBorders>
            <w:shd w:val="clear" w:color="auto" w:fill="5C2946"/>
          </w:tcPr>
          <w:p w14:paraId="38D803CD" w14:textId="77777777" w:rsidR="00CC541A" w:rsidRPr="00FE7576" w:rsidRDefault="00CC541A" w:rsidP="00FC7B9D">
            <w:pPr>
              <w:pStyle w:val="TableHead"/>
              <w:rPr>
                <w:rFonts w:eastAsia="Times"/>
              </w:rPr>
            </w:pPr>
            <w:r w:rsidRPr="00FE7576">
              <w:rPr>
                <w:rFonts w:eastAsia="Times"/>
              </w:rPr>
              <w:t>Mandatory buffer zones</w:t>
            </w:r>
          </w:p>
        </w:tc>
      </w:tr>
      <w:tr w:rsidR="00CC541A" w:rsidRPr="00FE7576" w14:paraId="0905F859" w14:textId="77777777" w:rsidTr="00DD5637">
        <w:trPr>
          <w:tblHeader/>
        </w:trPr>
        <w:tc>
          <w:tcPr>
            <w:tcW w:w="854" w:type="pct"/>
            <w:vMerge/>
            <w:tcBorders>
              <w:top w:val="single" w:sz="4" w:space="0" w:color="auto"/>
              <w:left w:val="nil"/>
              <w:bottom w:val="single" w:sz="4" w:space="0" w:color="auto"/>
              <w:right w:val="nil"/>
            </w:tcBorders>
            <w:shd w:val="clear" w:color="auto" w:fill="5C2946"/>
          </w:tcPr>
          <w:p w14:paraId="474B17B0" w14:textId="77777777" w:rsidR="00CC541A" w:rsidRPr="00FE7576" w:rsidRDefault="00CC541A" w:rsidP="00FC7B9D">
            <w:pPr>
              <w:pStyle w:val="TableHead"/>
              <w:rPr>
                <w:rFonts w:eastAsia="Times"/>
              </w:rPr>
            </w:pPr>
          </w:p>
        </w:tc>
        <w:tc>
          <w:tcPr>
            <w:tcW w:w="829" w:type="pct"/>
            <w:tcBorders>
              <w:left w:val="nil"/>
              <w:bottom w:val="single" w:sz="4" w:space="0" w:color="auto"/>
              <w:right w:val="nil"/>
            </w:tcBorders>
            <w:shd w:val="clear" w:color="auto" w:fill="5C2946"/>
          </w:tcPr>
          <w:p w14:paraId="26D88F15" w14:textId="77777777" w:rsidR="00CC541A" w:rsidRPr="00FE7576" w:rsidRDefault="00CC541A" w:rsidP="00FC7B9D">
            <w:pPr>
              <w:pStyle w:val="TableHead"/>
              <w:rPr>
                <w:rFonts w:eastAsia="Times"/>
              </w:rPr>
            </w:pPr>
            <w:r w:rsidRPr="00FE7576">
              <w:rPr>
                <w:rFonts w:eastAsia="Times"/>
              </w:rPr>
              <w:t>Bystander areas</w:t>
            </w:r>
          </w:p>
        </w:tc>
        <w:tc>
          <w:tcPr>
            <w:tcW w:w="829" w:type="pct"/>
            <w:tcBorders>
              <w:left w:val="nil"/>
              <w:bottom w:val="single" w:sz="4" w:space="0" w:color="auto"/>
              <w:right w:val="nil"/>
            </w:tcBorders>
            <w:shd w:val="clear" w:color="auto" w:fill="5C2946"/>
          </w:tcPr>
          <w:p w14:paraId="5CF5F1CB" w14:textId="77777777" w:rsidR="00CC541A" w:rsidRPr="00FE7576" w:rsidRDefault="00CC541A" w:rsidP="00FC7B9D">
            <w:pPr>
              <w:pStyle w:val="TableHead"/>
              <w:rPr>
                <w:rFonts w:eastAsia="Times"/>
              </w:rPr>
            </w:pPr>
            <w:r w:rsidRPr="00FE7576">
              <w:rPr>
                <w:rFonts w:eastAsia="Times"/>
              </w:rPr>
              <w:t>Natural aquatic areas</w:t>
            </w:r>
          </w:p>
        </w:tc>
        <w:tc>
          <w:tcPr>
            <w:tcW w:w="830" w:type="pct"/>
            <w:tcBorders>
              <w:left w:val="nil"/>
              <w:bottom w:val="single" w:sz="4" w:space="0" w:color="auto"/>
              <w:right w:val="nil"/>
            </w:tcBorders>
            <w:shd w:val="clear" w:color="auto" w:fill="5C2946"/>
          </w:tcPr>
          <w:p w14:paraId="6249D86E" w14:textId="77777777" w:rsidR="00CC541A" w:rsidRPr="00FE7576" w:rsidRDefault="00CC541A" w:rsidP="00FC7B9D">
            <w:pPr>
              <w:pStyle w:val="TableHead"/>
              <w:rPr>
                <w:rFonts w:eastAsia="Times"/>
              </w:rPr>
            </w:pPr>
            <w:r w:rsidRPr="00FE7576">
              <w:rPr>
                <w:rFonts w:eastAsia="Times"/>
              </w:rPr>
              <w:t>Pollinator areas</w:t>
            </w:r>
          </w:p>
        </w:tc>
        <w:tc>
          <w:tcPr>
            <w:tcW w:w="829" w:type="pct"/>
            <w:tcBorders>
              <w:left w:val="nil"/>
              <w:bottom w:val="single" w:sz="4" w:space="0" w:color="auto"/>
              <w:right w:val="nil"/>
            </w:tcBorders>
            <w:shd w:val="clear" w:color="auto" w:fill="5C2946"/>
          </w:tcPr>
          <w:p w14:paraId="4600CC14" w14:textId="77777777" w:rsidR="00CC541A" w:rsidRPr="00FE7576" w:rsidRDefault="00CC541A" w:rsidP="00FC7B9D">
            <w:pPr>
              <w:pStyle w:val="TableHead"/>
              <w:rPr>
                <w:rFonts w:eastAsia="Times"/>
              </w:rPr>
            </w:pPr>
            <w:r w:rsidRPr="00FE7576">
              <w:rPr>
                <w:rFonts w:eastAsia="Times"/>
              </w:rPr>
              <w:t>Vegetation areas</w:t>
            </w:r>
          </w:p>
        </w:tc>
        <w:tc>
          <w:tcPr>
            <w:tcW w:w="829" w:type="pct"/>
            <w:tcBorders>
              <w:left w:val="nil"/>
              <w:bottom w:val="single" w:sz="4" w:space="0" w:color="auto"/>
              <w:right w:val="nil"/>
            </w:tcBorders>
            <w:shd w:val="clear" w:color="auto" w:fill="5C2946"/>
          </w:tcPr>
          <w:p w14:paraId="27A1E61F" w14:textId="77777777" w:rsidR="00CC541A" w:rsidRPr="00FE7576" w:rsidRDefault="00CC541A" w:rsidP="00FC7B9D">
            <w:pPr>
              <w:pStyle w:val="TableHead"/>
              <w:rPr>
                <w:rFonts w:eastAsia="Times"/>
              </w:rPr>
            </w:pPr>
            <w:r w:rsidRPr="00FE7576">
              <w:rPr>
                <w:rFonts w:eastAsia="Times"/>
              </w:rPr>
              <w:t>Livestock areas</w:t>
            </w:r>
          </w:p>
        </w:tc>
      </w:tr>
      <w:tr w:rsidR="00CC541A" w:rsidRPr="00EA163D" w14:paraId="74842AD6" w14:textId="77777777" w:rsidTr="00DD5637">
        <w:tc>
          <w:tcPr>
            <w:tcW w:w="854" w:type="pct"/>
            <w:tcBorders>
              <w:left w:val="nil"/>
              <w:right w:val="nil"/>
            </w:tcBorders>
            <w:shd w:val="clear" w:color="auto" w:fill="auto"/>
          </w:tcPr>
          <w:p w14:paraId="451533F1" w14:textId="19F6DAE4" w:rsidR="00CC541A" w:rsidRPr="00EA163D" w:rsidRDefault="00CC541A" w:rsidP="00FC7B9D">
            <w:pPr>
              <w:pStyle w:val="TableText"/>
              <w:rPr>
                <w:rFonts w:eastAsia="Times"/>
              </w:rPr>
            </w:pPr>
            <w:r w:rsidRPr="00EA163D">
              <w:rPr>
                <w:rFonts w:eastAsia="Calibri"/>
              </w:rPr>
              <w:t>Up to 900</w:t>
            </w:r>
            <w:r w:rsidRPr="00FE7576">
              <w:rPr>
                <w:rFonts w:eastAsia="Times"/>
              </w:rPr>
              <w:t> </w:t>
            </w:r>
            <w:r w:rsidRPr="00EA163D">
              <w:rPr>
                <w:rFonts w:eastAsia="Calibri"/>
              </w:rPr>
              <w:t>mL/ha</w:t>
            </w:r>
          </w:p>
        </w:tc>
        <w:tc>
          <w:tcPr>
            <w:tcW w:w="829" w:type="pct"/>
            <w:tcBorders>
              <w:top w:val="single" w:sz="4" w:space="0" w:color="auto"/>
              <w:left w:val="nil"/>
              <w:bottom w:val="single" w:sz="4" w:space="0" w:color="auto"/>
              <w:right w:val="nil"/>
            </w:tcBorders>
            <w:shd w:val="clear" w:color="auto" w:fill="auto"/>
          </w:tcPr>
          <w:p w14:paraId="59767493" w14:textId="3AB910C6" w:rsidR="00CC541A" w:rsidRPr="00EA163D" w:rsidRDefault="00CC541A" w:rsidP="00FC7B9D">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829" w:type="pct"/>
            <w:tcBorders>
              <w:top w:val="single" w:sz="4" w:space="0" w:color="auto"/>
              <w:left w:val="nil"/>
              <w:bottom w:val="single" w:sz="4" w:space="0" w:color="auto"/>
              <w:right w:val="nil"/>
            </w:tcBorders>
            <w:shd w:val="clear" w:color="auto" w:fill="auto"/>
            <w:vAlign w:val="center"/>
          </w:tcPr>
          <w:p w14:paraId="306304F1" w14:textId="71E9013B" w:rsidR="00CC541A" w:rsidRPr="00EA163D" w:rsidRDefault="00CC541A" w:rsidP="00FC7B9D">
            <w:pPr>
              <w:pStyle w:val="TableText"/>
              <w:rPr>
                <w:rFonts w:eastAsia="Times"/>
              </w:rPr>
            </w:pPr>
            <w:r w:rsidRPr="00EA163D">
              <w:rPr>
                <w:rFonts w:eastAsia="Calibri"/>
              </w:rPr>
              <w:t>160</w:t>
            </w:r>
            <w:r w:rsidRPr="00FE7576">
              <w:rPr>
                <w:rFonts w:eastAsia="Times"/>
              </w:rPr>
              <w:t> </w:t>
            </w:r>
            <w:r w:rsidRPr="00EA163D">
              <w:rPr>
                <w:rFonts w:eastAsia="Calibri"/>
              </w:rPr>
              <w:t>metres</w:t>
            </w:r>
          </w:p>
        </w:tc>
        <w:tc>
          <w:tcPr>
            <w:tcW w:w="830" w:type="pct"/>
            <w:tcBorders>
              <w:top w:val="single" w:sz="4" w:space="0" w:color="auto"/>
              <w:left w:val="nil"/>
              <w:bottom w:val="single" w:sz="4" w:space="0" w:color="auto"/>
              <w:right w:val="nil"/>
            </w:tcBorders>
            <w:shd w:val="clear" w:color="auto" w:fill="auto"/>
            <w:vAlign w:val="center"/>
          </w:tcPr>
          <w:p w14:paraId="61C16DB6" w14:textId="64E9802B" w:rsidR="00CC541A" w:rsidRPr="00EA163D" w:rsidRDefault="00CC541A" w:rsidP="00FC7B9D">
            <w:pPr>
              <w:pStyle w:val="TableText"/>
              <w:rPr>
                <w:rFonts w:eastAsia="Times"/>
              </w:rPr>
            </w:pPr>
            <w:r w:rsidRPr="00EA163D">
              <w:rPr>
                <w:rFonts w:eastAsia="Calibri"/>
              </w:rPr>
              <w:t>150</w:t>
            </w:r>
            <w:r w:rsidRPr="00FE7576">
              <w:rPr>
                <w:rFonts w:eastAsia="Times"/>
              </w:rPr>
              <w:t> </w:t>
            </w:r>
            <w:r w:rsidRPr="00EA163D">
              <w:rPr>
                <w:rFonts w:eastAsia="Calibri"/>
              </w:rPr>
              <w:t>metres</w:t>
            </w:r>
          </w:p>
        </w:tc>
        <w:tc>
          <w:tcPr>
            <w:tcW w:w="829" w:type="pct"/>
            <w:tcBorders>
              <w:top w:val="single" w:sz="4" w:space="0" w:color="auto"/>
              <w:left w:val="nil"/>
              <w:bottom w:val="single" w:sz="4" w:space="0" w:color="auto"/>
              <w:right w:val="nil"/>
            </w:tcBorders>
            <w:shd w:val="clear" w:color="auto" w:fill="auto"/>
          </w:tcPr>
          <w:p w14:paraId="549AC8FD" w14:textId="714E2F0A" w:rsidR="00CC541A" w:rsidRPr="00EA163D" w:rsidRDefault="00CC541A" w:rsidP="00FC7B9D">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829" w:type="pct"/>
            <w:tcBorders>
              <w:left w:val="nil"/>
              <w:right w:val="nil"/>
            </w:tcBorders>
            <w:shd w:val="clear" w:color="auto" w:fill="auto"/>
          </w:tcPr>
          <w:p w14:paraId="511D8500" w14:textId="54B1C0E3" w:rsidR="00CC541A" w:rsidRPr="00EA163D" w:rsidRDefault="00CC541A" w:rsidP="00FC7B9D">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CC541A" w:rsidRPr="00EA163D" w14:paraId="1D4C8FDC" w14:textId="77777777" w:rsidTr="00DD5637">
        <w:tc>
          <w:tcPr>
            <w:tcW w:w="854" w:type="pct"/>
            <w:tcBorders>
              <w:left w:val="nil"/>
              <w:right w:val="nil"/>
            </w:tcBorders>
            <w:shd w:val="clear" w:color="auto" w:fill="auto"/>
          </w:tcPr>
          <w:p w14:paraId="0D6C4BC8" w14:textId="6C03B541" w:rsidR="00CC541A" w:rsidRPr="00EA163D" w:rsidRDefault="00CC541A" w:rsidP="00FC7B9D">
            <w:pPr>
              <w:pStyle w:val="TableText"/>
              <w:rPr>
                <w:rFonts w:eastAsia="Times"/>
              </w:rPr>
            </w:pPr>
            <w:r w:rsidRPr="00EA163D">
              <w:rPr>
                <w:rFonts w:eastAsia="Calibri"/>
              </w:rPr>
              <w:t>Up to 700</w:t>
            </w:r>
            <w:r w:rsidRPr="00FE7576">
              <w:rPr>
                <w:rFonts w:eastAsia="Times"/>
              </w:rPr>
              <w:t> </w:t>
            </w:r>
            <w:r w:rsidRPr="00EA163D">
              <w:rPr>
                <w:rFonts w:eastAsia="Calibri"/>
              </w:rPr>
              <w:t>mL/ha</w:t>
            </w:r>
          </w:p>
        </w:tc>
        <w:tc>
          <w:tcPr>
            <w:tcW w:w="829" w:type="pct"/>
            <w:tcBorders>
              <w:top w:val="single" w:sz="4" w:space="0" w:color="auto"/>
              <w:left w:val="nil"/>
              <w:bottom w:val="single" w:sz="4" w:space="0" w:color="auto"/>
              <w:right w:val="nil"/>
            </w:tcBorders>
            <w:shd w:val="clear" w:color="auto" w:fill="auto"/>
          </w:tcPr>
          <w:p w14:paraId="0EA3EAD6" w14:textId="65A5B0AC" w:rsidR="00CC541A" w:rsidRPr="00EA163D" w:rsidRDefault="00CC541A" w:rsidP="00FC7B9D">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829" w:type="pct"/>
            <w:tcBorders>
              <w:top w:val="single" w:sz="4" w:space="0" w:color="auto"/>
              <w:left w:val="nil"/>
              <w:bottom w:val="single" w:sz="4" w:space="0" w:color="auto"/>
              <w:right w:val="nil"/>
            </w:tcBorders>
            <w:shd w:val="clear" w:color="auto" w:fill="auto"/>
            <w:vAlign w:val="center"/>
          </w:tcPr>
          <w:p w14:paraId="4174C98A" w14:textId="29D9846F" w:rsidR="00CC541A" w:rsidRPr="00FE7576" w:rsidRDefault="00CC541A" w:rsidP="00FC7B9D">
            <w:pPr>
              <w:pStyle w:val="TableText"/>
            </w:pPr>
            <w:r w:rsidRPr="00EA163D">
              <w:rPr>
                <w:rFonts w:eastAsia="Calibri"/>
              </w:rPr>
              <w:t>130</w:t>
            </w:r>
            <w:r w:rsidRPr="00FE7576">
              <w:rPr>
                <w:rFonts w:eastAsia="Times"/>
              </w:rPr>
              <w:t> </w:t>
            </w:r>
            <w:r w:rsidRPr="00EA163D">
              <w:rPr>
                <w:rFonts w:eastAsia="Calibri"/>
              </w:rPr>
              <w:t>metres</w:t>
            </w:r>
          </w:p>
        </w:tc>
        <w:tc>
          <w:tcPr>
            <w:tcW w:w="830" w:type="pct"/>
            <w:tcBorders>
              <w:top w:val="single" w:sz="4" w:space="0" w:color="auto"/>
              <w:left w:val="nil"/>
              <w:bottom w:val="single" w:sz="4" w:space="0" w:color="auto"/>
              <w:right w:val="nil"/>
            </w:tcBorders>
            <w:shd w:val="clear" w:color="auto" w:fill="auto"/>
            <w:vAlign w:val="center"/>
          </w:tcPr>
          <w:p w14:paraId="38649D02" w14:textId="3F4EDC65" w:rsidR="00CC541A" w:rsidRPr="00FE7576" w:rsidRDefault="00CC541A" w:rsidP="00FC7B9D">
            <w:pPr>
              <w:pStyle w:val="TableText"/>
            </w:pPr>
            <w:r w:rsidRPr="00EA163D">
              <w:rPr>
                <w:rFonts w:eastAsia="Calibri"/>
              </w:rPr>
              <w:t>120</w:t>
            </w:r>
            <w:r w:rsidRPr="00FE7576">
              <w:rPr>
                <w:rFonts w:eastAsia="Times"/>
              </w:rPr>
              <w:t> </w:t>
            </w:r>
            <w:r w:rsidRPr="00EA163D">
              <w:rPr>
                <w:rFonts w:eastAsia="Calibri"/>
              </w:rPr>
              <w:t>metres</w:t>
            </w:r>
          </w:p>
        </w:tc>
        <w:tc>
          <w:tcPr>
            <w:tcW w:w="829" w:type="pct"/>
            <w:tcBorders>
              <w:top w:val="single" w:sz="4" w:space="0" w:color="auto"/>
              <w:left w:val="nil"/>
              <w:bottom w:val="single" w:sz="4" w:space="0" w:color="auto"/>
              <w:right w:val="nil"/>
            </w:tcBorders>
            <w:shd w:val="clear" w:color="auto" w:fill="auto"/>
          </w:tcPr>
          <w:p w14:paraId="06E82275" w14:textId="29A94202" w:rsidR="00CC541A" w:rsidRPr="00EA163D" w:rsidRDefault="00CC541A" w:rsidP="00FC7B9D">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829" w:type="pct"/>
            <w:tcBorders>
              <w:left w:val="nil"/>
              <w:right w:val="nil"/>
            </w:tcBorders>
            <w:shd w:val="clear" w:color="auto" w:fill="auto"/>
          </w:tcPr>
          <w:p w14:paraId="127E95FC" w14:textId="4846B939" w:rsidR="00CC541A" w:rsidRPr="00EA163D" w:rsidRDefault="00CC541A" w:rsidP="00FC7B9D">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CC541A" w:rsidRPr="00EA163D" w14:paraId="5908995F" w14:textId="77777777" w:rsidTr="00DD5637">
        <w:tc>
          <w:tcPr>
            <w:tcW w:w="854" w:type="pct"/>
            <w:tcBorders>
              <w:left w:val="nil"/>
              <w:right w:val="nil"/>
            </w:tcBorders>
            <w:shd w:val="clear" w:color="auto" w:fill="auto"/>
          </w:tcPr>
          <w:p w14:paraId="1D379DF3" w14:textId="1D5F7013" w:rsidR="00CC541A" w:rsidRPr="00A05CF0" w:rsidRDefault="00CC541A" w:rsidP="00FC7B9D">
            <w:pPr>
              <w:pStyle w:val="TableText"/>
              <w:rPr>
                <w:rFonts w:eastAsia="Times"/>
              </w:rPr>
            </w:pPr>
            <w:r w:rsidRPr="00EA163D">
              <w:rPr>
                <w:rFonts w:eastAsia="Calibri"/>
              </w:rPr>
              <w:t>Up to 550</w:t>
            </w:r>
            <w:r w:rsidRPr="00FE7576">
              <w:rPr>
                <w:rFonts w:eastAsia="Times"/>
              </w:rPr>
              <w:t> </w:t>
            </w:r>
            <w:r w:rsidRPr="00EA163D">
              <w:rPr>
                <w:rFonts w:eastAsia="Calibri"/>
              </w:rPr>
              <w:t>mL/ha</w:t>
            </w:r>
          </w:p>
        </w:tc>
        <w:tc>
          <w:tcPr>
            <w:tcW w:w="829" w:type="pct"/>
            <w:tcBorders>
              <w:top w:val="single" w:sz="4" w:space="0" w:color="auto"/>
              <w:left w:val="nil"/>
              <w:bottom w:val="single" w:sz="4" w:space="0" w:color="auto"/>
              <w:right w:val="nil"/>
            </w:tcBorders>
            <w:shd w:val="clear" w:color="auto" w:fill="auto"/>
          </w:tcPr>
          <w:p w14:paraId="79B34180" w14:textId="56F3E6B5" w:rsidR="00CC541A" w:rsidRPr="00EA163D" w:rsidRDefault="00CC541A" w:rsidP="00FC7B9D">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829" w:type="pct"/>
            <w:tcBorders>
              <w:top w:val="single" w:sz="4" w:space="0" w:color="auto"/>
              <w:left w:val="nil"/>
              <w:bottom w:val="single" w:sz="4" w:space="0" w:color="auto"/>
              <w:right w:val="nil"/>
            </w:tcBorders>
            <w:shd w:val="clear" w:color="auto" w:fill="auto"/>
            <w:vAlign w:val="center"/>
          </w:tcPr>
          <w:p w14:paraId="6CE4BD9D" w14:textId="595113DA" w:rsidR="00CC541A" w:rsidRPr="00EA163D" w:rsidRDefault="00CC541A" w:rsidP="00FC7B9D">
            <w:pPr>
              <w:pStyle w:val="TableText"/>
              <w:rPr>
                <w:color w:val="000000"/>
              </w:rPr>
            </w:pPr>
            <w:r w:rsidRPr="00EA163D">
              <w:rPr>
                <w:rFonts w:eastAsia="Calibri"/>
              </w:rPr>
              <w:t>100</w:t>
            </w:r>
            <w:r w:rsidRPr="00FE7576">
              <w:rPr>
                <w:rFonts w:eastAsia="Times"/>
              </w:rPr>
              <w:t> </w:t>
            </w:r>
            <w:r w:rsidRPr="00EA163D">
              <w:rPr>
                <w:rFonts w:eastAsia="Calibri"/>
              </w:rPr>
              <w:t>metres</w:t>
            </w:r>
          </w:p>
        </w:tc>
        <w:tc>
          <w:tcPr>
            <w:tcW w:w="830" w:type="pct"/>
            <w:tcBorders>
              <w:top w:val="single" w:sz="4" w:space="0" w:color="auto"/>
              <w:left w:val="nil"/>
              <w:bottom w:val="single" w:sz="4" w:space="0" w:color="auto"/>
              <w:right w:val="nil"/>
            </w:tcBorders>
            <w:shd w:val="clear" w:color="auto" w:fill="auto"/>
            <w:vAlign w:val="center"/>
          </w:tcPr>
          <w:p w14:paraId="1E4B2274" w14:textId="68DB7AB6" w:rsidR="00CC541A" w:rsidRPr="00EA163D" w:rsidRDefault="00CC541A" w:rsidP="00FC7B9D">
            <w:pPr>
              <w:pStyle w:val="TableText"/>
              <w:rPr>
                <w:color w:val="000000"/>
              </w:rPr>
            </w:pPr>
            <w:r w:rsidRPr="00EA163D">
              <w:rPr>
                <w:rFonts w:eastAsia="Calibri"/>
              </w:rPr>
              <w:t>100</w:t>
            </w:r>
            <w:r w:rsidRPr="00FE7576">
              <w:rPr>
                <w:rFonts w:eastAsia="Times"/>
              </w:rPr>
              <w:t> </w:t>
            </w:r>
            <w:r w:rsidRPr="00EA163D">
              <w:rPr>
                <w:rFonts w:eastAsia="Calibri"/>
              </w:rPr>
              <w:t>metres</w:t>
            </w:r>
          </w:p>
        </w:tc>
        <w:tc>
          <w:tcPr>
            <w:tcW w:w="829" w:type="pct"/>
            <w:tcBorders>
              <w:top w:val="single" w:sz="4" w:space="0" w:color="auto"/>
              <w:left w:val="nil"/>
              <w:bottom w:val="single" w:sz="4" w:space="0" w:color="auto"/>
              <w:right w:val="nil"/>
            </w:tcBorders>
            <w:shd w:val="clear" w:color="auto" w:fill="auto"/>
          </w:tcPr>
          <w:p w14:paraId="43757DB4" w14:textId="5233851F" w:rsidR="00CC541A" w:rsidRPr="00EA163D" w:rsidRDefault="00CC541A" w:rsidP="00FC7B9D">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829" w:type="pct"/>
            <w:tcBorders>
              <w:left w:val="nil"/>
              <w:right w:val="nil"/>
            </w:tcBorders>
            <w:shd w:val="clear" w:color="auto" w:fill="auto"/>
          </w:tcPr>
          <w:p w14:paraId="0D6439C3" w14:textId="5948F757" w:rsidR="00CC541A" w:rsidRPr="00EA163D" w:rsidRDefault="00CC541A" w:rsidP="00FC7B9D">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CC541A" w:rsidRPr="00EA163D" w14:paraId="7F560C6D" w14:textId="77777777" w:rsidTr="00DD5637">
        <w:tc>
          <w:tcPr>
            <w:tcW w:w="854" w:type="pct"/>
            <w:tcBorders>
              <w:left w:val="nil"/>
              <w:right w:val="nil"/>
            </w:tcBorders>
            <w:shd w:val="clear" w:color="auto" w:fill="auto"/>
          </w:tcPr>
          <w:p w14:paraId="5FBEDA39" w14:textId="5F4599F2" w:rsidR="00CC541A" w:rsidRPr="00A05CF0" w:rsidRDefault="00CC541A" w:rsidP="00FC7B9D">
            <w:pPr>
              <w:pStyle w:val="TableText"/>
              <w:rPr>
                <w:rFonts w:eastAsia="Calibri"/>
              </w:rPr>
            </w:pPr>
            <w:r w:rsidRPr="00EA163D">
              <w:rPr>
                <w:rFonts w:eastAsia="Calibri"/>
              </w:rPr>
              <w:t>Up to 450</w:t>
            </w:r>
            <w:r w:rsidRPr="00FE7576">
              <w:rPr>
                <w:rFonts w:eastAsia="Times"/>
              </w:rPr>
              <w:t> </w:t>
            </w:r>
            <w:r w:rsidRPr="00EA163D">
              <w:rPr>
                <w:rFonts w:eastAsia="Calibri"/>
              </w:rPr>
              <w:t>mL/ha</w:t>
            </w:r>
          </w:p>
        </w:tc>
        <w:tc>
          <w:tcPr>
            <w:tcW w:w="829" w:type="pct"/>
            <w:tcBorders>
              <w:top w:val="single" w:sz="4" w:space="0" w:color="auto"/>
              <w:left w:val="nil"/>
              <w:bottom w:val="single" w:sz="4" w:space="0" w:color="auto"/>
              <w:right w:val="nil"/>
            </w:tcBorders>
            <w:shd w:val="clear" w:color="auto" w:fill="auto"/>
          </w:tcPr>
          <w:p w14:paraId="37C6B052" w14:textId="0C2FD4D9" w:rsidR="00CC541A" w:rsidRPr="00A05CF0" w:rsidRDefault="00CC541A" w:rsidP="00FC7B9D">
            <w:pPr>
              <w:pStyle w:val="TableText"/>
              <w:rPr>
                <w:rFonts w:eastAsia="Calibri"/>
              </w:rPr>
            </w:pPr>
            <w:r w:rsidRPr="00EA163D">
              <w:rPr>
                <w:rFonts w:eastAsia="Calibri"/>
              </w:rPr>
              <w:t>0</w:t>
            </w:r>
            <w:r w:rsidRPr="00FE7576">
              <w:rPr>
                <w:rFonts w:eastAsia="Times"/>
              </w:rPr>
              <w:t> </w:t>
            </w:r>
            <w:r w:rsidRPr="00EA163D">
              <w:rPr>
                <w:rFonts w:eastAsia="Calibri"/>
              </w:rPr>
              <w:t>metres</w:t>
            </w:r>
          </w:p>
        </w:tc>
        <w:tc>
          <w:tcPr>
            <w:tcW w:w="829" w:type="pct"/>
            <w:tcBorders>
              <w:top w:val="single" w:sz="4" w:space="0" w:color="auto"/>
              <w:left w:val="nil"/>
              <w:bottom w:val="single" w:sz="4" w:space="0" w:color="auto"/>
              <w:right w:val="nil"/>
            </w:tcBorders>
            <w:shd w:val="clear" w:color="auto" w:fill="auto"/>
            <w:vAlign w:val="center"/>
          </w:tcPr>
          <w:p w14:paraId="5C671E0B" w14:textId="22054CF2" w:rsidR="00CC541A" w:rsidRPr="00A05CF0" w:rsidRDefault="00CC541A" w:rsidP="00FC7B9D">
            <w:pPr>
              <w:pStyle w:val="TableText"/>
            </w:pPr>
            <w:r w:rsidRPr="00EA163D">
              <w:rPr>
                <w:rFonts w:eastAsia="Calibri"/>
              </w:rPr>
              <w:t>80</w:t>
            </w:r>
            <w:r w:rsidRPr="00FE7576">
              <w:rPr>
                <w:rFonts w:eastAsia="Times"/>
              </w:rPr>
              <w:t> </w:t>
            </w:r>
            <w:r w:rsidRPr="00EA163D">
              <w:rPr>
                <w:rFonts w:eastAsia="Calibri"/>
              </w:rPr>
              <w:t>metres</w:t>
            </w:r>
          </w:p>
        </w:tc>
        <w:tc>
          <w:tcPr>
            <w:tcW w:w="830" w:type="pct"/>
            <w:tcBorders>
              <w:top w:val="single" w:sz="4" w:space="0" w:color="auto"/>
              <w:left w:val="nil"/>
              <w:bottom w:val="single" w:sz="4" w:space="0" w:color="auto"/>
              <w:right w:val="nil"/>
            </w:tcBorders>
            <w:shd w:val="clear" w:color="auto" w:fill="auto"/>
            <w:vAlign w:val="center"/>
          </w:tcPr>
          <w:p w14:paraId="7AF8672E" w14:textId="406597A9" w:rsidR="00CC541A" w:rsidRPr="00A05CF0" w:rsidRDefault="00CC541A" w:rsidP="00FC7B9D">
            <w:pPr>
              <w:pStyle w:val="TableText"/>
            </w:pPr>
            <w:r w:rsidRPr="00EA163D">
              <w:rPr>
                <w:rFonts w:eastAsia="Calibri"/>
              </w:rPr>
              <w:t>80</w:t>
            </w:r>
            <w:r w:rsidRPr="00FE7576">
              <w:rPr>
                <w:rFonts w:eastAsia="Times"/>
              </w:rPr>
              <w:t> </w:t>
            </w:r>
            <w:r w:rsidRPr="00EA163D">
              <w:rPr>
                <w:rFonts w:eastAsia="Calibri"/>
              </w:rPr>
              <w:t>metres</w:t>
            </w:r>
          </w:p>
        </w:tc>
        <w:tc>
          <w:tcPr>
            <w:tcW w:w="829" w:type="pct"/>
            <w:tcBorders>
              <w:top w:val="single" w:sz="4" w:space="0" w:color="auto"/>
              <w:left w:val="nil"/>
              <w:bottom w:val="single" w:sz="4" w:space="0" w:color="auto"/>
              <w:right w:val="nil"/>
            </w:tcBorders>
            <w:shd w:val="clear" w:color="auto" w:fill="auto"/>
          </w:tcPr>
          <w:p w14:paraId="269B5217" w14:textId="14780DA2" w:rsidR="00CC541A" w:rsidRPr="00A05CF0" w:rsidRDefault="00CC541A" w:rsidP="00FC7B9D">
            <w:pPr>
              <w:pStyle w:val="TableText"/>
              <w:rPr>
                <w:rFonts w:eastAsia="Calibri"/>
              </w:rPr>
            </w:pPr>
            <w:r w:rsidRPr="00EA163D">
              <w:rPr>
                <w:rFonts w:eastAsia="Calibri"/>
              </w:rPr>
              <w:t>0</w:t>
            </w:r>
            <w:r w:rsidRPr="00FE7576">
              <w:rPr>
                <w:rFonts w:eastAsia="Times"/>
              </w:rPr>
              <w:t> </w:t>
            </w:r>
            <w:r w:rsidRPr="00EA163D">
              <w:rPr>
                <w:rFonts w:eastAsia="Calibri"/>
              </w:rPr>
              <w:t>metres</w:t>
            </w:r>
          </w:p>
        </w:tc>
        <w:tc>
          <w:tcPr>
            <w:tcW w:w="829" w:type="pct"/>
            <w:tcBorders>
              <w:left w:val="nil"/>
              <w:right w:val="nil"/>
            </w:tcBorders>
            <w:shd w:val="clear" w:color="auto" w:fill="auto"/>
          </w:tcPr>
          <w:p w14:paraId="2FA8F1EE" w14:textId="5CAFAE28" w:rsidR="00CC541A" w:rsidRPr="00A05CF0" w:rsidRDefault="00CC541A" w:rsidP="00FC7B9D">
            <w:pPr>
              <w:pStyle w:val="TableText"/>
              <w:rPr>
                <w:rFonts w:eastAsia="Calibri"/>
              </w:rPr>
            </w:pPr>
            <w:r w:rsidRPr="00EA163D">
              <w:rPr>
                <w:rFonts w:eastAsia="Calibri"/>
              </w:rPr>
              <w:t>0</w:t>
            </w:r>
            <w:r w:rsidRPr="00FE7576">
              <w:rPr>
                <w:rFonts w:eastAsia="Times"/>
              </w:rPr>
              <w:t> </w:t>
            </w:r>
            <w:r w:rsidRPr="00EA163D">
              <w:rPr>
                <w:rFonts w:eastAsia="Calibri"/>
              </w:rPr>
              <w:t>metres</w:t>
            </w:r>
          </w:p>
        </w:tc>
      </w:tr>
      <w:tr w:rsidR="00CC541A" w:rsidRPr="00EA163D" w14:paraId="6BBB051C" w14:textId="77777777" w:rsidTr="00DD5637">
        <w:tc>
          <w:tcPr>
            <w:tcW w:w="854" w:type="pct"/>
            <w:tcBorders>
              <w:left w:val="nil"/>
              <w:right w:val="nil"/>
            </w:tcBorders>
            <w:shd w:val="clear" w:color="auto" w:fill="auto"/>
          </w:tcPr>
          <w:p w14:paraId="7685DE4A" w14:textId="5AB9181C" w:rsidR="00CC541A" w:rsidRPr="00A05CF0" w:rsidRDefault="00CC541A" w:rsidP="00FC7B9D">
            <w:pPr>
              <w:pStyle w:val="TableText"/>
              <w:rPr>
                <w:rFonts w:eastAsia="Calibri"/>
              </w:rPr>
            </w:pPr>
            <w:r w:rsidRPr="00EA163D">
              <w:rPr>
                <w:rFonts w:eastAsia="Calibri"/>
              </w:rPr>
              <w:t>Up to 280</w:t>
            </w:r>
            <w:r w:rsidRPr="00FE7576">
              <w:rPr>
                <w:rFonts w:eastAsia="Times"/>
              </w:rPr>
              <w:t> </w:t>
            </w:r>
            <w:r w:rsidRPr="00EA163D">
              <w:rPr>
                <w:rFonts w:eastAsia="Calibri"/>
              </w:rPr>
              <w:t>mL/ha</w:t>
            </w:r>
          </w:p>
        </w:tc>
        <w:tc>
          <w:tcPr>
            <w:tcW w:w="829" w:type="pct"/>
            <w:tcBorders>
              <w:top w:val="single" w:sz="4" w:space="0" w:color="auto"/>
              <w:left w:val="nil"/>
              <w:bottom w:val="single" w:sz="4" w:space="0" w:color="auto"/>
              <w:right w:val="nil"/>
            </w:tcBorders>
            <w:shd w:val="clear" w:color="auto" w:fill="auto"/>
          </w:tcPr>
          <w:p w14:paraId="08ADAD47" w14:textId="09DED360" w:rsidR="00CC541A" w:rsidRPr="00A05CF0" w:rsidRDefault="00CC541A" w:rsidP="00FC7B9D">
            <w:pPr>
              <w:pStyle w:val="TableText"/>
              <w:rPr>
                <w:rFonts w:eastAsia="Calibri"/>
              </w:rPr>
            </w:pPr>
            <w:r w:rsidRPr="00EA163D">
              <w:rPr>
                <w:rFonts w:eastAsia="Calibri"/>
              </w:rPr>
              <w:t>0</w:t>
            </w:r>
            <w:r w:rsidRPr="00FE7576">
              <w:rPr>
                <w:rFonts w:eastAsia="Times"/>
              </w:rPr>
              <w:t> </w:t>
            </w:r>
            <w:r w:rsidRPr="00EA163D">
              <w:rPr>
                <w:rFonts w:eastAsia="Calibri"/>
              </w:rPr>
              <w:t>metres</w:t>
            </w:r>
          </w:p>
        </w:tc>
        <w:tc>
          <w:tcPr>
            <w:tcW w:w="829" w:type="pct"/>
            <w:tcBorders>
              <w:top w:val="single" w:sz="4" w:space="0" w:color="auto"/>
              <w:left w:val="nil"/>
              <w:bottom w:val="single" w:sz="4" w:space="0" w:color="auto"/>
              <w:right w:val="nil"/>
            </w:tcBorders>
            <w:shd w:val="clear" w:color="auto" w:fill="auto"/>
            <w:vAlign w:val="center"/>
          </w:tcPr>
          <w:p w14:paraId="09DD41F5" w14:textId="445FBE40" w:rsidR="00CC541A" w:rsidRPr="00A05CF0" w:rsidRDefault="00CC541A" w:rsidP="00FC7B9D">
            <w:pPr>
              <w:pStyle w:val="TableText"/>
            </w:pPr>
            <w:r w:rsidRPr="00EA163D">
              <w:rPr>
                <w:rFonts w:eastAsia="Calibri"/>
              </w:rPr>
              <w:t>80</w:t>
            </w:r>
            <w:r w:rsidRPr="00FE7576">
              <w:rPr>
                <w:rFonts w:eastAsia="Times"/>
              </w:rPr>
              <w:t> </w:t>
            </w:r>
            <w:r w:rsidRPr="00EA163D">
              <w:rPr>
                <w:rFonts w:eastAsia="Calibri"/>
              </w:rPr>
              <w:t>metres</w:t>
            </w:r>
          </w:p>
        </w:tc>
        <w:tc>
          <w:tcPr>
            <w:tcW w:w="830" w:type="pct"/>
            <w:tcBorders>
              <w:top w:val="single" w:sz="4" w:space="0" w:color="auto"/>
              <w:left w:val="nil"/>
              <w:bottom w:val="single" w:sz="4" w:space="0" w:color="auto"/>
              <w:right w:val="nil"/>
            </w:tcBorders>
            <w:shd w:val="clear" w:color="auto" w:fill="auto"/>
            <w:vAlign w:val="center"/>
          </w:tcPr>
          <w:p w14:paraId="0837FA39" w14:textId="281275D1" w:rsidR="00CC541A" w:rsidRPr="00A05CF0" w:rsidRDefault="00CC541A" w:rsidP="00FC7B9D">
            <w:pPr>
              <w:pStyle w:val="TableText"/>
            </w:pPr>
            <w:r w:rsidRPr="00EA163D">
              <w:rPr>
                <w:rFonts w:eastAsia="Calibri"/>
              </w:rPr>
              <w:t>80</w:t>
            </w:r>
            <w:r w:rsidRPr="00FE7576">
              <w:rPr>
                <w:rFonts w:eastAsia="Times"/>
              </w:rPr>
              <w:t> </w:t>
            </w:r>
            <w:r w:rsidRPr="00EA163D">
              <w:rPr>
                <w:rFonts w:eastAsia="Calibri"/>
              </w:rPr>
              <w:t>metres</w:t>
            </w:r>
          </w:p>
        </w:tc>
        <w:tc>
          <w:tcPr>
            <w:tcW w:w="829" w:type="pct"/>
            <w:tcBorders>
              <w:top w:val="single" w:sz="4" w:space="0" w:color="auto"/>
              <w:left w:val="nil"/>
              <w:bottom w:val="single" w:sz="4" w:space="0" w:color="auto"/>
              <w:right w:val="nil"/>
            </w:tcBorders>
            <w:shd w:val="clear" w:color="auto" w:fill="auto"/>
          </w:tcPr>
          <w:p w14:paraId="6687023E" w14:textId="673EA139" w:rsidR="00CC541A" w:rsidRPr="00A05CF0" w:rsidRDefault="00CC541A" w:rsidP="00FC7B9D">
            <w:pPr>
              <w:pStyle w:val="TableText"/>
              <w:rPr>
                <w:rFonts w:eastAsia="Calibri"/>
              </w:rPr>
            </w:pPr>
            <w:r w:rsidRPr="00EA163D">
              <w:rPr>
                <w:rFonts w:eastAsia="Calibri"/>
              </w:rPr>
              <w:t>0</w:t>
            </w:r>
            <w:r w:rsidRPr="00FE7576">
              <w:rPr>
                <w:rFonts w:eastAsia="Times"/>
              </w:rPr>
              <w:t> </w:t>
            </w:r>
            <w:r w:rsidRPr="00EA163D">
              <w:rPr>
                <w:rFonts w:eastAsia="Calibri"/>
              </w:rPr>
              <w:t>metres</w:t>
            </w:r>
          </w:p>
        </w:tc>
        <w:tc>
          <w:tcPr>
            <w:tcW w:w="829" w:type="pct"/>
            <w:tcBorders>
              <w:left w:val="nil"/>
              <w:right w:val="nil"/>
            </w:tcBorders>
            <w:shd w:val="clear" w:color="auto" w:fill="auto"/>
          </w:tcPr>
          <w:p w14:paraId="646E04CC" w14:textId="68BC00CA" w:rsidR="00CC541A" w:rsidRPr="00A05CF0" w:rsidRDefault="00CC541A" w:rsidP="00FC7B9D">
            <w:pPr>
              <w:pStyle w:val="TableText"/>
              <w:rPr>
                <w:rFonts w:eastAsia="Calibri"/>
              </w:rPr>
            </w:pPr>
            <w:r w:rsidRPr="00EA163D">
              <w:rPr>
                <w:rFonts w:eastAsia="Calibri"/>
              </w:rPr>
              <w:t>0</w:t>
            </w:r>
            <w:r w:rsidRPr="00FE7576">
              <w:rPr>
                <w:rFonts w:eastAsia="Times"/>
              </w:rPr>
              <w:t> </w:t>
            </w:r>
            <w:r w:rsidRPr="00EA163D">
              <w:rPr>
                <w:rFonts w:eastAsia="Calibri"/>
              </w:rPr>
              <w:t>metres</w:t>
            </w:r>
          </w:p>
        </w:tc>
      </w:tr>
      <w:tr w:rsidR="00CC541A" w:rsidRPr="00EA163D" w14:paraId="110EBEA0" w14:textId="77777777" w:rsidTr="00DD5637">
        <w:tc>
          <w:tcPr>
            <w:tcW w:w="854" w:type="pct"/>
            <w:tcBorders>
              <w:left w:val="nil"/>
              <w:right w:val="nil"/>
            </w:tcBorders>
            <w:shd w:val="clear" w:color="auto" w:fill="auto"/>
          </w:tcPr>
          <w:p w14:paraId="3F0FA725" w14:textId="0F77339B" w:rsidR="00CC541A" w:rsidRPr="00A05CF0" w:rsidRDefault="00CC541A" w:rsidP="00FC7B9D">
            <w:pPr>
              <w:pStyle w:val="TableText"/>
              <w:rPr>
                <w:rFonts w:eastAsia="Calibri"/>
              </w:rPr>
            </w:pPr>
            <w:r w:rsidRPr="00EA163D">
              <w:rPr>
                <w:rFonts w:eastAsia="Calibri"/>
              </w:rPr>
              <w:t>Up to 225</w:t>
            </w:r>
            <w:r w:rsidRPr="00FE7576">
              <w:rPr>
                <w:rFonts w:eastAsia="Times"/>
              </w:rPr>
              <w:t> </w:t>
            </w:r>
            <w:r w:rsidRPr="00EA163D">
              <w:rPr>
                <w:rFonts w:eastAsia="Calibri"/>
              </w:rPr>
              <w:t>mL/ha</w:t>
            </w:r>
          </w:p>
        </w:tc>
        <w:tc>
          <w:tcPr>
            <w:tcW w:w="829" w:type="pct"/>
            <w:tcBorders>
              <w:top w:val="single" w:sz="4" w:space="0" w:color="auto"/>
              <w:left w:val="nil"/>
              <w:bottom w:val="single" w:sz="4" w:space="0" w:color="auto"/>
              <w:right w:val="nil"/>
            </w:tcBorders>
            <w:shd w:val="clear" w:color="auto" w:fill="auto"/>
          </w:tcPr>
          <w:p w14:paraId="568C191F" w14:textId="6B037C33" w:rsidR="00CC541A" w:rsidRPr="00A05CF0" w:rsidRDefault="00CC541A" w:rsidP="00FC7B9D">
            <w:pPr>
              <w:pStyle w:val="TableText"/>
              <w:rPr>
                <w:rFonts w:eastAsia="Calibri"/>
              </w:rPr>
            </w:pPr>
            <w:r w:rsidRPr="00EA163D">
              <w:rPr>
                <w:rFonts w:eastAsia="Calibri"/>
              </w:rPr>
              <w:t>0</w:t>
            </w:r>
            <w:r w:rsidRPr="00FE7576">
              <w:rPr>
                <w:rFonts w:eastAsia="Times"/>
              </w:rPr>
              <w:t> </w:t>
            </w:r>
            <w:r w:rsidRPr="00EA163D">
              <w:rPr>
                <w:rFonts w:eastAsia="Calibri"/>
              </w:rPr>
              <w:t>metres</w:t>
            </w:r>
          </w:p>
        </w:tc>
        <w:tc>
          <w:tcPr>
            <w:tcW w:w="829" w:type="pct"/>
            <w:tcBorders>
              <w:top w:val="single" w:sz="4" w:space="0" w:color="auto"/>
              <w:left w:val="nil"/>
              <w:bottom w:val="single" w:sz="4" w:space="0" w:color="auto"/>
              <w:right w:val="nil"/>
            </w:tcBorders>
            <w:shd w:val="clear" w:color="auto" w:fill="auto"/>
            <w:vAlign w:val="center"/>
          </w:tcPr>
          <w:p w14:paraId="57AC9C91" w14:textId="7FC0A7E2" w:rsidR="00CC541A" w:rsidRPr="00A05CF0" w:rsidRDefault="00CC541A" w:rsidP="00FC7B9D">
            <w:pPr>
              <w:pStyle w:val="TableText"/>
            </w:pPr>
            <w:r w:rsidRPr="00EA163D">
              <w:rPr>
                <w:rFonts w:eastAsia="Calibri"/>
              </w:rPr>
              <w:t>35</w:t>
            </w:r>
            <w:r w:rsidRPr="00FE7576">
              <w:rPr>
                <w:rFonts w:eastAsia="Times"/>
              </w:rPr>
              <w:t> </w:t>
            </w:r>
            <w:r w:rsidRPr="00EA163D">
              <w:rPr>
                <w:rFonts w:eastAsia="Calibri"/>
              </w:rPr>
              <w:t>metres</w:t>
            </w:r>
          </w:p>
        </w:tc>
        <w:tc>
          <w:tcPr>
            <w:tcW w:w="830" w:type="pct"/>
            <w:tcBorders>
              <w:top w:val="single" w:sz="4" w:space="0" w:color="auto"/>
              <w:left w:val="nil"/>
              <w:bottom w:val="single" w:sz="4" w:space="0" w:color="auto"/>
              <w:right w:val="nil"/>
            </w:tcBorders>
            <w:shd w:val="clear" w:color="auto" w:fill="auto"/>
            <w:vAlign w:val="center"/>
          </w:tcPr>
          <w:p w14:paraId="13FF4C82" w14:textId="1CF596F1" w:rsidR="00CC541A" w:rsidRPr="00A05CF0" w:rsidRDefault="00CC541A" w:rsidP="00FC7B9D">
            <w:pPr>
              <w:pStyle w:val="TableText"/>
            </w:pPr>
            <w:r w:rsidRPr="00EA163D">
              <w:rPr>
                <w:rFonts w:eastAsia="Calibri"/>
              </w:rPr>
              <w:t>30</w:t>
            </w:r>
            <w:r w:rsidRPr="00FE7576">
              <w:rPr>
                <w:rFonts w:eastAsia="Times"/>
              </w:rPr>
              <w:t> </w:t>
            </w:r>
            <w:r w:rsidRPr="00EA163D">
              <w:rPr>
                <w:rFonts w:eastAsia="Calibri"/>
              </w:rPr>
              <w:t>metres</w:t>
            </w:r>
          </w:p>
        </w:tc>
        <w:tc>
          <w:tcPr>
            <w:tcW w:w="829" w:type="pct"/>
            <w:tcBorders>
              <w:top w:val="single" w:sz="4" w:space="0" w:color="auto"/>
              <w:left w:val="nil"/>
              <w:bottom w:val="single" w:sz="4" w:space="0" w:color="auto"/>
              <w:right w:val="nil"/>
            </w:tcBorders>
            <w:shd w:val="clear" w:color="auto" w:fill="auto"/>
          </w:tcPr>
          <w:p w14:paraId="4426C4EF" w14:textId="14AC6F8C" w:rsidR="00CC541A" w:rsidRPr="00A05CF0" w:rsidRDefault="00CC541A" w:rsidP="00FC7B9D">
            <w:pPr>
              <w:pStyle w:val="TableText"/>
              <w:rPr>
                <w:rFonts w:eastAsia="Calibri"/>
              </w:rPr>
            </w:pPr>
            <w:r w:rsidRPr="00EA163D">
              <w:rPr>
                <w:rFonts w:eastAsia="Calibri"/>
              </w:rPr>
              <w:t>0</w:t>
            </w:r>
            <w:r w:rsidRPr="00FE7576">
              <w:rPr>
                <w:rFonts w:eastAsia="Times"/>
              </w:rPr>
              <w:t> </w:t>
            </w:r>
            <w:r w:rsidRPr="00EA163D">
              <w:rPr>
                <w:rFonts w:eastAsia="Calibri"/>
              </w:rPr>
              <w:t>metres</w:t>
            </w:r>
          </w:p>
        </w:tc>
        <w:tc>
          <w:tcPr>
            <w:tcW w:w="829" w:type="pct"/>
            <w:tcBorders>
              <w:left w:val="nil"/>
              <w:right w:val="nil"/>
            </w:tcBorders>
            <w:shd w:val="clear" w:color="auto" w:fill="auto"/>
          </w:tcPr>
          <w:p w14:paraId="1E5DD706" w14:textId="36401917" w:rsidR="00CC541A" w:rsidRPr="00A05CF0" w:rsidRDefault="00CC541A" w:rsidP="00FC7B9D">
            <w:pPr>
              <w:pStyle w:val="TableText"/>
              <w:rPr>
                <w:rFonts w:eastAsia="Calibri"/>
              </w:rPr>
            </w:pPr>
            <w:r w:rsidRPr="00EA163D">
              <w:rPr>
                <w:rFonts w:eastAsia="Calibri"/>
              </w:rPr>
              <w:t>0</w:t>
            </w:r>
            <w:r w:rsidRPr="00FE7576">
              <w:rPr>
                <w:rFonts w:eastAsia="Times"/>
              </w:rPr>
              <w:t> </w:t>
            </w:r>
            <w:r w:rsidRPr="00EA163D">
              <w:rPr>
                <w:rFonts w:eastAsia="Calibri"/>
              </w:rPr>
              <w:t>metres</w:t>
            </w:r>
          </w:p>
        </w:tc>
      </w:tr>
    </w:tbl>
    <w:p w14:paraId="5BD05725" w14:textId="03FB4936" w:rsidR="004F7A1C" w:rsidRDefault="004F7A1C" w:rsidP="00FC7B9D">
      <w:pPr>
        <w:pStyle w:val="Caption"/>
      </w:pPr>
      <w:r w:rsidRPr="004F7A1C">
        <w:t>Buffer zones for foggers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6"/>
        <w:gridCol w:w="1598"/>
        <w:gridCol w:w="1598"/>
        <w:gridCol w:w="1600"/>
        <w:gridCol w:w="1598"/>
        <w:gridCol w:w="1598"/>
      </w:tblGrid>
      <w:tr w:rsidR="00CC541A" w:rsidRPr="00FE7576" w14:paraId="5E6FCE33" w14:textId="77777777" w:rsidTr="00DD5637">
        <w:trPr>
          <w:tblHeader/>
        </w:trPr>
        <w:tc>
          <w:tcPr>
            <w:tcW w:w="854" w:type="pct"/>
            <w:vMerge w:val="restart"/>
            <w:tcBorders>
              <w:left w:val="nil"/>
              <w:bottom w:val="single" w:sz="4" w:space="0" w:color="auto"/>
              <w:right w:val="nil"/>
            </w:tcBorders>
            <w:shd w:val="clear" w:color="auto" w:fill="5C2946"/>
          </w:tcPr>
          <w:p w14:paraId="5C8714E9" w14:textId="77777777" w:rsidR="00CC541A" w:rsidRPr="00FE7576" w:rsidRDefault="00CC541A" w:rsidP="00FC7B9D">
            <w:pPr>
              <w:pStyle w:val="TableHead"/>
              <w:rPr>
                <w:rFonts w:eastAsia="Times"/>
              </w:rPr>
            </w:pPr>
            <w:r w:rsidRPr="00FE7576">
              <w:rPr>
                <w:rFonts w:eastAsia="Times"/>
              </w:rPr>
              <w:t>Application rate</w:t>
            </w:r>
          </w:p>
        </w:tc>
        <w:tc>
          <w:tcPr>
            <w:tcW w:w="4146" w:type="pct"/>
            <w:gridSpan w:val="5"/>
            <w:tcBorders>
              <w:left w:val="nil"/>
              <w:right w:val="nil"/>
            </w:tcBorders>
            <w:shd w:val="clear" w:color="auto" w:fill="5C2946"/>
          </w:tcPr>
          <w:p w14:paraId="453A08C9" w14:textId="77777777" w:rsidR="00CC541A" w:rsidRPr="00FE7576" w:rsidRDefault="00CC541A" w:rsidP="00FC7B9D">
            <w:pPr>
              <w:pStyle w:val="TableHead"/>
              <w:rPr>
                <w:rFonts w:eastAsia="Times"/>
              </w:rPr>
            </w:pPr>
            <w:r w:rsidRPr="00FE7576">
              <w:rPr>
                <w:rFonts w:eastAsia="Times"/>
              </w:rPr>
              <w:t>Mandatory buffer zones</w:t>
            </w:r>
          </w:p>
        </w:tc>
      </w:tr>
      <w:tr w:rsidR="00CC541A" w:rsidRPr="00FE7576" w14:paraId="3BC67FDA" w14:textId="77777777" w:rsidTr="00DD5637">
        <w:trPr>
          <w:tblHeader/>
        </w:trPr>
        <w:tc>
          <w:tcPr>
            <w:tcW w:w="854" w:type="pct"/>
            <w:vMerge/>
            <w:tcBorders>
              <w:top w:val="single" w:sz="4" w:space="0" w:color="auto"/>
              <w:left w:val="nil"/>
              <w:bottom w:val="single" w:sz="4" w:space="0" w:color="auto"/>
              <w:right w:val="nil"/>
            </w:tcBorders>
            <w:shd w:val="clear" w:color="auto" w:fill="5C2946"/>
          </w:tcPr>
          <w:p w14:paraId="024669CD" w14:textId="77777777" w:rsidR="00CC541A" w:rsidRPr="00FE7576" w:rsidRDefault="00CC541A" w:rsidP="00FC7B9D">
            <w:pPr>
              <w:pStyle w:val="TableHead"/>
              <w:rPr>
                <w:rFonts w:eastAsia="Times"/>
              </w:rPr>
            </w:pPr>
          </w:p>
        </w:tc>
        <w:tc>
          <w:tcPr>
            <w:tcW w:w="829" w:type="pct"/>
            <w:tcBorders>
              <w:left w:val="nil"/>
              <w:bottom w:val="single" w:sz="4" w:space="0" w:color="auto"/>
              <w:right w:val="nil"/>
            </w:tcBorders>
            <w:shd w:val="clear" w:color="auto" w:fill="5C2946"/>
          </w:tcPr>
          <w:p w14:paraId="625586D5" w14:textId="77777777" w:rsidR="00CC541A" w:rsidRPr="00FE7576" w:rsidRDefault="00CC541A" w:rsidP="00FC7B9D">
            <w:pPr>
              <w:pStyle w:val="TableHead"/>
              <w:rPr>
                <w:rFonts w:eastAsia="Times"/>
              </w:rPr>
            </w:pPr>
            <w:r w:rsidRPr="00FE7576">
              <w:rPr>
                <w:rFonts w:eastAsia="Times"/>
              </w:rPr>
              <w:t>Bystander areas</w:t>
            </w:r>
          </w:p>
        </w:tc>
        <w:tc>
          <w:tcPr>
            <w:tcW w:w="829" w:type="pct"/>
            <w:tcBorders>
              <w:left w:val="nil"/>
              <w:bottom w:val="single" w:sz="4" w:space="0" w:color="auto"/>
              <w:right w:val="nil"/>
            </w:tcBorders>
            <w:shd w:val="clear" w:color="auto" w:fill="5C2946"/>
          </w:tcPr>
          <w:p w14:paraId="06227D6A" w14:textId="77777777" w:rsidR="00CC541A" w:rsidRPr="00FE7576" w:rsidRDefault="00CC541A" w:rsidP="00FC7B9D">
            <w:pPr>
              <w:pStyle w:val="TableHead"/>
              <w:rPr>
                <w:rFonts w:eastAsia="Times"/>
              </w:rPr>
            </w:pPr>
            <w:r w:rsidRPr="00FE7576">
              <w:rPr>
                <w:rFonts w:eastAsia="Times"/>
              </w:rPr>
              <w:t>Natural aquatic areas</w:t>
            </w:r>
          </w:p>
        </w:tc>
        <w:tc>
          <w:tcPr>
            <w:tcW w:w="830" w:type="pct"/>
            <w:tcBorders>
              <w:left w:val="nil"/>
              <w:bottom w:val="single" w:sz="4" w:space="0" w:color="auto"/>
              <w:right w:val="nil"/>
            </w:tcBorders>
            <w:shd w:val="clear" w:color="auto" w:fill="5C2946"/>
          </w:tcPr>
          <w:p w14:paraId="7432026D" w14:textId="77777777" w:rsidR="00CC541A" w:rsidRPr="00FE7576" w:rsidRDefault="00CC541A" w:rsidP="00FC7B9D">
            <w:pPr>
              <w:pStyle w:val="TableHead"/>
              <w:rPr>
                <w:rFonts w:eastAsia="Times"/>
              </w:rPr>
            </w:pPr>
            <w:r w:rsidRPr="00FE7576">
              <w:rPr>
                <w:rFonts w:eastAsia="Times"/>
              </w:rPr>
              <w:t>Pollinator areas</w:t>
            </w:r>
          </w:p>
        </w:tc>
        <w:tc>
          <w:tcPr>
            <w:tcW w:w="829" w:type="pct"/>
            <w:tcBorders>
              <w:left w:val="nil"/>
              <w:bottom w:val="single" w:sz="4" w:space="0" w:color="auto"/>
              <w:right w:val="nil"/>
            </w:tcBorders>
            <w:shd w:val="clear" w:color="auto" w:fill="5C2946"/>
          </w:tcPr>
          <w:p w14:paraId="3D941545" w14:textId="77777777" w:rsidR="00CC541A" w:rsidRPr="00FE7576" w:rsidRDefault="00CC541A" w:rsidP="00FC7B9D">
            <w:pPr>
              <w:pStyle w:val="TableHead"/>
              <w:rPr>
                <w:rFonts w:eastAsia="Times"/>
              </w:rPr>
            </w:pPr>
            <w:r w:rsidRPr="00FE7576">
              <w:rPr>
                <w:rFonts w:eastAsia="Times"/>
              </w:rPr>
              <w:t>Vegetation areas</w:t>
            </w:r>
          </w:p>
        </w:tc>
        <w:tc>
          <w:tcPr>
            <w:tcW w:w="829" w:type="pct"/>
            <w:tcBorders>
              <w:left w:val="nil"/>
              <w:bottom w:val="single" w:sz="4" w:space="0" w:color="auto"/>
              <w:right w:val="nil"/>
            </w:tcBorders>
            <w:shd w:val="clear" w:color="auto" w:fill="5C2946"/>
          </w:tcPr>
          <w:p w14:paraId="7500D3B3" w14:textId="77777777" w:rsidR="00CC541A" w:rsidRPr="00FE7576" w:rsidRDefault="00CC541A" w:rsidP="00FC7B9D">
            <w:pPr>
              <w:pStyle w:val="TableHead"/>
              <w:rPr>
                <w:rFonts w:eastAsia="Times"/>
              </w:rPr>
            </w:pPr>
            <w:r w:rsidRPr="00FE7576">
              <w:rPr>
                <w:rFonts w:eastAsia="Times"/>
              </w:rPr>
              <w:t>Livestock areas</w:t>
            </w:r>
          </w:p>
        </w:tc>
      </w:tr>
      <w:tr w:rsidR="00CC541A" w:rsidRPr="00EA163D" w14:paraId="087DE2FE" w14:textId="77777777" w:rsidTr="00DD5637">
        <w:tc>
          <w:tcPr>
            <w:tcW w:w="854" w:type="pct"/>
            <w:tcBorders>
              <w:left w:val="nil"/>
              <w:right w:val="nil"/>
            </w:tcBorders>
            <w:shd w:val="clear" w:color="auto" w:fill="auto"/>
          </w:tcPr>
          <w:p w14:paraId="4923918E" w14:textId="0B0F7153" w:rsidR="00CC541A" w:rsidRPr="00EA163D" w:rsidRDefault="00CC541A" w:rsidP="00FC7B9D">
            <w:pPr>
              <w:pStyle w:val="TableText"/>
              <w:rPr>
                <w:rFonts w:eastAsia="Times"/>
              </w:rPr>
            </w:pPr>
            <w:r w:rsidRPr="00EA163D">
              <w:rPr>
                <w:rFonts w:eastAsia="Calibri"/>
              </w:rPr>
              <w:t>Up to 280</w:t>
            </w:r>
            <w:r w:rsidRPr="00FE7576">
              <w:rPr>
                <w:rFonts w:eastAsia="Times"/>
              </w:rPr>
              <w:t> </w:t>
            </w:r>
            <w:r w:rsidRPr="00EA163D">
              <w:rPr>
                <w:rFonts w:eastAsia="Calibri"/>
              </w:rPr>
              <w:t>mL/ha</w:t>
            </w:r>
          </w:p>
        </w:tc>
        <w:tc>
          <w:tcPr>
            <w:tcW w:w="829" w:type="pct"/>
            <w:tcBorders>
              <w:top w:val="single" w:sz="4" w:space="0" w:color="auto"/>
              <w:left w:val="nil"/>
              <w:bottom w:val="single" w:sz="4" w:space="0" w:color="auto"/>
              <w:right w:val="nil"/>
            </w:tcBorders>
            <w:shd w:val="clear" w:color="auto" w:fill="auto"/>
          </w:tcPr>
          <w:p w14:paraId="7493D9BC" w14:textId="160D963D" w:rsidR="00CC541A" w:rsidRPr="00EA163D" w:rsidRDefault="00CC541A" w:rsidP="00FC7B9D">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829" w:type="pct"/>
            <w:tcBorders>
              <w:top w:val="single" w:sz="4" w:space="0" w:color="auto"/>
              <w:left w:val="nil"/>
              <w:bottom w:val="single" w:sz="4" w:space="0" w:color="auto"/>
              <w:right w:val="nil"/>
            </w:tcBorders>
            <w:shd w:val="clear" w:color="auto" w:fill="auto"/>
            <w:vAlign w:val="center"/>
          </w:tcPr>
          <w:p w14:paraId="671509BD" w14:textId="7469A8BC" w:rsidR="00CC541A" w:rsidRPr="00EA163D" w:rsidRDefault="00CC541A" w:rsidP="00FC7B9D">
            <w:pPr>
              <w:pStyle w:val="TableText"/>
              <w:rPr>
                <w:rFonts w:eastAsia="Times"/>
              </w:rPr>
            </w:pPr>
            <w:r w:rsidRPr="00EA163D">
              <w:rPr>
                <w:rFonts w:eastAsia="Calibri"/>
              </w:rPr>
              <w:t>80</w:t>
            </w:r>
            <w:r w:rsidRPr="00FE7576">
              <w:rPr>
                <w:rFonts w:eastAsia="Times"/>
              </w:rPr>
              <w:t> </w:t>
            </w:r>
            <w:r w:rsidRPr="00EA163D">
              <w:rPr>
                <w:rFonts w:eastAsia="Calibri"/>
              </w:rPr>
              <w:t>metres</w:t>
            </w:r>
          </w:p>
        </w:tc>
        <w:tc>
          <w:tcPr>
            <w:tcW w:w="830" w:type="pct"/>
            <w:tcBorders>
              <w:top w:val="single" w:sz="4" w:space="0" w:color="auto"/>
              <w:left w:val="nil"/>
              <w:bottom w:val="single" w:sz="4" w:space="0" w:color="auto"/>
              <w:right w:val="nil"/>
            </w:tcBorders>
            <w:shd w:val="clear" w:color="auto" w:fill="auto"/>
            <w:vAlign w:val="center"/>
          </w:tcPr>
          <w:p w14:paraId="2D238F06" w14:textId="54385414" w:rsidR="00CC541A" w:rsidRPr="00EA163D" w:rsidRDefault="00CC541A" w:rsidP="00FC7B9D">
            <w:pPr>
              <w:pStyle w:val="TableText"/>
              <w:rPr>
                <w:rFonts w:eastAsia="Times"/>
              </w:rPr>
            </w:pPr>
            <w:r w:rsidRPr="00EA163D">
              <w:rPr>
                <w:rFonts w:eastAsia="Calibri"/>
              </w:rPr>
              <w:t>80</w:t>
            </w:r>
            <w:r w:rsidRPr="00FE7576">
              <w:rPr>
                <w:rFonts w:eastAsia="Times"/>
              </w:rPr>
              <w:t> </w:t>
            </w:r>
            <w:r w:rsidRPr="00EA163D">
              <w:rPr>
                <w:rFonts w:eastAsia="Calibri"/>
              </w:rPr>
              <w:t>metres</w:t>
            </w:r>
          </w:p>
        </w:tc>
        <w:tc>
          <w:tcPr>
            <w:tcW w:w="829" w:type="pct"/>
            <w:tcBorders>
              <w:top w:val="single" w:sz="4" w:space="0" w:color="auto"/>
              <w:left w:val="nil"/>
              <w:bottom w:val="single" w:sz="4" w:space="0" w:color="auto"/>
              <w:right w:val="nil"/>
            </w:tcBorders>
            <w:shd w:val="clear" w:color="auto" w:fill="auto"/>
          </w:tcPr>
          <w:p w14:paraId="48329A38" w14:textId="2D6EB929" w:rsidR="00CC541A" w:rsidRPr="00EA163D" w:rsidRDefault="00CC541A" w:rsidP="00FC7B9D">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829" w:type="pct"/>
            <w:tcBorders>
              <w:left w:val="nil"/>
              <w:right w:val="nil"/>
            </w:tcBorders>
            <w:shd w:val="clear" w:color="auto" w:fill="auto"/>
          </w:tcPr>
          <w:p w14:paraId="5853234B" w14:textId="33D76A03" w:rsidR="00CC541A" w:rsidRPr="00EA163D" w:rsidRDefault="00CC541A" w:rsidP="00FC7B9D">
            <w:pPr>
              <w:pStyle w:val="TableText"/>
              <w:rPr>
                <w:rFonts w:eastAsia="Times"/>
              </w:rPr>
            </w:pPr>
            <w:r w:rsidRPr="00EA163D">
              <w:rPr>
                <w:rFonts w:eastAsia="Calibri"/>
              </w:rPr>
              <w:t>0</w:t>
            </w:r>
            <w:r w:rsidRPr="00FE7576">
              <w:rPr>
                <w:rFonts w:eastAsia="Times"/>
              </w:rPr>
              <w:t> </w:t>
            </w:r>
            <w:r w:rsidRPr="00EA163D">
              <w:rPr>
                <w:rFonts w:eastAsia="Calibri"/>
              </w:rPr>
              <w:t>metres</w:t>
            </w:r>
          </w:p>
        </w:tc>
      </w:tr>
    </w:tbl>
    <w:p w14:paraId="54638CA1" w14:textId="77777777" w:rsidR="00CC541A" w:rsidRDefault="00CC541A" w:rsidP="00543477">
      <w:pPr>
        <w:pStyle w:val="NormalText"/>
      </w:pPr>
      <w:r>
        <w:br w:type="page"/>
      </w:r>
    </w:p>
    <w:p w14:paraId="2B1ADCC9" w14:textId="7CBF5D19" w:rsidR="004F7A1C" w:rsidRDefault="004F7A1C" w:rsidP="004F7A1C">
      <w:pPr>
        <w:pStyle w:val="AppendixH2"/>
      </w:pPr>
      <w:bookmarkStart w:id="147" w:name="_Toc164674170"/>
      <w:r>
        <w:lastRenderedPageBreak/>
        <w:t>Spray drift restraints for EW 320 g/L malathion labels</w:t>
      </w:r>
      <w:bookmarkEnd w:id="147"/>
    </w:p>
    <w:p w14:paraId="2A4DA6E8" w14:textId="77777777" w:rsidR="004F7A1C" w:rsidRPr="004F7A1C" w:rsidRDefault="004F7A1C" w:rsidP="00E93881">
      <w:pPr>
        <w:pStyle w:val="AppendixH3"/>
      </w:pPr>
      <w:bookmarkStart w:id="148" w:name="_Toc164674171"/>
      <w:r w:rsidRPr="004F7A1C">
        <w:t>Vertical sprayers</w:t>
      </w:r>
      <w:bookmarkEnd w:id="148"/>
    </w:p>
    <w:p w14:paraId="6FBF054C" w14:textId="77777777" w:rsidR="004F7A1C" w:rsidRDefault="004F7A1C" w:rsidP="004F7A1C">
      <w:pPr>
        <w:pStyle w:val="NormalText"/>
      </w:pPr>
      <w:r>
        <w:t>DO NOT apply by a vertical sprayer unless the following requirements are met:</w:t>
      </w:r>
    </w:p>
    <w:p w14:paraId="0C0AA121" w14:textId="257E65A2" w:rsidR="004F7A1C" w:rsidRDefault="00543477" w:rsidP="004F7A1C">
      <w:pPr>
        <w:pStyle w:val="Bullet1"/>
      </w:pPr>
      <w:r>
        <w:t>S</w:t>
      </w:r>
      <w:r w:rsidR="004F7A1C">
        <w:t>pray is not directed above the target canopy</w:t>
      </w:r>
      <w:r>
        <w:t>.</w:t>
      </w:r>
    </w:p>
    <w:p w14:paraId="0ED41EF2" w14:textId="2BE91DFE" w:rsidR="004F7A1C" w:rsidRDefault="00543477" w:rsidP="004F7A1C">
      <w:pPr>
        <w:pStyle w:val="Bullet1"/>
      </w:pPr>
      <w:r>
        <w:t>T</w:t>
      </w:r>
      <w:r w:rsidR="004F7A1C">
        <w:t>he outside of the sprayer is turned off when turning at the end of rows and when spraying the outer row on each side of the application site</w:t>
      </w:r>
      <w:r>
        <w:t>.</w:t>
      </w:r>
    </w:p>
    <w:p w14:paraId="7AB3E6FA" w14:textId="13BF4D58" w:rsidR="004F7A1C" w:rsidRDefault="00543477" w:rsidP="004F7A1C">
      <w:pPr>
        <w:pStyle w:val="Bullet1"/>
      </w:pPr>
      <w:r>
        <w:t>F</w:t>
      </w:r>
      <w:r w:rsidR="004F7A1C">
        <w:t>or dilute water rates up to the maximum listed for each type of canopy specified, minimum distances between the application site and downwind sensitive areas (see</w:t>
      </w:r>
      <w:r>
        <w:t xml:space="preserve"> the</w:t>
      </w:r>
      <w:r w:rsidR="004F7A1C">
        <w:t xml:space="preserve"> ‘Mandatory buffer zones’ section of the following table titled ‘Buffer zones for vertical sprayers’) are observed.</w:t>
      </w:r>
    </w:p>
    <w:p w14:paraId="3A66EE86" w14:textId="2D06DB79" w:rsidR="002A2AB1" w:rsidRPr="004F7A1C" w:rsidRDefault="004F7A1C" w:rsidP="00543477">
      <w:pPr>
        <w:pStyle w:val="Caption"/>
      </w:pPr>
      <w:r w:rsidRPr="004F7A1C">
        <w:t>Buffer zones for vertical sprayers</w:t>
      </w:r>
    </w:p>
    <w:tbl>
      <w:tblPr>
        <w:tblW w:w="5000" w:type="pct"/>
        <w:tblLook w:val="04A0" w:firstRow="1" w:lastRow="0" w:firstColumn="1" w:lastColumn="0" w:noHBand="0" w:noVBand="1"/>
      </w:tblPr>
      <w:tblGrid>
        <w:gridCol w:w="3162"/>
        <w:gridCol w:w="1259"/>
        <w:gridCol w:w="1534"/>
        <w:gridCol w:w="1133"/>
        <w:gridCol w:w="1274"/>
        <w:gridCol w:w="1276"/>
      </w:tblGrid>
      <w:tr w:rsidR="00AA3D66" w:rsidRPr="00FE7576" w14:paraId="05EAA542" w14:textId="77777777" w:rsidTr="00DD5637">
        <w:trPr>
          <w:trHeight w:val="20"/>
          <w:tblHeader/>
        </w:trPr>
        <w:tc>
          <w:tcPr>
            <w:tcW w:w="1640" w:type="pct"/>
            <w:vMerge w:val="restart"/>
            <w:tcBorders>
              <w:top w:val="single" w:sz="4" w:space="0" w:color="auto"/>
            </w:tcBorders>
            <w:shd w:val="clear" w:color="auto" w:fill="5C2946"/>
          </w:tcPr>
          <w:p w14:paraId="25A80AFA" w14:textId="77777777" w:rsidR="00AA3D66" w:rsidRPr="00FE7576" w:rsidRDefault="00AA3D66" w:rsidP="00543477">
            <w:pPr>
              <w:pStyle w:val="TableHead"/>
              <w:rPr>
                <w:rFonts w:eastAsia="Times"/>
              </w:rPr>
            </w:pPr>
            <w:r w:rsidRPr="00FE7576">
              <w:rPr>
                <w:rFonts w:eastAsia="Times"/>
              </w:rPr>
              <w:t>Type of target canopy and dilute water rate</w:t>
            </w:r>
          </w:p>
        </w:tc>
        <w:tc>
          <w:tcPr>
            <w:tcW w:w="3360" w:type="pct"/>
            <w:gridSpan w:val="5"/>
            <w:tcBorders>
              <w:top w:val="single" w:sz="4" w:space="0" w:color="auto"/>
              <w:bottom w:val="single" w:sz="4" w:space="0" w:color="auto"/>
            </w:tcBorders>
            <w:shd w:val="clear" w:color="auto" w:fill="5C2946"/>
          </w:tcPr>
          <w:p w14:paraId="3AB9D344" w14:textId="77777777" w:rsidR="00AA3D66" w:rsidRPr="00FE7576" w:rsidRDefault="00AA3D66" w:rsidP="00543477">
            <w:pPr>
              <w:pStyle w:val="TableHead"/>
              <w:rPr>
                <w:rFonts w:eastAsia="Times"/>
              </w:rPr>
            </w:pPr>
            <w:r w:rsidRPr="00FE7576">
              <w:rPr>
                <w:rFonts w:eastAsia="Times"/>
              </w:rPr>
              <w:t>Mandatory buffer zones</w:t>
            </w:r>
          </w:p>
        </w:tc>
      </w:tr>
      <w:tr w:rsidR="00AA3D66" w:rsidRPr="00FE7576" w14:paraId="356FDB6C" w14:textId="77777777" w:rsidTr="00DD5637">
        <w:trPr>
          <w:trHeight w:val="20"/>
          <w:tblHeader/>
        </w:trPr>
        <w:tc>
          <w:tcPr>
            <w:tcW w:w="1640" w:type="pct"/>
            <w:vMerge/>
            <w:tcBorders>
              <w:bottom w:val="single" w:sz="4" w:space="0" w:color="auto"/>
            </w:tcBorders>
            <w:shd w:val="clear" w:color="auto" w:fill="5C2946"/>
          </w:tcPr>
          <w:p w14:paraId="15D28861" w14:textId="77777777" w:rsidR="00AA3D66" w:rsidRPr="00FE7576" w:rsidRDefault="00AA3D66" w:rsidP="00543477">
            <w:pPr>
              <w:pStyle w:val="TableHead"/>
              <w:rPr>
                <w:rFonts w:eastAsia="Times"/>
              </w:rPr>
            </w:pPr>
          </w:p>
        </w:tc>
        <w:tc>
          <w:tcPr>
            <w:tcW w:w="653" w:type="pct"/>
            <w:tcBorders>
              <w:top w:val="single" w:sz="4" w:space="0" w:color="auto"/>
              <w:bottom w:val="single" w:sz="4" w:space="0" w:color="auto"/>
            </w:tcBorders>
            <w:shd w:val="clear" w:color="auto" w:fill="5C2946"/>
          </w:tcPr>
          <w:p w14:paraId="48C6BBF1" w14:textId="77777777" w:rsidR="00AA3D66" w:rsidRPr="00FE7576" w:rsidRDefault="00AA3D66" w:rsidP="00543477">
            <w:pPr>
              <w:pStyle w:val="TableHead"/>
              <w:rPr>
                <w:rFonts w:eastAsia="Times"/>
              </w:rPr>
            </w:pPr>
            <w:r w:rsidRPr="00FE7576">
              <w:rPr>
                <w:rFonts w:eastAsia="Times"/>
              </w:rPr>
              <w:t>Bystander areas</w:t>
            </w:r>
          </w:p>
        </w:tc>
        <w:tc>
          <w:tcPr>
            <w:tcW w:w="796" w:type="pct"/>
            <w:tcBorders>
              <w:top w:val="single" w:sz="4" w:space="0" w:color="auto"/>
              <w:bottom w:val="single" w:sz="4" w:space="0" w:color="auto"/>
            </w:tcBorders>
            <w:shd w:val="clear" w:color="auto" w:fill="5C2946"/>
          </w:tcPr>
          <w:p w14:paraId="0B24EA11" w14:textId="77777777" w:rsidR="00AA3D66" w:rsidRPr="00FE7576" w:rsidRDefault="00AA3D66" w:rsidP="00543477">
            <w:pPr>
              <w:pStyle w:val="TableHead"/>
              <w:rPr>
                <w:rFonts w:eastAsia="Times"/>
              </w:rPr>
            </w:pPr>
            <w:r w:rsidRPr="00FE7576">
              <w:rPr>
                <w:rFonts w:eastAsia="Times"/>
              </w:rPr>
              <w:t>Natural aquatic areas</w:t>
            </w:r>
          </w:p>
        </w:tc>
        <w:tc>
          <w:tcPr>
            <w:tcW w:w="588" w:type="pct"/>
            <w:tcBorders>
              <w:top w:val="single" w:sz="4" w:space="0" w:color="auto"/>
              <w:bottom w:val="single" w:sz="4" w:space="0" w:color="auto"/>
            </w:tcBorders>
            <w:shd w:val="clear" w:color="auto" w:fill="5C2946"/>
          </w:tcPr>
          <w:p w14:paraId="223435AA" w14:textId="77777777" w:rsidR="00AA3D66" w:rsidRPr="00FE7576" w:rsidRDefault="00AA3D66" w:rsidP="00543477">
            <w:pPr>
              <w:pStyle w:val="TableHead"/>
              <w:rPr>
                <w:rFonts w:eastAsia="Times"/>
              </w:rPr>
            </w:pPr>
            <w:r w:rsidRPr="00FE7576">
              <w:rPr>
                <w:rFonts w:eastAsia="Times"/>
              </w:rPr>
              <w:t>Pollinator areas</w:t>
            </w:r>
          </w:p>
        </w:tc>
        <w:tc>
          <w:tcPr>
            <w:tcW w:w="661" w:type="pct"/>
            <w:tcBorders>
              <w:top w:val="single" w:sz="4" w:space="0" w:color="auto"/>
              <w:bottom w:val="single" w:sz="4" w:space="0" w:color="auto"/>
            </w:tcBorders>
            <w:shd w:val="clear" w:color="auto" w:fill="5C2946"/>
          </w:tcPr>
          <w:p w14:paraId="47FB8A08" w14:textId="77777777" w:rsidR="00AA3D66" w:rsidRPr="00FE7576" w:rsidRDefault="00AA3D66" w:rsidP="00543477">
            <w:pPr>
              <w:pStyle w:val="TableHead"/>
              <w:rPr>
                <w:rFonts w:eastAsia="Times"/>
              </w:rPr>
            </w:pPr>
            <w:r w:rsidRPr="00FE7576">
              <w:rPr>
                <w:rFonts w:eastAsia="Times"/>
              </w:rPr>
              <w:t>Vegetation areas</w:t>
            </w:r>
          </w:p>
        </w:tc>
        <w:tc>
          <w:tcPr>
            <w:tcW w:w="662" w:type="pct"/>
            <w:tcBorders>
              <w:top w:val="single" w:sz="4" w:space="0" w:color="auto"/>
              <w:bottom w:val="single" w:sz="4" w:space="0" w:color="auto"/>
            </w:tcBorders>
            <w:shd w:val="clear" w:color="auto" w:fill="5C2946"/>
          </w:tcPr>
          <w:p w14:paraId="17EB357E" w14:textId="77777777" w:rsidR="00AA3D66" w:rsidRPr="00FE7576" w:rsidRDefault="00AA3D66" w:rsidP="00543477">
            <w:pPr>
              <w:pStyle w:val="TableHead"/>
              <w:rPr>
                <w:rFonts w:eastAsia="Times"/>
              </w:rPr>
            </w:pPr>
            <w:r w:rsidRPr="00FE7576">
              <w:rPr>
                <w:rFonts w:eastAsia="Times"/>
              </w:rPr>
              <w:t>Livestock areas</w:t>
            </w:r>
          </w:p>
        </w:tc>
      </w:tr>
      <w:tr w:rsidR="00AA3D66" w:rsidRPr="00EA163D" w14:paraId="2E8B8F95" w14:textId="77777777" w:rsidTr="00DD5637">
        <w:trPr>
          <w:trHeight w:val="20"/>
        </w:trPr>
        <w:tc>
          <w:tcPr>
            <w:tcW w:w="5000" w:type="pct"/>
            <w:gridSpan w:val="6"/>
            <w:tcBorders>
              <w:top w:val="single" w:sz="4" w:space="0" w:color="auto"/>
              <w:bottom w:val="single" w:sz="4" w:space="0" w:color="auto"/>
            </w:tcBorders>
            <w:shd w:val="clear" w:color="auto" w:fill="auto"/>
            <w:vAlign w:val="center"/>
          </w:tcPr>
          <w:p w14:paraId="1F417E00" w14:textId="21B09391" w:rsidR="00AA3D66" w:rsidRPr="00EA163D" w:rsidRDefault="00AA3D66" w:rsidP="00620844">
            <w:pPr>
              <w:pStyle w:val="TableSubHead"/>
              <w:rPr>
                <w:rFonts w:eastAsia="Times"/>
              </w:rPr>
            </w:pPr>
            <w:r w:rsidRPr="00AA3D66">
              <w:t>Up to 450 mL/100 L</w:t>
            </w:r>
          </w:p>
        </w:tc>
      </w:tr>
      <w:tr w:rsidR="00AA3D66" w:rsidRPr="00EA163D" w14:paraId="7F3A5EEE" w14:textId="77777777" w:rsidTr="00A809A8">
        <w:trPr>
          <w:trHeight w:val="20"/>
        </w:trPr>
        <w:tc>
          <w:tcPr>
            <w:tcW w:w="1640" w:type="pct"/>
            <w:tcBorders>
              <w:top w:val="single" w:sz="4" w:space="0" w:color="auto"/>
              <w:bottom w:val="single" w:sz="4" w:space="0" w:color="auto"/>
            </w:tcBorders>
            <w:shd w:val="clear" w:color="auto" w:fill="auto"/>
            <w:vAlign w:val="center"/>
            <w:hideMark/>
          </w:tcPr>
          <w:p w14:paraId="3B1008D7" w14:textId="04B22625" w:rsidR="00AA3D66" w:rsidRPr="00EA163D" w:rsidRDefault="00AA3D66" w:rsidP="00543477">
            <w:pPr>
              <w:pStyle w:val="TableText"/>
              <w:rPr>
                <w:rFonts w:eastAsia="Times"/>
              </w:rPr>
            </w:pPr>
            <w:r w:rsidRPr="00EA163D">
              <w:rPr>
                <w:rFonts w:eastAsia="Calibri"/>
              </w:rPr>
              <w:t>2 metres tall and smaller, maximum dilute water rate of 1000</w:t>
            </w:r>
            <w:r w:rsidRPr="00FE7576">
              <w:rPr>
                <w:rFonts w:eastAsia="Times"/>
              </w:rPr>
              <w:t> </w:t>
            </w:r>
            <w:r w:rsidRPr="00EA163D">
              <w:rPr>
                <w:rFonts w:eastAsia="Calibri"/>
              </w:rPr>
              <w:t>L/ha</w:t>
            </w:r>
          </w:p>
        </w:tc>
        <w:tc>
          <w:tcPr>
            <w:tcW w:w="653" w:type="pct"/>
            <w:tcBorders>
              <w:top w:val="single" w:sz="4" w:space="0" w:color="auto"/>
              <w:bottom w:val="single" w:sz="4" w:space="0" w:color="auto"/>
            </w:tcBorders>
            <w:shd w:val="clear" w:color="auto" w:fill="auto"/>
            <w:vAlign w:val="center"/>
            <w:hideMark/>
          </w:tcPr>
          <w:p w14:paraId="71300568" w14:textId="371D5798" w:rsidR="00AA3D66" w:rsidRPr="00EA163D" w:rsidRDefault="00AA3D66" w:rsidP="00543477">
            <w:pPr>
              <w:pStyle w:val="TableText"/>
              <w:rPr>
                <w:rFonts w:eastAsia="Times"/>
              </w:rPr>
            </w:pPr>
            <w:r w:rsidRPr="00EA163D">
              <w:rPr>
                <w:rFonts w:eastAsia="Calibri"/>
              </w:rPr>
              <w:t>0 metres</w:t>
            </w:r>
          </w:p>
        </w:tc>
        <w:tc>
          <w:tcPr>
            <w:tcW w:w="796" w:type="pct"/>
            <w:tcBorders>
              <w:top w:val="single" w:sz="4" w:space="0" w:color="auto"/>
              <w:bottom w:val="single" w:sz="4" w:space="0" w:color="auto"/>
            </w:tcBorders>
            <w:shd w:val="clear" w:color="auto" w:fill="auto"/>
            <w:vAlign w:val="center"/>
            <w:hideMark/>
          </w:tcPr>
          <w:p w14:paraId="5A4C56CC" w14:textId="181CA948" w:rsidR="00AA3D66" w:rsidRPr="00EA163D" w:rsidRDefault="00AA3D66" w:rsidP="00543477">
            <w:pPr>
              <w:pStyle w:val="TableText"/>
              <w:rPr>
                <w:rFonts w:eastAsia="Times"/>
              </w:rPr>
            </w:pPr>
            <w:r w:rsidRPr="00EA163D">
              <w:rPr>
                <w:color w:val="000000"/>
              </w:rPr>
              <w:t>10 metres</w:t>
            </w:r>
          </w:p>
        </w:tc>
        <w:tc>
          <w:tcPr>
            <w:tcW w:w="588" w:type="pct"/>
            <w:tcBorders>
              <w:top w:val="single" w:sz="4" w:space="0" w:color="auto"/>
              <w:left w:val="nil"/>
              <w:bottom w:val="single" w:sz="4" w:space="0" w:color="auto"/>
            </w:tcBorders>
            <w:shd w:val="clear" w:color="auto" w:fill="auto"/>
            <w:vAlign w:val="center"/>
            <w:hideMark/>
          </w:tcPr>
          <w:p w14:paraId="3DAABF3A" w14:textId="1DFFACD6" w:rsidR="00AA3D66" w:rsidRPr="00EA163D" w:rsidRDefault="00AA3D66" w:rsidP="00543477">
            <w:pPr>
              <w:pStyle w:val="TableText"/>
              <w:rPr>
                <w:rFonts w:eastAsia="Times"/>
              </w:rPr>
            </w:pPr>
            <w:r w:rsidRPr="00EA163D">
              <w:rPr>
                <w:color w:val="000000"/>
              </w:rPr>
              <w:t>10 metres</w:t>
            </w:r>
          </w:p>
        </w:tc>
        <w:tc>
          <w:tcPr>
            <w:tcW w:w="661" w:type="pct"/>
            <w:tcBorders>
              <w:top w:val="single" w:sz="4" w:space="0" w:color="auto"/>
              <w:left w:val="nil"/>
              <w:bottom w:val="single" w:sz="4" w:space="0" w:color="auto"/>
            </w:tcBorders>
            <w:shd w:val="clear" w:color="auto" w:fill="auto"/>
            <w:vAlign w:val="center"/>
            <w:hideMark/>
          </w:tcPr>
          <w:p w14:paraId="5A76FC38" w14:textId="44D201B0" w:rsidR="00AA3D66" w:rsidRPr="00EA163D" w:rsidRDefault="00AA3D66" w:rsidP="00543477">
            <w:pPr>
              <w:pStyle w:val="TableText"/>
              <w:rPr>
                <w:rFonts w:eastAsia="Times"/>
              </w:rPr>
            </w:pPr>
            <w:r w:rsidRPr="00EA163D">
              <w:rPr>
                <w:rFonts w:eastAsia="Calibri"/>
              </w:rPr>
              <w:t>0 metres</w:t>
            </w:r>
          </w:p>
        </w:tc>
        <w:tc>
          <w:tcPr>
            <w:tcW w:w="662" w:type="pct"/>
            <w:tcBorders>
              <w:top w:val="single" w:sz="4" w:space="0" w:color="auto"/>
              <w:left w:val="nil"/>
              <w:bottom w:val="single" w:sz="4" w:space="0" w:color="auto"/>
            </w:tcBorders>
            <w:shd w:val="clear" w:color="auto" w:fill="auto"/>
            <w:vAlign w:val="center"/>
            <w:hideMark/>
          </w:tcPr>
          <w:p w14:paraId="21B6DC9E" w14:textId="1B2A3CDE" w:rsidR="00AA3D66" w:rsidRPr="00EA163D" w:rsidRDefault="00AA3D66" w:rsidP="00543477">
            <w:pPr>
              <w:pStyle w:val="TableText"/>
              <w:rPr>
                <w:rFonts w:eastAsia="Times"/>
              </w:rPr>
            </w:pPr>
            <w:r w:rsidRPr="00EA163D">
              <w:rPr>
                <w:rFonts w:eastAsia="Calibri"/>
              </w:rPr>
              <w:t>0 metres</w:t>
            </w:r>
          </w:p>
        </w:tc>
      </w:tr>
      <w:tr w:rsidR="00AA3D66" w:rsidRPr="00EA163D" w14:paraId="103A8087" w14:textId="77777777" w:rsidTr="00A809A8">
        <w:trPr>
          <w:trHeight w:val="20"/>
        </w:trPr>
        <w:tc>
          <w:tcPr>
            <w:tcW w:w="1640" w:type="pct"/>
            <w:tcBorders>
              <w:top w:val="single" w:sz="4" w:space="0" w:color="auto"/>
              <w:bottom w:val="single" w:sz="4" w:space="0" w:color="auto"/>
            </w:tcBorders>
            <w:shd w:val="clear" w:color="auto" w:fill="auto"/>
            <w:vAlign w:val="center"/>
            <w:hideMark/>
          </w:tcPr>
          <w:p w14:paraId="7D58BFE0" w14:textId="15F27B50" w:rsidR="00AA3D66" w:rsidRPr="00EA163D" w:rsidRDefault="00AA3D66" w:rsidP="00543477">
            <w:pPr>
              <w:pStyle w:val="TableText"/>
              <w:rPr>
                <w:rFonts w:eastAsia="Times"/>
              </w:rPr>
            </w:pPr>
            <w:r w:rsidRPr="00EA163D">
              <w:rPr>
                <w:rFonts w:eastAsia="Calibri"/>
              </w:rPr>
              <w:t>Taller than 2 metres (not fully foliated), maximum dilute water rate of 1500</w:t>
            </w:r>
            <w:r w:rsidRPr="00FE7576">
              <w:rPr>
                <w:rFonts w:eastAsia="Times"/>
              </w:rPr>
              <w:t> </w:t>
            </w:r>
            <w:r w:rsidRPr="00EA163D">
              <w:rPr>
                <w:rFonts w:eastAsia="Calibri"/>
              </w:rPr>
              <w:t>L/ha</w:t>
            </w:r>
          </w:p>
        </w:tc>
        <w:tc>
          <w:tcPr>
            <w:tcW w:w="653" w:type="pct"/>
            <w:tcBorders>
              <w:top w:val="single" w:sz="4" w:space="0" w:color="auto"/>
              <w:bottom w:val="single" w:sz="4" w:space="0" w:color="auto"/>
            </w:tcBorders>
            <w:shd w:val="clear" w:color="auto" w:fill="auto"/>
            <w:vAlign w:val="center"/>
            <w:hideMark/>
          </w:tcPr>
          <w:p w14:paraId="50C5F879" w14:textId="269852B3" w:rsidR="00AA3D66" w:rsidRPr="00EA163D" w:rsidRDefault="00AA3D66"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96" w:type="pct"/>
            <w:tcBorders>
              <w:top w:val="single" w:sz="4" w:space="0" w:color="auto"/>
              <w:bottom w:val="single" w:sz="4" w:space="0" w:color="auto"/>
            </w:tcBorders>
            <w:shd w:val="clear" w:color="auto" w:fill="auto"/>
            <w:vAlign w:val="center"/>
            <w:hideMark/>
          </w:tcPr>
          <w:p w14:paraId="55DA1CC9" w14:textId="46AA74B9" w:rsidR="00AA3D66" w:rsidRPr="00EA163D" w:rsidRDefault="00AA3D66" w:rsidP="00543477">
            <w:pPr>
              <w:pStyle w:val="TableText"/>
              <w:rPr>
                <w:rFonts w:eastAsia="Times"/>
              </w:rPr>
            </w:pPr>
            <w:r w:rsidRPr="00EA163D">
              <w:rPr>
                <w:color w:val="000000"/>
              </w:rPr>
              <w:t>30</w:t>
            </w:r>
            <w:r w:rsidRPr="00FE7576">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vAlign w:val="center"/>
            <w:hideMark/>
          </w:tcPr>
          <w:p w14:paraId="2B8F3B44" w14:textId="60DFF8F5" w:rsidR="00AA3D66" w:rsidRPr="00EA163D" w:rsidRDefault="00AA3D66" w:rsidP="00543477">
            <w:pPr>
              <w:pStyle w:val="TableText"/>
              <w:rPr>
                <w:rFonts w:eastAsia="Times"/>
              </w:rPr>
            </w:pPr>
            <w:r w:rsidRPr="00EA163D">
              <w:rPr>
                <w:color w:val="000000"/>
              </w:rPr>
              <w:t>30</w:t>
            </w:r>
            <w:r w:rsidRPr="00FE7576">
              <w:rPr>
                <w:rFonts w:eastAsia="Times"/>
              </w:rPr>
              <w:t> </w:t>
            </w:r>
            <w:r w:rsidRPr="00EA163D">
              <w:rPr>
                <w:color w:val="000000"/>
              </w:rPr>
              <w:t>metres</w:t>
            </w:r>
          </w:p>
        </w:tc>
        <w:tc>
          <w:tcPr>
            <w:tcW w:w="661" w:type="pct"/>
            <w:tcBorders>
              <w:top w:val="single" w:sz="4" w:space="0" w:color="auto"/>
              <w:left w:val="nil"/>
              <w:bottom w:val="single" w:sz="4" w:space="0" w:color="auto"/>
            </w:tcBorders>
            <w:shd w:val="clear" w:color="auto" w:fill="auto"/>
            <w:vAlign w:val="center"/>
            <w:hideMark/>
          </w:tcPr>
          <w:p w14:paraId="30E156ED" w14:textId="4B7FE11F" w:rsidR="00AA3D66" w:rsidRPr="00EA163D" w:rsidRDefault="00AA3D66"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62" w:type="pct"/>
            <w:tcBorders>
              <w:top w:val="single" w:sz="4" w:space="0" w:color="auto"/>
              <w:left w:val="nil"/>
              <w:bottom w:val="single" w:sz="4" w:space="0" w:color="auto"/>
            </w:tcBorders>
            <w:shd w:val="clear" w:color="auto" w:fill="auto"/>
            <w:vAlign w:val="center"/>
            <w:hideMark/>
          </w:tcPr>
          <w:p w14:paraId="4FD096EA" w14:textId="18070BEA" w:rsidR="00AA3D66" w:rsidRPr="00EA163D" w:rsidRDefault="00AA3D66"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AA3D66" w:rsidRPr="00EA163D" w14:paraId="78387BAB" w14:textId="77777777" w:rsidTr="00A809A8">
        <w:trPr>
          <w:trHeight w:val="20"/>
        </w:trPr>
        <w:tc>
          <w:tcPr>
            <w:tcW w:w="1640" w:type="pct"/>
            <w:tcBorders>
              <w:top w:val="single" w:sz="4" w:space="0" w:color="auto"/>
              <w:bottom w:val="single" w:sz="4" w:space="0" w:color="auto"/>
            </w:tcBorders>
            <w:shd w:val="clear" w:color="auto" w:fill="auto"/>
            <w:vAlign w:val="center"/>
            <w:hideMark/>
          </w:tcPr>
          <w:p w14:paraId="2F6175A3" w14:textId="59E76A52" w:rsidR="00AA3D66" w:rsidRPr="00EA163D" w:rsidRDefault="00AA3D66" w:rsidP="00543477">
            <w:pPr>
              <w:pStyle w:val="TableText"/>
              <w:rPr>
                <w:rFonts w:eastAsia="Times"/>
              </w:rPr>
            </w:pPr>
            <w:r w:rsidRPr="00EA163D">
              <w:rPr>
                <w:rFonts w:eastAsia="Calibri"/>
              </w:rPr>
              <w:t>Taller than 2 metres (fully foliated), maximum dilute water rate of 1500</w:t>
            </w:r>
            <w:r w:rsidRPr="00FE7576">
              <w:rPr>
                <w:rFonts w:eastAsia="Times"/>
              </w:rPr>
              <w:t> </w:t>
            </w:r>
            <w:r w:rsidRPr="00EA163D">
              <w:rPr>
                <w:rFonts w:eastAsia="Calibri"/>
              </w:rPr>
              <w:t>L/ha</w:t>
            </w:r>
          </w:p>
        </w:tc>
        <w:tc>
          <w:tcPr>
            <w:tcW w:w="653" w:type="pct"/>
            <w:tcBorders>
              <w:top w:val="single" w:sz="4" w:space="0" w:color="auto"/>
              <w:bottom w:val="single" w:sz="4" w:space="0" w:color="auto"/>
            </w:tcBorders>
            <w:shd w:val="clear" w:color="auto" w:fill="auto"/>
            <w:vAlign w:val="center"/>
            <w:hideMark/>
          </w:tcPr>
          <w:p w14:paraId="48EAC9B4" w14:textId="33B4EB70" w:rsidR="00AA3D66" w:rsidRPr="00EA163D" w:rsidRDefault="00AA3D66"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96" w:type="pct"/>
            <w:tcBorders>
              <w:top w:val="single" w:sz="4" w:space="0" w:color="auto"/>
              <w:bottom w:val="single" w:sz="4" w:space="0" w:color="auto"/>
            </w:tcBorders>
            <w:shd w:val="clear" w:color="auto" w:fill="auto"/>
            <w:vAlign w:val="center"/>
            <w:hideMark/>
          </w:tcPr>
          <w:p w14:paraId="7248CFE9" w14:textId="59B332C4" w:rsidR="00AA3D66" w:rsidRPr="00EA163D" w:rsidRDefault="00AA3D66" w:rsidP="00543477">
            <w:pPr>
              <w:pStyle w:val="TableText"/>
              <w:rPr>
                <w:rFonts w:eastAsia="Times"/>
              </w:rPr>
            </w:pPr>
            <w:r w:rsidRPr="00EA163D">
              <w:rPr>
                <w:color w:val="000000"/>
              </w:rPr>
              <w:t>20</w:t>
            </w:r>
            <w:r w:rsidRPr="00FE7576">
              <w:rPr>
                <w:rFonts w:eastAsia="Times"/>
              </w:rPr>
              <w:t> </w:t>
            </w:r>
            <w:r w:rsidRPr="00EA163D">
              <w:rPr>
                <w:color w:val="000000"/>
              </w:rPr>
              <w:t>metres</w:t>
            </w:r>
          </w:p>
        </w:tc>
        <w:tc>
          <w:tcPr>
            <w:tcW w:w="588" w:type="pct"/>
            <w:tcBorders>
              <w:top w:val="single" w:sz="4" w:space="0" w:color="auto"/>
              <w:left w:val="nil"/>
              <w:bottom w:val="single" w:sz="4" w:space="0" w:color="auto"/>
            </w:tcBorders>
            <w:shd w:val="clear" w:color="auto" w:fill="auto"/>
            <w:vAlign w:val="center"/>
            <w:hideMark/>
          </w:tcPr>
          <w:p w14:paraId="6E5D0F75" w14:textId="4862CD0B" w:rsidR="00AA3D66" w:rsidRPr="00EA163D" w:rsidRDefault="00AA3D66" w:rsidP="00543477">
            <w:pPr>
              <w:pStyle w:val="TableText"/>
              <w:rPr>
                <w:rFonts w:eastAsia="Times"/>
              </w:rPr>
            </w:pPr>
            <w:r w:rsidRPr="00EA163D">
              <w:rPr>
                <w:color w:val="000000"/>
              </w:rPr>
              <w:t>20</w:t>
            </w:r>
            <w:r w:rsidRPr="00FE7576">
              <w:rPr>
                <w:rFonts w:eastAsia="Times"/>
              </w:rPr>
              <w:t> </w:t>
            </w:r>
            <w:r w:rsidRPr="00EA163D">
              <w:rPr>
                <w:color w:val="000000"/>
              </w:rPr>
              <w:t>metres</w:t>
            </w:r>
          </w:p>
        </w:tc>
        <w:tc>
          <w:tcPr>
            <w:tcW w:w="661" w:type="pct"/>
            <w:tcBorders>
              <w:top w:val="single" w:sz="4" w:space="0" w:color="auto"/>
              <w:left w:val="nil"/>
              <w:bottom w:val="single" w:sz="4" w:space="0" w:color="auto"/>
            </w:tcBorders>
            <w:shd w:val="clear" w:color="auto" w:fill="auto"/>
            <w:vAlign w:val="center"/>
            <w:hideMark/>
          </w:tcPr>
          <w:p w14:paraId="0326F86A" w14:textId="508D3789" w:rsidR="00AA3D66" w:rsidRPr="00EA163D" w:rsidRDefault="00AA3D66"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62" w:type="pct"/>
            <w:tcBorders>
              <w:top w:val="single" w:sz="4" w:space="0" w:color="auto"/>
              <w:left w:val="nil"/>
              <w:bottom w:val="single" w:sz="4" w:space="0" w:color="auto"/>
            </w:tcBorders>
            <w:shd w:val="clear" w:color="auto" w:fill="auto"/>
            <w:vAlign w:val="center"/>
            <w:hideMark/>
          </w:tcPr>
          <w:p w14:paraId="0914A632" w14:textId="72CCADDC" w:rsidR="00AA3D66" w:rsidRPr="00EA163D" w:rsidRDefault="00AA3D66"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bl>
    <w:p w14:paraId="11218BB8" w14:textId="77777777" w:rsidR="00AA3D66" w:rsidRDefault="00AA3D66" w:rsidP="00543477">
      <w:pPr>
        <w:pStyle w:val="NormalText"/>
      </w:pPr>
      <w:r>
        <w:br w:type="page"/>
      </w:r>
    </w:p>
    <w:p w14:paraId="6B1ADC39" w14:textId="08F098C6" w:rsidR="004F7A1C" w:rsidRDefault="004F7A1C" w:rsidP="004F7A1C">
      <w:pPr>
        <w:pStyle w:val="AppendixH2"/>
      </w:pPr>
      <w:bookmarkStart w:id="149" w:name="_Toc164674172"/>
      <w:r>
        <w:lastRenderedPageBreak/>
        <w:t>Spray drift restraints for EW 440 g/L malathion labels</w:t>
      </w:r>
      <w:bookmarkEnd w:id="149"/>
    </w:p>
    <w:p w14:paraId="31B1A078" w14:textId="77777777" w:rsidR="004F7A1C" w:rsidRPr="004F7A1C" w:rsidRDefault="004F7A1C" w:rsidP="00E93881">
      <w:pPr>
        <w:pStyle w:val="AppendixH3"/>
      </w:pPr>
      <w:bookmarkStart w:id="150" w:name="_Toc164674173"/>
      <w:r w:rsidRPr="004F7A1C">
        <w:t>Boom sprayers</w:t>
      </w:r>
      <w:bookmarkEnd w:id="150"/>
    </w:p>
    <w:p w14:paraId="4AC3454D" w14:textId="77777777" w:rsidR="004F7A1C" w:rsidRDefault="004F7A1C" w:rsidP="004F7A1C">
      <w:pPr>
        <w:pStyle w:val="NormalText"/>
      </w:pPr>
      <w:r>
        <w:t xml:space="preserve">DO NOT apply by a boom sprayer unless the following requirements are met: </w:t>
      </w:r>
    </w:p>
    <w:p w14:paraId="0EAB35D7" w14:textId="24308047" w:rsidR="004F7A1C" w:rsidRDefault="00543477" w:rsidP="004F7A1C">
      <w:pPr>
        <w:pStyle w:val="Bullet1"/>
      </w:pPr>
      <w:r>
        <w:t>S</w:t>
      </w:r>
      <w:r w:rsidR="004F7A1C">
        <w:t>pray droplets not smaller than a MEDIUM spray droplet size category</w:t>
      </w:r>
      <w:r>
        <w:t>.</w:t>
      </w:r>
    </w:p>
    <w:p w14:paraId="593D3037" w14:textId="7B1E74C4" w:rsidR="004F7A1C" w:rsidRDefault="00543477" w:rsidP="004F7A1C">
      <w:pPr>
        <w:pStyle w:val="Bullet1"/>
      </w:pPr>
      <w:r>
        <w:t>M</w:t>
      </w:r>
      <w:r w:rsidR="004F7A1C">
        <w:t>inimum distances between the application site and downwind sensitive areas (see</w:t>
      </w:r>
      <w:r>
        <w:t xml:space="preserve"> the</w:t>
      </w:r>
      <w:r w:rsidR="004F7A1C">
        <w:t xml:space="preserve"> ‘Mandatory buffer zones’ section of the following table titled ‘Buffer zones for boom sprayers’) are observed.</w:t>
      </w:r>
    </w:p>
    <w:p w14:paraId="538D060B" w14:textId="30E45CE9" w:rsidR="004F7A1C" w:rsidRDefault="004F7A1C" w:rsidP="00543477">
      <w:pPr>
        <w:pStyle w:val="Caption"/>
      </w:pPr>
      <w:r>
        <w:t>Buffer zones for boom sprayers</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83"/>
        <w:gridCol w:w="1475"/>
        <w:gridCol w:w="1276"/>
        <w:gridCol w:w="1421"/>
        <w:gridCol w:w="1276"/>
        <w:gridCol w:w="1274"/>
        <w:gridCol w:w="1133"/>
      </w:tblGrid>
      <w:tr w:rsidR="005142DA" w:rsidRPr="00FB6D94" w14:paraId="324ACD22" w14:textId="77777777" w:rsidTr="00DD5637">
        <w:trPr>
          <w:tblHeader/>
        </w:trPr>
        <w:tc>
          <w:tcPr>
            <w:tcW w:w="925" w:type="pct"/>
            <w:vMerge w:val="restart"/>
            <w:tcBorders>
              <w:left w:val="nil"/>
              <w:bottom w:val="single" w:sz="4" w:space="0" w:color="auto"/>
              <w:right w:val="nil"/>
            </w:tcBorders>
            <w:shd w:val="clear" w:color="auto" w:fill="5C2946"/>
          </w:tcPr>
          <w:p w14:paraId="34A9CA13" w14:textId="77777777" w:rsidR="005142DA" w:rsidRPr="00FE7576" w:rsidRDefault="005142DA" w:rsidP="00543477">
            <w:pPr>
              <w:pStyle w:val="TableHead"/>
              <w:rPr>
                <w:rFonts w:eastAsia="Times"/>
              </w:rPr>
            </w:pPr>
            <w:r w:rsidRPr="00FE7576">
              <w:rPr>
                <w:rFonts w:eastAsia="Times"/>
              </w:rPr>
              <w:t>Application rate</w:t>
            </w:r>
          </w:p>
        </w:tc>
        <w:tc>
          <w:tcPr>
            <w:tcW w:w="765" w:type="pct"/>
            <w:vMerge w:val="restart"/>
            <w:tcBorders>
              <w:left w:val="nil"/>
              <w:bottom w:val="nil"/>
              <w:right w:val="nil"/>
            </w:tcBorders>
            <w:shd w:val="clear" w:color="auto" w:fill="5C2946"/>
          </w:tcPr>
          <w:p w14:paraId="70BA03A8" w14:textId="77777777" w:rsidR="005142DA" w:rsidRPr="00FE7576" w:rsidRDefault="005142DA" w:rsidP="00543477">
            <w:pPr>
              <w:pStyle w:val="TableHead"/>
              <w:rPr>
                <w:rFonts w:eastAsia="Times"/>
              </w:rPr>
            </w:pPr>
            <w:r w:rsidRPr="00FE7576">
              <w:rPr>
                <w:rFonts w:eastAsia="Times"/>
              </w:rPr>
              <w:t>Boom height above the target canopy</w:t>
            </w:r>
          </w:p>
        </w:tc>
        <w:tc>
          <w:tcPr>
            <w:tcW w:w="3310" w:type="pct"/>
            <w:gridSpan w:val="5"/>
            <w:tcBorders>
              <w:left w:val="nil"/>
              <w:right w:val="nil"/>
            </w:tcBorders>
            <w:shd w:val="clear" w:color="auto" w:fill="5C2946"/>
          </w:tcPr>
          <w:p w14:paraId="2B2B2C2F" w14:textId="77777777" w:rsidR="005142DA" w:rsidRPr="00FE7576" w:rsidRDefault="005142DA" w:rsidP="00543477">
            <w:pPr>
              <w:pStyle w:val="TableHead"/>
              <w:rPr>
                <w:rFonts w:eastAsia="Times"/>
              </w:rPr>
            </w:pPr>
            <w:r w:rsidRPr="00FE7576">
              <w:rPr>
                <w:rFonts w:eastAsia="Times"/>
              </w:rPr>
              <w:t>Mandatory buffer zones</w:t>
            </w:r>
          </w:p>
        </w:tc>
      </w:tr>
      <w:tr w:rsidR="005142DA" w:rsidRPr="00FB6D94" w14:paraId="5B2439A1" w14:textId="77777777" w:rsidTr="00DD5637">
        <w:trPr>
          <w:tblHeader/>
        </w:trPr>
        <w:tc>
          <w:tcPr>
            <w:tcW w:w="925" w:type="pct"/>
            <w:vMerge/>
            <w:tcBorders>
              <w:top w:val="nil"/>
              <w:left w:val="nil"/>
              <w:bottom w:val="single" w:sz="4" w:space="0" w:color="auto"/>
              <w:right w:val="nil"/>
            </w:tcBorders>
            <w:shd w:val="clear" w:color="auto" w:fill="5C2946"/>
          </w:tcPr>
          <w:p w14:paraId="7AAC64D2" w14:textId="77777777" w:rsidR="005142DA" w:rsidRPr="00FE7576" w:rsidRDefault="005142DA" w:rsidP="00543477">
            <w:pPr>
              <w:pStyle w:val="TableHead"/>
              <w:rPr>
                <w:rFonts w:eastAsia="Times"/>
              </w:rPr>
            </w:pPr>
          </w:p>
        </w:tc>
        <w:tc>
          <w:tcPr>
            <w:tcW w:w="765" w:type="pct"/>
            <w:vMerge/>
            <w:tcBorders>
              <w:top w:val="nil"/>
              <w:left w:val="nil"/>
              <w:bottom w:val="single" w:sz="4" w:space="0" w:color="auto"/>
              <w:right w:val="nil"/>
            </w:tcBorders>
            <w:shd w:val="clear" w:color="auto" w:fill="5C2946"/>
          </w:tcPr>
          <w:p w14:paraId="42A4B377" w14:textId="77777777" w:rsidR="005142DA" w:rsidRPr="00FE7576" w:rsidRDefault="005142DA" w:rsidP="00543477">
            <w:pPr>
              <w:pStyle w:val="TableHead"/>
              <w:rPr>
                <w:rFonts w:eastAsia="Times"/>
              </w:rPr>
            </w:pPr>
          </w:p>
        </w:tc>
        <w:tc>
          <w:tcPr>
            <w:tcW w:w="662" w:type="pct"/>
            <w:tcBorders>
              <w:left w:val="nil"/>
              <w:bottom w:val="single" w:sz="4" w:space="0" w:color="auto"/>
              <w:right w:val="nil"/>
            </w:tcBorders>
            <w:shd w:val="clear" w:color="auto" w:fill="5C2946"/>
          </w:tcPr>
          <w:p w14:paraId="4385BAB7" w14:textId="77777777" w:rsidR="005142DA" w:rsidRPr="00FE7576" w:rsidRDefault="005142DA" w:rsidP="00543477">
            <w:pPr>
              <w:pStyle w:val="TableHead"/>
              <w:rPr>
                <w:rFonts w:eastAsia="Times"/>
              </w:rPr>
            </w:pPr>
            <w:r w:rsidRPr="00FE7576">
              <w:rPr>
                <w:rFonts w:eastAsia="Times"/>
              </w:rPr>
              <w:t>Bystander areas</w:t>
            </w:r>
          </w:p>
        </w:tc>
        <w:tc>
          <w:tcPr>
            <w:tcW w:w="737" w:type="pct"/>
            <w:tcBorders>
              <w:left w:val="nil"/>
              <w:bottom w:val="single" w:sz="4" w:space="0" w:color="auto"/>
              <w:right w:val="nil"/>
            </w:tcBorders>
            <w:shd w:val="clear" w:color="auto" w:fill="5C2946"/>
          </w:tcPr>
          <w:p w14:paraId="7C58DA30" w14:textId="77777777" w:rsidR="005142DA" w:rsidRPr="00FE7576" w:rsidRDefault="005142DA" w:rsidP="00543477">
            <w:pPr>
              <w:pStyle w:val="TableHead"/>
              <w:rPr>
                <w:rFonts w:eastAsia="Times"/>
              </w:rPr>
            </w:pPr>
            <w:r w:rsidRPr="00FE7576">
              <w:rPr>
                <w:rFonts w:eastAsia="Times"/>
              </w:rPr>
              <w:t>Natural aquatic areas</w:t>
            </w:r>
          </w:p>
        </w:tc>
        <w:tc>
          <w:tcPr>
            <w:tcW w:w="662" w:type="pct"/>
            <w:tcBorders>
              <w:left w:val="nil"/>
              <w:bottom w:val="single" w:sz="4" w:space="0" w:color="auto"/>
              <w:right w:val="nil"/>
            </w:tcBorders>
            <w:shd w:val="clear" w:color="auto" w:fill="5C2946"/>
          </w:tcPr>
          <w:p w14:paraId="77B7703A" w14:textId="77777777" w:rsidR="005142DA" w:rsidRPr="00FE7576" w:rsidRDefault="005142DA" w:rsidP="00543477">
            <w:pPr>
              <w:pStyle w:val="TableHead"/>
              <w:rPr>
                <w:rFonts w:eastAsia="Times"/>
              </w:rPr>
            </w:pPr>
            <w:r w:rsidRPr="00FE7576">
              <w:rPr>
                <w:rFonts w:eastAsia="Times"/>
              </w:rPr>
              <w:t>Pollinator areas</w:t>
            </w:r>
          </w:p>
        </w:tc>
        <w:tc>
          <w:tcPr>
            <w:tcW w:w="661" w:type="pct"/>
            <w:tcBorders>
              <w:left w:val="nil"/>
              <w:bottom w:val="single" w:sz="4" w:space="0" w:color="auto"/>
              <w:right w:val="nil"/>
            </w:tcBorders>
            <w:shd w:val="clear" w:color="auto" w:fill="5C2946"/>
          </w:tcPr>
          <w:p w14:paraId="53594699" w14:textId="77777777" w:rsidR="005142DA" w:rsidRPr="00FE7576" w:rsidRDefault="005142DA" w:rsidP="00543477">
            <w:pPr>
              <w:pStyle w:val="TableHead"/>
              <w:rPr>
                <w:rFonts w:eastAsia="Times"/>
              </w:rPr>
            </w:pPr>
            <w:r w:rsidRPr="00FE7576">
              <w:rPr>
                <w:rFonts w:eastAsia="Times"/>
              </w:rPr>
              <w:t>Vegetation areas</w:t>
            </w:r>
          </w:p>
        </w:tc>
        <w:tc>
          <w:tcPr>
            <w:tcW w:w="588" w:type="pct"/>
            <w:tcBorders>
              <w:left w:val="nil"/>
              <w:bottom w:val="single" w:sz="4" w:space="0" w:color="auto"/>
              <w:right w:val="nil"/>
            </w:tcBorders>
            <w:shd w:val="clear" w:color="auto" w:fill="5C2946"/>
          </w:tcPr>
          <w:p w14:paraId="22F63A38" w14:textId="77777777" w:rsidR="005142DA" w:rsidRPr="00FE7576" w:rsidRDefault="005142DA" w:rsidP="00543477">
            <w:pPr>
              <w:pStyle w:val="TableHead"/>
              <w:rPr>
                <w:rFonts w:eastAsia="Times"/>
              </w:rPr>
            </w:pPr>
            <w:r w:rsidRPr="00FE7576">
              <w:rPr>
                <w:rFonts w:eastAsia="Times"/>
              </w:rPr>
              <w:t>Livestock areas</w:t>
            </w:r>
          </w:p>
        </w:tc>
      </w:tr>
      <w:tr w:rsidR="005142DA" w:rsidRPr="00FB6D94" w14:paraId="4FA5A8E9" w14:textId="77777777" w:rsidTr="004169D4">
        <w:trPr>
          <w:trHeight w:val="56"/>
        </w:trPr>
        <w:tc>
          <w:tcPr>
            <w:tcW w:w="5000" w:type="pct"/>
            <w:gridSpan w:val="7"/>
            <w:tcBorders>
              <w:top w:val="single" w:sz="4" w:space="0" w:color="auto"/>
              <w:left w:val="nil"/>
              <w:right w:val="nil"/>
            </w:tcBorders>
            <w:shd w:val="clear" w:color="auto" w:fill="auto"/>
            <w:vAlign w:val="center"/>
          </w:tcPr>
          <w:p w14:paraId="65BAF068" w14:textId="3E6221C8" w:rsidR="005142DA" w:rsidRPr="00EA163D" w:rsidRDefault="005142DA" w:rsidP="00543477">
            <w:pPr>
              <w:pStyle w:val="TableSubHead"/>
              <w:rPr>
                <w:rFonts w:eastAsia="Times"/>
              </w:rPr>
            </w:pPr>
            <w:r w:rsidRPr="005142DA">
              <w:t>Cereals, non-crop areas, pastures</w:t>
            </w:r>
          </w:p>
        </w:tc>
      </w:tr>
      <w:tr w:rsidR="005142DA" w:rsidRPr="00FB6D94" w14:paraId="2C383ECF" w14:textId="77777777" w:rsidTr="00543477">
        <w:tc>
          <w:tcPr>
            <w:tcW w:w="925" w:type="pct"/>
            <w:vMerge w:val="restart"/>
            <w:tcBorders>
              <w:top w:val="single" w:sz="4" w:space="0" w:color="auto"/>
              <w:left w:val="nil"/>
              <w:right w:val="nil"/>
            </w:tcBorders>
            <w:shd w:val="clear" w:color="auto" w:fill="auto"/>
          </w:tcPr>
          <w:p w14:paraId="414FB843" w14:textId="101C700D" w:rsidR="005142DA" w:rsidRPr="00EA163D" w:rsidRDefault="005142DA" w:rsidP="00543477">
            <w:pPr>
              <w:pStyle w:val="TableText"/>
              <w:rPr>
                <w:rFonts w:eastAsia="Times"/>
              </w:rPr>
            </w:pPr>
            <w:r>
              <w:rPr>
                <w:rFonts w:eastAsia="Calibri"/>
              </w:rPr>
              <w:t xml:space="preserve">Up to </w:t>
            </w:r>
            <w:r w:rsidRPr="00EA163D">
              <w:rPr>
                <w:rFonts w:eastAsia="Calibri"/>
              </w:rPr>
              <w:t>2.5</w:t>
            </w:r>
            <w:r w:rsidRPr="00FE7576">
              <w:rPr>
                <w:rFonts w:eastAsia="Times"/>
              </w:rPr>
              <w:t> </w:t>
            </w:r>
            <w:r w:rsidRPr="00EA163D">
              <w:rPr>
                <w:rFonts w:eastAsia="Calibri"/>
              </w:rPr>
              <w:t>L/ha</w:t>
            </w:r>
          </w:p>
        </w:tc>
        <w:tc>
          <w:tcPr>
            <w:tcW w:w="765" w:type="pct"/>
            <w:tcBorders>
              <w:left w:val="nil"/>
              <w:right w:val="nil"/>
            </w:tcBorders>
            <w:shd w:val="clear" w:color="auto" w:fill="auto"/>
          </w:tcPr>
          <w:p w14:paraId="2A5CCCD1" w14:textId="5683F674" w:rsidR="005142DA" w:rsidRPr="00EA163D" w:rsidRDefault="005142DA" w:rsidP="00543477">
            <w:pPr>
              <w:pStyle w:val="TableText"/>
              <w:rPr>
                <w:rFonts w:eastAsia="Times"/>
              </w:rPr>
            </w:pPr>
            <w:r w:rsidRPr="00EA163D">
              <w:rPr>
                <w:rFonts w:eastAsia="Calibri"/>
              </w:rPr>
              <w:t>0.5</w:t>
            </w:r>
            <w:r w:rsidRPr="00FE7576">
              <w:rPr>
                <w:rFonts w:eastAsia="Times"/>
              </w:rPr>
              <w:t> </w:t>
            </w:r>
            <w:r w:rsidRPr="00EA163D">
              <w:rPr>
                <w:rFonts w:eastAsia="Calibri"/>
              </w:rPr>
              <w:t>m or lower</w:t>
            </w:r>
          </w:p>
        </w:tc>
        <w:tc>
          <w:tcPr>
            <w:tcW w:w="662" w:type="pct"/>
            <w:tcBorders>
              <w:left w:val="nil"/>
              <w:right w:val="nil"/>
            </w:tcBorders>
          </w:tcPr>
          <w:p w14:paraId="452A25AC" w14:textId="57F8CF08"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7CF416B7" w14:textId="3D35C626" w:rsidR="005142DA" w:rsidRPr="00EA163D" w:rsidRDefault="005142DA" w:rsidP="00543477">
            <w:pPr>
              <w:pStyle w:val="TableText"/>
              <w:rPr>
                <w:rFonts w:eastAsia="Times"/>
              </w:rPr>
            </w:pPr>
            <w:r w:rsidRPr="00EA163D">
              <w:rPr>
                <w:color w:val="000000"/>
              </w:rPr>
              <w:t>15</w:t>
            </w:r>
            <w:r w:rsidRPr="00FE7576">
              <w:rPr>
                <w:rFonts w:eastAsia="Times"/>
              </w:rPr>
              <w:t> </w:t>
            </w:r>
            <w:r w:rsidRPr="00EA163D">
              <w:rPr>
                <w:color w:val="000000"/>
              </w:rPr>
              <w:t>metres</w:t>
            </w:r>
          </w:p>
        </w:tc>
        <w:tc>
          <w:tcPr>
            <w:tcW w:w="662" w:type="pct"/>
            <w:tcBorders>
              <w:left w:val="nil"/>
              <w:right w:val="nil"/>
            </w:tcBorders>
          </w:tcPr>
          <w:p w14:paraId="3B186583" w14:textId="2D15CA2F" w:rsidR="005142DA" w:rsidRPr="00EA163D" w:rsidRDefault="005142DA" w:rsidP="00543477">
            <w:pPr>
              <w:pStyle w:val="TableText"/>
              <w:rPr>
                <w:rFonts w:eastAsia="Times"/>
              </w:rPr>
            </w:pPr>
            <w:r w:rsidRPr="00EA163D">
              <w:rPr>
                <w:color w:val="000000"/>
              </w:rPr>
              <w:t>15</w:t>
            </w:r>
            <w:r w:rsidRPr="00FE7576">
              <w:rPr>
                <w:rFonts w:eastAsia="Times"/>
              </w:rPr>
              <w:t> </w:t>
            </w:r>
            <w:r w:rsidRPr="00EA163D">
              <w:rPr>
                <w:color w:val="000000"/>
              </w:rPr>
              <w:t>metres</w:t>
            </w:r>
          </w:p>
        </w:tc>
        <w:tc>
          <w:tcPr>
            <w:tcW w:w="661" w:type="pct"/>
            <w:tcBorders>
              <w:left w:val="nil"/>
              <w:right w:val="nil"/>
            </w:tcBorders>
            <w:shd w:val="clear" w:color="auto" w:fill="auto"/>
          </w:tcPr>
          <w:p w14:paraId="31FB3652" w14:textId="172354D2"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0D5FB891" w14:textId="76CB67AE"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5142DA" w:rsidRPr="00FB6D94" w14:paraId="0EE36174" w14:textId="77777777" w:rsidTr="00543477">
        <w:tc>
          <w:tcPr>
            <w:tcW w:w="925" w:type="pct"/>
            <w:vMerge/>
            <w:tcBorders>
              <w:left w:val="nil"/>
              <w:bottom w:val="single" w:sz="4" w:space="0" w:color="auto"/>
              <w:right w:val="nil"/>
            </w:tcBorders>
            <w:shd w:val="clear" w:color="auto" w:fill="auto"/>
          </w:tcPr>
          <w:p w14:paraId="04CE6485" w14:textId="77777777" w:rsidR="005142DA" w:rsidRPr="00EA163D" w:rsidRDefault="005142DA" w:rsidP="00543477">
            <w:pPr>
              <w:pStyle w:val="TableText"/>
              <w:rPr>
                <w:rFonts w:eastAsia="Times"/>
              </w:rPr>
            </w:pPr>
          </w:p>
        </w:tc>
        <w:tc>
          <w:tcPr>
            <w:tcW w:w="765" w:type="pct"/>
            <w:tcBorders>
              <w:left w:val="nil"/>
              <w:right w:val="nil"/>
            </w:tcBorders>
            <w:shd w:val="clear" w:color="auto" w:fill="auto"/>
          </w:tcPr>
          <w:p w14:paraId="7CF2E335" w14:textId="0C6716B6" w:rsidR="005142DA" w:rsidRPr="00EA163D" w:rsidRDefault="005142DA" w:rsidP="00543477">
            <w:pPr>
              <w:pStyle w:val="TableText"/>
              <w:rPr>
                <w:rFonts w:eastAsia="Times"/>
              </w:rPr>
            </w:pPr>
            <w:r w:rsidRPr="00EA163D">
              <w:rPr>
                <w:rFonts w:eastAsia="Calibri"/>
              </w:rPr>
              <w:t>1.0</w:t>
            </w:r>
            <w:r w:rsidRPr="00FE7576">
              <w:rPr>
                <w:rFonts w:eastAsia="Times"/>
              </w:rPr>
              <w:t> </w:t>
            </w:r>
            <w:r w:rsidRPr="00EA163D">
              <w:rPr>
                <w:rFonts w:eastAsia="Calibri"/>
              </w:rPr>
              <w:t>m or lower</w:t>
            </w:r>
          </w:p>
        </w:tc>
        <w:tc>
          <w:tcPr>
            <w:tcW w:w="662" w:type="pct"/>
            <w:tcBorders>
              <w:left w:val="nil"/>
              <w:right w:val="nil"/>
            </w:tcBorders>
          </w:tcPr>
          <w:p w14:paraId="0D035E7F" w14:textId="28ADE0D3"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554CD386" w14:textId="016F7D4C" w:rsidR="005142DA" w:rsidRPr="00EA163D" w:rsidRDefault="005142DA" w:rsidP="00543477">
            <w:pPr>
              <w:pStyle w:val="TableText"/>
              <w:rPr>
                <w:rFonts w:eastAsia="Times"/>
              </w:rPr>
            </w:pPr>
            <w:r w:rsidRPr="00EA163D">
              <w:rPr>
                <w:color w:val="000000"/>
              </w:rPr>
              <w:t>50</w:t>
            </w:r>
            <w:r w:rsidRPr="00FE7576">
              <w:rPr>
                <w:rFonts w:eastAsia="Times"/>
              </w:rPr>
              <w:t> </w:t>
            </w:r>
            <w:r w:rsidRPr="00EA163D">
              <w:rPr>
                <w:color w:val="000000"/>
              </w:rPr>
              <w:t>metres</w:t>
            </w:r>
          </w:p>
        </w:tc>
        <w:tc>
          <w:tcPr>
            <w:tcW w:w="662" w:type="pct"/>
            <w:tcBorders>
              <w:left w:val="nil"/>
              <w:right w:val="nil"/>
            </w:tcBorders>
          </w:tcPr>
          <w:p w14:paraId="7F5BAE04" w14:textId="37F8AA15" w:rsidR="005142DA" w:rsidRPr="00EA163D" w:rsidRDefault="005142DA" w:rsidP="00543477">
            <w:pPr>
              <w:pStyle w:val="TableText"/>
              <w:rPr>
                <w:rFonts w:eastAsia="Times"/>
              </w:rPr>
            </w:pPr>
            <w:r w:rsidRPr="00EA163D">
              <w:rPr>
                <w:color w:val="000000"/>
              </w:rPr>
              <w:t>45</w:t>
            </w:r>
            <w:r w:rsidRPr="00FE7576">
              <w:rPr>
                <w:rFonts w:eastAsia="Times"/>
              </w:rPr>
              <w:t> </w:t>
            </w:r>
            <w:r w:rsidRPr="00EA163D">
              <w:rPr>
                <w:color w:val="000000"/>
              </w:rPr>
              <w:t>metres</w:t>
            </w:r>
          </w:p>
        </w:tc>
        <w:tc>
          <w:tcPr>
            <w:tcW w:w="661" w:type="pct"/>
            <w:tcBorders>
              <w:left w:val="nil"/>
              <w:right w:val="nil"/>
            </w:tcBorders>
            <w:shd w:val="clear" w:color="auto" w:fill="auto"/>
          </w:tcPr>
          <w:p w14:paraId="7B2FD6B2" w14:textId="2B3C14C0"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754C659E" w14:textId="6010E66C"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5142DA" w:rsidRPr="00FB6D94" w14:paraId="153EFC85" w14:textId="77777777" w:rsidTr="00543477">
        <w:tc>
          <w:tcPr>
            <w:tcW w:w="925" w:type="pct"/>
            <w:vMerge w:val="restart"/>
            <w:tcBorders>
              <w:top w:val="single" w:sz="4" w:space="0" w:color="auto"/>
              <w:left w:val="nil"/>
              <w:right w:val="nil"/>
            </w:tcBorders>
            <w:shd w:val="clear" w:color="auto" w:fill="auto"/>
          </w:tcPr>
          <w:p w14:paraId="441E46C7" w14:textId="2B8D7543" w:rsidR="005142DA" w:rsidRPr="00EA163D" w:rsidRDefault="005142DA" w:rsidP="00543477">
            <w:pPr>
              <w:pStyle w:val="TableText"/>
              <w:rPr>
                <w:rFonts w:eastAsia="Times"/>
              </w:rPr>
            </w:pPr>
            <w:r>
              <w:rPr>
                <w:rFonts w:eastAsia="Calibri"/>
              </w:rPr>
              <w:t xml:space="preserve">Up to </w:t>
            </w:r>
            <w:r w:rsidRPr="00EA163D">
              <w:rPr>
                <w:rFonts w:eastAsia="Calibri"/>
              </w:rPr>
              <w:t>1.9</w:t>
            </w:r>
            <w:r w:rsidRPr="00FE7576">
              <w:rPr>
                <w:rFonts w:eastAsia="Times"/>
              </w:rPr>
              <w:t> </w:t>
            </w:r>
            <w:r w:rsidRPr="00EA163D">
              <w:rPr>
                <w:rFonts w:eastAsia="Calibri"/>
              </w:rPr>
              <w:t>L/ha</w:t>
            </w:r>
          </w:p>
        </w:tc>
        <w:tc>
          <w:tcPr>
            <w:tcW w:w="765" w:type="pct"/>
            <w:tcBorders>
              <w:left w:val="nil"/>
              <w:right w:val="nil"/>
            </w:tcBorders>
            <w:shd w:val="clear" w:color="auto" w:fill="auto"/>
          </w:tcPr>
          <w:p w14:paraId="588E1D81" w14:textId="1A6DD18E" w:rsidR="005142DA" w:rsidRPr="00EA163D" w:rsidRDefault="005142DA" w:rsidP="00543477">
            <w:pPr>
              <w:pStyle w:val="TableText"/>
              <w:rPr>
                <w:rFonts w:eastAsia="Times"/>
              </w:rPr>
            </w:pPr>
            <w:r w:rsidRPr="00EA163D">
              <w:rPr>
                <w:rFonts w:eastAsia="Calibri"/>
              </w:rPr>
              <w:t>0.5</w:t>
            </w:r>
            <w:r w:rsidRPr="00FE7576">
              <w:rPr>
                <w:rFonts w:eastAsia="Times"/>
              </w:rPr>
              <w:t> </w:t>
            </w:r>
            <w:r w:rsidRPr="00EA163D">
              <w:rPr>
                <w:rFonts w:eastAsia="Calibri"/>
              </w:rPr>
              <w:t>m or lower</w:t>
            </w:r>
          </w:p>
        </w:tc>
        <w:tc>
          <w:tcPr>
            <w:tcW w:w="662" w:type="pct"/>
            <w:tcBorders>
              <w:left w:val="nil"/>
              <w:right w:val="nil"/>
            </w:tcBorders>
          </w:tcPr>
          <w:p w14:paraId="5F0EB634" w14:textId="463AA7F2"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5270C8A6" w14:textId="532B5FD1" w:rsidR="005142DA" w:rsidRPr="00EA163D" w:rsidRDefault="005142DA" w:rsidP="00543477">
            <w:pPr>
              <w:pStyle w:val="TableText"/>
              <w:rPr>
                <w:rFonts w:eastAsia="Times"/>
              </w:rPr>
            </w:pPr>
            <w:r w:rsidRPr="00EA163D">
              <w:rPr>
                <w:color w:val="000000"/>
              </w:rPr>
              <w:t>10</w:t>
            </w:r>
            <w:r w:rsidRPr="00FE7576">
              <w:rPr>
                <w:rFonts w:eastAsia="Times"/>
              </w:rPr>
              <w:t> </w:t>
            </w:r>
            <w:r w:rsidRPr="00EA163D">
              <w:rPr>
                <w:color w:val="000000"/>
              </w:rPr>
              <w:t>metres</w:t>
            </w:r>
          </w:p>
        </w:tc>
        <w:tc>
          <w:tcPr>
            <w:tcW w:w="662" w:type="pct"/>
            <w:tcBorders>
              <w:left w:val="nil"/>
              <w:right w:val="nil"/>
            </w:tcBorders>
          </w:tcPr>
          <w:p w14:paraId="4BCE6763" w14:textId="3FBF1939" w:rsidR="005142DA" w:rsidRPr="00EA163D" w:rsidRDefault="005142DA" w:rsidP="00543477">
            <w:pPr>
              <w:pStyle w:val="TableText"/>
              <w:rPr>
                <w:rFonts w:eastAsia="Times"/>
              </w:rPr>
            </w:pPr>
            <w:r w:rsidRPr="00EA163D">
              <w:rPr>
                <w:color w:val="000000"/>
              </w:rPr>
              <w:t>10</w:t>
            </w:r>
            <w:r w:rsidRPr="00FE7576">
              <w:rPr>
                <w:rFonts w:eastAsia="Times"/>
              </w:rPr>
              <w:t> </w:t>
            </w:r>
            <w:r w:rsidRPr="00EA163D">
              <w:rPr>
                <w:color w:val="000000"/>
              </w:rPr>
              <w:t>metres</w:t>
            </w:r>
          </w:p>
        </w:tc>
        <w:tc>
          <w:tcPr>
            <w:tcW w:w="661" w:type="pct"/>
            <w:tcBorders>
              <w:left w:val="nil"/>
              <w:right w:val="nil"/>
            </w:tcBorders>
            <w:shd w:val="clear" w:color="auto" w:fill="auto"/>
          </w:tcPr>
          <w:p w14:paraId="48612E0F" w14:textId="68A35D01"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5330E145" w14:textId="050AF26F"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5142DA" w:rsidRPr="00FB6D94" w14:paraId="3861286F" w14:textId="77777777" w:rsidTr="00543477">
        <w:tc>
          <w:tcPr>
            <w:tcW w:w="925" w:type="pct"/>
            <w:vMerge/>
            <w:tcBorders>
              <w:left w:val="nil"/>
              <w:bottom w:val="single" w:sz="4" w:space="0" w:color="auto"/>
              <w:right w:val="nil"/>
            </w:tcBorders>
            <w:shd w:val="clear" w:color="auto" w:fill="auto"/>
          </w:tcPr>
          <w:p w14:paraId="2C6A35BC" w14:textId="77777777" w:rsidR="005142DA" w:rsidRPr="00EA163D" w:rsidRDefault="005142DA" w:rsidP="00543477">
            <w:pPr>
              <w:pStyle w:val="TableText"/>
              <w:rPr>
                <w:rFonts w:eastAsia="Times"/>
              </w:rPr>
            </w:pPr>
          </w:p>
        </w:tc>
        <w:tc>
          <w:tcPr>
            <w:tcW w:w="765" w:type="pct"/>
            <w:tcBorders>
              <w:left w:val="nil"/>
              <w:right w:val="nil"/>
            </w:tcBorders>
            <w:shd w:val="clear" w:color="auto" w:fill="auto"/>
          </w:tcPr>
          <w:p w14:paraId="019C48B7" w14:textId="6A1D7156" w:rsidR="005142DA" w:rsidRPr="00EA163D" w:rsidRDefault="005142DA" w:rsidP="00543477">
            <w:pPr>
              <w:pStyle w:val="TableText"/>
              <w:rPr>
                <w:rFonts w:eastAsia="Times"/>
              </w:rPr>
            </w:pPr>
            <w:r w:rsidRPr="00EA163D">
              <w:rPr>
                <w:rFonts w:eastAsia="Calibri"/>
              </w:rPr>
              <w:t>1.0</w:t>
            </w:r>
            <w:r w:rsidRPr="00FE7576">
              <w:rPr>
                <w:rFonts w:eastAsia="Times"/>
              </w:rPr>
              <w:t> </w:t>
            </w:r>
            <w:r w:rsidRPr="00EA163D">
              <w:rPr>
                <w:rFonts w:eastAsia="Calibri"/>
              </w:rPr>
              <w:t>m or lower</w:t>
            </w:r>
          </w:p>
        </w:tc>
        <w:tc>
          <w:tcPr>
            <w:tcW w:w="662" w:type="pct"/>
            <w:tcBorders>
              <w:left w:val="nil"/>
              <w:right w:val="nil"/>
            </w:tcBorders>
          </w:tcPr>
          <w:p w14:paraId="639E38AB" w14:textId="2723FE33"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47F0EE0F" w14:textId="4B70C2AD" w:rsidR="005142DA" w:rsidRPr="00EA163D" w:rsidRDefault="005142DA" w:rsidP="00543477">
            <w:pPr>
              <w:pStyle w:val="TableText"/>
              <w:rPr>
                <w:rFonts w:eastAsia="Times"/>
              </w:rPr>
            </w:pPr>
            <w:r w:rsidRPr="00EA163D">
              <w:rPr>
                <w:color w:val="000000"/>
              </w:rPr>
              <w:t>40</w:t>
            </w:r>
            <w:r w:rsidRPr="00FE7576">
              <w:rPr>
                <w:rFonts w:eastAsia="Times"/>
              </w:rPr>
              <w:t> </w:t>
            </w:r>
            <w:r w:rsidRPr="00EA163D">
              <w:rPr>
                <w:color w:val="000000"/>
              </w:rPr>
              <w:t>metres</w:t>
            </w:r>
          </w:p>
        </w:tc>
        <w:tc>
          <w:tcPr>
            <w:tcW w:w="662" w:type="pct"/>
            <w:tcBorders>
              <w:left w:val="nil"/>
              <w:right w:val="nil"/>
            </w:tcBorders>
          </w:tcPr>
          <w:p w14:paraId="00E99703" w14:textId="708EE6B0" w:rsidR="005142DA" w:rsidRPr="00EA163D" w:rsidRDefault="005142DA" w:rsidP="00543477">
            <w:pPr>
              <w:pStyle w:val="TableText"/>
              <w:rPr>
                <w:rFonts w:eastAsia="Times"/>
              </w:rPr>
            </w:pPr>
            <w:r w:rsidRPr="00EA163D">
              <w:rPr>
                <w:color w:val="000000"/>
              </w:rPr>
              <w:t>40</w:t>
            </w:r>
            <w:r w:rsidRPr="00FE7576">
              <w:rPr>
                <w:rFonts w:eastAsia="Times"/>
              </w:rPr>
              <w:t> </w:t>
            </w:r>
            <w:r w:rsidRPr="00EA163D">
              <w:rPr>
                <w:color w:val="000000"/>
              </w:rPr>
              <w:t>metres</w:t>
            </w:r>
          </w:p>
        </w:tc>
        <w:tc>
          <w:tcPr>
            <w:tcW w:w="661" w:type="pct"/>
            <w:tcBorders>
              <w:left w:val="nil"/>
              <w:right w:val="nil"/>
            </w:tcBorders>
            <w:shd w:val="clear" w:color="auto" w:fill="auto"/>
          </w:tcPr>
          <w:p w14:paraId="1C52EE3D" w14:textId="47BDEE23"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348A4AB7" w14:textId="3EDE51F9"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5142DA" w:rsidRPr="00FB6D94" w14:paraId="061C62AE" w14:textId="77777777" w:rsidTr="00543477">
        <w:tc>
          <w:tcPr>
            <w:tcW w:w="925" w:type="pct"/>
            <w:vMerge w:val="restart"/>
            <w:tcBorders>
              <w:top w:val="single" w:sz="4" w:space="0" w:color="auto"/>
              <w:left w:val="nil"/>
              <w:right w:val="nil"/>
            </w:tcBorders>
            <w:shd w:val="clear" w:color="auto" w:fill="auto"/>
          </w:tcPr>
          <w:p w14:paraId="0258F345" w14:textId="25BDFAE7" w:rsidR="005142DA" w:rsidRPr="00EA163D" w:rsidRDefault="005142DA" w:rsidP="00543477">
            <w:pPr>
              <w:pStyle w:val="TableText"/>
              <w:rPr>
                <w:rFonts w:eastAsia="Times"/>
              </w:rPr>
            </w:pPr>
            <w:r>
              <w:rPr>
                <w:rFonts w:eastAsia="Calibri"/>
              </w:rPr>
              <w:t xml:space="preserve">Up to </w:t>
            </w:r>
            <w:r w:rsidRPr="00EA163D">
              <w:rPr>
                <w:rFonts w:eastAsia="Calibri"/>
              </w:rPr>
              <w:t>1.4</w:t>
            </w:r>
            <w:r w:rsidRPr="00FE7576">
              <w:rPr>
                <w:rFonts w:eastAsia="Times"/>
              </w:rPr>
              <w:t> </w:t>
            </w:r>
            <w:r w:rsidRPr="00EA163D">
              <w:rPr>
                <w:rFonts w:eastAsia="Calibri"/>
              </w:rPr>
              <w:t>L/ha</w:t>
            </w:r>
          </w:p>
        </w:tc>
        <w:tc>
          <w:tcPr>
            <w:tcW w:w="765" w:type="pct"/>
            <w:tcBorders>
              <w:left w:val="nil"/>
              <w:right w:val="nil"/>
            </w:tcBorders>
            <w:shd w:val="clear" w:color="auto" w:fill="auto"/>
          </w:tcPr>
          <w:p w14:paraId="29795E0F" w14:textId="7E34994C" w:rsidR="005142DA" w:rsidRPr="00EA163D" w:rsidRDefault="005142DA" w:rsidP="00543477">
            <w:pPr>
              <w:pStyle w:val="TableText"/>
              <w:rPr>
                <w:rFonts w:eastAsia="Times"/>
              </w:rPr>
            </w:pPr>
            <w:r w:rsidRPr="00EA163D">
              <w:rPr>
                <w:rFonts w:eastAsia="Calibri"/>
              </w:rPr>
              <w:t>0.5</w:t>
            </w:r>
            <w:r w:rsidRPr="00FE7576">
              <w:rPr>
                <w:rFonts w:eastAsia="Times"/>
              </w:rPr>
              <w:t> </w:t>
            </w:r>
            <w:r w:rsidRPr="00EA163D">
              <w:rPr>
                <w:rFonts w:eastAsia="Calibri"/>
              </w:rPr>
              <w:t>m or lower</w:t>
            </w:r>
          </w:p>
        </w:tc>
        <w:tc>
          <w:tcPr>
            <w:tcW w:w="662" w:type="pct"/>
            <w:tcBorders>
              <w:left w:val="nil"/>
              <w:right w:val="nil"/>
            </w:tcBorders>
          </w:tcPr>
          <w:p w14:paraId="301A1D93" w14:textId="2545D1F3"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74ED5CC0" w14:textId="069826D4" w:rsidR="005142DA" w:rsidRPr="00EA163D" w:rsidRDefault="005142DA" w:rsidP="00543477">
            <w:pPr>
              <w:pStyle w:val="TableText"/>
              <w:rPr>
                <w:rFonts w:eastAsia="Times"/>
              </w:rPr>
            </w:pPr>
            <w:r w:rsidRPr="00EA163D">
              <w:rPr>
                <w:color w:val="000000"/>
              </w:rPr>
              <w:t>10</w:t>
            </w:r>
            <w:r w:rsidRPr="00FE7576">
              <w:rPr>
                <w:rFonts w:eastAsia="Times"/>
              </w:rPr>
              <w:t> </w:t>
            </w:r>
            <w:r w:rsidRPr="00EA163D">
              <w:rPr>
                <w:color w:val="000000"/>
              </w:rPr>
              <w:t>metres</w:t>
            </w:r>
          </w:p>
        </w:tc>
        <w:tc>
          <w:tcPr>
            <w:tcW w:w="662" w:type="pct"/>
            <w:tcBorders>
              <w:left w:val="nil"/>
              <w:right w:val="nil"/>
            </w:tcBorders>
          </w:tcPr>
          <w:p w14:paraId="510C3579" w14:textId="7113C77F" w:rsidR="005142DA" w:rsidRPr="00EA163D" w:rsidRDefault="005142DA" w:rsidP="00543477">
            <w:pPr>
              <w:pStyle w:val="TableText"/>
              <w:rPr>
                <w:rFonts w:eastAsia="Times"/>
              </w:rPr>
            </w:pPr>
            <w:r w:rsidRPr="00EA163D">
              <w:rPr>
                <w:color w:val="000000"/>
              </w:rPr>
              <w:t>5</w:t>
            </w:r>
            <w:r w:rsidRPr="00FE7576">
              <w:rPr>
                <w:rFonts w:eastAsia="Times"/>
              </w:rPr>
              <w:t> </w:t>
            </w:r>
            <w:r w:rsidRPr="00EA163D">
              <w:rPr>
                <w:color w:val="000000"/>
              </w:rPr>
              <w:t>metres</w:t>
            </w:r>
          </w:p>
        </w:tc>
        <w:tc>
          <w:tcPr>
            <w:tcW w:w="661" w:type="pct"/>
            <w:tcBorders>
              <w:left w:val="nil"/>
              <w:right w:val="nil"/>
            </w:tcBorders>
            <w:shd w:val="clear" w:color="auto" w:fill="auto"/>
          </w:tcPr>
          <w:p w14:paraId="5C6C4962" w14:textId="0E3EA1D8"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41481A0E" w14:textId="3952E6BB"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5142DA" w:rsidRPr="00FB6D94" w14:paraId="2990478B" w14:textId="77777777" w:rsidTr="00543477">
        <w:tc>
          <w:tcPr>
            <w:tcW w:w="925" w:type="pct"/>
            <w:vMerge/>
            <w:tcBorders>
              <w:left w:val="nil"/>
              <w:right w:val="nil"/>
            </w:tcBorders>
            <w:shd w:val="clear" w:color="auto" w:fill="auto"/>
          </w:tcPr>
          <w:p w14:paraId="0A026DA7" w14:textId="77777777" w:rsidR="005142DA" w:rsidRPr="00EA163D" w:rsidRDefault="005142DA" w:rsidP="00543477">
            <w:pPr>
              <w:pStyle w:val="TableText"/>
              <w:rPr>
                <w:rFonts w:eastAsia="Times"/>
              </w:rPr>
            </w:pPr>
          </w:p>
        </w:tc>
        <w:tc>
          <w:tcPr>
            <w:tcW w:w="765" w:type="pct"/>
            <w:tcBorders>
              <w:left w:val="nil"/>
              <w:right w:val="nil"/>
            </w:tcBorders>
            <w:shd w:val="clear" w:color="auto" w:fill="auto"/>
          </w:tcPr>
          <w:p w14:paraId="1A355B3D" w14:textId="5667601D" w:rsidR="005142DA" w:rsidRPr="00EA163D" w:rsidRDefault="005142DA" w:rsidP="00543477">
            <w:pPr>
              <w:pStyle w:val="TableText"/>
              <w:rPr>
                <w:rFonts w:eastAsia="Times"/>
              </w:rPr>
            </w:pPr>
            <w:r w:rsidRPr="00EA163D">
              <w:rPr>
                <w:rFonts w:eastAsia="Calibri"/>
              </w:rPr>
              <w:t>1.0</w:t>
            </w:r>
            <w:r w:rsidRPr="00FE7576">
              <w:rPr>
                <w:rFonts w:eastAsia="Times"/>
              </w:rPr>
              <w:t> </w:t>
            </w:r>
            <w:r w:rsidRPr="00EA163D">
              <w:rPr>
                <w:rFonts w:eastAsia="Calibri"/>
              </w:rPr>
              <w:t>m or lower</w:t>
            </w:r>
          </w:p>
        </w:tc>
        <w:tc>
          <w:tcPr>
            <w:tcW w:w="662" w:type="pct"/>
            <w:tcBorders>
              <w:left w:val="nil"/>
              <w:right w:val="nil"/>
            </w:tcBorders>
          </w:tcPr>
          <w:p w14:paraId="0BF9F626" w14:textId="49857F61"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0F64D21F" w14:textId="0EDB1858" w:rsidR="005142DA" w:rsidRPr="00EA163D" w:rsidRDefault="005142DA" w:rsidP="00543477">
            <w:pPr>
              <w:pStyle w:val="TableText"/>
              <w:rPr>
                <w:rFonts w:eastAsia="Times"/>
              </w:rPr>
            </w:pPr>
            <w:r w:rsidRPr="00EA163D">
              <w:rPr>
                <w:color w:val="000000"/>
              </w:rPr>
              <w:t>30</w:t>
            </w:r>
            <w:r w:rsidRPr="00FE7576">
              <w:rPr>
                <w:rFonts w:eastAsia="Times"/>
              </w:rPr>
              <w:t> </w:t>
            </w:r>
            <w:r w:rsidRPr="00EA163D">
              <w:rPr>
                <w:color w:val="000000"/>
              </w:rPr>
              <w:t>metres</w:t>
            </w:r>
          </w:p>
        </w:tc>
        <w:tc>
          <w:tcPr>
            <w:tcW w:w="662" w:type="pct"/>
            <w:tcBorders>
              <w:left w:val="nil"/>
              <w:right w:val="nil"/>
            </w:tcBorders>
          </w:tcPr>
          <w:p w14:paraId="29DD9939" w14:textId="20E37456" w:rsidR="005142DA" w:rsidRPr="00EA163D" w:rsidRDefault="005142DA" w:rsidP="00543477">
            <w:pPr>
              <w:pStyle w:val="TableText"/>
              <w:rPr>
                <w:rFonts w:eastAsia="Times"/>
              </w:rPr>
            </w:pPr>
            <w:r w:rsidRPr="00EA163D">
              <w:rPr>
                <w:color w:val="000000"/>
              </w:rPr>
              <w:t>30</w:t>
            </w:r>
            <w:r w:rsidRPr="00FE7576">
              <w:rPr>
                <w:rFonts w:eastAsia="Times"/>
              </w:rPr>
              <w:t> </w:t>
            </w:r>
            <w:r w:rsidRPr="00EA163D">
              <w:rPr>
                <w:color w:val="000000"/>
              </w:rPr>
              <w:t>metres</w:t>
            </w:r>
          </w:p>
        </w:tc>
        <w:tc>
          <w:tcPr>
            <w:tcW w:w="661" w:type="pct"/>
            <w:tcBorders>
              <w:left w:val="nil"/>
              <w:right w:val="nil"/>
            </w:tcBorders>
            <w:shd w:val="clear" w:color="auto" w:fill="auto"/>
          </w:tcPr>
          <w:p w14:paraId="354BEEC2" w14:textId="0AAA19C1"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3D135428" w14:textId="3FFECC20"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5142DA" w:rsidRPr="00FB6D94" w14:paraId="0C36C895" w14:textId="77777777" w:rsidTr="00543477">
        <w:tc>
          <w:tcPr>
            <w:tcW w:w="925" w:type="pct"/>
            <w:vMerge w:val="restart"/>
            <w:tcBorders>
              <w:left w:val="nil"/>
              <w:right w:val="nil"/>
            </w:tcBorders>
            <w:shd w:val="clear" w:color="auto" w:fill="auto"/>
          </w:tcPr>
          <w:p w14:paraId="1F155E23" w14:textId="1E928FB4" w:rsidR="005142DA" w:rsidRPr="00EA163D" w:rsidRDefault="005142DA" w:rsidP="00543477">
            <w:pPr>
              <w:pStyle w:val="TableText"/>
              <w:rPr>
                <w:rFonts w:eastAsia="Times"/>
              </w:rPr>
            </w:pPr>
            <w:r>
              <w:rPr>
                <w:rFonts w:eastAsia="Calibri"/>
              </w:rPr>
              <w:t xml:space="preserve">Up to </w:t>
            </w:r>
            <w:r w:rsidRPr="00EA163D">
              <w:rPr>
                <w:rFonts w:eastAsia="Calibri"/>
              </w:rPr>
              <w:t>1.25</w:t>
            </w:r>
            <w:r w:rsidRPr="00FE7576">
              <w:rPr>
                <w:rFonts w:eastAsia="Times"/>
              </w:rPr>
              <w:t> </w:t>
            </w:r>
            <w:r w:rsidRPr="00EA163D">
              <w:rPr>
                <w:rFonts w:eastAsia="Calibri"/>
              </w:rPr>
              <w:t>L/ha</w:t>
            </w:r>
          </w:p>
        </w:tc>
        <w:tc>
          <w:tcPr>
            <w:tcW w:w="765" w:type="pct"/>
            <w:tcBorders>
              <w:left w:val="nil"/>
              <w:right w:val="nil"/>
            </w:tcBorders>
            <w:shd w:val="clear" w:color="auto" w:fill="auto"/>
          </w:tcPr>
          <w:p w14:paraId="11C938DD" w14:textId="64F0636C" w:rsidR="005142DA" w:rsidRPr="00EA163D" w:rsidRDefault="005142DA" w:rsidP="00543477">
            <w:pPr>
              <w:pStyle w:val="TableText"/>
              <w:rPr>
                <w:rFonts w:eastAsia="Times"/>
              </w:rPr>
            </w:pPr>
            <w:r w:rsidRPr="00EA163D">
              <w:rPr>
                <w:rFonts w:eastAsia="Calibri"/>
              </w:rPr>
              <w:t>0.5</w:t>
            </w:r>
            <w:r w:rsidRPr="00FE7576">
              <w:rPr>
                <w:rFonts w:eastAsia="Times"/>
              </w:rPr>
              <w:t> </w:t>
            </w:r>
            <w:r w:rsidRPr="00EA163D">
              <w:rPr>
                <w:rFonts w:eastAsia="Calibri"/>
              </w:rPr>
              <w:t>m or lower</w:t>
            </w:r>
          </w:p>
        </w:tc>
        <w:tc>
          <w:tcPr>
            <w:tcW w:w="662" w:type="pct"/>
            <w:tcBorders>
              <w:left w:val="nil"/>
              <w:right w:val="nil"/>
            </w:tcBorders>
          </w:tcPr>
          <w:p w14:paraId="6F972915" w14:textId="5AF1C8A2"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151010AE" w14:textId="1D0FA6E3" w:rsidR="005142DA" w:rsidRPr="00EA163D" w:rsidRDefault="005142DA" w:rsidP="00543477">
            <w:pPr>
              <w:pStyle w:val="TableText"/>
              <w:rPr>
                <w:rFonts w:eastAsia="Times"/>
              </w:rPr>
            </w:pPr>
            <w:r w:rsidRPr="00EA163D">
              <w:rPr>
                <w:color w:val="000000"/>
              </w:rPr>
              <w:t>5</w:t>
            </w:r>
            <w:r w:rsidRPr="00FE7576">
              <w:rPr>
                <w:rFonts w:eastAsia="Times"/>
              </w:rPr>
              <w:t> </w:t>
            </w:r>
            <w:r w:rsidRPr="00EA163D">
              <w:rPr>
                <w:color w:val="000000"/>
              </w:rPr>
              <w:t>metres</w:t>
            </w:r>
          </w:p>
        </w:tc>
        <w:tc>
          <w:tcPr>
            <w:tcW w:w="662" w:type="pct"/>
            <w:tcBorders>
              <w:left w:val="nil"/>
              <w:right w:val="nil"/>
            </w:tcBorders>
          </w:tcPr>
          <w:p w14:paraId="245C950A" w14:textId="24053665" w:rsidR="005142DA" w:rsidRPr="00EA163D" w:rsidRDefault="005142DA" w:rsidP="00543477">
            <w:pPr>
              <w:pStyle w:val="TableText"/>
              <w:rPr>
                <w:rFonts w:eastAsia="Times"/>
              </w:rPr>
            </w:pPr>
            <w:r w:rsidRPr="00EA163D">
              <w:rPr>
                <w:color w:val="000000"/>
              </w:rPr>
              <w:t>5</w:t>
            </w:r>
            <w:r w:rsidRPr="00FE7576">
              <w:rPr>
                <w:rFonts w:eastAsia="Times"/>
              </w:rPr>
              <w:t> </w:t>
            </w:r>
            <w:r w:rsidRPr="00EA163D">
              <w:rPr>
                <w:color w:val="000000"/>
              </w:rPr>
              <w:t>metres</w:t>
            </w:r>
          </w:p>
        </w:tc>
        <w:tc>
          <w:tcPr>
            <w:tcW w:w="661" w:type="pct"/>
            <w:tcBorders>
              <w:left w:val="nil"/>
              <w:right w:val="nil"/>
            </w:tcBorders>
            <w:shd w:val="clear" w:color="auto" w:fill="auto"/>
          </w:tcPr>
          <w:p w14:paraId="0ECE7275" w14:textId="05AC3076"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2109B378" w14:textId="5DE0AE27"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5142DA" w:rsidRPr="00FB6D94" w14:paraId="303C97B4" w14:textId="77777777" w:rsidTr="00543477">
        <w:tc>
          <w:tcPr>
            <w:tcW w:w="925" w:type="pct"/>
            <w:vMerge/>
            <w:tcBorders>
              <w:left w:val="nil"/>
              <w:right w:val="nil"/>
            </w:tcBorders>
            <w:shd w:val="clear" w:color="auto" w:fill="auto"/>
          </w:tcPr>
          <w:p w14:paraId="2CB9A245" w14:textId="77777777" w:rsidR="005142DA" w:rsidRPr="00EA163D" w:rsidRDefault="005142DA" w:rsidP="00543477">
            <w:pPr>
              <w:pStyle w:val="TableText"/>
              <w:rPr>
                <w:rFonts w:eastAsia="Times"/>
              </w:rPr>
            </w:pPr>
          </w:p>
        </w:tc>
        <w:tc>
          <w:tcPr>
            <w:tcW w:w="765" w:type="pct"/>
            <w:tcBorders>
              <w:left w:val="nil"/>
              <w:right w:val="nil"/>
            </w:tcBorders>
            <w:shd w:val="clear" w:color="auto" w:fill="auto"/>
          </w:tcPr>
          <w:p w14:paraId="6892F600" w14:textId="21FC858D" w:rsidR="005142DA" w:rsidRPr="00EA163D" w:rsidRDefault="005142DA" w:rsidP="00543477">
            <w:pPr>
              <w:pStyle w:val="TableText"/>
              <w:rPr>
                <w:rFonts w:eastAsia="Times"/>
              </w:rPr>
            </w:pPr>
            <w:r w:rsidRPr="00EA163D">
              <w:rPr>
                <w:rFonts w:eastAsia="Calibri"/>
              </w:rPr>
              <w:t>1.0</w:t>
            </w:r>
            <w:r w:rsidRPr="00FE7576">
              <w:rPr>
                <w:rFonts w:eastAsia="Times"/>
              </w:rPr>
              <w:t> </w:t>
            </w:r>
            <w:r w:rsidRPr="00EA163D">
              <w:rPr>
                <w:rFonts w:eastAsia="Calibri"/>
              </w:rPr>
              <w:t>m or lower</w:t>
            </w:r>
          </w:p>
        </w:tc>
        <w:tc>
          <w:tcPr>
            <w:tcW w:w="662" w:type="pct"/>
            <w:tcBorders>
              <w:left w:val="nil"/>
              <w:right w:val="nil"/>
            </w:tcBorders>
          </w:tcPr>
          <w:p w14:paraId="68F43C08" w14:textId="5869E724"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7CAFFD88" w14:textId="1B8D58D6" w:rsidR="005142DA" w:rsidRPr="00EA163D" w:rsidRDefault="005142DA" w:rsidP="00543477">
            <w:pPr>
              <w:pStyle w:val="TableText"/>
              <w:rPr>
                <w:rFonts w:eastAsia="Times"/>
              </w:rPr>
            </w:pPr>
            <w:r w:rsidRPr="00EA163D">
              <w:rPr>
                <w:color w:val="000000"/>
              </w:rPr>
              <w:t>30</w:t>
            </w:r>
            <w:r w:rsidRPr="00FE7576">
              <w:rPr>
                <w:rFonts w:eastAsia="Times"/>
              </w:rPr>
              <w:t> </w:t>
            </w:r>
            <w:r w:rsidRPr="00EA163D">
              <w:rPr>
                <w:color w:val="000000"/>
              </w:rPr>
              <w:t>metres</w:t>
            </w:r>
          </w:p>
        </w:tc>
        <w:tc>
          <w:tcPr>
            <w:tcW w:w="662" w:type="pct"/>
            <w:tcBorders>
              <w:left w:val="nil"/>
              <w:right w:val="nil"/>
            </w:tcBorders>
          </w:tcPr>
          <w:p w14:paraId="069E4990" w14:textId="45B0C62F" w:rsidR="005142DA" w:rsidRPr="00EA163D" w:rsidRDefault="005142DA" w:rsidP="00543477">
            <w:pPr>
              <w:pStyle w:val="TableText"/>
              <w:rPr>
                <w:rFonts w:eastAsia="Times"/>
              </w:rPr>
            </w:pPr>
            <w:r w:rsidRPr="00EA163D">
              <w:rPr>
                <w:color w:val="000000"/>
              </w:rPr>
              <w:t>30</w:t>
            </w:r>
            <w:r w:rsidRPr="00FE7576">
              <w:rPr>
                <w:rFonts w:eastAsia="Times"/>
              </w:rPr>
              <w:t> </w:t>
            </w:r>
            <w:r w:rsidRPr="00EA163D">
              <w:rPr>
                <w:color w:val="000000"/>
              </w:rPr>
              <w:t>metres</w:t>
            </w:r>
          </w:p>
        </w:tc>
        <w:tc>
          <w:tcPr>
            <w:tcW w:w="661" w:type="pct"/>
            <w:tcBorders>
              <w:left w:val="nil"/>
              <w:right w:val="nil"/>
            </w:tcBorders>
            <w:shd w:val="clear" w:color="auto" w:fill="auto"/>
          </w:tcPr>
          <w:p w14:paraId="0178D63C" w14:textId="5B51D4A0"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13BF62C3" w14:textId="37B36FE3"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5142DA" w:rsidRPr="00FB6D94" w14:paraId="2CB07618" w14:textId="77777777" w:rsidTr="00543477">
        <w:tc>
          <w:tcPr>
            <w:tcW w:w="925" w:type="pct"/>
            <w:vMerge w:val="restart"/>
            <w:tcBorders>
              <w:left w:val="nil"/>
              <w:right w:val="nil"/>
            </w:tcBorders>
            <w:shd w:val="clear" w:color="auto" w:fill="auto"/>
          </w:tcPr>
          <w:p w14:paraId="1F949099" w14:textId="04A0DA94" w:rsidR="005142DA" w:rsidRPr="00EA163D" w:rsidRDefault="005142DA" w:rsidP="00543477">
            <w:pPr>
              <w:pStyle w:val="TableText"/>
              <w:rPr>
                <w:rFonts w:eastAsia="Times"/>
              </w:rPr>
            </w:pPr>
            <w:r>
              <w:rPr>
                <w:rFonts w:eastAsia="Calibri"/>
              </w:rPr>
              <w:t xml:space="preserve">Up to </w:t>
            </w:r>
            <w:r w:rsidRPr="00EA163D">
              <w:rPr>
                <w:rFonts w:eastAsia="Calibri"/>
              </w:rPr>
              <w:t>340</w:t>
            </w:r>
            <w:r w:rsidRPr="00FE7576">
              <w:rPr>
                <w:rFonts w:eastAsia="Times"/>
              </w:rPr>
              <w:t> </w:t>
            </w:r>
            <w:r w:rsidRPr="00EA163D">
              <w:rPr>
                <w:rFonts w:eastAsia="Calibri"/>
              </w:rPr>
              <w:t>mL/ha</w:t>
            </w:r>
          </w:p>
        </w:tc>
        <w:tc>
          <w:tcPr>
            <w:tcW w:w="765" w:type="pct"/>
            <w:tcBorders>
              <w:left w:val="nil"/>
              <w:right w:val="nil"/>
            </w:tcBorders>
            <w:shd w:val="clear" w:color="auto" w:fill="auto"/>
          </w:tcPr>
          <w:p w14:paraId="217C0242" w14:textId="0674B486" w:rsidR="005142DA" w:rsidRPr="00EA163D" w:rsidRDefault="005142DA" w:rsidP="00543477">
            <w:pPr>
              <w:pStyle w:val="TableText"/>
              <w:rPr>
                <w:rFonts w:eastAsia="Times"/>
              </w:rPr>
            </w:pPr>
            <w:r w:rsidRPr="00EA163D">
              <w:rPr>
                <w:rFonts w:eastAsia="Calibri"/>
              </w:rPr>
              <w:t>0.5</w:t>
            </w:r>
            <w:r w:rsidRPr="00FE7576">
              <w:rPr>
                <w:rFonts w:eastAsia="Times"/>
              </w:rPr>
              <w:t> </w:t>
            </w:r>
            <w:r w:rsidRPr="00EA163D">
              <w:rPr>
                <w:rFonts w:eastAsia="Calibri"/>
              </w:rPr>
              <w:t>m or lower</w:t>
            </w:r>
          </w:p>
        </w:tc>
        <w:tc>
          <w:tcPr>
            <w:tcW w:w="662" w:type="pct"/>
            <w:tcBorders>
              <w:left w:val="nil"/>
              <w:right w:val="nil"/>
            </w:tcBorders>
          </w:tcPr>
          <w:p w14:paraId="2D6F5071" w14:textId="5B224157"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226DD28F" w14:textId="21E5A96A"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62" w:type="pct"/>
            <w:tcBorders>
              <w:left w:val="nil"/>
              <w:right w:val="nil"/>
            </w:tcBorders>
          </w:tcPr>
          <w:p w14:paraId="6A338F6D" w14:textId="7A162A2C"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61" w:type="pct"/>
            <w:tcBorders>
              <w:left w:val="nil"/>
              <w:right w:val="nil"/>
            </w:tcBorders>
            <w:shd w:val="clear" w:color="auto" w:fill="auto"/>
          </w:tcPr>
          <w:p w14:paraId="57123821" w14:textId="69CEF93B"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71001EF4" w14:textId="52F9B893"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5142DA" w:rsidRPr="00FB6D94" w14:paraId="446B159E" w14:textId="77777777" w:rsidTr="00543477">
        <w:tc>
          <w:tcPr>
            <w:tcW w:w="925" w:type="pct"/>
            <w:vMerge/>
            <w:tcBorders>
              <w:left w:val="nil"/>
              <w:right w:val="nil"/>
            </w:tcBorders>
            <w:shd w:val="clear" w:color="auto" w:fill="auto"/>
          </w:tcPr>
          <w:p w14:paraId="08AF4F83" w14:textId="77777777" w:rsidR="005142DA" w:rsidRPr="00EA163D" w:rsidRDefault="005142DA" w:rsidP="00543477">
            <w:pPr>
              <w:pStyle w:val="TableText"/>
              <w:rPr>
                <w:rFonts w:eastAsia="Times"/>
              </w:rPr>
            </w:pPr>
          </w:p>
        </w:tc>
        <w:tc>
          <w:tcPr>
            <w:tcW w:w="765" w:type="pct"/>
            <w:tcBorders>
              <w:left w:val="nil"/>
              <w:right w:val="nil"/>
            </w:tcBorders>
            <w:shd w:val="clear" w:color="auto" w:fill="auto"/>
          </w:tcPr>
          <w:p w14:paraId="488A116E" w14:textId="7061A210" w:rsidR="005142DA" w:rsidRPr="00EA163D" w:rsidRDefault="005142DA" w:rsidP="00543477">
            <w:pPr>
              <w:pStyle w:val="TableText"/>
              <w:rPr>
                <w:rFonts w:eastAsia="Times"/>
              </w:rPr>
            </w:pPr>
            <w:r w:rsidRPr="00EA163D">
              <w:rPr>
                <w:rFonts w:eastAsia="Calibri"/>
              </w:rPr>
              <w:t>1.0</w:t>
            </w:r>
            <w:r w:rsidRPr="00FE7576">
              <w:rPr>
                <w:rFonts w:eastAsia="Times"/>
              </w:rPr>
              <w:t> </w:t>
            </w:r>
            <w:r w:rsidRPr="00EA163D">
              <w:rPr>
                <w:rFonts w:eastAsia="Calibri"/>
              </w:rPr>
              <w:t>m or lower</w:t>
            </w:r>
          </w:p>
        </w:tc>
        <w:tc>
          <w:tcPr>
            <w:tcW w:w="662" w:type="pct"/>
            <w:tcBorders>
              <w:left w:val="nil"/>
              <w:right w:val="nil"/>
            </w:tcBorders>
          </w:tcPr>
          <w:p w14:paraId="73CB95AE" w14:textId="64B5F1AF"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643A238D" w14:textId="7B63431B" w:rsidR="005142DA" w:rsidRPr="00EA163D" w:rsidRDefault="005142DA" w:rsidP="00543477">
            <w:pPr>
              <w:pStyle w:val="TableText"/>
              <w:rPr>
                <w:rFonts w:eastAsia="Times"/>
              </w:rPr>
            </w:pPr>
            <w:r w:rsidRPr="00EA163D">
              <w:rPr>
                <w:color w:val="000000"/>
              </w:rPr>
              <w:t>10</w:t>
            </w:r>
            <w:r w:rsidRPr="00FE7576">
              <w:rPr>
                <w:rFonts w:eastAsia="Times"/>
              </w:rPr>
              <w:t> </w:t>
            </w:r>
            <w:r w:rsidRPr="00EA163D">
              <w:rPr>
                <w:color w:val="000000"/>
              </w:rPr>
              <w:t>metres</w:t>
            </w:r>
          </w:p>
        </w:tc>
        <w:tc>
          <w:tcPr>
            <w:tcW w:w="662" w:type="pct"/>
            <w:tcBorders>
              <w:left w:val="nil"/>
              <w:right w:val="nil"/>
            </w:tcBorders>
          </w:tcPr>
          <w:p w14:paraId="2572D56E" w14:textId="1D538883" w:rsidR="005142DA" w:rsidRPr="00EA163D" w:rsidRDefault="005142DA" w:rsidP="00543477">
            <w:pPr>
              <w:pStyle w:val="TableText"/>
              <w:rPr>
                <w:rFonts w:eastAsia="Times"/>
              </w:rPr>
            </w:pPr>
            <w:r w:rsidRPr="00EA163D">
              <w:rPr>
                <w:color w:val="000000"/>
              </w:rPr>
              <w:t>10</w:t>
            </w:r>
            <w:r w:rsidRPr="00FE7576">
              <w:rPr>
                <w:rFonts w:eastAsia="Times"/>
              </w:rPr>
              <w:t> </w:t>
            </w:r>
            <w:r w:rsidRPr="00EA163D">
              <w:rPr>
                <w:color w:val="000000"/>
              </w:rPr>
              <w:t>metres</w:t>
            </w:r>
          </w:p>
        </w:tc>
        <w:tc>
          <w:tcPr>
            <w:tcW w:w="661" w:type="pct"/>
            <w:tcBorders>
              <w:left w:val="nil"/>
              <w:right w:val="nil"/>
            </w:tcBorders>
            <w:shd w:val="clear" w:color="auto" w:fill="auto"/>
          </w:tcPr>
          <w:p w14:paraId="4172A471" w14:textId="706C38AD"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661B67D4" w14:textId="2F9D0D79"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5142DA" w:rsidRPr="00FB6D94" w14:paraId="28C8AD7E" w14:textId="77777777" w:rsidTr="00543477">
        <w:tc>
          <w:tcPr>
            <w:tcW w:w="925" w:type="pct"/>
            <w:vMerge w:val="restart"/>
            <w:tcBorders>
              <w:left w:val="nil"/>
              <w:right w:val="nil"/>
            </w:tcBorders>
            <w:shd w:val="clear" w:color="auto" w:fill="auto"/>
          </w:tcPr>
          <w:p w14:paraId="5B2933ED" w14:textId="1D8CB11F" w:rsidR="005142DA" w:rsidRPr="00EA163D" w:rsidRDefault="005142DA" w:rsidP="00543477">
            <w:pPr>
              <w:pStyle w:val="TableText"/>
              <w:rPr>
                <w:rFonts w:eastAsia="Times"/>
              </w:rPr>
            </w:pPr>
            <w:r>
              <w:rPr>
                <w:rFonts w:eastAsia="Calibri"/>
              </w:rPr>
              <w:t xml:space="preserve">Up to </w:t>
            </w:r>
            <w:r w:rsidRPr="00EA163D">
              <w:rPr>
                <w:rFonts w:eastAsia="Calibri"/>
              </w:rPr>
              <w:t>160</w:t>
            </w:r>
            <w:r w:rsidRPr="00FE7576">
              <w:rPr>
                <w:rFonts w:eastAsia="Times"/>
              </w:rPr>
              <w:t> </w:t>
            </w:r>
            <w:r w:rsidRPr="00EA163D">
              <w:rPr>
                <w:rFonts w:eastAsia="Calibri"/>
              </w:rPr>
              <w:t>mL/ha</w:t>
            </w:r>
          </w:p>
        </w:tc>
        <w:tc>
          <w:tcPr>
            <w:tcW w:w="765" w:type="pct"/>
            <w:tcBorders>
              <w:left w:val="nil"/>
              <w:right w:val="nil"/>
            </w:tcBorders>
            <w:shd w:val="clear" w:color="auto" w:fill="auto"/>
          </w:tcPr>
          <w:p w14:paraId="56B9E9A8" w14:textId="7C2EBF84" w:rsidR="005142DA" w:rsidRPr="00EA163D" w:rsidRDefault="005142DA" w:rsidP="00543477">
            <w:pPr>
              <w:pStyle w:val="TableText"/>
              <w:rPr>
                <w:rFonts w:eastAsia="Times"/>
              </w:rPr>
            </w:pPr>
            <w:r w:rsidRPr="00EA163D">
              <w:rPr>
                <w:rFonts w:eastAsia="Calibri"/>
              </w:rPr>
              <w:t>0.5</w:t>
            </w:r>
            <w:r w:rsidRPr="00FE7576">
              <w:rPr>
                <w:rFonts w:eastAsia="Times"/>
              </w:rPr>
              <w:t> </w:t>
            </w:r>
            <w:r w:rsidRPr="00EA163D">
              <w:rPr>
                <w:rFonts w:eastAsia="Calibri"/>
              </w:rPr>
              <w:t>m or lower</w:t>
            </w:r>
          </w:p>
        </w:tc>
        <w:tc>
          <w:tcPr>
            <w:tcW w:w="662" w:type="pct"/>
            <w:tcBorders>
              <w:left w:val="nil"/>
              <w:right w:val="nil"/>
            </w:tcBorders>
          </w:tcPr>
          <w:p w14:paraId="3545B4B6" w14:textId="58CFAA5D"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4E328C6C" w14:textId="4FC5A4FA"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62" w:type="pct"/>
            <w:tcBorders>
              <w:left w:val="nil"/>
              <w:right w:val="nil"/>
            </w:tcBorders>
          </w:tcPr>
          <w:p w14:paraId="0441F111" w14:textId="5D720ED9"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61" w:type="pct"/>
            <w:tcBorders>
              <w:left w:val="nil"/>
              <w:right w:val="nil"/>
            </w:tcBorders>
            <w:shd w:val="clear" w:color="auto" w:fill="auto"/>
          </w:tcPr>
          <w:p w14:paraId="70C9C6E1" w14:textId="3E5E5ACA"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07DF9E4D" w14:textId="2872B746"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5142DA" w:rsidRPr="00FB6D94" w14:paraId="5EBDE0A8" w14:textId="77777777" w:rsidTr="00543477">
        <w:tc>
          <w:tcPr>
            <w:tcW w:w="925" w:type="pct"/>
            <w:vMerge/>
            <w:tcBorders>
              <w:left w:val="nil"/>
              <w:right w:val="nil"/>
            </w:tcBorders>
            <w:shd w:val="clear" w:color="auto" w:fill="auto"/>
          </w:tcPr>
          <w:p w14:paraId="35B4731F" w14:textId="77777777" w:rsidR="005142DA" w:rsidRPr="00EA163D" w:rsidRDefault="005142DA" w:rsidP="00543477">
            <w:pPr>
              <w:pStyle w:val="TableText"/>
              <w:rPr>
                <w:rFonts w:eastAsia="Times"/>
              </w:rPr>
            </w:pPr>
          </w:p>
        </w:tc>
        <w:tc>
          <w:tcPr>
            <w:tcW w:w="765" w:type="pct"/>
            <w:tcBorders>
              <w:left w:val="nil"/>
              <w:right w:val="nil"/>
            </w:tcBorders>
            <w:shd w:val="clear" w:color="auto" w:fill="auto"/>
          </w:tcPr>
          <w:p w14:paraId="66B13683" w14:textId="655DB619" w:rsidR="005142DA" w:rsidRPr="00EA163D" w:rsidRDefault="005142DA" w:rsidP="00543477">
            <w:pPr>
              <w:pStyle w:val="TableText"/>
              <w:rPr>
                <w:rFonts w:eastAsia="Times"/>
              </w:rPr>
            </w:pPr>
            <w:r w:rsidRPr="00EA163D">
              <w:rPr>
                <w:rFonts w:eastAsia="Calibri"/>
              </w:rPr>
              <w:t>1.0</w:t>
            </w:r>
            <w:r w:rsidRPr="00FE7576">
              <w:rPr>
                <w:rFonts w:eastAsia="Times"/>
              </w:rPr>
              <w:t> </w:t>
            </w:r>
            <w:r w:rsidRPr="00EA163D">
              <w:rPr>
                <w:rFonts w:eastAsia="Calibri"/>
              </w:rPr>
              <w:t>m or lower</w:t>
            </w:r>
          </w:p>
        </w:tc>
        <w:tc>
          <w:tcPr>
            <w:tcW w:w="662" w:type="pct"/>
            <w:tcBorders>
              <w:left w:val="nil"/>
              <w:right w:val="nil"/>
            </w:tcBorders>
          </w:tcPr>
          <w:p w14:paraId="37854005" w14:textId="7B3719AC"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737" w:type="pct"/>
            <w:tcBorders>
              <w:left w:val="nil"/>
              <w:right w:val="nil"/>
            </w:tcBorders>
          </w:tcPr>
          <w:p w14:paraId="0DF5C009" w14:textId="4C757F64"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62" w:type="pct"/>
            <w:tcBorders>
              <w:left w:val="nil"/>
              <w:right w:val="nil"/>
            </w:tcBorders>
          </w:tcPr>
          <w:p w14:paraId="27D4BFEF" w14:textId="1E8491F5"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61" w:type="pct"/>
            <w:tcBorders>
              <w:left w:val="nil"/>
              <w:right w:val="nil"/>
            </w:tcBorders>
            <w:shd w:val="clear" w:color="auto" w:fill="auto"/>
          </w:tcPr>
          <w:p w14:paraId="27D4032D" w14:textId="5A1C0B60"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588" w:type="pct"/>
            <w:tcBorders>
              <w:left w:val="nil"/>
              <w:right w:val="nil"/>
            </w:tcBorders>
            <w:shd w:val="clear" w:color="auto" w:fill="auto"/>
          </w:tcPr>
          <w:p w14:paraId="0B8A968A" w14:textId="28DF043B"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bl>
    <w:p w14:paraId="72728329" w14:textId="77777777" w:rsidR="004F7A1C" w:rsidRPr="004F7A1C" w:rsidRDefault="004F7A1C" w:rsidP="00E93881">
      <w:pPr>
        <w:pStyle w:val="AppendixH3"/>
      </w:pPr>
      <w:bookmarkStart w:id="151" w:name="_Toc164674174"/>
      <w:r w:rsidRPr="004F7A1C">
        <w:lastRenderedPageBreak/>
        <w:t>Aerial application</w:t>
      </w:r>
      <w:bookmarkEnd w:id="151"/>
    </w:p>
    <w:p w14:paraId="67D02EB1" w14:textId="77777777" w:rsidR="004F7A1C" w:rsidRDefault="004F7A1C" w:rsidP="004F7A1C">
      <w:pPr>
        <w:pStyle w:val="NormalText"/>
      </w:pPr>
      <w:r>
        <w:t>DO NOT apply by aircraft unless the following requirements are met:</w:t>
      </w:r>
    </w:p>
    <w:p w14:paraId="5B1DA5CE" w14:textId="1B1124D7" w:rsidR="004F7A1C" w:rsidRDefault="00543477" w:rsidP="004F7A1C">
      <w:pPr>
        <w:pStyle w:val="Bullet1"/>
      </w:pPr>
      <w:r>
        <w:t>S</w:t>
      </w:r>
      <w:r w:rsidR="004F7A1C">
        <w:t>pray droplets not smaller than a MEDIUM spray droplet size category</w:t>
      </w:r>
      <w:r>
        <w:t>.</w:t>
      </w:r>
    </w:p>
    <w:p w14:paraId="7F6783E7" w14:textId="5A726BCD" w:rsidR="004F7A1C" w:rsidRDefault="00543477" w:rsidP="004F7A1C">
      <w:pPr>
        <w:pStyle w:val="Bullet1"/>
      </w:pPr>
      <w:r>
        <w:t>F</w:t>
      </w:r>
      <w:r w:rsidR="004F7A1C">
        <w:t xml:space="preserve">or maximum release heights above the target canopy of 3 m or 25% of wingspan or 25% of rotor diameter whichever is the greatest, minimum distances between the application site and downwind sensitive areas (see </w:t>
      </w:r>
      <w:r>
        <w:t xml:space="preserve">the </w:t>
      </w:r>
      <w:r w:rsidR="004F7A1C">
        <w:t>‘Mandatory buffer zones’ section of the following table titled ‘Buffer zones for aircraft’) are observed.</w:t>
      </w:r>
    </w:p>
    <w:p w14:paraId="17214BEE" w14:textId="729E8730" w:rsidR="004F7A1C" w:rsidRDefault="004F7A1C" w:rsidP="00543477">
      <w:pPr>
        <w:pStyle w:val="Caption"/>
      </w:pPr>
      <w:r>
        <w:t>Buffer zones for aerial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8"/>
        <w:gridCol w:w="1457"/>
        <w:gridCol w:w="1328"/>
        <w:gridCol w:w="1232"/>
        <w:gridCol w:w="1311"/>
        <w:gridCol w:w="1349"/>
        <w:gridCol w:w="1313"/>
      </w:tblGrid>
      <w:tr w:rsidR="005142DA" w:rsidRPr="00FB6D94" w14:paraId="0886B2C5" w14:textId="77777777" w:rsidTr="00DD5637">
        <w:trPr>
          <w:tblHeader/>
        </w:trPr>
        <w:tc>
          <w:tcPr>
            <w:tcW w:w="855" w:type="pct"/>
            <w:vMerge w:val="restart"/>
            <w:tcBorders>
              <w:left w:val="nil"/>
              <w:bottom w:val="single" w:sz="4" w:space="0" w:color="auto"/>
              <w:right w:val="nil"/>
            </w:tcBorders>
            <w:shd w:val="clear" w:color="auto" w:fill="5C2946"/>
          </w:tcPr>
          <w:p w14:paraId="518A1AA9" w14:textId="77777777" w:rsidR="005142DA" w:rsidRPr="00FE7576" w:rsidRDefault="005142DA" w:rsidP="00543477">
            <w:pPr>
              <w:pStyle w:val="TableHead"/>
              <w:rPr>
                <w:rFonts w:eastAsia="Times"/>
              </w:rPr>
            </w:pPr>
            <w:r w:rsidRPr="00FE7576">
              <w:rPr>
                <w:rFonts w:eastAsia="Times"/>
              </w:rPr>
              <w:t>Application rate</w:t>
            </w:r>
          </w:p>
        </w:tc>
        <w:tc>
          <w:tcPr>
            <w:tcW w:w="756" w:type="pct"/>
            <w:vMerge w:val="restart"/>
            <w:tcBorders>
              <w:left w:val="nil"/>
              <w:bottom w:val="nil"/>
              <w:right w:val="nil"/>
            </w:tcBorders>
            <w:shd w:val="clear" w:color="auto" w:fill="5C2946"/>
          </w:tcPr>
          <w:p w14:paraId="3A2D9F62" w14:textId="77777777" w:rsidR="005142DA" w:rsidRPr="00FE7576" w:rsidRDefault="005142DA" w:rsidP="00543477">
            <w:pPr>
              <w:pStyle w:val="TableHead"/>
              <w:rPr>
                <w:rFonts w:eastAsia="Times"/>
              </w:rPr>
            </w:pPr>
            <w:r w:rsidRPr="00FE7576">
              <w:rPr>
                <w:rFonts w:eastAsia="Times"/>
              </w:rPr>
              <w:t>Aircraft type</w:t>
            </w:r>
          </w:p>
        </w:tc>
        <w:tc>
          <w:tcPr>
            <w:tcW w:w="3389" w:type="pct"/>
            <w:gridSpan w:val="5"/>
            <w:tcBorders>
              <w:left w:val="nil"/>
              <w:right w:val="nil"/>
            </w:tcBorders>
            <w:shd w:val="clear" w:color="auto" w:fill="5C2946"/>
          </w:tcPr>
          <w:p w14:paraId="03485237" w14:textId="77777777" w:rsidR="005142DA" w:rsidRPr="00FE7576" w:rsidRDefault="005142DA" w:rsidP="00543477">
            <w:pPr>
              <w:pStyle w:val="TableHead"/>
              <w:rPr>
                <w:rFonts w:eastAsia="Times"/>
              </w:rPr>
            </w:pPr>
            <w:r w:rsidRPr="00FE7576">
              <w:rPr>
                <w:rFonts w:eastAsia="Times"/>
              </w:rPr>
              <w:t>Mandatory buffer zones</w:t>
            </w:r>
          </w:p>
        </w:tc>
      </w:tr>
      <w:tr w:rsidR="005142DA" w:rsidRPr="00FB6D94" w14:paraId="7AB90852" w14:textId="77777777" w:rsidTr="00DD5637">
        <w:trPr>
          <w:tblHeader/>
        </w:trPr>
        <w:tc>
          <w:tcPr>
            <w:tcW w:w="855" w:type="pct"/>
            <w:vMerge/>
            <w:tcBorders>
              <w:top w:val="single" w:sz="4" w:space="0" w:color="auto"/>
              <w:left w:val="nil"/>
              <w:bottom w:val="single" w:sz="4" w:space="0" w:color="auto"/>
              <w:right w:val="nil"/>
            </w:tcBorders>
            <w:shd w:val="clear" w:color="auto" w:fill="5C2946"/>
          </w:tcPr>
          <w:p w14:paraId="3284D82E" w14:textId="77777777" w:rsidR="005142DA" w:rsidRPr="00FE7576" w:rsidRDefault="005142DA" w:rsidP="00543477">
            <w:pPr>
              <w:pStyle w:val="TableHead"/>
              <w:rPr>
                <w:rFonts w:eastAsia="Times"/>
              </w:rPr>
            </w:pPr>
          </w:p>
        </w:tc>
        <w:tc>
          <w:tcPr>
            <w:tcW w:w="756" w:type="pct"/>
            <w:vMerge/>
            <w:tcBorders>
              <w:top w:val="nil"/>
              <w:left w:val="nil"/>
              <w:bottom w:val="single" w:sz="4" w:space="0" w:color="auto"/>
              <w:right w:val="nil"/>
            </w:tcBorders>
            <w:shd w:val="clear" w:color="auto" w:fill="5C2946"/>
          </w:tcPr>
          <w:p w14:paraId="2D66386A" w14:textId="77777777" w:rsidR="005142DA" w:rsidRPr="00FE7576" w:rsidRDefault="005142DA" w:rsidP="00543477">
            <w:pPr>
              <w:pStyle w:val="TableHead"/>
              <w:rPr>
                <w:rFonts w:eastAsia="Times"/>
              </w:rPr>
            </w:pPr>
          </w:p>
        </w:tc>
        <w:tc>
          <w:tcPr>
            <w:tcW w:w="689" w:type="pct"/>
            <w:tcBorders>
              <w:left w:val="nil"/>
              <w:bottom w:val="single" w:sz="4" w:space="0" w:color="auto"/>
              <w:right w:val="nil"/>
            </w:tcBorders>
            <w:shd w:val="clear" w:color="auto" w:fill="5C2946"/>
          </w:tcPr>
          <w:p w14:paraId="458F11B0" w14:textId="77777777" w:rsidR="005142DA" w:rsidRPr="00FE7576" w:rsidRDefault="005142DA" w:rsidP="00543477">
            <w:pPr>
              <w:pStyle w:val="TableHead"/>
              <w:rPr>
                <w:rFonts w:eastAsia="Times"/>
              </w:rPr>
            </w:pPr>
            <w:r w:rsidRPr="00FE7576">
              <w:rPr>
                <w:rFonts w:eastAsia="Times"/>
              </w:rPr>
              <w:t>Bystander areas</w:t>
            </w:r>
          </w:p>
        </w:tc>
        <w:tc>
          <w:tcPr>
            <w:tcW w:w="639" w:type="pct"/>
            <w:tcBorders>
              <w:left w:val="nil"/>
              <w:bottom w:val="single" w:sz="4" w:space="0" w:color="auto"/>
              <w:right w:val="nil"/>
            </w:tcBorders>
            <w:shd w:val="clear" w:color="auto" w:fill="5C2946"/>
          </w:tcPr>
          <w:p w14:paraId="1CA66099" w14:textId="77777777" w:rsidR="005142DA" w:rsidRPr="00FE7576" w:rsidRDefault="005142DA" w:rsidP="00543477">
            <w:pPr>
              <w:pStyle w:val="TableHead"/>
              <w:rPr>
                <w:rFonts w:eastAsia="Times"/>
              </w:rPr>
            </w:pPr>
            <w:r w:rsidRPr="00FE7576">
              <w:rPr>
                <w:rFonts w:eastAsia="Times"/>
              </w:rPr>
              <w:t>Natural aquatic areas</w:t>
            </w:r>
          </w:p>
        </w:tc>
        <w:tc>
          <w:tcPr>
            <w:tcW w:w="680" w:type="pct"/>
            <w:tcBorders>
              <w:left w:val="nil"/>
              <w:bottom w:val="single" w:sz="4" w:space="0" w:color="auto"/>
              <w:right w:val="nil"/>
            </w:tcBorders>
            <w:shd w:val="clear" w:color="auto" w:fill="5C2946"/>
          </w:tcPr>
          <w:p w14:paraId="35D48CAC" w14:textId="77777777" w:rsidR="005142DA" w:rsidRPr="00FE7576" w:rsidRDefault="005142DA" w:rsidP="00543477">
            <w:pPr>
              <w:pStyle w:val="TableHead"/>
              <w:rPr>
                <w:rFonts w:eastAsia="Times"/>
              </w:rPr>
            </w:pPr>
            <w:r w:rsidRPr="00FE7576">
              <w:rPr>
                <w:rFonts w:eastAsia="Times"/>
              </w:rPr>
              <w:t>Pollinator areas</w:t>
            </w:r>
          </w:p>
        </w:tc>
        <w:tc>
          <w:tcPr>
            <w:tcW w:w="700" w:type="pct"/>
            <w:tcBorders>
              <w:left w:val="nil"/>
              <w:bottom w:val="single" w:sz="4" w:space="0" w:color="auto"/>
              <w:right w:val="nil"/>
            </w:tcBorders>
            <w:shd w:val="clear" w:color="auto" w:fill="5C2946"/>
          </w:tcPr>
          <w:p w14:paraId="36257A14" w14:textId="77777777" w:rsidR="005142DA" w:rsidRPr="00FE7576" w:rsidRDefault="005142DA" w:rsidP="00543477">
            <w:pPr>
              <w:pStyle w:val="TableHead"/>
              <w:rPr>
                <w:rFonts w:eastAsia="Times"/>
              </w:rPr>
            </w:pPr>
            <w:r w:rsidRPr="00FE7576">
              <w:rPr>
                <w:rFonts w:eastAsia="Times"/>
              </w:rPr>
              <w:t>Vegetation areas</w:t>
            </w:r>
          </w:p>
        </w:tc>
        <w:tc>
          <w:tcPr>
            <w:tcW w:w="681" w:type="pct"/>
            <w:tcBorders>
              <w:left w:val="nil"/>
              <w:bottom w:val="single" w:sz="4" w:space="0" w:color="auto"/>
              <w:right w:val="nil"/>
            </w:tcBorders>
            <w:shd w:val="clear" w:color="auto" w:fill="5C2946"/>
          </w:tcPr>
          <w:p w14:paraId="56C911B4" w14:textId="77777777" w:rsidR="005142DA" w:rsidRPr="00FE7576" w:rsidRDefault="005142DA" w:rsidP="00543477">
            <w:pPr>
              <w:pStyle w:val="TableHead"/>
              <w:rPr>
                <w:rFonts w:eastAsia="Times"/>
              </w:rPr>
            </w:pPr>
            <w:r w:rsidRPr="00FE7576">
              <w:rPr>
                <w:rFonts w:eastAsia="Times"/>
              </w:rPr>
              <w:t>Livestock areas</w:t>
            </w:r>
          </w:p>
        </w:tc>
      </w:tr>
      <w:tr w:rsidR="005142DA" w:rsidRPr="00FB6D94" w14:paraId="2B732401" w14:textId="77777777" w:rsidTr="00543477">
        <w:trPr>
          <w:trHeight w:val="112"/>
        </w:trPr>
        <w:tc>
          <w:tcPr>
            <w:tcW w:w="855" w:type="pct"/>
            <w:vMerge w:val="restart"/>
            <w:tcBorders>
              <w:top w:val="single" w:sz="4" w:space="0" w:color="auto"/>
              <w:left w:val="nil"/>
              <w:right w:val="nil"/>
            </w:tcBorders>
            <w:shd w:val="clear" w:color="auto" w:fill="auto"/>
          </w:tcPr>
          <w:p w14:paraId="27811B24" w14:textId="7A7C04E8" w:rsidR="005142DA" w:rsidRPr="00EA163D" w:rsidRDefault="005142DA" w:rsidP="00543477">
            <w:pPr>
              <w:pStyle w:val="TableText"/>
              <w:rPr>
                <w:rFonts w:eastAsia="Times"/>
              </w:rPr>
            </w:pPr>
            <w:r>
              <w:rPr>
                <w:rFonts w:eastAsia="Calibri"/>
              </w:rPr>
              <w:t xml:space="preserve">Up to </w:t>
            </w:r>
            <w:r w:rsidRPr="00EA163D">
              <w:rPr>
                <w:rFonts w:eastAsia="Calibri"/>
              </w:rPr>
              <w:t>2.5</w:t>
            </w:r>
            <w:r w:rsidRPr="00FE7576">
              <w:rPr>
                <w:rFonts w:eastAsia="Times"/>
              </w:rPr>
              <w:t> </w:t>
            </w:r>
            <w:r w:rsidRPr="00EA163D">
              <w:rPr>
                <w:rFonts w:eastAsia="Calibri"/>
              </w:rPr>
              <w:t>L/ha</w:t>
            </w:r>
          </w:p>
        </w:tc>
        <w:tc>
          <w:tcPr>
            <w:tcW w:w="756" w:type="pct"/>
            <w:tcBorders>
              <w:top w:val="single" w:sz="4" w:space="0" w:color="auto"/>
              <w:left w:val="nil"/>
              <w:right w:val="nil"/>
            </w:tcBorders>
            <w:shd w:val="clear" w:color="auto" w:fill="auto"/>
          </w:tcPr>
          <w:p w14:paraId="1EFAF68B" w14:textId="7DB0C11B" w:rsidR="005142DA" w:rsidRPr="00EA163D" w:rsidRDefault="005142DA" w:rsidP="00543477">
            <w:pPr>
              <w:pStyle w:val="TableText"/>
              <w:rPr>
                <w:rFonts w:eastAsia="Times"/>
              </w:rPr>
            </w:pPr>
            <w:r w:rsidRPr="00EA163D">
              <w:rPr>
                <w:rFonts w:eastAsia="Calibri"/>
              </w:rPr>
              <w:t>Fixed wing</w:t>
            </w:r>
          </w:p>
        </w:tc>
        <w:tc>
          <w:tcPr>
            <w:tcW w:w="689" w:type="pct"/>
            <w:tcBorders>
              <w:top w:val="single" w:sz="4" w:space="0" w:color="auto"/>
              <w:left w:val="nil"/>
              <w:right w:val="nil"/>
            </w:tcBorders>
            <w:shd w:val="clear" w:color="auto" w:fill="auto"/>
          </w:tcPr>
          <w:p w14:paraId="1CD0EA65" w14:textId="237C5EBC"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39" w:type="pct"/>
            <w:tcBorders>
              <w:top w:val="single" w:sz="4" w:space="0" w:color="auto"/>
              <w:left w:val="nil"/>
              <w:right w:val="nil"/>
            </w:tcBorders>
            <w:shd w:val="clear" w:color="auto" w:fill="auto"/>
          </w:tcPr>
          <w:p w14:paraId="15BCEB80" w14:textId="5DE0CF4B" w:rsidR="005142DA" w:rsidRPr="00EA163D" w:rsidRDefault="005142DA" w:rsidP="00543477">
            <w:pPr>
              <w:pStyle w:val="TableText"/>
              <w:rPr>
                <w:rFonts w:eastAsia="Times"/>
              </w:rPr>
            </w:pPr>
            <w:r w:rsidRPr="00EA163D">
              <w:rPr>
                <w:color w:val="000000"/>
              </w:rPr>
              <w:t>200</w:t>
            </w:r>
            <w:r w:rsidRPr="00FE7576">
              <w:rPr>
                <w:rFonts w:eastAsia="Times"/>
              </w:rPr>
              <w:t> </w:t>
            </w:r>
            <w:r w:rsidRPr="00EA163D">
              <w:rPr>
                <w:color w:val="000000"/>
              </w:rPr>
              <w:t>metres</w:t>
            </w:r>
          </w:p>
        </w:tc>
        <w:tc>
          <w:tcPr>
            <w:tcW w:w="680" w:type="pct"/>
            <w:tcBorders>
              <w:top w:val="single" w:sz="4" w:space="0" w:color="auto"/>
              <w:left w:val="nil"/>
              <w:right w:val="nil"/>
            </w:tcBorders>
            <w:shd w:val="clear" w:color="auto" w:fill="auto"/>
          </w:tcPr>
          <w:p w14:paraId="0BA359EE" w14:textId="2A41899C" w:rsidR="005142DA" w:rsidRPr="00EA163D" w:rsidRDefault="005142DA" w:rsidP="00543477">
            <w:pPr>
              <w:pStyle w:val="TableText"/>
              <w:rPr>
                <w:rFonts w:eastAsia="Times"/>
              </w:rPr>
            </w:pPr>
            <w:r w:rsidRPr="00EA163D">
              <w:rPr>
                <w:color w:val="000000"/>
              </w:rPr>
              <w:t>190</w:t>
            </w:r>
            <w:r w:rsidRPr="00FE7576">
              <w:rPr>
                <w:rFonts w:eastAsia="Times"/>
              </w:rPr>
              <w:t> </w:t>
            </w:r>
            <w:r w:rsidRPr="00EA163D">
              <w:rPr>
                <w:color w:val="000000"/>
              </w:rPr>
              <w:t>metres</w:t>
            </w:r>
          </w:p>
        </w:tc>
        <w:tc>
          <w:tcPr>
            <w:tcW w:w="700" w:type="pct"/>
            <w:tcBorders>
              <w:top w:val="single" w:sz="4" w:space="0" w:color="auto"/>
              <w:left w:val="nil"/>
              <w:right w:val="nil"/>
            </w:tcBorders>
            <w:shd w:val="clear" w:color="auto" w:fill="auto"/>
          </w:tcPr>
          <w:p w14:paraId="14BDBD6E" w14:textId="193DD2CA"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81" w:type="pct"/>
            <w:tcBorders>
              <w:top w:val="single" w:sz="4" w:space="0" w:color="auto"/>
              <w:left w:val="nil"/>
              <w:right w:val="nil"/>
            </w:tcBorders>
            <w:shd w:val="clear" w:color="auto" w:fill="auto"/>
          </w:tcPr>
          <w:p w14:paraId="4E18E0C1" w14:textId="7FAEF243"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5142DA" w:rsidRPr="00FB6D94" w14:paraId="76466F0A" w14:textId="77777777" w:rsidTr="00543477">
        <w:tc>
          <w:tcPr>
            <w:tcW w:w="855" w:type="pct"/>
            <w:vMerge/>
            <w:tcBorders>
              <w:left w:val="nil"/>
              <w:right w:val="nil"/>
            </w:tcBorders>
            <w:shd w:val="clear" w:color="auto" w:fill="auto"/>
          </w:tcPr>
          <w:p w14:paraId="7B3916AC" w14:textId="77777777" w:rsidR="005142DA" w:rsidRPr="00EA163D" w:rsidRDefault="005142DA" w:rsidP="00543477">
            <w:pPr>
              <w:pStyle w:val="TableText"/>
              <w:rPr>
                <w:rFonts w:eastAsia="Times"/>
              </w:rPr>
            </w:pPr>
          </w:p>
        </w:tc>
        <w:tc>
          <w:tcPr>
            <w:tcW w:w="756" w:type="pct"/>
            <w:tcBorders>
              <w:top w:val="single" w:sz="4" w:space="0" w:color="auto"/>
              <w:left w:val="nil"/>
              <w:bottom w:val="single" w:sz="4" w:space="0" w:color="auto"/>
              <w:right w:val="nil"/>
            </w:tcBorders>
            <w:shd w:val="clear" w:color="auto" w:fill="auto"/>
          </w:tcPr>
          <w:p w14:paraId="5827BC4B" w14:textId="52AC6524" w:rsidR="005142DA" w:rsidRPr="00EA163D" w:rsidRDefault="005142DA" w:rsidP="00543477">
            <w:pPr>
              <w:pStyle w:val="TableText"/>
              <w:rPr>
                <w:rFonts w:eastAsia="Times"/>
              </w:rPr>
            </w:pPr>
            <w:r w:rsidRPr="00EA163D">
              <w:rPr>
                <w:rFonts w:eastAsia="Calibri"/>
              </w:rPr>
              <w:t>Helicopter</w:t>
            </w:r>
          </w:p>
        </w:tc>
        <w:tc>
          <w:tcPr>
            <w:tcW w:w="689" w:type="pct"/>
            <w:tcBorders>
              <w:top w:val="single" w:sz="4" w:space="0" w:color="auto"/>
              <w:left w:val="nil"/>
              <w:bottom w:val="single" w:sz="4" w:space="0" w:color="auto"/>
              <w:right w:val="nil"/>
            </w:tcBorders>
            <w:shd w:val="clear" w:color="auto" w:fill="auto"/>
          </w:tcPr>
          <w:p w14:paraId="076F742C" w14:textId="33E7B9E7"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39" w:type="pct"/>
            <w:tcBorders>
              <w:top w:val="single" w:sz="4" w:space="0" w:color="auto"/>
              <w:left w:val="nil"/>
              <w:bottom w:val="single" w:sz="4" w:space="0" w:color="auto"/>
              <w:right w:val="nil"/>
            </w:tcBorders>
            <w:shd w:val="clear" w:color="auto" w:fill="auto"/>
          </w:tcPr>
          <w:p w14:paraId="59C8772D" w14:textId="607538B8" w:rsidR="005142DA" w:rsidRPr="00EA163D" w:rsidRDefault="005142DA" w:rsidP="00543477">
            <w:pPr>
              <w:pStyle w:val="TableText"/>
              <w:rPr>
                <w:rFonts w:eastAsia="Times"/>
              </w:rPr>
            </w:pPr>
            <w:r w:rsidRPr="00EA163D">
              <w:rPr>
                <w:color w:val="000000"/>
              </w:rPr>
              <w:t>140</w:t>
            </w:r>
            <w:r w:rsidRPr="00FE7576">
              <w:rPr>
                <w:rFonts w:eastAsia="Times"/>
              </w:rPr>
              <w:t> </w:t>
            </w:r>
            <w:r w:rsidRPr="00EA163D">
              <w:rPr>
                <w:color w:val="000000"/>
              </w:rPr>
              <w:t>metres</w:t>
            </w:r>
          </w:p>
        </w:tc>
        <w:tc>
          <w:tcPr>
            <w:tcW w:w="680" w:type="pct"/>
            <w:tcBorders>
              <w:top w:val="single" w:sz="4" w:space="0" w:color="auto"/>
              <w:left w:val="nil"/>
              <w:bottom w:val="single" w:sz="4" w:space="0" w:color="auto"/>
              <w:right w:val="nil"/>
            </w:tcBorders>
            <w:shd w:val="clear" w:color="auto" w:fill="auto"/>
          </w:tcPr>
          <w:p w14:paraId="7A90E637" w14:textId="0989A4DE" w:rsidR="005142DA" w:rsidRPr="00EA163D" w:rsidRDefault="005142DA" w:rsidP="00543477">
            <w:pPr>
              <w:pStyle w:val="TableText"/>
              <w:rPr>
                <w:rFonts w:eastAsia="Times"/>
              </w:rPr>
            </w:pPr>
            <w:r w:rsidRPr="00EA163D">
              <w:rPr>
                <w:color w:val="000000"/>
              </w:rPr>
              <w:t>140</w:t>
            </w:r>
            <w:r w:rsidRPr="00FE7576">
              <w:rPr>
                <w:rFonts w:eastAsia="Times"/>
              </w:rPr>
              <w:t> </w:t>
            </w:r>
            <w:r w:rsidRPr="00EA163D">
              <w:rPr>
                <w:color w:val="000000"/>
              </w:rPr>
              <w:t>metres</w:t>
            </w:r>
          </w:p>
        </w:tc>
        <w:tc>
          <w:tcPr>
            <w:tcW w:w="700" w:type="pct"/>
            <w:tcBorders>
              <w:top w:val="single" w:sz="4" w:space="0" w:color="auto"/>
              <w:left w:val="nil"/>
              <w:bottom w:val="single" w:sz="4" w:space="0" w:color="auto"/>
              <w:right w:val="nil"/>
            </w:tcBorders>
            <w:shd w:val="clear" w:color="auto" w:fill="auto"/>
          </w:tcPr>
          <w:p w14:paraId="23DCC943" w14:textId="4527B462"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81" w:type="pct"/>
            <w:tcBorders>
              <w:top w:val="single" w:sz="4" w:space="0" w:color="auto"/>
              <w:left w:val="nil"/>
              <w:bottom w:val="single" w:sz="4" w:space="0" w:color="auto"/>
              <w:right w:val="nil"/>
            </w:tcBorders>
            <w:shd w:val="clear" w:color="auto" w:fill="auto"/>
          </w:tcPr>
          <w:p w14:paraId="6821DDCA" w14:textId="71FAEB64"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5142DA" w:rsidRPr="00FB6D94" w14:paraId="48179AD6" w14:textId="77777777" w:rsidTr="00543477">
        <w:tc>
          <w:tcPr>
            <w:tcW w:w="855" w:type="pct"/>
            <w:vMerge w:val="restart"/>
            <w:tcBorders>
              <w:left w:val="nil"/>
              <w:right w:val="nil"/>
            </w:tcBorders>
            <w:shd w:val="clear" w:color="auto" w:fill="auto"/>
          </w:tcPr>
          <w:p w14:paraId="1CC56CC5" w14:textId="2E560166" w:rsidR="005142DA" w:rsidRPr="00EA163D" w:rsidRDefault="005142DA" w:rsidP="00543477">
            <w:pPr>
              <w:pStyle w:val="TableText"/>
              <w:rPr>
                <w:rFonts w:eastAsia="Times"/>
              </w:rPr>
            </w:pPr>
            <w:r>
              <w:rPr>
                <w:rFonts w:eastAsia="Calibri"/>
              </w:rPr>
              <w:t xml:space="preserve">Up to </w:t>
            </w:r>
            <w:r w:rsidRPr="00EA163D">
              <w:rPr>
                <w:rFonts w:eastAsia="Calibri"/>
              </w:rPr>
              <w:t>1.9</w:t>
            </w:r>
            <w:r w:rsidRPr="00FE7576">
              <w:rPr>
                <w:rFonts w:eastAsia="Times"/>
              </w:rPr>
              <w:t> </w:t>
            </w:r>
            <w:r w:rsidRPr="00EA163D">
              <w:rPr>
                <w:rFonts w:eastAsia="Calibri"/>
              </w:rPr>
              <w:t>L/ha</w:t>
            </w:r>
          </w:p>
        </w:tc>
        <w:tc>
          <w:tcPr>
            <w:tcW w:w="756" w:type="pct"/>
            <w:tcBorders>
              <w:top w:val="single" w:sz="4" w:space="0" w:color="auto"/>
              <w:left w:val="nil"/>
              <w:bottom w:val="single" w:sz="4" w:space="0" w:color="auto"/>
              <w:right w:val="nil"/>
            </w:tcBorders>
            <w:shd w:val="clear" w:color="auto" w:fill="auto"/>
          </w:tcPr>
          <w:p w14:paraId="5CEA8E84" w14:textId="2DD6667F" w:rsidR="005142DA" w:rsidRPr="00EA163D" w:rsidRDefault="005142DA" w:rsidP="00543477">
            <w:pPr>
              <w:pStyle w:val="TableText"/>
              <w:rPr>
                <w:rFonts w:eastAsia="Times"/>
              </w:rPr>
            </w:pPr>
            <w:r w:rsidRPr="00EA163D">
              <w:rPr>
                <w:rFonts w:eastAsia="Calibri"/>
              </w:rPr>
              <w:t>Fixed wing</w:t>
            </w:r>
          </w:p>
        </w:tc>
        <w:tc>
          <w:tcPr>
            <w:tcW w:w="689" w:type="pct"/>
            <w:tcBorders>
              <w:top w:val="single" w:sz="4" w:space="0" w:color="auto"/>
              <w:left w:val="nil"/>
              <w:bottom w:val="single" w:sz="4" w:space="0" w:color="auto"/>
              <w:right w:val="nil"/>
            </w:tcBorders>
            <w:shd w:val="clear" w:color="auto" w:fill="auto"/>
          </w:tcPr>
          <w:p w14:paraId="2D6A4CB3" w14:textId="1138C259"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39" w:type="pct"/>
            <w:tcBorders>
              <w:top w:val="single" w:sz="4" w:space="0" w:color="auto"/>
              <w:left w:val="nil"/>
              <w:bottom w:val="single" w:sz="4" w:space="0" w:color="auto"/>
              <w:right w:val="nil"/>
            </w:tcBorders>
            <w:shd w:val="clear" w:color="auto" w:fill="auto"/>
          </w:tcPr>
          <w:p w14:paraId="620D3456" w14:textId="7FACA0BC" w:rsidR="005142DA" w:rsidRPr="00EA163D" w:rsidRDefault="005142DA" w:rsidP="00543477">
            <w:pPr>
              <w:pStyle w:val="TableText"/>
              <w:rPr>
                <w:rFonts w:eastAsia="Times"/>
              </w:rPr>
            </w:pPr>
            <w:r w:rsidRPr="00EA163D">
              <w:rPr>
                <w:rFonts w:eastAsia="Calibri"/>
              </w:rPr>
              <w:t>160</w:t>
            </w:r>
            <w:r w:rsidRPr="00FE7576">
              <w:rPr>
                <w:rFonts w:eastAsia="Times"/>
              </w:rPr>
              <w:t> </w:t>
            </w:r>
            <w:r w:rsidRPr="00EA163D">
              <w:rPr>
                <w:rFonts w:eastAsia="Calibri"/>
              </w:rPr>
              <w:t>metres</w:t>
            </w:r>
          </w:p>
        </w:tc>
        <w:tc>
          <w:tcPr>
            <w:tcW w:w="680" w:type="pct"/>
            <w:tcBorders>
              <w:top w:val="single" w:sz="4" w:space="0" w:color="auto"/>
              <w:left w:val="nil"/>
              <w:bottom w:val="single" w:sz="4" w:space="0" w:color="auto"/>
              <w:right w:val="nil"/>
            </w:tcBorders>
            <w:shd w:val="clear" w:color="auto" w:fill="auto"/>
          </w:tcPr>
          <w:p w14:paraId="2F9DA1C2" w14:textId="2363DD8F" w:rsidR="005142DA" w:rsidRPr="00EA163D" w:rsidRDefault="005142DA" w:rsidP="00543477">
            <w:pPr>
              <w:pStyle w:val="TableText"/>
              <w:rPr>
                <w:rFonts w:eastAsia="Times"/>
              </w:rPr>
            </w:pPr>
            <w:r w:rsidRPr="00EA163D">
              <w:rPr>
                <w:rFonts w:eastAsia="Calibri"/>
              </w:rPr>
              <w:t>160</w:t>
            </w:r>
            <w:r w:rsidRPr="00FE7576">
              <w:rPr>
                <w:rFonts w:eastAsia="Times"/>
              </w:rPr>
              <w:t> </w:t>
            </w:r>
            <w:r w:rsidRPr="00EA163D">
              <w:rPr>
                <w:rFonts w:eastAsia="Calibri"/>
              </w:rPr>
              <w:t>metres</w:t>
            </w:r>
          </w:p>
        </w:tc>
        <w:tc>
          <w:tcPr>
            <w:tcW w:w="700" w:type="pct"/>
            <w:tcBorders>
              <w:top w:val="single" w:sz="4" w:space="0" w:color="auto"/>
              <w:left w:val="nil"/>
              <w:bottom w:val="single" w:sz="4" w:space="0" w:color="auto"/>
              <w:right w:val="nil"/>
            </w:tcBorders>
            <w:shd w:val="clear" w:color="auto" w:fill="auto"/>
          </w:tcPr>
          <w:p w14:paraId="4D535323" w14:textId="737E09C5"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81" w:type="pct"/>
            <w:tcBorders>
              <w:left w:val="nil"/>
              <w:right w:val="nil"/>
            </w:tcBorders>
            <w:shd w:val="clear" w:color="auto" w:fill="auto"/>
          </w:tcPr>
          <w:p w14:paraId="10A94062" w14:textId="369C4B4A"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5142DA" w:rsidRPr="00FB6D94" w14:paraId="5C8A763D" w14:textId="77777777" w:rsidTr="00543477">
        <w:tc>
          <w:tcPr>
            <w:tcW w:w="855" w:type="pct"/>
            <w:vMerge/>
            <w:tcBorders>
              <w:left w:val="nil"/>
              <w:right w:val="nil"/>
            </w:tcBorders>
            <w:shd w:val="clear" w:color="auto" w:fill="auto"/>
          </w:tcPr>
          <w:p w14:paraId="4C9BD62A" w14:textId="77777777" w:rsidR="005142DA" w:rsidRPr="00EA163D" w:rsidRDefault="005142DA" w:rsidP="00543477">
            <w:pPr>
              <w:pStyle w:val="TableText"/>
              <w:rPr>
                <w:rFonts w:eastAsia="Times"/>
              </w:rPr>
            </w:pPr>
          </w:p>
        </w:tc>
        <w:tc>
          <w:tcPr>
            <w:tcW w:w="756" w:type="pct"/>
            <w:tcBorders>
              <w:top w:val="single" w:sz="4" w:space="0" w:color="auto"/>
              <w:left w:val="nil"/>
              <w:bottom w:val="single" w:sz="4" w:space="0" w:color="auto"/>
              <w:right w:val="nil"/>
            </w:tcBorders>
            <w:shd w:val="clear" w:color="auto" w:fill="auto"/>
          </w:tcPr>
          <w:p w14:paraId="1173DB9B" w14:textId="3709DAFA" w:rsidR="005142DA" w:rsidRPr="00EA163D" w:rsidRDefault="005142DA" w:rsidP="00543477">
            <w:pPr>
              <w:pStyle w:val="TableText"/>
              <w:rPr>
                <w:rFonts w:eastAsia="Times"/>
              </w:rPr>
            </w:pPr>
            <w:r w:rsidRPr="00EA163D">
              <w:rPr>
                <w:rFonts w:eastAsia="Calibri"/>
              </w:rPr>
              <w:t>Helicopter</w:t>
            </w:r>
          </w:p>
        </w:tc>
        <w:tc>
          <w:tcPr>
            <w:tcW w:w="689" w:type="pct"/>
            <w:tcBorders>
              <w:top w:val="single" w:sz="4" w:space="0" w:color="auto"/>
              <w:left w:val="nil"/>
              <w:bottom w:val="single" w:sz="4" w:space="0" w:color="auto"/>
              <w:right w:val="nil"/>
            </w:tcBorders>
            <w:shd w:val="clear" w:color="auto" w:fill="auto"/>
          </w:tcPr>
          <w:p w14:paraId="24BC94B0" w14:textId="17E43498"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39" w:type="pct"/>
            <w:tcBorders>
              <w:top w:val="single" w:sz="4" w:space="0" w:color="auto"/>
              <w:left w:val="nil"/>
              <w:bottom w:val="single" w:sz="4" w:space="0" w:color="auto"/>
              <w:right w:val="nil"/>
            </w:tcBorders>
            <w:shd w:val="clear" w:color="auto" w:fill="auto"/>
          </w:tcPr>
          <w:p w14:paraId="71A0F36F" w14:textId="455E3153" w:rsidR="005142DA" w:rsidRPr="00EA163D" w:rsidRDefault="005142DA" w:rsidP="00543477">
            <w:pPr>
              <w:pStyle w:val="TableText"/>
              <w:rPr>
                <w:rFonts w:eastAsia="Times"/>
              </w:rPr>
            </w:pPr>
            <w:r w:rsidRPr="00EA163D">
              <w:rPr>
                <w:rFonts w:eastAsia="Calibri"/>
              </w:rPr>
              <w:t>120</w:t>
            </w:r>
            <w:r w:rsidRPr="00FE7576">
              <w:rPr>
                <w:rFonts w:eastAsia="Times"/>
              </w:rPr>
              <w:t> </w:t>
            </w:r>
            <w:r w:rsidRPr="00EA163D">
              <w:rPr>
                <w:rFonts w:eastAsia="Calibri"/>
              </w:rPr>
              <w:t>metres</w:t>
            </w:r>
          </w:p>
        </w:tc>
        <w:tc>
          <w:tcPr>
            <w:tcW w:w="680" w:type="pct"/>
            <w:tcBorders>
              <w:top w:val="single" w:sz="4" w:space="0" w:color="auto"/>
              <w:left w:val="nil"/>
              <w:bottom w:val="single" w:sz="4" w:space="0" w:color="auto"/>
              <w:right w:val="nil"/>
            </w:tcBorders>
            <w:shd w:val="clear" w:color="auto" w:fill="auto"/>
          </w:tcPr>
          <w:p w14:paraId="46A7DED0" w14:textId="457C32E2" w:rsidR="005142DA" w:rsidRPr="00EA163D" w:rsidRDefault="005142DA" w:rsidP="00543477">
            <w:pPr>
              <w:pStyle w:val="TableText"/>
              <w:rPr>
                <w:rFonts w:eastAsia="Times"/>
              </w:rPr>
            </w:pPr>
            <w:r w:rsidRPr="00EA163D">
              <w:rPr>
                <w:rFonts w:eastAsia="Calibri"/>
              </w:rPr>
              <w:t>120</w:t>
            </w:r>
            <w:r w:rsidRPr="00FE7576">
              <w:rPr>
                <w:rFonts w:eastAsia="Times"/>
              </w:rPr>
              <w:t> </w:t>
            </w:r>
            <w:r w:rsidRPr="00EA163D">
              <w:rPr>
                <w:rFonts w:eastAsia="Calibri"/>
              </w:rPr>
              <w:t>metres</w:t>
            </w:r>
          </w:p>
        </w:tc>
        <w:tc>
          <w:tcPr>
            <w:tcW w:w="700" w:type="pct"/>
            <w:tcBorders>
              <w:top w:val="single" w:sz="4" w:space="0" w:color="auto"/>
              <w:left w:val="nil"/>
              <w:bottom w:val="single" w:sz="4" w:space="0" w:color="auto"/>
              <w:right w:val="nil"/>
            </w:tcBorders>
            <w:shd w:val="clear" w:color="auto" w:fill="auto"/>
          </w:tcPr>
          <w:p w14:paraId="311BA436" w14:textId="788CC30A"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81" w:type="pct"/>
            <w:tcBorders>
              <w:left w:val="nil"/>
              <w:right w:val="nil"/>
            </w:tcBorders>
            <w:shd w:val="clear" w:color="auto" w:fill="auto"/>
          </w:tcPr>
          <w:p w14:paraId="0C776C82" w14:textId="221B2BB5"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5142DA" w:rsidRPr="00FB6D94" w14:paraId="2123AFE2" w14:textId="77777777" w:rsidTr="00543477">
        <w:tc>
          <w:tcPr>
            <w:tcW w:w="855" w:type="pct"/>
            <w:vMerge w:val="restart"/>
            <w:tcBorders>
              <w:left w:val="nil"/>
              <w:right w:val="nil"/>
            </w:tcBorders>
            <w:shd w:val="clear" w:color="auto" w:fill="auto"/>
          </w:tcPr>
          <w:p w14:paraId="36585B74" w14:textId="10B818FA" w:rsidR="005142DA" w:rsidRDefault="005142DA" w:rsidP="00543477">
            <w:pPr>
              <w:pStyle w:val="TableText"/>
              <w:rPr>
                <w:rFonts w:eastAsia="Calibri"/>
              </w:rPr>
            </w:pPr>
            <w:r>
              <w:rPr>
                <w:rFonts w:eastAsia="Calibri"/>
              </w:rPr>
              <w:t xml:space="preserve">Up to </w:t>
            </w:r>
            <w:r w:rsidRPr="00EA163D">
              <w:rPr>
                <w:rFonts w:eastAsia="Calibri"/>
              </w:rPr>
              <w:t>1.8</w:t>
            </w:r>
            <w:r w:rsidRPr="00FE7576">
              <w:rPr>
                <w:rFonts w:eastAsia="Times"/>
              </w:rPr>
              <w:t> </w:t>
            </w:r>
            <w:r w:rsidRPr="00EA163D">
              <w:rPr>
                <w:rFonts w:eastAsia="Calibri"/>
              </w:rPr>
              <w:t>L/ha</w:t>
            </w:r>
          </w:p>
        </w:tc>
        <w:tc>
          <w:tcPr>
            <w:tcW w:w="756" w:type="pct"/>
            <w:tcBorders>
              <w:left w:val="nil"/>
              <w:right w:val="nil"/>
            </w:tcBorders>
            <w:shd w:val="clear" w:color="auto" w:fill="auto"/>
          </w:tcPr>
          <w:p w14:paraId="76B93DF0" w14:textId="01A2FB1A" w:rsidR="005142DA" w:rsidRPr="00EA163D" w:rsidRDefault="005142DA" w:rsidP="00543477">
            <w:pPr>
              <w:pStyle w:val="TableText"/>
              <w:rPr>
                <w:rFonts w:eastAsia="Calibri"/>
              </w:rPr>
            </w:pPr>
            <w:r w:rsidRPr="00EA163D">
              <w:rPr>
                <w:rFonts w:eastAsia="Calibri"/>
              </w:rPr>
              <w:t>Fixed wing</w:t>
            </w:r>
          </w:p>
        </w:tc>
        <w:tc>
          <w:tcPr>
            <w:tcW w:w="689" w:type="pct"/>
            <w:tcBorders>
              <w:left w:val="nil"/>
              <w:right w:val="nil"/>
            </w:tcBorders>
            <w:shd w:val="clear" w:color="auto" w:fill="auto"/>
          </w:tcPr>
          <w:p w14:paraId="3B8A275C" w14:textId="6487C479" w:rsidR="005142DA" w:rsidRPr="00EA163D" w:rsidRDefault="005142DA" w:rsidP="00543477">
            <w:pPr>
              <w:pStyle w:val="TableText"/>
              <w:rPr>
                <w:rFonts w:eastAsia="Calibri"/>
              </w:rPr>
            </w:pPr>
            <w:r w:rsidRPr="00EA163D">
              <w:rPr>
                <w:rFonts w:eastAsia="Calibri"/>
              </w:rPr>
              <w:t>0</w:t>
            </w:r>
            <w:r w:rsidRPr="00FE7576">
              <w:rPr>
                <w:rFonts w:eastAsia="Times"/>
              </w:rPr>
              <w:t> </w:t>
            </w:r>
            <w:r w:rsidRPr="00EA163D">
              <w:rPr>
                <w:rFonts w:eastAsia="Calibri"/>
              </w:rPr>
              <w:t>metres</w:t>
            </w:r>
          </w:p>
        </w:tc>
        <w:tc>
          <w:tcPr>
            <w:tcW w:w="639" w:type="pct"/>
            <w:tcBorders>
              <w:left w:val="nil"/>
              <w:right w:val="nil"/>
            </w:tcBorders>
            <w:shd w:val="clear" w:color="auto" w:fill="auto"/>
          </w:tcPr>
          <w:p w14:paraId="3E14C1F9" w14:textId="4789405B" w:rsidR="005142DA" w:rsidRPr="00EA163D" w:rsidRDefault="005142DA" w:rsidP="00543477">
            <w:pPr>
              <w:pStyle w:val="TableText"/>
              <w:rPr>
                <w:rFonts w:eastAsia="Calibri"/>
              </w:rPr>
            </w:pPr>
            <w:r w:rsidRPr="00EA163D">
              <w:rPr>
                <w:color w:val="000000"/>
              </w:rPr>
              <w:t>160</w:t>
            </w:r>
            <w:r w:rsidRPr="00FE7576">
              <w:rPr>
                <w:rFonts w:eastAsia="Times"/>
              </w:rPr>
              <w:t> </w:t>
            </w:r>
            <w:r w:rsidRPr="00EA163D">
              <w:rPr>
                <w:color w:val="000000"/>
              </w:rPr>
              <w:t>metres</w:t>
            </w:r>
          </w:p>
        </w:tc>
        <w:tc>
          <w:tcPr>
            <w:tcW w:w="680" w:type="pct"/>
            <w:tcBorders>
              <w:left w:val="nil"/>
              <w:right w:val="nil"/>
            </w:tcBorders>
            <w:shd w:val="clear" w:color="auto" w:fill="auto"/>
          </w:tcPr>
          <w:p w14:paraId="3D624739" w14:textId="7776C5A9" w:rsidR="005142DA" w:rsidRPr="00EA163D" w:rsidRDefault="005142DA" w:rsidP="00543477">
            <w:pPr>
              <w:pStyle w:val="TableText"/>
              <w:rPr>
                <w:rFonts w:eastAsia="Calibri"/>
              </w:rPr>
            </w:pPr>
            <w:r w:rsidRPr="00EA163D">
              <w:rPr>
                <w:color w:val="000000"/>
              </w:rPr>
              <w:t>150</w:t>
            </w:r>
            <w:r w:rsidRPr="00FE7576">
              <w:rPr>
                <w:rFonts w:eastAsia="Times"/>
              </w:rPr>
              <w:t> </w:t>
            </w:r>
            <w:r w:rsidRPr="00EA163D">
              <w:rPr>
                <w:color w:val="000000"/>
              </w:rPr>
              <w:t>metres</w:t>
            </w:r>
          </w:p>
        </w:tc>
        <w:tc>
          <w:tcPr>
            <w:tcW w:w="700" w:type="pct"/>
            <w:tcBorders>
              <w:left w:val="nil"/>
              <w:right w:val="nil"/>
            </w:tcBorders>
            <w:shd w:val="clear" w:color="auto" w:fill="auto"/>
          </w:tcPr>
          <w:p w14:paraId="7E532068" w14:textId="2289E619" w:rsidR="005142DA" w:rsidRPr="00EA163D" w:rsidRDefault="005142DA" w:rsidP="00543477">
            <w:pPr>
              <w:pStyle w:val="TableText"/>
              <w:rPr>
                <w:rFonts w:eastAsia="Calibri"/>
              </w:rPr>
            </w:pPr>
            <w:r w:rsidRPr="00EA163D">
              <w:rPr>
                <w:rFonts w:eastAsia="Calibri"/>
              </w:rPr>
              <w:t>0</w:t>
            </w:r>
            <w:r w:rsidRPr="00FE7576">
              <w:rPr>
                <w:rFonts w:eastAsia="Times"/>
              </w:rPr>
              <w:t> </w:t>
            </w:r>
            <w:r w:rsidRPr="00EA163D">
              <w:rPr>
                <w:rFonts w:eastAsia="Calibri"/>
              </w:rPr>
              <w:t>metres</w:t>
            </w:r>
          </w:p>
        </w:tc>
        <w:tc>
          <w:tcPr>
            <w:tcW w:w="681" w:type="pct"/>
            <w:tcBorders>
              <w:left w:val="nil"/>
              <w:bottom w:val="single" w:sz="4" w:space="0" w:color="auto"/>
              <w:right w:val="nil"/>
            </w:tcBorders>
            <w:shd w:val="clear" w:color="auto" w:fill="auto"/>
          </w:tcPr>
          <w:p w14:paraId="560F39A7" w14:textId="1F4D10BF" w:rsidR="005142DA" w:rsidRPr="00EA163D" w:rsidRDefault="005142DA" w:rsidP="00543477">
            <w:pPr>
              <w:pStyle w:val="TableText"/>
              <w:rPr>
                <w:rFonts w:eastAsia="Calibri"/>
              </w:rPr>
            </w:pPr>
            <w:r w:rsidRPr="00EA163D">
              <w:rPr>
                <w:rFonts w:eastAsia="Calibri"/>
              </w:rPr>
              <w:t>0</w:t>
            </w:r>
            <w:r w:rsidRPr="00FE7576">
              <w:rPr>
                <w:rFonts w:eastAsia="Times"/>
              </w:rPr>
              <w:t> </w:t>
            </w:r>
            <w:r w:rsidRPr="00EA163D">
              <w:rPr>
                <w:rFonts w:eastAsia="Calibri"/>
              </w:rPr>
              <w:t>metres</w:t>
            </w:r>
          </w:p>
        </w:tc>
      </w:tr>
      <w:tr w:rsidR="005142DA" w:rsidRPr="00FB6D94" w14:paraId="4BE5B6ED" w14:textId="77777777" w:rsidTr="00543477">
        <w:tc>
          <w:tcPr>
            <w:tcW w:w="855" w:type="pct"/>
            <w:vMerge/>
            <w:tcBorders>
              <w:left w:val="nil"/>
              <w:right w:val="nil"/>
            </w:tcBorders>
            <w:shd w:val="clear" w:color="auto" w:fill="auto"/>
          </w:tcPr>
          <w:p w14:paraId="711F405F" w14:textId="77777777" w:rsidR="005142DA" w:rsidRDefault="005142DA" w:rsidP="00543477">
            <w:pPr>
              <w:pStyle w:val="TableText"/>
              <w:rPr>
                <w:rFonts w:eastAsia="Calibri"/>
              </w:rPr>
            </w:pPr>
          </w:p>
        </w:tc>
        <w:tc>
          <w:tcPr>
            <w:tcW w:w="756" w:type="pct"/>
            <w:tcBorders>
              <w:left w:val="nil"/>
              <w:right w:val="nil"/>
            </w:tcBorders>
            <w:shd w:val="clear" w:color="auto" w:fill="auto"/>
          </w:tcPr>
          <w:p w14:paraId="56F58375" w14:textId="6A8823AF" w:rsidR="005142DA" w:rsidRPr="00EA163D" w:rsidRDefault="005142DA" w:rsidP="00543477">
            <w:pPr>
              <w:pStyle w:val="TableText"/>
              <w:rPr>
                <w:rFonts w:eastAsia="Calibri"/>
              </w:rPr>
            </w:pPr>
            <w:r w:rsidRPr="00EA163D">
              <w:rPr>
                <w:rFonts w:eastAsia="Calibri"/>
              </w:rPr>
              <w:t>Helicopter</w:t>
            </w:r>
          </w:p>
        </w:tc>
        <w:tc>
          <w:tcPr>
            <w:tcW w:w="689" w:type="pct"/>
            <w:tcBorders>
              <w:left w:val="nil"/>
              <w:right w:val="nil"/>
            </w:tcBorders>
            <w:shd w:val="clear" w:color="auto" w:fill="auto"/>
          </w:tcPr>
          <w:p w14:paraId="23C0FE97" w14:textId="03CDE88A" w:rsidR="005142DA" w:rsidRPr="00EA163D" w:rsidRDefault="005142DA" w:rsidP="00543477">
            <w:pPr>
              <w:pStyle w:val="TableText"/>
              <w:rPr>
                <w:rFonts w:eastAsia="Calibri"/>
              </w:rPr>
            </w:pPr>
            <w:r w:rsidRPr="00EA163D">
              <w:rPr>
                <w:rFonts w:eastAsia="Calibri"/>
              </w:rPr>
              <w:t>0</w:t>
            </w:r>
            <w:r w:rsidRPr="00FE7576">
              <w:rPr>
                <w:rFonts w:eastAsia="Times"/>
              </w:rPr>
              <w:t> </w:t>
            </w:r>
            <w:r w:rsidRPr="00EA163D">
              <w:rPr>
                <w:rFonts w:eastAsia="Calibri"/>
              </w:rPr>
              <w:t>metres</w:t>
            </w:r>
          </w:p>
        </w:tc>
        <w:tc>
          <w:tcPr>
            <w:tcW w:w="639" w:type="pct"/>
            <w:tcBorders>
              <w:left w:val="nil"/>
              <w:right w:val="nil"/>
            </w:tcBorders>
            <w:shd w:val="clear" w:color="auto" w:fill="auto"/>
          </w:tcPr>
          <w:p w14:paraId="3DF3AD97" w14:textId="0D5EA232" w:rsidR="005142DA" w:rsidRPr="00EA163D" w:rsidRDefault="005142DA" w:rsidP="00543477">
            <w:pPr>
              <w:pStyle w:val="TableText"/>
              <w:rPr>
                <w:rFonts w:eastAsia="Calibri"/>
              </w:rPr>
            </w:pPr>
            <w:r w:rsidRPr="00EA163D">
              <w:rPr>
                <w:color w:val="000000"/>
              </w:rPr>
              <w:t>120</w:t>
            </w:r>
            <w:r w:rsidRPr="00FE7576">
              <w:rPr>
                <w:rFonts w:eastAsia="Times"/>
              </w:rPr>
              <w:t> </w:t>
            </w:r>
            <w:r w:rsidRPr="00EA163D">
              <w:rPr>
                <w:color w:val="000000"/>
              </w:rPr>
              <w:t>metres</w:t>
            </w:r>
          </w:p>
        </w:tc>
        <w:tc>
          <w:tcPr>
            <w:tcW w:w="680" w:type="pct"/>
            <w:tcBorders>
              <w:left w:val="nil"/>
              <w:right w:val="nil"/>
            </w:tcBorders>
            <w:shd w:val="clear" w:color="auto" w:fill="auto"/>
          </w:tcPr>
          <w:p w14:paraId="48573F50" w14:textId="02810427" w:rsidR="005142DA" w:rsidRPr="00EA163D" w:rsidRDefault="005142DA" w:rsidP="00543477">
            <w:pPr>
              <w:pStyle w:val="TableText"/>
              <w:rPr>
                <w:rFonts w:eastAsia="Calibri"/>
              </w:rPr>
            </w:pPr>
            <w:r w:rsidRPr="00EA163D">
              <w:rPr>
                <w:color w:val="000000"/>
              </w:rPr>
              <w:t>110</w:t>
            </w:r>
            <w:r w:rsidRPr="00FE7576">
              <w:rPr>
                <w:rFonts w:eastAsia="Times"/>
              </w:rPr>
              <w:t> </w:t>
            </w:r>
            <w:r w:rsidRPr="00EA163D">
              <w:rPr>
                <w:color w:val="000000"/>
              </w:rPr>
              <w:t>metres</w:t>
            </w:r>
          </w:p>
        </w:tc>
        <w:tc>
          <w:tcPr>
            <w:tcW w:w="700" w:type="pct"/>
            <w:tcBorders>
              <w:left w:val="nil"/>
              <w:right w:val="nil"/>
            </w:tcBorders>
            <w:shd w:val="clear" w:color="auto" w:fill="auto"/>
          </w:tcPr>
          <w:p w14:paraId="5624C883" w14:textId="2A88F12F" w:rsidR="005142DA" w:rsidRPr="00EA163D" w:rsidRDefault="005142DA" w:rsidP="00543477">
            <w:pPr>
              <w:pStyle w:val="TableText"/>
              <w:rPr>
                <w:rFonts w:eastAsia="Calibri"/>
              </w:rPr>
            </w:pPr>
            <w:r w:rsidRPr="00EA163D">
              <w:rPr>
                <w:rFonts w:eastAsia="Calibri"/>
              </w:rPr>
              <w:t>0</w:t>
            </w:r>
            <w:r w:rsidRPr="00FE7576">
              <w:rPr>
                <w:rFonts w:eastAsia="Times"/>
              </w:rPr>
              <w:t> </w:t>
            </w:r>
            <w:r w:rsidRPr="00EA163D">
              <w:rPr>
                <w:rFonts w:eastAsia="Calibri"/>
              </w:rPr>
              <w:t>metres</w:t>
            </w:r>
          </w:p>
        </w:tc>
        <w:tc>
          <w:tcPr>
            <w:tcW w:w="681" w:type="pct"/>
            <w:tcBorders>
              <w:left w:val="nil"/>
              <w:bottom w:val="single" w:sz="4" w:space="0" w:color="auto"/>
              <w:right w:val="nil"/>
            </w:tcBorders>
            <w:shd w:val="clear" w:color="auto" w:fill="auto"/>
          </w:tcPr>
          <w:p w14:paraId="5C2D2B5F" w14:textId="62996793" w:rsidR="005142DA" w:rsidRPr="00EA163D" w:rsidRDefault="005142DA" w:rsidP="00543477">
            <w:pPr>
              <w:pStyle w:val="TableText"/>
              <w:rPr>
                <w:rFonts w:eastAsia="Calibri"/>
              </w:rPr>
            </w:pPr>
            <w:r w:rsidRPr="00EA163D">
              <w:rPr>
                <w:rFonts w:eastAsia="Calibri"/>
              </w:rPr>
              <w:t>0</w:t>
            </w:r>
            <w:r w:rsidRPr="00FE7576">
              <w:rPr>
                <w:rFonts w:eastAsia="Times"/>
              </w:rPr>
              <w:t> </w:t>
            </w:r>
            <w:r w:rsidRPr="00EA163D">
              <w:rPr>
                <w:rFonts w:eastAsia="Calibri"/>
              </w:rPr>
              <w:t>metres</w:t>
            </w:r>
          </w:p>
        </w:tc>
      </w:tr>
      <w:tr w:rsidR="005142DA" w:rsidRPr="00FB6D94" w14:paraId="7798DC5C" w14:textId="77777777" w:rsidTr="00543477">
        <w:tc>
          <w:tcPr>
            <w:tcW w:w="855" w:type="pct"/>
            <w:vMerge w:val="restart"/>
            <w:tcBorders>
              <w:left w:val="nil"/>
              <w:right w:val="nil"/>
            </w:tcBorders>
            <w:shd w:val="clear" w:color="auto" w:fill="auto"/>
          </w:tcPr>
          <w:p w14:paraId="46E6F925" w14:textId="18B741AF" w:rsidR="005142DA" w:rsidRPr="00EA163D" w:rsidRDefault="005142DA" w:rsidP="00543477">
            <w:pPr>
              <w:pStyle w:val="TableText"/>
              <w:rPr>
                <w:rFonts w:eastAsia="Times"/>
              </w:rPr>
            </w:pPr>
            <w:r>
              <w:rPr>
                <w:rFonts w:eastAsia="Calibri"/>
              </w:rPr>
              <w:t xml:space="preserve">Up to </w:t>
            </w:r>
            <w:r w:rsidRPr="00EA163D">
              <w:rPr>
                <w:rFonts w:eastAsia="Calibri"/>
              </w:rPr>
              <w:t>1.4</w:t>
            </w:r>
            <w:r w:rsidRPr="00FE7576">
              <w:rPr>
                <w:rFonts w:eastAsia="Times"/>
              </w:rPr>
              <w:t> </w:t>
            </w:r>
            <w:r w:rsidRPr="00EA163D">
              <w:rPr>
                <w:rFonts w:eastAsia="Calibri"/>
              </w:rPr>
              <w:t>L/ha</w:t>
            </w:r>
          </w:p>
        </w:tc>
        <w:tc>
          <w:tcPr>
            <w:tcW w:w="756" w:type="pct"/>
            <w:tcBorders>
              <w:left w:val="nil"/>
              <w:right w:val="nil"/>
            </w:tcBorders>
            <w:shd w:val="clear" w:color="auto" w:fill="auto"/>
          </w:tcPr>
          <w:p w14:paraId="25F0EB5E" w14:textId="4D9CAB7A" w:rsidR="005142DA" w:rsidRPr="00EA163D" w:rsidRDefault="005142DA" w:rsidP="00543477">
            <w:pPr>
              <w:pStyle w:val="TableText"/>
              <w:rPr>
                <w:rFonts w:eastAsia="Times"/>
              </w:rPr>
            </w:pPr>
            <w:r w:rsidRPr="00EA163D">
              <w:rPr>
                <w:rFonts w:eastAsia="Calibri"/>
              </w:rPr>
              <w:t>Fixed wing</w:t>
            </w:r>
          </w:p>
        </w:tc>
        <w:tc>
          <w:tcPr>
            <w:tcW w:w="689" w:type="pct"/>
            <w:tcBorders>
              <w:left w:val="nil"/>
              <w:right w:val="nil"/>
            </w:tcBorders>
            <w:shd w:val="clear" w:color="auto" w:fill="auto"/>
          </w:tcPr>
          <w:p w14:paraId="26823058" w14:textId="41AD0AB7"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39" w:type="pct"/>
            <w:tcBorders>
              <w:left w:val="nil"/>
              <w:right w:val="nil"/>
            </w:tcBorders>
            <w:shd w:val="clear" w:color="auto" w:fill="auto"/>
          </w:tcPr>
          <w:p w14:paraId="6B856679" w14:textId="3B9C751B" w:rsidR="005142DA" w:rsidRPr="00EA163D" w:rsidRDefault="005142DA" w:rsidP="00543477">
            <w:pPr>
              <w:pStyle w:val="TableText"/>
              <w:rPr>
                <w:rFonts w:eastAsia="Times"/>
              </w:rPr>
            </w:pPr>
            <w:r w:rsidRPr="00EA163D">
              <w:rPr>
                <w:rFonts w:eastAsia="Calibri"/>
              </w:rPr>
              <w:t>130</w:t>
            </w:r>
            <w:r w:rsidRPr="00FE7576">
              <w:rPr>
                <w:rFonts w:eastAsia="Times"/>
              </w:rPr>
              <w:t> </w:t>
            </w:r>
            <w:r w:rsidRPr="00EA163D">
              <w:rPr>
                <w:rFonts w:eastAsia="Calibri"/>
              </w:rPr>
              <w:t>metres</w:t>
            </w:r>
          </w:p>
        </w:tc>
        <w:tc>
          <w:tcPr>
            <w:tcW w:w="680" w:type="pct"/>
            <w:tcBorders>
              <w:left w:val="nil"/>
              <w:right w:val="nil"/>
            </w:tcBorders>
            <w:shd w:val="clear" w:color="auto" w:fill="auto"/>
          </w:tcPr>
          <w:p w14:paraId="77B92D3C" w14:textId="0DDE9BB6" w:rsidR="005142DA" w:rsidRPr="00EA163D" w:rsidRDefault="005142DA" w:rsidP="00543477">
            <w:pPr>
              <w:pStyle w:val="TableText"/>
              <w:rPr>
                <w:rFonts w:eastAsia="Times"/>
              </w:rPr>
            </w:pPr>
            <w:r w:rsidRPr="00EA163D">
              <w:rPr>
                <w:rFonts w:eastAsia="Calibri"/>
              </w:rPr>
              <w:t>130</w:t>
            </w:r>
            <w:r w:rsidRPr="00FE7576">
              <w:rPr>
                <w:rFonts w:eastAsia="Times"/>
              </w:rPr>
              <w:t> </w:t>
            </w:r>
            <w:r w:rsidRPr="00EA163D">
              <w:rPr>
                <w:rFonts w:eastAsia="Calibri"/>
              </w:rPr>
              <w:t>metres</w:t>
            </w:r>
          </w:p>
        </w:tc>
        <w:tc>
          <w:tcPr>
            <w:tcW w:w="700" w:type="pct"/>
            <w:tcBorders>
              <w:left w:val="nil"/>
              <w:right w:val="nil"/>
            </w:tcBorders>
            <w:shd w:val="clear" w:color="auto" w:fill="auto"/>
          </w:tcPr>
          <w:p w14:paraId="16094B9D" w14:textId="4B652367"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81" w:type="pct"/>
            <w:tcBorders>
              <w:left w:val="nil"/>
              <w:bottom w:val="single" w:sz="4" w:space="0" w:color="auto"/>
              <w:right w:val="nil"/>
            </w:tcBorders>
            <w:shd w:val="clear" w:color="auto" w:fill="auto"/>
          </w:tcPr>
          <w:p w14:paraId="7DA68067" w14:textId="244CD4CD"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5142DA" w:rsidRPr="00FB6D94" w14:paraId="5AA00761" w14:textId="77777777" w:rsidTr="00543477">
        <w:tc>
          <w:tcPr>
            <w:tcW w:w="855" w:type="pct"/>
            <w:vMerge/>
            <w:tcBorders>
              <w:left w:val="nil"/>
              <w:right w:val="nil"/>
            </w:tcBorders>
            <w:shd w:val="clear" w:color="auto" w:fill="auto"/>
          </w:tcPr>
          <w:p w14:paraId="3E4AB9D2" w14:textId="77777777" w:rsidR="005142DA" w:rsidRPr="00EA163D" w:rsidRDefault="005142DA" w:rsidP="00543477">
            <w:pPr>
              <w:pStyle w:val="TableText"/>
              <w:rPr>
                <w:rFonts w:eastAsia="Times"/>
              </w:rPr>
            </w:pPr>
          </w:p>
        </w:tc>
        <w:tc>
          <w:tcPr>
            <w:tcW w:w="756" w:type="pct"/>
            <w:tcBorders>
              <w:top w:val="single" w:sz="4" w:space="0" w:color="auto"/>
              <w:left w:val="nil"/>
              <w:bottom w:val="single" w:sz="4" w:space="0" w:color="auto"/>
              <w:right w:val="nil"/>
            </w:tcBorders>
            <w:shd w:val="clear" w:color="auto" w:fill="auto"/>
          </w:tcPr>
          <w:p w14:paraId="53C785A1" w14:textId="54BA7765" w:rsidR="005142DA" w:rsidRPr="00EA163D" w:rsidRDefault="005142DA" w:rsidP="00543477">
            <w:pPr>
              <w:pStyle w:val="TableText"/>
              <w:rPr>
                <w:rFonts w:eastAsia="Times"/>
              </w:rPr>
            </w:pPr>
            <w:r w:rsidRPr="00EA163D">
              <w:rPr>
                <w:rFonts w:eastAsia="Calibri"/>
              </w:rPr>
              <w:t>Helicopter</w:t>
            </w:r>
          </w:p>
        </w:tc>
        <w:tc>
          <w:tcPr>
            <w:tcW w:w="689" w:type="pct"/>
            <w:tcBorders>
              <w:top w:val="single" w:sz="4" w:space="0" w:color="auto"/>
              <w:left w:val="nil"/>
              <w:bottom w:val="single" w:sz="4" w:space="0" w:color="auto"/>
              <w:right w:val="nil"/>
            </w:tcBorders>
            <w:shd w:val="clear" w:color="auto" w:fill="auto"/>
          </w:tcPr>
          <w:p w14:paraId="285E5140" w14:textId="156C08C7"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39" w:type="pct"/>
            <w:tcBorders>
              <w:top w:val="single" w:sz="4" w:space="0" w:color="auto"/>
              <w:left w:val="nil"/>
              <w:bottom w:val="single" w:sz="4" w:space="0" w:color="auto"/>
              <w:right w:val="nil"/>
            </w:tcBorders>
            <w:shd w:val="clear" w:color="auto" w:fill="auto"/>
          </w:tcPr>
          <w:p w14:paraId="455FBCF9" w14:textId="58706992" w:rsidR="005142DA" w:rsidRPr="00EA163D" w:rsidRDefault="005142DA" w:rsidP="00543477">
            <w:pPr>
              <w:pStyle w:val="TableText"/>
              <w:rPr>
                <w:rFonts w:eastAsia="Times"/>
              </w:rPr>
            </w:pPr>
            <w:r w:rsidRPr="00EA163D">
              <w:rPr>
                <w:rFonts w:eastAsia="Calibri"/>
              </w:rPr>
              <w:t>95</w:t>
            </w:r>
            <w:r w:rsidRPr="00FE7576">
              <w:rPr>
                <w:rFonts w:eastAsia="Times"/>
              </w:rPr>
              <w:t> </w:t>
            </w:r>
            <w:r w:rsidRPr="00EA163D">
              <w:rPr>
                <w:rFonts w:eastAsia="Calibri"/>
              </w:rPr>
              <w:t>metres</w:t>
            </w:r>
          </w:p>
        </w:tc>
        <w:tc>
          <w:tcPr>
            <w:tcW w:w="680" w:type="pct"/>
            <w:tcBorders>
              <w:top w:val="single" w:sz="4" w:space="0" w:color="auto"/>
              <w:left w:val="nil"/>
              <w:bottom w:val="single" w:sz="4" w:space="0" w:color="auto"/>
              <w:right w:val="nil"/>
            </w:tcBorders>
            <w:shd w:val="clear" w:color="auto" w:fill="auto"/>
          </w:tcPr>
          <w:p w14:paraId="04E16331" w14:textId="6271D4F2" w:rsidR="005142DA" w:rsidRPr="00EA163D" w:rsidRDefault="005142DA" w:rsidP="00543477">
            <w:pPr>
              <w:pStyle w:val="TableText"/>
              <w:rPr>
                <w:rFonts w:eastAsia="Times"/>
              </w:rPr>
            </w:pPr>
            <w:r w:rsidRPr="00EA163D">
              <w:rPr>
                <w:rFonts w:eastAsia="Calibri"/>
              </w:rPr>
              <w:t>95</w:t>
            </w:r>
            <w:r w:rsidRPr="00FE7576">
              <w:rPr>
                <w:rFonts w:eastAsia="Times"/>
              </w:rPr>
              <w:t> </w:t>
            </w:r>
            <w:r w:rsidRPr="00EA163D">
              <w:rPr>
                <w:rFonts w:eastAsia="Calibri"/>
              </w:rPr>
              <w:t>metres</w:t>
            </w:r>
          </w:p>
        </w:tc>
        <w:tc>
          <w:tcPr>
            <w:tcW w:w="700" w:type="pct"/>
            <w:tcBorders>
              <w:top w:val="single" w:sz="4" w:space="0" w:color="auto"/>
              <w:left w:val="nil"/>
              <w:bottom w:val="single" w:sz="4" w:space="0" w:color="auto"/>
              <w:right w:val="nil"/>
            </w:tcBorders>
            <w:shd w:val="clear" w:color="auto" w:fill="auto"/>
          </w:tcPr>
          <w:p w14:paraId="55A71442" w14:textId="47A5B59D"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81" w:type="pct"/>
            <w:tcBorders>
              <w:top w:val="single" w:sz="4" w:space="0" w:color="auto"/>
              <w:left w:val="nil"/>
              <w:bottom w:val="single" w:sz="4" w:space="0" w:color="auto"/>
              <w:right w:val="nil"/>
            </w:tcBorders>
            <w:shd w:val="clear" w:color="auto" w:fill="auto"/>
          </w:tcPr>
          <w:p w14:paraId="05C1106E" w14:textId="7E9B347A"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5142DA" w:rsidRPr="00FB6D94" w14:paraId="60981094" w14:textId="77777777" w:rsidTr="00543477">
        <w:tc>
          <w:tcPr>
            <w:tcW w:w="855" w:type="pct"/>
            <w:vMerge w:val="restart"/>
            <w:tcBorders>
              <w:left w:val="nil"/>
              <w:right w:val="nil"/>
            </w:tcBorders>
            <w:shd w:val="clear" w:color="auto" w:fill="auto"/>
          </w:tcPr>
          <w:p w14:paraId="4847EFA7" w14:textId="0B83707A" w:rsidR="005142DA" w:rsidRPr="00EA163D" w:rsidRDefault="005142DA" w:rsidP="00543477">
            <w:pPr>
              <w:pStyle w:val="TableText"/>
              <w:rPr>
                <w:rFonts w:eastAsia="Times"/>
              </w:rPr>
            </w:pPr>
            <w:r>
              <w:rPr>
                <w:rFonts w:eastAsia="Calibri"/>
              </w:rPr>
              <w:t xml:space="preserve">Up to </w:t>
            </w:r>
            <w:r w:rsidRPr="00EA163D">
              <w:rPr>
                <w:rFonts w:eastAsia="Calibri"/>
              </w:rPr>
              <w:t>1.25</w:t>
            </w:r>
            <w:r w:rsidRPr="00FE7576">
              <w:rPr>
                <w:rFonts w:eastAsia="Times"/>
              </w:rPr>
              <w:t> </w:t>
            </w:r>
            <w:r w:rsidRPr="00EA163D">
              <w:rPr>
                <w:rFonts w:eastAsia="Calibri"/>
              </w:rPr>
              <w:t>L/ha</w:t>
            </w:r>
          </w:p>
        </w:tc>
        <w:tc>
          <w:tcPr>
            <w:tcW w:w="756" w:type="pct"/>
            <w:tcBorders>
              <w:left w:val="nil"/>
              <w:right w:val="nil"/>
            </w:tcBorders>
            <w:shd w:val="clear" w:color="auto" w:fill="auto"/>
          </w:tcPr>
          <w:p w14:paraId="0AC1A43A" w14:textId="4C7EB16A" w:rsidR="005142DA" w:rsidRPr="00EA163D" w:rsidRDefault="005142DA" w:rsidP="00543477">
            <w:pPr>
              <w:pStyle w:val="TableText"/>
              <w:rPr>
                <w:rFonts w:eastAsia="Times"/>
              </w:rPr>
            </w:pPr>
            <w:r w:rsidRPr="00EA163D">
              <w:rPr>
                <w:rFonts w:eastAsia="Calibri"/>
              </w:rPr>
              <w:t>Fixed wing</w:t>
            </w:r>
          </w:p>
        </w:tc>
        <w:tc>
          <w:tcPr>
            <w:tcW w:w="689" w:type="pct"/>
            <w:tcBorders>
              <w:left w:val="nil"/>
              <w:right w:val="nil"/>
            </w:tcBorders>
          </w:tcPr>
          <w:p w14:paraId="41C5EE48" w14:textId="33691915"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39" w:type="pct"/>
            <w:tcBorders>
              <w:left w:val="nil"/>
              <w:right w:val="nil"/>
            </w:tcBorders>
          </w:tcPr>
          <w:p w14:paraId="6153163F" w14:textId="61F411D8" w:rsidR="005142DA" w:rsidRPr="00EA163D" w:rsidRDefault="005142DA" w:rsidP="00543477">
            <w:pPr>
              <w:pStyle w:val="TableText"/>
              <w:rPr>
                <w:rFonts w:eastAsia="Times"/>
              </w:rPr>
            </w:pPr>
            <w:r w:rsidRPr="00EA163D">
              <w:rPr>
                <w:color w:val="000000"/>
              </w:rPr>
              <w:t>120</w:t>
            </w:r>
            <w:r w:rsidRPr="00FE7576">
              <w:rPr>
                <w:rFonts w:eastAsia="Times"/>
              </w:rPr>
              <w:t> </w:t>
            </w:r>
            <w:r w:rsidRPr="00EA163D">
              <w:rPr>
                <w:color w:val="000000"/>
              </w:rPr>
              <w:t>metres</w:t>
            </w:r>
          </w:p>
        </w:tc>
        <w:tc>
          <w:tcPr>
            <w:tcW w:w="680" w:type="pct"/>
            <w:tcBorders>
              <w:left w:val="nil"/>
              <w:right w:val="nil"/>
            </w:tcBorders>
          </w:tcPr>
          <w:p w14:paraId="4B8963C6" w14:textId="6B5D75CA" w:rsidR="005142DA" w:rsidRPr="00EA163D" w:rsidRDefault="005142DA" w:rsidP="00543477">
            <w:pPr>
              <w:pStyle w:val="TableText"/>
              <w:rPr>
                <w:rFonts w:eastAsia="Times"/>
              </w:rPr>
            </w:pPr>
            <w:r w:rsidRPr="00EA163D">
              <w:rPr>
                <w:color w:val="000000"/>
              </w:rPr>
              <w:t>120</w:t>
            </w:r>
            <w:r w:rsidRPr="00FE7576">
              <w:rPr>
                <w:rFonts w:eastAsia="Times"/>
              </w:rPr>
              <w:t> </w:t>
            </w:r>
            <w:r w:rsidRPr="00EA163D">
              <w:rPr>
                <w:color w:val="000000"/>
              </w:rPr>
              <w:t>metres</w:t>
            </w:r>
          </w:p>
        </w:tc>
        <w:tc>
          <w:tcPr>
            <w:tcW w:w="700" w:type="pct"/>
            <w:tcBorders>
              <w:left w:val="nil"/>
              <w:right w:val="nil"/>
            </w:tcBorders>
            <w:shd w:val="clear" w:color="auto" w:fill="auto"/>
          </w:tcPr>
          <w:p w14:paraId="70C58A8E" w14:textId="7B7CBCEB"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81" w:type="pct"/>
            <w:tcBorders>
              <w:left w:val="nil"/>
              <w:right w:val="nil"/>
            </w:tcBorders>
            <w:shd w:val="clear" w:color="auto" w:fill="auto"/>
          </w:tcPr>
          <w:p w14:paraId="65614B71" w14:textId="7B686AFE"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5142DA" w:rsidRPr="00FB6D94" w14:paraId="353BEF04" w14:textId="77777777" w:rsidTr="00543477">
        <w:tc>
          <w:tcPr>
            <w:tcW w:w="855" w:type="pct"/>
            <w:vMerge/>
            <w:tcBorders>
              <w:left w:val="nil"/>
              <w:right w:val="nil"/>
            </w:tcBorders>
            <w:shd w:val="clear" w:color="auto" w:fill="auto"/>
          </w:tcPr>
          <w:p w14:paraId="44C0F880" w14:textId="77777777" w:rsidR="005142DA" w:rsidRPr="00EA163D" w:rsidRDefault="005142DA" w:rsidP="00543477">
            <w:pPr>
              <w:pStyle w:val="TableText"/>
              <w:rPr>
                <w:rFonts w:eastAsia="Times"/>
              </w:rPr>
            </w:pPr>
          </w:p>
        </w:tc>
        <w:tc>
          <w:tcPr>
            <w:tcW w:w="756" w:type="pct"/>
            <w:tcBorders>
              <w:top w:val="single" w:sz="4" w:space="0" w:color="auto"/>
              <w:left w:val="nil"/>
              <w:bottom w:val="single" w:sz="4" w:space="0" w:color="auto"/>
              <w:right w:val="nil"/>
            </w:tcBorders>
            <w:shd w:val="clear" w:color="auto" w:fill="FFFFFF"/>
          </w:tcPr>
          <w:p w14:paraId="3A0A0E35" w14:textId="6FDD9A91" w:rsidR="005142DA" w:rsidRPr="00EA163D" w:rsidRDefault="005142DA" w:rsidP="00543477">
            <w:pPr>
              <w:pStyle w:val="TableText"/>
              <w:rPr>
                <w:rFonts w:eastAsia="Times"/>
              </w:rPr>
            </w:pPr>
            <w:r w:rsidRPr="00EA163D">
              <w:rPr>
                <w:rFonts w:eastAsia="Calibri"/>
              </w:rPr>
              <w:t>Helicopter</w:t>
            </w:r>
          </w:p>
        </w:tc>
        <w:tc>
          <w:tcPr>
            <w:tcW w:w="689" w:type="pct"/>
            <w:tcBorders>
              <w:top w:val="single" w:sz="4" w:space="0" w:color="auto"/>
              <w:left w:val="nil"/>
              <w:bottom w:val="single" w:sz="4" w:space="0" w:color="auto"/>
              <w:right w:val="nil"/>
            </w:tcBorders>
            <w:shd w:val="clear" w:color="auto" w:fill="FFFFFF"/>
          </w:tcPr>
          <w:p w14:paraId="2ECFDA93" w14:textId="237F961A"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39" w:type="pct"/>
            <w:tcBorders>
              <w:top w:val="single" w:sz="4" w:space="0" w:color="auto"/>
              <w:left w:val="nil"/>
              <w:bottom w:val="single" w:sz="4" w:space="0" w:color="auto"/>
              <w:right w:val="nil"/>
            </w:tcBorders>
            <w:shd w:val="clear" w:color="auto" w:fill="FFFFFF"/>
          </w:tcPr>
          <w:p w14:paraId="770112A4" w14:textId="70AE2CCC" w:rsidR="005142DA" w:rsidRPr="00EA163D" w:rsidRDefault="005142DA" w:rsidP="00543477">
            <w:pPr>
              <w:pStyle w:val="TableText"/>
              <w:rPr>
                <w:rFonts w:eastAsia="Times"/>
              </w:rPr>
            </w:pPr>
            <w:r w:rsidRPr="00EA163D">
              <w:rPr>
                <w:color w:val="000000"/>
              </w:rPr>
              <w:t>90</w:t>
            </w:r>
            <w:r w:rsidRPr="00FE7576">
              <w:rPr>
                <w:rFonts w:eastAsia="Times"/>
              </w:rPr>
              <w:t> </w:t>
            </w:r>
            <w:r w:rsidRPr="00EA163D">
              <w:rPr>
                <w:color w:val="000000"/>
              </w:rPr>
              <w:t>metres</w:t>
            </w:r>
          </w:p>
        </w:tc>
        <w:tc>
          <w:tcPr>
            <w:tcW w:w="680" w:type="pct"/>
            <w:tcBorders>
              <w:top w:val="single" w:sz="4" w:space="0" w:color="auto"/>
              <w:left w:val="nil"/>
              <w:bottom w:val="single" w:sz="4" w:space="0" w:color="auto"/>
              <w:right w:val="nil"/>
            </w:tcBorders>
            <w:shd w:val="clear" w:color="auto" w:fill="FFFFFF"/>
          </w:tcPr>
          <w:p w14:paraId="7F35043A" w14:textId="64F987A4" w:rsidR="005142DA" w:rsidRPr="00EA163D" w:rsidRDefault="005142DA" w:rsidP="00543477">
            <w:pPr>
              <w:pStyle w:val="TableText"/>
              <w:rPr>
                <w:rFonts w:eastAsia="Times"/>
              </w:rPr>
            </w:pPr>
            <w:r w:rsidRPr="00EA163D">
              <w:rPr>
                <w:color w:val="000000"/>
              </w:rPr>
              <w:t>90</w:t>
            </w:r>
            <w:r w:rsidRPr="00FE7576">
              <w:rPr>
                <w:rFonts w:eastAsia="Times"/>
              </w:rPr>
              <w:t> </w:t>
            </w:r>
            <w:r w:rsidRPr="00EA163D">
              <w:rPr>
                <w:color w:val="000000"/>
              </w:rPr>
              <w:t>metres</w:t>
            </w:r>
          </w:p>
        </w:tc>
        <w:tc>
          <w:tcPr>
            <w:tcW w:w="700" w:type="pct"/>
            <w:tcBorders>
              <w:top w:val="single" w:sz="4" w:space="0" w:color="auto"/>
              <w:left w:val="nil"/>
              <w:bottom w:val="single" w:sz="4" w:space="0" w:color="auto"/>
              <w:right w:val="nil"/>
            </w:tcBorders>
            <w:shd w:val="clear" w:color="auto" w:fill="FFFFFF"/>
          </w:tcPr>
          <w:p w14:paraId="2FF01F94" w14:textId="53D59065"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c>
          <w:tcPr>
            <w:tcW w:w="681" w:type="pct"/>
            <w:tcBorders>
              <w:top w:val="single" w:sz="4" w:space="0" w:color="auto"/>
              <w:left w:val="nil"/>
              <w:bottom w:val="single" w:sz="4" w:space="0" w:color="auto"/>
              <w:right w:val="nil"/>
            </w:tcBorders>
            <w:shd w:val="clear" w:color="auto" w:fill="FFFFFF"/>
          </w:tcPr>
          <w:p w14:paraId="29F84A02" w14:textId="43114929" w:rsidR="005142DA" w:rsidRPr="00EA163D" w:rsidRDefault="005142DA" w:rsidP="00543477">
            <w:pPr>
              <w:pStyle w:val="TableText"/>
              <w:rPr>
                <w:rFonts w:eastAsia="Times"/>
              </w:rPr>
            </w:pPr>
            <w:r w:rsidRPr="00EA163D">
              <w:rPr>
                <w:rFonts w:eastAsia="Calibri"/>
              </w:rPr>
              <w:t>0</w:t>
            </w:r>
            <w:r w:rsidRPr="00FE7576">
              <w:rPr>
                <w:rFonts w:eastAsia="Times"/>
              </w:rPr>
              <w:t> </w:t>
            </w:r>
            <w:r w:rsidRPr="00EA163D">
              <w:rPr>
                <w:rFonts w:eastAsia="Calibri"/>
              </w:rPr>
              <w:t>metres</w:t>
            </w:r>
          </w:p>
        </w:tc>
      </w:tr>
      <w:tr w:rsidR="005142DA" w:rsidRPr="00EA163D" w14:paraId="55C282F5" w14:textId="77777777" w:rsidTr="00543477">
        <w:tc>
          <w:tcPr>
            <w:tcW w:w="855" w:type="pct"/>
            <w:vMerge w:val="restart"/>
            <w:tcBorders>
              <w:left w:val="nil"/>
              <w:right w:val="nil"/>
            </w:tcBorders>
            <w:shd w:val="clear" w:color="auto" w:fill="auto"/>
          </w:tcPr>
          <w:p w14:paraId="0EEDAFE3" w14:textId="096695E4" w:rsidR="005142DA" w:rsidRPr="00EA163D" w:rsidRDefault="005142DA" w:rsidP="00543477">
            <w:pPr>
              <w:pStyle w:val="TableText"/>
              <w:rPr>
                <w:rFonts w:eastAsia="Times"/>
              </w:rPr>
            </w:pPr>
            <w:r>
              <w:rPr>
                <w:rFonts w:eastAsia="Calibri"/>
              </w:rPr>
              <w:t xml:space="preserve">Up to </w:t>
            </w:r>
            <w:r w:rsidRPr="00EA163D">
              <w:rPr>
                <w:rFonts w:eastAsia="Calibri"/>
              </w:rPr>
              <w:t>680</w:t>
            </w:r>
            <w:r w:rsidRPr="00FE7576">
              <w:rPr>
                <w:rFonts w:eastAsia="Times"/>
              </w:rPr>
              <w:t> </w:t>
            </w:r>
            <w:r w:rsidRPr="00EA163D">
              <w:rPr>
                <w:rFonts w:eastAsia="Calibri"/>
              </w:rPr>
              <w:t>mL/ha</w:t>
            </w:r>
          </w:p>
        </w:tc>
        <w:tc>
          <w:tcPr>
            <w:tcW w:w="756" w:type="pct"/>
            <w:tcBorders>
              <w:top w:val="single" w:sz="4" w:space="0" w:color="auto"/>
              <w:left w:val="nil"/>
              <w:bottom w:val="single" w:sz="4" w:space="0" w:color="auto"/>
              <w:right w:val="nil"/>
            </w:tcBorders>
            <w:shd w:val="clear" w:color="auto" w:fill="FFFFFF"/>
          </w:tcPr>
          <w:p w14:paraId="4F815727" w14:textId="3BE165FF" w:rsidR="005142DA" w:rsidRPr="005142DA" w:rsidRDefault="005142DA" w:rsidP="00543477">
            <w:pPr>
              <w:pStyle w:val="TableText"/>
              <w:rPr>
                <w:rFonts w:eastAsia="Calibri"/>
              </w:rPr>
            </w:pPr>
            <w:r w:rsidRPr="00EA163D">
              <w:rPr>
                <w:rFonts w:eastAsia="Calibri"/>
              </w:rPr>
              <w:t>Fixed wing</w:t>
            </w:r>
          </w:p>
        </w:tc>
        <w:tc>
          <w:tcPr>
            <w:tcW w:w="689" w:type="pct"/>
            <w:tcBorders>
              <w:top w:val="single" w:sz="4" w:space="0" w:color="auto"/>
              <w:left w:val="nil"/>
              <w:bottom w:val="single" w:sz="4" w:space="0" w:color="auto"/>
              <w:right w:val="nil"/>
            </w:tcBorders>
            <w:shd w:val="clear" w:color="auto" w:fill="FFFFFF"/>
          </w:tcPr>
          <w:p w14:paraId="2FF95C25" w14:textId="59446398" w:rsidR="005142DA" w:rsidRPr="005142DA" w:rsidRDefault="005142DA" w:rsidP="00543477">
            <w:pPr>
              <w:pStyle w:val="TableText"/>
              <w:rPr>
                <w:rFonts w:eastAsia="Calibri"/>
              </w:rPr>
            </w:pPr>
            <w:r w:rsidRPr="00EA163D">
              <w:rPr>
                <w:rFonts w:eastAsia="Calibri"/>
              </w:rPr>
              <w:t>0</w:t>
            </w:r>
            <w:r w:rsidRPr="00FE7576">
              <w:rPr>
                <w:rFonts w:eastAsia="Times"/>
              </w:rPr>
              <w:t> </w:t>
            </w:r>
            <w:r w:rsidRPr="00EA163D">
              <w:rPr>
                <w:rFonts w:eastAsia="Calibri"/>
              </w:rPr>
              <w:t>metres</w:t>
            </w:r>
          </w:p>
        </w:tc>
        <w:tc>
          <w:tcPr>
            <w:tcW w:w="639" w:type="pct"/>
            <w:tcBorders>
              <w:top w:val="single" w:sz="4" w:space="0" w:color="auto"/>
              <w:left w:val="nil"/>
              <w:bottom w:val="single" w:sz="4" w:space="0" w:color="auto"/>
              <w:right w:val="nil"/>
            </w:tcBorders>
            <w:shd w:val="clear" w:color="auto" w:fill="FFFFFF"/>
          </w:tcPr>
          <w:p w14:paraId="0C50BD47" w14:textId="30F75166" w:rsidR="005142DA" w:rsidRPr="005142DA" w:rsidRDefault="005142DA" w:rsidP="00543477">
            <w:pPr>
              <w:pStyle w:val="TableText"/>
              <w:rPr>
                <w:rFonts w:eastAsia="Calibri"/>
              </w:rPr>
            </w:pPr>
            <w:r w:rsidRPr="00EA163D">
              <w:rPr>
                <w:color w:val="000000"/>
              </w:rPr>
              <w:t>75</w:t>
            </w:r>
            <w:r w:rsidRPr="00FE7576">
              <w:rPr>
                <w:rFonts w:eastAsia="Times"/>
              </w:rPr>
              <w:t> </w:t>
            </w:r>
            <w:r w:rsidRPr="00EA163D">
              <w:rPr>
                <w:color w:val="000000"/>
              </w:rPr>
              <w:t>metres</w:t>
            </w:r>
          </w:p>
        </w:tc>
        <w:tc>
          <w:tcPr>
            <w:tcW w:w="680" w:type="pct"/>
            <w:tcBorders>
              <w:top w:val="single" w:sz="4" w:space="0" w:color="auto"/>
              <w:left w:val="nil"/>
              <w:bottom w:val="single" w:sz="4" w:space="0" w:color="auto"/>
              <w:right w:val="nil"/>
            </w:tcBorders>
            <w:shd w:val="clear" w:color="auto" w:fill="FFFFFF"/>
          </w:tcPr>
          <w:p w14:paraId="107A0B5C" w14:textId="18A5DEEB" w:rsidR="005142DA" w:rsidRPr="005142DA" w:rsidRDefault="005142DA" w:rsidP="00543477">
            <w:pPr>
              <w:pStyle w:val="TableText"/>
            </w:pPr>
            <w:r w:rsidRPr="00EA163D">
              <w:rPr>
                <w:color w:val="000000"/>
              </w:rPr>
              <w:t>75</w:t>
            </w:r>
            <w:r w:rsidRPr="00FE7576">
              <w:rPr>
                <w:rFonts w:eastAsia="Times"/>
              </w:rPr>
              <w:t> </w:t>
            </w:r>
            <w:r w:rsidRPr="00EA163D">
              <w:rPr>
                <w:color w:val="000000"/>
              </w:rPr>
              <w:t>metres</w:t>
            </w:r>
          </w:p>
        </w:tc>
        <w:tc>
          <w:tcPr>
            <w:tcW w:w="700" w:type="pct"/>
            <w:tcBorders>
              <w:top w:val="single" w:sz="4" w:space="0" w:color="auto"/>
              <w:left w:val="nil"/>
              <w:bottom w:val="single" w:sz="4" w:space="0" w:color="auto"/>
              <w:right w:val="nil"/>
            </w:tcBorders>
            <w:shd w:val="clear" w:color="auto" w:fill="FFFFFF"/>
          </w:tcPr>
          <w:p w14:paraId="35129599" w14:textId="0C5E04E2" w:rsidR="005142DA" w:rsidRPr="005142DA" w:rsidRDefault="005142DA" w:rsidP="00543477">
            <w:pPr>
              <w:pStyle w:val="TableText"/>
            </w:pPr>
            <w:r w:rsidRPr="00EA163D">
              <w:rPr>
                <w:rFonts w:eastAsia="Calibri"/>
              </w:rPr>
              <w:t>0</w:t>
            </w:r>
            <w:r w:rsidRPr="00FE7576">
              <w:rPr>
                <w:rFonts w:eastAsia="Times"/>
              </w:rPr>
              <w:t> </w:t>
            </w:r>
            <w:r w:rsidRPr="00EA163D">
              <w:rPr>
                <w:rFonts w:eastAsia="Calibri"/>
              </w:rPr>
              <w:t>metres</w:t>
            </w:r>
          </w:p>
        </w:tc>
        <w:tc>
          <w:tcPr>
            <w:tcW w:w="681" w:type="pct"/>
            <w:tcBorders>
              <w:top w:val="single" w:sz="4" w:space="0" w:color="auto"/>
              <w:left w:val="nil"/>
              <w:bottom w:val="single" w:sz="4" w:space="0" w:color="auto"/>
              <w:right w:val="nil"/>
            </w:tcBorders>
            <w:shd w:val="clear" w:color="auto" w:fill="FFFFFF"/>
          </w:tcPr>
          <w:p w14:paraId="2501EBDF" w14:textId="7FAF0C8E" w:rsidR="005142DA" w:rsidRPr="005142DA" w:rsidRDefault="005142DA" w:rsidP="00543477">
            <w:pPr>
              <w:pStyle w:val="TableText"/>
              <w:rPr>
                <w:rFonts w:eastAsia="Calibri"/>
              </w:rPr>
            </w:pPr>
            <w:r w:rsidRPr="00EA163D">
              <w:rPr>
                <w:rFonts w:eastAsia="Calibri"/>
              </w:rPr>
              <w:t>0</w:t>
            </w:r>
            <w:r w:rsidRPr="00FE7576">
              <w:rPr>
                <w:rFonts w:eastAsia="Times"/>
              </w:rPr>
              <w:t> </w:t>
            </w:r>
            <w:r w:rsidRPr="00EA163D">
              <w:rPr>
                <w:rFonts w:eastAsia="Calibri"/>
              </w:rPr>
              <w:t>metres</w:t>
            </w:r>
          </w:p>
        </w:tc>
      </w:tr>
      <w:tr w:rsidR="005142DA" w:rsidRPr="00EA163D" w14:paraId="1B761952" w14:textId="77777777" w:rsidTr="00543477">
        <w:tc>
          <w:tcPr>
            <w:tcW w:w="855" w:type="pct"/>
            <w:vMerge/>
            <w:tcBorders>
              <w:left w:val="nil"/>
              <w:right w:val="nil"/>
            </w:tcBorders>
            <w:shd w:val="clear" w:color="auto" w:fill="auto"/>
          </w:tcPr>
          <w:p w14:paraId="2226CCA5" w14:textId="77777777" w:rsidR="005142DA" w:rsidRPr="00EA163D" w:rsidRDefault="005142DA" w:rsidP="00543477">
            <w:pPr>
              <w:pStyle w:val="TableText"/>
              <w:rPr>
                <w:rFonts w:eastAsia="Times"/>
              </w:rPr>
            </w:pPr>
          </w:p>
        </w:tc>
        <w:tc>
          <w:tcPr>
            <w:tcW w:w="756" w:type="pct"/>
            <w:tcBorders>
              <w:top w:val="single" w:sz="4" w:space="0" w:color="auto"/>
              <w:left w:val="nil"/>
              <w:bottom w:val="single" w:sz="4" w:space="0" w:color="auto"/>
              <w:right w:val="nil"/>
            </w:tcBorders>
            <w:shd w:val="clear" w:color="auto" w:fill="FFFFFF"/>
          </w:tcPr>
          <w:p w14:paraId="45858F09" w14:textId="7C1C5DA5" w:rsidR="005142DA" w:rsidRPr="005142DA" w:rsidRDefault="005142DA" w:rsidP="00543477">
            <w:pPr>
              <w:pStyle w:val="TableText"/>
              <w:rPr>
                <w:rFonts w:eastAsia="Calibri"/>
              </w:rPr>
            </w:pPr>
            <w:r w:rsidRPr="00EA163D">
              <w:rPr>
                <w:rFonts w:eastAsia="Calibri"/>
              </w:rPr>
              <w:t>Helicopter</w:t>
            </w:r>
          </w:p>
        </w:tc>
        <w:tc>
          <w:tcPr>
            <w:tcW w:w="689" w:type="pct"/>
            <w:tcBorders>
              <w:top w:val="single" w:sz="4" w:space="0" w:color="auto"/>
              <w:left w:val="nil"/>
              <w:bottom w:val="single" w:sz="4" w:space="0" w:color="auto"/>
              <w:right w:val="nil"/>
            </w:tcBorders>
            <w:shd w:val="clear" w:color="auto" w:fill="FFFFFF"/>
          </w:tcPr>
          <w:p w14:paraId="2FCD35D8" w14:textId="57ACF00C" w:rsidR="005142DA" w:rsidRPr="005142DA" w:rsidRDefault="005142DA" w:rsidP="00543477">
            <w:pPr>
              <w:pStyle w:val="TableText"/>
              <w:rPr>
                <w:rFonts w:eastAsia="Calibri"/>
              </w:rPr>
            </w:pPr>
            <w:r w:rsidRPr="00EA163D">
              <w:rPr>
                <w:rFonts w:eastAsia="Calibri"/>
              </w:rPr>
              <w:t>0</w:t>
            </w:r>
            <w:r w:rsidRPr="00FE7576">
              <w:rPr>
                <w:rFonts w:eastAsia="Times"/>
              </w:rPr>
              <w:t> </w:t>
            </w:r>
            <w:r w:rsidRPr="00EA163D">
              <w:rPr>
                <w:rFonts w:eastAsia="Calibri"/>
              </w:rPr>
              <w:t>metres</w:t>
            </w:r>
          </w:p>
        </w:tc>
        <w:tc>
          <w:tcPr>
            <w:tcW w:w="639" w:type="pct"/>
            <w:tcBorders>
              <w:top w:val="single" w:sz="4" w:space="0" w:color="auto"/>
              <w:left w:val="nil"/>
              <w:bottom w:val="single" w:sz="4" w:space="0" w:color="auto"/>
              <w:right w:val="nil"/>
            </w:tcBorders>
            <w:shd w:val="clear" w:color="auto" w:fill="FFFFFF"/>
          </w:tcPr>
          <w:p w14:paraId="6E9776AF" w14:textId="343923B4" w:rsidR="005142DA" w:rsidRPr="005142DA" w:rsidRDefault="005142DA" w:rsidP="00543477">
            <w:pPr>
              <w:pStyle w:val="TableText"/>
              <w:rPr>
                <w:rFonts w:eastAsia="Calibri"/>
              </w:rPr>
            </w:pPr>
            <w:r w:rsidRPr="00EA163D">
              <w:rPr>
                <w:color w:val="000000"/>
              </w:rPr>
              <w:t>60</w:t>
            </w:r>
            <w:r w:rsidRPr="00FE7576">
              <w:rPr>
                <w:rFonts w:eastAsia="Times"/>
              </w:rPr>
              <w:t> </w:t>
            </w:r>
            <w:r w:rsidRPr="00EA163D">
              <w:rPr>
                <w:color w:val="000000"/>
              </w:rPr>
              <w:t>metres</w:t>
            </w:r>
          </w:p>
        </w:tc>
        <w:tc>
          <w:tcPr>
            <w:tcW w:w="680" w:type="pct"/>
            <w:tcBorders>
              <w:top w:val="single" w:sz="4" w:space="0" w:color="auto"/>
              <w:left w:val="nil"/>
              <w:bottom w:val="single" w:sz="4" w:space="0" w:color="auto"/>
              <w:right w:val="nil"/>
            </w:tcBorders>
            <w:shd w:val="clear" w:color="auto" w:fill="FFFFFF"/>
          </w:tcPr>
          <w:p w14:paraId="43B101E6" w14:textId="2CE0BEA3" w:rsidR="005142DA" w:rsidRPr="005142DA" w:rsidRDefault="005142DA" w:rsidP="00543477">
            <w:pPr>
              <w:pStyle w:val="TableText"/>
            </w:pPr>
            <w:r w:rsidRPr="00EA163D">
              <w:rPr>
                <w:color w:val="000000"/>
              </w:rPr>
              <w:t>60</w:t>
            </w:r>
            <w:r w:rsidRPr="00FE7576">
              <w:rPr>
                <w:rFonts w:eastAsia="Times"/>
              </w:rPr>
              <w:t> </w:t>
            </w:r>
            <w:r w:rsidRPr="00EA163D">
              <w:rPr>
                <w:color w:val="000000"/>
              </w:rPr>
              <w:t>metres</w:t>
            </w:r>
          </w:p>
        </w:tc>
        <w:tc>
          <w:tcPr>
            <w:tcW w:w="700" w:type="pct"/>
            <w:tcBorders>
              <w:top w:val="single" w:sz="4" w:space="0" w:color="auto"/>
              <w:left w:val="nil"/>
              <w:bottom w:val="single" w:sz="4" w:space="0" w:color="auto"/>
              <w:right w:val="nil"/>
            </w:tcBorders>
            <w:shd w:val="clear" w:color="auto" w:fill="FFFFFF"/>
          </w:tcPr>
          <w:p w14:paraId="78A2A4CD" w14:textId="6652B822" w:rsidR="005142DA" w:rsidRPr="005142DA" w:rsidRDefault="005142DA" w:rsidP="00543477">
            <w:pPr>
              <w:pStyle w:val="TableText"/>
            </w:pPr>
            <w:r w:rsidRPr="00EA163D">
              <w:rPr>
                <w:rFonts w:eastAsia="Calibri"/>
              </w:rPr>
              <w:t>0</w:t>
            </w:r>
            <w:r w:rsidRPr="00FE7576">
              <w:rPr>
                <w:rFonts w:eastAsia="Times"/>
              </w:rPr>
              <w:t> </w:t>
            </w:r>
            <w:r w:rsidRPr="00EA163D">
              <w:rPr>
                <w:rFonts w:eastAsia="Calibri"/>
              </w:rPr>
              <w:t>metres</w:t>
            </w:r>
          </w:p>
        </w:tc>
        <w:tc>
          <w:tcPr>
            <w:tcW w:w="681" w:type="pct"/>
            <w:tcBorders>
              <w:top w:val="single" w:sz="4" w:space="0" w:color="auto"/>
              <w:left w:val="nil"/>
              <w:bottom w:val="single" w:sz="4" w:space="0" w:color="auto"/>
              <w:right w:val="nil"/>
            </w:tcBorders>
            <w:shd w:val="clear" w:color="auto" w:fill="FFFFFF"/>
          </w:tcPr>
          <w:p w14:paraId="12993AEC" w14:textId="4E26CAC1" w:rsidR="005142DA" w:rsidRPr="005142DA" w:rsidRDefault="005142DA" w:rsidP="00543477">
            <w:pPr>
              <w:pStyle w:val="TableText"/>
              <w:rPr>
                <w:rFonts w:eastAsia="Calibri"/>
              </w:rPr>
            </w:pPr>
            <w:r w:rsidRPr="00EA163D">
              <w:rPr>
                <w:rFonts w:eastAsia="Calibri"/>
              </w:rPr>
              <w:t>0</w:t>
            </w:r>
            <w:r w:rsidRPr="00FE7576">
              <w:rPr>
                <w:rFonts w:eastAsia="Times"/>
              </w:rPr>
              <w:t> </w:t>
            </w:r>
            <w:r w:rsidRPr="00EA163D">
              <w:rPr>
                <w:rFonts w:eastAsia="Calibri"/>
              </w:rPr>
              <w:t>metres</w:t>
            </w:r>
          </w:p>
        </w:tc>
      </w:tr>
      <w:tr w:rsidR="005142DA" w:rsidRPr="00EA163D" w14:paraId="7C71A069" w14:textId="77777777" w:rsidTr="00543477">
        <w:tc>
          <w:tcPr>
            <w:tcW w:w="855" w:type="pct"/>
            <w:vMerge w:val="restart"/>
            <w:tcBorders>
              <w:left w:val="nil"/>
              <w:right w:val="nil"/>
            </w:tcBorders>
            <w:shd w:val="clear" w:color="auto" w:fill="auto"/>
          </w:tcPr>
          <w:p w14:paraId="31AE6A91" w14:textId="4B0B2093" w:rsidR="005142DA" w:rsidRPr="00EA163D" w:rsidRDefault="005142DA" w:rsidP="00543477">
            <w:pPr>
              <w:pStyle w:val="TableText"/>
              <w:rPr>
                <w:rFonts w:eastAsia="Times"/>
              </w:rPr>
            </w:pPr>
            <w:r>
              <w:rPr>
                <w:rFonts w:eastAsia="Calibri"/>
              </w:rPr>
              <w:t xml:space="preserve">Up to </w:t>
            </w:r>
            <w:r w:rsidRPr="00EA163D">
              <w:rPr>
                <w:rFonts w:eastAsia="Calibri"/>
              </w:rPr>
              <w:t>340</w:t>
            </w:r>
            <w:r w:rsidRPr="00FE7576">
              <w:rPr>
                <w:rFonts w:eastAsia="Times"/>
              </w:rPr>
              <w:t> </w:t>
            </w:r>
            <w:r w:rsidRPr="00EA163D">
              <w:rPr>
                <w:rFonts w:eastAsia="Calibri"/>
              </w:rPr>
              <w:t>mL/ha</w:t>
            </w:r>
          </w:p>
        </w:tc>
        <w:tc>
          <w:tcPr>
            <w:tcW w:w="756" w:type="pct"/>
            <w:tcBorders>
              <w:top w:val="single" w:sz="4" w:space="0" w:color="auto"/>
              <w:left w:val="nil"/>
              <w:bottom w:val="single" w:sz="4" w:space="0" w:color="auto"/>
              <w:right w:val="nil"/>
            </w:tcBorders>
            <w:shd w:val="clear" w:color="auto" w:fill="FFFFFF"/>
          </w:tcPr>
          <w:p w14:paraId="0B3B098E" w14:textId="130795E5" w:rsidR="005142DA" w:rsidRPr="005142DA" w:rsidRDefault="005142DA" w:rsidP="00543477">
            <w:pPr>
              <w:pStyle w:val="TableText"/>
              <w:rPr>
                <w:rFonts w:eastAsia="Calibri"/>
              </w:rPr>
            </w:pPr>
            <w:r w:rsidRPr="00EA163D">
              <w:rPr>
                <w:rFonts w:eastAsia="Calibri"/>
              </w:rPr>
              <w:t>Fixed wing</w:t>
            </w:r>
          </w:p>
        </w:tc>
        <w:tc>
          <w:tcPr>
            <w:tcW w:w="689" w:type="pct"/>
            <w:tcBorders>
              <w:top w:val="single" w:sz="4" w:space="0" w:color="auto"/>
              <w:left w:val="nil"/>
              <w:bottom w:val="single" w:sz="4" w:space="0" w:color="auto"/>
              <w:right w:val="nil"/>
            </w:tcBorders>
            <w:shd w:val="clear" w:color="auto" w:fill="FFFFFF"/>
          </w:tcPr>
          <w:p w14:paraId="72EA4DFF" w14:textId="2D2387A3" w:rsidR="005142DA" w:rsidRPr="005142DA" w:rsidRDefault="005142DA" w:rsidP="00543477">
            <w:pPr>
              <w:pStyle w:val="TableText"/>
              <w:rPr>
                <w:rFonts w:eastAsia="Calibri"/>
              </w:rPr>
            </w:pPr>
            <w:r w:rsidRPr="00EA163D">
              <w:rPr>
                <w:rFonts w:eastAsia="Calibri"/>
              </w:rPr>
              <w:t>0</w:t>
            </w:r>
            <w:r w:rsidRPr="00FE7576">
              <w:rPr>
                <w:rFonts w:eastAsia="Times"/>
              </w:rPr>
              <w:t> </w:t>
            </w:r>
            <w:r w:rsidRPr="00EA163D">
              <w:rPr>
                <w:rFonts w:eastAsia="Calibri"/>
              </w:rPr>
              <w:t>metres</w:t>
            </w:r>
          </w:p>
        </w:tc>
        <w:tc>
          <w:tcPr>
            <w:tcW w:w="639" w:type="pct"/>
            <w:tcBorders>
              <w:top w:val="single" w:sz="4" w:space="0" w:color="auto"/>
              <w:left w:val="nil"/>
              <w:bottom w:val="single" w:sz="4" w:space="0" w:color="auto"/>
              <w:right w:val="nil"/>
            </w:tcBorders>
            <w:shd w:val="clear" w:color="auto" w:fill="FFFFFF"/>
          </w:tcPr>
          <w:p w14:paraId="21BF1F6F" w14:textId="616C5A85" w:rsidR="005142DA" w:rsidRPr="005142DA" w:rsidRDefault="005142DA" w:rsidP="00543477">
            <w:pPr>
              <w:pStyle w:val="TableText"/>
              <w:rPr>
                <w:rFonts w:eastAsia="Calibri"/>
              </w:rPr>
            </w:pPr>
            <w:r w:rsidRPr="00EA163D">
              <w:rPr>
                <w:rFonts w:eastAsia="Calibri"/>
              </w:rPr>
              <w:t>40</w:t>
            </w:r>
            <w:r w:rsidRPr="00FE7576">
              <w:rPr>
                <w:rFonts w:eastAsia="Times"/>
              </w:rPr>
              <w:t> </w:t>
            </w:r>
            <w:r w:rsidRPr="00EA163D">
              <w:rPr>
                <w:rFonts w:eastAsia="Calibri"/>
              </w:rPr>
              <w:t>metres</w:t>
            </w:r>
          </w:p>
        </w:tc>
        <w:tc>
          <w:tcPr>
            <w:tcW w:w="680" w:type="pct"/>
            <w:tcBorders>
              <w:top w:val="single" w:sz="4" w:space="0" w:color="auto"/>
              <w:left w:val="nil"/>
              <w:bottom w:val="single" w:sz="4" w:space="0" w:color="auto"/>
              <w:right w:val="nil"/>
            </w:tcBorders>
            <w:shd w:val="clear" w:color="auto" w:fill="FFFFFF"/>
          </w:tcPr>
          <w:p w14:paraId="3C25991A" w14:textId="783B4AAA" w:rsidR="005142DA" w:rsidRPr="005142DA" w:rsidRDefault="005142DA" w:rsidP="00543477">
            <w:pPr>
              <w:pStyle w:val="TableText"/>
            </w:pPr>
            <w:r w:rsidRPr="00EA163D">
              <w:rPr>
                <w:rFonts w:eastAsia="Calibri"/>
              </w:rPr>
              <w:t>35</w:t>
            </w:r>
            <w:r w:rsidRPr="00FE7576">
              <w:rPr>
                <w:rFonts w:eastAsia="Times"/>
              </w:rPr>
              <w:t> </w:t>
            </w:r>
            <w:r w:rsidRPr="00EA163D">
              <w:rPr>
                <w:rFonts w:eastAsia="Calibri"/>
              </w:rPr>
              <w:t>metres</w:t>
            </w:r>
          </w:p>
        </w:tc>
        <w:tc>
          <w:tcPr>
            <w:tcW w:w="700" w:type="pct"/>
            <w:tcBorders>
              <w:top w:val="single" w:sz="4" w:space="0" w:color="auto"/>
              <w:left w:val="nil"/>
              <w:bottom w:val="single" w:sz="4" w:space="0" w:color="auto"/>
              <w:right w:val="nil"/>
            </w:tcBorders>
            <w:shd w:val="clear" w:color="auto" w:fill="FFFFFF"/>
          </w:tcPr>
          <w:p w14:paraId="096F41A1" w14:textId="0D14E35D" w:rsidR="005142DA" w:rsidRPr="005142DA" w:rsidRDefault="005142DA" w:rsidP="00543477">
            <w:pPr>
              <w:pStyle w:val="TableText"/>
            </w:pPr>
            <w:r w:rsidRPr="00EA163D">
              <w:rPr>
                <w:rFonts w:eastAsia="Calibri"/>
              </w:rPr>
              <w:t>0</w:t>
            </w:r>
            <w:r w:rsidRPr="00FE7576">
              <w:rPr>
                <w:rFonts w:eastAsia="Times"/>
              </w:rPr>
              <w:t> </w:t>
            </w:r>
            <w:r w:rsidRPr="00EA163D">
              <w:rPr>
                <w:rFonts w:eastAsia="Calibri"/>
              </w:rPr>
              <w:t>metres</w:t>
            </w:r>
          </w:p>
        </w:tc>
        <w:tc>
          <w:tcPr>
            <w:tcW w:w="681" w:type="pct"/>
            <w:tcBorders>
              <w:top w:val="single" w:sz="4" w:space="0" w:color="auto"/>
              <w:left w:val="nil"/>
              <w:bottom w:val="single" w:sz="4" w:space="0" w:color="auto"/>
              <w:right w:val="nil"/>
            </w:tcBorders>
            <w:shd w:val="clear" w:color="auto" w:fill="FFFFFF"/>
          </w:tcPr>
          <w:p w14:paraId="0C358666" w14:textId="769166E5" w:rsidR="005142DA" w:rsidRPr="005142DA" w:rsidRDefault="005142DA" w:rsidP="00543477">
            <w:pPr>
              <w:pStyle w:val="TableText"/>
              <w:rPr>
                <w:rFonts w:eastAsia="Calibri"/>
              </w:rPr>
            </w:pPr>
            <w:r w:rsidRPr="00EA163D">
              <w:rPr>
                <w:rFonts w:eastAsia="Calibri"/>
              </w:rPr>
              <w:t>0</w:t>
            </w:r>
            <w:r w:rsidRPr="00FE7576">
              <w:rPr>
                <w:rFonts w:eastAsia="Times"/>
              </w:rPr>
              <w:t> </w:t>
            </w:r>
            <w:r w:rsidRPr="00EA163D">
              <w:rPr>
                <w:rFonts w:eastAsia="Calibri"/>
              </w:rPr>
              <w:t>metres</w:t>
            </w:r>
          </w:p>
        </w:tc>
      </w:tr>
      <w:tr w:rsidR="005142DA" w:rsidRPr="00EA163D" w14:paraId="7CC95566" w14:textId="77777777" w:rsidTr="00543477">
        <w:tc>
          <w:tcPr>
            <w:tcW w:w="855" w:type="pct"/>
            <w:vMerge/>
            <w:tcBorders>
              <w:left w:val="nil"/>
              <w:right w:val="nil"/>
            </w:tcBorders>
            <w:shd w:val="clear" w:color="auto" w:fill="auto"/>
          </w:tcPr>
          <w:p w14:paraId="2E23E68A" w14:textId="77777777" w:rsidR="005142DA" w:rsidRPr="00EA163D" w:rsidRDefault="005142DA" w:rsidP="00543477">
            <w:pPr>
              <w:pStyle w:val="TableText"/>
              <w:rPr>
                <w:rFonts w:eastAsia="Times"/>
              </w:rPr>
            </w:pPr>
          </w:p>
        </w:tc>
        <w:tc>
          <w:tcPr>
            <w:tcW w:w="756" w:type="pct"/>
            <w:tcBorders>
              <w:top w:val="single" w:sz="4" w:space="0" w:color="auto"/>
              <w:left w:val="nil"/>
              <w:bottom w:val="single" w:sz="4" w:space="0" w:color="auto"/>
              <w:right w:val="nil"/>
            </w:tcBorders>
            <w:shd w:val="clear" w:color="auto" w:fill="FFFFFF"/>
          </w:tcPr>
          <w:p w14:paraId="3250027E" w14:textId="0C423203" w:rsidR="005142DA" w:rsidRPr="005142DA" w:rsidRDefault="005142DA" w:rsidP="00543477">
            <w:pPr>
              <w:pStyle w:val="TableText"/>
              <w:rPr>
                <w:rFonts w:eastAsia="Calibri"/>
              </w:rPr>
            </w:pPr>
            <w:r w:rsidRPr="00EA163D">
              <w:rPr>
                <w:rFonts w:eastAsia="Calibri"/>
              </w:rPr>
              <w:t>Helicopter</w:t>
            </w:r>
          </w:p>
        </w:tc>
        <w:tc>
          <w:tcPr>
            <w:tcW w:w="689" w:type="pct"/>
            <w:tcBorders>
              <w:top w:val="single" w:sz="4" w:space="0" w:color="auto"/>
              <w:left w:val="nil"/>
              <w:bottom w:val="single" w:sz="4" w:space="0" w:color="auto"/>
              <w:right w:val="nil"/>
            </w:tcBorders>
            <w:shd w:val="clear" w:color="auto" w:fill="FFFFFF"/>
          </w:tcPr>
          <w:p w14:paraId="427C64C1" w14:textId="2D7992FB" w:rsidR="005142DA" w:rsidRPr="005142DA" w:rsidRDefault="005142DA" w:rsidP="00543477">
            <w:pPr>
              <w:pStyle w:val="TableText"/>
              <w:rPr>
                <w:rFonts w:eastAsia="Calibri"/>
              </w:rPr>
            </w:pPr>
            <w:r w:rsidRPr="00EA163D">
              <w:rPr>
                <w:rFonts w:eastAsia="Calibri"/>
              </w:rPr>
              <w:t>0</w:t>
            </w:r>
            <w:r w:rsidRPr="00FE7576">
              <w:rPr>
                <w:rFonts w:eastAsia="Times"/>
              </w:rPr>
              <w:t> </w:t>
            </w:r>
            <w:r w:rsidRPr="00EA163D">
              <w:rPr>
                <w:rFonts w:eastAsia="Calibri"/>
              </w:rPr>
              <w:t>metres</w:t>
            </w:r>
          </w:p>
        </w:tc>
        <w:tc>
          <w:tcPr>
            <w:tcW w:w="639" w:type="pct"/>
            <w:tcBorders>
              <w:top w:val="single" w:sz="4" w:space="0" w:color="auto"/>
              <w:left w:val="nil"/>
              <w:bottom w:val="single" w:sz="4" w:space="0" w:color="auto"/>
              <w:right w:val="nil"/>
            </w:tcBorders>
            <w:shd w:val="clear" w:color="auto" w:fill="FFFFFF"/>
          </w:tcPr>
          <w:p w14:paraId="393216CE" w14:textId="5C1142F2" w:rsidR="005142DA" w:rsidRPr="005142DA" w:rsidRDefault="005142DA" w:rsidP="00543477">
            <w:pPr>
              <w:pStyle w:val="TableText"/>
              <w:rPr>
                <w:rFonts w:eastAsia="Calibri"/>
              </w:rPr>
            </w:pPr>
            <w:r w:rsidRPr="00EA163D">
              <w:rPr>
                <w:rFonts w:eastAsia="Calibri"/>
              </w:rPr>
              <w:t>40</w:t>
            </w:r>
            <w:r w:rsidRPr="00FE7576">
              <w:rPr>
                <w:rFonts w:eastAsia="Times"/>
              </w:rPr>
              <w:t> </w:t>
            </w:r>
            <w:r w:rsidRPr="00EA163D">
              <w:rPr>
                <w:rFonts w:eastAsia="Calibri"/>
              </w:rPr>
              <w:t>metres</w:t>
            </w:r>
          </w:p>
        </w:tc>
        <w:tc>
          <w:tcPr>
            <w:tcW w:w="680" w:type="pct"/>
            <w:tcBorders>
              <w:top w:val="single" w:sz="4" w:space="0" w:color="auto"/>
              <w:left w:val="nil"/>
              <w:bottom w:val="single" w:sz="4" w:space="0" w:color="auto"/>
              <w:right w:val="nil"/>
            </w:tcBorders>
            <w:shd w:val="clear" w:color="auto" w:fill="FFFFFF"/>
          </w:tcPr>
          <w:p w14:paraId="51A1BCBE" w14:textId="0F984A9E" w:rsidR="005142DA" w:rsidRPr="005142DA" w:rsidRDefault="005142DA" w:rsidP="00543477">
            <w:pPr>
              <w:pStyle w:val="TableText"/>
            </w:pPr>
            <w:r w:rsidRPr="00EA163D">
              <w:rPr>
                <w:rFonts w:eastAsia="Calibri"/>
              </w:rPr>
              <w:t>40</w:t>
            </w:r>
            <w:r w:rsidRPr="00FE7576">
              <w:rPr>
                <w:rFonts w:eastAsia="Times"/>
              </w:rPr>
              <w:t> </w:t>
            </w:r>
            <w:r w:rsidRPr="00EA163D">
              <w:rPr>
                <w:rFonts w:eastAsia="Calibri"/>
              </w:rPr>
              <w:t>metres</w:t>
            </w:r>
          </w:p>
        </w:tc>
        <w:tc>
          <w:tcPr>
            <w:tcW w:w="700" w:type="pct"/>
            <w:tcBorders>
              <w:top w:val="single" w:sz="4" w:space="0" w:color="auto"/>
              <w:left w:val="nil"/>
              <w:bottom w:val="single" w:sz="4" w:space="0" w:color="auto"/>
              <w:right w:val="nil"/>
            </w:tcBorders>
            <w:shd w:val="clear" w:color="auto" w:fill="FFFFFF"/>
          </w:tcPr>
          <w:p w14:paraId="44D2B20B" w14:textId="448552C2" w:rsidR="005142DA" w:rsidRPr="005142DA" w:rsidRDefault="005142DA" w:rsidP="00543477">
            <w:pPr>
              <w:pStyle w:val="TableText"/>
            </w:pPr>
            <w:r w:rsidRPr="00EA163D">
              <w:rPr>
                <w:rFonts w:eastAsia="Calibri"/>
              </w:rPr>
              <w:t>0</w:t>
            </w:r>
            <w:r w:rsidRPr="00FE7576">
              <w:rPr>
                <w:rFonts w:eastAsia="Times"/>
              </w:rPr>
              <w:t> </w:t>
            </w:r>
            <w:r w:rsidRPr="00EA163D">
              <w:rPr>
                <w:rFonts w:eastAsia="Calibri"/>
              </w:rPr>
              <w:t>metres</w:t>
            </w:r>
          </w:p>
        </w:tc>
        <w:tc>
          <w:tcPr>
            <w:tcW w:w="681" w:type="pct"/>
            <w:tcBorders>
              <w:top w:val="single" w:sz="4" w:space="0" w:color="auto"/>
              <w:left w:val="nil"/>
              <w:bottom w:val="single" w:sz="4" w:space="0" w:color="auto"/>
              <w:right w:val="nil"/>
            </w:tcBorders>
            <w:shd w:val="clear" w:color="auto" w:fill="FFFFFF"/>
          </w:tcPr>
          <w:p w14:paraId="620534D9" w14:textId="19C6FC48" w:rsidR="005142DA" w:rsidRPr="005142DA" w:rsidRDefault="005142DA" w:rsidP="00543477">
            <w:pPr>
              <w:pStyle w:val="TableText"/>
              <w:rPr>
                <w:rFonts w:eastAsia="Calibri"/>
              </w:rPr>
            </w:pPr>
            <w:r w:rsidRPr="00EA163D">
              <w:rPr>
                <w:rFonts w:eastAsia="Calibri"/>
              </w:rPr>
              <w:t>0</w:t>
            </w:r>
            <w:r w:rsidRPr="00FE7576">
              <w:rPr>
                <w:rFonts w:eastAsia="Times"/>
              </w:rPr>
              <w:t> </w:t>
            </w:r>
            <w:r w:rsidRPr="00EA163D">
              <w:rPr>
                <w:rFonts w:eastAsia="Calibri"/>
              </w:rPr>
              <w:t>metres</w:t>
            </w:r>
          </w:p>
        </w:tc>
      </w:tr>
      <w:tr w:rsidR="005142DA" w:rsidRPr="00EA163D" w14:paraId="05633C0F" w14:textId="77777777" w:rsidTr="00543477">
        <w:tc>
          <w:tcPr>
            <w:tcW w:w="855" w:type="pct"/>
            <w:vMerge w:val="restart"/>
            <w:tcBorders>
              <w:left w:val="nil"/>
              <w:right w:val="nil"/>
            </w:tcBorders>
            <w:shd w:val="clear" w:color="auto" w:fill="auto"/>
          </w:tcPr>
          <w:p w14:paraId="52DE31D3" w14:textId="0AAA2A8F" w:rsidR="005142DA" w:rsidRPr="00EA163D" w:rsidRDefault="005142DA" w:rsidP="00543477">
            <w:pPr>
              <w:pStyle w:val="TableText"/>
              <w:rPr>
                <w:rFonts w:eastAsia="Times"/>
              </w:rPr>
            </w:pPr>
            <w:r>
              <w:rPr>
                <w:rFonts w:eastAsia="Calibri"/>
              </w:rPr>
              <w:lastRenderedPageBreak/>
              <w:t xml:space="preserve">Up to </w:t>
            </w:r>
            <w:r w:rsidRPr="00EA163D">
              <w:rPr>
                <w:rFonts w:eastAsia="Calibri"/>
              </w:rPr>
              <w:t>160</w:t>
            </w:r>
            <w:r w:rsidRPr="00FE7576">
              <w:rPr>
                <w:rFonts w:eastAsia="Times"/>
              </w:rPr>
              <w:t> </w:t>
            </w:r>
            <w:r w:rsidRPr="00EA163D">
              <w:rPr>
                <w:rFonts w:eastAsia="Calibri"/>
              </w:rPr>
              <w:t>mL/ha</w:t>
            </w:r>
          </w:p>
        </w:tc>
        <w:tc>
          <w:tcPr>
            <w:tcW w:w="756" w:type="pct"/>
            <w:tcBorders>
              <w:top w:val="single" w:sz="4" w:space="0" w:color="auto"/>
              <w:left w:val="nil"/>
              <w:bottom w:val="single" w:sz="4" w:space="0" w:color="auto"/>
              <w:right w:val="nil"/>
            </w:tcBorders>
            <w:shd w:val="clear" w:color="auto" w:fill="FFFFFF"/>
          </w:tcPr>
          <w:p w14:paraId="312A4A96" w14:textId="1C0CD4CA" w:rsidR="005142DA" w:rsidRPr="005142DA" w:rsidRDefault="005142DA" w:rsidP="00543477">
            <w:pPr>
              <w:pStyle w:val="TableText"/>
              <w:rPr>
                <w:rFonts w:eastAsia="Calibri"/>
              </w:rPr>
            </w:pPr>
            <w:r w:rsidRPr="00EA163D">
              <w:rPr>
                <w:rFonts w:eastAsia="Calibri"/>
              </w:rPr>
              <w:t>Fixed wing</w:t>
            </w:r>
          </w:p>
        </w:tc>
        <w:tc>
          <w:tcPr>
            <w:tcW w:w="689" w:type="pct"/>
            <w:tcBorders>
              <w:top w:val="single" w:sz="4" w:space="0" w:color="auto"/>
              <w:left w:val="nil"/>
              <w:bottom w:val="single" w:sz="4" w:space="0" w:color="auto"/>
              <w:right w:val="nil"/>
            </w:tcBorders>
            <w:shd w:val="clear" w:color="auto" w:fill="FFFFFF"/>
          </w:tcPr>
          <w:p w14:paraId="3E7C3BA7" w14:textId="060DC2A4" w:rsidR="005142DA" w:rsidRPr="005142DA" w:rsidRDefault="005142DA" w:rsidP="00543477">
            <w:pPr>
              <w:pStyle w:val="TableText"/>
              <w:rPr>
                <w:rFonts w:eastAsia="Calibri"/>
              </w:rPr>
            </w:pPr>
            <w:r w:rsidRPr="00EA163D">
              <w:rPr>
                <w:rFonts w:eastAsia="Calibri"/>
              </w:rPr>
              <w:t>0</w:t>
            </w:r>
            <w:r w:rsidRPr="00FE7576">
              <w:rPr>
                <w:rFonts w:eastAsia="Times"/>
              </w:rPr>
              <w:t> </w:t>
            </w:r>
            <w:r w:rsidRPr="00EA163D">
              <w:rPr>
                <w:rFonts w:eastAsia="Calibri"/>
              </w:rPr>
              <w:t>metres</w:t>
            </w:r>
          </w:p>
        </w:tc>
        <w:tc>
          <w:tcPr>
            <w:tcW w:w="639" w:type="pct"/>
            <w:tcBorders>
              <w:top w:val="single" w:sz="4" w:space="0" w:color="auto"/>
              <w:left w:val="nil"/>
              <w:bottom w:val="single" w:sz="4" w:space="0" w:color="auto"/>
              <w:right w:val="nil"/>
            </w:tcBorders>
            <w:shd w:val="clear" w:color="auto" w:fill="FFFFFF"/>
          </w:tcPr>
          <w:p w14:paraId="3F09435E" w14:textId="29EE27F2" w:rsidR="005142DA" w:rsidRPr="005142DA" w:rsidRDefault="005142DA" w:rsidP="00543477">
            <w:pPr>
              <w:pStyle w:val="TableText"/>
              <w:rPr>
                <w:rFonts w:eastAsia="Calibri"/>
              </w:rPr>
            </w:pPr>
            <w:r w:rsidRPr="00EA163D">
              <w:rPr>
                <w:rFonts w:eastAsia="Calibri"/>
              </w:rPr>
              <w:t>15</w:t>
            </w:r>
            <w:r w:rsidRPr="00FE7576">
              <w:rPr>
                <w:rFonts w:eastAsia="Times"/>
              </w:rPr>
              <w:t> </w:t>
            </w:r>
            <w:r w:rsidRPr="00EA163D">
              <w:rPr>
                <w:rFonts w:eastAsia="Calibri"/>
              </w:rPr>
              <w:t>metres</w:t>
            </w:r>
          </w:p>
        </w:tc>
        <w:tc>
          <w:tcPr>
            <w:tcW w:w="680" w:type="pct"/>
            <w:tcBorders>
              <w:top w:val="single" w:sz="4" w:space="0" w:color="auto"/>
              <w:left w:val="nil"/>
              <w:bottom w:val="single" w:sz="4" w:space="0" w:color="auto"/>
              <w:right w:val="nil"/>
            </w:tcBorders>
            <w:shd w:val="clear" w:color="auto" w:fill="FFFFFF"/>
          </w:tcPr>
          <w:p w14:paraId="616A54D9" w14:textId="1B9302C2" w:rsidR="005142DA" w:rsidRPr="005142DA" w:rsidRDefault="005142DA" w:rsidP="00543477">
            <w:pPr>
              <w:pStyle w:val="TableText"/>
            </w:pPr>
            <w:r w:rsidRPr="00EA163D">
              <w:rPr>
                <w:rFonts w:eastAsia="Calibri"/>
              </w:rPr>
              <w:t>15</w:t>
            </w:r>
            <w:r w:rsidRPr="00FE7576">
              <w:rPr>
                <w:rFonts w:eastAsia="Times"/>
              </w:rPr>
              <w:t> </w:t>
            </w:r>
            <w:r w:rsidRPr="00EA163D">
              <w:rPr>
                <w:rFonts w:eastAsia="Calibri"/>
              </w:rPr>
              <w:t>metres</w:t>
            </w:r>
          </w:p>
        </w:tc>
        <w:tc>
          <w:tcPr>
            <w:tcW w:w="700" w:type="pct"/>
            <w:tcBorders>
              <w:top w:val="single" w:sz="4" w:space="0" w:color="auto"/>
              <w:left w:val="nil"/>
              <w:bottom w:val="single" w:sz="4" w:space="0" w:color="auto"/>
              <w:right w:val="nil"/>
            </w:tcBorders>
            <w:shd w:val="clear" w:color="auto" w:fill="FFFFFF"/>
          </w:tcPr>
          <w:p w14:paraId="4745F1A8" w14:textId="59CD41F3" w:rsidR="005142DA" w:rsidRPr="005142DA" w:rsidRDefault="005142DA" w:rsidP="00543477">
            <w:pPr>
              <w:pStyle w:val="TableText"/>
            </w:pPr>
            <w:r w:rsidRPr="00EA163D">
              <w:rPr>
                <w:rFonts w:eastAsia="Calibri"/>
              </w:rPr>
              <w:t>0</w:t>
            </w:r>
            <w:r w:rsidRPr="00FE7576">
              <w:rPr>
                <w:rFonts w:eastAsia="Times"/>
              </w:rPr>
              <w:t> </w:t>
            </w:r>
            <w:r w:rsidRPr="00EA163D">
              <w:rPr>
                <w:rFonts w:eastAsia="Calibri"/>
              </w:rPr>
              <w:t>metres</w:t>
            </w:r>
          </w:p>
        </w:tc>
        <w:tc>
          <w:tcPr>
            <w:tcW w:w="681" w:type="pct"/>
            <w:tcBorders>
              <w:top w:val="single" w:sz="4" w:space="0" w:color="auto"/>
              <w:left w:val="nil"/>
              <w:bottom w:val="single" w:sz="4" w:space="0" w:color="auto"/>
              <w:right w:val="nil"/>
            </w:tcBorders>
            <w:shd w:val="clear" w:color="auto" w:fill="FFFFFF"/>
          </w:tcPr>
          <w:p w14:paraId="6154984A" w14:textId="575380A3" w:rsidR="005142DA" w:rsidRPr="005142DA" w:rsidRDefault="005142DA" w:rsidP="00543477">
            <w:pPr>
              <w:pStyle w:val="TableText"/>
              <w:rPr>
                <w:rFonts w:eastAsia="Calibri"/>
              </w:rPr>
            </w:pPr>
            <w:r w:rsidRPr="00EA163D">
              <w:rPr>
                <w:rFonts w:eastAsia="Calibri"/>
              </w:rPr>
              <w:t>0</w:t>
            </w:r>
            <w:r w:rsidRPr="00FE7576">
              <w:rPr>
                <w:rFonts w:eastAsia="Times"/>
              </w:rPr>
              <w:t> </w:t>
            </w:r>
            <w:r w:rsidRPr="00EA163D">
              <w:rPr>
                <w:rFonts w:eastAsia="Calibri"/>
              </w:rPr>
              <w:t>metres</w:t>
            </w:r>
          </w:p>
        </w:tc>
      </w:tr>
      <w:tr w:rsidR="005142DA" w:rsidRPr="00EA163D" w14:paraId="1C0060D1" w14:textId="77777777" w:rsidTr="00543477">
        <w:tc>
          <w:tcPr>
            <w:tcW w:w="855" w:type="pct"/>
            <w:vMerge/>
            <w:tcBorders>
              <w:left w:val="nil"/>
              <w:right w:val="nil"/>
            </w:tcBorders>
            <w:shd w:val="clear" w:color="auto" w:fill="auto"/>
          </w:tcPr>
          <w:p w14:paraId="4B03B183" w14:textId="77777777" w:rsidR="005142DA" w:rsidRPr="00EA163D" w:rsidRDefault="005142DA" w:rsidP="00543477">
            <w:pPr>
              <w:pStyle w:val="TableText"/>
              <w:rPr>
                <w:rFonts w:eastAsia="Times"/>
              </w:rPr>
            </w:pPr>
          </w:p>
        </w:tc>
        <w:tc>
          <w:tcPr>
            <w:tcW w:w="756" w:type="pct"/>
            <w:tcBorders>
              <w:top w:val="single" w:sz="4" w:space="0" w:color="auto"/>
              <w:left w:val="nil"/>
              <w:bottom w:val="single" w:sz="4" w:space="0" w:color="auto"/>
              <w:right w:val="nil"/>
            </w:tcBorders>
            <w:shd w:val="clear" w:color="auto" w:fill="FFFFFF"/>
          </w:tcPr>
          <w:p w14:paraId="67BDD2EB" w14:textId="379D6577" w:rsidR="005142DA" w:rsidRPr="005142DA" w:rsidRDefault="005142DA" w:rsidP="00543477">
            <w:pPr>
              <w:pStyle w:val="TableText"/>
              <w:rPr>
                <w:rFonts w:eastAsia="Calibri"/>
              </w:rPr>
            </w:pPr>
            <w:r w:rsidRPr="00EA163D">
              <w:rPr>
                <w:rFonts w:eastAsia="Calibri"/>
              </w:rPr>
              <w:t>Helicopter</w:t>
            </w:r>
          </w:p>
        </w:tc>
        <w:tc>
          <w:tcPr>
            <w:tcW w:w="689" w:type="pct"/>
            <w:tcBorders>
              <w:top w:val="single" w:sz="4" w:space="0" w:color="auto"/>
              <w:left w:val="nil"/>
              <w:bottom w:val="single" w:sz="4" w:space="0" w:color="auto"/>
              <w:right w:val="nil"/>
            </w:tcBorders>
            <w:shd w:val="clear" w:color="auto" w:fill="FFFFFF"/>
          </w:tcPr>
          <w:p w14:paraId="78516386" w14:textId="392F886C" w:rsidR="005142DA" w:rsidRPr="005142DA" w:rsidRDefault="005142DA" w:rsidP="00543477">
            <w:pPr>
              <w:pStyle w:val="TableText"/>
              <w:rPr>
                <w:rFonts w:eastAsia="Calibri"/>
              </w:rPr>
            </w:pPr>
            <w:r w:rsidRPr="00EA163D">
              <w:rPr>
                <w:rFonts w:eastAsia="Calibri"/>
              </w:rPr>
              <w:t>0</w:t>
            </w:r>
            <w:r w:rsidRPr="00FE7576">
              <w:rPr>
                <w:rFonts w:eastAsia="Times"/>
              </w:rPr>
              <w:t> </w:t>
            </w:r>
            <w:r w:rsidRPr="00EA163D">
              <w:rPr>
                <w:rFonts w:eastAsia="Calibri"/>
              </w:rPr>
              <w:t>metres</w:t>
            </w:r>
          </w:p>
        </w:tc>
        <w:tc>
          <w:tcPr>
            <w:tcW w:w="639" w:type="pct"/>
            <w:tcBorders>
              <w:top w:val="single" w:sz="4" w:space="0" w:color="auto"/>
              <w:left w:val="nil"/>
              <w:bottom w:val="single" w:sz="4" w:space="0" w:color="auto"/>
              <w:right w:val="nil"/>
            </w:tcBorders>
            <w:shd w:val="clear" w:color="auto" w:fill="FFFFFF"/>
          </w:tcPr>
          <w:p w14:paraId="656409EF" w14:textId="3A0D732E" w:rsidR="005142DA" w:rsidRPr="005142DA" w:rsidRDefault="005142DA" w:rsidP="00543477">
            <w:pPr>
              <w:pStyle w:val="TableText"/>
              <w:rPr>
                <w:rFonts w:eastAsia="Calibri"/>
              </w:rPr>
            </w:pPr>
            <w:r w:rsidRPr="00EA163D">
              <w:rPr>
                <w:rFonts w:eastAsia="Calibri"/>
              </w:rPr>
              <w:t>20</w:t>
            </w:r>
            <w:r w:rsidRPr="00FE7576">
              <w:rPr>
                <w:rFonts w:eastAsia="Times"/>
              </w:rPr>
              <w:t> </w:t>
            </w:r>
            <w:r w:rsidRPr="00EA163D">
              <w:rPr>
                <w:rFonts w:eastAsia="Calibri"/>
              </w:rPr>
              <w:t>metres</w:t>
            </w:r>
          </w:p>
        </w:tc>
        <w:tc>
          <w:tcPr>
            <w:tcW w:w="680" w:type="pct"/>
            <w:tcBorders>
              <w:top w:val="single" w:sz="4" w:space="0" w:color="auto"/>
              <w:left w:val="nil"/>
              <w:bottom w:val="single" w:sz="4" w:space="0" w:color="auto"/>
              <w:right w:val="nil"/>
            </w:tcBorders>
            <w:shd w:val="clear" w:color="auto" w:fill="FFFFFF"/>
          </w:tcPr>
          <w:p w14:paraId="49DDF236" w14:textId="2B26EFDE" w:rsidR="005142DA" w:rsidRPr="005142DA" w:rsidRDefault="005142DA" w:rsidP="00543477">
            <w:pPr>
              <w:pStyle w:val="TableText"/>
            </w:pPr>
            <w:r w:rsidRPr="00EA163D">
              <w:rPr>
                <w:rFonts w:eastAsia="Calibri"/>
              </w:rPr>
              <w:t>20</w:t>
            </w:r>
            <w:r w:rsidRPr="00FE7576">
              <w:rPr>
                <w:rFonts w:eastAsia="Times"/>
              </w:rPr>
              <w:t> </w:t>
            </w:r>
            <w:r w:rsidRPr="00EA163D">
              <w:rPr>
                <w:rFonts w:eastAsia="Calibri"/>
              </w:rPr>
              <w:t>metres</w:t>
            </w:r>
          </w:p>
        </w:tc>
        <w:tc>
          <w:tcPr>
            <w:tcW w:w="700" w:type="pct"/>
            <w:tcBorders>
              <w:top w:val="single" w:sz="4" w:space="0" w:color="auto"/>
              <w:left w:val="nil"/>
              <w:bottom w:val="single" w:sz="4" w:space="0" w:color="auto"/>
              <w:right w:val="nil"/>
            </w:tcBorders>
            <w:shd w:val="clear" w:color="auto" w:fill="FFFFFF"/>
          </w:tcPr>
          <w:p w14:paraId="62A1DA08" w14:textId="418A7A6A" w:rsidR="005142DA" w:rsidRPr="005142DA" w:rsidRDefault="005142DA" w:rsidP="00543477">
            <w:pPr>
              <w:pStyle w:val="TableText"/>
            </w:pPr>
            <w:r w:rsidRPr="00EA163D">
              <w:rPr>
                <w:rFonts w:eastAsia="Calibri"/>
              </w:rPr>
              <w:t>0</w:t>
            </w:r>
            <w:r w:rsidRPr="00FE7576">
              <w:rPr>
                <w:rFonts w:eastAsia="Times"/>
              </w:rPr>
              <w:t> </w:t>
            </w:r>
            <w:r w:rsidRPr="00EA163D">
              <w:rPr>
                <w:rFonts w:eastAsia="Calibri"/>
              </w:rPr>
              <w:t>metres</w:t>
            </w:r>
          </w:p>
        </w:tc>
        <w:tc>
          <w:tcPr>
            <w:tcW w:w="681" w:type="pct"/>
            <w:tcBorders>
              <w:top w:val="single" w:sz="4" w:space="0" w:color="auto"/>
              <w:left w:val="nil"/>
              <w:bottom w:val="single" w:sz="4" w:space="0" w:color="auto"/>
              <w:right w:val="nil"/>
            </w:tcBorders>
            <w:shd w:val="clear" w:color="auto" w:fill="FFFFFF"/>
          </w:tcPr>
          <w:p w14:paraId="76364BA1" w14:textId="6F584859" w:rsidR="005142DA" w:rsidRPr="005142DA" w:rsidRDefault="005142DA" w:rsidP="00543477">
            <w:pPr>
              <w:pStyle w:val="TableText"/>
              <w:rPr>
                <w:rFonts w:eastAsia="Calibri"/>
              </w:rPr>
            </w:pPr>
            <w:r w:rsidRPr="00EA163D">
              <w:rPr>
                <w:rFonts w:eastAsia="Calibri"/>
              </w:rPr>
              <w:t>0</w:t>
            </w:r>
            <w:r w:rsidRPr="00FE7576">
              <w:rPr>
                <w:rFonts w:eastAsia="Times"/>
              </w:rPr>
              <w:t> </w:t>
            </w:r>
            <w:r w:rsidRPr="00EA163D">
              <w:rPr>
                <w:rFonts w:eastAsia="Calibri"/>
              </w:rPr>
              <w:t>metres</w:t>
            </w:r>
          </w:p>
        </w:tc>
      </w:tr>
    </w:tbl>
    <w:p w14:paraId="70795F0F" w14:textId="55949F5D" w:rsidR="004F7A1C" w:rsidRPr="004F7A1C" w:rsidRDefault="004F7A1C" w:rsidP="00E93881">
      <w:pPr>
        <w:pStyle w:val="AppendixH3"/>
      </w:pPr>
      <w:bookmarkStart w:id="152" w:name="_Toc164674175"/>
      <w:r w:rsidRPr="004F7A1C">
        <w:t xml:space="preserve">Vertical </w:t>
      </w:r>
      <w:r w:rsidR="00543477">
        <w:t>s</w:t>
      </w:r>
      <w:r w:rsidRPr="004F7A1C">
        <w:t>prayers</w:t>
      </w:r>
      <w:bookmarkEnd w:id="152"/>
    </w:p>
    <w:p w14:paraId="7D3F1783" w14:textId="77777777" w:rsidR="004F7A1C" w:rsidRDefault="004F7A1C" w:rsidP="004F7A1C">
      <w:pPr>
        <w:pStyle w:val="NormalText"/>
      </w:pPr>
      <w:r>
        <w:t>DO NOT apply by a vertical sprayer unless the following requirements are met:</w:t>
      </w:r>
    </w:p>
    <w:p w14:paraId="5F64A107" w14:textId="3E1910A5" w:rsidR="004F7A1C" w:rsidRDefault="00543477" w:rsidP="004F7A1C">
      <w:pPr>
        <w:pStyle w:val="Bullet1"/>
      </w:pPr>
      <w:r>
        <w:t>S</w:t>
      </w:r>
      <w:r w:rsidR="004F7A1C">
        <w:t>pray is not directed above the target canopy</w:t>
      </w:r>
      <w:r>
        <w:t>.</w:t>
      </w:r>
    </w:p>
    <w:p w14:paraId="32827F1B" w14:textId="62265E58" w:rsidR="004F7A1C" w:rsidRDefault="00543477" w:rsidP="004F7A1C">
      <w:pPr>
        <w:pStyle w:val="Bullet1"/>
      </w:pPr>
      <w:r>
        <w:t>T</w:t>
      </w:r>
      <w:r w:rsidR="004F7A1C">
        <w:t>he outside of the sprayer is turned off when turning at the end of rows and when spraying the outer row on each side of the application site</w:t>
      </w:r>
      <w:r>
        <w:t>.</w:t>
      </w:r>
    </w:p>
    <w:p w14:paraId="1467BB99" w14:textId="43CD2D1D" w:rsidR="004F7A1C" w:rsidRDefault="00543477" w:rsidP="004F7A1C">
      <w:pPr>
        <w:pStyle w:val="Bullet1"/>
      </w:pPr>
      <w:r>
        <w:t>F</w:t>
      </w:r>
      <w:r w:rsidR="004F7A1C">
        <w:t>or dilute water rates up to the maximum listed for each type of canopy specified, minimum distances between the application site and downwind sensitive areas (see</w:t>
      </w:r>
      <w:r>
        <w:t xml:space="preserve"> the</w:t>
      </w:r>
      <w:r w:rsidR="004F7A1C">
        <w:t xml:space="preserve"> ‘Mandatory buffer zones’ section of the following table titled ‘Buffer zones for vertical sprayers’) are observed.</w:t>
      </w:r>
    </w:p>
    <w:p w14:paraId="774689B9" w14:textId="31487C8A" w:rsidR="004F7A1C" w:rsidRDefault="004F7A1C" w:rsidP="00543477">
      <w:pPr>
        <w:pStyle w:val="Caption"/>
      </w:pPr>
      <w:r w:rsidRPr="004F7A1C">
        <w:t xml:space="preserve">Buffer </w:t>
      </w:r>
      <w:r>
        <w:t>z</w:t>
      </w:r>
      <w:r w:rsidRPr="004F7A1C">
        <w:t xml:space="preserve">ones for </w:t>
      </w:r>
      <w:r>
        <w:t>v</w:t>
      </w:r>
      <w:r w:rsidRPr="004F7A1C">
        <w:t>ertical</w:t>
      </w:r>
      <w:r>
        <w:t xml:space="preserve"> sprayers</w:t>
      </w:r>
    </w:p>
    <w:tbl>
      <w:tblPr>
        <w:tblW w:w="5000" w:type="pct"/>
        <w:tblLook w:val="04A0" w:firstRow="1" w:lastRow="0" w:firstColumn="1" w:lastColumn="0" w:noHBand="0" w:noVBand="1"/>
      </w:tblPr>
      <w:tblGrid>
        <w:gridCol w:w="3162"/>
        <w:gridCol w:w="1259"/>
        <w:gridCol w:w="1534"/>
        <w:gridCol w:w="1133"/>
        <w:gridCol w:w="1274"/>
        <w:gridCol w:w="1276"/>
      </w:tblGrid>
      <w:tr w:rsidR="00B86793" w:rsidRPr="00FE7576" w14:paraId="5C51DA42" w14:textId="77777777" w:rsidTr="00751C24">
        <w:trPr>
          <w:trHeight w:val="20"/>
          <w:tblHeader/>
        </w:trPr>
        <w:tc>
          <w:tcPr>
            <w:tcW w:w="1640" w:type="pct"/>
            <w:vMerge w:val="restart"/>
            <w:tcBorders>
              <w:top w:val="single" w:sz="4" w:space="0" w:color="auto"/>
            </w:tcBorders>
            <w:shd w:val="clear" w:color="auto" w:fill="5C2946"/>
          </w:tcPr>
          <w:p w14:paraId="389183C6" w14:textId="77777777" w:rsidR="00B86793" w:rsidRPr="00FE7576" w:rsidRDefault="00B86793" w:rsidP="00543477">
            <w:pPr>
              <w:pStyle w:val="TableHead"/>
              <w:rPr>
                <w:rFonts w:eastAsia="Times"/>
              </w:rPr>
            </w:pPr>
            <w:r w:rsidRPr="00FE7576">
              <w:rPr>
                <w:rFonts w:eastAsia="Times"/>
              </w:rPr>
              <w:t>Type of target canopy and dilute water rate</w:t>
            </w:r>
          </w:p>
        </w:tc>
        <w:tc>
          <w:tcPr>
            <w:tcW w:w="3360" w:type="pct"/>
            <w:gridSpan w:val="5"/>
            <w:tcBorders>
              <w:top w:val="single" w:sz="4" w:space="0" w:color="auto"/>
              <w:bottom w:val="single" w:sz="4" w:space="0" w:color="auto"/>
            </w:tcBorders>
            <w:shd w:val="clear" w:color="auto" w:fill="5C2946"/>
          </w:tcPr>
          <w:p w14:paraId="41790F6F" w14:textId="77777777" w:rsidR="00B86793" w:rsidRPr="00FE7576" w:rsidRDefault="00B86793" w:rsidP="00543477">
            <w:pPr>
              <w:pStyle w:val="TableHead"/>
              <w:rPr>
                <w:rFonts w:eastAsia="Times"/>
              </w:rPr>
            </w:pPr>
            <w:r w:rsidRPr="00FE7576">
              <w:rPr>
                <w:rFonts w:eastAsia="Times"/>
              </w:rPr>
              <w:t>Mandatory buffer zones</w:t>
            </w:r>
          </w:p>
        </w:tc>
      </w:tr>
      <w:tr w:rsidR="00B86793" w:rsidRPr="00FE7576" w14:paraId="36614C4E" w14:textId="77777777" w:rsidTr="00751C24">
        <w:trPr>
          <w:trHeight w:val="20"/>
          <w:tblHeader/>
        </w:trPr>
        <w:tc>
          <w:tcPr>
            <w:tcW w:w="1640" w:type="pct"/>
            <w:vMerge/>
            <w:tcBorders>
              <w:bottom w:val="single" w:sz="4" w:space="0" w:color="auto"/>
            </w:tcBorders>
            <w:shd w:val="clear" w:color="auto" w:fill="5C2946"/>
          </w:tcPr>
          <w:p w14:paraId="4B2EF403" w14:textId="77777777" w:rsidR="00B86793" w:rsidRPr="00FE7576" w:rsidRDefault="00B86793" w:rsidP="00543477">
            <w:pPr>
              <w:pStyle w:val="TableHead"/>
              <w:rPr>
                <w:rFonts w:eastAsia="Times"/>
              </w:rPr>
            </w:pPr>
          </w:p>
        </w:tc>
        <w:tc>
          <w:tcPr>
            <w:tcW w:w="653" w:type="pct"/>
            <w:tcBorders>
              <w:top w:val="single" w:sz="4" w:space="0" w:color="auto"/>
              <w:bottom w:val="single" w:sz="4" w:space="0" w:color="auto"/>
            </w:tcBorders>
            <w:shd w:val="clear" w:color="auto" w:fill="5C2946"/>
          </w:tcPr>
          <w:p w14:paraId="6353EF5B" w14:textId="77777777" w:rsidR="00B86793" w:rsidRPr="00FE7576" w:rsidRDefault="00B86793" w:rsidP="00543477">
            <w:pPr>
              <w:pStyle w:val="TableHead"/>
              <w:rPr>
                <w:rFonts w:eastAsia="Times"/>
              </w:rPr>
            </w:pPr>
            <w:r w:rsidRPr="00FE7576">
              <w:rPr>
                <w:rFonts w:eastAsia="Times"/>
              </w:rPr>
              <w:t>Bystander areas</w:t>
            </w:r>
          </w:p>
        </w:tc>
        <w:tc>
          <w:tcPr>
            <w:tcW w:w="796" w:type="pct"/>
            <w:tcBorders>
              <w:top w:val="single" w:sz="4" w:space="0" w:color="auto"/>
              <w:bottom w:val="single" w:sz="4" w:space="0" w:color="auto"/>
            </w:tcBorders>
            <w:shd w:val="clear" w:color="auto" w:fill="5C2946"/>
          </w:tcPr>
          <w:p w14:paraId="26124EDA" w14:textId="77777777" w:rsidR="00B86793" w:rsidRPr="00FE7576" w:rsidRDefault="00B86793" w:rsidP="00543477">
            <w:pPr>
              <w:pStyle w:val="TableHead"/>
              <w:rPr>
                <w:rFonts w:eastAsia="Times"/>
              </w:rPr>
            </w:pPr>
            <w:r w:rsidRPr="00FE7576">
              <w:rPr>
                <w:rFonts w:eastAsia="Times"/>
              </w:rPr>
              <w:t>Natural aquatic areas</w:t>
            </w:r>
          </w:p>
        </w:tc>
        <w:tc>
          <w:tcPr>
            <w:tcW w:w="588" w:type="pct"/>
            <w:tcBorders>
              <w:top w:val="single" w:sz="4" w:space="0" w:color="auto"/>
              <w:bottom w:val="single" w:sz="4" w:space="0" w:color="auto"/>
            </w:tcBorders>
            <w:shd w:val="clear" w:color="auto" w:fill="5C2946"/>
          </w:tcPr>
          <w:p w14:paraId="2767BE0A" w14:textId="77777777" w:rsidR="00B86793" w:rsidRPr="00FE7576" w:rsidRDefault="00B86793" w:rsidP="00543477">
            <w:pPr>
              <w:pStyle w:val="TableHead"/>
              <w:rPr>
                <w:rFonts w:eastAsia="Times"/>
              </w:rPr>
            </w:pPr>
            <w:r w:rsidRPr="00FE7576">
              <w:rPr>
                <w:rFonts w:eastAsia="Times"/>
              </w:rPr>
              <w:t>Pollinator areas</w:t>
            </w:r>
          </w:p>
        </w:tc>
        <w:tc>
          <w:tcPr>
            <w:tcW w:w="661" w:type="pct"/>
            <w:tcBorders>
              <w:top w:val="single" w:sz="4" w:space="0" w:color="auto"/>
              <w:bottom w:val="single" w:sz="4" w:space="0" w:color="auto"/>
            </w:tcBorders>
            <w:shd w:val="clear" w:color="auto" w:fill="5C2946"/>
          </w:tcPr>
          <w:p w14:paraId="51F24BFD" w14:textId="77777777" w:rsidR="00B86793" w:rsidRPr="00FE7576" w:rsidRDefault="00B86793" w:rsidP="00543477">
            <w:pPr>
              <w:pStyle w:val="TableHead"/>
              <w:rPr>
                <w:rFonts w:eastAsia="Times"/>
              </w:rPr>
            </w:pPr>
            <w:r w:rsidRPr="00FE7576">
              <w:rPr>
                <w:rFonts w:eastAsia="Times"/>
              </w:rPr>
              <w:t>Vegetation areas</w:t>
            </w:r>
          </w:p>
        </w:tc>
        <w:tc>
          <w:tcPr>
            <w:tcW w:w="662" w:type="pct"/>
            <w:tcBorders>
              <w:top w:val="single" w:sz="4" w:space="0" w:color="auto"/>
              <w:bottom w:val="single" w:sz="4" w:space="0" w:color="auto"/>
            </w:tcBorders>
            <w:shd w:val="clear" w:color="auto" w:fill="5C2946"/>
          </w:tcPr>
          <w:p w14:paraId="575A1841" w14:textId="77777777" w:rsidR="00B86793" w:rsidRPr="00FE7576" w:rsidRDefault="00B86793" w:rsidP="00543477">
            <w:pPr>
              <w:pStyle w:val="TableHead"/>
              <w:rPr>
                <w:rFonts w:eastAsia="Times"/>
              </w:rPr>
            </w:pPr>
            <w:r w:rsidRPr="00FE7576">
              <w:rPr>
                <w:rFonts w:eastAsia="Times"/>
              </w:rPr>
              <w:t>Livestock areas</w:t>
            </w:r>
          </w:p>
        </w:tc>
      </w:tr>
      <w:tr w:rsidR="00B86793" w:rsidRPr="00EA163D" w14:paraId="53E3338B" w14:textId="77777777" w:rsidTr="00AE60CE">
        <w:trPr>
          <w:trHeight w:val="20"/>
        </w:trPr>
        <w:tc>
          <w:tcPr>
            <w:tcW w:w="5000" w:type="pct"/>
            <w:gridSpan w:val="6"/>
            <w:tcBorders>
              <w:top w:val="single" w:sz="4" w:space="0" w:color="auto"/>
              <w:bottom w:val="single" w:sz="4" w:space="0" w:color="auto"/>
            </w:tcBorders>
            <w:shd w:val="clear" w:color="auto" w:fill="auto"/>
          </w:tcPr>
          <w:p w14:paraId="4DB92C3E" w14:textId="7F61E95F" w:rsidR="00B86793" w:rsidRPr="00EA163D" w:rsidRDefault="00B86793" w:rsidP="00620844">
            <w:pPr>
              <w:pStyle w:val="TableSubHead"/>
              <w:rPr>
                <w:rFonts w:eastAsia="Times"/>
              </w:rPr>
            </w:pPr>
            <w:r w:rsidRPr="002B4F85">
              <w:t xml:space="preserve">700 mL/100 L in fruit trees, strawberries, blueberries, </w:t>
            </w:r>
            <w:proofErr w:type="spellStart"/>
            <w:r w:rsidRPr="002B4F85">
              <w:t>rubus</w:t>
            </w:r>
            <w:proofErr w:type="spellEnd"/>
            <w:r w:rsidRPr="002B4F85">
              <w:t xml:space="preserve"> and </w:t>
            </w:r>
            <w:proofErr w:type="spellStart"/>
            <w:r w:rsidRPr="002B4F85">
              <w:t>ribes</w:t>
            </w:r>
            <w:proofErr w:type="spellEnd"/>
          </w:p>
        </w:tc>
      </w:tr>
      <w:tr w:rsidR="00B86793" w:rsidRPr="00EA163D" w14:paraId="75BB7459" w14:textId="77777777" w:rsidTr="00751C24">
        <w:trPr>
          <w:trHeight w:val="20"/>
        </w:trPr>
        <w:tc>
          <w:tcPr>
            <w:tcW w:w="1640" w:type="pct"/>
            <w:tcBorders>
              <w:top w:val="single" w:sz="4" w:space="0" w:color="auto"/>
              <w:bottom w:val="single" w:sz="4" w:space="0" w:color="auto"/>
            </w:tcBorders>
            <w:shd w:val="clear" w:color="auto" w:fill="auto"/>
            <w:vAlign w:val="center"/>
            <w:hideMark/>
          </w:tcPr>
          <w:p w14:paraId="4E3D4059" w14:textId="0BD60D37" w:rsidR="00B86793" w:rsidRPr="00EA163D" w:rsidRDefault="00B86793" w:rsidP="00543477">
            <w:pPr>
              <w:pStyle w:val="TableText"/>
              <w:rPr>
                <w:rFonts w:eastAsia="Times"/>
              </w:rPr>
            </w:pPr>
            <w:r>
              <w:rPr>
                <w:rFonts w:eastAsia="Calibri"/>
              </w:rPr>
              <w:t>All, maximum dilute rate of 20</w:t>
            </w:r>
            <w:r>
              <w:rPr>
                <w:rFonts w:eastAsia="Times"/>
              </w:rPr>
              <w:t> </w:t>
            </w:r>
            <w:r>
              <w:rPr>
                <w:rFonts w:eastAsia="Calibri"/>
              </w:rPr>
              <w:t>L/ha</w:t>
            </w:r>
          </w:p>
        </w:tc>
        <w:tc>
          <w:tcPr>
            <w:tcW w:w="653" w:type="pct"/>
            <w:tcBorders>
              <w:top w:val="single" w:sz="4" w:space="0" w:color="auto"/>
              <w:bottom w:val="single" w:sz="4" w:space="0" w:color="auto"/>
            </w:tcBorders>
            <w:shd w:val="clear" w:color="auto" w:fill="auto"/>
            <w:vAlign w:val="center"/>
            <w:hideMark/>
          </w:tcPr>
          <w:p w14:paraId="1EDA82E8" w14:textId="169014FE" w:rsidR="00B86793" w:rsidRPr="00EA163D" w:rsidRDefault="00B86793" w:rsidP="00543477">
            <w:pPr>
              <w:pStyle w:val="TableText"/>
              <w:rPr>
                <w:rFonts w:eastAsia="Times"/>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hideMark/>
          </w:tcPr>
          <w:p w14:paraId="3FDCB953" w14:textId="09F6E554" w:rsidR="00B86793" w:rsidRPr="00EA163D" w:rsidRDefault="00B86793" w:rsidP="00543477">
            <w:pPr>
              <w:pStyle w:val="TableText"/>
              <w:rPr>
                <w:rFonts w:eastAsia="Times"/>
              </w:rPr>
            </w:pPr>
            <w:r>
              <w:rPr>
                <w:color w:val="000000"/>
              </w:rPr>
              <w:t>15</w:t>
            </w:r>
            <w:r>
              <w:rPr>
                <w:rFonts w:eastAsia="Times"/>
              </w:rPr>
              <w:t> </w:t>
            </w:r>
            <w:r>
              <w:rPr>
                <w:color w:val="000000"/>
              </w:rPr>
              <w:t>metres</w:t>
            </w:r>
          </w:p>
        </w:tc>
        <w:tc>
          <w:tcPr>
            <w:tcW w:w="588" w:type="pct"/>
            <w:tcBorders>
              <w:top w:val="single" w:sz="4" w:space="0" w:color="auto"/>
              <w:left w:val="nil"/>
              <w:bottom w:val="single" w:sz="4" w:space="0" w:color="auto"/>
            </w:tcBorders>
            <w:shd w:val="clear" w:color="auto" w:fill="auto"/>
            <w:vAlign w:val="center"/>
            <w:hideMark/>
          </w:tcPr>
          <w:p w14:paraId="11BE8417" w14:textId="2817DFF9" w:rsidR="00B86793" w:rsidRPr="00EA163D" w:rsidRDefault="00B86793" w:rsidP="00543477">
            <w:pPr>
              <w:pStyle w:val="TableText"/>
              <w:rPr>
                <w:rFonts w:eastAsia="Times"/>
              </w:rPr>
            </w:pPr>
            <w:r>
              <w:rPr>
                <w:color w:val="000000"/>
              </w:rPr>
              <w:t>15</w:t>
            </w:r>
            <w:r>
              <w:rPr>
                <w:rFonts w:eastAsia="Times"/>
              </w:rPr>
              <w:t> </w:t>
            </w:r>
            <w:r>
              <w:rPr>
                <w:color w:val="000000"/>
              </w:rPr>
              <w:t>metres</w:t>
            </w:r>
          </w:p>
        </w:tc>
        <w:tc>
          <w:tcPr>
            <w:tcW w:w="661" w:type="pct"/>
            <w:tcBorders>
              <w:top w:val="single" w:sz="4" w:space="0" w:color="auto"/>
              <w:left w:val="nil"/>
              <w:bottom w:val="single" w:sz="4" w:space="0" w:color="auto"/>
            </w:tcBorders>
            <w:shd w:val="clear" w:color="auto" w:fill="auto"/>
            <w:vAlign w:val="center"/>
            <w:hideMark/>
          </w:tcPr>
          <w:p w14:paraId="54DE1F26" w14:textId="69CEEFB4" w:rsidR="00B86793" w:rsidRPr="00EA163D" w:rsidRDefault="00B86793" w:rsidP="00543477">
            <w:pPr>
              <w:pStyle w:val="TableText"/>
              <w:rPr>
                <w:rFonts w:eastAsia="Times"/>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hideMark/>
          </w:tcPr>
          <w:p w14:paraId="685DE8DE" w14:textId="0DC60BDC" w:rsidR="00B86793" w:rsidRPr="00EA163D" w:rsidRDefault="00B86793" w:rsidP="00543477">
            <w:pPr>
              <w:pStyle w:val="TableText"/>
              <w:rPr>
                <w:rFonts w:eastAsia="Times"/>
              </w:rPr>
            </w:pPr>
            <w:r>
              <w:rPr>
                <w:rFonts w:eastAsia="Calibri"/>
              </w:rPr>
              <w:t>0</w:t>
            </w:r>
            <w:r>
              <w:rPr>
                <w:rFonts w:eastAsia="Times"/>
              </w:rPr>
              <w:t> </w:t>
            </w:r>
            <w:r>
              <w:rPr>
                <w:rFonts w:eastAsia="Calibri"/>
              </w:rPr>
              <w:t>metres</w:t>
            </w:r>
          </w:p>
        </w:tc>
      </w:tr>
      <w:tr w:rsidR="00B86793" w:rsidRPr="00EA163D" w14:paraId="212A6258" w14:textId="77777777" w:rsidTr="001E08FA">
        <w:trPr>
          <w:trHeight w:val="20"/>
        </w:trPr>
        <w:tc>
          <w:tcPr>
            <w:tcW w:w="5000" w:type="pct"/>
            <w:gridSpan w:val="6"/>
            <w:tcBorders>
              <w:top w:val="single" w:sz="4" w:space="0" w:color="auto"/>
              <w:bottom w:val="single" w:sz="4" w:space="0" w:color="auto"/>
            </w:tcBorders>
            <w:shd w:val="clear" w:color="auto" w:fill="auto"/>
          </w:tcPr>
          <w:p w14:paraId="41F64E65" w14:textId="0AFEB427" w:rsidR="00B86793" w:rsidRPr="00B86793" w:rsidRDefault="00B86793" w:rsidP="00620844">
            <w:pPr>
              <w:pStyle w:val="TableSubHead"/>
              <w:rPr>
                <w:rFonts w:eastAsia="Calibri"/>
              </w:rPr>
            </w:pPr>
            <w:r w:rsidRPr="00B86793">
              <w:t>570 mL/100 L wildflowers and proteas</w:t>
            </w:r>
          </w:p>
        </w:tc>
      </w:tr>
      <w:tr w:rsidR="00B86793" w:rsidRPr="00EA163D" w14:paraId="0BCC7157" w14:textId="77777777" w:rsidTr="00751C24">
        <w:trPr>
          <w:trHeight w:val="20"/>
        </w:trPr>
        <w:tc>
          <w:tcPr>
            <w:tcW w:w="1640" w:type="pct"/>
            <w:tcBorders>
              <w:top w:val="single" w:sz="4" w:space="0" w:color="auto"/>
              <w:bottom w:val="single" w:sz="4" w:space="0" w:color="auto"/>
            </w:tcBorders>
            <w:shd w:val="clear" w:color="auto" w:fill="auto"/>
            <w:vAlign w:val="center"/>
            <w:hideMark/>
          </w:tcPr>
          <w:p w14:paraId="720B81CA" w14:textId="5944D35C" w:rsidR="00B86793" w:rsidRPr="00EA163D" w:rsidRDefault="00B86793" w:rsidP="00543477">
            <w:pPr>
              <w:pStyle w:val="TableText"/>
              <w:rPr>
                <w:rFonts w:eastAsia="Times"/>
              </w:rPr>
            </w:pPr>
            <w:r>
              <w:rPr>
                <w:rFonts w:eastAsia="Calibri"/>
              </w:rPr>
              <w:t>All</w:t>
            </w:r>
          </w:p>
        </w:tc>
        <w:tc>
          <w:tcPr>
            <w:tcW w:w="653" w:type="pct"/>
            <w:tcBorders>
              <w:top w:val="single" w:sz="4" w:space="0" w:color="auto"/>
              <w:bottom w:val="single" w:sz="4" w:space="0" w:color="auto"/>
            </w:tcBorders>
            <w:shd w:val="clear" w:color="auto" w:fill="auto"/>
            <w:vAlign w:val="center"/>
            <w:hideMark/>
          </w:tcPr>
          <w:p w14:paraId="3E7F0896" w14:textId="3EE8B9EE" w:rsidR="00B86793" w:rsidRPr="00EA163D" w:rsidRDefault="00B86793" w:rsidP="00543477">
            <w:pPr>
              <w:pStyle w:val="TableText"/>
              <w:rPr>
                <w:rFonts w:eastAsia="Times"/>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hideMark/>
          </w:tcPr>
          <w:p w14:paraId="2A79330B" w14:textId="6BB86F7A" w:rsidR="00B86793" w:rsidRPr="00EA163D" w:rsidRDefault="00B86793" w:rsidP="00543477">
            <w:pPr>
              <w:pStyle w:val="TableText"/>
              <w:rPr>
                <w:rFonts w:eastAsia="Times"/>
              </w:rPr>
            </w:pPr>
            <w:r>
              <w:rPr>
                <w:color w:val="000000"/>
              </w:rPr>
              <w:t>10</w:t>
            </w:r>
            <w:r>
              <w:rPr>
                <w:rFonts w:eastAsia="Times"/>
              </w:rPr>
              <w:t> </w:t>
            </w:r>
            <w:r>
              <w:rPr>
                <w:color w:val="000000"/>
              </w:rPr>
              <w:t>metres</w:t>
            </w:r>
          </w:p>
        </w:tc>
        <w:tc>
          <w:tcPr>
            <w:tcW w:w="588" w:type="pct"/>
            <w:tcBorders>
              <w:top w:val="single" w:sz="4" w:space="0" w:color="auto"/>
              <w:left w:val="nil"/>
              <w:bottom w:val="single" w:sz="4" w:space="0" w:color="auto"/>
            </w:tcBorders>
            <w:shd w:val="clear" w:color="auto" w:fill="auto"/>
            <w:vAlign w:val="center"/>
            <w:hideMark/>
          </w:tcPr>
          <w:p w14:paraId="06A7EA97" w14:textId="290FDF78" w:rsidR="00B86793" w:rsidRPr="00EA163D" w:rsidRDefault="00B86793" w:rsidP="00543477">
            <w:pPr>
              <w:pStyle w:val="TableText"/>
              <w:rPr>
                <w:rFonts w:eastAsia="Times"/>
              </w:rPr>
            </w:pPr>
            <w:r>
              <w:rPr>
                <w:color w:val="000000"/>
              </w:rPr>
              <w:t>10</w:t>
            </w:r>
            <w:r>
              <w:rPr>
                <w:rFonts w:eastAsia="Times"/>
              </w:rPr>
              <w:t> </w:t>
            </w:r>
            <w:r>
              <w:rPr>
                <w:color w:val="000000"/>
              </w:rPr>
              <w:t>metres</w:t>
            </w:r>
          </w:p>
        </w:tc>
        <w:tc>
          <w:tcPr>
            <w:tcW w:w="661" w:type="pct"/>
            <w:tcBorders>
              <w:top w:val="single" w:sz="4" w:space="0" w:color="auto"/>
              <w:left w:val="nil"/>
              <w:bottom w:val="single" w:sz="4" w:space="0" w:color="auto"/>
            </w:tcBorders>
            <w:shd w:val="clear" w:color="auto" w:fill="auto"/>
            <w:vAlign w:val="center"/>
            <w:hideMark/>
          </w:tcPr>
          <w:p w14:paraId="72DF622B" w14:textId="5DC31A9C" w:rsidR="00B86793" w:rsidRPr="00EA163D" w:rsidRDefault="00B86793" w:rsidP="00543477">
            <w:pPr>
              <w:pStyle w:val="TableText"/>
              <w:rPr>
                <w:rFonts w:eastAsia="Times"/>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hideMark/>
          </w:tcPr>
          <w:p w14:paraId="7EC5F81D" w14:textId="6701C6DA" w:rsidR="00B86793" w:rsidRPr="00EA163D" w:rsidRDefault="00B86793" w:rsidP="00543477">
            <w:pPr>
              <w:pStyle w:val="TableText"/>
              <w:rPr>
                <w:rFonts w:eastAsia="Times"/>
              </w:rPr>
            </w:pPr>
            <w:r>
              <w:rPr>
                <w:rFonts w:eastAsia="Calibri"/>
              </w:rPr>
              <w:t>0</w:t>
            </w:r>
            <w:r>
              <w:rPr>
                <w:rFonts w:eastAsia="Times"/>
              </w:rPr>
              <w:t> </w:t>
            </w:r>
            <w:r>
              <w:rPr>
                <w:rFonts w:eastAsia="Calibri"/>
              </w:rPr>
              <w:t>metres</w:t>
            </w:r>
          </w:p>
        </w:tc>
      </w:tr>
      <w:tr w:rsidR="00EA695D" w:rsidRPr="00EA163D" w14:paraId="1EC2F733" w14:textId="77777777" w:rsidTr="00EA695D">
        <w:trPr>
          <w:trHeight w:val="20"/>
        </w:trPr>
        <w:tc>
          <w:tcPr>
            <w:tcW w:w="5000" w:type="pct"/>
            <w:gridSpan w:val="6"/>
            <w:tcBorders>
              <w:top w:val="single" w:sz="4" w:space="0" w:color="auto"/>
              <w:bottom w:val="single" w:sz="4" w:space="0" w:color="auto"/>
            </w:tcBorders>
            <w:shd w:val="clear" w:color="auto" w:fill="auto"/>
            <w:vAlign w:val="center"/>
          </w:tcPr>
          <w:p w14:paraId="1F2D0FC7" w14:textId="03F1AD6D" w:rsidR="00EA695D" w:rsidRPr="00EA163D" w:rsidRDefault="00EA695D" w:rsidP="00620844">
            <w:pPr>
              <w:pStyle w:val="TableSubHead"/>
              <w:rPr>
                <w:rFonts w:eastAsia="Calibri"/>
              </w:rPr>
            </w:pPr>
            <w:r w:rsidRPr="00EA695D">
              <w:t>340 mL/100 L in eucalypts and natives</w:t>
            </w:r>
          </w:p>
        </w:tc>
      </w:tr>
      <w:tr w:rsidR="00B86793" w:rsidRPr="00EA163D" w14:paraId="5D769F26" w14:textId="77777777" w:rsidTr="00751C24">
        <w:trPr>
          <w:trHeight w:val="20"/>
        </w:trPr>
        <w:tc>
          <w:tcPr>
            <w:tcW w:w="1640" w:type="pct"/>
            <w:tcBorders>
              <w:top w:val="single" w:sz="4" w:space="0" w:color="auto"/>
              <w:bottom w:val="single" w:sz="4" w:space="0" w:color="auto"/>
            </w:tcBorders>
            <w:shd w:val="clear" w:color="auto" w:fill="auto"/>
            <w:vAlign w:val="center"/>
          </w:tcPr>
          <w:p w14:paraId="0AF495A5" w14:textId="75C0D964" w:rsidR="00B86793" w:rsidRPr="00543477" w:rsidRDefault="00B86793" w:rsidP="00543477">
            <w:pPr>
              <w:pStyle w:val="TableText"/>
              <w:rPr>
                <w:rFonts w:eastAsia="Calibri"/>
              </w:rPr>
            </w:pPr>
            <w:r w:rsidRPr="00543477">
              <w:rPr>
                <w:rFonts w:eastAsia="Calibri"/>
              </w:rPr>
              <w:t>2</w:t>
            </w:r>
            <w:r w:rsidRPr="00543477">
              <w:rPr>
                <w:rFonts w:eastAsia="Times"/>
              </w:rPr>
              <w:t> </w:t>
            </w:r>
            <w:r w:rsidRPr="00543477">
              <w:rPr>
                <w:rFonts w:eastAsia="Calibri"/>
              </w:rPr>
              <w:t>metres tall and smaller, maximum dilute water rate of 1000</w:t>
            </w:r>
            <w:r w:rsidRPr="00543477">
              <w:rPr>
                <w:rFonts w:eastAsia="Times"/>
              </w:rPr>
              <w:t> </w:t>
            </w:r>
            <w:r w:rsidRPr="00543477">
              <w:rPr>
                <w:rFonts w:eastAsia="Calibri"/>
              </w:rPr>
              <w:t>L/ha</w:t>
            </w:r>
          </w:p>
        </w:tc>
        <w:tc>
          <w:tcPr>
            <w:tcW w:w="653" w:type="pct"/>
            <w:tcBorders>
              <w:top w:val="single" w:sz="4" w:space="0" w:color="auto"/>
              <w:bottom w:val="single" w:sz="4" w:space="0" w:color="auto"/>
            </w:tcBorders>
            <w:shd w:val="clear" w:color="auto" w:fill="auto"/>
            <w:vAlign w:val="center"/>
          </w:tcPr>
          <w:p w14:paraId="641D8ABE" w14:textId="0260C15A" w:rsidR="00B86793" w:rsidRPr="00543477" w:rsidRDefault="00B86793" w:rsidP="00543477">
            <w:pPr>
              <w:pStyle w:val="TableText"/>
              <w:rPr>
                <w:rFonts w:eastAsia="Calibri"/>
              </w:rPr>
            </w:pPr>
            <w:r w:rsidRPr="00543477">
              <w:rPr>
                <w:rFonts w:eastAsia="Calibri"/>
              </w:rPr>
              <w:t>0</w:t>
            </w:r>
            <w:r w:rsidRPr="00543477">
              <w:rPr>
                <w:rFonts w:eastAsia="Times"/>
              </w:rPr>
              <w:t> </w:t>
            </w:r>
            <w:r w:rsidRPr="00543477">
              <w:rPr>
                <w:rFonts w:eastAsia="Calibri"/>
              </w:rPr>
              <w:t>metres</w:t>
            </w:r>
          </w:p>
        </w:tc>
        <w:tc>
          <w:tcPr>
            <w:tcW w:w="796" w:type="pct"/>
            <w:tcBorders>
              <w:top w:val="single" w:sz="4" w:space="0" w:color="auto"/>
              <w:bottom w:val="single" w:sz="4" w:space="0" w:color="auto"/>
            </w:tcBorders>
            <w:shd w:val="clear" w:color="auto" w:fill="auto"/>
            <w:vAlign w:val="center"/>
          </w:tcPr>
          <w:p w14:paraId="5C6096E1" w14:textId="54E63C16" w:rsidR="00B86793" w:rsidRPr="00543477" w:rsidRDefault="00B86793" w:rsidP="00543477">
            <w:pPr>
              <w:pStyle w:val="TableText"/>
            </w:pPr>
            <w:r w:rsidRPr="00543477">
              <w:t>10</w:t>
            </w:r>
            <w:r w:rsidRPr="00543477">
              <w:rPr>
                <w:rFonts w:eastAsia="Times"/>
              </w:rPr>
              <w:t> </w:t>
            </w:r>
            <w:r w:rsidRPr="00543477">
              <w:t>metres</w:t>
            </w:r>
          </w:p>
        </w:tc>
        <w:tc>
          <w:tcPr>
            <w:tcW w:w="588" w:type="pct"/>
            <w:tcBorders>
              <w:top w:val="single" w:sz="4" w:space="0" w:color="auto"/>
              <w:left w:val="nil"/>
              <w:bottom w:val="single" w:sz="4" w:space="0" w:color="auto"/>
            </w:tcBorders>
            <w:shd w:val="clear" w:color="auto" w:fill="auto"/>
            <w:vAlign w:val="center"/>
          </w:tcPr>
          <w:p w14:paraId="0089193F" w14:textId="1F9C0026" w:rsidR="00B86793" w:rsidRPr="00543477" w:rsidRDefault="00B86793" w:rsidP="00543477">
            <w:pPr>
              <w:pStyle w:val="TableText"/>
            </w:pPr>
            <w:r w:rsidRPr="00543477">
              <w:t>10</w:t>
            </w:r>
            <w:r w:rsidRPr="00543477">
              <w:rPr>
                <w:rFonts w:eastAsia="Times"/>
              </w:rPr>
              <w:t> </w:t>
            </w:r>
            <w:r w:rsidRPr="00543477">
              <w:t>metres</w:t>
            </w:r>
          </w:p>
        </w:tc>
        <w:tc>
          <w:tcPr>
            <w:tcW w:w="661" w:type="pct"/>
            <w:tcBorders>
              <w:top w:val="single" w:sz="4" w:space="0" w:color="auto"/>
              <w:left w:val="nil"/>
              <w:bottom w:val="single" w:sz="4" w:space="0" w:color="auto"/>
            </w:tcBorders>
            <w:shd w:val="clear" w:color="auto" w:fill="auto"/>
            <w:vAlign w:val="center"/>
          </w:tcPr>
          <w:p w14:paraId="269A41C2" w14:textId="3EBE685A" w:rsidR="00B86793" w:rsidRPr="00543477" w:rsidRDefault="00B86793" w:rsidP="00543477">
            <w:pPr>
              <w:pStyle w:val="TableText"/>
              <w:rPr>
                <w:rFonts w:eastAsia="Calibri"/>
              </w:rPr>
            </w:pPr>
            <w:r w:rsidRPr="00543477">
              <w:rPr>
                <w:rFonts w:eastAsia="Calibri"/>
              </w:rPr>
              <w:t>0</w:t>
            </w:r>
            <w:r w:rsidRPr="00543477">
              <w:rPr>
                <w:rFonts w:eastAsia="Times"/>
              </w:rPr>
              <w:t> </w:t>
            </w:r>
            <w:r w:rsidRPr="00543477">
              <w:rPr>
                <w:rFonts w:eastAsia="Calibri"/>
              </w:rPr>
              <w:t>metres</w:t>
            </w:r>
          </w:p>
        </w:tc>
        <w:tc>
          <w:tcPr>
            <w:tcW w:w="662" w:type="pct"/>
            <w:tcBorders>
              <w:top w:val="single" w:sz="4" w:space="0" w:color="auto"/>
              <w:left w:val="nil"/>
              <w:bottom w:val="single" w:sz="4" w:space="0" w:color="auto"/>
            </w:tcBorders>
            <w:shd w:val="clear" w:color="auto" w:fill="auto"/>
            <w:vAlign w:val="center"/>
          </w:tcPr>
          <w:p w14:paraId="06D967FA" w14:textId="29B62787" w:rsidR="00B86793" w:rsidRPr="00543477" w:rsidRDefault="00B86793" w:rsidP="00543477">
            <w:pPr>
              <w:pStyle w:val="TableText"/>
              <w:rPr>
                <w:rFonts w:eastAsia="Calibri"/>
              </w:rPr>
            </w:pPr>
            <w:r w:rsidRPr="00543477">
              <w:rPr>
                <w:rFonts w:eastAsia="Calibri"/>
              </w:rPr>
              <w:t>0</w:t>
            </w:r>
            <w:r w:rsidRPr="00543477">
              <w:rPr>
                <w:rFonts w:eastAsia="Times"/>
              </w:rPr>
              <w:t> </w:t>
            </w:r>
            <w:r w:rsidRPr="00543477">
              <w:rPr>
                <w:rFonts w:eastAsia="Calibri"/>
              </w:rPr>
              <w:t>metres</w:t>
            </w:r>
          </w:p>
        </w:tc>
      </w:tr>
      <w:tr w:rsidR="00B86793" w:rsidRPr="00EA163D" w14:paraId="4D1692BC" w14:textId="77777777" w:rsidTr="00751C24">
        <w:trPr>
          <w:trHeight w:val="20"/>
        </w:trPr>
        <w:tc>
          <w:tcPr>
            <w:tcW w:w="1640" w:type="pct"/>
            <w:tcBorders>
              <w:top w:val="single" w:sz="4" w:space="0" w:color="auto"/>
              <w:bottom w:val="single" w:sz="4" w:space="0" w:color="auto"/>
            </w:tcBorders>
            <w:shd w:val="clear" w:color="auto" w:fill="auto"/>
            <w:vAlign w:val="center"/>
          </w:tcPr>
          <w:p w14:paraId="71FFB76C" w14:textId="4C172FEC" w:rsidR="00B86793" w:rsidRPr="00543477" w:rsidRDefault="00B86793" w:rsidP="00543477">
            <w:pPr>
              <w:pStyle w:val="TableText"/>
              <w:rPr>
                <w:rFonts w:eastAsia="Calibri"/>
              </w:rPr>
            </w:pPr>
            <w:r w:rsidRPr="00543477">
              <w:rPr>
                <w:rFonts w:eastAsia="Calibri"/>
              </w:rPr>
              <w:t>Taller than 2 metres (not fully foliated), maximum dilute water rate of 2000</w:t>
            </w:r>
            <w:r w:rsidRPr="00543477">
              <w:rPr>
                <w:rFonts w:eastAsia="Times"/>
              </w:rPr>
              <w:t> </w:t>
            </w:r>
            <w:r w:rsidRPr="00543477">
              <w:rPr>
                <w:rFonts w:eastAsia="Calibri"/>
              </w:rPr>
              <w:t>L/ha</w:t>
            </w:r>
          </w:p>
        </w:tc>
        <w:tc>
          <w:tcPr>
            <w:tcW w:w="653" w:type="pct"/>
            <w:tcBorders>
              <w:top w:val="single" w:sz="4" w:space="0" w:color="auto"/>
              <w:bottom w:val="single" w:sz="4" w:space="0" w:color="auto"/>
            </w:tcBorders>
            <w:shd w:val="clear" w:color="auto" w:fill="auto"/>
            <w:vAlign w:val="center"/>
          </w:tcPr>
          <w:p w14:paraId="7A2C9022" w14:textId="30964E52" w:rsidR="00B86793" w:rsidRPr="00543477" w:rsidRDefault="00B86793" w:rsidP="00543477">
            <w:pPr>
              <w:pStyle w:val="TableText"/>
              <w:rPr>
                <w:rFonts w:eastAsia="Calibri"/>
              </w:rPr>
            </w:pPr>
            <w:r w:rsidRPr="00543477">
              <w:rPr>
                <w:rFonts w:eastAsia="Calibri"/>
              </w:rPr>
              <w:t>0</w:t>
            </w:r>
            <w:r w:rsidRPr="00543477">
              <w:rPr>
                <w:rFonts w:eastAsia="Times"/>
              </w:rPr>
              <w:t> </w:t>
            </w:r>
            <w:r w:rsidRPr="00543477">
              <w:rPr>
                <w:rFonts w:eastAsia="Calibri"/>
              </w:rPr>
              <w:t>metres</w:t>
            </w:r>
          </w:p>
        </w:tc>
        <w:tc>
          <w:tcPr>
            <w:tcW w:w="796" w:type="pct"/>
            <w:tcBorders>
              <w:top w:val="single" w:sz="4" w:space="0" w:color="auto"/>
              <w:bottom w:val="single" w:sz="4" w:space="0" w:color="auto"/>
            </w:tcBorders>
            <w:shd w:val="clear" w:color="auto" w:fill="auto"/>
            <w:vAlign w:val="center"/>
          </w:tcPr>
          <w:p w14:paraId="1AA269C1" w14:textId="1147749C" w:rsidR="00B86793" w:rsidRPr="00543477" w:rsidRDefault="00B86793" w:rsidP="00543477">
            <w:pPr>
              <w:pStyle w:val="TableText"/>
            </w:pPr>
            <w:r w:rsidRPr="00543477">
              <w:t>35</w:t>
            </w:r>
            <w:r w:rsidRPr="00543477">
              <w:rPr>
                <w:rFonts w:eastAsia="Times"/>
              </w:rPr>
              <w:t> </w:t>
            </w:r>
            <w:r w:rsidRPr="00543477">
              <w:t>metres</w:t>
            </w:r>
          </w:p>
        </w:tc>
        <w:tc>
          <w:tcPr>
            <w:tcW w:w="588" w:type="pct"/>
            <w:tcBorders>
              <w:top w:val="single" w:sz="4" w:space="0" w:color="auto"/>
              <w:left w:val="nil"/>
              <w:bottom w:val="single" w:sz="4" w:space="0" w:color="auto"/>
            </w:tcBorders>
            <w:shd w:val="clear" w:color="auto" w:fill="auto"/>
            <w:vAlign w:val="center"/>
          </w:tcPr>
          <w:p w14:paraId="63BFDF43" w14:textId="7D514FD2" w:rsidR="00B86793" w:rsidRPr="00543477" w:rsidRDefault="00B86793" w:rsidP="00543477">
            <w:pPr>
              <w:pStyle w:val="TableText"/>
            </w:pPr>
            <w:r w:rsidRPr="00543477">
              <w:t>35</w:t>
            </w:r>
            <w:r w:rsidRPr="00543477">
              <w:rPr>
                <w:rFonts w:eastAsia="Times"/>
              </w:rPr>
              <w:t> </w:t>
            </w:r>
            <w:r w:rsidRPr="00543477">
              <w:t>metres</w:t>
            </w:r>
          </w:p>
        </w:tc>
        <w:tc>
          <w:tcPr>
            <w:tcW w:w="661" w:type="pct"/>
            <w:tcBorders>
              <w:top w:val="single" w:sz="4" w:space="0" w:color="auto"/>
              <w:left w:val="nil"/>
              <w:bottom w:val="single" w:sz="4" w:space="0" w:color="auto"/>
            </w:tcBorders>
            <w:shd w:val="clear" w:color="auto" w:fill="auto"/>
            <w:vAlign w:val="center"/>
          </w:tcPr>
          <w:p w14:paraId="52E4F87D" w14:textId="3370329C" w:rsidR="00B86793" w:rsidRPr="00543477" w:rsidRDefault="00B86793" w:rsidP="00543477">
            <w:pPr>
              <w:pStyle w:val="TableText"/>
              <w:rPr>
                <w:rFonts w:eastAsia="Calibri"/>
              </w:rPr>
            </w:pPr>
            <w:r w:rsidRPr="00543477">
              <w:rPr>
                <w:rFonts w:eastAsia="Calibri"/>
              </w:rPr>
              <w:t>0</w:t>
            </w:r>
            <w:r w:rsidRPr="00543477">
              <w:rPr>
                <w:rFonts w:eastAsia="Times"/>
              </w:rPr>
              <w:t> </w:t>
            </w:r>
            <w:r w:rsidRPr="00543477">
              <w:rPr>
                <w:rFonts w:eastAsia="Calibri"/>
              </w:rPr>
              <w:t>metres</w:t>
            </w:r>
          </w:p>
        </w:tc>
        <w:tc>
          <w:tcPr>
            <w:tcW w:w="662" w:type="pct"/>
            <w:tcBorders>
              <w:top w:val="single" w:sz="4" w:space="0" w:color="auto"/>
              <w:left w:val="nil"/>
              <w:bottom w:val="single" w:sz="4" w:space="0" w:color="auto"/>
            </w:tcBorders>
            <w:shd w:val="clear" w:color="auto" w:fill="auto"/>
            <w:vAlign w:val="center"/>
          </w:tcPr>
          <w:p w14:paraId="351DA382" w14:textId="7252664E" w:rsidR="00B86793" w:rsidRPr="00543477" w:rsidRDefault="00B86793" w:rsidP="00543477">
            <w:pPr>
              <w:pStyle w:val="TableText"/>
              <w:rPr>
                <w:rFonts w:eastAsia="Calibri"/>
              </w:rPr>
            </w:pPr>
            <w:r w:rsidRPr="00543477">
              <w:rPr>
                <w:rFonts w:eastAsia="Calibri"/>
              </w:rPr>
              <w:t>0</w:t>
            </w:r>
            <w:r w:rsidRPr="00543477">
              <w:rPr>
                <w:rFonts w:eastAsia="Times"/>
              </w:rPr>
              <w:t> </w:t>
            </w:r>
            <w:r w:rsidRPr="00543477">
              <w:rPr>
                <w:rFonts w:eastAsia="Calibri"/>
              </w:rPr>
              <w:t>metres</w:t>
            </w:r>
          </w:p>
        </w:tc>
      </w:tr>
      <w:tr w:rsidR="00B86793" w:rsidRPr="00EA163D" w14:paraId="6E014442" w14:textId="77777777" w:rsidTr="00751C24">
        <w:trPr>
          <w:trHeight w:val="20"/>
        </w:trPr>
        <w:tc>
          <w:tcPr>
            <w:tcW w:w="1640" w:type="pct"/>
            <w:tcBorders>
              <w:top w:val="single" w:sz="4" w:space="0" w:color="auto"/>
              <w:bottom w:val="single" w:sz="4" w:space="0" w:color="auto"/>
            </w:tcBorders>
            <w:shd w:val="clear" w:color="auto" w:fill="auto"/>
            <w:vAlign w:val="center"/>
          </w:tcPr>
          <w:p w14:paraId="7BA2D8C3" w14:textId="5E2BC428" w:rsidR="00B86793" w:rsidRPr="00543477" w:rsidRDefault="00B86793" w:rsidP="00543477">
            <w:pPr>
              <w:pStyle w:val="TableText"/>
              <w:rPr>
                <w:rFonts w:eastAsia="Calibri"/>
              </w:rPr>
            </w:pPr>
            <w:r w:rsidRPr="00543477">
              <w:rPr>
                <w:rFonts w:eastAsia="Calibri"/>
              </w:rPr>
              <w:t>Taller than 2 metres (fully foliated), maximum dilute water rate of 2000</w:t>
            </w:r>
            <w:r w:rsidRPr="00543477">
              <w:rPr>
                <w:rFonts w:eastAsia="Times"/>
              </w:rPr>
              <w:t> </w:t>
            </w:r>
            <w:r w:rsidRPr="00543477">
              <w:rPr>
                <w:rFonts w:eastAsia="Calibri"/>
              </w:rPr>
              <w:t>L/ha</w:t>
            </w:r>
          </w:p>
        </w:tc>
        <w:tc>
          <w:tcPr>
            <w:tcW w:w="653" w:type="pct"/>
            <w:tcBorders>
              <w:top w:val="single" w:sz="4" w:space="0" w:color="auto"/>
              <w:bottom w:val="single" w:sz="4" w:space="0" w:color="auto"/>
            </w:tcBorders>
            <w:shd w:val="clear" w:color="auto" w:fill="auto"/>
            <w:vAlign w:val="center"/>
          </w:tcPr>
          <w:p w14:paraId="3162B863" w14:textId="50111C41" w:rsidR="00B86793" w:rsidRPr="00543477" w:rsidRDefault="00B86793" w:rsidP="00543477">
            <w:pPr>
              <w:pStyle w:val="TableText"/>
              <w:rPr>
                <w:rFonts w:eastAsia="Calibri"/>
              </w:rPr>
            </w:pPr>
            <w:r w:rsidRPr="00543477">
              <w:rPr>
                <w:rFonts w:eastAsia="Calibri"/>
              </w:rPr>
              <w:t>0</w:t>
            </w:r>
            <w:r w:rsidRPr="00543477">
              <w:rPr>
                <w:rFonts w:eastAsia="Times"/>
              </w:rPr>
              <w:t> </w:t>
            </w:r>
            <w:r w:rsidRPr="00543477">
              <w:rPr>
                <w:rFonts w:eastAsia="Calibri"/>
              </w:rPr>
              <w:t>metres</w:t>
            </w:r>
          </w:p>
        </w:tc>
        <w:tc>
          <w:tcPr>
            <w:tcW w:w="796" w:type="pct"/>
            <w:tcBorders>
              <w:top w:val="single" w:sz="4" w:space="0" w:color="auto"/>
              <w:bottom w:val="single" w:sz="4" w:space="0" w:color="auto"/>
            </w:tcBorders>
            <w:shd w:val="clear" w:color="auto" w:fill="auto"/>
            <w:vAlign w:val="center"/>
          </w:tcPr>
          <w:p w14:paraId="33487812" w14:textId="3B75CEC4" w:rsidR="00B86793" w:rsidRPr="00543477" w:rsidRDefault="00B86793" w:rsidP="00543477">
            <w:pPr>
              <w:pStyle w:val="TableText"/>
            </w:pPr>
            <w:r w:rsidRPr="00543477">
              <w:t>25</w:t>
            </w:r>
            <w:r w:rsidRPr="00543477">
              <w:rPr>
                <w:rFonts w:eastAsia="Times"/>
              </w:rPr>
              <w:t> </w:t>
            </w:r>
            <w:r w:rsidRPr="00543477">
              <w:t>metres</w:t>
            </w:r>
          </w:p>
        </w:tc>
        <w:tc>
          <w:tcPr>
            <w:tcW w:w="588" w:type="pct"/>
            <w:tcBorders>
              <w:top w:val="single" w:sz="4" w:space="0" w:color="auto"/>
              <w:left w:val="nil"/>
              <w:bottom w:val="single" w:sz="4" w:space="0" w:color="auto"/>
            </w:tcBorders>
            <w:shd w:val="clear" w:color="auto" w:fill="auto"/>
            <w:vAlign w:val="center"/>
          </w:tcPr>
          <w:p w14:paraId="7E3316AA" w14:textId="318A1749" w:rsidR="00B86793" w:rsidRPr="00543477" w:rsidRDefault="00B86793" w:rsidP="00543477">
            <w:pPr>
              <w:pStyle w:val="TableText"/>
            </w:pPr>
            <w:r w:rsidRPr="00543477">
              <w:t>25</w:t>
            </w:r>
            <w:r w:rsidRPr="00543477">
              <w:rPr>
                <w:rFonts w:eastAsia="Times"/>
              </w:rPr>
              <w:t> </w:t>
            </w:r>
            <w:r w:rsidRPr="00543477">
              <w:t>metres</w:t>
            </w:r>
          </w:p>
        </w:tc>
        <w:tc>
          <w:tcPr>
            <w:tcW w:w="661" w:type="pct"/>
            <w:tcBorders>
              <w:top w:val="single" w:sz="4" w:space="0" w:color="auto"/>
              <w:left w:val="nil"/>
              <w:bottom w:val="single" w:sz="4" w:space="0" w:color="auto"/>
            </w:tcBorders>
            <w:shd w:val="clear" w:color="auto" w:fill="auto"/>
            <w:vAlign w:val="center"/>
          </w:tcPr>
          <w:p w14:paraId="08F96695" w14:textId="19AC1C72" w:rsidR="00B86793" w:rsidRPr="00543477" w:rsidRDefault="00B86793" w:rsidP="00543477">
            <w:pPr>
              <w:pStyle w:val="TableText"/>
              <w:rPr>
                <w:rFonts w:eastAsia="Calibri"/>
              </w:rPr>
            </w:pPr>
            <w:r w:rsidRPr="00543477">
              <w:rPr>
                <w:rFonts w:eastAsia="Calibri"/>
              </w:rPr>
              <w:t>0</w:t>
            </w:r>
            <w:r w:rsidRPr="00543477">
              <w:rPr>
                <w:rFonts w:eastAsia="Times"/>
              </w:rPr>
              <w:t> </w:t>
            </w:r>
            <w:r w:rsidRPr="00543477">
              <w:rPr>
                <w:rFonts w:eastAsia="Calibri"/>
              </w:rPr>
              <w:t>metres</w:t>
            </w:r>
          </w:p>
        </w:tc>
        <w:tc>
          <w:tcPr>
            <w:tcW w:w="662" w:type="pct"/>
            <w:tcBorders>
              <w:top w:val="single" w:sz="4" w:space="0" w:color="auto"/>
              <w:left w:val="nil"/>
              <w:bottom w:val="single" w:sz="4" w:space="0" w:color="auto"/>
            </w:tcBorders>
            <w:shd w:val="clear" w:color="auto" w:fill="auto"/>
            <w:vAlign w:val="center"/>
          </w:tcPr>
          <w:p w14:paraId="62E1081E" w14:textId="7ACBFB7B" w:rsidR="00B86793" w:rsidRPr="00543477" w:rsidRDefault="00B86793" w:rsidP="00543477">
            <w:pPr>
              <w:pStyle w:val="TableText"/>
              <w:rPr>
                <w:rFonts w:eastAsia="Calibri"/>
              </w:rPr>
            </w:pPr>
            <w:r w:rsidRPr="00543477">
              <w:rPr>
                <w:rFonts w:eastAsia="Calibri"/>
              </w:rPr>
              <w:t>0</w:t>
            </w:r>
            <w:r w:rsidRPr="00543477">
              <w:rPr>
                <w:rFonts w:eastAsia="Times"/>
              </w:rPr>
              <w:t> </w:t>
            </w:r>
            <w:r w:rsidRPr="00543477">
              <w:rPr>
                <w:rFonts w:eastAsia="Calibri"/>
              </w:rPr>
              <w:t>metres</w:t>
            </w:r>
          </w:p>
        </w:tc>
      </w:tr>
      <w:tr w:rsidR="00EA695D" w:rsidRPr="00EA163D" w14:paraId="03818D88" w14:textId="77777777" w:rsidTr="00EA695D">
        <w:trPr>
          <w:trHeight w:val="20"/>
        </w:trPr>
        <w:tc>
          <w:tcPr>
            <w:tcW w:w="5000" w:type="pct"/>
            <w:gridSpan w:val="6"/>
            <w:tcBorders>
              <w:top w:val="single" w:sz="4" w:space="0" w:color="auto"/>
              <w:bottom w:val="single" w:sz="4" w:space="0" w:color="auto"/>
            </w:tcBorders>
            <w:shd w:val="clear" w:color="auto" w:fill="auto"/>
            <w:vAlign w:val="center"/>
          </w:tcPr>
          <w:p w14:paraId="0FE29BD9" w14:textId="7FCA8846" w:rsidR="00EA695D" w:rsidRPr="00EA695D" w:rsidRDefault="00EA695D" w:rsidP="00543477">
            <w:pPr>
              <w:pStyle w:val="TableSubHead"/>
              <w:rPr>
                <w:rFonts w:eastAsia="Calibri"/>
              </w:rPr>
            </w:pPr>
            <w:r w:rsidRPr="00EA695D">
              <w:rPr>
                <w:rFonts w:eastAsia="Calibri"/>
              </w:rPr>
              <w:t xml:space="preserve">295 mL/100 L in capsicum, </w:t>
            </w:r>
            <w:proofErr w:type="gramStart"/>
            <w:r w:rsidRPr="00EA695D">
              <w:rPr>
                <w:rFonts w:eastAsia="Calibri"/>
              </w:rPr>
              <w:t>cucumber</w:t>
            </w:r>
            <w:proofErr w:type="gramEnd"/>
            <w:r w:rsidRPr="00EA695D">
              <w:rPr>
                <w:rFonts w:eastAsia="Calibri"/>
              </w:rPr>
              <w:t xml:space="preserve"> and tomatoes</w:t>
            </w:r>
          </w:p>
        </w:tc>
      </w:tr>
      <w:tr w:rsidR="00B86793" w:rsidRPr="00EA163D" w14:paraId="7946CFAC" w14:textId="77777777" w:rsidTr="00751C24">
        <w:trPr>
          <w:trHeight w:val="20"/>
        </w:trPr>
        <w:tc>
          <w:tcPr>
            <w:tcW w:w="1640" w:type="pct"/>
            <w:tcBorders>
              <w:top w:val="single" w:sz="4" w:space="0" w:color="auto"/>
              <w:bottom w:val="single" w:sz="4" w:space="0" w:color="auto"/>
            </w:tcBorders>
            <w:shd w:val="clear" w:color="auto" w:fill="auto"/>
            <w:vAlign w:val="center"/>
          </w:tcPr>
          <w:p w14:paraId="324E5220" w14:textId="79FE5D12" w:rsidR="00B86793" w:rsidRPr="00EA163D" w:rsidRDefault="00B86793" w:rsidP="00543477">
            <w:pPr>
              <w:pStyle w:val="TableText"/>
              <w:rPr>
                <w:rFonts w:eastAsia="Calibri"/>
              </w:rPr>
            </w:pPr>
            <w:r>
              <w:rPr>
                <w:rFonts w:eastAsia="Calibri"/>
              </w:rPr>
              <w:t>All</w:t>
            </w:r>
          </w:p>
        </w:tc>
        <w:tc>
          <w:tcPr>
            <w:tcW w:w="653" w:type="pct"/>
            <w:tcBorders>
              <w:top w:val="single" w:sz="4" w:space="0" w:color="auto"/>
              <w:bottom w:val="single" w:sz="4" w:space="0" w:color="auto"/>
            </w:tcBorders>
            <w:shd w:val="clear" w:color="auto" w:fill="auto"/>
            <w:vAlign w:val="center"/>
          </w:tcPr>
          <w:p w14:paraId="01B165CD" w14:textId="2E456377"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tcPr>
          <w:p w14:paraId="0D9B2A97" w14:textId="3705A3AC" w:rsidR="00B86793" w:rsidRPr="00EA163D" w:rsidRDefault="00B86793" w:rsidP="00543477">
            <w:pPr>
              <w:pStyle w:val="TableText"/>
              <w:rPr>
                <w:color w:val="000000"/>
              </w:rPr>
            </w:pPr>
            <w:r>
              <w:rPr>
                <w:rFonts w:eastAsia="Calibri"/>
              </w:rPr>
              <w:t>10</w:t>
            </w:r>
            <w:r>
              <w:rPr>
                <w:rFonts w:eastAsia="Times"/>
              </w:rPr>
              <w:t> </w:t>
            </w:r>
            <w:r>
              <w:rPr>
                <w:rFonts w:eastAsia="Calibri"/>
              </w:rPr>
              <w:t>metres</w:t>
            </w:r>
          </w:p>
        </w:tc>
        <w:tc>
          <w:tcPr>
            <w:tcW w:w="588" w:type="pct"/>
            <w:tcBorders>
              <w:top w:val="single" w:sz="4" w:space="0" w:color="auto"/>
              <w:left w:val="nil"/>
              <w:bottom w:val="single" w:sz="4" w:space="0" w:color="auto"/>
            </w:tcBorders>
            <w:shd w:val="clear" w:color="auto" w:fill="auto"/>
            <w:vAlign w:val="center"/>
          </w:tcPr>
          <w:p w14:paraId="14BD906B" w14:textId="6E64D659" w:rsidR="00B86793" w:rsidRPr="00EA163D" w:rsidRDefault="00B86793" w:rsidP="00543477">
            <w:pPr>
              <w:pStyle w:val="TableText"/>
              <w:rPr>
                <w:color w:val="000000"/>
              </w:rPr>
            </w:pPr>
            <w:r>
              <w:rPr>
                <w:rFonts w:eastAsia="Calibri"/>
              </w:rPr>
              <w:t>10</w:t>
            </w:r>
            <w:r>
              <w:rPr>
                <w:rFonts w:eastAsia="Times"/>
              </w:rPr>
              <w:t> </w:t>
            </w:r>
            <w:r>
              <w:rPr>
                <w:rFonts w:eastAsia="Calibri"/>
              </w:rPr>
              <w:t>metres</w:t>
            </w:r>
          </w:p>
        </w:tc>
        <w:tc>
          <w:tcPr>
            <w:tcW w:w="661" w:type="pct"/>
            <w:tcBorders>
              <w:top w:val="single" w:sz="4" w:space="0" w:color="auto"/>
              <w:left w:val="nil"/>
              <w:bottom w:val="single" w:sz="4" w:space="0" w:color="auto"/>
            </w:tcBorders>
            <w:shd w:val="clear" w:color="auto" w:fill="auto"/>
            <w:vAlign w:val="center"/>
          </w:tcPr>
          <w:p w14:paraId="475A0DC5" w14:textId="2D7FFE82"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tcPr>
          <w:p w14:paraId="64CF218B" w14:textId="2253838A"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r>
      <w:tr w:rsidR="00EA695D" w:rsidRPr="00EA163D" w14:paraId="63DE9168" w14:textId="77777777" w:rsidTr="00EA695D">
        <w:trPr>
          <w:trHeight w:val="20"/>
        </w:trPr>
        <w:tc>
          <w:tcPr>
            <w:tcW w:w="5000" w:type="pct"/>
            <w:gridSpan w:val="6"/>
            <w:tcBorders>
              <w:top w:val="single" w:sz="4" w:space="0" w:color="auto"/>
              <w:bottom w:val="single" w:sz="4" w:space="0" w:color="auto"/>
            </w:tcBorders>
            <w:shd w:val="clear" w:color="auto" w:fill="auto"/>
            <w:vAlign w:val="center"/>
          </w:tcPr>
          <w:p w14:paraId="51A28BEB" w14:textId="57FAC96B" w:rsidR="00EA695D" w:rsidRPr="00EA163D" w:rsidRDefault="00EA695D" w:rsidP="00620844">
            <w:pPr>
              <w:pStyle w:val="TableSubHead"/>
              <w:rPr>
                <w:rFonts w:eastAsia="Calibri"/>
              </w:rPr>
            </w:pPr>
            <w:r w:rsidRPr="00EA695D">
              <w:lastRenderedPageBreak/>
              <w:t>230 mL/100 L in citrus</w:t>
            </w:r>
          </w:p>
        </w:tc>
      </w:tr>
      <w:tr w:rsidR="00B86793" w:rsidRPr="00EA163D" w14:paraId="4D382F33" w14:textId="77777777" w:rsidTr="00751C24">
        <w:trPr>
          <w:trHeight w:val="20"/>
        </w:trPr>
        <w:tc>
          <w:tcPr>
            <w:tcW w:w="1640" w:type="pct"/>
            <w:tcBorders>
              <w:top w:val="single" w:sz="4" w:space="0" w:color="auto"/>
              <w:bottom w:val="single" w:sz="4" w:space="0" w:color="auto"/>
            </w:tcBorders>
            <w:shd w:val="clear" w:color="auto" w:fill="auto"/>
            <w:vAlign w:val="center"/>
          </w:tcPr>
          <w:p w14:paraId="6D9A9AE3" w14:textId="152CE77A" w:rsidR="00B86793" w:rsidRPr="00EA163D" w:rsidRDefault="00B86793" w:rsidP="00543477">
            <w:pPr>
              <w:pStyle w:val="TableText"/>
              <w:rPr>
                <w:rFonts w:eastAsia="Calibri"/>
              </w:rPr>
            </w:pPr>
            <w:r>
              <w:rPr>
                <w:rFonts w:eastAsia="Calibri"/>
              </w:rPr>
              <w:t>2 metres tall and smaller, maximum dilute water rate of 1000</w:t>
            </w:r>
            <w:r>
              <w:rPr>
                <w:rFonts w:eastAsia="Times"/>
              </w:rPr>
              <w:t> </w:t>
            </w:r>
            <w:r>
              <w:rPr>
                <w:rFonts w:eastAsia="Calibri"/>
              </w:rPr>
              <w:t>L/ha</w:t>
            </w:r>
          </w:p>
        </w:tc>
        <w:tc>
          <w:tcPr>
            <w:tcW w:w="653" w:type="pct"/>
            <w:tcBorders>
              <w:top w:val="single" w:sz="4" w:space="0" w:color="auto"/>
              <w:bottom w:val="single" w:sz="4" w:space="0" w:color="auto"/>
            </w:tcBorders>
            <w:shd w:val="clear" w:color="auto" w:fill="auto"/>
            <w:vAlign w:val="center"/>
          </w:tcPr>
          <w:p w14:paraId="5F34DB51" w14:textId="76B8F15C"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tcPr>
          <w:p w14:paraId="09CE9F26" w14:textId="30103F8C" w:rsidR="00B86793" w:rsidRPr="00EA163D" w:rsidRDefault="00B86793" w:rsidP="00543477">
            <w:pPr>
              <w:pStyle w:val="TableText"/>
              <w:rPr>
                <w:color w:val="000000"/>
              </w:rPr>
            </w:pPr>
            <w:r>
              <w:rPr>
                <w:color w:val="000000"/>
              </w:rPr>
              <w:t>10</w:t>
            </w:r>
            <w:r>
              <w:rPr>
                <w:rFonts w:eastAsia="Times"/>
              </w:rPr>
              <w:t> </w:t>
            </w:r>
            <w:r>
              <w:rPr>
                <w:color w:val="000000"/>
              </w:rPr>
              <w:t>metres</w:t>
            </w:r>
          </w:p>
        </w:tc>
        <w:tc>
          <w:tcPr>
            <w:tcW w:w="588" w:type="pct"/>
            <w:tcBorders>
              <w:top w:val="single" w:sz="4" w:space="0" w:color="auto"/>
              <w:left w:val="nil"/>
              <w:bottom w:val="single" w:sz="4" w:space="0" w:color="auto"/>
            </w:tcBorders>
            <w:shd w:val="clear" w:color="auto" w:fill="auto"/>
            <w:vAlign w:val="center"/>
          </w:tcPr>
          <w:p w14:paraId="56BC3DC9" w14:textId="7A62B1B3" w:rsidR="00B86793" w:rsidRPr="00EA163D" w:rsidRDefault="00B86793" w:rsidP="00543477">
            <w:pPr>
              <w:pStyle w:val="TableText"/>
              <w:rPr>
                <w:color w:val="000000"/>
              </w:rPr>
            </w:pPr>
            <w:r>
              <w:rPr>
                <w:color w:val="000000"/>
              </w:rPr>
              <w:t>10</w:t>
            </w:r>
            <w:r>
              <w:rPr>
                <w:rFonts w:eastAsia="Times"/>
              </w:rPr>
              <w:t> </w:t>
            </w:r>
            <w:r>
              <w:rPr>
                <w:color w:val="000000"/>
              </w:rPr>
              <w:t>metres</w:t>
            </w:r>
          </w:p>
        </w:tc>
        <w:tc>
          <w:tcPr>
            <w:tcW w:w="661" w:type="pct"/>
            <w:tcBorders>
              <w:top w:val="single" w:sz="4" w:space="0" w:color="auto"/>
              <w:left w:val="nil"/>
              <w:bottom w:val="single" w:sz="4" w:space="0" w:color="auto"/>
            </w:tcBorders>
            <w:shd w:val="clear" w:color="auto" w:fill="auto"/>
            <w:vAlign w:val="center"/>
          </w:tcPr>
          <w:p w14:paraId="0E9B1EB7" w14:textId="37482A0C"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tcPr>
          <w:p w14:paraId="6FF60C06" w14:textId="6681D850"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r>
      <w:tr w:rsidR="00B86793" w:rsidRPr="00EA163D" w14:paraId="189AAF64" w14:textId="77777777" w:rsidTr="00751C24">
        <w:trPr>
          <w:trHeight w:val="20"/>
        </w:trPr>
        <w:tc>
          <w:tcPr>
            <w:tcW w:w="1640" w:type="pct"/>
            <w:tcBorders>
              <w:top w:val="single" w:sz="4" w:space="0" w:color="auto"/>
              <w:bottom w:val="single" w:sz="4" w:space="0" w:color="auto"/>
            </w:tcBorders>
            <w:shd w:val="clear" w:color="auto" w:fill="auto"/>
            <w:vAlign w:val="center"/>
          </w:tcPr>
          <w:p w14:paraId="171C7C6E" w14:textId="1E54599E" w:rsidR="00B86793" w:rsidRPr="00EA163D" w:rsidRDefault="00B86793" w:rsidP="00543477">
            <w:pPr>
              <w:pStyle w:val="TableText"/>
              <w:rPr>
                <w:rFonts w:eastAsia="Calibri"/>
              </w:rPr>
            </w:pPr>
            <w:r>
              <w:rPr>
                <w:rFonts w:eastAsia="Calibri"/>
              </w:rPr>
              <w:t>Taller than 2 metres (not fully foliated), maximum dilute water rate of 4000 L/ha</w:t>
            </w:r>
          </w:p>
        </w:tc>
        <w:tc>
          <w:tcPr>
            <w:tcW w:w="653" w:type="pct"/>
            <w:tcBorders>
              <w:top w:val="single" w:sz="4" w:space="0" w:color="auto"/>
              <w:bottom w:val="single" w:sz="4" w:space="0" w:color="auto"/>
            </w:tcBorders>
            <w:shd w:val="clear" w:color="auto" w:fill="auto"/>
            <w:vAlign w:val="center"/>
          </w:tcPr>
          <w:p w14:paraId="3ADE3DE9" w14:textId="24FED319"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tcPr>
          <w:p w14:paraId="7AF9E517" w14:textId="5EF5319C" w:rsidR="00B86793" w:rsidRPr="00EA163D" w:rsidRDefault="00B86793" w:rsidP="00543477">
            <w:pPr>
              <w:pStyle w:val="TableText"/>
              <w:rPr>
                <w:color w:val="000000"/>
              </w:rPr>
            </w:pPr>
            <w:r>
              <w:rPr>
                <w:color w:val="000000"/>
              </w:rPr>
              <w:t>40</w:t>
            </w:r>
            <w:r>
              <w:rPr>
                <w:rFonts w:eastAsia="Times"/>
              </w:rPr>
              <w:t> </w:t>
            </w:r>
            <w:r>
              <w:rPr>
                <w:color w:val="000000"/>
              </w:rPr>
              <w:t>metres</w:t>
            </w:r>
          </w:p>
        </w:tc>
        <w:tc>
          <w:tcPr>
            <w:tcW w:w="588" w:type="pct"/>
            <w:tcBorders>
              <w:top w:val="single" w:sz="4" w:space="0" w:color="auto"/>
              <w:left w:val="nil"/>
              <w:bottom w:val="single" w:sz="4" w:space="0" w:color="auto"/>
            </w:tcBorders>
            <w:shd w:val="clear" w:color="auto" w:fill="auto"/>
            <w:vAlign w:val="center"/>
          </w:tcPr>
          <w:p w14:paraId="5FD68E34" w14:textId="7F7D0B1B" w:rsidR="00B86793" w:rsidRPr="00EA163D" w:rsidRDefault="00B86793" w:rsidP="00543477">
            <w:pPr>
              <w:pStyle w:val="TableText"/>
              <w:rPr>
                <w:color w:val="000000"/>
              </w:rPr>
            </w:pPr>
            <w:r>
              <w:rPr>
                <w:color w:val="000000"/>
              </w:rPr>
              <w:t>40</w:t>
            </w:r>
            <w:r>
              <w:rPr>
                <w:rFonts w:eastAsia="Times"/>
              </w:rPr>
              <w:t> </w:t>
            </w:r>
            <w:r>
              <w:rPr>
                <w:color w:val="000000"/>
              </w:rPr>
              <w:t>metres</w:t>
            </w:r>
          </w:p>
        </w:tc>
        <w:tc>
          <w:tcPr>
            <w:tcW w:w="661" w:type="pct"/>
            <w:tcBorders>
              <w:top w:val="single" w:sz="4" w:space="0" w:color="auto"/>
              <w:left w:val="nil"/>
              <w:bottom w:val="single" w:sz="4" w:space="0" w:color="auto"/>
            </w:tcBorders>
            <w:shd w:val="clear" w:color="auto" w:fill="auto"/>
            <w:vAlign w:val="center"/>
          </w:tcPr>
          <w:p w14:paraId="451A3BA1" w14:textId="7B1FF80D"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tcPr>
          <w:p w14:paraId="1A6E680E" w14:textId="147C04A2"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r>
      <w:tr w:rsidR="00B86793" w:rsidRPr="00EA163D" w14:paraId="15AC8CE0" w14:textId="77777777" w:rsidTr="00751C24">
        <w:trPr>
          <w:trHeight w:val="20"/>
        </w:trPr>
        <w:tc>
          <w:tcPr>
            <w:tcW w:w="1640" w:type="pct"/>
            <w:tcBorders>
              <w:top w:val="single" w:sz="4" w:space="0" w:color="auto"/>
              <w:bottom w:val="single" w:sz="4" w:space="0" w:color="auto"/>
            </w:tcBorders>
            <w:shd w:val="clear" w:color="auto" w:fill="auto"/>
            <w:vAlign w:val="center"/>
          </w:tcPr>
          <w:p w14:paraId="5843A0B6" w14:textId="74CA82B4" w:rsidR="00B86793" w:rsidRPr="00EA163D" w:rsidRDefault="00B86793" w:rsidP="00543477">
            <w:pPr>
              <w:pStyle w:val="TableText"/>
              <w:rPr>
                <w:rFonts w:eastAsia="Calibri"/>
              </w:rPr>
            </w:pPr>
            <w:r>
              <w:rPr>
                <w:rFonts w:eastAsia="Calibri"/>
              </w:rPr>
              <w:t>Taller than 2 metres (fully foliated), maximum dilute water rate of 4000</w:t>
            </w:r>
            <w:r>
              <w:rPr>
                <w:rFonts w:eastAsia="Times"/>
              </w:rPr>
              <w:t> </w:t>
            </w:r>
            <w:r>
              <w:rPr>
                <w:rFonts w:eastAsia="Calibri"/>
              </w:rPr>
              <w:t>L/ha</w:t>
            </w:r>
          </w:p>
        </w:tc>
        <w:tc>
          <w:tcPr>
            <w:tcW w:w="653" w:type="pct"/>
            <w:tcBorders>
              <w:top w:val="single" w:sz="4" w:space="0" w:color="auto"/>
              <w:bottom w:val="single" w:sz="4" w:space="0" w:color="auto"/>
            </w:tcBorders>
            <w:shd w:val="clear" w:color="auto" w:fill="auto"/>
            <w:vAlign w:val="center"/>
          </w:tcPr>
          <w:p w14:paraId="35794845" w14:textId="18053B03"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tcPr>
          <w:p w14:paraId="08D64F51" w14:textId="1BB5B33D" w:rsidR="00B86793" w:rsidRPr="00EA163D" w:rsidRDefault="00B86793" w:rsidP="00543477">
            <w:pPr>
              <w:pStyle w:val="TableText"/>
              <w:rPr>
                <w:color w:val="000000"/>
              </w:rPr>
            </w:pPr>
            <w:r>
              <w:rPr>
                <w:color w:val="000000"/>
              </w:rPr>
              <w:t>30</w:t>
            </w:r>
            <w:r>
              <w:rPr>
                <w:rFonts w:eastAsia="Times"/>
              </w:rPr>
              <w:t> </w:t>
            </w:r>
            <w:r>
              <w:rPr>
                <w:color w:val="000000"/>
              </w:rPr>
              <w:t>metres</w:t>
            </w:r>
          </w:p>
        </w:tc>
        <w:tc>
          <w:tcPr>
            <w:tcW w:w="588" w:type="pct"/>
            <w:tcBorders>
              <w:top w:val="single" w:sz="4" w:space="0" w:color="auto"/>
              <w:left w:val="nil"/>
              <w:bottom w:val="single" w:sz="4" w:space="0" w:color="auto"/>
            </w:tcBorders>
            <w:shd w:val="clear" w:color="auto" w:fill="auto"/>
            <w:vAlign w:val="center"/>
          </w:tcPr>
          <w:p w14:paraId="20AD9E82" w14:textId="24A9FA23" w:rsidR="00B86793" w:rsidRPr="00EA163D" w:rsidRDefault="00B86793" w:rsidP="00543477">
            <w:pPr>
              <w:pStyle w:val="TableText"/>
              <w:rPr>
                <w:color w:val="000000"/>
              </w:rPr>
            </w:pPr>
            <w:r>
              <w:rPr>
                <w:color w:val="000000"/>
              </w:rPr>
              <w:t>30</w:t>
            </w:r>
            <w:r>
              <w:rPr>
                <w:rFonts w:eastAsia="Times"/>
              </w:rPr>
              <w:t> </w:t>
            </w:r>
            <w:r>
              <w:rPr>
                <w:color w:val="000000"/>
              </w:rPr>
              <w:t>metres</w:t>
            </w:r>
          </w:p>
        </w:tc>
        <w:tc>
          <w:tcPr>
            <w:tcW w:w="661" w:type="pct"/>
            <w:tcBorders>
              <w:top w:val="single" w:sz="4" w:space="0" w:color="auto"/>
              <w:left w:val="nil"/>
              <w:bottom w:val="single" w:sz="4" w:space="0" w:color="auto"/>
            </w:tcBorders>
            <w:shd w:val="clear" w:color="auto" w:fill="auto"/>
            <w:vAlign w:val="center"/>
          </w:tcPr>
          <w:p w14:paraId="3FA6B107" w14:textId="27EDD56D"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tcPr>
          <w:p w14:paraId="78E21E2D" w14:textId="6A217FBA"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r>
      <w:tr w:rsidR="00EA695D" w:rsidRPr="00EA163D" w14:paraId="567E69C0" w14:textId="77777777" w:rsidTr="00EA695D">
        <w:trPr>
          <w:trHeight w:val="20"/>
        </w:trPr>
        <w:tc>
          <w:tcPr>
            <w:tcW w:w="5000" w:type="pct"/>
            <w:gridSpan w:val="6"/>
            <w:tcBorders>
              <w:top w:val="single" w:sz="4" w:space="0" w:color="auto"/>
              <w:bottom w:val="single" w:sz="4" w:space="0" w:color="auto"/>
            </w:tcBorders>
            <w:shd w:val="clear" w:color="auto" w:fill="auto"/>
            <w:vAlign w:val="center"/>
          </w:tcPr>
          <w:p w14:paraId="5311372C" w14:textId="154CE5F7" w:rsidR="00EA695D" w:rsidRPr="00EA163D" w:rsidRDefault="00EA695D" w:rsidP="00620844">
            <w:pPr>
              <w:pStyle w:val="TableSubHead"/>
              <w:rPr>
                <w:rFonts w:eastAsia="Calibri"/>
              </w:rPr>
            </w:pPr>
            <w:r w:rsidRPr="00EA695D">
              <w:t xml:space="preserve">230 mL/100 L in apples, pears, </w:t>
            </w:r>
            <w:proofErr w:type="gramStart"/>
            <w:r w:rsidRPr="00EA695D">
              <w:t>persimmons</w:t>
            </w:r>
            <w:proofErr w:type="gramEnd"/>
            <w:r w:rsidRPr="00EA695D">
              <w:t xml:space="preserve"> and stone fruit</w:t>
            </w:r>
          </w:p>
        </w:tc>
      </w:tr>
      <w:tr w:rsidR="00B86793" w:rsidRPr="00EA163D" w14:paraId="735F9DD8" w14:textId="77777777" w:rsidTr="00751C24">
        <w:trPr>
          <w:trHeight w:val="20"/>
        </w:trPr>
        <w:tc>
          <w:tcPr>
            <w:tcW w:w="1640" w:type="pct"/>
            <w:tcBorders>
              <w:top w:val="single" w:sz="4" w:space="0" w:color="auto"/>
              <w:bottom w:val="single" w:sz="4" w:space="0" w:color="auto"/>
            </w:tcBorders>
            <w:shd w:val="clear" w:color="auto" w:fill="auto"/>
            <w:vAlign w:val="center"/>
          </w:tcPr>
          <w:p w14:paraId="2079386A" w14:textId="777C945F" w:rsidR="00B86793" w:rsidRPr="00EA163D" w:rsidRDefault="00B86793" w:rsidP="00543477">
            <w:pPr>
              <w:pStyle w:val="TableText"/>
              <w:rPr>
                <w:rFonts w:eastAsia="Calibri"/>
              </w:rPr>
            </w:pPr>
            <w:r>
              <w:rPr>
                <w:rFonts w:eastAsia="Calibri"/>
              </w:rPr>
              <w:t>2 metres tall and smaller, maximum dilute water rate of 1000</w:t>
            </w:r>
            <w:r>
              <w:rPr>
                <w:rFonts w:eastAsia="Times"/>
              </w:rPr>
              <w:t> </w:t>
            </w:r>
            <w:r>
              <w:rPr>
                <w:rFonts w:eastAsia="Calibri"/>
              </w:rPr>
              <w:t>L/ha</w:t>
            </w:r>
          </w:p>
        </w:tc>
        <w:tc>
          <w:tcPr>
            <w:tcW w:w="653" w:type="pct"/>
            <w:tcBorders>
              <w:top w:val="single" w:sz="4" w:space="0" w:color="auto"/>
              <w:bottom w:val="single" w:sz="4" w:space="0" w:color="auto"/>
            </w:tcBorders>
            <w:shd w:val="clear" w:color="auto" w:fill="auto"/>
            <w:vAlign w:val="center"/>
          </w:tcPr>
          <w:p w14:paraId="6575FA45" w14:textId="0154F614"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tcPr>
          <w:p w14:paraId="7A0F1902" w14:textId="33711098" w:rsidR="00B86793" w:rsidRPr="00EA163D" w:rsidRDefault="00B86793" w:rsidP="00543477">
            <w:pPr>
              <w:pStyle w:val="TableText"/>
              <w:rPr>
                <w:color w:val="000000"/>
              </w:rPr>
            </w:pPr>
            <w:r>
              <w:rPr>
                <w:color w:val="000000"/>
              </w:rPr>
              <w:t>10</w:t>
            </w:r>
            <w:r>
              <w:rPr>
                <w:rFonts w:eastAsia="Times"/>
              </w:rPr>
              <w:t> </w:t>
            </w:r>
            <w:r>
              <w:rPr>
                <w:color w:val="000000"/>
              </w:rPr>
              <w:t>metres</w:t>
            </w:r>
          </w:p>
        </w:tc>
        <w:tc>
          <w:tcPr>
            <w:tcW w:w="588" w:type="pct"/>
            <w:tcBorders>
              <w:top w:val="single" w:sz="4" w:space="0" w:color="auto"/>
              <w:left w:val="nil"/>
              <w:bottom w:val="single" w:sz="4" w:space="0" w:color="auto"/>
            </w:tcBorders>
            <w:shd w:val="clear" w:color="auto" w:fill="auto"/>
            <w:vAlign w:val="center"/>
          </w:tcPr>
          <w:p w14:paraId="303F49CE" w14:textId="13965AF5" w:rsidR="00B86793" w:rsidRPr="00EA163D" w:rsidRDefault="00B86793" w:rsidP="00543477">
            <w:pPr>
              <w:pStyle w:val="TableText"/>
              <w:rPr>
                <w:color w:val="000000"/>
              </w:rPr>
            </w:pPr>
            <w:r>
              <w:rPr>
                <w:color w:val="000000"/>
              </w:rPr>
              <w:t>10</w:t>
            </w:r>
            <w:r>
              <w:rPr>
                <w:rFonts w:eastAsia="Times"/>
              </w:rPr>
              <w:t> </w:t>
            </w:r>
            <w:r>
              <w:rPr>
                <w:color w:val="000000"/>
              </w:rPr>
              <w:t>metres</w:t>
            </w:r>
          </w:p>
        </w:tc>
        <w:tc>
          <w:tcPr>
            <w:tcW w:w="661" w:type="pct"/>
            <w:tcBorders>
              <w:top w:val="single" w:sz="4" w:space="0" w:color="auto"/>
              <w:left w:val="nil"/>
              <w:bottom w:val="single" w:sz="4" w:space="0" w:color="auto"/>
            </w:tcBorders>
            <w:shd w:val="clear" w:color="auto" w:fill="auto"/>
            <w:vAlign w:val="center"/>
          </w:tcPr>
          <w:p w14:paraId="06FF22DB" w14:textId="0A2C2FC7"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tcPr>
          <w:p w14:paraId="04E8D5D2" w14:textId="5C319B0D"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r>
      <w:tr w:rsidR="00B86793" w:rsidRPr="00EA163D" w14:paraId="0FAA8D79" w14:textId="77777777" w:rsidTr="00751C24">
        <w:trPr>
          <w:trHeight w:val="20"/>
        </w:trPr>
        <w:tc>
          <w:tcPr>
            <w:tcW w:w="1640" w:type="pct"/>
            <w:tcBorders>
              <w:top w:val="single" w:sz="4" w:space="0" w:color="auto"/>
              <w:bottom w:val="single" w:sz="4" w:space="0" w:color="auto"/>
            </w:tcBorders>
            <w:shd w:val="clear" w:color="auto" w:fill="auto"/>
            <w:vAlign w:val="center"/>
          </w:tcPr>
          <w:p w14:paraId="1CD28EA3" w14:textId="76163B4A" w:rsidR="00B86793" w:rsidRPr="00EA163D" w:rsidRDefault="00B86793" w:rsidP="00543477">
            <w:pPr>
              <w:pStyle w:val="TableText"/>
              <w:rPr>
                <w:rFonts w:eastAsia="Calibri"/>
              </w:rPr>
            </w:pPr>
            <w:r>
              <w:rPr>
                <w:rFonts w:eastAsia="Calibri"/>
              </w:rPr>
              <w:t>Taller than 2 metres (not fully foliated), maximum dilute water rate of 1500</w:t>
            </w:r>
            <w:r>
              <w:rPr>
                <w:rFonts w:eastAsia="Times"/>
              </w:rPr>
              <w:t> </w:t>
            </w:r>
            <w:r>
              <w:rPr>
                <w:rFonts w:eastAsia="Calibri"/>
              </w:rPr>
              <w:t>L/ha</w:t>
            </w:r>
          </w:p>
        </w:tc>
        <w:tc>
          <w:tcPr>
            <w:tcW w:w="653" w:type="pct"/>
            <w:tcBorders>
              <w:top w:val="single" w:sz="4" w:space="0" w:color="auto"/>
              <w:bottom w:val="single" w:sz="4" w:space="0" w:color="auto"/>
            </w:tcBorders>
            <w:shd w:val="clear" w:color="auto" w:fill="auto"/>
            <w:vAlign w:val="center"/>
          </w:tcPr>
          <w:p w14:paraId="54B6BB2F" w14:textId="4DED8E40"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tcPr>
          <w:p w14:paraId="0137EE38" w14:textId="2D771D92" w:rsidR="00B86793" w:rsidRPr="00EA163D" w:rsidRDefault="00B86793" w:rsidP="00543477">
            <w:pPr>
              <w:pStyle w:val="TableText"/>
              <w:rPr>
                <w:color w:val="000000"/>
              </w:rPr>
            </w:pPr>
            <w:r>
              <w:rPr>
                <w:color w:val="000000"/>
              </w:rPr>
              <w:t>25</w:t>
            </w:r>
            <w:r>
              <w:rPr>
                <w:rFonts w:eastAsia="Times"/>
              </w:rPr>
              <w:t> </w:t>
            </w:r>
            <w:r>
              <w:rPr>
                <w:color w:val="000000"/>
              </w:rPr>
              <w:t>metres</w:t>
            </w:r>
          </w:p>
        </w:tc>
        <w:tc>
          <w:tcPr>
            <w:tcW w:w="588" w:type="pct"/>
            <w:tcBorders>
              <w:top w:val="single" w:sz="4" w:space="0" w:color="auto"/>
              <w:left w:val="nil"/>
              <w:bottom w:val="single" w:sz="4" w:space="0" w:color="auto"/>
            </w:tcBorders>
            <w:shd w:val="clear" w:color="auto" w:fill="auto"/>
            <w:vAlign w:val="center"/>
          </w:tcPr>
          <w:p w14:paraId="59BA7C49" w14:textId="4DB6283B" w:rsidR="00B86793" w:rsidRPr="00EA163D" w:rsidRDefault="00B86793" w:rsidP="00543477">
            <w:pPr>
              <w:pStyle w:val="TableText"/>
              <w:rPr>
                <w:color w:val="000000"/>
              </w:rPr>
            </w:pPr>
            <w:r>
              <w:rPr>
                <w:color w:val="000000"/>
              </w:rPr>
              <w:t>25</w:t>
            </w:r>
            <w:r>
              <w:rPr>
                <w:rFonts w:eastAsia="Times"/>
              </w:rPr>
              <w:t> </w:t>
            </w:r>
            <w:r>
              <w:rPr>
                <w:color w:val="000000"/>
              </w:rPr>
              <w:t>metres</w:t>
            </w:r>
          </w:p>
        </w:tc>
        <w:tc>
          <w:tcPr>
            <w:tcW w:w="661" w:type="pct"/>
            <w:tcBorders>
              <w:top w:val="single" w:sz="4" w:space="0" w:color="auto"/>
              <w:left w:val="nil"/>
              <w:bottom w:val="single" w:sz="4" w:space="0" w:color="auto"/>
            </w:tcBorders>
            <w:shd w:val="clear" w:color="auto" w:fill="auto"/>
            <w:vAlign w:val="center"/>
          </w:tcPr>
          <w:p w14:paraId="623EE139" w14:textId="60323021"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tcPr>
          <w:p w14:paraId="215331CF" w14:textId="006D53E2"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r>
      <w:tr w:rsidR="00B86793" w:rsidRPr="00EA163D" w14:paraId="73AB8FF4" w14:textId="77777777" w:rsidTr="00751C24">
        <w:trPr>
          <w:trHeight w:val="20"/>
        </w:trPr>
        <w:tc>
          <w:tcPr>
            <w:tcW w:w="1640" w:type="pct"/>
            <w:tcBorders>
              <w:top w:val="single" w:sz="4" w:space="0" w:color="auto"/>
              <w:bottom w:val="single" w:sz="4" w:space="0" w:color="auto"/>
            </w:tcBorders>
            <w:shd w:val="clear" w:color="auto" w:fill="auto"/>
            <w:vAlign w:val="center"/>
          </w:tcPr>
          <w:p w14:paraId="0BA71040" w14:textId="7D37BC2C" w:rsidR="00B86793" w:rsidRPr="00EA163D" w:rsidRDefault="00B86793" w:rsidP="00543477">
            <w:pPr>
              <w:pStyle w:val="TableText"/>
              <w:rPr>
                <w:rFonts w:eastAsia="Calibri"/>
              </w:rPr>
            </w:pPr>
            <w:r>
              <w:rPr>
                <w:rFonts w:eastAsia="Calibri"/>
              </w:rPr>
              <w:t>Taller than 2 metres (fully foliated), maximum dilute water rate of 1500 L/ha</w:t>
            </w:r>
          </w:p>
        </w:tc>
        <w:tc>
          <w:tcPr>
            <w:tcW w:w="653" w:type="pct"/>
            <w:tcBorders>
              <w:top w:val="single" w:sz="4" w:space="0" w:color="auto"/>
              <w:bottom w:val="single" w:sz="4" w:space="0" w:color="auto"/>
            </w:tcBorders>
            <w:shd w:val="clear" w:color="auto" w:fill="auto"/>
            <w:vAlign w:val="center"/>
          </w:tcPr>
          <w:p w14:paraId="23271483" w14:textId="5E3AD13B"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tcPr>
          <w:p w14:paraId="2D4A9C5B" w14:textId="1179A35F" w:rsidR="00B86793" w:rsidRPr="00EA163D" w:rsidRDefault="00B86793" w:rsidP="00543477">
            <w:pPr>
              <w:pStyle w:val="TableText"/>
              <w:rPr>
                <w:color w:val="000000"/>
              </w:rPr>
            </w:pPr>
            <w:r>
              <w:rPr>
                <w:color w:val="000000"/>
              </w:rPr>
              <w:t>20</w:t>
            </w:r>
            <w:r>
              <w:rPr>
                <w:rFonts w:eastAsia="Times"/>
              </w:rPr>
              <w:t> </w:t>
            </w:r>
            <w:r>
              <w:rPr>
                <w:color w:val="000000"/>
              </w:rPr>
              <w:t>metres</w:t>
            </w:r>
          </w:p>
        </w:tc>
        <w:tc>
          <w:tcPr>
            <w:tcW w:w="588" w:type="pct"/>
            <w:tcBorders>
              <w:top w:val="single" w:sz="4" w:space="0" w:color="auto"/>
              <w:left w:val="nil"/>
              <w:bottom w:val="single" w:sz="4" w:space="0" w:color="auto"/>
            </w:tcBorders>
            <w:shd w:val="clear" w:color="auto" w:fill="auto"/>
            <w:vAlign w:val="center"/>
          </w:tcPr>
          <w:p w14:paraId="225D112F" w14:textId="027D2C50" w:rsidR="00B86793" w:rsidRPr="00EA163D" w:rsidRDefault="00B86793" w:rsidP="00543477">
            <w:pPr>
              <w:pStyle w:val="TableText"/>
              <w:rPr>
                <w:color w:val="000000"/>
              </w:rPr>
            </w:pPr>
            <w:r>
              <w:rPr>
                <w:color w:val="000000"/>
              </w:rPr>
              <w:t>20</w:t>
            </w:r>
            <w:r>
              <w:rPr>
                <w:rFonts w:eastAsia="Times"/>
              </w:rPr>
              <w:t> </w:t>
            </w:r>
            <w:r>
              <w:rPr>
                <w:color w:val="000000"/>
              </w:rPr>
              <w:t>metres</w:t>
            </w:r>
          </w:p>
        </w:tc>
        <w:tc>
          <w:tcPr>
            <w:tcW w:w="661" w:type="pct"/>
            <w:tcBorders>
              <w:top w:val="single" w:sz="4" w:space="0" w:color="auto"/>
              <w:left w:val="nil"/>
              <w:bottom w:val="single" w:sz="4" w:space="0" w:color="auto"/>
            </w:tcBorders>
            <w:shd w:val="clear" w:color="auto" w:fill="auto"/>
            <w:vAlign w:val="center"/>
          </w:tcPr>
          <w:p w14:paraId="67690A28" w14:textId="1719A067"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tcPr>
          <w:p w14:paraId="43B78D11" w14:textId="4D2B50C2" w:rsidR="00B86793" w:rsidRPr="00EA163D" w:rsidRDefault="00B86793" w:rsidP="00543477">
            <w:pPr>
              <w:pStyle w:val="TableText"/>
              <w:rPr>
                <w:rFonts w:eastAsia="Calibri"/>
              </w:rPr>
            </w:pPr>
            <w:r>
              <w:rPr>
                <w:rFonts w:eastAsia="Calibri"/>
              </w:rPr>
              <w:t>0</w:t>
            </w:r>
            <w:r>
              <w:rPr>
                <w:rFonts w:eastAsia="Times"/>
              </w:rPr>
              <w:t> </w:t>
            </w:r>
            <w:r>
              <w:rPr>
                <w:rFonts w:eastAsia="Calibri"/>
              </w:rPr>
              <w:t>metres</w:t>
            </w:r>
          </w:p>
        </w:tc>
      </w:tr>
      <w:tr w:rsidR="00EA695D" w:rsidRPr="00EA163D" w14:paraId="789990C6" w14:textId="77777777" w:rsidTr="00EA695D">
        <w:trPr>
          <w:trHeight w:val="20"/>
        </w:trPr>
        <w:tc>
          <w:tcPr>
            <w:tcW w:w="5000" w:type="pct"/>
            <w:gridSpan w:val="6"/>
            <w:tcBorders>
              <w:top w:val="single" w:sz="4" w:space="0" w:color="auto"/>
              <w:bottom w:val="single" w:sz="4" w:space="0" w:color="auto"/>
            </w:tcBorders>
            <w:shd w:val="clear" w:color="auto" w:fill="auto"/>
            <w:vAlign w:val="center"/>
          </w:tcPr>
          <w:p w14:paraId="0F3B7F91" w14:textId="449AC406" w:rsidR="00EA695D" w:rsidRPr="00EA163D" w:rsidRDefault="00EA695D" w:rsidP="00620844">
            <w:pPr>
              <w:pStyle w:val="TableSubHead"/>
              <w:rPr>
                <w:rFonts w:eastAsia="Calibri"/>
              </w:rPr>
            </w:pPr>
            <w:r w:rsidRPr="00EA695D">
              <w:t>230 mL/100 L in cucurbits, vegetables (</w:t>
            </w:r>
            <w:r w:rsidR="00890150" w:rsidRPr="00EA695D">
              <w:t>bean, cabbage, carrot, cauliflower, celery, cucurbit, lettuce, tomato</w:t>
            </w:r>
            <w:r w:rsidRPr="00EA695D">
              <w:t xml:space="preserve">), grapevines, strawberries, blueberries, </w:t>
            </w:r>
            <w:proofErr w:type="spellStart"/>
            <w:r w:rsidRPr="00EA695D">
              <w:rPr>
                <w:i/>
                <w:iCs/>
              </w:rPr>
              <w:t>rubus</w:t>
            </w:r>
            <w:proofErr w:type="spellEnd"/>
            <w:r w:rsidRPr="00EA695D">
              <w:rPr>
                <w:i/>
                <w:iCs/>
              </w:rPr>
              <w:t xml:space="preserve">, </w:t>
            </w:r>
            <w:proofErr w:type="spellStart"/>
            <w:r w:rsidRPr="00EA695D">
              <w:rPr>
                <w:i/>
                <w:iCs/>
              </w:rPr>
              <w:t>ribes</w:t>
            </w:r>
            <w:proofErr w:type="spellEnd"/>
            <w:r w:rsidRPr="00EA695D">
              <w:rPr>
                <w:i/>
                <w:iCs/>
              </w:rPr>
              <w:t xml:space="preserve">, </w:t>
            </w:r>
            <w:r w:rsidRPr="00EA695D">
              <w:t>flowers and ornamentals</w:t>
            </w:r>
          </w:p>
        </w:tc>
      </w:tr>
      <w:tr w:rsidR="00B86793" w:rsidRPr="00EA163D" w14:paraId="3ADE77DE" w14:textId="77777777" w:rsidTr="00751C24">
        <w:trPr>
          <w:trHeight w:val="20"/>
        </w:trPr>
        <w:tc>
          <w:tcPr>
            <w:tcW w:w="1640" w:type="pct"/>
            <w:tcBorders>
              <w:top w:val="single" w:sz="4" w:space="0" w:color="auto"/>
              <w:bottom w:val="single" w:sz="4" w:space="0" w:color="auto"/>
            </w:tcBorders>
            <w:shd w:val="clear" w:color="auto" w:fill="auto"/>
            <w:vAlign w:val="center"/>
          </w:tcPr>
          <w:p w14:paraId="56D6F20D" w14:textId="0A8B7658" w:rsidR="00B86793" w:rsidRPr="00EA163D" w:rsidRDefault="00B86793" w:rsidP="00890150">
            <w:pPr>
              <w:pStyle w:val="TableText"/>
              <w:rPr>
                <w:rFonts w:eastAsia="Calibri"/>
              </w:rPr>
            </w:pPr>
            <w:r>
              <w:rPr>
                <w:rFonts w:eastAsia="Calibri"/>
              </w:rPr>
              <w:t>All</w:t>
            </w:r>
          </w:p>
        </w:tc>
        <w:tc>
          <w:tcPr>
            <w:tcW w:w="653" w:type="pct"/>
            <w:tcBorders>
              <w:top w:val="single" w:sz="4" w:space="0" w:color="auto"/>
              <w:bottom w:val="single" w:sz="4" w:space="0" w:color="auto"/>
            </w:tcBorders>
            <w:shd w:val="clear" w:color="auto" w:fill="auto"/>
            <w:vAlign w:val="center"/>
          </w:tcPr>
          <w:p w14:paraId="0F10C567" w14:textId="2347B562"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tcPr>
          <w:p w14:paraId="1171AA62" w14:textId="110638E9" w:rsidR="00B86793" w:rsidRPr="00EA163D" w:rsidRDefault="00B86793" w:rsidP="00890150">
            <w:pPr>
              <w:pStyle w:val="TableText"/>
              <w:rPr>
                <w:color w:val="000000"/>
              </w:rPr>
            </w:pPr>
            <w:r>
              <w:rPr>
                <w:color w:val="000000"/>
              </w:rPr>
              <w:t>10</w:t>
            </w:r>
            <w:r>
              <w:rPr>
                <w:rFonts w:eastAsia="Times"/>
              </w:rPr>
              <w:t> </w:t>
            </w:r>
            <w:r>
              <w:rPr>
                <w:color w:val="000000"/>
              </w:rPr>
              <w:t>metres</w:t>
            </w:r>
          </w:p>
        </w:tc>
        <w:tc>
          <w:tcPr>
            <w:tcW w:w="588" w:type="pct"/>
            <w:tcBorders>
              <w:top w:val="single" w:sz="4" w:space="0" w:color="auto"/>
              <w:left w:val="nil"/>
              <w:bottom w:val="single" w:sz="4" w:space="0" w:color="auto"/>
            </w:tcBorders>
            <w:shd w:val="clear" w:color="auto" w:fill="auto"/>
            <w:vAlign w:val="center"/>
          </w:tcPr>
          <w:p w14:paraId="50A21A49" w14:textId="36C200FC" w:rsidR="00B86793" w:rsidRPr="00EA163D" w:rsidRDefault="00B86793" w:rsidP="00890150">
            <w:pPr>
              <w:pStyle w:val="TableText"/>
              <w:rPr>
                <w:color w:val="000000"/>
              </w:rPr>
            </w:pPr>
            <w:r>
              <w:rPr>
                <w:color w:val="000000"/>
              </w:rPr>
              <w:t>10</w:t>
            </w:r>
            <w:r>
              <w:rPr>
                <w:rFonts w:eastAsia="Times"/>
              </w:rPr>
              <w:t> </w:t>
            </w:r>
            <w:r>
              <w:rPr>
                <w:color w:val="000000"/>
              </w:rPr>
              <w:t>metres</w:t>
            </w:r>
          </w:p>
        </w:tc>
        <w:tc>
          <w:tcPr>
            <w:tcW w:w="661" w:type="pct"/>
            <w:tcBorders>
              <w:top w:val="single" w:sz="4" w:space="0" w:color="auto"/>
              <w:left w:val="nil"/>
              <w:bottom w:val="single" w:sz="4" w:space="0" w:color="auto"/>
            </w:tcBorders>
            <w:shd w:val="clear" w:color="auto" w:fill="auto"/>
            <w:vAlign w:val="center"/>
          </w:tcPr>
          <w:p w14:paraId="75D7548F" w14:textId="4BACA22E"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tcPr>
          <w:p w14:paraId="60D3DD52" w14:textId="38D6A85C"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r>
      <w:tr w:rsidR="00EA695D" w:rsidRPr="00EA163D" w14:paraId="3190863A" w14:textId="77777777" w:rsidTr="00EA695D">
        <w:trPr>
          <w:trHeight w:val="20"/>
        </w:trPr>
        <w:tc>
          <w:tcPr>
            <w:tcW w:w="5000" w:type="pct"/>
            <w:gridSpan w:val="6"/>
            <w:tcBorders>
              <w:top w:val="single" w:sz="4" w:space="0" w:color="auto"/>
              <w:bottom w:val="single" w:sz="4" w:space="0" w:color="auto"/>
            </w:tcBorders>
            <w:shd w:val="clear" w:color="auto" w:fill="auto"/>
            <w:vAlign w:val="center"/>
          </w:tcPr>
          <w:p w14:paraId="5AB6CAD7" w14:textId="7A40EF91" w:rsidR="00EA695D" w:rsidRPr="00EA163D" w:rsidRDefault="00EA695D" w:rsidP="00620844">
            <w:pPr>
              <w:pStyle w:val="TableSubHead"/>
              <w:rPr>
                <w:rFonts w:eastAsia="Calibri"/>
              </w:rPr>
            </w:pPr>
            <w:r w:rsidRPr="00EA695D">
              <w:t>195 mL/100 L in eucalypts and natives</w:t>
            </w:r>
          </w:p>
        </w:tc>
      </w:tr>
      <w:tr w:rsidR="00B86793" w:rsidRPr="00EA163D" w14:paraId="4BF48D06" w14:textId="77777777" w:rsidTr="00751C24">
        <w:trPr>
          <w:trHeight w:val="20"/>
        </w:trPr>
        <w:tc>
          <w:tcPr>
            <w:tcW w:w="1640" w:type="pct"/>
            <w:tcBorders>
              <w:top w:val="single" w:sz="4" w:space="0" w:color="auto"/>
              <w:bottom w:val="single" w:sz="4" w:space="0" w:color="auto"/>
            </w:tcBorders>
            <w:shd w:val="clear" w:color="auto" w:fill="auto"/>
            <w:vAlign w:val="center"/>
          </w:tcPr>
          <w:p w14:paraId="6829ECBD" w14:textId="72BEB2E8" w:rsidR="00B86793" w:rsidRPr="00EA163D" w:rsidRDefault="00B86793" w:rsidP="00890150">
            <w:pPr>
              <w:pStyle w:val="TableText"/>
              <w:rPr>
                <w:rFonts w:eastAsia="Calibri"/>
              </w:rPr>
            </w:pPr>
            <w:r>
              <w:rPr>
                <w:rFonts w:eastAsia="Calibri"/>
              </w:rPr>
              <w:t>2 metres tall and smaller, maximum dilute water rate of 1000</w:t>
            </w:r>
            <w:r>
              <w:rPr>
                <w:rFonts w:eastAsia="Times"/>
              </w:rPr>
              <w:t> </w:t>
            </w:r>
            <w:r>
              <w:rPr>
                <w:rFonts w:eastAsia="Calibri"/>
              </w:rPr>
              <w:t>L/ha</w:t>
            </w:r>
          </w:p>
        </w:tc>
        <w:tc>
          <w:tcPr>
            <w:tcW w:w="653" w:type="pct"/>
            <w:tcBorders>
              <w:top w:val="single" w:sz="4" w:space="0" w:color="auto"/>
              <w:bottom w:val="single" w:sz="4" w:space="0" w:color="auto"/>
            </w:tcBorders>
            <w:shd w:val="clear" w:color="auto" w:fill="auto"/>
            <w:vAlign w:val="center"/>
          </w:tcPr>
          <w:p w14:paraId="2B6C007B" w14:textId="18E25E27"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tcPr>
          <w:p w14:paraId="695B2A40" w14:textId="3F42B8FD" w:rsidR="00B86793" w:rsidRPr="00EA163D" w:rsidRDefault="00B86793" w:rsidP="00890150">
            <w:pPr>
              <w:pStyle w:val="TableText"/>
              <w:rPr>
                <w:color w:val="000000"/>
              </w:rPr>
            </w:pPr>
            <w:r>
              <w:rPr>
                <w:color w:val="000000"/>
              </w:rPr>
              <w:t>10</w:t>
            </w:r>
            <w:r>
              <w:rPr>
                <w:rFonts w:eastAsia="Times"/>
              </w:rPr>
              <w:t> </w:t>
            </w:r>
            <w:r>
              <w:rPr>
                <w:color w:val="000000"/>
              </w:rPr>
              <w:t>metres</w:t>
            </w:r>
          </w:p>
        </w:tc>
        <w:tc>
          <w:tcPr>
            <w:tcW w:w="588" w:type="pct"/>
            <w:tcBorders>
              <w:top w:val="single" w:sz="4" w:space="0" w:color="auto"/>
              <w:left w:val="nil"/>
              <w:bottom w:val="single" w:sz="4" w:space="0" w:color="auto"/>
            </w:tcBorders>
            <w:shd w:val="clear" w:color="auto" w:fill="auto"/>
            <w:vAlign w:val="center"/>
          </w:tcPr>
          <w:p w14:paraId="6970C299" w14:textId="7DBF8BF0" w:rsidR="00B86793" w:rsidRPr="00EA163D" w:rsidRDefault="00B86793" w:rsidP="00890150">
            <w:pPr>
              <w:pStyle w:val="TableText"/>
              <w:rPr>
                <w:color w:val="000000"/>
              </w:rPr>
            </w:pPr>
            <w:r>
              <w:rPr>
                <w:color w:val="000000"/>
              </w:rPr>
              <w:t>10</w:t>
            </w:r>
            <w:r>
              <w:rPr>
                <w:rFonts w:eastAsia="Times"/>
              </w:rPr>
              <w:t> </w:t>
            </w:r>
            <w:r>
              <w:rPr>
                <w:color w:val="000000"/>
              </w:rPr>
              <w:t>metres</w:t>
            </w:r>
          </w:p>
        </w:tc>
        <w:tc>
          <w:tcPr>
            <w:tcW w:w="661" w:type="pct"/>
            <w:tcBorders>
              <w:top w:val="single" w:sz="4" w:space="0" w:color="auto"/>
              <w:left w:val="nil"/>
              <w:bottom w:val="single" w:sz="4" w:space="0" w:color="auto"/>
            </w:tcBorders>
            <w:shd w:val="clear" w:color="auto" w:fill="auto"/>
            <w:vAlign w:val="center"/>
          </w:tcPr>
          <w:p w14:paraId="25E65042" w14:textId="386861B6"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tcPr>
          <w:p w14:paraId="0FA1C44E" w14:textId="17794FC6"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r>
      <w:tr w:rsidR="00B86793" w:rsidRPr="00EA163D" w14:paraId="0C9B7595" w14:textId="77777777" w:rsidTr="00751C24">
        <w:trPr>
          <w:trHeight w:val="20"/>
        </w:trPr>
        <w:tc>
          <w:tcPr>
            <w:tcW w:w="1640" w:type="pct"/>
            <w:tcBorders>
              <w:top w:val="single" w:sz="4" w:space="0" w:color="auto"/>
              <w:bottom w:val="single" w:sz="4" w:space="0" w:color="auto"/>
            </w:tcBorders>
            <w:shd w:val="clear" w:color="auto" w:fill="auto"/>
            <w:vAlign w:val="center"/>
          </w:tcPr>
          <w:p w14:paraId="539111BB" w14:textId="23F60B70" w:rsidR="00B86793" w:rsidRPr="00EA163D" w:rsidRDefault="00B86793" w:rsidP="00890150">
            <w:pPr>
              <w:pStyle w:val="TableText"/>
              <w:rPr>
                <w:rFonts w:eastAsia="Calibri"/>
              </w:rPr>
            </w:pPr>
            <w:r>
              <w:rPr>
                <w:rFonts w:eastAsia="Calibri"/>
              </w:rPr>
              <w:t>Taller than 2 metres (not fully foliated), maximum dilute water rate of 4000</w:t>
            </w:r>
            <w:r>
              <w:rPr>
                <w:rFonts w:eastAsia="Times"/>
              </w:rPr>
              <w:t> </w:t>
            </w:r>
            <w:r>
              <w:rPr>
                <w:rFonts w:eastAsia="Calibri"/>
              </w:rPr>
              <w:t>L/ha</w:t>
            </w:r>
          </w:p>
        </w:tc>
        <w:tc>
          <w:tcPr>
            <w:tcW w:w="653" w:type="pct"/>
            <w:tcBorders>
              <w:top w:val="single" w:sz="4" w:space="0" w:color="auto"/>
              <w:bottom w:val="single" w:sz="4" w:space="0" w:color="auto"/>
            </w:tcBorders>
            <w:shd w:val="clear" w:color="auto" w:fill="auto"/>
            <w:vAlign w:val="center"/>
          </w:tcPr>
          <w:p w14:paraId="7F621623" w14:textId="31219D7B"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tcPr>
          <w:p w14:paraId="70F8296F" w14:textId="71A350B2" w:rsidR="00B86793" w:rsidRPr="00EA163D" w:rsidRDefault="00B86793" w:rsidP="00890150">
            <w:pPr>
              <w:pStyle w:val="TableText"/>
              <w:rPr>
                <w:color w:val="000000"/>
              </w:rPr>
            </w:pPr>
            <w:r>
              <w:rPr>
                <w:color w:val="000000"/>
              </w:rPr>
              <w:t>30</w:t>
            </w:r>
            <w:r>
              <w:rPr>
                <w:rFonts w:eastAsia="Times"/>
              </w:rPr>
              <w:t> </w:t>
            </w:r>
            <w:r>
              <w:rPr>
                <w:color w:val="000000"/>
              </w:rPr>
              <w:t>metres</w:t>
            </w:r>
          </w:p>
        </w:tc>
        <w:tc>
          <w:tcPr>
            <w:tcW w:w="588" w:type="pct"/>
            <w:tcBorders>
              <w:top w:val="single" w:sz="4" w:space="0" w:color="auto"/>
              <w:left w:val="nil"/>
              <w:bottom w:val="single" w:sz="4" w:space="0" w:color="auto"/>
            </w:tcBorders>
            <w:shd w:val="clear" w:color="auto" w:fill="auto"/>
            <w:vAlign w:val="center"/>
          </w:tcPr>
          <w:p w14:paraId="7B5A76BD" w14:textId="215BB4C7" w:rsidR="00B86793" w:rsidRPr="00EA163D" w:rsidRDefault="00B86793" w:rsidP="00890150">
            <w:pPr>
              <w:pStyle w:val="TableText"/>
              <w:rPr>
                <w:color w:val="000000"/>
              </w:rPr>
            </w:pPr>
            <w:r>
              <w:rPr>
                <w:color w:val="000000"/>
              </w:rPr>
              <w:t>30</w:t>
            </w:r>
            <w:r>
              <w:rPr>
                <w:rFonts w:eastAsia="Times"/>
              </w:rPr>
              <w:t> </w:t>
            </w:r>
            <w:r>
              <w:rPr>
                <w:color w:val="000000"/>
              </w:rPr>
              <w:t>metres</w:t>
            </w:r>
          </w:p>
        </w:tc>
        <w:tc>
          <w:tcPr>
            <w:tcW w:w="661" w:type="pct"/>
            <w:tcBorders>
              <w:top w:val="single" w:sz="4" w:space="0" w:color="auto"/>
              <w:left w:val="nil"/>
              <w:bottom w:val="single" w:sz="4" w:space="0" w:color="auto"/>
            </w:tcBorders>
            <w:shd w:val="clear" w:color="auto" w:fill="auto"/>
            <w:vAlign w:val="center"/>
          </w:tcPr>
          <w:p w14:paraId="588A34C2" w14:textId="5632F05D"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tcPr>
          <w:p w14:paraId="4916D94F" w14:textId="7B3BF0DB"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r>
      <w:tr w:rsidR="00B86793" w:rsidRPr="00EA163D" w14:paraId="27A89E17" w14:textId="77777777" w:rsidTr="00751C24">
        <w:trPr>
          <w:trHeight w:val="20"/>
        </w:trPr>
        <w:tc>
          <w:tcPr>
            <w:tcW w:w="1640" w:type="pct"/>
            <w:tcBorders>
              <w:top w:val="single" w:sz="4" w:space="0" w:color="auto"/>
              <w:bottom w:val="single" w:sz="4" w:space="0" w:color="auto"/>
            </w:tcBorders>
            <w:shd w:val="clear" w:color="auto" w:fill="auto"/>
            <w:vAlign w:val="center"/>
          </w:tcPr>
          <w:p w14:paraId="472256DE" w14:textId="4593EFEE" w:rsidR="00B86793" w:rsidRPr="00EA163D" w:rsidRDefault="00B86793" w:rsidP="00890150">
            <w:pPr>
              <w:pStyle w:val="TableText"/>
              <w:rPr>
                <w:rFonts w:eastAsia="Calibri"/>
              </w:rPr>
            </w:pPr>
            <w:r>
              <w:rPr>
                <w:rFonts w:eastAsia="Calibri"/>
              </w:rPr>
              <w:t>Taller than 2 metres (fully foliated), maximum dilute water rate of 4000</w:t>
            </w:r>
            <w:r>
              <w:rPr>
                <w:rFonts w:eastAsia="Times"/>
              </w:rPr>
              <w:t> </w:t>
            </w:r>
            <w:r>
              <w:rPr>
                <w:rFonts w:eastAsia="Calibri"/>
              </w:rPr>
              <w:t>L/ha</w:t>
            </w:r>
          </w:p>
        </w:tc>
        <w:tc>
          <w:tcPr>
            <w:tcW w:w="653" w:type="pct"/>
            <w:tcBorders>
              <w:top w:val="single" w:sz="4" w:space="0" w:color="auto"/>
              <w:bottom w:val="single" w:sz="4" w:space="0" w:color="auto"/>
            </w:tcBorders>
            <w:shd w:val="clear" w:color="auto" w:fill="auto"/>
            <w:vAlign w:val="center"/>
          </w:tcPr>
          <w:p w14:paraId="0B6B591F" w14:textId="5768465D"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tcPr>
          <w:p w14:paraId="30469EE7" w14:textId="566053DF" w:rsidR="00B86793" w:rsidRPr="00EA163D" w:rsidRDefault="00B86793" w:rsidP="00890150">
            <w:pPr>
              <w:pStyle w:val="TableText"/>
              <w:rPr>
                <w:color w:val="000000"/>
              </w:rPr>
            </w:pPr>
            <w:r>
              <w:rPr>
                <w:color w:val="000000"/>
              </w:rPr>
              <w:t>20</w:t>
            </w:r>
            <w:r>
              <w:rPr>
                <w:rFonts w:eastAsia="Times"/>
              </w:rPr>
              <w:t> </w:t>
            </w:r>
            <w:r>
              <w:rPr>
                <w:color w:val="000000"/>
              </w:rPr>
              <w:t>metres</w:t>
            </w:r>
          </w:p>
        </w:tc>
        <w:tc>
          <w:tcPr>
            <w:tcW w:w="588" w:type="pct"/>
            <w:tcBorders>
              <w:top w:val="single" w:sz="4" w:space="0" w:color="auto"/>
              <w:left w:val="nil"/>
              <w:bottom w:val="single" w:sz="4" w:space="0" w:color="auto"/>
            </w:tcBorders>
            <w:shd w:val="clear" w:color="auto" w:fill="auto"/>
            <w:vAlign w:val="center"/>
          </w:tcPr>
          <w:p w14:paraId="204AD6F1" w14:textId="487E760A" w:rsidR="00B86793" w:rsidRPr="00EA163D" w:rsidRDefault="00B86793" w:rsidP="00890150">
            <w:pPr>
              <w:pStyle w:val="TableText"/>
              <w:rPr>
                <w:color w:val="000000"/>
              </w:rPr>
            </w:pPr>
            <w:r>
              <w:rPr>
                <w:color w:val="000000"/>
              </w:rPr>
              <w:t>20</w:t>
            </w:r>
            <w:r>
              <w:rPr>
                <w:rFonts w:eastAsia="Times"/>
              </w:rPr>
              <w:t> </w:t>
            </w:r>
            <w:r>
              <w:rPr>
                <w:color w:val="000000"/>
              </w:rPr>
              <w:t>metres</w:t>
            </w:r>
          </w:p>
        </w:tc>
        <w:tc>
          <w:tcPr>
            <w:tcW w:w="661" w:type="pct"/>
            <w:tcBorders>
              <w:top w:val="single" w:sz="4" w:space="0" w:color="auto"/>
              <w:left w:val="nil"/>
              <w:bottom w:val="single" w:sz="4" w:space="0" w:color="auto"/>
            </w:tcBorders>
            <w:shd w:val="clear" w:color="auto" w:fill="auto"/>
            <w:vAlign w:val="center"/>
          </w:tcPr>
          <w:p w14:paraId="722498EA" w14:textId="36834A48"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tcPr>
          <w:p w14:paraId="010B4026" w14:textId="65C56E2B"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r>
      <w:tr w:rsidR="00B86793" w:rsidRPr="00EA163D" w14:paraId="57CD25C3" w14:textId="77777777" w:rsidTr="00B86793">
        <w:trPr>
          <w:trHeight w:val="20"/>
        </w:trPr>
        <w:tc>
          <w:tcPr>
            <w:tcW w:w="5000" w:type="pct"/>
            <w:gridSpan w:val="6"/>
            <w:tcBorders>
              <w:top w:val="single" w:sz="4" w:space="0" w:color="auto"/>
              <w:bottom w:val="single" w:sz="4" w:space="0" w:color="auto"/>
            </w:tcBorders>
            <w:shd w:val="clear" w:color="auto" w:fill="auto"/>
            <w:vAlign w:val="center"/>
          </w:tcPr>
          <w:p w14:paraId="190E61DD" w14:textId="3E5ACCA1" w:rsidR="00B86793" w:rsidRPr="00EA163D" w:rsidRDefault="00B86793" w:rsidP="00620844">
            <w:pPr>
              <w:pStyle w:val="TableSubHead"/>
              <w:rPr>
                <w:rFonts w:eastAsia="Calibri"/>
              </w:rPr>
            </w:pPr>
            <w:r w:rsidRPr="00B86793">
              <w:t>140 mL/100 L in citrus</w:t>
            </w:r>
          </w:p>
        </w:tc>
      </w:tr>
      <w:tr w:rsidR="00B86793" w:rsidRPr="00EA163D" w14:paraId="3CB2F852" w14:textId="77777777" w:rsidTr="00751C24">
        <w:trPr>
          <w:trHeight w:val="20"/>
        </w:trPr>
        <w:tc>
          <w:tcPr>
            <w:tcW w:w="1640" w:type="pct"/>
            <w:tcBorders>
              <w:top w:val="single" w:sz="4" w:space="0" w:color="auto"/>
              <w:bottom w:val="single" w:sz="4" w:space="0" w:color="auto"/>
            </w:tcBorders>
            <w:shd w:val="clear" w:color="auto" w:fill="auto"/>
            <w:vAlign w:val="center"/>
          </w:tcPr>
          <w:p w14:paraId="5FC88AEE" w14:textId="169F13BC" w:rsidR="00B86793" w:rsidRPr="00EA163D" w:rsidRDefault="00B86793" w:rsidP="00890150">
            <w:pPr>
              <w:pStyle w:val="TableText"/>
              <w:rPr>
                <w:rFonts w:eastAsia="Calibri"/>
              </w:rPr>
            </w:pPr>
            <w:r>
              <w:rPr>
                <w:rFonts w:eastAsia="Calibri"/>
              </w:rPr>
              <w:t>2 metres tall and smaller, maximum dilute water rate of 1000</w:t>
            </w:r>
            <w:r>
              <w:rPr>
                <w:rFonts w:eastAsia="Times"/>
              </w:rPr>
              <w:t> </w:t>
            </w:r>
            <w:r>
              <w:rPr>
                <w:rFonts w:eastAsia="Calibri"/>
              </w:rPr>
              <w:t>L/ha</w:t>
            </w:r>
          </w:p>
        </w:tc>
        <w:tc>
          <w:tcPr>
            <w:tcW w:w="653" w:type="pct"/>
            <w:tcBorders>
              <w:top w:val="single" w:sz="4" w:space="0" w:color="auto"/>
              <w:bottom w:val="single" w:sz="4" w:space="0" w:color="auto"/>
            </w:tcBorders>
            <w:shd w:val="clear" w:color="auto" w:fill="auto"/>
            <w:vAlign w:val="center"/>
          </w:tcPr>
          <w:p w14:paraId="2B86BF1A" w14:textId="6FC4BF94"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tcPr>
          <w:p w14:paraId="6B5E1ED6" w14:textId="69F67804" w:rsidR="00B86793" w:rsidRPr="00EA163D" w:rsidRDefault="00B86793" w:rsidP="00890150">
            <w:pPr>
              <w:pStyle w:val="TableText"/>
              <w:rPr>
                <w:color w:val="000000"/>
              </w:rPr>
            </w:pPr>
            <w:r>
              <w:rPr>
                <w:color w:val="000000"/>
              </w:rPr>
              <w:t>5</w:t>
            </w:r>
            <w:r>
              <w:rPr>
                <w:rFonts w:eastAsia="Times"/>
              </w:rPr>
              <w:t> </w:t>
            </w:r>
            <w:r>
              <w:rPr>
                <w:color w:val="000000"/>
              </w:rPr>
              <w:t>metres</w:t>
            </w:r>
          </w:p>
        </w:tc>
        <w:tc>
          <w:tcPr>
            <w:tcW w:w="588" w:type="pct"/>
            <w:tcBorders>
              <w:top w:val="single" w:sz="4" w:space="0" w:color="auto"/>
              <w:left w:val="nil"/>
              <w:bottom w:val="single" w:sz="4" w:space="0" w:color="auto"/>
            </w:tcBorders>
            <w:shd w:val="clear" w:color="auto" w:fill="auto"/>
            <w:vAlign w:val="center"/>
          </w:tcPr>
          <w:p w14:paraId="14D1E225" w14:textId="2F6716FB" w:rsidR="00B86793" w:rsidRPr="00EA163D" w:rsidRDefault="00B86793" w:rsidP="00890150">
            <w:pPr>
              <w:pStyle w:val="TableText"/>
              <w:rPr>
                <w:color w:val="000000"/>
              </w:rPr>
            </w:pPr>
            <w:r>
              <w:rPr>
                <w:color w:val="000000"/>
              </w:rPr>
              <w:t>5</w:t>
            </w:r>
            <w:r>
              <w:rPr>
                <w:rFonts w:eastAsia="Times"/>
              </w:rPr>
              <w:t> </w:t>
            </w:r>
            <w:r>
              <w:rPr>
                <w:color w:val="000000"/>
              </w:rPr>
              <w:t>metres</w:t>
            </w:r>
          </w:p>
        </w:tc>
        <w:tc>
          <w:tcPr>
            <w:tcW w:w="661" w:type="pct"/>
            <w:tcBorders>
              <w:top w:val="single" w:sz="4" w:space="0" w:color="auto"/>
              <w:left w:val="nil"/>
              <w:bottom w:val="single" w:sz="4" w:space="0" w:color="auto"/>
            </w:tcBorders>
            <w:shd w:val="clear" w:color="auto" w:fill="auto"/>
            <w:vAlign w:val="center"/>
          </w:tcPr>
          <w:p w14:paraId="52DD5638" w14:textId="20E979BF"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tcPr>
          <w:p w14:paraId="104185B4" w14:textId="37F050B4"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r>
      <w:tr w:rsidR="00B86793" w:rsidRPr="00EA163D" w14:paraId="521127FB" w14:textId="77777777" w:rsidTr="00751C24">
        <w:trPr>
          <w:trHeight w:val="20"/>
        </w:trPr>
        <w:tc>
          <w:tcPr>
            <w:tcW w:w="1640" w:type="pct"/>
            <w:tcBorders>
              <w:top w:val="single" w:sz="4" w:space="0" w:color="auto"/>
              <w:bottom w:val="single" w:sz="4" w:space="0" w:color="auto"/>
            </w:tcBorders>
            <w:shd w:val="clear" w:color="auto" w:fill="auto"/>
            <w:vAlign w:val="center"/>
          </w:tcPr>
          <w:p w14:paraId="5E76C1AC" w14:textId="1954EBB3" w:rsidR="00B86793" w:rsidRPr="00EA163D" w:rsidRDefault="00B86793" w:rsidP="00890150">
            <w:pPr>
              <w:pStyle w:val="TableText"/>
              <w:rPr>
                <w:rFonts w:eastAsia="Calibri"/>
              </w:rPr>
            </w:pPr>
            <w:r>
              <w:rPr>
                <w:rFonts w:eastAsia="Calibri"/>
              </w:rPr>
              <w:t>Taller than 2 metres (not fully foliated), maximum dilute water rate of 4000</w:t>
            </w:r>
            <w:r>
              <w:rPr>
                <w:rFonts w:eastAsia="Times"/>
              </w:rPr>
              <w:t> </w:t>
            </w:r>
            <w:r>
              <w:rPr>
                <w:rFonts w:eastAsia="Calibri"/>
              </w:rPr>
              <w:t>L/ha</w:t>
            </w:r>
          </w:p>
        </w:tc>
        <w:tc>
          <w:tcPr>
            <w:tcW w:w="653" w:type="pct"/>
            <w:tcBorders>
              <w:top w:val="single" w:sz="4" w:space="0" w:color="auto"/>
              <w:bottom w:val="single" w:sz="4" w:space="0" w:color="auto"/>
            </w:tcBorders>
            <w:shd w:val="clear" w:color="auto" w:fill="auto"/>
            <w:vAlign w:val="center"/>
          </w:tcPr>
          <w:p w14:paraId="0CF0DAD9" w14:textId="69E2F17D"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tcPr>
          <w:p w14:paraId="0F0877E0" w14:textId="425742D8" w:rsidR="00B86793" w:rsidRPr="00EA163D" w:rsidRDefault="00B86793" w:rsidP="00890150">
            <w:pPr>
              <w:pStyle w:val="TableText"/>
              <w:rPr>
                <w:color w:val="000000"/>
              </w:rPr>
            </w:pPr>
            <w:r>
              <w:rPr>
                <w:color w:val="000000"/>
              </w:rPr>
              <w:t>30</w:t>
            </w:r>
            <w:r>
              <w:rPr>
                <w:rFonts w:eastAsia="Times"/>
              </w:rPr>
              <w:t> </w:t>
            </w:r>
            <w:r>
              <w:rPr>
                <w:color w:val="000000"/>
              </w:rPr>
              <w:t>metres</w:t>
            </w:r>
          </w:p>
        </w:tc>
        <w:tc>
          <w:tcPr>
            <w:tcW w:w="588" w:type="pct"/>
            <w:tcBorders>
              <w:top w:val="single" w:sz="4" w:space="0" w:color="auto"/>
              <w:left w:val="nil"/>
              <w:bottom w:val="single" w:sz="4" w:space="0" w:color="auto"/>
            </w:tcBorders>
            <w:shd w:val="clear" w:color="auto" w:fill="auto"/>
            <w:vAlign w:val="center"/>
          </w:tcPr>
          <w:p w14:paraId="52EB72F6" w14:textId="28AC2AAB" w:rsidR="00B86793" w:rsidRPr="00EA163D" w:rsidRDefault="00B86793" w:rsidP="00890150">
            <w:pPr>
              <w:pStyle w:val="TableText"/>
              <w:rPr>
                <w:color w:val="000000"/>
              </w:rPr>
            </w:pPr>
            <w:r>
              <w:rPr>
                <w:color w:val="000000"/>
              </w:rPr>
              <w:t>30</w:t>
            </w:r>
            <w:r>
              <w:rPr>
                <w:rFonts w:eastAsia="Times"/>
              </w:rPr>
              <w:t> </w:t>
            </w:r>
            <w:r>
              <w:rPr>
                <w:color w:val="000000"/>
              </w:rPr>
              <w:t>metres</w:t>
            </w:r>
          </w:p>
        </w:tc>
        <w:tc>
          <w:tcPr>
            <w:tcW w:w="661" w:type="pct"/>
            <w:tcBorders>
              <w:top w:val="single" w:sz="4" w:space="0" w:color="auto"/>
              <w:left w:val="nil"/>
              <w:bottom w:val="single" w:sz="4" w:space="0" w:color="auto"/>
            </w:tcBorders>
            <w:shd w:val="clear" w:color="auto" w:fill="auto"/>
            <w:vAlign w:val="center"/>
          </w:tcPr>
          <w:p w14:paraId="2DA6361D" w14:textId="6FED9F8F"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tcPr>
          <w:p w14:paraId="5C76BBD8" w14:textId="0A0F2F0F"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r>
      <w:tr w:rsidR="00B86793" w:rsidRPr="00EA163D" w14:paraId="7E4AEDF1" w14:textId="77777777" w:rsidTr="00751C24">
        <w:trPr>
          <w:trHeight w:val="20"/>
        </w:trPr>
        <w:tc>
          <w:tcPr>
            <w:tcW w:w="1640" w:type="pct"/>
            <w:tcBorders>
              <w:top w:val="single" w:sz="4" w:space="0" w:color="auto"/>
              <w:bottom w:val="single" w:sz="4" w:space="0" w:color="auto"/>
            </w:tcBorders>
            <w:shd w:val="clear" w:color="auto" w:fill="auto"/>
            <w:vAlign w:val="center"/>
          </w:tcPr>
          <w:p w14:paraId="08E98341" w14:textId="038CFA8A" w:rsidR="00B86793" w:rsidRPr="00EA163D" w:rsidRDefault="00B86793" w:rsidP="00890150">
            <w:pPr>
              <w:pStyle w:val="TableText"/>
              <w:rPr>
                <w:rFonts w:eastAsia="Calibri"/>
              </w:rPr>
            </w:pPr>
            <w:r>
              <w:rPr>
                <w:rFonts w:eastAsia="Calibri"/>
              </w:rPr>
              <w:lastRenderedPageBreak/>
              <w:t>Taller than 2 metres (fully foliated), maximum dilute water rate of 4000</w:t>
            </w:r>
            <w:r>
              <w:rPr>
                <w:rFonts w:eastAsia="Times"/>
              </w:rPr>
              <w:t> </w:t>
            </w:r>
            <w:r>
              <w:rPr>
                <w:rFonts w:eastAsia="Calibri"/>
              </w:rPr>
              <w:t>L/ha</w:t>
            </w:r>
          </w:p>
        </w:tc>
        <w:tc>
          <w:tcPr>
            <w:tcW w:w="653" w:type="pct"/>
            <w:tcBorders>
              <w:top w:val="single" w:sz="4" w:space="0" w:color="auto"/>
              <w:bottom w:val="single" w:sz="4" w:space="0" w:color="auto"/>
            </w:tcBorders>
            <w:shd w:val="clear" w:color="auto" w:fill="auto"/>
            <w:vAlign w:val="center"/>
          </w:tcPr>
          <w:p w14:paraId="015D0F10" w14:textId="52743A6D"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tcPr>
          <w:p w14:paraId="6A177FFF" w14:textId="4FF24D93" w:rsidR="00B86793" w:rsidRPr="00EA163D" w:rsidRDefault="00B86793" w:rsidP="00890150">
            <w:pPr>
              <w:pStyle w:val="TableText"/>
              <w:rPr>
                <w:color w:val="000000"/>
              </w:rPr>
            </w:pPr>
            <w:r>
              <w:rPr>
                <w:color w:val="000000"/>
              </w:rPr>
              <w:t>20</w:t>
            </w:r>
            <w:r>
              <w:rPr>
                <w:rFonts w:eastAsia="Times"/>
              </w:rPr>
              <w:t> </w:t>
            </w:r>
            <w:r>
              <w:rPr>
                <w:color w:val="000000"/>
              </w:rPr>
              <w:t>metres</w:t>
            </w:r>
          </w:p>
        </w:tc>
        <w:tc>
          <w:tcPr>
            <w:tcW w:w="588" w:type="pct"/>
            <w:tcBorders>
              <w:top w:val="single" w:sz="4" w:space="0" w:color="auto"/>
              <w:left w:val="nil"/>
              <w:bottom w:val="single" w:sz="4" w:space="0" w:color="auto"/>
            </w:tcBorders>
            <w:shd w:val="clear" w:color="auto" w:fill="auto"/>
            <w:vAlign w:val="center"/>
          </w:tcPr>
          <w:p w14:paraId="229659C4" w14:textId="1D96E269" w:rsidR="00B86793" w:rsidRPr="00EA163D" w:rsidRDefault="00B86793" w:rsidP="00890150">
            <w:pPr>
              <w:pStyle w:val="TableText"/>
              <w:rPr>
                <w:color w:val="000000"/>
              </w:rPr>
            </w:pPr>
            <w:r>
              <w:rPr>
                <w:color w:val="000000"/>
              </w:rPr>
              <w:t>20</w:t>
            </w:r>
            <w:r>
              <w:rPr>
                <w:rFonts w:eastAsia="Times"/>
              </w:rPr>
              <w:t> </w:t>
            </w:r>
            <w:r>
              <w:rPr>
                <w:color w:val="000000"/>
              </w:rPr>
              <w:t>metres</w:t>
            </w:r>
          </w:p>
        </w:tc>
        <w:tc>
          <w:tcPr>
            <w:tcW w:w="661" w:type="pct"/>
            <w:tcBorders>
              <w:top w:val="single" w:sz="4" w:space="0" w:color="auto"/>
              <w:left w:val="nil"/>
              <w:bottom w:val="single" w:sz="4" w:space="0" w:color="auto"/>
            </w:tcBorders>
            <w:shd w:val="clear" w:color="auto" w:fill="auto"/>
            <w:vAlign w:val="center"/>
          </w:tcPr>
          <w:p w14:paraId="7CFE8A5E" w14:textId="4078A019"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tcPr>
          <w:p w14:paraId="4C0F3401" w14:textId="6EA2C3A2"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r>
      <w:tr w:rsidR="00B86793" w:rsidRPr="00EA163D" w14:paraId="360B88B1" w14:textId="77777777" w:rsidTr="00B86793">
        <w:trPr>
          <w:trHeight w:val="20"/>
        </w:trPr>
        <w:tc>
          <w:tcPr>
            <w:tcW w:w="5000" w:type="pct"/>
            <w:gridSpan w:val="6"/>
            <w:tcBorders>
              <w:top w:val="single" w:sz="4" w:space="0" w:color="auto"/>
              <w:bottom w:val="single" w:sz="4" w:space="0" w:color="auto"/>
            </w:tcBorders>
            <w:shd w:val="clear" w:color="auto" w:fill="auto"/>
            <w:vAlign w:val="center"/>
          </w:tcPr>
          <w:p w14:paraId="0046C54B" w14:textId="33C88977" w:rsidR="00B86793" w:rsidRPr="00EA163D" w:rsidRDefault="00B86793" w:rsidP="00620844">
            <w:pPr>
              <w:pStyle w:val="TableSubHead"/>
              <w:rPr>
                <w:rFonts w:eastAsia="Calibri"/>
              </w:rPr>
            </w:pPr>
            <w:r w:rsidRPr="00B86793">
              <w:t xml:space="preserve">140 mL/100 L in apples, pears, </w:t>
            </w:r>
            <w:proofErr w:type="gramStart"/>
            <w:r w:rsidRPr="00B86793">
              <w:t>persimmons</w:t>
            </w:r>
            <w:proofErr w:type="gramEnd"/>
            <w:r w:rsidRPr="00B86793">
              <w:t xml:space="preserve"> and stone fruit</w:t>
            </w:r>
          </w:p>
        </w:tc>
      </w:tr>
      <w:tr w:rsidR="00B86793" w:rsidRPr="00EA163D" w14:paraId="43707C7F" w14:textId="77777777" w:rsidTr="00751C24">
        <w:trPr>
          <w:trHeight w:val="20"/>
        </w:trPr>
        <w:tc>
          <w:tcPr>
            <w:tcW w:w="1640" w:type="pct"/>
            <w:tcBorders>
              <w:top w:val="single" w:sz="4" w:space="0" w:color="auto"/>
              <w:bottom w:val="single" w:sz="4" w:space="0" w:color="auto"/>
            </w:tcBorders>
            <w:shd w:val="clear" w:color="auto" w:fill="auto"/>
            <w:vAlign w:val="center"/>
          </w:tcPr>
          <w:p w14:paraId="5064218E" w14:textId="28E0C8CF" w:rsidR="00B86793" w:rsidRPr="00EA163D" w:rsidRDefault="00B86793" w:rsidP="00890150">
            <w:pPr>
              <w:pStyle w:val="TableText"/>
              <w:rPr>
                <w:rFonts w:eastAsia="Calibri"/>
              </w:rPr>
            </w:pPr>
            <w:r>
              <w:rPr>
                <w:rFonts w:eastAsia="Calibri"/>
              </w:rPr>
              <w:t>2 metres tall and smaller, maximum dilute water rate of 1000</w:t>
            </w:r>
            <w:r>
              <w:rPr>
                <w:rFonts w:eastAsia="Times"/>
              </w:rPr>
              <w:t> </w:t>
            </w:r>
            <w:r>
              <w:rPr>
                <w:rFonts w:eastAsia="Calibri"/>
              </w:rPr>
              <w:t>L/ha</w:t>
            </w:r>
          </w:p>
        </w:tc>
        <w:tc>
          <w:tcPr>
            <w:tcW w:w="653" w:type="pct"/>
            <w:tcBorders>
              <w:top w:val="single" w:sz="4" w:space="0" w:color="auto"/>
              <w:bottom w:val="single" w:sz="4" w:space="0" w:color="auto"/>
            </w:tcBorders>
            <w:shd w:val="clear" w:color="auto" w:fill="auto"/>
            <w:vAlign w:val="center"/>
          </w:tcPr>
          <w:p w14:paraId="2C68337B" w14:textId="5284647F"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tcPr>
          <w:p w14:paraId="348BC8EE" w14:textId="3C1037ED" w:rsidR="00B86793" w:rsidRPr="00EA163D" w:rsidRDefault="00B86793" w:rsidP="00890150">
            <w:pPr>
              <w:pStyle w:val="TableText"/>
              <w:rPr>
                <w:color w:val="000000"/>
              </w:rPr>
            </w:pPr>
            <w:r>
              <w:rPr>
                <w:color w:val="000000"/>
              </w:rPr>
              <w:t>5</w:t>
            </w:r>
            <w:r>
              <w:rPr>
                <w:rFonts w:eastAsia="Times"/>
              </w:rPr>
              <w:t> </w:t>
            </w:r>
            <w:r>
              <w:rPr>
                <w:color w:val="000000"/>
              </w:rPr>
              <w:t>metres</w:t>
            </w:r>
          </w:p>
        </w:tc>
        <w:tc>
          <w:tcPr>
            <w:tcW w:w="588" w:type="pct"/>
            <w:tcBorders>
              <w:top w:val="single" w:sz="4" w:space="0" w:color="auto"/>
              <w:left w:val="nil"/>
              <w:bottom w:val="single" w:sz="4" w:space="0" w:color="auto"/>
            </w:tcBorders>
            <w:shd w:val="clear" w:color="auto" w:fill="auto"/>
            <w:vAlign w:val="center"/>
          </w:tcPr>
          <w:p w14:paraId="71A824BB" w14:textId="553E4621" w:rsidR="00B86793" w:rsidRPr="00EA163D" w:rsidRDefault="00B86793" w:rsidP="00890150">
            <w:pPr>
              <w:pStyle w:val="TableText"/>
              <w:rPr>
                <w:color w:val="000000"/>
              </w:rPr>
            </w:pPr>
            <w:r>
              <w:rPr>
                <w:color w:val="000000"/>
              </w:rPr>
              <w:t>5</w:t>
            </w:r>
            <w:r>
              <w:rPr>
                <w:rFonts w:eastAsia="Times"/>
              </w:rPr>
              <w:t> </w:t>
            </w:r>
            <w:r>
              <w:rPr>
                <w:color w:val="000000"/>
              </w:rPr>
              <w:t>metres</w:t>
            </w:r>
          </w:p>
        </w:tc>
        <w:tc>
          <w:tcPr>
            <w:tcW w:w="661" w:type="pct"/>
            <w:tcBorders>
              <w:top w:val="single" w:sz="4" w:space="0" w:color="auto"/>
              <w:left w:val="nil"/>
              <w:bottom w:val="single" w:sz="4" w:space="0" w:color="auto"/>
            </w:tcBorders>
            <w:shd w:val="clear" w:color="auto" w:fill="auto"/>
            <w:vAlign w:val="center"/>
          </w:tcPr>
          <w:p w14:paraId="5A9604B5" w14:textId="51154152"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tcPr>
          <w:p w14:paraId="483F6773" w14:textId="3777BEC1"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r>
      <w:tr w:rsidR="00B86793" w:rsidRPr="00EA163D" w14:paraId="39783D72" w14:textId="77777777" w:rsidTr="00751C24">
        <w:trPr>
          <w:trHeight w:val="20"/>
        </w:trPr>
        <w:tc>
          <w:tcPr>
            <w:tcW w:w="1640" w:type="pct"/>
            <w:tcBorders>
              <w:top w:val="single" w:sz="4" w:space="0" w:color="auto"/>
              <w:bottom w:val="single" w:sz="4" w:space="0" w:color="auto"/>
            </w:tcBorders>
            <w:shd w:val="clear" w:color="auto" w:fill="auto"/>
            <w:vAlign w:val="center"/>
          </w:tcPr>
          <w:p w14:paraId="52AB6341" w14:textId="07DDD566" w:rsidR="00B86793" w:rsidRPr="00EA163D" w:rsidRDefault="00B86793" w:rsidP="00890150">
            <w:pPr>
              <w:pStyle w:val="TableText"/>
              <w:rPr>
                <w:rFonts w:eastAsia="Calibri"/>
              </w:rPr>
            </w:pPr>
            <w:r>
              <w:rPr>
                <w:rFonts w:eastAsia="Calibri"/>
              </w:rPr>
              <w:t>Taller than 2 metres (not fully foliated), maximum dilute water rate of 1500 L/ha</w:t>
            </w:r>
          </w:p>
        </w:tc>
        <w:tc>
          <w:tcPr>
            <w:tcW w:w="653" w:type="pct"/>
            <w:tcBorders>
              <w:top w:val="single" w:sz="4" w:space="0" w:color="auto"/>
              <w:bottom w:val="single" w:sz="4" w:space="0" w:color="auto"/>
            </w:tcBorders>
            <w:shd w:val="clear" w:color="auto" w:fill="auto"/>
            <w:vAlign w:val="center"/>
          </w:tcPr>
          <w:p w14:paraId="140B94D3" w14:textId="64505104"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tcPr>
          <w:p w14:paraId="1B591ED3" w14:textId="7840F1AC" w:rsidR="00B86793" w:rsidRPr="00EA163D" w:rsidRDefault="00B86793" w:rsidP="00890150">
            <w:pPr>
              <w:pStyle w:val="TableText"/>
              <w:rPr>
                <w:color w:val="000000"/>
              </w:rPr>
            </w:pPr>
            <w:r>
              <w:rPr>
                <w:color w:val="000000"/>
              </w:rPr>
              <w:t>20</w:t>
            </w:r>
            <w:r>
              <w:rPr>
                <w:rFonts w:eastAsia="Times"/>
              </w:rPr>
              <w:t> </w:t>
            </w:r>
            <w:r>
              <w:rPr>
                <w:color w:val="000000"/>
              </w:rPr>
              <w:t>metres</w:t>
            </w:r>
          </w:p>
        </w:tc>
        <w:tc>
          <w:tcPr>
            <w:tcW w:w="588" w:type="pct"/>
            <w:tcBorders>
              <w:top w:val="single" w:sz="4" w:space="0" w:color="auto"/>
              <w:left w:val="nil"/>
              <w:bottom w:val="single" w:sz="4" w:space="0" w:color="auto"/>
            </w:tcBorders>
            <w:shd w:val="clear" w:color="auto" w:fill="auto"/>
            <w:vAlign w:val="center"/>
          </w:tcPr>
          <w:p w14:paraId="450032A9" w14:textId="6E8450E9" w:rsidR="00B86793" w:rsidRPr="00EA163D" w:rsidRDefault="00B86793" w:rsidP="00890150">
            <w:pPr>
              <w:pStyle w:val="TableText"/>
              <w:rPr>
                <w:color w:val="000000"/>
              </w:rPr>
            </w:pPr>
            <w:r>
              <w:rPr>
                <w:color w:val="000000"/>
              </w:rPr>
              <w:t>20</w:t>
            </w:r>
            <w:r>
              <w:rPr>
                <w:rFonts w:eastAsia="Times"/>
              </w:rPr>
              <w:t> </w:t>
            </w:r>
            <w:r>
              <w:rPr>
                <w:color w:val="000000"/>
              </w:rPr>
              <w:t>metres</w:t>
            </w:r>
          </w:p>
        </w:tc>
        <w:tc>
          <w:tcPr>
            <w:tcW w:w="661" w:type="pct"/>
            <w:tcBorders>
              <w:top w:val="single" w:sz="4" w:space="0" w:color="auto"/>
              <w:left w:val="nil"/>
              <w:bottom w:val="single" w:sz="4" w:space="0" w:color="auto"/>
            </w:tcBorders>
            <w:shd w:val="clear" w:color="auto" w:fill="auto"/>
            <w:vAlign w:val="center"/>
          </w:tcPr>
          <w:p w14:paraId="33A4451A" w14:textId="6520FD8B"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tcPr>
          <w:p w14:paraId="3FFBC9C4" w14:textId="3DABA3EC"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r>
      <w:tr w:rsidR="00B86793" w:rsidRPr="00EA163D" w14:paraId="2F74C785" w14:textId="77777777" w:rsidTr="00751C24">
        <w:trPr>
          <w:trHeight w:val="20"/>
        </w:trPr>
        <w:tc>
          <w:tcPr>
            <w:tcW w:w="1640" w:type="pct"/>
            <w:tcBorders>
              <w:top w:val="single" w:sz="4" w:space="0" w:color="auto"/>
              <w:bottom w:val="single" w:sz="4" w:space="0" w:color="auto"/>
            </w:tcBorders>
            <w:shd w:val="clear" w:color="auto" w:fill="auto"/>
            <w:vAlign w:val="center"/>
          </w:tcPr>
          <w:p w14:paraId="309EFC9F" w14:textId="7CBC7A2F" w:rsidR="00B86793" w:rsidRPr="00EA163D" w:rsidRDefault="00B86793" w:rsidP="00890150">
            <w:pPr>
              <w:pStyle w:val="TableText"/>
              <w:rPr>
                <w:rFonts w:eastAsia="Calibri"/>
              </w:rPr>
            </w:pPr>
            <w:r>
              <w:rPr>
                <w:rFonts w:eastAsia="Calibri"/>
              </w:rPr>
              <w:t>Taller than 2 metres (fully foliated), maximum dilute water rate of 1500</w:t>
            </w:r>
            <w:r>
              <w:rPr>
                <w:rFonts w:eastAsia="Times"/>
              </w:rPr>
              <w:t> </w:t>
            </w:r>
            <w:r>
              <w:rPr>
                <w:rFonts w:eastAsia="Calibri"/>
              </w:rPr>
              <w:t>L/ha</w:t>
            </w:r>
          </w:p>
        </w:tc>
        <w:tc>
          <w:tcPr>
            <w:tcW w:w="653" w:type="pct"/>
            <w:tcBorders>
              <w:top w:val="single" w:sz="4" w:space="0" w:color="auto"/>
              <w:bottom w:val="single" w:sz="4" w:space="0" w:color="auto"/>
            </w:tcBorders>
            <w:shd w:val="clear" w:color="auto" w:fill="auto"/>
            <w:vAlign w:val="center"/>
          </w:tcPr>
          <w:p w14:paraId="5E4E370D" w14:textId="65A85B07"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tcPr>
          <w:p w14:paraId="79A2DF03" w14:textId="06B9026C" w:rsidR="00B86793" w:rsidRPr="00EA163D" w:rsidRDefault="00B86793" w:rsidP="00890150">
            <w:pPr>
              <w:pStyle w:val="TableText"/>
              <w:rPr>
                <w:color w:val="000000"/>
              </w:rPr>
            </w:pPr>
            <w:r>
              <w:rPr>
                <w:color w:val="000000"/>
              </w:rPr>
              <w:t>15</w:t>
            </w:r>
            <w:r>
              <w:rPr>
                <w:rFonts w:eastAsia="Times"/>
              </w:rPr>
              <w:t> </w:t>
            </w:r>
            <w:r>
              <w:rPr>
                <w:color w:val="000000"/>
              </w:rPr>
              <w:t>metres</w:t>
            </w:r>
          </w:p>
        </w:tc>
        <w:tc>
          <w:tcPr>
            <w:tcW w:w="588" w:type="pct"/>
            <w:tcBorders>
              <w:top w:val="single" w:sz="4" w:space="0" w:color="auto"/>
              <w:left w:val="nil"/>
              <w:bottom w:val="single" w:sz="4" w:space="0" w:color="auto"/>
            </w:tcBorders>
            <w:shd w:val="clear" w:color="auto" w:fill="auto"/>
            <w:vAlign w:val="center"/>
          </w:tcPr>
          <w:p w14:paraId="78526881" w14:textId="029EABC6" w:rsidR="00B86793" w:rsidRPr="00EA163D" w:rsidRDefault="00B86793" w:rsidP="00890150">
            <w:pPr>
              <w:pStyle w:val="TableText"/>
              <w:rPr>
                <w:color w:val="000000"/>
              </w:rPr>
            </w:pPr>
            <w:r>
              <w:rPr>
                <w:color w:val="000000"/>
              </w:rPr>
              <w:t>15</w:t>
            </w:r>
            <w:r>
              <w:rPr>
                <w:rFonts w:eastAsia="Times"/>
              </w:rPr>
              <w:t> </w:t>
            </w:r>
            <w:r>
              <w:rPr>
                <w:color w:val="000000"/>
              </w:rPr>
              <w:t>metres</w:t>
            </w:r>
          </w:p>
        </w:tc>
        <w:tc>
          <w:tcPr>
            <w:tcW w:w="661" w:type="pct"/>
            <w:tcBorders>
              <w:top w:val="single" w:sz="4" w:space="0" w:color="auto"/>
              <w:left w:val="nil"/>
              <w:bottom w:val="single" w:sz="4" w:space="0" w:color="auto"/>
            </w:tcBorders>
            <w:shd w:val="clear" w:color="auto" w:fill="auto"/>
            <w:vAlign w:val="center"/>
          </w:tcPr>
          <w:p w14:paraId="0C8004CB" w14:textId="1C3089CC"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tcPr>
          <w:p w14:paraId="264490D3" w14:textId="0D2319CD"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r>
      <w:tr w:rsidR="00B86793" w:rsidRPr="00EA163D" w14:paraId="7E5A0DD1" w14:textId="77777777" w:rsidTr="00B86793">
        <w:trPr>
          <w:trHeight w:val="20"/>
        </w:trPr>
        <w:tc>
          <w:tcPr>
            <w:tcW w:w="5000" w:type="pct"/>
            <w:gridSpan w:val="6"/>
            <w:tcBorders>
              <w:top w:val="single" w:sz="4" w:space="0" w:color="auto"/>
              <w:bottom w:val="single" w:sz="4" w:space="0" w:color="auto"/>
            </w:tcBorders>
            <w:shd w:val="clear" w:color="auto" w:fill="auto"/>
            <w:vAlign w:val="center"/>
          </w:tcPr>
          <w:p w14:paraId="1A926C86" w14:textId="6C10524F" w:rsidR="00B86793" w:rsidRPr="00EA163D" w:rsidRDefault="00B86793" w:rsidP="00620844">
            <w:pPr>
              <w:pStyle w:val="TableSubHead"/>
              <w:rPr>
                <w:rFonts w:eastAsia="Calibri"/>
              </w:rPr>
            </w:pPr>
            <w:r w:rsidRPr="00B86793">
              <w:t xml:space="preserve">Up to 140 mL/100 L in cucurbits, vegetables, grapevines, strawberries, blueberries, </w:t>
            </w:r>
            <w:proofErr w:type="spellStart"/>
            <w:r w:rsidRPr="00B86793">
              <w:rPr>
                <w:i/>
                <w:iCs/>
              </w:rPr>
              <w:t>rubus</w:t>
            </w:r>
            <w:proofErr w:type="spellEnd"/>
            <w:r w:rsidRPr="00B86793">
              <w:rPr>
                <w:i/>
                <w:iCs/>
              </w:rPr>
              <w:t xml:space="preserve">, </w:t>
            </w:r>
            <w:proofErr w:type="spellStart"/>
            <w:r w:rsidRPr="00B86793">
              <w:rPr>
                <w:i/>
                <w:iCs/>
              </w:rPr>
              <w:t>ribes</w:t>
            </w:r>
            <w:proofErr w:type="spellEnd"/>
            <w:r w:rsidRPr="00B86793">
              <w:rPr>
                <w:i/>
                <w:iCs/>
              </w:rPr>
              <w:t>,</w:t>
            </w:r>
            <w:r w:rsidRPr="00B86793">
              <w:t xml:space="preserve"> flowers, ornamentals, tobacco field, wildflowers, and proteas</w:t>
            </w:r>
          </w:p>
        </w:tc>
      </w:tr>
      <w:tr w:rsidR="00B86793" w:rsidRPr="00EA163D" w14:paraId="3E111C52" w14:textId="77777777" w:rsidTr="00751C24">
        <w:trPr>
          <w:trHeight w:val="20"/>
        </w:trPr>
        <w:tc>
          <w:tcPr>
            <w:tcW w:w="1640" w:type="pct"/>
            <w:tcBorders>
              <w:top w:val="single" w:sz="4" w:space="0" w:color="auto"/>
              <w:bottom w:val="single" w:sz="4" w:space="0" w:color="auto"/>
            </w:tcBorders>
            <w:shd w:val="clear" w:color="auto" w:fill="auto"/>
            <w:vAlign w:val="center"/>
          </w:tcPr>
          <w:p w14:paraId="7C24723B" w14:textId="134CA603" w:rsidR="00B86793" w:rsidRPr="00EA163D" w:rsidRDefault="00B86793" w:rsidP="00890150">
            <w:pPr>
              <w:pStyle w:val="TableText"/>
              <w:rPr>
                <w:rFonts w:eastAsia="Calibri"/>
              </w:rPr>
            </w:pPr>
            <w:r>
              <w:rPr>
                <w:rFonts w:eastAsia="Calibri"/>
              </w:rPr>
              <w:t>All</w:t>
            </w:r>
          </w:p>
        </w:tc>
        <w:tc>
          <w:tcPr>
            <w:tcW w:w="653" w:type="pct"/>
            <w:tcBorders>
              <w:top w:val="single" w:sz="4" w:space="0" w:color="auto"/>
              <w:bottom w:val="single" w:sz="4" w:space="0" w:color="auto"/>
            </w:tcBorders>
            <w:shd w:val="clear" w:color="auto" w:fill="auto"/>
            <w:vAlign w:val="center"/>
          </w:tcPr>
          <w:p w14:paraId="1D3F301B" w14:textId="7E898EC9"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796" w:type="pct"/>
            <w:tcBorders>
              <w:top w:val="single" w:sz="4" w:space="0" w:color="auto"/>
              <w:bottom w:val="single" w:sz="4" w:space="0" w:color="auto"/>
            </w:tcBorders>
            <w:shd w:val="clear" w:color="auto" w:fill="auto"/>
            <w:vAlign w:val="center"/>
          </w:tcPr>
          <w:p w14:paraId="1C253A3A" w14:textId="7E37C315" w:rsidR="00B86793" w:rsidRPr="00EA163D" w:rsidRDefault="00B86793" w:rsidP="00890150">
            <w:pPr>
              <w:pStyle w:val="TableText"/>
              <w:rPr>
                <w:color w:val="000000"/>
              </w:rPr>
            </w:pPr>
            <w:r>
              <w:rPr>
                <w:rFonts w:eastAsia="Calibri"/>
              </w:rPr>
              <w:t>5</w:t>
            </w:r>
            <w:r>
              <w:rPr>
                <w:rFonts w:eastAsia="Times"/>
              </w:rPr>
              <w:t> </w:t>
            </w:r>
            <w:r>
              <w:rPr>
                <w:rFonts w:eastAsia="Calibri"/>
              </w:rPr>
              <w:t>metres</w:t>
            </w:r>
          </w:p>
        </w:tc>
        <w:tc>
          <w:tcPr>
            <w:tcW w:w="588" w:type="pct"/>
            <w:tcBorders>
              <w:top w:val="single" w:sz="4" w:space="0" w:color="auto"/>
              <w:left w:val="nil"/>
              <w:bottom w:val="single" w:sz="4" w:space="0" w:color="auto"/>
            </w:tcBorders>
            <w:shd w:val="clear" w:color="auto" w:fill="auto"/>
            <w:vAlign w:val="center"/>
          </w:tcPr>
          <w:p w14:paraId="5B37824F" w14:textId="3C43E574" w:rsidR="00B86793" w:rsidRPr="00EA163D" w:rsidRDefault="00B86793" w:rsidP="00890150">
            <w:pPr>
              <w:pStyle w:val="TableText"/>
              <w:rPr>
                <w:color w:val="000000"/>
              </w:rPr>
            </w:pPr>
            <w:r>
              <w:rPr>
                <w:rFonts w:eastAsia="Calibri"/>
              </w:rPr>
              <w:t>5</w:t>
            </w:r>
            <w:r>
              <w:rPr>
                <w:rFonts w:eastAsia="Times"/>
              </w:rPr>
              <w:t> </w:t>
            </w:r>
            <w:r>
              <w:rPr>
                <w:rFonts w:eastAsia="Calibri"/>
              </w:rPr>
              <w:t>metres</w:t>
            </w:r>
          </w:p>
        </w:tc>
        <w:tc>
          <w:tcPr>
            <w:tcW w:w="661" w:type="pct"/>
            <w:tcBorders>
              <w:top w:val="single" w:sz="4" w:space="0" w:color="auto"/>
              <w:left w:val="nil"/>
              <w:bottom w:val="single" w:sz="4" w:space="0" w:color="auto"/>
            </w:tcBorders>
            <w:shd w:val="clear" w:color="auto" w:fill="auto"/>
            <w:vAlign w:val="center"/>
          </w:tcPr>
          <w:p w14:paraId="7B8EF639" w14:textId="13C6717A"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c>
          <w:tcPr>
            <w:tcW w:w="662" w:type="pct"/>
            <w:tcBorders>
              <w:top w:val="single" w:sz="4" w:space="0" w:color="auto"/>
              <w:left w:val="nil"/>
              <w:bottom w:val="single" w:sz="4" w:space="0" w:color="auto"/>
            </w:tcBorders>
            <w:shd w:val="clear" w:color="auto" w:fill="auto"/>
            <w:vAlign w:val="center"/>
          </w:tcPr>
          <w:p w14:paraId="3688EDA1" w14:textId="3EFC2319" w:rsidR="00B86793" w:rsidRPr="00EA163D" w:rsidRDefault="00B86793" w:rsidP="00890150">
            <w:pPr>
              <w:pStyle w:val="TableText"/>
              <w:rPr>
                <w:rFonts w:eastAsia="Calibri"/>
              </w:rPr>
            </w:pPr>
            <w:r>
              <w:rPr>
                <w:rFonts w:eastAsia="Calibri"/>
              </w:rPr>
              <w:t>0</w:t>
            </w:r>
            <w:r>
              <w:rPr>
                <w:rFonts w:eastAsia="Times"/>
              </w:rPr>
              <w:t> </w:t>
            </w:r>
            <w:r>
              <w:rPr>
                <w:rFonts w:eastAsia="Calibri"/>
              </w:rPr>
              <w:t>metres</w:t>
            </w:r>
          </w:p>
        </w:tc>
      </w:tr>
    </w:tbl>
    <w:p w14:paraId="77E6D3A6" w14:textId="77777777" w:rsidR="004F7A1C" w:rsidRPr="004F7A1C" w:rsidRDefault="004F7A1C" w:rsidP="00E93881">
      <w:pPr>
        <w:pStyle w:val="AppendixH3"/>
      </w:pPr>
      <w:bookmarkStart w:id="153" w:name="_Toc164674176"/>
      <w:r w:rsidRPr="004F7A1C">
        <w:t>Misters (ground application)</w:t>
      </w:r>
      <w:bookmarkEnd w:id="153"/>
    </w:p>
    <w:p w14:paraId="128153D7" w14:textId="77777777" w:rsidR="004F7A1C" w:rsidRDefault="004F7A1C" w:rsidP="004F7A1C">
      <w:pPr>
        <w:pStyle w:val="NormalText"/>
      </w:pPr>
      <w:r>
        <w:t>DO NOT apply by misters unless the following conditions are observed:</w:t>
      </w:r>
    </w:p>
    <w:p w14:paraId="12A0C164" w14:textId="1FF71120" w:rsidR="004F7A1C" w:rsidRDefault="00890150" w:rsidP="004F7A1C">
      <w:pPr>
        <w:pStyle w:val="Bullet1"/>
      </w:pPr>
      <w:r>
        <w:t>T</w:t>
      </w:r>
      <w:r w:rsidR="004F7A1C">
        <w:t>he release height is not greater than 2 metres above the ground</w:t>
      </w:r>
      <w:r>
        <w:t>.</w:t>
      </w:r>
    </w:p>
    <w:p w14:paraId="3C27E3BC" w14:textId="083B2504" w:rsidR="004F7A1C" w:rsidRDefault="00890150" w:rsidP="004F7A1C">
      <w:pPr>
        <w:pStyle w:val="Bullet1"/>
      </w:pPr>
      <w:r>
        <w:t>M</w:t>
      </w:r>
      <w:r w:rsidR="004F7A1C">
        <w:t>inimum distances between the application site and downwind sensitive areas that appear in the 'Mandatory buffer zones' section of the table titled ‘Buffer zones for misters (ground application)’ below.</w:t>
      </w:r>
    </w:p>
    <w:p w14:paraId="126B54C3" w14:textId="4C94EC54" w:rsidR="004F7A1C" w:rsidRDefault="004F7A1C" w:rsidP="00890150">
      <w:pPr>
        <w:pStyle w:val="Caption"/>
      </w:pPr>
      <w:r>
        <w:t>Buffer zones for misting (ground application)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46"/>
        <w:gridCol w:w="1598"/>
        <w:gridCol w:w="1598"/>
        <w:gridCol w:w="1600"/>
        <w:gridCol w:w="1598"/>
        <w:gridCol w:w="1598"/>
      </w:tblGrid>
      <w:tr w:rsidR="00B86793" w:rsidRPr="00FE7576" w14:paraId="7826D113" w14:textId="77777777" w:rsidTr="00751C24">
        <w:trPr>
          <w:tblHeader/>
        </w:trPr>
        <w:tc>
          <w:tcPr>
            <w:tcW w:w="854" w:type="pct"/>
            <w:vMerge w:val="restart"/>
            <w:tcBorders>
              <w:left w:val="nil"/>
              <w:bottom w:val="single" w:sz="4" w:space="0" w:color="auto"/>
              <w:right w:val="nil"/>
            </w:tcBorders>
            <w:shd w:val="clear" w:color="auto" w:fill="5C2946"/>
          </w:tcPr>
          <w:p w14:paraId="7B5F7D58" w14:textId="77777777" w:rsidR="00B86793" w:rsidRPr="00FE7576" w:rsidRDefault="00B86793" w:rsidP="00890150">
            <w:pPr>
              <w:pStyle w:val="TableHead"/>
              <w:rPr>
                <w:rFonts w:eastAsia="Times"/>
              </w:rPr>
            </w:pPr>
            <w:r w:rsidRPr="00FE7576">
              <w:rPr>
                <w:rFonts w:eastAsia="Times"/>
              </w:rPr>
              <w:t>Application rate</w:t>
            </w:r>
          </w:p>
        </w:tc>
        <w:tc>
          <w:tcPr>
            <w:tcW w:w="4146" w:type="pct"/>
            <w:gridSpan w:val="5"/>
            <w:tcBorders>
              <w:left w:val="nil"/>
              <w:right w:val="nil"/>
            </w:tcBorders>
            <w:shd w:val="clear" w:color="auto" w:fill="5C2946"/>
          </w:tcPr>
          <w:p w14:paraId="1958A10B" w14:textId="77777777" w:rsidR="00B86793" w:rsidRPr="00FE7576" w:rsidRDefault="00B86793" w:rsidP="00890150">
            <w:pPr>
              <w:pStyle w:val="TableHead"/>
              <w:rPr>
                <w:rFonts w:eastAsia="Times"/>
              </w:rPr>
            </w:pPr>
            <w:r w:rsidRPr="00FE7576">
              <w:rPr>
                <w:rFonts w:eastAsia="Times"/>
              </w:rPr>
              <w:t>Mandatory buffer zones</w:t>
            </w:r>
          </w:p>
        </w:tc>
      </w:tr>
      <w:tr w:rsidR="00B86793" w:rsidRPr="00FE7576" w14:paraId="4332FFAE" w14:textId="77777777" w:rsidTr="00751C24">
        <w:trPr>
          <w:tblHeader/>
        </w:trPr>
        <w:tc>
          <w:tcPr>
            <w:tcW w:w="854" w:type="pct"/>
            <w:vMerge/>
            <w:tcBorders>
              <w:top w:val="single" w:sz="4" w:space="0" w:color="auto"/>
              <w:left w:val="nil"/>
              <w:bottom w:val="single" w:sz="4" w:space="0" w:color="auto"/>
              <w:right w:val="nil"/>
            </w:tcBorders>
            <w:shd w:val="clear" w:color="auto" w:fill="5C2946"/>
          </w:tcPr>
          <w:p w14:paraId="042FBAF2" w14:textId="77777777" w:rsidR="00B86793" w:rsidRPr="00FE7576" w:rsidRDefault="00B86793" w:rsidP="00890150">
            <w:pPr>
              <w:pStyle w:val="TableHead"/>
              <w:rPr>
                <w:rFonts w:eastAsia="Times"/>
              </w:rPr>
            </w:pPr>
          </w:p>
        </w:tc>
        <w:tc>
          <w:tcPr>
            <w:tcW w:w="829" w:type="pct"/>
            <w:tcBorders>
              <w:left w:val="nil"/>
              <w:bottom w:val="single" w:sz="4" w:space="0" w:color="auto"/>
              <w:right w:val="nil"/>
            </w:tcBorders>
            <w:shd w:val="clear" w:color="auto" w:fill="5C2946"/>
          </w:tcPr>
          <w:p w14:paraId="36237EE7" w14:textId="77777777" w:rsidR="00B86793" w:rsidRPr="00FE7576" w:rsidRDefault="00B86793" w:rsidP="00890150">
            <w:pPr>
              <w:pStyle w:val="TableHead"/>
              <w:rPr>
                <w:rFonts w:eastAsia="Times"/>
              </w:rPr>
            </w:pPr>
            <w:r w:rsidRPr="00FE7576">
              <w:rPr>
                <w:rFonts w:eastAsia="Times"/>
              </w:rPr>
              <w:t>Bystander areas</w:t>
            </w:r>
          </w:p>
        </w:tc>
        <w:tc>
          <w:tcPr>
            <w:tcW w:w="829" w:type="pct"/>
            <w:tcBorders>
              <w:left w:val="nil"/>
              <w:bottom w:val="single" w:sz="4" w:space="0" w:color="auto"/>
              <w:right w:val="nil"/>
            </w:tcBorders>
            <w:shd w:val="clear" w:color="auto" w:fill="5C2946"/>
          </w:tcPr>
          <w:p w14:paraId="0AC8251C" w14:textId="77777777" w:rsidR="00B86793" w:rsidRPr="00FE7576" w:rsidRDefault="00B86793" w:rsidP="00890150">
            <w:pPr>
              <w:pStyle w:val="TableHead"/>
              <w:rPr>
                <w:rFonts w:eastAsia="Times"/>
              </w:rPr>
            </w:pPr>
            <w:r w:rsidRPr="00FE7576">
              <w:rPr>
                <w:rFonts w:eastAsia="Times"/>
              </w:rPr>
              <w:t>Natural aquatic areas</w:t>
            </w:r>
          </w:p>
        </w:tc>
        <w:tc>
          <w:tcPr>
            <w:tcW w:w="830" w:type="pct"/>
            <w:tcBorders>
              <w:left w:val="nil"/>
              <w:bottom w:val="single" w:sz="4" w:space="0" w:color="auto"/>
              <w:right w:val="nil"/>
            </w:tcBorders>
            <w:shd w:val="clear" w:color="auto" w:fill="5C2946"/>
          </w:tcPr>
          <w:p w14:paraId="3B4457B2" w14:textId="77777777" w:rsidR="00B86793" w:rsidRPr="00FE7576" w:rsidRDefault="00B86793" w:rsidP="00890150">
            <w:pPr>
              <w:pStyle w:val="TableHead"/>
              <w:rPr>
                <w:rFonts w:eastAsia="Times"/>
              </w:rPr>
            </w:pPr>
            <w:r w:rsidRPr="00FE7576">
              <w:rPr>
                <w:rFonts w:eastAsia="Times"/>
              </w:rPr>
              <w:t>Pollinator areas</w:t>
            </w:r>
          </w:p>
        </w:tc>
        <w:tc>
          <w:tcPr>
            <w:tcW w:w="829" w:type="pct"/>
            <w:tcBorders>
              <w:left w:val="nil"/>
              <w:bottom w:val="single" w:sz="4" w:space="0" w:color="auto"/>
              <w:right w:val="nil"/>
            </w:tcBorders>
            <w:shd w:val="clear" w:color="auto" w:fill="5C2946"/>
          </w:tcPr>
          <w:p w14:paraId="47E52E2A" w14:textId="77777777" w:rsidR="00B86793" w:rsidRPr="00FE7576" w:rsidRDefault="00B86793" w:rsidP="00890150">
            <w:pPr>
              <w:pStyle w:val="TableHead"/>
              <w:rPr>
                <w:rFonts w:eastAsia="Times"/>
              </w:rPr>
            </w:pPr>
            <w:r w:rsidRPr="00FE7576">
              <w:rPr>
                <w:rFonts w:eastAsia="Times"/>
              </w:rPr>
              <w:t>Vegetation areas</w:t>
            </w:r>
          </w:p>
        </w:tc>
        <w:tc>
          <w:tcPr>
            <w:tcW w:w="829" w:type="pct"/>
            <w:tcBorders>
              <w:left w:val="nil"/>
              <w:bottom w:val="single" w:sz="4" w:space="0" w:color="auto"/>
              <w:right w:val="nil"/>
            </w:tcBorders>
            <w:shd w:val="clear" w:color="auto" w:fill="5C2946"/>
          </w:tcPr>
          <w:p w14:paraId="3E28EDAE" w14:textId="77777777" w:rsidR="00B86793" w:rsidRPr="00FE7576" w:rsidRDefault="00B86793" w:rsidP="00890150">
            <w:pPr>
              <w:pStyle w:val="TableHead"/>
              <w:rPr>
                <w:rFonts w:eastAsia="Times"/>
              </w:rPr>
            </w:pPr>
            <w:r w:rsidRPr="00FE7576">
              <w:rPr>
                <w:rFonts w:eastAsia="Times"/>
              </w:rPr>
              <w:t>Livestock areas</w:t>
            </w:r>
          </w:p>
        </w:tc>
      </w:tr>
      <w:tr w:rsidR="00B86793" w:rsidRPr="00EA163D" w14:paraId="52080D82" w14:textId="77777777" w:rsidTr="00751C24">
        <w:tc>
          <w:tcPr>
            <w:tcW w:w="854" w:type="pct"/>
            <w:tcBorders>
              <w:left w:val="nil"/>
              <w:right w:val="nil"/>
            </w:tcBorders>
            <w:shd w:val="clear" w:color="auto" w:fill="auto"/>
          </w:tcPr>
          <w:p w14:paraId="16879D64" w14:textId="05FEEC3F" w:rsidR="00B86793" w:rsidRPr="00EA163D" w:rsidRDefault="00B86793" w:rsidP="00890150">
            <w:pPr>
              <w:pStyle w:val="TableText"/>
              <w:rPr>
                <w:rFonts w:eastAsia="Times"/>
              </w:rPr>
            </w:pPr>
            <w:r>
              <w:rPr>
                <w:rFonts w:eastAsia="Calibri"/>
              </w:rPr>
              <w:t>Up to 2.5</w:t>
            </w:r>
            <w:r>
              <w:rPr>
                <w:rFonts w:eastAsia="Times"/>
              </w:rPr>
              <w:t> </w:t>
            </w:r>
            <w:r>
              <w:rPr>
                <w:rFonts w:eastAsia="Calibri"/>
              </w:rPr>
              <w:t>L/ha</w:t>
            </w:r>
          </w:p>
        </w:tc>
        <w:tc>
          <w:tcPr>
            <w:tcW w:w="829" w:type="pct"/>
            <w:tcBorders>
              <w:top w:val="single" w:sz="4" w:space="0" w:color="auto"/>
              <w:left w:val="nil"/>
              <w:bottom w:val="single" w:sz="4" w:space="0" w:color="auto"/>
              <w:right w:val="nil"/>
            </w:tcBorders>
            <w:shd w:val="clear" w:color="auto" w:fill="auto"/>
          </w:tcPr>
          <w:p w14:paraId="6BADBD5F" w14:textId="5807A68B" w:rsidR="00B86793" w:rsidRPr="00EA163D" w:rsidRDefault="00B86793" w:rsidP="00890150">
            <w:pPr>
              <w:pStyle w:val="TableText"/>
              <w:rPr>
                <w:rFonts w:eastAsia="Times"/>
              </w:rPr>
            </w:pPr>
            <w:r>
              <w:rPr>
                <w:rFonts w:eastAsia="Calibri"/>
              </w:rPr>
              <w:t>0</w:t>
            </w:r>
            <w:r>
              <w:rPr>
                <w:rFonts w:eastAsia="Times"/>
              </w:rPr>
              <w:t> </w:t>
            </w:r>
            <w:r>
              <w:rPr>
                <w:rFonts w:eastAsia="Calibri"/>
              </w:rPr>
              <w:t>metres</w:t>
            </w:r>
          </w:p>
        </w:tc>
        <w:tc>
          <w:tcPr>
            <w:tcW w:w="829" w:type="pct"/>
            <w:tcBorders>
              <w:top w:val="single" w:sz="4" w:space="0" w:color="auto"/>
              <w:left w:val="nil"/>
              <w:bottom w:val="single" w:sz="4" w:space="0" w:color="auto"/>
              <w:right w:val="nil"/>
            </w:tcBorders>
            <w:shd w:val="clear" w:color="auto" w:fill="auto"/>
            <w:vAlign w:val="center"/>
          </w:tcPr>
          <w:p w14:paraId="0346E09F" w14:textId="388D02B4" w:rsidR="00B86793" w:rsidRPr="00EA163D" w:rsidRDefault="00B86793" w:rsidP="00890150">
            <w:pPr>
              <w:pStyle w:val="TableText"/>
              <w:rPr>
                <w:rFonts w:eastAsia="Times"/>
              </w:rPr>
            </w:pPr>
            <w:r>
              <w:rPr>
                <w:rFonts w:eastAsia="Calibri"/>
              </w:rPr>
              <w:t>165</w:t>
            </w:r>
            <w:r>
              <w:rPr>
                <w:rFonts w:eastAsia="Times"/>
              </w:rPr>
              <w:t> </w:t>
            </w:r>
            <w:r>
              <w:rPr>
                <w:rFonts w:eastAsia="Calibri"/>
              </w:rPr>
              <w:t>metres</w:t>
            </w:r>
          </w:p>
        </w:tc>
        <w:tc>
          <w:tcPr>
            <w:tcW w:w="830" w:type="pct"/>
            <w:tcBorders>
              <w:top w:val="single" w:sz="4" w:space="0" w:color="auto"/>
              <w:left w:val="nil"/>
              <w:bottom w:val="single" w:sz="4" w:space="0" w:color="auto"/>
              <w:right w:val="nil"/>
            </w:tcBorders>
            <w:shd w:val="clear" w:color="auto" w:fill="auto"/>
            <w:vAlign w:val="center"/>
          </w:tcPr>
          <w:p w14:paraId="5123F805" w14:textId="14AD95ED" w:rsidR="00B86793" w:rsidRPr="00EA163D" w:rsidRDefault="00B86793" w:rsidP="00890150">
            <w:pPr>
              <w:pStyle w:val="TableText"/>
              <w:rPr>
                <w:rFonts w:eastAsia="Times"/>
              </w:rPr>
            </w:pPr>
            <w:r>
              <w:rPr>
                <w:rFonts w:eastAsia="Calibri"/>
              </w:rPr>
              <w:t>160</w:t>
            </w:r>
            <w:r>
              <w:rPr>
                <w:rFonts w:eastAsia="Times"/>
              </w:rPr>
              <w:t> </w:t>
            </w:r>
            <w:r>
              <w:rPr>
                <w:rFonts w:eastAsia="Calibri"/>
              </w:rPr>
              <w:t>metres</w:t>
            </w:r>
          </w:p>
        </w:tc>
        <w:tc>
          <w:tcPr>
            <w:tcW w:w="829" w:type="pct"/>
            <w:tcBorders>
              <w:top w:val="single" w:sz="4" w:space="0" w:color="auto"/>
              <w:left w:val="nil"/>
              <w:bottom w:val="single" w:sz="4" w:space="0" w:color="auto"/>
              <w:right w:val="nil"/>
            </w:tcBorders>
            <w:shd w:val="clear" w:color="auto" w:fill="auto"/>
          </w:tcPr>
          <w:p w14:paraId="6BEEC3DD" w14:textId="625D531A" w:rsidR="00B86793" w:rsidRPr="00EA163D" w:rsidRDefault="00B86793" w:rsidP="00890150">
            <w:pPr>
              <w:pStyle w:val="TableText"/>
              <w:rPr>
                <w:rFonts w:eastAsia="Times"/>
              </w:rPr>
            </w:pPr>
            <w:r>
              <w:rPr>
                <w:rFonts w:eastAsia="Calibri"/>
              </w:rPr>
              <w:t>0</w:t>
            </w:r>
            <w:r>
              <w:rPr>
                <w:rFonts w:eastAsia="Times"/>
              </w:rPr>
              <w:t> </w:t>
            </w:r>
            <w:r>
              <w:rPr>
                <w:rFonts w:eastAsia="Calibri"/>
              </w:rPr>
              <w:t>metres</w:t>
            </w:r>
          </w:p>
        </w:tc>
        <w:tc>
          <w:tcPr>
            <w:tcW w:w="829" w:type="pct"/>
            <w:tcBorders>
              <w:left w:val="nil"/>
              <w:right w:val="nil"/>
            </w:tcBorders>
            <w:shd w:val="clear" w:color="auto" w:fill="auto"/>
          </w:tcPr>
          <w:p w14:paraId="41DCE348" w14:textId="3149FA84" w:rsidR="00B86793" w:rsidRPr="00EA163D" w:rsidRDefault="00B86793" w:rsidP="00890150">
            <w:pPr>
              <w:pStyle w:val="TableText"/>
              <w:rPr>
                <w:rFonts w:eastAsia="Times"/>
              </w:rPr>
            </w:pPr>
            <w:r>
              <w:rPr>
                <w:rFonts w:eastAsia="Calibri"/>
              </w:rPr>
              <w:t>0</w:t>
            </w:r>
            <w:r>
              <w:rPr>
                <w:rFonts w:eastAsia="Times"/>
              </w:rPr>
              <w:t> </w:t>
            </w:r>
            <w:r>
              <w:rPr>
                <w:rFonts w:eastAsia="Calibri"/>
              </w:rPr>
              <w:t>metres</w:t>
            </w:r>
          </w:p>
        </w:tc>
      </w:tr>
      <w:tr w:rsidR="00B86793" w:rsidRPr="00EA163D" w14:paraId="246F3EFC" w14:textId="77777777" w:rsidTr="00751C24">
        <w:tc>
          <w:tcPr>
            <w:tcW w:w="854" w:type="pct"/>
            <w:tcBorders>
              <w:left w:val="nil"/>
              <w:right w:val="nil"/>
            </w:tcBorders>
            <w:shd w:val="clear" w:color="auto" w:fill="auto"/>
          </w:tcPr>
          <w:p w14:paraId="19FB1197" w14:textId="1F2DC63A" w:rsidR="00B86793" w:rsidRPr="00EA163D" w:rsidRDefault="00B86793" w:rsidP="00890150">
            <w:pPr>
              <w:pStyle w:val="TableText"/>
              <w:rPr>
                <w:rFonts w:eastAsia="Times"/>
              </w:rPr>
            </w:pPr>
            <w:r>
              <w:rPr>
                <w:rFonts w:eastAsia="Calibri"/>
              </w:rPr>
              <w:t>Up to 1.4</w:t>
            </w:r>
            <w:r>
              <w:rPr>
                <w:rFonts w:eastAsia="Times"/>
              </w:rPr>
              <w:t> </w:t>
            </w:r>
            <w:r>
              <w:rPr>
                <w:rFonts w:eastAsia="Calibri"/>
              </w:rPr>
              <w:t>L/ha</w:t>
            </w:r>
          </w:p>
        </w:tc>
        <w:tc>
          <w:tcPr>
            <w:tcW w:w="829" w:type="pct"/>
            <w:tcBorders>
              <w:top w:val="single" w:sz="4" w:space="0" w:color="auto"/>
              <w:left w:val="nil"/>
              <w:bottom w:val="single" w:sz="4" w:space="0" w:color="auto"/>
              <w:right w:val="nil"/>
            </w:tcBorders>
            <w:shd w:val="clear" w:color="auto" w:fill="auto"/>
          </w:tcPr>
          <w:p w14:paraId="4FDE8DC5" w14:textId="2398EFAC" w:rsidR="00B86793" w:rsidRPr="00EA163D" w:rsidRDefault="00B86793" w:rsidP="00890150">
            <w:pPr>
              <w:pStyle w:val="TableText"/>
              <w:rPr>
                <w:rFonts w:eastAsia="Times"/>
              </w:rPr>
            </w:pPr>
            <w:r>
              <w:rPr>
                <w:rFonts w:eastAsia="Calibri"/>
              </w:rPr>
              <w:t>0</w:t>
            </w:r>
            <w:r>
              <w:rPr>
                <w:rFonts w:eastAsia="Times"/>
              </w:rPr>
              <w:t> </w:t>
            </w:r>
            <w:r>
              <w:rPr>
                <w:rFonts w:eastAsia="Calibri"/>
              </w:rPr>
              <w:t>metres</w:t>
            </w:r>
          </w:p>
        </w:tc>
        <w:tc>
          <w:tcPr>
            <w:tcW w:w="829" w:type="pct"/>
            <w:tcBorders>
              <w:top w:val="single" w:sz="4" w:space="0" w:color="auto"/>
              <w:left w:val="nil"/>
              <w:bottom w:val="single" w:sz="4" w:space="0" w:color="auto"/>
              <w:right w:val="nil"/>
            </w:tcBorders>
            <w:shd w:val="clear" w:color="auto" w:fill="auto"/>
            <w:vAlign w:val="center"/>
          </w:tcPr>
          <w:p w14:paraId="27F19616" w14:textId="3D2F59D9" w:rsidR="00B86793" w:rsidRPr="00FE7576" w:rsidRDefault="00B86793" w:rsidP="00890150">
            <w:pPr>
              <w:pStyle w:val="TableText"/>
            </w:pPr>
            <w:r>
              <w:rPr>
                <w:rFonts w:eastAsia="Calibri"/>
              </w:rPr>
              <w:t>100</w:t>
            </w:r>
            <w:r>
              <w:rPr>
                <w:rFonts w:eastAsia="Times"/>
              </w:rPr>
              <w:t> </w:t>
            </w:r>
            <w:r>
              <w:rPr>
                <w:rFonts w:eastAsia="Calibri"/>
              </w:rPr>
              <w:t>metres</w:t>
            </w:r>
          </w:p>
        </w:tc>
        <w:tc>
          <w:tcPr>
            <w:tcW w:w="830" w:type="pct"/>
            <w:tcBorders>
              <w:top w:val="single" w:sz="4" w:space="0" w:color="auto"/>
              <w:left w:val="nil"/>
              <w:bottom w:val="single" w:sz="4" w:space="0" w:color="auto"/>
              <w:right w:val="nil"/>
            </w:tcBorders>
            <w:shd w:val="clear" w:color="auto" w:fill="auto"/>
            <w:vAlign w:val="center"/>
          </w:tcPr>
          <w:p w14:paraId="7A178375" w14:textId="5C96B4CB" w:rsidR="00B86793" w:rsidRPr="00FE7576" w:rsidRDefault="00B86793" w:rsidP="00890150">
            <w:pPr>
              <w:pStyle w:val="TableText"/>
            </w:pPr>
            <w:r>
              <w:rPr>
                <w:rFonts w:eastAsia="Calibri"/>
              </w:rPr>
              <w:t>95</w:t>
            </w:r>
            <w:r>
              <w:rPr>
                <w:rFonts w:eastAsia="Times"/>
              </w:rPr>
              <w:t> </w:t>
            </w:r>
            <w:r>
              <w:rPr>
                <w:rFonts w:eastAsia="Calibri"/>
              </w:rPr>
              <w:t>metres</w:t>
            </w:r>
          </w:p>
        </w:tc>
        <w:tc>
          <w:tcPr>
            <w:tcW w:w="829" w:type="pct"/>
            <w:tcBorders>
              <w:top w:val="single" w:sz="4" w:space="0" w:color="auto"/>
              <w:left w:val="nil"/>
              <w:bottom w:val="single" w:sz="4" w:space="0" w:color="auto"/>
              <w:right w:val="nil"/>
            </w:tcBorders>
            <w:shd w:val="clear" w:color="auto" w:fill="auto"/>
          </w:tcPr>
          <w:p w14:paraId="731B2BEB" w14:textId="1CA2BD38" w:rsidR="00B86793" w:rsidRPr="00EA163D" w:rsidRDefault="00B86793" w:rsidP="00890150">
            <w:pPr>
              <w:pStyle w:val="TableText"/>
              <w:rPr>
                <w:rFonts w:eastAsia="Times"/>
              </w:rPr>
            </w:pPr>
            <w:r>
              <w:rPr>
                <w:rFonts w:eastAsia="Calibri"/>
              </w:rPr>
              <w:t>0</w:t>
            </w:r>
            <w:r>
              <w:rPr>
                <w:rFonts w:eastAsia="Times"/>
              </w:rPr>
              <w:t> </w:t>
            </w:r>
            <w:r>
              <w:rPr>
                <w:rFonts w:eastAsia="Calibri"/>
              </w:rPr>
              <w:t>metres</w:t>
            </w:r>
          </w:p>
        </w:tc>
        <w:tc>
          <w:tcPr>
            <w:tcW w:w="829" w:type="pct"/>
            <w:tcBorders>
              <w:left w:val="nil"/>
              <w:right w:val="nil"/>
            </w:tcBorders>
            <w:shd w:val="clear" w:color="auto" w:fill="auto"/>
          </w:tcPr>
          <w:p w14:paraId="7470BF7E" w14:textId="2A41CF48" w:rsidR="00B86793" w:rsidRPr="00EA163D" w:rsidRDefault="00B86793" w:rsidP="00890150">
            <w:pPr>
              <w:pStyle w:val="TableText"/>
              <w:rPr>
                <w:rFonts w:eastAsia="Times"/>
              </w:rPr>
            </w:pPr>
            <w:r>
              <w:rPr>
                <w:rFonts w:eastAsia="Calibri"/>
              </w:rPr>
              <w:t>0</w:t>
            </w:r>
            <w:r>
              <w:rPr>
                <w:rFonts w:eastAsia="Times"/>
              </w:rPr>
              <w:t> </w:t>
            </w:r>
            <w:r>
              <w:rPr>
                <w:rFonts w:eastAsia="Calibri"/>
              </w:rPr>
              <w:t>metres</w:t>
            </w:r>
          </w:p>
        </w:tc>
      </w:tr>
      <w:tr w:rsidR="00B86793" w:rsidRPr="00EA163D" w14:paraId="2C1B6C51" w14:textId="77777777" w:rsidTr="00751C24">
        <w:tc>
          <w:tcPr>
            <w:tcW w:w="854" w:type="pct"/>
            <w:tcBorders>
              <w:left w:val="nil"/>
              <w:right w:val="nil"/>
            </w:tcBorders>
            <w:shd w:val="clear" w:color="auto" w:fill="auto"/>
          </w:tcPr>
          <w:p w14:paraId="5AD006E9" w14:textId="4F2190FC" w:rsidR="00B86793" w:rsidRPr="00A05CF0" w:rsidRDefault="00B86793" w:rsidP="00890150">
            <w:pPr>
              <w:pStyle w:val="TableText"/>
              <w:rPr>
                <w:rFonts w:eastAsia="Times"/>
              </w:rPr>
            </w:pPr>
            <w:r>
              <w:rPr>
                <w:rFonts w:eastAsia="Calibri"/>
              </w:rPr>
              <w:t>Up to 1.1</w:t>
            </w:r>
            <w:r>
              <w:rPr>
                <w:rFonts w:eastAsia="Times"/>
              </w:rPr>
              <w:t> </w:t>
            </w:r>
            <w:r>
              <w:rPr>
                <w:rFonts w:eastAsia="Calibri"/>
              </w:rPr>
              <w:t>L/ha</w:t>
            </w:r>
          </w:p>
        </w:tc>
        <w:tc>
          <w:tcPr>
            <w:tcW w:w="829" w:type="pct"/>
            <w:tcBorders>
              <w:top w:val="single" w:sz="4" w:space="0" w:color="auto"/>
              <w:left w:val="nil"/>
              <w:bottom w:val="single" w:sz="4" w:space="0" w:color="auto"/>
              <w:right w:val="nil"/>
            </w:tcBorders>
            <w:shd w:val="clear" w:color="auto" w:fill="auto"/>
          </w:tcPr>
          <w:p w14:paraId="79A60FC7" w14:textId="2893D0A8" w:rsidR="00B86793" w:rsidRPr="00EA163D" w:rsidRDefault="00B86793" w:rsidP="00890150">
            <w:pPr>
              <w:pStyle w:val="TableText"/>
              <w:rPr>
                <w:rFonts w:eastAsia="Times"/>
              </w:rPr>
            </w:pPr>
            <w:r>
              <w:rPr>
                <w:rFonts w:eastAsia="Calibri"/>
              </w:rPr>
              <w:t>0</w:t>
            </w:r>
            <w:r>
              <w:rPr>
                <w:rFonts w:eastAsia="Times"/>
              </w:rPr>
              <w:t> </w:t>
            </w:r>
            <w:r>
              <w:rPr>
                <w:rFonts w:eastAsia="Calibri"/>
              </w:rPr>
              <w:t>metres</w:t>
            </w:r>
          </w:p>
        </w:tc>
        <w:tc>
          <w:tcPr>
            <w:tcW w:w="829" w:type="pct"/>
            <w:tcBorders>
              <w:top w:val="single" w:sz="4" w:space="0" w:color="auto"/>
              <w:left w:val="nil"/>
              <w:bottom w:val="single" w:sz="4" w:space="0" w:color="auto"/>
              <w:right w:val="nil"/>
            </w:tcBorders>
            <w:shd w:val="clear" w:color="auto" w:fill="auto"/>
            <w:vAlign w:val="center"/>
          </w:tcPr>
          <w:p w14:paraId="72B83E26" w14:textId="49B886D6" w:rsidR="00B86793" w:rsidRPr="00EA163D" w:rsidRDefault="00B86793" w:rsidP="00890150">
            <w:pPr>
              <w:pStyle w:val="TableText"/>
              <w:rPr>
                <w:color w:val="000000"/>
              </w:rPr>
            </w:pPr>
            <w:r>
              <w:rPr>
                <w:rFonts w:eastAsia="Calibri"/>
              </w:rPr>
              <w:t>75</w:t>
            </w:r>
            <w:r>
              <w:rPr>
                <w:rFonts w:eastAsia="Times"/>
              </w:rPr>
              <w:t> </w:t>
            </w:r>
            <w:r>
              <w:rPr>
                <w:rFonts w:eastAsia="Calibri"/>
              </w:rPr>
              <w:t>metres</w:t>
            </w:r>
          </w:p>
        </w:tc>
        <w:tc>
          <w:tcPr>
            <w:tcW w:w="830" w:type="pct"/>
            <w:tcBorders>
              <w:top w:val="single" w:sz="4" w:space="0" w:color="auto"/>
              <w:left w:val="nil"/>
              <w:bottom w:val="single" w:sz="4" w:space="0" w:color="auto"/>
              <w:right w:val="nil"/>
            </w:tcBorders>
            <w:shd w:val="clear" w:color="auto" w:fill="auto"/>
            <w:vAlign w:val="center"/>
          </w:tcPr>
          <w:p w14:paraId="2135378F" w14:textId="4719965C" w:rsidR="00B86793" w:rsidRPr="00EA163D" w:rsidRDefault="00B86793" w:rsidP="00890150">
            <w:pPr>
              <w:pStyle w:val="TableText"/>
              <w:rPr>
                <w:color w:val="000000"/>
              </w:rPr>
            </w:pPr>
            <w:r>
              <w:rPr>
                <w:rFonts w:eastAsia="Calibri"/>
              </w:rPr>
              <w:t>70</w:t>
            </w:r>
            <w:r>
              <w:rPr>
                <w:rFonts w:eastAsia="Times"/>
              </w:rPr>
              <w:t> </w:t>
            </w:r>
            <w:r>
              <w:rPr>
                <w:rFonts w:eastAsia="Calibri"/>
              </w:rPr>
              <w:t>metres</w:t>
            </w:r>
          </w:p>
        </w:tc>
        <w:tc>
          <w:tcPr>
            <w:tcW w:w="829" w:type="pct"/>
            <w:tcBorders>
              <w:top w:val="single" w:sz="4" w:space="0" w:color="auto"/>
              <w:left w:val="nil"/>
              <w:bottom w:val="single" w:sz="4" w:space="0" w:color="auto"/>
              <w:right w:val="nil"/>
            </w:tcBorders>
            <w:shd w:val="clear" w:color="auto" w:fill="auto"/>
          </w:tcPr>
          <w:p w14:paraId="11A13741" w14:textId="3BAA205D" w:rsidR="00B86793" w:rsidRPr="00EA163D" w:rsidRDefault="00B86793" w:rsidP="00890150">
            <w:pPr>
              <w:pStyle w:val="TableText"/>
              <w:rPr>
                <w:rFonts w:eastAsia="Times"/>
              </w:rPr>
            </w:pPr>
            <w:r>
              <w:rPr>
                <w:rFonts w:eastAsia="Calibri"/>
              </w:rPr>
              <w:t>0</w:t>
            </w:r>
            <w:r>
              <w:rPr>
                <w:rFonts w:eastAsia="Times"/>
              </w:rPr>
              <w:t> </w:t>
            </w:r>
            <w:r>
              <w:rPr>
                <w:rFonts w:eastAsia="Calibri"/>
              </w:rPr>
              <w:t>metres</w:t>
            </w:r>
          </w:p>
        </w:tc>
        <w:tc>
          <w:tcPr>
            <w:tcW w:w="829" w:type="pct"/>
            <w:tcBorders>
              <w:left w:val="nil"/>
              <w:right w:val="nil"/>
            </w:tcBorders>
            <w:shd w:val="clear" w:color="auto" w:fill="auto"/>
          </w:tcPr>
          <w:p w14:paraId="70D164F8" w14:textId="08A85A91" w:rsidR="00B86793" w:rsidRPr="00EA163D" w:rsidRDefault="00B86793" w:rsidP="00890150">
            <w:pPr>
              <w:pStyle w:val="TableText"/>
              <w:rPr>
                <w:rFonts w:eastAsia="Times"/>
              </w:rPr>
            </w:pPr>
            <w:r>
              <w:rPr>
                <w:rFonts w:eastAsia="Calibri"/>
              </w:rPr>
              <w:t>0</w:t>
            </w:r>
            <w:r>
              <w:rPr>
                <w:rFonts w:eastAsia="Times"/>
              </w:rPr>
              <w:t> </w:t>
            </w:r>
            <w:r>
              <w:rPr>
                <w:rFonts w:eastAsia="Calibri"/>
              </w:rPr>
              <w:t>metres</w:t>
            </w:r>
          </w:p>
        </w:tc>
      </w:tr>
      <w:tr w:rsidR="00B86793" w:rsidRPr="00EA163D" w14:paraId="628DA040" w14:textId="77777777" w:rsidTr="00751C24">
        <w:tc>
          <w:tcPr>
            <w:tcW w:w="854" w:type="pct"/>
            <w:tcBorders>
              <w:left w:val="nil"/>
              <w:right w:val="nil"/>
            </w:tcBorders>
            <w:shd w:val="clear" w:color="auto" w:fill="auto"/>
          </w:tcPr>
          <w:p w14:paraId="33171A65" w14:textId="001D5E7A" w:rsidR="00B86793" w:rsidRPr="00A05CF0" w:rsidRDefault="00B86793" w:rsidP="00890150">
            <w:pPr>
              <w:pStyle w:val="TableText"/>
              <w:rPr>
                <w:rFonts w:eastAsia="Calibri"/>
              </w:rPr>
            </w:pPr>
            <w:r>
              <w:rPr>
                <w:rFonts w:eastAsia="Calibri"/>
              </w:rPr>
              <w:t>Up to 680</w:t>
            </w:r>
            <w:r>
              <w:rPr>
                <w:rFonts w:eastAsia="Times"/>
              </w:rPr>
              <w:t> </w:t>
            </w:r>
            <w:r>
              <w:rPr>
                <w:rFonts w:eastAsia="Calibri"/>
              </w:rPr>
              <w:t>mL/ha</w:t>
            </w:r>
          </w:p>
        </w:tc>
        <w:tc>
          <w:tcPr>
            <w:tcW w:w="829" w:type="pct"/>
            <w:tcBorders>
              <w:top w:val="single" w:sz="4" w:space="0" w:color="auto"/>
              <w:left w:val="nil"/>
              <w:bottom w:val="single" w:sz="4" w:space="0" w:color="auto"/>
              <w:right w:val="nil"/>
            </w:tcBorders>
            <w:shd w:val="clear" w:color="auto" w:fill="auto"/>
          </w:tcPr>
          <w:p w14:paraId="185C6CA9" w14:textId="5121777A" w:rsidR="00B86793" w:rsidRPr="00A05CF0" w:rsidRDefault="00B86793" w:rsidP="00890150">
            <w:pPr>
              <w:pStyle w:val="TableText"/>
              <w:rPr>
                <w:rFonts w:eastAsia="Calibri"/>
              </w:rPr>
            </w:pPr>
            <w:r>
              <w:rPr>
                <w:rFonts w:eastAsia="Calibri"/>
              </w:rPr>
              <w:t>0</w:t>
            </w:r>
            <w:r>
              <w:rPr>
                <w:rFonts w:eastAsia="Times"/>
              </w:rPr>
              <w:t> </w:t>
            </w:r>
            <w:r>
              <w:rPr>
                <w:rFonts w:eastAsia="Calibri"/>
              </w:rPr>
              <w:t>metres</w:t>
            </w:r>
          </w:p>
        </w:tc>
        <w:tc>
          <w:tcPr>
            <w:tcW w:w="829" w:type="pct"/>
            <w:tcBorders>
              <w:top w:val="single" w:sz="4" w:space="0" w:color="auto"/>
              <w:left w:val="nil"/>
              <w:bottom w:val="single" w:sz="4" w:space="0" w:color="auto"/>
              <w:right w:val="nil"/>
            </w:tcBorders>
            <w:shd w:val="clear" w:color="auto" w:fill="auto"/>
            <w:vAlign w:val="center"/>
          </w:tcPr>
          <w:p w14:paraId="2CC14C50" w14:textId="0BF152F9" w:rsidR="00B86793" w:rsidRPr="00A05CF0" w:rsidRDefault="00B86793" w:rsidP="00890150">
            <w:pPr>
              <w:pStyle w:val="TableText"/>
            </w:pPr>
            <w:r>
              <w:rPr>
                <w:rFonts w:eastAsia="Calibri"/>
              </w:rPr>
              <w:t>40</w:t>
            </w:r>
            <w:r>
              <w:rPr>
                <w:rFonts w:eastAsia="Times"/>
              </w:rPr>
              <w:t> </w:t>
            </w:r>
            <w:r>
              <w:rPr>
                <w:rFonts w:eastAsia="Calibri"/>
              </w:rPr>
              <w:t>metres</w:t>
            </w:r>
          </w:p>
        </w:tc>
        <w:tc>
          <w:tcPr>
            <w:tcW w:w="830" w:type="pct"/>
            <w:tcBorders>
              <w:top w:val="single" w:sz="4" w:space="0" w:color="auto"/>
              <w:left w:val="nil"/>
              <w:bottom w:val="single" w:sz="4" w:space="0" w:color="auto"/>
              <w:right w:val="nil"/>
            </w:tcBorders>
            <w:shd w:val="clear" w:color="auto" w:fill="auto"/>
            <w:vAlign w:val="center"/>
          </w:tcPr>
          <w:p w14:paraId="0E996664" w14:textId="4408D128" w:rsidR="00B86793" w:rsidRPr="00A05CF0" w:rsidRDefault="00B86793" w:rsidP="00890150">
            <w:pPr>
              <w:pStyle w:val="TableText"/>
            </w:pPr>
            <w:r>
              <w:rPr>
                <w:rFonts w:eastAsia="Calibri"/>
              </w:rPr>
              <w:t>40</w:t>
            </w:r>
            <w:r>
              <w:rPr>
                <w:rFonts w:eastAsia="Times"/>
              </w:rPr>
              <w:t> </w:t>
            </w:r>
            <w:r>
              <w:rPr>
                <w:rFonts w:eastAsia="Calibri"/>
              </w:rPr>
              <w:t>metres</w:t>
            </w:r>
          </w:p>
        </w:tc>
        <w:tc>
          <w:tcPr>
            <w:tcW w:w="829" w:type="pct"/>
            <w:tcBorders>
              <w:top w:val="single" w:sz="4" w:space="0" w:color="auto"/>
              <w:left w:val="nil"/>
              <w:bottom w:val="single" w:sz="4" w:space="0" w:color="auto"/>
              <w:right w:val="nil"/>
            </w:tcBorders>
            <w:shd w:val="clear" w:color="auto" w:fill="auto"/>
          </w:tcPr>
          <w:p w14:paraId="2DF9CF30" w14:textId="214CB5F0" w:rsidR="00B86793" w:rsidRPr="00A05CF0" w:rsidRDefault="00B86793" w:rsidP="00890150">
            <w:pPr>
              <w:pStyle w:val="TableText"/>
              <w:rPr>
                <w:rFonts w:eastAsia="Calibri"/>
              </w:rPr>
            </w:pPr>
            <w:r>
              <w:rPr>
                <w:rFonts w:eastAsia="Calibri"/>
              </w:rPr>
              <w:t>0</w:t>
            </w:r>
            <w:r>
              <w:rPr>
                <w:rFonts w:eastAsia="Times"/>
              </w:rPr>
              <w:t> </w:t>
            </w:r>
            <w:r>
              <w:rPr>
                <w:rFonts w:eastAsia="Calibri"/>
              </w:rPr>
              <w:t>metres</w:t>
            </w:r>
          </w:p>
        </w:tc>
        <w:tc>
          <w:tcPr>
            <w:tcW w:w="829" w:type="pct"/>
            <w:tcBorders>
              <w:left w:val="nil"/>
              <w:right w:val="nil"/>
            </w:tcBorders>
            <w:shd w:val="clear" w:color="auto" w:fill="auto"/>
          </w:tcPr>
          <w:p w14:paraId="638E3B81" w14:textId="16EC79D4" w:rsidR="00B86793" w:rsidRPr="00A05CF0" w:rsidRDefault="00B86793" w:rsidP="00890150">
            <w:pPr>
              <w:pStyle w:val="TableText"/>
              <w:rPr>
                <w:rFonts w:eastAsia="Calibri"/>
              </w:rPr>
            </w:pPr>
            <w:r>
              <w:rPr>
                <w:rFonts w:eastAsia="Calibri"/>
              </w:rPr>
              <w:t>0</w:t>
            </w:r>
            <w:r>
              <w:rPr>
                <w:rFonts w:eastAsia="Times"/>
              </w:rPr>
              <w:t> </w:t>
            </w:r>
            <w:r>
              <w:rPr>
                <w:rFonts w:eastAsia="Calibri"/>
              </w:rPr>
              <w:t>metres</w:t>
            </w:r>
          </w:p>
        </w:tc>
      </w:tr>
    </w:tbl>
    <w:p w14:paraId="69E3BC73" w14:textId="7A4813E9" w:rsidR="00B86793" w:rsidRPr="002E79E5" w:rsidRDefault="00B86793" w:rsidP="004F7A1C">
      <w:pPr>
        <w:pStyle w:val="NormalText"/>
        <w:sectPr w:rsidR="00B86793" w:rsidRPr="002E79E5" w:rsidSect="00CF3214">
          <w:headerReference w:type="even" r:id="rId63"/>
          <w:pgSz w:w="11906" w:h="16838" w:code="9"/>
          <w:pgMar w:top="2835" w:right="1134" w:bottom="1134" w:left="1134" w:header="1701" w:footer="680" w:gutter="0"/>
          <w:cols w:space="708"/>
          <w:docGrid w:linePitch="360"/>
        </w:sectPr>
      </w:pPr>
    </w:p>
    <w:p w14:paraId="60C16835" w14:textId="5DD7B046" w:rsidR="002E20AC" w:rsidRDefault="002E20AC" w:rsidP="008545E1">
      <w:pPr>
        <w:pStyle w:val="AppendixH1"/>
      </w:pPr>
      <w:bookmarkStart w:id="154" w:name="_Toc414373845"/>
      <w:bookmarkStart w:id="155" w:name="_Toc135232600"/>
      <w:bookmarkStart w:id="156" w:name="_Toc164674177"/>
      <w:r>
        <w:lastRenderedPageBreak/>
        <w:t xml:space="preserve">Appendix B </w:t>
      </w:r>
      <w:r w:rsidR="00890150">
        <w:t>–</w:t>
      </w:r>
      <w:r>
        <w:t xml:space="preserve"> </w:t>
      </w:r>
      <w:bookmarkEnd w:id="154"/>
      <w:bookmarkEnd w:id="155"/>
      <w:r w:rsidR="00890150">
        <w:t>p</w:t>
      </w:r>
      <w:r w:rsidR="002E79E5">
        <w:t>ublic consultation</w:t>
      </w:r>
      <w:bookmarkEnd w:id="156"/>
    </w:p>
    <w:p w14:paraId="11EED40C" w14:textId="6007BD67" w:rsidR="009D452E" w:rsidRDefault="002E79E5" w:rsidP="002E79E5">
      <w:pPr>
        <w:pStyle w:val="NormalText"/>
      </w:pPr>
      <w:r w:rsidRPr="002E79E5">
        <w:t xml:space="preserve">The APVMA received 3 submissions in response to the publication of the proposed regulatory decision. Details of the submissions are listed in Table 21 and the APVMA’s response </w:t>
      </w:r>
      <w:r w:rsidR="00890150">
        <w:t>is</w:t>
      </w:r>
      <w:r w:rsidRPr="002E79E5">
        <w:t xml:space="preserve"> summarised below.</w:t>
      </w:r>
    </w:p>
    <w:p w14:paraId="62C54555" w14:textId="33542561" w:rsidR="002E79E5" w:rsidRDefault="002E79E5" w:rsidP="002E79E5">
      <w:pPr>
        <w:pStyle w:val="Caption"/>
      </w:pPr>
      <w:bookmarkStart w:id="157" w:name="_Toc165381236"/>
      <w:r w:rsidRPr="00B05454">
        <w:t xml:space="preserve">Table </w:t>
      </w:r>
      <w:r>
        <w:fldChar w:fldCharType="begin"/>
      </w:r>
      <w:r>
        <w:instrText xml:space="preserve"> SEQ Table \* ARABIC </w:instrText>
      </w:r>
      <w:r>
        <w:fldChar w:fldCharType="separate"/>
      </w:r>
      <w:r w:rsidR="00E80AE9">
        <w:rPr>
          <w:noProof/>
        </w:rPr>
        <w:t>21</w:t>
      </w:r>
      <w:r>
        <w:rPr>
          <w:noProof/>
        </w:rPr>
        <w:fldChar w:fldCharType="end"/>
      </w:r>
      <w:r w:rsidRPr="00B05454">
        <w:t>:</w:t>
      </w:r>
      <w:r>
        <w:t xml:space="preserve"> </w:t>
      </w:r>
      <w:r w:rsidRPr="002E79E5">
        <w:t>Submissions in response to the proposed regulatory decisions on the reconsideration of malathion</w:t>
      </w:r>
      <w:bookmarkEnd w:id="157"/>
    </w:p>
    <w:tbl>
      <w:tblPr>
        <w:tblW w:w="5000" w:type="pct"/>
        <w:tblBorders>
          <w:bottom w:val="dotted" w:sz="2" w:space="0" w:color="auto"/>
          <w:insideH w:val="dotted" w:sz="2" w:space="0" w:color="auto"/>
        </w:tblBorders>
        <w:tblLook w:val="01E0" w:firstRow="1" w:lastRow="1" w:firstColumn="1" w:lastColumn="1" w:noHBand="0" w:noVBand="0"/>
      </w:tblPr>
      <w:tblGrid>
        <w:gridCol w:w="3261"/>
        <w:gridCol w:w="6377"/>
      </w:tblGrid>
      <w:tr w:rsidR="002E79E5" w14:paraId="6AAC6ECD" w14:textId="77777777" w:rsidTr="002E79E5">
        <w:trPr>
          <w:cantSplit/>
          <w:tblHeader/>
        </w:trPr>
        <w:tc>
          <w:tcPr>
            <w:tcW w:w="1692" w:type="pct"/>
            <w:tcBorders>
              <w:top w:val="single" w:sz="4" w:space="0" w:color="auto"/>
              <w:bottom w:val="single" w:sz="4" w:space="0" w:color="auto"/>
            </w:tcBorders>
            <w:shd w:val="clear" w:color="auto" w:fill="5C2946"/>
            <w:vAlign w:val="bottom"/>
          </w:tcPr>
          <w:p w14:paraId="3360FC8B" w14:textId="77777777" w:rsidR="002E79E5" w:rsidRPr="00FB0015" w:rsidRDefault="002E79E5" w:rsidP="00620844">
            <w:pPr>
              <w:pStyle w:val="TableHead"/>
            </w:pPr>
            <w:r>
              <w:t>Submitter</w:t>
            </w:r>
          </w:p>
        </w:tc>
        <w:tc>
          <w:tcPr>
            <w:tcW w:w="3308" w:type="pct"/>
            <w:tcBorders>
              <w:top w:val="single" w:sz="4" w:space="0" w:color="auto"/>
              <w:bottom w:val="single" w:sz="4" w:space="0" w:color="auto"/>
            </w:tcBorders>
            <w:shd w:val="clear" w:color="auto" w:fill="5C2946"/>
            <w:vAlign w:val="bottom"/>
          </w:tcPr>
          <w:p w14:paraId="2AC535C4" w14:textId="77777777" w:rsidR="002E79E5" w:rsidRPr="00FB0015" w:rsidRDefault="002E79E5" w:rsidP="00620844">
            <w:pPr>
              <w:pStyle w:val="TableHead"/>
            </w:pPr>
            <w:r>
              <w:t>Comments</w:t>
            </w:r>
          </w:p>
        </w:tc>
      </w:tr>
      <w:tr w:rsidR="002E79E5" w14:paraId="573E3779" w14:textId="77777777" w:rsidTr="002E79E5">
        <w:trPr>
          <w:cantSplit/>
        </w:trPr>
        <w:tc>
          <w:tcPr>
            <w:tcW w:w="1692" w:type="pct"/>
            <w:tcBorders>
              <w:top w:val="single" w:sz="4" w:space="0" w:color="auto"/>
              <w:bottom w:val="single" w:sz="4" w:space="0" w:color="auto"/>
            </w:tcBorders>
          </w:tcPr>
          <w:p w14:paraId="74239D10" w14:textId="77777777" w:rsidR="002E79E5" w:rsidRPr="00890150" w:rsidRDefault="002E79E5" w:rsidP="00890150">
            <w:pPr>
              <w:pStyle w:val="TableText"/>
            </w:pPr>
            <w:proofErr w:type="spellStart"/>
            <w:r w:rsidRPr="00890150">
              <w:t>Summerfruit</w:t>
            </w:r>
            <w:proofErr w:type="spellEnd"/>
            <w:r w:rsidRPr="00890150">
              <w:t xml:space="preserve"> Australia</w:t>
            </w:r>
          </w:p>
        </w:tc>
        <w:tc>
          <w:tcPr>
            <w:tcW w:w="3308" w:type="pct"/>
            <w:tcBorders>
              <w:top w:val="single" w:sz="4" w:space="0" w:color="auto"/>
              <w:bottom w:val="single" w:sz="4" w:space="0" w:color="auto"/>
            </w:tcBorders>
          </w:tcPr>
          <w:p w14:paraId="154D72EA" w14:textId="77777777" w:rsidR="002E79E5" w:rsidRPr="00890150" w:rsidRDefault="002E79E5" w:rsidP="00890150">
            <w:pPr>
              <w:pStyle w:val="TableText"/>
            </w:pPr>
            <w:r w:rsidRPr="00890150">
              <w:t xml:space="preserve">Support for the proposed decisions. Requested clarification on the number of spray applications </w:t>
            </w:r>
            <w:proofErr w:type="gramStart"/>
            <w:r w:rsidRPr="00890150">
              <w:t>permitted,</w:t>
            </w:r>
            <w:proofErr w:type="gramEnd"/>
            <w:r w:rsidRPr="00890150">
              <w:t xml:space="preserve"> mandatory buffer zones and label information.</w:t>
            </w:r>
          </w:p>
        </w:tc>
      </w:tr>
      <w:tr w:rsidR="002E79E5" w14:paraId="27B11A37" w14:textId="77777777" w:rsidTr="002E79E5">
        <w:trPr>
          <w:cantSplit/>
        </w:trPr>
        <w:tc>
          <w:tcPr>
            <w:tcW w:w="1692" w:type="pct"/>
            <w:tcBorders>
              <w:top w:val="single" w:sz="4" w:space="0" w:color="auto"/>
              <w:bottom w:val="single" w:sz="4" w:space="0" w:color="auto"/>
            </w:tcBorders>
          </w:tcPr>
          <w:p w14:paraId="097E3B1E" w14:textId="574F163A" w:rsidR="002E79E5" w:rsidRPr="00890150" w:rsidRDefault="002E79E5" w:rsidP="00890150">
            <w:pPr>
              <w:pStyle w:val="TableText"/>
            </w:pPr>
            <w:r w:rsidRPr="00890150">
              <w:t>National Working Party on Grain Protection</w:t>
            </w:r>
          </w:p>
        </w:tc>
        <w:tc>
          <w:tcPr>
            <w:tcW w:w="3308" w:type="pct"/>
            <w:tcBorders>
              <w:top w:val="single" w:sz="4" w:space="0" w:color="auto"/>
              <w:bottom w:val="single" w:sz="4" w:space="0" w:color="auto"/>
            </w:tcBorders>
          </w:tcPr>
          <w:p w14:paraId="4AAE9C5B" w14:textId="7EFA82A2" w:rsidR="002E79E5" w:rsidRPr="00890150" w:rsidRDefault="002E79E5" w:rsidP="00890150">
            <w:pPr>
              <w:pStyle w:val="TableText"/>
            </w:pPr>
            <w:r w:rsidRPr="00890150">
              <w:t>Support for proposed changes to relevant broadacre withholding periods and amending the common from “Maldison” to “Malathion”. Requested clarification on the efficacy and label directions of certain products with use patterns on stored grain.</w:t>
            </w:r>
          </w:p>
        </w:tc>
      </w:tr>
      <w:tr w:rsidR="002E79E5" w14:paraId="7BBB5059" w14:textId="77777777" w:rsidTr="002E79E5">
        <w:trPr>
          <w:cantSplit/>
        </w:trPr>
        <w:tc>
          <w:tcPr>
            <w:tcW w:w="1692" w:type="pct"/>
            <w:tcBorders>
              <w:top w:val="single" w:sz="4" w:space="0" w:color="auto"/>
              <w:bottom w:val="single" w:sz="4" w:space="0" w:color="auto"/>
            </w:tcBorders>
          </w:tcPr>
          <w:p w14:paraId="50476A93" w14:textId="77777777" w:rsidR="002E79E5" w:rsidRPr="00890150" w:rsidRDefault="002E79E5" w:rsidP="00890150">
            <w:pPr>
              <w:pStyle w:val="TableText"/>
            </w:pPr>
            <w:r w:rsidRPr="00890150">
              <w:t>Horticulture Innovation Australia Limited (Hort Innovation)</w:t>
            </w:r>
          </w:p>
        </w:tc>
        <w:tc>
          <w:tcPr>
            <w:tcW w:w="3308" w:type="pct"/>
            <w:tcBorders>
              <w:top w:val="single" w:sz="4" w:space="0" w:color="auto"/>
              <w:bottom w:val="single" w:sz="4" w:space="0" w:color="auto"/>
            </w:tcBorders>
          </w:tcPr>
          <w:p w14:paraId="5ED064E3" w14:textId="101489E3" w:rsidR="002E79E5" w:rsidRPr="00890150" w:rsidRDefault="002E79E5" w:rsidP="00890150">
            <w:pPr>
              <w:pStyle w:val="TableText"/>
            </w:pPr>
            <w:r w:rsidRPr="00890150">
              <w:t>Support for retaining uses of malathion on horticultural crops and acknowledgement of the need to update current labels. Submission indicated that feedback received form industry indicated that the proposed changes should not negatively impact its use as an insecticide in the horticultural industry.</w:t>
            </w:r>
          </w:p>
        </w:tc>
      </w:tr>
    </w:tbl>
    <w:p w14:paraId="48916E00" w14:textId="049A4019" w:rsidR="00043EA5" w:rsidRPr="00BD294E" w:rsidRDefault="00043EA5" w:rsidP="00BD294E">
      <w:pPr>
        <w:pStyle w:val="Heading3"/>
        <w:rPr>
          <w:sz w:val="28"/>
          <w:szCs w:val="28"/>
        </w:rPr>
      </w:pPr>
      <w:bookmarkStart w:id="158" w:name="_Toc164674178"/>
      <w:proofErr w:type="spellStart"/>
      <w:r w:rsidRPr="00043EA5">
        <w:t>Summerfruit</w:t>
      </w:r>
      <w:proofErr w:type="spellEnd"/>
      <w:r w:rsidRPr="00043EA5">
        <w:t xml:space="preserve"> Australia</w:t>
      </w:r>
      <w:bookmarkEnd w:id="158"/>
    </w:p>
    <w:p w14:paraId="5E8BC713" w14:textId="241CCD2C" w:rsidR="002E79E5" w:rsidRPr="002E79E5" w:rsidRDefault="002E79E5" w:rsidP="002E79E5">
      <w:pPr>
        <w:pStyle w:val="NormalText"/>
      </w:pPr>
      <w:proofErr w:type="spellStart"/>
      <w:r w:rsidRPr="002E79E5">
        <w:t>Summerfruit</w:t>
      </w:r>
      <w:proofErr w:type="spellEnd"/>
      <w:r w:rsidRPr="002E79E5">
        <w:t xml:space="preserve"> Australia commented on several proposed decisions, each of which is discussed individually below.</w:t>
      </w:r>
    </w:p>
    <w:p w14:paraId="11018C97" w14:textId="6B727164" w:rsidR="002E79E5" w:rsidRDefault="002E79E5" w:rsidP="002E79E5">
      <w:pPr>
        <w:pStyle w:val="NormalText"/>
      </w:pPr>
      <w:proofErr w:type="spellStart"/>
      <w:r>
        <w:t>Summerfruit</w:t>
      </w:r>
      <w:proofErr w:type="spellEnd"/>
      <w:r>
        <w:t xml:space="preserve"> Australia requested that the number of cover sprays permitted be clearly articulated on the label.</w:t>
      </w:r>
    </w:p>
    <w:p w14:paraId="0ABFFCC3" w14:textId="680A0691" w:rsidR="002E79E5" w:rsidRDefault="002E79E5" w:rsidP="00890150">
      <w:pPr>
        <w:pStyle w:val="Quotes"/>
      </w:pPr>
      <w:r>
        <w:t xml:space="preserve">APVMA: In relation to the number of applications permitted per season, the proposed decision indicated a maximum of 4 cover sprays will be permitted per season, this does not apply to bait spraying where the bait is applied to foliage only as it not expected to contribute to residues in food. In order to ensure all </w:t>
      </w:r>
      <w:proofErr w:type="gramStart"/>
      <w:r>
        <w:t>labels</w:t>
      </w:r>
      <w:proofErr w:type="gramEnd"/>
      <w:r>
        <w:t xml:space="preserve"> contain adequate instructions the following statement was proposed to be added to the directions for use table in other situations, where the maximum number of applications of a cover spray was not already defined, </w:t>
      </w:r>
      <w:r w:rsidRPr="00043EA5">
        <w:rPr>
          <w:i/>
          <w:iCs/>
        </w:rPr>
        <w:t>“DO NOT apply more than 4 applications per season”</w:t>
      </w:r>
      <w:r>
        <w:t>, to provide clarity to users.</w:t>
      </w:r>
    </w:p>
    <w:p w14:paraId="5D4E9027" w14:textId="6D2941E7" w:rsidR="00043EA5" w:rsidRDefault="00043EA5" w:rsidP="00043EA5">
      <w:pPr>
        <w:pStyle w:val="NormalText"/>
      </w:pPr>
      <w:proofErr w:type="spellStart"/>
      <w:r w:rsidRPr="00043EA5">
        <w:t>Summerfruit</w:t>
      </w:r>
      <w:proofErr w:type="spellEnd"/>
      <w:r w:rsidRPr="00043EA5">
        <w:t xml:space="preserve"> Australia requested clarity on the scientific basis and justification for the proposed buffer zones detailed in the Malathion Review Technical Report. In addition, </w:t>
      </w:r>
      <w:proofErr w:type="spellStart"/>
      <w:r w:rsidRPr="00043EA5">
        <w:t>Summerfruit</w:t>
      </w:r>
      <w:proofErr w:type="spellEnd"/>
      <w:r w:rsidRPr="00043EA5">
        <w:t xml:space="preserve"> Australia commented that there appears to be no indication as to how growers may take actions to reduce these buffer zones.</w:t>
      </w:r>
    </w:p>
    <w:p w14:paraId="01E0D6FB" w14:textId="7ABACC48" w:rsidR="00043EA5" w:rsidRDefault="00043EA5" w:rsidP="00890150">
      <w:pPr>
        <w:pStyle w:val="Quotes"/>
      </w:pPr>
      <w:r>
        <w:t xml:space="preserve">APVMA: In relation to spray drift, the spray drift risk assessment was conducted in accordance with APVMA’s approach to spray drift management. The Regulatory Acceptable Levels (RALs) are the maximum amount of spray drift exposure that is not expected to cause undue harm to sensitive areas (bystander areas, livestock areas, natural aquatic areas, pollinator areas and vegetation areas). The derivation of these values is detailed in the </w:t>
      </w:r>
      <w:hyperlink r:id="rId64" w:history="1">
        <w:r w:rsidRPr="004E294E">
          <w:rPr>
            <w:rStyle w:val="Hyperlink"/>
            <w:szCs w:val="32"/>
          </w:rPr>
          <w:t>Malathion Review Technical report</w:t>
        </w:r>
      </w:hyperlink>
      <w:r>
        <w:t xml:space="preserve">. The approved use patterns considered under the spray drift assessment included aerial application applications by airplane and helicopter, including ULV applications, and ground-based applications including boom spray, vertical spray, ULV applications, fogging and misting. Spray drift buffer zones </w:t>
      </w:r>
      <w:r>
        <w:lastRenderedPageBreak/>
        <w:t xml:space="preserve">were calculated separately for each of the relevant use patterns using the </w:t>
      </w:r>
      <w:hyperlink r:id="rId65" w:history="1">
        <w:r w:rsidRPr="004E294E">
          <w:rPr>
            <w:rStyle w:val="Hyperlink"/>
            <w:szCs w:val="32"/>
          </w:rPr>
          <w:t>spray drift risk assessment tool</w:t>
        </w:r>
      </w:hyperlink>
      <w:r>
        <w:t xml:space="preserve"> (SDRAT) using standard deposition curves for ground applications by boom spray and vertical sprayers and aerial application by airplane and helicopter. The </w:t>
      </w:r>
      <w:hyperlink r:id="rId66" w:history="1">
        <w:r w:rsidRPr="004E294E">
          <w:rPr>
            <w:rStyle w:val="Hyperlink"/>
            <w:szCs w:val="32"/>
          </w:rPr>
          <w:t>Spray drift management tool</w:t>
        </w:r>
      </w:hyperlink>
      <w:r>
        <w:t xml:space="preserve"> (SDMT) was used to calculate buffer zones for a custom deposition curve as described in </w:t>
      </w:r>
      <w:hyperlink r:id="rId67" w:history="1">
        <w:r w:rsidRPr="004E294E">
          <w:rPr>
            <w:rStyle w:val="Hyperlink"/>
            <w:szCs w:val="32"/>
          </w:rPr>
          <w:t>Spray Drift Risk Assessment Manual</w:t>
        </w:r>
      </w:hyperlink>
      <w:r>
        <w:t>. The variation of buffer zones is accounted for by use of different application rates and different application equipment, both the SDRAT and SDMT tools account for differences in the conce</w:t>
      </w:r>
      <w:r w:rsidR="008D7AD8">
        <w:t>n</w:t>
      </w:r>
      <w:r>
        <w:t>t</w:t>
      </w:r>
      <w:r w:rsidR="008D7AD8">
        <w:t>r</w:t>
      </w:r>
      <w:r>
        <w:t xml:space="preserve">ation of the active constituent in the product, the application rate, the target crop and the application equipment, these variable factors give rise to the buffer zone differences. </w:t>
      </w:r>
    </w:p>
    <w:p w14:paraId="0F5E84A9" w14:textId="48DC4454" w:rsidR="00043EA5" w:rsidRDefault="00043EA5" w:rsidP="00890150">
      <w:pPr>
        <w:pStyle w:val="Quotes"/>
      </w:pPr>
      <w:r>
        <w:t>There is currently no approved method to allow horticultural growers to take individual actions to reduce these buffer zones. It is a legal requirement that the buffer zones prescribed on the labels are adhered to when using a product unless a permit is granted for off-label use. The APVMA acknowledges the complexity of the spray drift restraints and buffer zone section on the labels and will review the proposed labels to determine if it is feasible to simplify the presentation of this section.</w:t>
      </w:r>
    </w:p>
    <w:p w14:paraId="460CDF95" w14:textId="77777777" w:rsidR="00043EA5" w:rsidRDefault="00043EA5" w:rsidP="00043EA5">
      <w:pPr>
        <w:pStyle w:val="NormalText"/>
      </w:pPr>
      <w:proofErr w:type="spellStart"/>
      <w:r>
        <w:t>Summerfruit</w:t>
      </w:r>
      <w:proofErr w:type="spellEnd"/>
      <w:r>
        <w:t xml:space="preserve"> Australia questioned the basis for the inclusion of the following statement on the proposed label of product 51150 </w:t>
      </w:r>
      <w:r w:rsidRPr="004E294E">
        <w:t xml:space="preserve">“Some Green Peach Aphid populations may be resistant to organophosphate insecticides, and therefore WILL NOT be controlled by </w:t>
      </w:r>
      <w:proofErr w:type="spellStart"/>
      <w:r w:rsidRPr="004E294E">
        <w:t>Fyfanon</w:t>
      </w:r>
      <w:proofErr w:type="spellEnd"/>
      <w:r w:rsidRPr="004E294E">
        <w:t>® 440 EW”.</w:t>
      </w:r>
    </w:p>
    <w:p w14:paraId="7C5DE692" w14:textId="77777777" w:rsidR="00043EA5" w:rsidRDefault="00043EA5" w:rsidP="00890150">
      <w:pPr>
        <w:pStyle w:val="Quotes"/>
      </w:pPr>
      <w:r w:rsidRPr="004E294E">
        <w:t xml:space="preserve">APVMA: In relation to the label statement “Some Green Peach Aphid populations may be resistant to organophosphate insecticides, and therefore WILL NOT be controlled by </w:t>
      </w:r>
      <w:proofErr w:type="spellStart"/>
      <w:r w:rsidRPr="004E294E">
        <w:t>Fyfanon</w:t>
      </w:r>
      <w:proofErr w:type="spellEnd"/>
      <w:r w:rsidRPr="004E294E">
        <w:t>® 440 EW”, it is important to note efficacy was not within the initial scope of this reconsideration and this aspect of the label has not been reviewed, however it is noted that the Resistance Warning statement infers the same information. In this case the Registrant has chosen to specifically identify that there is currently organophosphate resistance in some Green Peach aphid populations.</w:t>
      </w:r>
    </w:p>
    <w:p w14:paraId="1950F7E1" w14:textId="77777777" w:rsidR="00043EA5" w:rsidRPr="00DD5637" w:rsidRDefault="00043EA5" w:rsidP="00D06040">
      <w:pPr>
        <w:pStyle w:val="Heading3"/>
      </w:pPr>
      <w:bookmarkStart w:id="159" w:name="_Toc164674179"/>
      <w:r w:rsidRPr="00DD5637">
        <w:t>National Working Party on Grain Protection</w:t>
      </w:r>
      <w:bookmarkEnd w:id="159"/>
    </w:p>
    <w:p w14:paraId="20AF3BBA" w14:textId="5B19843C" w:rsidR="00043EA5" w:rsidRDefault="00043EA5" w:rsidP="00043EA5">
      <w:pPr>
        <w:pStyle w:val="NormalText"/>
      </w:pPr>
      <w:r>
        <w:t xml:space="preserve">The National Working Party on Grain Protection commented on several parts of the proposed regulatory decisions, each comment is addressed separately below. </w:t>
      </w:r>
    </w:p>
    <w:p w14:paraId="20AD40C4" w14:textId="77777777" w:rsidR="00043EA5" w:rsidRDefault="00043EA5" w:rsidP="00043EA5">
      <w:pPr>
        <w:pStyle w:val="NormalText"/>
      </w:pPr>
      <w:r>
        <w:t xml:space="preserve">The National Working Party on Grain Protection commented on their support for amending the withholding period of certain broadacre crops and on their support for amending the common name of </w:t>
      </w:r>
      <w:proofErr w:type="spellStart"/>
      <w:r>
        <w:t>maldison</w:t>
      </w:r>
      <w:proofErr w:type="spellEnd"/>
      <w:r>
        <w:t xml:space="preserve"> to malathion.</w:t>
      </w:r>
    </w:p>
    <w:p w14:paraId="001D0F3D" w14:textId="57E958DE" w:rsidR="00043EA5" w:rsidRDefault="00043EA5" w:rsidP="00890150">
      <w:pPr>
        <w:pStyle w:val="Quotes"/>
      </w:pPr>
      <w:r>
        <w:t xml:space="preserve">APVMA: The APVMA acknowledges the support of the National Working Party on Grain Protection (NWPGP) for the variation of withholding holding periods for certain broadacre crops and the variation of common name from </w:t>
      </w:r>
      <w:proofErr w:type="spellStart"/>
      <w:r>
        <w:t>maldison</w:t>
      </w:r>
      <w:proofErr w:type="spellEnd"/>
      <w:r>
        <w:t xml:space="preserve"> to malathion, noting both proposed changes should not significantly impact industry.</w:t>
      </w:r>
    </w:p>
    <w:p w14:paraId="75DE3833" w14:textId="48F27A87" w:rsidR="00043EA5" w:rsidRDefault="00043EA5" w:rsidP="00043EA5">
      <w:pPr>
        <w:pStyle w:val="NormalText"/>
      </w:pPr>
      <w:r>
        <w:t>The National Working Party on Grain Protection raised concerns in relation to the efficacy of malathion products for control of insect pests of stored cereal grain</w:t>
      </w:r>
      <w:r w:rsidR="00890150">
        <w:t>.</w:t>
      </w:r>
    </w:p>
    <w:p w14:paraId="691F00B3" w14:textId="77777777" w:rsidR="00043EA5" w:rsidRDefault="00043EA5" w:rsidP="00890150">
      <w:pPr>
        <w:pStyle w:val="Quotes"/>
      </w:pPr>
      <w:r>
        <w:t xml:space="preserve">The APVMA also acknowledges the NWPGP’s concern in relation to the efficacy of malathion products for control of insect pests of stored cereal grain, a use pattern which is restricted to </w:t>
      </w:r>
      <w:r>
        <w:lastRenderedPageBreak/>
        <w:t xml:space="preserve">Western Australia and appears on APVMA Product numbers 50110 and 51150. The efficacy of the product was not within the scope of the current reconsideration and as such, the APVMA has not further considered the efficacy of these products when used in accordance with the current label directions. However, the APVMA will further consider whether the label for product 50110 contains sufficient information around resistance management and whether the current details of the use pattern are appropriate given that it refers to controlling weevils, which is likely to be interpreted as a range of insect pests of grains (i.e. not limited to Sitophilus species). </w:t>
      </w:r>
    </w:p>
    <w:p w14:paraId="689E0FB1" w14:textId="77777777" w:rsidR="00043EA5" w:rsidRDefault="00043EA5" w:rsidP="00890150">
      <w:pPr>
        <w:pStyle w:val="Quotes"/>
      </w:pPr>
      <w:r>
        <w:t>The APVMA is satisfied that the label for product 51150 contains adequate information and that it would be appropriate to align the label for 50110 more closely with that of 51150 in terms of the insects controlled and commodities to be treated. Some of the differences between the two labels may be a result of the differences in data provided at the time of registration and the product formulation and formulation type.</w:t>
      </w:r>
    </w:p>
    <w:p w14:paraId="23342768" w14:textId="77777777" w:rsidR="00043EA5" w:rsidRPr="00043EA5" w:rsidRDefault="00043EA5" w:rsidP="00043EA5">
      <w:pPr>
        <w:pStyle w:val="NormalText"/>
      </w:pPr>
      <w:r w:rsidRPr="00043EA5">
        <w:t>The National Working Party on Grain Protection commented on the absence of a trade advice statement on the proposed label of product 51150.</w:t>
      </w:r>
    </w:p>
    <w:p w14:paraId="22D87D40" w14:textId="5C326FA2" w:rsidR="00043EA5" w:rsidRPr="00043EA5" w:rsidRDefault="00043EA5" w:rsidP="00890150">
      <w:pPr>
        <w:pStyle w:val="Quotes"/>
      </w:pPr>
      <w:r w:rsidRPr="00043EA5">
        <w:t>The APVMA acknowledges there is no trade advice statement on the proposed label of product 51150 and will further consider whether a trade advice statement is required on this label as part of the reconsideration, as the use pattern is not clearly limited to domestic use for the treatment of seed grains.</w:t>
      </w:r>
    </w:p>
    <w:p w14:paraId="117E4EC3" w14:textId="15F182FB" w:rsidR="00043EA5" w:rsidRPr="00DD5637" w:rsidRDefault="00043EA5" w:rsidP="00D06040">
      <w:pPr>
        <w:pStyle w:val="Heading3"/>
      </w:pPr>
      <w:bookmarkStart w:id="160" w:name="_Toc164674180"/>
      <w:r w:rsidRPr="00043EA5">
        <w:t>Horticulture Innovation Australia Limited (Hort Innovation)</w:t>
      </w:r>
      <w:bookmarkEnd w:id="160"/>
    </w:p>
    <w:p w14:paraId="6649CA21" w14:textId="69BF0BAB" w:rsidR="00043EA5" w:rsidRPr="00043EA5" w:rsidRDefault="00043EA5" w:rsidP="00043EA5">
      <w:pPr>
        <w:pStyle w:val="NormalText"/>
      </w:pPr>
      <w:r w:rsidRPr="00043EA5">
        <w:t>Horticulture Innovation Australia Limited (Hort Innovation) detailed their support for some of the proposed decisions, each outlined below:</w:t>
      </w:r>
    </w:p>
    <w:p w14:paraId="37DC3193" w14:textId="77777777" w:rsidR="00043EA5" w:rsidRPr="00043EA5" w:rsidRDefault="00043EA5" w:rsidP="00043EA5">
      <w:pPr>
        <w:pStyle w:val="NormalText"/>
      </w:pPr>
      <w:r w:rsidRPr="00043EA5">
        <w:t xml:space="preserve">Hort Innovation highlighted the importance of registered products containing malathion in the management of certain pest in horticultural crops and supported the proposed retention of these uses with variations to the labels as an outcome of the reconsideration. </w:t>
      </w:r>
    </w:p>
    <w:p w14:paraId="4DAD259B" w14:textId="3E58E59F" w:rsidR="00043EA5" w:rsidRPr="009D452E" w:rsidRDefault="00043EA5" w:rsidP="00890150">
      <w:pPr>
        <w:pStyle w:val="Quotes"/>
        <w:sectPr w:rsidR="00043EA5" w:rsidRPr="009D452E" w:rsidSect="00CF3214">
          <w:headerReference w:type="even" r:id="rId68"/>
          <w:headerReference w:type="default" r:id="rId69"/>
          <w:pgSz w:w="11906" w:h="16838" w:code="9"/>
          <w:pgMar w:top="2835" w:right="1134" w:bottom="1134" w:left="1134" w:header="1701" w:footer="680" w:gutter="0"/>
          <w:cols w:space="708"/>
          <w:docGrid w:linePitch="360"/>
        </w:sectPr>
      </w:pPr>
      <w:r w:rsidRPr="00043EA5">
        <w:t>The APVMA supports the continued registration of malathion products with registered use patterns on horticultural crops when the labels are varied as outlined in the malathion review technical report.</w:t>
      </w:r>
    </w:p>
    <w:p w14:paraId="3CE4C5F0" w14:textId="532AE014" w:rsidR="002E20AC" w:rsidRDefault="008B550C" w:rsidP="009E2AD6">
      <w:pPr>
        <w:pStyle w:val="GlossaryRefH1"/>
      </w:pPr>
      <w:bookmarkStart w:id="161" w:name="_Toc135232603"/>
      <w:bookmarkStart w:id="162" w:name="_Toc164674181"/>
      <w:bookmarkEnd w:id="122"/>
      <w:r>
        <w:lastRenderedPageBreak/>
        <w:t>Acronyms and abbreviations</w:t>
      </w:r>
      <w:bookmarkEnd w:id="161"/>
      <w:bookmarkEnd w:id="162"/>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2142"/>
        <w:gridCol w:w="7496"/>
      </w:tblGrid>
      <w:tr w:rsidR="008B550C" w14:paraId="2C49B9E9" w14:textId="77777777" w:rsidTr="00B05454">
        <w:trPr>
          <w:tblHeader/>
        </w:trPr>
        <w:tc>
          <w:tcPr>
            <w:tcW w:w="1111" w:type="pct"/>
            <w:shd w:val="clear" w:color="auto" w:fill="5C2946"/>
          </w:tcPr>
          <w:p w14:paraId="2F8A4E79" w14:textId="77777777" w:rsidR="008B550C" w:rsidRPr="00572D44" w:rsidRDefault="008B550C" w:rsidP="00620844">
            <w:pPr>
              <w:pStyle w:val="TableHead"/>
            </w:pPr>
            <w:r w:rsidRPr="00572D44">
              <w:t>Shortened term</w:t>
            </w:r>
          </w:p>
        </w:tc>
        <w:tc>
          <w:tcPr>
            <w:tcW w:w="3889" w:type="pct"/>
            <w:shd w:val="clear" w:color="auto" w:fill="5C2946"/>
          </w:tcPr>
          <w:p w14:paraId="67F139F7" w14:textId="77777777" w:rsidR="008B550C" w:rsidRPr="00572D44" w:rsidRDefault="008B550C" w:rsidP="00620844">
            <w:pPr>
              <w:pStyle w:val="TableHead"/>
            </w:pPr>
            <w:r w:rsidRPr="00572D44">
              <w:t>Full term</w:t>
            </w:r>
          </w:p>
        </w:tc>
      </w:tr>
      <w:tr w:rsidR="00762B2F" w14:paraId="17F5A2E8" w14:textId="77777777" w:rsidTr="002A3239">
        <w:tc>
          <w:tcPr>
            <w:tcW w:w="1111" w:type="pct"/>
          </w:tcPr>
          <w:p w14:paraId="236DD8D1" w14:textId="3E92F44D" w:rsidR="00762B2F" w:rsidRDefault="00762B2F" w:rsidP="00620844">
            <w:pPr>
              <w:pStyle w:val="TableText"/>
            </w:pPr>
            <w:r w:rsidRPr="00FB7224">
              <w:t>ADI</w:t>
            </w:r>
          </w:p>
        </w:tc>
        <w:tc>
          <w:tcPr>
            <w:tcW w:w="3889" w:type="pct"/>
          </w:tcPr>
          <w:p w14:paraId="4823941B" w14:textId="3B23208C" w:rsidR="00762B2F" w:rsidRDefault="00762B2F" w:rsidP="00620844">
            <w:pPr>
              <w:pStyle w:val="TableText"/>
            </w:pPr>
            <w:r w:rsidRPr="00FB7224">
              <w:t>Acceptable daily intake (for humans)</w:t>
            </w:r>
          </w:p>
        </w:tc>
      </w:tr>
      <w:tr w:rsidR="00762B2F" w14:paraId="2D810998" w14:textId="77777777" w:rsidTr="002A3239">
        <w:tc>
          <w:tcPr>
            <w:tcW w:w="1111" w:type="pct"/>
          </w:tcPr>
          <w:p w14:paraId="4577629E" w14:textId="3A2BFC8B" w:rsidR="00762B2F" w:rsidRDefault="00762B2F" w:rsidP="00620844">
            <w:pPr>
              <w:pStyle w:val="TableText"/>
            </w:pPr>
            <w:r w:rsidRPr="00FB7224">
              <w:t>ARfD</w:t>
            </w:r>
          </w:p>
        </w:tc>
        <w:tc>
          <w:tcPr>
            <w:tcW w:w="3889" w:type="pct"/>
          </w:tcPr>
          <w:p w14:paraId="100F140E" w14:textId="1F1DCE29" w:rsidR="00762B2F" w:rsidRDefault="00762B2F" w:rsidP="00620844">
            <w:pPr>
              <w:pStyle w:val="TableText"/>
            </w:pPr>
            <w:r w:rsidRPr="00FB7224">
              <w:t>Acute reference dose</w:t>
            </w:r>
          </w:p>
        </w:tc>
      </w:tr>
      <w:tr w:rsidR="00762B2F" w14:paraId="4299EB8E" w14:textId="77777777" w:rsidTr="002A3239">
        <w:tc>
          <w:tcPr>
            <w:tcW w:w="1111" w:type="pct"/>
          </w:tcPr>
          <w:p w14:paraId="4A59E203" w14:textId="5E8603EC" w:rsidR="00762B2F" w:rsidRDefault="00762B2F" w:rsidP="00620844">
            <w:pPr>
              <w:pStyle w:val="TableText"/>
            </w:pPr>
            <w:r w:rsidRPr="00FB7224">
              <w:t>Bw</w:t>
            </w:r>
          </w:p>
        </w:tc>
        <w:tc>
          <w:tcPr>
            <w:tcW w:w="3889" w:type="pct"/>
          </w:tcPr>
          <w:p w14:paraId="7540661A" w14:textId="0CB27BDD" w:rsidR="00762B2F" w:rsidRDefault="00762B2F" w:rsidP="00620844">
            <w:pPr>
              <w:pStyle w:val="TableText"/>
            </w:pPr>
            <w:r w:rsidRPr="00FB7224">
              <w:t>Bodyweight</w:t>
            </w:r>
          </w:p>
        </w:tc>
      </w:tr>
      <w:tr w:rsidR="00762B2F" w14:paraId="0D6F41D6" w14:textId="77777777" w:rsidTr="002A3239">
        <w:tc>
          <w:tcPr>
            <w:tcW w:w="1111" w:type="pct"/>
          </w:tcPr>
          <w:p w14:paraId="25EE8705" w14:textId="4C5BACC4" w:rsidR="00762B2F" w:rsidRDefault="00762B2F" w:rsidP="00620844">
            <w:pPr>
              <w:pStyle w:val="TableText"/>
            </w:pPr>
            <w:r w:rsidRPr="00FB7224">
              <w:t>D</w:t>
            </w:r>
          </w:p>
        </w:tc>
        <w:tc>
          <w:tcPr>
            <w:tcW w:w="3889" w:type="pct"/>
          </w:tcPr>
          <w:p w14:paraId="4ABE9BE3" w14:textId="356F260C" w:rsidR="00762B2F" w:rsidRDefault="00762B2F" w:rsidP="00620844">
            <w:pPr>
              <w:pStyle w:val="TableText"/>
            </w:pPr>
            <w:r w:rsidRPr="00FB7224">
              <w:t>Day</w:t>
            </w:r>
          </w:p>
        </w:tc>
      </w:tr>
      <w:tr w:rsidR="00762B2F" w14:paraId="7BB5E5AE" w14:textId="77777777" w:rsidTr="002A3239">
        <w:tc>
          <w:tcPr>
            <w:tcW w:w="1111" w:type="pct"/>
          </w:tcPr>
          <w:p w14:paraId="003D7794" w14:textId="76A039C0" w:rsidR="00762B2F" w:rsidRDefault="00762B2F" w:rsidP="00620844">
            <w:pPr>
              <w:pStyle w:val="TableText"/>
            </w:pPr>
            <w:r w:rsidRPr="00FB7224">
              <w:t>DAF</w:t>
            </w:r>
          </w:p>
        </w:tc>
        <w:tc>
          <w:tcPr>
            <w:tcW w:w="3889" w:type="pct"/>
          </w:tcPr>
          <w:p w14:paraId="51210B28" w14:textId="22A2E733" w:rsidR="00762B2F" w:rsidRDefault="00762B2F" w:rsidP="00620844">
            <w:pPr>
              <w:pStyle w:val="TableText"/>
            </w:pPr>
            <w:r w:rsidRPr="00FB7224">
              <w:t>Dermal absorption factor</w:t>
            </w:r>
          </w:p>
        </w:tc>
      </w:tr>
      <w:tr w:rsidR="00762B2F" w14:paraId="730BCA0F" w14:textId="77777777" w:rsidTr="002A3239">
        <w:tc>
          <w:tcPr>
            <w:tcW w:w="1111" w:type="pct"/>
          </w:tcPr>
          <w:p w14:paraId="0C393EDF" w14:textId="472F80CF" w:rsidR="00762B2F" w:rsidRDefault="00762B2F" w:rsidP="00620844">
            <w:pPr>
              <w:pStyle w:val="TableText"/>
            </w:pPr>
            <w:r w:rsidRPr="00FB7224">
              <w:t>FAO</w:t>
            </w:r>
          </w:p>
        </w:tc>
        <w:tc>
          <w:tcPr>
            <w:tcW w:w="3889" w:type="pct"/>
          </w:tcPr>
          <w:p w14:paraId="0B2DB1D4" w14:textId="73E0C8EC" w:rsidR="00762B2F" w:rsidRDefault="00762B2F" w:rsidP="00620844">
            <w:pPr>
              <w:pStyle w:val="TableText"/>
            </w:pPr>
            <w:r w:rsidRPr="00FB7224">
              <w:t>Food and Agriculture Organization of the United Nations</w:t>
            </w:r>
          </w:p>
        </w:tc>
      </w:tr>
      <w:tr w:rsidR="00762B2F" w14:paraId="3FBE834D" w14:textId="77777777" w:rsidTr="002A3239">
        <w:tc>
          <w:tcPr>
            <w:tcW w:w="1111" w:type="pct"/>
          </w:tcPr>
          <w:p w14:paraId="26539C8F" w14:textId="4E0978B7" w:rsidR="00762B2F" w:rsidRDefault="00762B2F" w:rsidP="00620844">
            <w:pPr>
              <w:pStyle w:val="TableText"/>
            </w:pPr>
            <w:r w:rsidRPr="00FB7224">
              <w:t>G</w:t>
            </w:r>
          </w:p>
        </w:tc>
        <w:tc>
          <w:tcPr>
            <w:tcW w:w="3889" w:type="pct"/>
          </w:tcPr>
          <w:p w14:paraId="70A9DE35" w14:textId="3CA1B2EC" w:rsidR="00762B2F" w:rsidRDefault="00762B2F" w:rsidP="00620844">
            <w:pPr>
              <w:pStyle w:val="TableText"/>
            </w:pPr>
            <w:r w:rsidRPr="00FB7224">
              <w:t>Gram</w:t>
            </w:r>
          </w:p>
        </w:tc>
      </w:tr>
      <w:tr w:rsidR="007A3B21" w14:paraId="64135BA3" w14:textId="77777777" w:rsidTr="002A3239">
        <w:tc>
          <w:tcPr>
            <w:tcW w:w="1111" w:type="pct"/>
          </w:tcPr>
          <w:p w14:paraId="024366F2" w14:textId="3B7D446D" w:rsidR="007A3B21" w:rsidRPr="00FB7224" w:rsidRDefault="007A3B21" w:rsidP="00620844">
            <w:pPr>
              <w:pStyle w:val="TableText"/>
            </w:pPr>
            <w:r>
              <w:t>GCP</w:t>
            </w:r>
          </w:p>
        </w:tc>
        <w:tc>
          <w:tcPr>
            <w:tcW w:w="3889" w:type="pct"/>
          </w:tcPr>
          <w:p w14:paraId="6ED10756" w14:textId="572C352A" w:rsidR="007A3B21" w:rsidRPr="00FB7224" w:rsidRDefault="007A3B21" w:rsidP="00620844">
            <w:pPr>
              <w:pStyle w:val="TableText"/>
            </w:pPr>
            <w:r w:rsidRPr="007A3B21">
              <w:t>Good Clinical Practice</w:t>
            </w:r>
          </w:p>
        </w:tc>
      </w:tr>
      <w:tr w:rsidR="007A3B21" w14:paraId="1B7607BF" w14:textId="77777777" w:rsidTr="002A3239">
        <w:tc>
          <w:tcPr>
            <w:tcW w:w="1111" w:type="pct"/>
          </w:tcPr>
          <w:p w14:paraId="3830A175" w14:textId="21FC472C" w:rsidR="007A3B21" w:rsidRPr="00FB7224" w:rsidRDefault="007A3B21" w:rsidP="00620844">
            <w:pPr>
              <w:pStyle w:val="TableText"/>
            </w:pPr>
            <w:r>
              <w:t>GLP</w:t>
            </w:r>
          </w:p>
        </w:tc>
        <w:tc>
          <w:tcPr>
            <w:tcW w:w="3889" w:type="pct"/>
          </w:tcPr>
          <w:p w14:paraId="3CAEDD8C" w14:textId="68BFF4D0" w:rsidR="007A3B21" w:rsidRPr="00FB7224" w:rsidRDefault="007A3B21" w:rsidP="00620844">
            <w:pPr>
              <w:pStyle w:val="TableText"/>
            </w:pPr>
            <w:r>
              <w:t>G</w:t>
            </w:r>
            <w:r w:rsidRPr="007A3B21">
              <w:t xml:space="preserve">ood </w:t>
            </w:r>
            <w:r>
              <w:t>L</w:t>
            </w:r>
            <w:r w:rsidRPr="007A3B21">
              <w:t xml:space="preserve">aboratory </w:t>
            </w:r>
            <w:r>
              <w:t>P</w:t>
            </w:r>
            <w:r w:rsidRPr="007A3B21">
              <w:t>ractice</w:t>
            </w:r>
          </w:p>
        </w:tc>
      </w:tr>
      <w:tr w:rsidR="00762B2F" w14:paraId="32052620" w14:textId="77777777" w:rsidTr="002A3239">
        <w:tc>
          <w:tcPr>
            <w:tcW w:w="1111" w:type="pct"/>
          </w:tcPr>
          <w:p w14:paraId="0ABFF81E" w14:textId="6A4157D3" w:rsidR="00762B2F" w:rsidRDefault="00762B2F" w:rsidP="00620844">
            <w:pPr>
              <w:pStyle w:val="TableText"/>
            </w:pPr>
            <w:r w:rsidRPr="00FB7224">
              <w:t>Ha</w:t>
            </w:r>
          </w:p>
        </w:tc>
        <w:tc>
          <w:tcPr>
            <w:tcW w:w="3889" w:type="pct"/>
          </w:tcPr>
          <w:p w14:paraId="019E53E5" w14:textId="2D84B68D" w:rsidR="00762B2F" w:rsidRDefault="00762B2F" w:rsidP="00620844">
            <w:pPr>
              <w:pStyle w:val="TableText"/>
            </w:pPr>
            <w:r w:rsidRPr="00FB7224">
              <w:t>Hectare</w:t>
            </w:r>
          </w:p>
        </w:tc>
      </w:tr>
      <w:tr w:rsidR="00762B2F" w14:paraId="69FFBB15" w14:textId="77777777" w:rsidTr="002A3239">
        <w:tc>
          <w:tcPr>
            <w:tcW w:w="1111" w:type="pct"/>
          </w:tcPr>
          <w:p w14:paraId="0A945A5E" w14:textId="00E18785" w:rsidR="00762B2F" w:rsidRPr="00E02A19" w:rsidRDefault="00762B2F" w:rsidP="00620844">
            <w:pPr>
              <w:pStyle w:val="TableText"/>
            </w:pPr>
            <w:r w:rsidRPr="00E02A19">
              <w:t>in vitro</w:t>
            </w:r>
          </w:p>
        </w:tc>
        <w:tc>
          <w:tcPr>
            <w:tcW w:w="3889" w:type="pct"/>
          </w:tcPr>
          <w:p w14:paraId="785B84BA" w14:textId="3570BE89" w:rsidR="00762B2F" w:rsidRDefault="00762B2F" w:rsidP="00620844">
            <w:pPr>
              <w:pStyle w:val="TableText"/>
            </w:pPr>
            <w:r w:rsidRPr="00FB7224">
              <w:t>Outside the living body and in an artificial environment</w:t>
            </w:r>
          </w:p>
        </w:tc>
      </w:tr>
      <w:tr w:rsidR="00E02A19" w14:paraId="72AB8181" w14:textId="77777777" w:rsidTr="002A3239">
        <w:tc>
          <w:tcPr>
            <w:tcW w:w="1111" w:type="pct"/>
          </w:tcPr>
          <w:p w14:paraId="54D9FEF6" w14:textId="331DDBF2" w:rsidR="00E02A19" w:rsidRPr="00E02A19" w:rsidRDefault="00E02A19" w:rsidP="00620844">
            <w:pPr>
              <w:pStyle w:val="TableText"/>
            </w:pPr>
            <w:r w:rsidRPr="00E02A19">
              <w:t xml:space="preserve">in </w:t>
            </w:r>
            <w:r>
              <w:t>vivo</w:t>
            </w:r>
          </w:p>
        </w:tc>
        <w:tc>
          <w:tcPr>
            <w:tcW w:w="3889" w:type="pct"/>
          </w:tcPr>
          <w:p w14:paraId="4A1715C8" w14:textId="4AC04969" w:rsidR="00E02A19" w:rsidRPr="007A3B21" w:rsidRDefault="007A3B21" w:rsidP="00BD294E">
            <w:r w:rsidRPr="007A3B21">
              <w:rPr>
                <w:rFonts w:cs="Arial"/>
                <w:spacing w:val="6"/>
                <w:kern w:val="20"/>
                <w:sz w:val="17"/>
                <w:u w:color="000000"/>
              </w:rPr>
              <w:t>In a living cell or organism</w:t>
            </w:r>
          </w:p>
        </w:tc>
      </w:tr>
      <w:tr w:rsidR="00762B2F" w14:paraId="523B089A" w14:textId="77777777" w:rsidTr="002A3239">
        <w:tc>
          <w:tcPr>
            <w:tcW w:w="1111" w:type="pct"/>
          </w:tcPr>
          <w:p w14:paraId="12B8FF41" w14:textId="5F221595" w:rsidR="00762B2F" w:rsidRDefault="00762B2F" w:rsidP="00620844">
            <w:pPr>
              <w:pStyle w:val="TableText"/>
            </w:pPr>
            <w:r w:rsidRPr="00FB7224">
              <w:t>Kg</w:t>
            </w:r>
          </w:p>
        </w:tc>
        <w:tc>
          <w:tcPr>
            <w:tcW w:w="3889" w:type="pct"/>
          </w:tcPr>
          <w:p w14:paraId="5E25264C" w14:textId="3909EDD0" w:rsidR="00762B2F" w:rsidRDefault="00762B2F" w:rsidP="00620844">
            <w:pPr>
              <w:pStyle w:val="TableText"/>
            </w:pPr>
            <w:r w:rsidRPr="00FB7224">
              <w:t>Kilogram</w:t>
            </w:r>
          </w:p>
        </w:tc>
      </w:tr>
      <w:tr w:rsidR="00762B2F" w14:paraId="68BB6524" w14:textId="77777777" w:rsidTr="002A3239">
        <w:tc>
          <w:tcPr>
            <w:tcW w:w="1111" w:type="pct"/>
          </w:tcPr>
          <w:p w14:paraId="3DC5D15D" w14:textId="73541ECF" w:rsidR="00762B2F" w:rsidRDefault="00762B2F" w:rsidP="00620844">
            <w:pPr>
              <w:pStyle w:val="TableText"/>
            </w:pPr>
            <w:r w:rsidRPr="00FB7224">
              <w:t>L</w:t>
            </w:r>
          </w:p>
        </w:tc>
        <w:tc>
          <w:tcPr>
            <w:tcW w:w="3889" w:type="pct"/>
          </w:tcPr>
          <w:p w14:paraId="68FDB952" w14:textId="0CB058AB" w:rsidR="00762B2F" w:rsidRDefault="00762B2F" w:rsidP="00620844">
            <w:pPr>
              <w:pStyle w:val="TableText"/>
            </w:pPr>
            <w:r w:rsidRPr="00FB7224">
              <w:t>Litre</w:t>
            </w:r>
          </w:p>
        </w:tc>
      </w:tr>
      <w:tr w:rsidR="00762B2F" w14:paraId="7E8F109A" w14:textId="77777777" w:rsidTr="002A3239">
        <w:tc>
          <w:tcPr>
            <w:tcW w:w="1111" w:type="pct"/>
          </w:tcPr>
          <w:p w14:paraId="7823F48F" w14:textId="7778C221" w:rsidR="00762B2F" w:rsidRDefault="00762B2F" w:rsidP="00620844">
            <w:pPr>
              <w:pStyle w:val="TableText"/>
            </w:pPr>
            <w:r w:rsidRPr="00FB7224">
              <w:t>LD</w:t>
            </w:r>
            <w:r w:rsidRPr="00E02A19">
              <w:rPr>
                <w:vertAlign w:val="subscript"/>
              </w:rPr>
              <w:t>50</w:t>
            </w:r>
          </w:p>
        </w:tc>
        <w:tc>
          <w:tcPr>
            <w:tcW w:w="3889" w:type="pct"/>
          </w:tcPr>
          <w:p w14:paraId="166A1407" w14:textId="4EC5D794" w:rsidR="00762B2F" w:rsidRDefault="00762B2F" w:rsidP="00620844">
            <w:pPr>
              <w:pStyle w:val="TableText"/>
            </w:pPr>
            <w:r w:rsidRPr="00FB7224">
              <w:t>Dosage of chemical that kills 50% of the test population of organisms</w:t>
            </w:r>
          </w:p>
        </w:tc>
      </w:tr>
      <w:tr w:rsidR="00762B2F" w14:paraId="2E7BF7C6" w14:textId="77777777" w:rsidTr="002A3239">
        <w:tc>
          <w:tcPr>
            <w:tcW w:w="1111" w:type="pct"/>
          </w:tcPr>
          <w:p w14:paraId="0834005A" w14:textId="16EC387D" w:rsidR="00762B2F" w:rsidRDefault="00762B2F" w:rsidP="00620844">
            <w:pPr>
              <w:pStyle w:val="TableText"/>
            </w:pPr>
            <w:r w:rsidRPr="00FB7224">
              <w:t>LOAEL</w:t>
            </w:r>
          </w:p>
        </w:tc>
        <w:tc>
          <w:tcPr>
            <w:tcW w:w="3889" w:type="pct"/>
          </w:tcPr>
          <w:p w14:paraId="4DFE43CD" w14:textId="7F3FC037" w:rsidR="00762B2F" w:rsidRDefault="00762B2F" w:rsidP="00620844">
            <w:pPr>
              <w:pStyle w:val="TableText"/>
            </w:pPr>
            <w:r w:rsidRPr="00FB7224">
              <w:t>Lowest observed adverse effect level</w:t>
            </w:r>
          </w:p>
        </w:tc>
      </w:tr>
      <w:tr w:rsidR="00762B2F" w14:paraId="1657C14D" w14:textId="77777777" w:rsidTr="002A3239">
        <w:tc>
          <w:tcPr>
            <w:tcW w:w="1111" w:type="pct"/>
          </w:tcPr>
          <w:p w14:paraId="64DD3AC6" w14:textId="4BBDEFA5" w:rsidR="00762B2F" w:rsidRDefault="00762B2F" w:rsidP="00620844">
            <w:pPr>
              <w:pStyle w:val="TableText"/>
            </w:pPr>
            <w:r w:rsidRPr="00FB7224">
              <w:t>Mg</w:t>
            </w:r>
          </w:p>
        </w:tc>
        <w:tc>
          <w:tcPr>
            <w:tcW w:w="3889" w:type="pct"/>
          </w:tcPr>
          <w:p w14:paraId="1624A196" w14:textId="509F7BE9" w:rsidR="00762B2F" w:rsidRDefault="00762B2F" w:rsidP="00620844">
            <w:pPr>
              <w:pStyle w:val="TableText"/>
            </w:pPr>
            <w:r w:rsidRPr="00FB7224">
              <w:t>Milligram</w:t>
            </w:r>
          </w:p>
        </w:tc>
      </w:tr>
      <w:tr w:rsidR="00762B2F" w14:paraId="24B2AEDF" w14:textId="77777777" w:rsidTr="002A3239">
        <w:tc>
          <w:tcPr>
            <w:tcW w:w="1111" w:type="pct"/>
          </w:tcPr>
          <w:p w14:paraId="3F9F573A" w14:textId="116173DD" w:rsidR="00762B2F" w:rsidRDefault="00762B2F" w:rsidP="00620844">
            <w:pPr>
              <w:pStyle w:val="TableText"/>
            </w:pPr>
            <w:r w:rsidRPr="00FB7224">
              <w:t>mL</w:t>
            </w:r>
          </w:p>
        </w:tc>
        <w:tc>
          <w:tcPr>
            <w:tcW w:w="3889" w:type="pct"/>
          </w:tcPr>
          <w:p w14:paraId="5EE22502" w14:textId="62A68D12" w:rsidR="00762B2F" w:rsidRDefault="00762B2F" w:rsidP="00620844">
            <w:pPr>
              <w:pStyle w:val="TableText"/>
            </w:pPr>
            <w:r w:rsidRPr="00FB7224">
              <w:t>Millilitre</w:t>
            </w:r>
          </w:p>
        </w:tc>
      </w:tr>
      <w:tr w:rsidR="00762B2F" w14:paraId="4E4BE87E" w14:textId="77777777" w:rsidTr="002A3239">
        <w:tc>
          <w:tcPr>
            <w:tcW w:w="1111" w:type="pct"/>
          </w:tcPr>
          <w:p w14:paraId="75EB5F20" w14:textId="2A7ED6B0" w:rsidR="00762B2F" w:rsidRDefault="00762B2F" w:rsidP="00620844">
            <w:pPr>
              <w:pStyle w:val="TableText"/>
            </w:pPr>
            <w:r w:rsidRPr="00FB7224">
              <w:t>MRL</w:t>
            </w:r>
          </w:p>
        </w:tc>
        <w:tc>
          <w:tcPr>
            <w:tcW w:w="3889" w:type="pct"/>
          </w:tcPr>
          <w:p w14:paraId="61AD3EB7" w14:textId="5EFEEE09" w:rsidR="00762B2F" w:rsidRDefault="00762B2F" w:rsidP="00620844">
            <w:pPr>
              <w:pStyle w:val="TableText"/>
            </w:pPr>
            <w:r w:rsidRPr="00FB7224">
              <w:t>Maximum residue limit</w:t>
            </w:r>
          </w:p>
        </w:tc>
      </w:tr>
      <w:tr w:rsidR="00762B2F" w14:paraId="2CF41572" w14:textId="77777777" w:rsidTr="002A3239">
        <w:tc>
          <w:tcPr>
            <w:tcW w:w="1111" w:type="pct"/>
          </w:tcPr>
          <w:p w14:paraId="512306D5" w14:textId="74FEAFC6" w:rsidR="00762B2F" w:rsidRDefault="00762B2F" w:rsidP="00620844">
            <w:pPr>
              <w:pStyle w:val="TableText"/>
            </w:pPr>
            <w:r w:rsidRPr="00FB7224">
              <w:t>NEDI</w:t>
            </w:r>
          </w:p>
        </w:tc>
        <w:tc>
          <w:tcPr>
            <w:tcW w:w="3889" w:type="pct"/>
          </w:tcPr>
          <w:p w14:paraId="47CA0A25" w14:textId="69AA3D55" w:rsidR="00762B2F" w:rsidRDefault="00762B2F" w:rsidP="00620844">
            <w:pPr>
              <w:pStyle w:val="TableText"/>
            </w:pPr>
            <w:r w:rsidRPr="00FB7224">
              <w:t>National Estimated Daily Intake</w:t>
            </w:r>
          </w:p>
        </w:tc>
      </w:tr>
      <w:tr w:rsidR="00762B2F" w14:paraId="2C50D655" w14:textId="77777777" w:rsidTr="002A3239">
        <w:tc>
          <w:tcPr>
            <w:tcW w:w="1111" w:type="pct"/>
          </w:tcPr>
          <w:p w14:paraId="2AE76E63" w14:textId="42FFD034" w:rsidR="00762B2F" w:rsidRDefault="00762B2F" w:rsidP="00620844">
            <w:pPr>
              <w:pStyle w:val="TableText"/>
            </w:pPr>
            <w:r w:rsidRPr="00FB7224">
              <w:t>NESTI</w:t>
            </w:r>
          </w:p>
        </w:tc>
        <w:tc>
          <w:tcPr>
            <w:tcW w:w="3889" w:type="pct"/>
          </w:tcPr>
          <w:p w14:paraId="0B8299BE" w14:textId="6AE32B10" w:rsidR="00762B2F" w:rsidRDefault="00762B2F" w:rsidP="00620844">
            <w:pPr>
              <w:pStyle w:val="TableText"/>
            </w:pPr>
            <w:r w:rsidRPr="00FB7224">
              <w:t>National Estimated Short-Term Intake</w:t>
            </w:r>
          </w:p>
        </w:tc>
      </w:tr>
      <w:tr w:rsidR="00762B2F" w14:paraId="5C4C1B78" w14:textId="77777777" w:rsidTr="002A3239">
        <w:tc>
          <w:tcPr>
            <w:tcW w:w="1111" w:type="pct"/>
          </w:tcPr>
          <w:p w14:paraId="343B3938" w14:textId="27F7EC4A" w:rsidR="00762B2F" w:rsidRDefault="00762B2F" w:rsidP="00620844">
            <w:pPr>
              <w:pStyle w:val="TableText"/>
            </w:pPr>
            <w:r w:rsidRPr="00FB7224">
              <w:t>NOEC/NOEL</w:t>
            </w:r>
          </w:p>
        </w:tc>
        <w:tc>
          <w:tcPr>
            <w:tcW w:w="3889" w:type="pct"/>
          </w:tcPr>
          <w:p w14:paraId="5F0EF7FA" w14:textId="6D30A6E0" w:rsidR="00762B2F" w:rsidRDefault="00762B2F" w:rsidP="00620844">
            <w:pPr>
              <w:pStyle w:val="TableText"/>
            </w:pPr>
            <w:r w:rsidRPr="00FB7224">
              <w:t>No observable effect concentration level</w:t>
            </w:r>
          </w:p>
        </w:tc>
      </w:tr>
      <w:tr w:rsidR="00762B2F" w14:paraId="4CF698AF" w14:textId="77777777" w:rsidTr="002A3239">
        <w:tc>
          <w:tcPr>
            <w:tcW w:w="1111" w:type="pct"/>
          </w:tcPr>
          <w:p w14:paraId="6EC6A8C7" w14:textId="7E7ED0F6" w:rsidR="00762B2F" w:rsidRDefault="00762B2F" w:rsidP="00620844">
            <w:pPr>
              <w:pStyle w:val="TableText"/>
            </w:pPr>
            <w:r w:rsidRPr="00FB7224">
              <w:t>NOAEL</w:t>
            </w:r>
          </w:p>
        </w:tc>
        <w:tc>
          <w:tcPr>
            <w:tcW w:w="3889" w:type="pct"/>
          </w:tcPr>
          <w:p w14:paraId="5645C07E" w14:textId="62237BA7" w:rsidR="00762B2F" w:rsidRDefault="00762B2F" w:rsidP="00620844">
            <w:pPr>
              <w:pStyle w:val="TableText"/>
            </w:pPr>
            <w:r w:rsidRPr="00FB7224">
              <w:t>No observed adverse effect level</w:t>
            </w:r>
          </w:p>
        </w:tc>
      </w:tr>
      <w:tr w:rsidR="00762B2F" w14:paraId="25A0DC58" w14:textId="77777777" w:rsidTr="002A3239">
        <w:tc>
          <w:tcPr>
            <w:tcW w:w="1111" w:type="pct"/>
          </w:tcPr>
          <w:p w14:paraId="2B4C5588" w14:textId="064BB37A" w:rsidR="00762B2F" w:rsidRDefault="00762B2F" w:rsidP="00620844">
            <w:pPr>
              <w:pStyle w:val="TableText"/>
            </w:pPr>
            <w:r w:rsidRPr="00FB7224">
              <w:t>OECD</w:t>
            </w:r>
          </w:p>
        </w:tc>
        <w:tc>
          <w:tcPr>
            <w:tcW w:w="3889" w:type="pct"/>
          </w:tcPr>
          <w:p w14:paraId="2A7A01B9" w14:textId="213101D3" w:rsidR="00762B2F" w:rsidRDefault="00762B2F" w:rsidP="00620844">
            <w:pPr>
              <w:pStyle w:val="TableText"/>
            </w:pPr>
            <w:r w:rsidRPr="00FB7224">
              <w:t>Organisation for Economic Co-operation and Development</w:t>
            </w:r>
          </w:p>
        </w:tc>
      </w:tr>
      <w:tr w:rsidR="00762B2F" w14:paraId="5458E682" w14:textId="77777777" w:rsidTr="002A3239">
        <w:tc>
          <w:tcPr>
            <w:tcW w:w="1111" w:type="pct"/>
          </w:tcPr>
          <w:p w14:paraId="2731D00C" w14:textId="701FBF76" w:rsidR="00762B2F" w:rsidRDefault="00762B2F" w:rsidP="00620844">
            <w:pPr>
              <w:pStyle w:val="TableText"/>
            </w:pPr>
            <w:r w:rsidRPr="00FB7224">
              <w:t>PHED</w:t>
            </w:r>
          </w:p>
        </w:tc>
        <w:tc>
          <w:tcPr>
            <w:tcW w:w="3889" w:type="pct"/>
          </w:tcPr>
          <w:p w14:paraId="3D07190D" w14:textId="0D00FA78" w:rsidR="00762B2F" w:rsidRDefault="00762B2F" w:rsidP="00620844">
            <w:pPr>
              <w:pStyle w:val="TableText"/>
            </w:pPr>
            <w:r w:rsidRPr="00FB7224">
              <w:t>Pesticide Handler Exposure Database</w:t>
            </w:r>
          </w:p>
        </w:tc>
      </w:tr>
      <w:tr w:rsidR="00762B2F" w14:paraId="6F7ED0DE" w14:textId="77777777" w:rsidTr="002A3239">
        <w:tc>
          <w:tcPr>
            <w:tcW w:w="1111" w:type="pct"/>
          </w:tcPr>
          <w:p w14:paraId="718FDA72" w14:textId="799596F2" w:rsidR="00762B2F" w:rsidRDefault="00762B2F" w:rsidP="00620844">
            <w:pPr>
              <w:pStyle w:val="TableText"/>
            </w:pPr>
            <w:r w:rsidRPr="00FB7224">
              <w:lastRenderedPageBreak/>
              <w:t>PPE</w:t>
            </w:r>
          </w:p>
        </w:tc>
        <w:tc>
          <w:tcPr>
            <w:tcW w:w="3889" w:type="pct"/>
          </w:tcPr>
          <w:p w14:paraId="36BC43B9" w14:textId="7ACCBB72" w:rsidR="00762B2F" w:rsidRDefault="00762B2F" w:rsidP="00620844">
            <w:pPr>
              <w:pStyle w:val="TableText"/>
            </w:pPr>
            <w:r w:rsidRPr="00FB7224">
              <w:t>Personal protective equipment</w:t>
            </w:r>
          </w:p>
        </w:tc>
      </w:tr>
      <w:tr w:rsidR="00762B2F" w14:paraId="4E41A985" w14:textId="77777777" w:rsidTr="002A3239">
        <w:tc>
          <w:tcPr>
            <w:tcW w:w="1111" w:type="pct"/>
          </w:tcPr>
          <w:p w14:paraId="6F1FCB7B" w14:textId="1B3FF63C" w:rsidR="00762B2F" w:rsidRDefault="00762B2F" w:rsidP="00620844">
            <w:pPr>
              <w:pStyle w:val="TableText"/>
            </w:pPr>
            <w:r w:rsidRPr="00FB7224">
              <w:t>Ppm</w:t>
            </w:r>
          </w:p>
        </w:tc>
        <w:tc>
          <w:tcPr>
            <w:tcW w:w="3889" w:type="pct"/>
          </w:tcPr>
          <w:p w14:paraId="31CE312F" w14:textId="7FD60BF9" w:rsidR="00762B2F" w:rsidRDefault="00762B2F" w:rsidP="00620844">
            <w:pPr>
              <w:pStyle w:val="TableText"/>
            </w:pPr>
            <w:r w:rsidRPr="00FB7224">
              <w:t>Parts per million</w:t>
            </w:r>
          </w:p>
        </w:tc>
      </w:tr>
      <w:tr w:rsidR="007A3B21" w14:paraId="7B076115" w14:textId="77777777" w:rsidTr="002A3239">
        <w:tc>
          <w:tcPr>
            <w:tcW w:w="1111" w:type="pct"/>
          </w:tcPr>
          <w:p w14:paraId="056AC9CD" w14:textId="24A79FFE" w:rsidR="007A3B21" w:rsidRPr="00FB7224" w:rsidRDefault="007A3B21" w:rsidP="00620844">
            <w:pPr>
              <w:pStyle w:val="TableText"/>
            </w:pPr>
            <w:r>
              <w:t>RAL</w:t>
            </w:r>
          </w:p>
        </w:tc>
        <w:tc>
          <w:tcPr>
            <w:tcW w:w="3889" w:type="pct"/>
          </w:tcPr>
          <w:p w14:paraId="6CCC773D" w14:textId="5D6BFB9F" w:rsidR="007A3B21" w:rsidRPr="00FB7224" w:rsidRDefault="007A3B21" w:rsidP="00620844">
            <w:pPr>
              <w:pStyle w:val="TableText"/>
            </w:pPr>
            <w:r>
              <w:t>R</w:t>
            </w:r>
            <w:r w:rsidRPr="007A3B21">
              <w:t>egulatory acceptable level</w:t>
            </w:r>
          </w:p>
        </w:tc>
      </w:tr>
      <w:tr w:rsidR="007A3B21" w14:paraId="77CFCF42" w14:textId="77777777" w:rsidTr="002A3239">
        <w:tc>
          <w:tcPr>
            <w:tcW w:w="1111" w:type="pct"/>
          </w:tcPr>
          <w:p w14:paraId="714B9962" w14:textId="05545EA9" w:rsidR="007A3B21" w:rsidRDefault="007A3B21" w:rsidP="00620844">
            <w:pPr>
              <w:pStyle w:val="TableText"/>
            </w:pPr>
            <w:r>
              <w:t>SDMT</w:t>
            </w:r>
          </w:p>
        </w:tc>
        <w:tc>
          <w:tcPr>
            <w:tcW w:w="3889" w:type="pct"/>
          </w:tcPr>
          <w:p w14:paraId="7C482C13" w14:textId="5D330907" w:rsidR="007A3B21" w:rsidRPr="00FB7224" w:rsidRDefault="007A3B21" w:rsidP="00620844">
            <w:pPr>
              <w:pStyle w:val="TableText"/>
            </w:pPr>
            <w:r>
              <w:t>Spray drift management tool</w:t>
            </w:r>
          </w:p>
        </w:tc>
      </w:tr>
      <w:tr w:rsidR="007A3B21" w14:paraId="273A52DA" w14:textId="77777777" w:rsidTr="002A3239">
        <w:tc>
          <w:tcPr>
            <w:tcW w:w="1111" w:type="pct"/>
          </w:tcPr>
          <w:p w14:paraId="1C3ACB3A" w14:textId="3A14ADF4" w:rsidR="007A3B21" w:rsidRDefault="007A3B21" w:rsidP="00620844">
            <w:pPr>
              <w:pStyle w:val="TableText"/>
            </w:pPr>
            <w:r>
              <w:t>SDRAT</w:t>
            </w:r>
          </w:p>
        </w:tc>
        <w:tc>
          <w:tcPr>
            <w:tcW w:w="3889" w:type="pct"/>
          </w:tcPr>
          <w:p w14:paraId="16932D37" w14:textId="7754A61A" w:rsidR="007A3B21" w:rsidRPr="00FB7224" w:rsidRDefault="007A3B21" w:rsidP="00620844">
            <w:pPr>
              <w:pStyle w:val="TableText"/>
            </w:pPr>
            <w:r>
              <w:t>Spray drift risk assessment tool</w:t>
            </w:r>
          </w:p>
        </w:tc>
      </w:tr>
      <w:tr w:rsidR="007A3B21" w14:paraId="616D349E" w14:textId="77777777" w:rsidTr="002A3239">
        <w:tc>
          <w:tcPr>
            <w:tcW w:w="1111" w:type="pct"/>
          </w:tcPr>
          <w:p w14:paraId="0794DD0E" w14:textId="4BCABB55" w:rsidR="007A3B21" w:rsidRDefault="007A3B21" w:rsidP="00620844">
            <w:pPr>
              <w:pStyle w:val="TableText"/>
            </w:pPr>
            <w:r>
              <w:t>TWA</w:t>
            </w:r>
          </w:p>
        </w:tc>
        <w:tc>
          <w:tcPr>
            <w:tcW w:w="3889" w:type="pct"/>
          </w:tcPr>
          <w:p w14:paraId="74F12033" w14:textId="3D0565AA" w:rsidR="007A3B21" w:rsidRPr="00FB7224" w:rsidRDefault="007A3B21" w:rsidP="00620844">
            <w:pPr>
              <w:pStyle w:val="TableText"/>
            </w:pPr>
            <w:r>
              <w:t>T</w:t>
            </w:r>
            <w:r w:rsidRPr="007A3B21">
              <w:t>ime-weighted average</w:t>
            </w:r>
          </w:p>
        </w:tc>
      </w:tr>
      <w:tr w:rsidR="00762B2F" w14:paraId="4ABA8101" w14:textId="77777777" w:rsidTr="002A3239">
        <w:tc>
          <w:tcPr>
            <w:tcW w:w="1111" w:type="pct"/>
          </w:tcPr>
          <w:p w14:paraId="696D37B2" w14:textId="519647CB" w:rsidR="00762B2F" w:rsidRDefault="00762B2F" w:rsidP="00620844">
            <w:pPr>
              <w:pStyle w:val="TableText"/>
            </w:pPr>
            <w:r w:rsidRPr="00FB7224">
              <w:t>µg</w:t>
            </w:r>
          </w:p>
        </w:tc>
        <w:tc>
          <w:tcPr>
            <w:tcW w:w="3889" w:type="pct"/>
          </w:tcPr>
          <w:p w14:paraId="1DFE9583" w14:textId="0D4D05CD" w:rsidR="00762B2F" w:rsidRDefault="00762B2F" w:rsidP="00620844">
            <w:pPr>
              <w:pStyle w:val="TableText"/>
            </w:pPr>
            <w:r w:rsidRPr="00FB7224">
              <w:t>Microgram</w:t>
            </w:r>
          </w:p>
        </w:tc>
      </w:tr>
      <w:tr w:rsidR="00762B2F" w14:paraId="5ED13769" w14:textId="77777777" w:rsidTr="002A3239">
        <w:tc>
          <w:tcPr>
            <w:tcW w:w="1111" w:type="pct"/>
          </w:tcPr>
          <w:p w14:paraId="003691F1" w14:textId="0245EAC2" w:rsidR="00762B2F" w:rsidRPr="00FB7224" w:rsidRDefault="00762B2F" w:rsidP="00620844">
            <w:pPr>
              <w:pStyle w:val="TableText"/>
            </w:pPr>
            <w:r w:rsidRPr="004617C0">
              <w:t>WHO</w:t>
            </w:r>
          </w:p>
        </w:tc>
        <w:tc>
          <w:tcPr>
            <w:tcW w:w="3889" w:type="pct"/>
          </w:tcPr>
          <w:p w14:paraId="48898572" w14:textId="4F4BBC90" w:rsidR="00762B2F" w:rsidRPr="00FB7224" w:rsidRDefault="00762B2F" w:rsidP="00620844">
            <w:pPr>
              <w:pStyle w:val="TableText"/>
            </w:pPr>
            <w:r w:rsidRPr="004617C0">
              <w:t>World Health Organisation</w:t>
            </w:r>
          </w:p>
        </w:tc>
      </w:tr>
    </w:tbl>
    <w:p w14:paraId="517CEFC3" w14:textId="77777777" w:rsidR="009D452E" w:rsidRDefault="009D452E">
      <w:pPr>
        <w:pStyle w:val="NormalText"/>
        <w:tabs>
          <w:tab w:val="left" w:pos="1361"/>
        </w:tabs>
        <w:sectPr w:rsidR="009D452E" w:rsidSect="00CF3214">
          <w:headerReference w:type="even" r:id="rId70"/>
          <w:headerReference w:type="default" r:id="rId71"/>
          <w:pgSz w:w="11906" w:h="16838" w:code="9"/>
          <w:pgMar w:top="2835" w:right="1134" w:bottom="1134" w:left="1134" w:header="1701" w:footer="680" w:gutter="0"/>
          <w:cols w:space="708"/>
          <w:docGrid w:linePitch="360"/>
        </w:sectPr>
      </w:pPr>
    </w:p>
    <w:p w14:paraId="26E1F57C" w14:textId="77777777" w:rsidR="009D452E" w:rsidRDefault="002E20AC" w:rsidP="00FB0015">
      <w:pPr>
        <w:pStyle w:val="GlossaryRefH1"/>
      </w:pPr>
      <w:bookmarkStart w:id="163" w:name="_Toc231963196"/>
      <w:bookmarkStart w:id="164" w:name="_Toc414373850"/>
      <w:bookmarkStart w:id="165" w:name="_Toc135232605"/>
      <w:bookmarkStart w:id="166" w:name="_Toc164674182"/>
      <w:bookmarkEnd w:id="123"/>
      <w:r>
        <w:lastRenderedPageBreak/>
        <w:t>Reference</w:t>
      </w:r>
      <w:bookmarkEnd w:id="163"/>
      <w:bookmarkEnd w:id="164"/>
      <w:r w:rsidR="002A3239">
        <w:t>s</w:t>
      </w:r>
      <w:bookmarkEnd w:id="165"/>
      <w:bookmarkEnd w:id="166"/>
    </w:p>
    <w:p w14:paraId="2CB74412" w14:textId="55D2E557" w:rsidR="00762B2F" w:rsidRDefault="00762B2F" w:rsidP="00762B2F">
      <w:pPr>
        <w:pStyle w:val="NormalText"/>
      </w:pPr>
      <w:r>
        <w:t>Australian</w:t>
      </w:r>
      <w:r>
        <w:rPr>
          <w:spacing w:val="-3"/>
        </w:rPr>
        <w:t xml:space="preserve"> </w:t>
      </w:r>
      <w:r>
        <w:t>Pesticides</w:t>
      </w:r>
      <w:r>
        <w:rPr>
          <w:spacing w:val="-3"/>
        </w:rPr>
        <w:t xml:space="preserve"> </w:t>
      </w:r>
      <w:r>
        <w:t>and</w:t>
      </w:r>
      <w:r>
        <w:rPr>
          <w:spacing w:val="-5"/>
        </w:rPr>
        <w:t xml:space="preserve"> </w:t>
      </w:r>
      <w:r>
        <w:t>Veterinary</w:t>
      </w:r>
      <w:r>
        <w:rPr>
          <w:spacing w:val="-3"/>
        </w:rPr>
        <w:t xml:space="preserve"> </w:t>
      </w:r>
      <w:r>
        <w:t>Medicines</w:t>
      </w:r>
      <w:r>
        <w:rPr>
          <w:spacing w:val="-3"/>
        </w:rPr>
        <w:t xml:space="preserve"> </w:t>
      </w:r>
      <w:r>
        <w:t>Authority,</w:t>
      </w:r>
      <w:r>
        <w:rPr>
          <w:spacing w:val="-2"/>
        </w:rPr>
        <w:t xml:space="preserve"> </w:t>
      </w:r>
      <w:hyperlink r:id="rId72">
        <w:r>
          <w:rPr>
            <w:i/>
            <w:color w:val="0000FF"/>
            <w:u w:val="single"/>
          </w:rPr>
          <w:t>APVMA</w:t>
        </w:r>
        <w:r>
          <w:rPr>
            <w:i/>
            <w:color w:val="0000FF"/>
            <w:spacing w:val="-4"/>
            <w:u w:val="single"/>
          </w:rPr>
          <w:t xml:space="preserve"> </w:t>
        </w:r>
        <w:r>
          <w:rPr>
            <w:i/>
            <w:color w:val="0000FF"/>
            <w:u w:val="single"/>
          </w:rPr>
          <w:t>Risk</w:t>
        </w:r>
        <w:r>
          <w:rPr>
            <w:i/>
            <w:color w:val="0000FF"/>
            <w:spacing w:val="-3"/>
            <w:u w:val="single"/>
          </w:rPr>
          <w:t xml:space="preserve"> </w:t>
        </w:r>
        <w:r>
          <w:rPr>
            <w:i/>
            <w:color w:val="0000FF"/>
            <w:u w:val="single"/>
          </w:rPr>
          <w:t>Assessment</w:t>
        </w:r>
        <w:r>
          <w:rPr>
            <w:i/>
            <w:color w:val="0000FF"/>
            <w:spacing w:val="-4"/>
            <w:u w:val="single"/>
          </w:rPr>
          <w:t xml:space="preserve"> </w:t>
        </w:r>
        <w:r>
          <w:rPr>
            <w:i/>
            <w:color w:val="0000FF"/>
            <w:u w:val="single"/>
          </w:rPr>
          <w:t>Manual,</w:t>
        </w:r>
        <w:r>
          <w:rPr>
            <w:i/>
            <w:color w:val="0000FF"/>
            <w:spacing w:val="-4"/>
            <w:u w:val="single"/>
          </w:rPr>
          <w:t xml:space="preserve"> </w:t>
        </w:r>
        <w:r>
          <w:rPr>
            <w:i/>
            <w:color w:val="0000FF"/>
            <w:u w:val="single"/>
          </w:rPr>
          <w:t>Environment</w:t>
        </w:r>
        <w:r>
          <w:t>,</w:t>
        </w:r>
      </w:hyperlink>
      <w:r>
        <w:t xml:space="preserve"> APVMA website, 8 April 2019.</w:t>
      </w:r>
    </w:p>
    <w:p w14:paraId="601823A5" w14:textId="2A573D2F" w:rsidR="00762B2F" w:rsidRDefault="00762B2F" w:rsidP="00762B2F">
      <w:pPr>
        <w:pStyle w:val="NormalText"/>
      </w:pPr>
      <w:r>
        <w:t>Australian</w:t>
      </w:r>
      <w:r>
        <w:rPr>
          <w:spacing w:val="-3"/>
        </w:rPr>
        <w:t xml:space="preserve"> </w:t>
      </w:r>
      <w:r>
        <w:t>Pesticides</w:t>
      </w:r>
      <w:r>
        <w:rPr>
          <w:spacing w:val="-3"/>
        </w:rPr>
        <w:t xml:space="preserve"> </w:t>
      </w:r>
      <w:r>
        <w:t>and</w:t>
      </w:r>
      <w:r>
        <w:rPr>
          <w:spacing w:val="-5"/>
        </w:rPr>
        <w:t xml:space="preserve"> </w:t>
      </w:r>
      <w:r>
        <w:t>Veterinary</w:t>
      </w:r>
      <w:r>
        <w:rPr>
          <w:spacing w:val="-3"/>
        </w:rPr>
        <w:t xml:space="preserve"> </w:t>
      </w:r>
      <w:r>
        <w:t>Medicines</w:t>
      </w:r>
      <w:r>
        <w:rPr>
          <w:spacing w:val="-3"/>
        </w:rPr>
        <w:t xml:space="preserve"> </w:t>
      </w:r>
      <w:r>
        <w:t>Authority,</w:t>
      </w:r>
      <w:r>
        <w:rPr>
          <w:spacing w:val="-2"/>
        </w:rPr>
        <w:t xml:space="preserve"> </w:t>
      </w:r>
      <w:hyperlink r:id="rId73">
        <w:r>
          <w:rPr>
            <w:i/>
            <w:color w:val="0000FF"/>
            <w:u w:val="single"/>
          </w:rPr>
          <w:t>APVMA</w:t>
        </w:r>
        <w:r>
          <w:rPr>
            <w:i/>
            <w:color w:val="0000FF"/>
            <w:spacing w:val="-4"/>
            <w:u w:val="single"/>
          </w:rPr>
          <w:t xml:space="preserve"> </w:t>
        </w:r>
        <w:r>
          <w:rPr>
            <w:i/>
            <w:color w:val="0000FF"/>
            <w:u w:val="single"/>
          </w:rPr>
          <w:t>Risk</w:t>
        </w:r>
        <w:r>
          <w:rPr>
            <w:i/>
            <w:color w:val="0000FF"/>
            <w:spacing w:val="-3"/>
            <w:u w:val="single"/>
          </w:rPr>
          <w:t xml:space="preserve"> </w:t>
        </w:r>
        <w:r>
          <w:rPr>
            <w:i/>
            <w:color w:val="0000FF"/>
            <w:u w:val="single"/>
          </w:rPr>
          <w:t>Assessment</w:t>
        </w:r>
        <w:r>
          <w:rPr>
            <w:i/>
            <w:color w:val="0000FF"/>
            <w:spacing w:val="-4"/>
            <w:u w:val="single"/>
          </w:rPr>
          <w:t xml:space="preserve"> </w:t>
        </w:r>
        <w:r>
          <w:rPr>
            <w:i/>
            <w:color w:val="0000FF"/>
            <w:u w:val="single"/>
          </w:rPr>
          <w:t>Manual,</w:t>
        </w:r>
        <w:r>
          <w:rPr>
            <w:i/>
            <w:color w:val="0000FF"/>
            <w:spacing w:val="-4"/>
            <w:u w:val="single"/>
          </w:rPr>
          <w:t xml:space="preserve"> </w:t>
        </w:r>
        <w:r>
          <w:rPr>
            <w:i/>
            <w:color w:val="0000FF"/>
            <w:u w:val="single"/>
          </w:rPr>
          <w:t>residues</w:t>
        </w:r>
        <w:r>
          <w:rPr>
            <w:i/>
            <w:color w:val="0000FF"/>
            <w:spacing w:val="-3"/>
            <w:u w:val="single"/>
          </w:rPr>
          <w:t xml:space="preserve"> </w:t>
        </w:r>
        <w:r>
          <w:rPr>
            <w:i/>
            <w:color w:val="0000FF"/>
            <w:u w:val="single"/>
          </w:rPr>
          <w:t>and</w:t>
        </w:r>
      </w:hyperlink>
      <w:r>
        <w:rPr>
          <w:i/>
          <w:color w:val="0000FF"/>
        </w:rPr>
        <w:t xml:space="preserve"> </w:t>
      </w:r>
      <w:hyperlink r:id="rId74">
        <w:r>
          <w:rPr>
            <w:i/>
            <w:color w:val="0000FF"/>
            <w:u w:val="single"/>
          </w:rPr>
          <w:t>trade</w:t>
        </w:r>
        <w:r>
          <w:t>,</w:t>
        </w:r>
      </w:hyperlink>
      <w:r>
        <w:t xml:space="preserve"> APVMA website, 22 March 2019.</w:t>
      </w:r>
    </w:p>
    <w:p w14:paraId="722D959F" w14:textId="7E8D9C30" w:rsidR="00762B2F" w:rsidRDefault="00762B2F" w:rsidP="00762B2F">
      <w:pPr>
        <w:pStyle w:val="NormalText"/>
      </w:pPr>
      <w:r>
        <w:t>Australian</w:t>
      </w:r>
      <w:r>
        <w:rPr>
          <w:spacing w:val="-3"/>
        </w:rPr>
        <w:t xml:space="preserve"> </w:t>
      </w:r>
      <w:r>
        <w:t>Pesticides</w:t>
      </w:r>
      <w:r>
        <w:rPr>
          <w:spacing w:val="-3"/>
        </w:rPr>
        <w:t xml:space="preserve"> </w:t>
      </w:r>
      <w:r>
        <w:t>and</w:t>
      </w:r>
      <w:r>
        <w:rPr>
          <w:spacing w:val="-5"/>
        </w:rPr>
        <w:t xml:space="preserve"> </w:t>
      </w:r>
      <w:r>
        <w:t>Veterinary</w:t>
      </w:r>
      <w:r>
        <w:rPr>
          <w:spacing w:val="-3"/>
        </w:rPr>
        <w:t xml:space="preserve"> </w:t>
      </w:r>
      <w:r>
        <w:t>Medicines</w:t>
      </w:r>
      <w:r>
        <w:rPr>
          <w:spacing w:val="-3"/>
        </w:rPr>
        <w:t xml:space="preserve"> </w:t>
      </w:r>
      <w:r>
        <w:t>Authority,</w:t>
      </w:r>
      <w:r>
        <w:rPr>
          <w:spacing w:val="-2"/>
        </w:rPr>
        <w:t xml:space="preserve"> </w:t>
      </w:r>
      <w:hyperlink r:id="rId75">
        <w:r>
          <w:rPr>
            <w:i/>
            <w:color w:val="0000FF"/>
            <w:u w:val="single"/>
          </w:rPr>
          <w:t>APVMA</w:t>
        </w:r>
        <w:r>
          <w:rPr>
            <w:i/>
            <w:color w:val="0000FF"/>
            <w:spacing w:val="-4"/>
            <w:u w:val="single"/>
          </w:rPr>
          <w:t xml:space="preserve"> </w:t>
        </w:r>
        <w:r>
          <w:rPr>
            <w:i/>
            <w:color w:val="0000FF"/>
            <w:u w:val="single"/>
          </w:rPr>
          <w:t>Risk</w:t>
        </w:r>
        <w:r>
          <w:rPr>
            <w:i/>
            <w:color w:val="0000FF"/>
            <w:spacing w:val="-3"/>
            <w:u w:val="single"/>
          </w:rPr>
          <w:t xml:space="preserve"> </w:t>
        </w:r>
        <w:r>
          <w:rPr>
            <w:i/>
            <w:color w:val="0000FF"/>
            <w:u w:val="single"/>
          </w:rPr>
          <w:t>Assessment</w:t>
        </w:r>
        <w:r>
          <w:rPr>
            <w:i/>
            <w:color w:val="0000FF"/>
            <w:spacing w:val="-4"/>
            <w:u w:val="single"/>
          </w:rPr>
          <w:t xml:space="preserve"> </w:t>
        </w:r>
        <w:r>
          <w:rPr>
            <w:i/>
            <w:color w:val="0000FF"/>
            <w:u w:val="single"/>
          </w:rPr>
          <w:t>Manual,</w:t>
        </w:r>
        <w:r>
          <w:rPr>
            <w:i/>
            <w:color w:val="0000FF"/>
            <w:spacing w:val="-4"/>
            <w:u w:val="single"/>
          </w:rPr>
          <w:t xml:space="preserve"> </w:t>
        </w:r>
        <w:r>
          <w:rPr>
            <w:i/>
            <w:color w:val="0000FF"/>
            <w:u w:val="single"/>
          </w:rPr>
          <w:t>chemistry</w:t>
        </w:r>
        <w:r>
          <w:rPr>
            <w:i/>
            <w:color w:val="0000FF"/>
            <w:spacing w:val="-3"/>
            <w:u w:val="single"/>
          </w:rPr>
          <w:t xml:space="preserve"> </w:t>
        </w:r>
        <w:r>
          <w:rPr>
            <w:i/>
            <w:color w:val="0000FF"/>
            <w:u w:val="single"/>
          </w:rPr>
          <w:t>and</w:t>
        </w:r>
      </w:hyperlink>
      <w:r>
        <w:rPr>
          <w:i/>
          <w:color w:val="0000FF"/>
        </w:rPr>
        <w:t xml:space="preserve"> </w:t>
      </w:r>
      <w:hyperlink r:id="rId76">
        <w:r>
          <w:rPr>
            <w:i/>
            <w:color w:val="0000FF"/>
            <w:u w:val="single"/>
          </w:rPr>
          <w:t>manufacture</w:t>
        </w:r>
        <w:r>
          <w:t>,</w:t>
        </w:r>
      </w:hyperlink>
      <w:r>
        <w:t xml:space="preserve"> APVMA website, 22 March 2019.</w:t>
      </w:r>
    </w:p>
    <w:p w14:paraId="64177746" w14:textId="59B2D74C" w:rsidR="00762B2F" w:rsidRDefault="00762B2F" w:rsidP="00762B2F">
      <w:pPr>
        <w:pStyle w:val="NormalText"/>
      </w:pPr>
      <w:r>
        <w:t>Australian</w:t>
      </w:r>
      <w:r>
        <w:rPr>
          <w:spacing w:val="-3"/>
        </w:rPr>
        <w:t xml:space="preserve"> </w:t>
      </w:r>
      <w:r>
        <w:t>Pesticides</w:t>
      </w:r>
      <w:r>
        <w:rPr>
          <w:spacing w:val="-3"/>
        </w:rPr>
        <w:t xml:space="preserve"> </w:t>
      </w:r>
      <w:r>
        <w:t>and</w:t>
      </w:r>
      <w:r>
        <w:rPr>
          <w:spacing w:val="-5"/>
        </w:rPr>
        <w:t xml:space="preserve"> </w:t>
      </w:r>
      <w:r>
        <w:t>Veterinary</w:t>
      </w:r>
      <w:r>
        <w:rPr>
          <w:spacing w:val="-3"/>
        </w:rPr>
        <w:t xml:space="preserve"> </w:t>
      </w:r>
      <w:r>
        <w:t>Medicines</w:t>
      </w:r>
      <w:r>
        <w:rPr>
          <w:spacing w:val="-3"/>
        </w:rPr>
        <w:t xml:space="preserve"> </w:t>
      </w:r>
      <w:r>
        <w:t>Authority,</w:t>
      </w:r>
      <w:r>
        <w:rPr>
          <w:spacing w:val="-2"/>
        </w:rPr>
        <w:t xml:space="preserve"> </w:t>
      </w:r>
      <w:hyperlink r:id="rId77">
        <w:r>
          <w:rPr>
            <w:i/>
            <w:color w:val="0000FF"/>
            <w:u w:val="single"/>
          </w:rPr>
          <w:t>Efficacy</w:t>
        </w:r>
        <w:r>
          <w:rPr>
            <w:i/>
            <w:color w:val="0000FF"/>
            <w:spacing w:val="-4"/>
            <w:u w:val="single"/>
          </w:rPr>
          <w:t xml:space="preserve"> </w:t>
        </w:r>
        <w:r>
          <w:rPr>
            <w:i/>
            <w:color w:val="0000FF"/>
            <w:u w:val="single"/>
          </w:rPr>
          <w:t>and</w:t>
        </w:r>
        <w:r>
          <w:rPr>
            <w:i/>
            <w:color w:val="0000FF"/>
            <w:spacing w:val="-3"/>
            <w:u w:val="single"/>
          </w:rPr>
          <w:t xml:space="preserve"> </w:t>
        </w:r>
        <w:r>
          <w:rPr>
            <w:i/>
            <w:color w:val="0000FF"/>
            <w:u w:val="single"/>
          </w:rPr>
          <w:t>target</w:t>
        </w:r>
        <w:r>
          <w:rPr>
            <w:i/>
            <w:color w:val="0000FF"/>
            <w:spacing w:val="-4"/>
            <w:u w:val="single"/>
          </w:rPr>
          <w:t xml:space="preserve"> </w:t>
        </w:r>
        <w:r>
          <w:rPr>
            <w:i/>
            <w:color w:val="0000FF"/>
            <w:u w:val="single"/>
          </w:rPr>
          <w:t>animal</w:t>
        </w:r>
        <w:r>
          <w:rPr>
            <w:i/>
            <w:color w:val="0000FF"/>
            <w:spacing w:val="-3"/>
            <w:u w:val="single"/>
          </w:rPr>
          <w:t xml:space="preserve"> </w:t>
        </w:r>
        <w:r>
          <w:rPr>
            <w:i/>
            <w:color w:val="0000FF"/>
            <w:u w:val="single"/>
          </w:rPr>
          <w:t>safety</w:t>
        </w:r>
        <w:r>
          <w:rPr>
            <w:i/>
            <w:color w:val="0000FF"/>
            <w:spacing w:val="-3"/>
            <w:u w:val="single"/>
          </w:rPr>
          <w:t xml:space="preserve"> </w:t>
        </w:r>
        <w:r>
          <w:rPr>
            <w:i/>
            <w:color w:val="0000FF"/>
            <w:u w:val="single"/>
          </w:rPr>
          <w:t>general</w:t>
        </w:r>
        <w:r>
          <w:rPr>
            <w:i/>
            <w:color w:val="0000FF"/>
            <w:spacing w:val="-3"/>
            <w:u w:val="single"/>
          </w:rPr>
          <w:t xml:space="preserve"> </w:t>
        </w:r>
        <w:r>
          <w:rPr>
            <w:i/>
            <w:color w:val="0000FF"/>
            <w:u w:val="single"/>
          </w:rPr>
          <w:t>guideline</w:t>
        </w:r>
      </w:hyperlink>
      <w:r>
        <w:rPr>
          <w:i/>
          <w:color w:val="0000FF"/>
        </w:rPr>
        <w:t xml:space="preserve"> </w:t>
      </w:r>
      <w:hyperlink r:id="rId78">
        <w:r>
          <w:rPr>
            <w:i/>
            <w:color w:val="0000FF"/>
            <w:u w:val="single"/>
          </w:rPr>
          <w:t>(Part 8)</w:t>
        </w:r>
        <w:r>
          <w:t>,</w:t>
        </w:r>
      </w:hyperlink>
      <w:r>
        <w:t xml:space="preserve"> APVMA website, 27 November 2013.</w:t>
      </w:r>
    </w:p>
    <w:p w14:paraId="20609D96" w14:textId="6C81958A" w:rsidR="00762B2F" w:rsidRDefault="00762B2F" w:rsidP="00762B2F">
      <w:pPr>
        <w:pStyle w:val="NormalText"/>
      </w:pPr>
      <w:r>
        <w:t>Australian</w:t>
      </w:r>
      <w:r>
        <w:rPr>
          <w:spacing w:val="-3"/>
        </w:rPr>
        <w:t xml:space="preserve"> </w:t>
      </w:r>
      <w:r>
        <w:t>Pesticides</w:t>
      </w:r>
      <w:r>
        <w:rPr>
          <w:spacing w:val="-3"/>
        </w:rPr>
        <w:t xml:space="preserve"> </w:t>
      </w:r>
      <w:r>
        <w:t>and</w:t>
      </w:r>
      <w:r>
        <w:rPr>
          <w:spacing w:val="-5"/>
        </w:rPr>
        <w:t xml:space="preserve"> </w:t>
      </w:r>
      <w:r>
        <w:t>Veterinary</w:t>
      </w:r>
      <w:r>
        <w:rPr>
          <w:spacing w:val="-3"/>
        </w:rPr>
        <w:t xml:space="preserve"> </w:t>
      </w:r>
      <w:r>
        <w:t>Medicines</w:t>
      </w:r>
      <w:r>
        <w:rPr>
          <w:spacing w:val="-3"/>
        </w:rPr>
        <w:t xml:space="preserve"> </w:t>
      </w:r>
      <w:r>
        <w:t>Authority,</w:t>
      </w:r>
      <w:r>
        <w:rPr>
          <w:spacing w:val="-3"/>
        </w:rPr>
        <w:t xml:space="preserve"> </w:t>
      </w:r>
      <w:hyperlink r:id="rId79">
        <w:r>
          <w:rPr>
            <w:i/>
            <w:color w:val="0000FF"/>
            <w:u w:val="single"/>
          </w:rPr>
          <w:t>Human</w:t>
        </w:r>
        <w:r>
          <w:rPr>
            <w:i/>
            <w:color w:val="0000FF"/>
            <w:spacing w:val="-5"/>
            <w:u w:val="single"/>
          </w:rPr>
          <w:t xml:space="preserve"> </w:t>
        </w:r>
        <w:r>
          <w:rPr>
            <w:i/>
            <w:color w:val="0000FF"/>
            <w:u w:val="single"/>
          </w:rPr>
          <w:t>Health</w:t>
        </w:r>
        <w:r>
          <w:rPr>
            <w:i/>
            <w:color w:val="0000FF"/>
            <w:spacing w:val="-5"/>
            <w:u w:val="single"/>
          </w:rPr>
          <w:t xml:space="preserve"> </w:t>
        </w:r>
        <w:r>
          <w:rPr>
            <w:i/>
            <w:color w:val="0000FF"/>
            <w:u w:val="single"/>
          </w:rPr>
          <w:t>Risk</w:t>
        </w:r>
        <w:r>
          <w:rPr>
            <w:i/>
            <w:color w:val="0000FF"/>
            <w:spacing w:val="-3"/>
            <w:u w:val="single"/>
          </w:rPr>
          <w:t xml:space="preserve"> </w:t>
        </w:r>
        <w:r>
          <w:rPr>
            <w:i/>
            <w:color w:val="0000FF"/>
            <w:u w:val="single"/>
          </w:rPr>
          <w:t>Assessment</w:t>
        </w:r>
        <w:r>
          <w:rPr>
            <w:i/>
            <w:color w:val="0000FF"/>
            <w:spacing w:val="-4"/>
            <w:u w:val="single"/>
          </w:rPr>
          <w:t xml:space="preserve"> </w:t>
        </w:r>
        <w:r>
          <w:rPr>
            <w:i/>
            <w:color w:val="0000FF"/>
            <w:u w:val="single"/>
          </w:rPr>
          <w:t>Manual</w:t>
        </w:r>
        <w:r>
          <w:rPr>
            <w:i/>
          </w:rPr>
          <w:t>,</w:t>
        </w:r>
      </w:hyperlink>
      <w:r>
        <w:rPr>
          <w:i/>
          <w:spacing w:val="-4"/>
        </w:rPr>
        <w:t xml:space="preserve"> </w:t>
      </w:r>
      <w:r>
        <w:t>APVMA website, 4 October 2018.</w:t>
      </w:r>
    </w:p>
    <w:p w14:paraId="173FA229" w14:textId="7C9E56C8" w:rsidR="00762B2F" w:rsidRDefault="00762B2F" w:rsidP="00762B2F">
      <w:pPr>
        <w:pStyle w:val="NormalText"/>
      </w:pPr>
      <w:r>
        <w:t>Australian</w:t>
      </w:r>
      <w:r>
        <w:rPr>
          <w:spacing w:val="-6"/>
        </w:rPr>
        <w:t xml:space="preserve"> </w:t>
      </w:r>
      <w:r>
        <w:t>Pesticides</w:t>
      </w:r>
      <w:r>
        <w:rPr>
          <w:spacing w:val="-3"/>
        </w:rPr>
        <w:t xml:space="preserve"> </w:t>
      </w:r>
      <w:r>
        <w:t>and</w:t>
      </w:r>
      <w:r>
        <w:rPr>
          <w:spacing w:val="-5"/>
        </w:rPr>
        <w:t xml:space="preserve"> </w:t>
      </w:r>
      <w:r>
        <w:t>Veterinary</w:t>
      </w:r>
      <w:r>
        <w:rPr>
          <w:spacing w:val="-3"/>
        </w:rPr>
        <w:t xml:space="preserve"> </w:t>
      </w:r>
      <w:r>
        <w:t>Medicines</w:t>
      </w:r>
      <w:r>
        <w:rPr>
          <w:spacing w:val="-3"/>
        </w:rPr>
        <w:t xml:space="preserve"> </w:t>
      </w:r>
      <w:r>
        <w:t>Authority,</w:t>
      </w:r>
      <w:r>
        <w:rPr>
          <w:spacing w:val="-2"/>
        </w:rPr>
        <w:t xml:space="preserve"> </w:t>
      </w:r>
      <w:hyperlink r:id="rId80">
        <w:r>
          <w:rPr>
            <w:i/>
            <w:color w:val="0000FF"/>
            <w:u w:val="single"/>
          </w:rPr>
          <w:t>Spray</w:t>
        </w:r>
        <w:r>
          <w:rPr>
            <w:i/>
            <w:color w:val="0000FF"/>
            <w:spacing w:val="-3"/>
            <w:u w:val="single"/>
          </w:rPr>
          <w:t xml:space="preserve"> </w:t>
        </w:r>
        <w:r>
          <w:rPr>
            <w:i/>
            <w:color w:val="0000FF"/>
            <w:u w:val="single"/>
          </w:rPr>
          <w:t>drift</w:t>
        </w:r>
        <w:r>
          <w:t>,</w:t>
        </w:r>
      </w:hyperlink>
      <w:r>
        <w:rPr>
          <w:spacing w:val="-4"/>
        </w:rPr>
        <w:t xml:space="preserve"> </w:t>
      </w:r>
      <w:r>
        <w:t>APVMA</w:t>
      </w:r>
      <w:r>
        <w:rPr>
          <w:spacing w:val="-3"/>
        </w:rPr>
        <w:t xml:space="preserve"> </w:t>
      </w:r>
      <w:r>
        <w:t>website,</w:t>
      </w:r>
      <w:r>
        <w:rPr>
          <w:spacing w:val="-4"/>
        </w:rPr>
        <w:t xml:space="preserve"> </w:t>
      </w:r>
      <w:r>
        <w:t>24</w:t>
      </w:r>
      <w:r>
        <w:rPr>
          <w:spacing w:val="-4"/>
        </w:rPr>
        <w:t xml:space="preserve"> </w:t>
      </w:r>
      <w:r>
        <w:t>June</w:t>
      </w:r>
      <w:r>
        <w:rPr>
          <w:spacing w:val="-3"/>
        </w:rPr>
        <w:t xml:space="preserve"> </w:t>
      </w:r>
      <w:r>
        <w:rPr>
          <w:spacing w:val="-2"/>
        </w:rPr>
        <w:t>2014.</w:t>
      </w:r>
    </w:p>
    <w:p w14:paraId="5568C5A2" w14:textId="4460711D" w:rsidR="00762B2F" w:rsidRDefault="00762B2F" w:rsidP="00762B2F">
      <w:pPr>
        <w:pStyle w:val="NormalText"/>
      </w:pPr>
      <w:r>
        <w:t>Australian</w:t>
      </w:r>
      <w:r>
        <w:rPr>
          <w:spacing w:val="-3"/>
        </w:rPr>
        <w:t xml:space="preserve"> </w:t>
      </w:r>
      <w:r>
        <w:t>Pesticides</w:t>
      </w:r>
      <w:r>
        <w:rPr>
          <w:spacing w:val="-3"/>
        </w:rPr>
        <w:t xml:space="preserve"> </w:t>
      </w:r>
      <w:r>
        <w:t>and</w:t>
      </w:r>
      <w:r>
        <w:rPr>
          <w:spacing w:val="-5"/>
        </w:rPr>
        <w:t xml:space="preserve"> </w:t>
      </w:r>
      <w:r>
        <w:t>Veterinary</w:t>
      </w:r>
      <w:r>
        <w:rPr>
          <w:spacing w:val="-3"/>
        </w:rPr>
        <w:t xml:space="preserve"> </w:t>
      </w:r>
      <w:r>
        <w:t>Medicines</w:t>
      </w:r>
      <w:r>
        <w:rPr>
          <w:spacing w:val="-3"/>
        </w:rPr>
        <w:t xml:space="preserve"> </w:t>
      </w:r>
      <w:r>
        <w:t>Authority,</w:t>
      </w:r>
      <w:r>
        <w:rPr>
          <w:spacing w:val="-2"/>
        </w:rPr>
        <w:t xml:space="preserve"> </w:t>
      </w:r>
      <w:hyperlink r:id="rId81">
        <w:r>
          <w:rPr>
            <w:i/>
            <w:color w:val="0000FF"/>
            <w:u w:val="single"/>
          </w:rPr>
          <w:t>Spray</w:t>
        </w:r>
        <w:r>
          <w:rPr>
            <w:i/>
            <w:color w:val="0000FF"/>
            <w:spacing w:val="-3"/>
            <w:u w:val="single"/>
          </w:rPr>
          <w:t xml:space="preserve"> </w:t>
        </w:r>
        <w:r>
          <w:rPr>
            <w:i/>
            <w:color w:val="0000FF"/>
            <w:u w:val="single"/>
          </w:rPr>
          <w:t>drift</w:t>
        </w:r>
        <w:r>
          <w:rPr>
            <w:i/>
            <w:color w:val="0000FF"/>
            <w:spacing w:val="-4"/>
            <w:u w:val="single"/>
          </w:rPr>
          <w:t xml:space="preserve"> </w:t>
        </w:r>
        <w:r>
          <w:rPr>
            <w:i/>
            <w:color w:val="0000FF"/>
            <w:u w:val="single"/>
          </w:rPr>
          <w:t>risk</w:t>
        </w:r>
        <w:r>
          <w:rPr>
            <w:i/>
            <w:color w:val="0000FF"/>
            <w:spacing w:val="-3"/>
            <w:u w:val="single"/>
          </w:rPr>
          <w:t xml:space="preserve"> </w:t>
        </w:r>
        <w:r>
          <w:rPr>
            <w:i/>
            <w:color w:val="0000FF"/>
            <w:u w:val="single"/>
          </w:rPr>
          <w:t>assessment</w:t>
        </w:r>
        <w:r>
          <w:rPr>
            <w:i/>
            <w:color w:val="0000FF"/>
            <w:spacing w:val="-4"/>
            <w:u w:val="single"/>
          </w:rPr>
          <w:t xml:space="preserve"> </w:t>
        </w:r>
        <w:r>
          <w:rPr>
            <w:i/>
            <w:color w:val="0000FF"/>
            <w:u w:val="single"/>
          </w:rPr>
          <w:t>manual</w:t>
        </w:r>
        <w:r>
          <w:rPr>
            <w:i/>
            <w:color w:val="0000FF"/>
            <w:spacing w:val="-3"/>
            <w:u w:val="single"/>
          </w:rPr>
          <w:t xml:space="preserve"> </w:t>
        </w:r>
        <w:r>
          <w:rPr>
            <w:i/>
            <w:color w:val="0000FF"/>
            <w:u w:val="single"/>
          </w:rPr>
          <w:t>(SDRAM)</w:t>
        </w:r>
        <w:r>
          <w:t>,</w:t>
        </w:r>
      </w:hyperlink>
      <w:r>
        <w:t xml:space="preserve"> APVMA website 17 July 2019.</w:t>
      </w:r>
    </w:p>
    <w:p w14:paraId="0A2DE509" w14:textId="2D59D52A" w:rsidR="007729C4" w:rsidRPr="007729C4" w:rsidRDefault="007729C4" w:rsidP="007729C4">
      <w:pPr>
        <w:pStyle w:val="NormalText"/>
        <w:rPr>
          <w:szCs w:val="19"/>
        </w:rPr>
      </w:pPr>
      <w:r w:rsidRPr="007729C4">
        <w:rPr>
          <w:szCs w:val="19"/>
        </w:rPr>
        <w:t>Australian</w:t>
      </w:r>
      <w:r w:rsidRPr="007729C4">
        <w:rPr>
          <w:spacing w:val="-3"/>
          <w:szCs w:val="19"/>
        </w:rPr>
        <w:t xml:space="preserve"> </w:t>
      </w:r>
      <w:r w:rsidRPr="007729C4">
        <w:rPr>
          <w:szCs w:val="19"/>
        </w:rPr>
        <w:t>Pesticides</w:t>
      </w:r>
      <w:r w:rsidRPr="007729C4">
        <w:rPr>
          <w:spacing w:val="-3"/>
          <w:szCs w:val="19"/>
        </w:rPr>
        <w:t xml:space="preserve"> </w:t>
      </w:r>
      <w:r w:rsidRPr="007729C4">
        <w:rPr>
          <w:szCs w:val="19"/>
        </w:rPr>
        <w:t>and</w:t>
      </w:r>
      <w:r w:rsidRPr="007729C4">
        <w:rPr>
          <w:spacing w:val="-5"/>
          <w:szCs w:val="19"/>
        </w:rPr>
        <w:t xml:space="preserve"> </w:t>
      </w:r>
      <w:r w:rsidRPr="007729C4">
        <w:rPr>
          <w:szCs w:val="19"/>
        </w:rPr>
        <w:t>Veterinary</w:t>
      </w:r>
      <w:r w:rsidRPr="007729C4">
        <w:rPr>
          <w:spacing w:val="-3"/>
          <w:szCs w:val="19"/>
        </w:rPr>
        <w:t xml:space="preserve"> </w:t>
      </w:r>
      <w:r w:rsidRPr="007729C4">
        <w:rPr>
          <w:szCs w:val="19"/>
        </w:rPr>
        <w:t>Medicines</w:t>
      </w:r>
      <w:r w:rsidRPr="007729C4">
        <w:rPr>
          <w:spacing w:val="-3"/>
          <w:szCs w:val="19"/>
        </w:rPr>
        <w:t xml:space="preserve"> </w:t>
      </w:r>
      <w:r w:rsidRPr="007729C4">
        <w:rPr>
          <w:szCs w:val="19"/>
        </w:rPr>
        <w:t>Authority,</w:t>
      </w:r>
      <w:r w:rsidRPr="007729C4">
        <w:rPr>
          <w:spacing w:val="-2"/>
          <w:szCs w:val="19"/>
        </w:rPr>
        <w:t xml:space="preserve"> </w:t>
      </w:r>
      <w:hyperlink r:id="rId82">
        <w:proofErr w:type="spellStart"/>
        <w:r w:rsidRPr="007729C4">
          <w:rPr>
            <w:i/>
            <w:color w:val="0000FF"/>
            <w:szCs w:val="19"/>
            <w:u w:val="single"/>
          </w:rPr>
          <w:t>Maldison</w:t>
        </w:r>
        <w:proofErr w:type="spellEnd"/>
        <w:r w:rsidRPr="007729C4">
          <w:rPr>
            <w:i/>
            <w:color w:val="0000FF"/>
            <w:spacing w:val="-4"/>
            <w:szCs w:val="19"/>
            <w:u w:val="single"/>
          </w:rPr>
          <w:t xml:space="preserve"> </w:t>
        </w:r>
        <w:r w:rsidRPr="007729C4">
          <w:rPr>
            <w:i/>
            <w:color w:val="0000FF"/>
            <w:szCs w:val="19"/>
            <w:u w:val="single"/>
          </w:rPr>
          <w:t>Chemistry</w:t>
        </w:r>
        <w:r w:rsidRPr="007729C4">
          <w:rPr>
            <w:i/>
            <w:color w:val="0000FF"/>
            <w:spacing w:val="-5"/>
            <w:szCs w:val="19"/>
            <w:u w:val="single"/>
          </w:rPr>
          <w:t xml:space="preserve"> </w:t>
        </w:r>
        <w:r w:rsidRPr="007729C4">
          <w:rPr>
            <w:i/>
            <w:color w:val="0000FF"/>
            <w:szCs w:val="19"/>
            <w:u w:val="single"/>
          </w:rPr>
          <w:t>Report</w:t>
        </w:r>
        <w:r w:rsidRPr="007729C4">
          <w:rPr>
            <w:szCs w:val="19"/>
          </w:rPr>
          <w:t>,</w:t>
        </w:r>
      </w:hyperlink>
      <w:r w:rsidRPr="007729C4">
        <w:rPr>
          <w:spacing w:val="-4"/>
          <w:szCs w:val="19"/>
        </w:rPr>
        <w:t xml:space="preserve"> </w:t>
      </w:r>
      <w:r w:rsidRPr="007729C4">
        <w:rPr>
          <w:szCs w:val="19"/>
        </w:rPr>
        <w:t>APVMA</w:t>
      </w:r>
      <w:r w:rsidRPr="007729C4">
        <w:rPr>
          <w:spacing w:val="-4"/>
          <w:szCs w:val="19"/>
        </w:rPr>
        <w:t xml:space="preserve"> </w:t>
      </w:r>
      <w:r w:rsidRPr="007729C4">
        <w:rPr>
          <w:szCs w:val="19"/>
        </w:rPr>
        <w:t>website,</w:t>
      </w:r>
      <w:r w:rsidRPr="007729C4">
        <w:rPr>
          <w:spacing w:val="-4"/>
          <w:szCs w:val="19"/>
        </w:rPr>
        <w:t xml:space="preserve"> </w:t>
      </w:r>
      <w:r w:rsidRPr="007729C4">
        <w:rPr>
          <w:szCs w:val="19"/>
        </w:rPr>
        <w:t>12 April 2016.</w:t>
      </w:r>
    </w:p>
    <w:p w14:paraId="0EAA57EE" w14:textId="77777777" w:rsidR="00762B2F" w:rsidRDefault="00762B2F" w:rsidP="00762B2F">
      <w:pPr>
        <w:pStyle w:val="NormalText"/>
      </w:pPr>
      <w:r>
        <w:t>Aston</w:t>
      </w:r>
      <w:r>
        <w:rPr>
          <w:spacing w:val="-3"/>
        </w:rPr>
        <w:t xml:space="preserve"> </w:t>
      </w:r>
      <w:r>
        <w:t>L</w:t>
      </w:r>
      <w:r>
        <w:rPr>
          <w:spacing w:val="-4"/>
        </w:rPr>
        <w:t xml:space="preserve"> </w:t>
      </w:r>
      <w:r>
        <w:t>(2000)</w:t>
      </w:r>
      <w:r>
        <w:rPr>
          <w:spacing w:val="-3"/>
        </w:rPr>
        <w:t xml:space="preserve"> </w:t>
      </w:r>
      <w:r>
        <w:t>Determination</w:t>
      </w:r>
      <w:r>
        <w:rPr>
          <w:spacing w:val="-3"/>
        </w:rPr>
        <w:t xml:space="preserve"> </w:t>
      </w:r>
      <w:r>
        <w:t>of</w:t>
      </w:r>
      <w:r>
        <w:rPr>
          <w:spacing w:val="-4"/>
        </w:rPr>
        <w:t xml:space="preserve"> </w:t>
      </w:r>
      <w:r>
        <w:t>residues</w:t>
      </w:r>
      <w:r>
        <w:rPr>
          <w:spacing w:val="-3"/>
        </w:rPr>
        <w:t xml:space="preserve"> </w:t>
      </w:r>
      <w:r>
        <w:t>of</w:t>
      </w:r>
      <w:r>
        <w:rPr>
          <w:spacing w:val="-4"/>
        </w:rPr>
        <w:t xml:space="preserve"> </w:t>
      </w:r>
      <w:r>
        <w:t>malathion</w:t>
      </w:r>
      <w:r>
        <w:rPr>
          <w:spacing w:val="-3"/>
        </w:rPr>
        <w:t xml:space="preserve"> </w:t>
      </w:r>
      <w:r>
        <w:t>dicarboxylic</w:t>
      </w:r>
      <w:r>
        <w:rPr>
          <w:spacing w:val="-4"/>
        </w:rPr>
        <w:t xml:space="preserve"> </w:t>
      </w:r>
      <w:r>
        <w:t>acid</w:t>
      </w:r>
      <w:r>
        <w:rPr>
          <w:spacing w:val="-3"/>
        </w:rPr>
        <w:t xml:space="preserve"> </w:t>
      </w:r>
      <w:r>
        <w:t>(DCA),</w:t>
      </w:r>
      <w:r>
        <w:rPr>
          <w:spacing w:val="-3"/>
        </w:rPr>
        <w:t xml:space="preserve"> </w:t>
      </w:r>
      <w:r>
        <w:t>malathion</w:t>
      </w:r>
      <w:r>
        <w:rPr>
          <w:spacing w:val="-3"/>
        </w:rPr>
        <w:t xml:space="preserve"> </w:t>
      </w:r>
      <w:r>
        <w:t xml:space="preserve">monocarboxylic acid (MCA), dimethyl phosphate (DMP), dimethyl triphosphate (DMTP) and dimethyl </w:t>
      </w:r>
      <w:proofErr w:type="spellStart"/>
      <w:r>
        <w:t>dithiophosphate</w:t>
      </w:r>
      <w:proofErr w:type="spellEnd"/>
      <w:r>
        <w:t xml:space="preserve"> (DMDTP) in human urine.</w:t>
      </w:r>
      <w:r>
        <w:rPr>
          <w:spacing w:val="-1"/>
        </w:rPr>
        <w:t xml:space="preserve"> </w:t>
      </w:r>
      <w:r>
        <w:t xml:space="preserve">Project No. PTL 119801. Lab: Pacific Toxicology Laboratories, Woodland Hills, CA. </w:t>
      </w:r>
      <w:proofErr w:type="spellStart"/>
      <w:r>
        <w:t>Cheminova</w:t>
      </w:r>
      <w:proofErr w:type="spellEnd"/>
      <w:r>
        <w:t xml:space="preserve"> Doc. No. 299 FYF Amdt-5. Unpublished. 11.10.2000. [CA; sub: 12331, Vol. 72].</w:t>
      </w:r>
    </w:p>
    <w:p w14:paraId="57958BDA" w14:textId="77777777" w:rsidR="00762B2F" w:rsidRDefault="00762B2F" w:rsidP="00762B2F">
      <w:pPr>
        <w:pStyle w:val="NormalText"/>
      </w:pPr>
      <w:r>
        <w:t>Barnett</w:t>
      </w:r>
      <w:r>
        <w:rPr>
          <w:spacing w:val="-3"/>
        </w:rPr>
        <w:t xml:space="preserve"> </w:t>
      </w:r>
      <w:r>
        <w:t>JF</w:t>
      </w:r>
      <w:r>
        <w:rPr>
          <w:spacing w:val="-2"/>
        </w:rPr>
        <w:t xml:space="preserve"> </w:t>
      </w:r>
      <w:r>
        <w:t>(2012b).</w:t>
      </w:r>
      <w:r>
        <w:rPr>
          <w:spacing w:val="-3"/>
        </w:rPr>
        <w:t xml:space="preserve"> </w:t>
      </w:r>
      <w:r>
        <w:t>Oral</w:t>
      </w:r>
      <w:r>
        <w:rPr>
          <w:spacing w:val="-2"/>
        </w:rPr>
        <w:t xml:space="preserve"> </w:t>
      </w:r>
      <w:r>
        <w:t>(Diet)</w:t>
      </w:r>
      <w:r>
        <w:rPr>
          <w:spacing w:val="-2"/>
        </w:rPr>
        <w:t xml:space="preserve"> </w:t>
      </w:r>
      <w:r>
        <w:t>Repeated</w:t>
      </w:r>
      <w:r>
        <w:rPr>
          <w:spacing w:val="-2"/>
        </w:rPr>
        <w:t xml:space="preserve"> </w:t>
      </w:r>
      <w:r>
        <w:t>Dose</w:t>
      </w:r>
      <w:r>
        <w:rPr>
          <w:spacing w:val="-2"/>
        </w:rPr>
        <w:t xml:space="preserve"> </w:t>
      </w:r>
      <w:r>
        <w:t>28-Day</w:t>
      </w:r>
      <w:r>
        <w:rPr>
          <w:spacing w:val="-2"/>
        </w:rPr>
        <w:t xml:space="preserve"> </w:t>
      </w:r>
      <w:r>
        <w:t>Toxicity</w:t>
      </w:r>
      <w:r>
        <w:rPr>
          <w:spacing w:val="-4"/>
        </w:rPr>
        <w:t xml:space="preserve"> </w:t>
      </w:r>
      <w:r>
        <w:t>Study</w:t>
      </w:r>
      <w:r>
        <w:rPr>
          <w:spacing w:val="-2"/>
        </w:rPr>
        <w:t xml:space="preserve"> </w:t>
      </w:r>
      <w:r>
        <w:t>of</w:t>
      </w:r>
      <w:r>
        <w:rPr>
          <w:spacing w:val="-3"/>
        </w:rPr>
        <w:t xml:space="preserve"> </w:t>
      </w:r>
      <w:r>
        <w:t>Malathion</w:t>
      </w:r>
      <w:r>
        <w:rPr>
          <w:spacing w:val="-2"/>
        </w:rPr>
        <w:t xml:space="preserve"> </w:t>
      </w:r>
      <w:r>
        <w:t>Technical</w:t>
      </w:r>
      <w:r>
        <w:rPr>
          <w:spacing w:val="-3"/>
        </w:rPr>
        <w:t xml:space="preserve"> </w:t>
      </w:r>
      <w:r>
        <w:t>in</w:t>
      </w:r>
      <w:r>
        <w:rPr>
          <w:spacing w:val="-2"/>
        </w:rPr>
        <w:t xml:space="preserve"> </w:t>
      </w:r>
      <w:r>
        <w:t>Rats.</w:t>
      </w:r>
      <w:r>
        <w:rPr>
          <w:spacing w:val="-3"/>
        </w:rPr>
        <w:t xml:space="preserve"> </w:t>
      </w:r>
      <w:r>
        <w:t>Study No. TQC00065. Report No.: CHA Doc. No. 1108FYF. Unpublished. 05 April 2012</w:t>
      </w:r>
    </w:p>
    <w:p w14:paraId="1E0DF70E" w14:textId="77777777" w:rsidR="00762B2F" w:rsidRDefault="00762B2F" w:rsidP="00762B2F">
      <w:pPr>
        <w:pStyle w:val="NormalText"/>
      </w:pPr>
      <w:r>
        <w:t>Beattie</w:t>
      </w:r>
      <w:r>
        <w:rPr>
          <w:spacing w:val="-2"/>
        </w:rPr>
        <w:t xml:space="preserve"> </w:t>
      </w:r>
      <w:r>
        <w:t>G</w:t>
      </w:r>
      <w:r>
        <w:rPr>
          <w:spacing w:val="-1"/>
        </w:rPr>
        <w:t xml:space="preserve"> </w:t>
      </w:r>
      <w:r>
        <w:t>(1993)</w:t>
      </w:r>
      <w:r>
        <w:rPr>
          <w:spacing w:val="-1"/>
        </w:rPr>
        <w:t xml:space="preserve"> </w:t>
      </w:r>
      <w:r>
        <w:t>A</w:t>
      </w:r>
      <w:r>
        <w:rPr>
          <w:spacing w:val="-2"/>
        </w:rPr>
        <w:t xml:space="preserve"> </w:t>
      </w:r>
      <w:r>
        <w:t>2-week</w:t>
      </w:r>
      <w:r>
        <w:rPr>
          <w:spacing w:val="-3"/>
        </w:rPr>
        <w:t xml:space="preserve"> </w:t>
      </w:r>
      <w:r>
        <w:t>toxicity</w:t>
      </w:r>
      <w:r>
        <w:rPr>
          <w:spacing w:val="-3"/>
        </w:rPr>
        <w:t xml:space="preserve"> </w:t>
      </w:r>
      <w:r>
        <w:t>study</w:t>
      </w:r>
      <w:r>
        <w:rPr>
          <w:spacing w:val="-3"/>
        </w:rPr>
        <w:t xml:space="preserve"> </w:t>
      </w:r>
      <w:r>
        <w:t>of</w:t>
      </w:r>
      <w:r>
        <w:rPr>
          <w:spacing w:val="-2"/>
        </w:rPr>
        <w:t xml:space="preserve"> </w:t>
      </w:r>
      <w:r>
        <w:t>aerosolized</w:t>
      </w:r>
      <w:r>
        <w:rPr>
          <w:spacing w:val="-1"/>
        </w:rPr>
        <w:t xml:space="preserve"> </w:t>
      </w:r>
      <w:r>
        <w:t>malathion</w:t>
      </w:r>
      <w:r>
        <w:rPr>
          <w:spacing w:val="-1"/>
        </w:rPr>
        <w:t xml:space="preserve"> </w:t>
      </w:r>
      <w:r>
        <w:t>administered</w:t>
      </w:r>
      <w:r>
        <w:rPr>
          <w:spacing w:val="-2"/>
        </w:rPr>
        <w:t xml:space="preserve"> </w:t>
      </w:r>
      <w:r>
        <w:t>by</w:t>
      </w:r>
      <w:r>
        <w:rPr>
          <w:spacing w:val="-1"/>
        </w:rPr>
        <w:t xml:space="preserve"> </w:t>
      </w:r>
      <w:r>
        <w:t>whole</w:t>
      </w:r>
      <w:r>
        <w:rPr>
          <w:spacing w:val="-2"/>
        </w:rPr>
        <w:t xml:space="preserve"> </w:t>
      </w:r>
      <w:r>
        <w:t>body</w:t>
      </w:r>
      <w:r>
        <w:rPr>
          <w:spacing w:val="-3"/>
        </w:rPr>
        <w:t xml:space="preserve"> </w:t>
      </w:r>
      <w:r>
        <w:t xml:space="preserve">inhalation exposure to the albino rat. Project No. 90557. Lab: Bio-Research Laboratories Ltd. 87 </w:t>
      </w:r>
      <w:proofErr w:type="spellStart"/>
      <w:r>
        <w:t>Senneville</w:t>
      </w:r>
      <w:proofErr w:type="spellEnd"/>
      <w:r>
        <w:t xml:space="preserve"> Road, </w:t>
      </w:r>
      <w:proofErr w:type="spellStart"/>
      <w:r>
        <w:t>Senneville</w:t>
      </w:r>
      <w:proofErr w:type="spellEnd"/>
      <w:r>
        <w:t>,</w:t>
      </w:r>
      <w:r>
        <w:rPr>
          <w:spacing w:val="-3"/>
        </w:rPr>
        <w:t xml:space="preserve"> </w:t>
      </w:r>
      <w:r>
        <w:t>Quebec</w:t>
      </w:r>
      <w:r>
        <w:rPr>
          <w:spacing w:val="-3"/>
        </w:rPr>
        <w:t xml:space="preserve"> </w:t>
      </w:r>
      <w:r>
        <w:t>H9X</w:t>
      </w:r>
      <w:r>
        <w:rPr>
          <w:spacing w:val="-4"/>
        </w:rPr>
        <w:t xml:space="preserve"> </w:t>
      </w:r>
      <w:r>
        <w:t>3R3</w:t>
      </w:r>
      <w:r>
        <w:rPr>
          <w:spacing w:val="-3"/>
        </w:rPr>
        <w:t xml:space="preserve"> </w:t>
      </w:r>
      <w:r>
        <w:t>Canada.</w:t>
      </w:r>
      <w:r>
        <w:rPr>
          <w:spacing w:val="-4"/>
        </w:rPr>
        <w:t xml:space="preserve"> </w:t>
      </w:r>
      <w:proofErr w:type="spellStart"/>
      <w:r>
        <w:t>Cheminova</w:t>
      </w:r>
      <w:proofErr w:type="spellEnd"/>
      <w:r>
        <w:rPr>
          <w:spacing w:val="-3"/>
        </w:rPr>
        <w:t xml:space="preserve"> </w:t>
      </w:r>
      <w:r>
        <w:t>Doc.</w:t>
      </w:r>
      <w:r>
        <w:rPr>
          <w:spacing w:val="-4"/>
        </w:rPr>
        <w:t xml:space="preserve"> </w:t>
      </w:r>
      <w:r>
        <w:t>No.</w:t>
      </w:r>
      <w:r>
        <w:rPr>
          <w:spacing w:val="-4"/>
        </w:rPr>
        <w:t xml:space="preserve"> </w:t>
      </w:r>
      <w:r>
        <w:t>228</w:t>
      </w:r>
      <w:r>
        <w:rPr>
          <w:spacing w:val="-3"/>
        </w:rPr>
        <w:t xml:space="preserve"> </w:t>
      </w:r>
      <w:r>
        <w:t>FYF.</w:t>
      </w:r>
      <w:r>
        <w:rPr>
          <w:spacing w:val="-4"/>
        </w:rPr>
        <w:t xml:space="preserve"> </w:t>
      </w:r>
      <w:r>
        <w:t>16.3.1994.</w:t>
      </w:r>
      <w:r>
        <w:rPr>
          <w:spacing w:val="-4"/>
        </w:rPr>
        <w:t xml:space="preserve"> </w:t>
      </w:r>
      <w:r>
        <w:t>Unpublished.</w:t>
      </w:r>
      <w:r>
        <w:rPr>
          <w:spacing w:val="-4"/>
        </w:rPr>
        <w:t xml:space="preserve"> </w:t>
      </w:r>
      <w:r>
        <w:t>[CA;</w:t>
      </w:r>
      <w:r>
        <w:rPr>
          <w:spacing w:val="-4"/>
        </w:rPr>
        <w:t xml:space="preserve"> </w:t>
      </w:r>
      <w:proofErr w:type="gramStart"/>
      <w:r>
        <w:t>sub 11743</w:t>
      </w:r>
      <w:proofErr w:type="gramEnd"/>
      <w:r>
        <w:t>, Vol. 7].</w:t>
      </w:r>
    </w:p>
    <w:p w14:paraId="559D7425" w14:textId="77777777" w:rsidR="00762B2F" w:rsidRDefault="00762B2F" w:rsidP="00762B2F">
      <w:pPr>
        <w:pStyle w:val="NormalText"/>
      </w:pPr>
      <w:r>
        <w:t xml:space="preserve">Beattie G (1994) A 13-week toxicity study of aerosolized malathion administered by whole body inhalation exposure to the albino rat. Project No. 90729. Lab: Bio-Research Laboratories Ltd. 87 </w:t>
      </w:r>
      <w:proofErr w:type="spellStart"/>
      <w:r>
        <w:t>Senneville</w:t>
      </w:r>
      <w:proofErr w:type="spellEnd"/>
      <w:r>
        <w:t xml:space="preserve"> Road, </w:t>
      </w:r>
      <w:proofErr w:type="spellStart"/>
      <w:r>
        <w:t>Senneville</w:t>
      </w:r>
      <w:proofErr w:type="spellEnd"/>
      <w:r>
        <w:t>,</w:t>
      </w:r>
      <w:r>
        <w:rPr>
          <w:spacing w:val="-2"/>
        </w:rPr>
        <w:t xml:space="preserve"> </w:t>
      </w:r>
      <w:r>
        <w:t>Quebec</w:t>
      </w:r>
      <w:r>
        <w:rPr>
          <w:spacing w:val="-2"/>
        </w:rPr>
        <w:t xml:space="preserve"> </w:t>
      </w:r>
      <w:r>
        <w:t>H9X</w:t>
      </w:r>
      <w:r>
        <w:rPr>
          <w:spacing w:val="-3"/>
        </w:rPr>
        <w:t xml:space="preserve"> </w:t>
      </w:r>
      <w:r>
        <w:t>3R3</w:t>
      </w:r>
      <w:r>
        <w:rPr>
          <w:spacing w:val="-2"/>
        </w:rPr>
        <w:t xml:space="preserve"> </w:t>
      </w:r>
      <w:r>
        <w:t>Canada.</w:t>
      </w:r>
      <w:r>
        <w:rPr>
          <w:spacing w:val="-3"/>
        </w:rPr>
        <w:t xml:space="preserve"> </w:t>
      </w:r>
      <w:proofErr w:type="spellStart"/>
      <w:r>
        <w:t>Cheminova</w:t>
      </w:r>
      <w:proofErr w:type="spellEnd"/>
      <w:r>
        <w:rPr>
          <w:spacing w:val="-2"/>
        </w:rPr>
        <w:t xml:space="preserve"> </w:t>
      </w:r>
      <w:r>
        <w:t>Doc.</w:t>
      </w:r>
      <w:r>
        <w:rPr>
          <w:spacing w:val="-3"/>
        </w:rPr>
        <w:t xml:space="preserve"> </w:t>
      </w:r>
      <w:r>
        <w:t>No.</w:t>
      </w:r>
      <w:r>
        <w:rPr>
          <w:spacing w:val="-3"/>
        </w:rPr>
        <w:t xml:space="preserve"> </w:t>
      </w:r>
      <w:r>
        <w:t>81</w:t>
      </w:r>
      <w:r>
        <w:rPr>
          <w:spacing w:val="-2"/>
        </w:rPr>
        <w:t xml:space="preserve"> </w:t>
      </w:r>
      <w:r>
        <w:t>FYF.</w:t>
      </w:r>
      <w:r>
        <w:rPr>
          <w:spacing w:val="-3"/>
        </w:rPr>
        <w:t xml:space="preserve"> </w:t>
      </w:r>
      <w:r>
        <w:t>16</w:t>
      </w:r>
      <w:r>
        <w:rPr>
          <w:spacing w:val="-2"/>
        </w:rPr>
        <w:t xml:space="preserve"> </w:t>
      </w:r>
      <w:r>
        <w:t>March</w:t>
      </w:r>
      <w:r>
        <w:rPr>
          <w:spacing w:val="-4"/>
        </w:rPr>
        <w:t xml:space="preserve"> </w:t>
      </w:r>
      <w:r>
        <w:t>1994.</w:t>
      </w:r>
      <w:r>
        <w:rPr>
          <w:spacing w:val="-3"/>
        </w:rPr>
        <w:t xml:space="preserve"> </w:t>
      </w:r>
      <w:r>
        <w:t>Unpublished.</w:t>
      </w:r>
      <w:r>
        <w:rPr>
          <w:spacing w:val="-3"/>
        </w:rPr>
        <w:t xml:space="preserve"> </w:t>
      </w:r>
      <w:r>
        <w:t>[CA;</w:t>
      </w:r>
      <w:r>
        <w:rPr>
          <w:spacing w:val="-3"/>
        </w:rPr>
        <w:t xml:space="preserve"> </w:t>
      </w:r>
      <w:proofErr w:type="gramStart"/>
      <w:r>
        <w:t>sub 11743</w:t>
      </w:r>
      <w:proofErr w:type="gramEnd"/>
      <w:r>
        <w:t>, Vols 6-7].</w:t>
      </w:r>
    </w:p>
    <w:p w14:paraId="2F393EA2" w14:textId="77777777" w:rsidR="00762B2F" w:rsidRDefault="00762B2F" w:rsidP="00762B2F">
      <w:pPr>
        <w:pStyle w:val="NormalText"/>
      </w:pPr>
      <w:r>
        <w:t xml:space="preserve">Bookbinder, M.G. 1994a. Magnitude of the Residue of Malathion and its Metabolite </w:t>
      </w:r>
      <w:proofErr w:type="spellStart"/>
      <w:r>
        <w:t>Malaoxon</w:t>
      </w:r>
      <w:proofErr w:type="spellEnd"/>
      <w:r>
        <w:t xml:space="preserve"> in/on Grass Raw</w:t>
      </w:r>
      <w:r>
        <w:rPr>
          <w:spacing w:val="-3"/>
        </w:rPr>
        <w:t xml:space="preserve"> </w:t>
      </w:r>
      <w:r>
        <w:t>Agricultural</w:t>
      </w:r>
      <w:r>
        <w:rPr>
          <w:spacing w:val="-3"/>
        </w:rPr>
        <w:t xml:space="preserve"> </w:t>
      </w:r>
      <w:r>
        <w:t>Commodities</w:t>
      </w:r>
      <w:r>
        <w:rPr>
          <w:spacing w:val="-3"/>
        </w:rPr>
        <w:t xml:space="preserve"> </w:t>
      </w:r>
      <w:r>
        <w:t>harvested</w:t>
      </w:r>
      <w:r>
        <w:rPr>
          <w:spacing w:val="-3"/>
        </w:rPr>
        <w:t xml:space="preserve"> </w:t>
      </w:r>
      <w:r>
        <w:t>after</w:t>
      </w:r>
      <w:r>
        <w:rPr>
          <w:spacing w:val="-3"/>
        </w:rPr>
        <w:t xml:space="preserve"> </w:t>
      </w:r>
      <w:r>
        <w:t>Ground</w:t>
      </w:r>
      <w:r>
        <w:rPr>
          <w:spacing w:val="-3"/>
        </w:rPr>
        <w:t xml:space="preserve"> </w:t>
      </w:r>
      <w:r>
        <w:t>and</w:t>
      </w:r>
      <w:r>
        <w:rPr>
          <w:spacing w:val="-3"/>
        </w:rPr>
        <w:t xml:space="preserve"> </w:t>
      </w:r>
      <w:r>
        <w:t>Aerial</w:t>
      </w:r>
      <w:r>
        <w:rPr>
          <w:spacing w:val="-3"/>
        </w:rPr>
        <w:t xml:space="preserve"> </w:t>
      </w:r>
      <w:r>
        <w:t>Treatment,</w:t>
      </w:r>
      <w:r>
        <w:rPr>
          <w:spacing w:val="-4"/>
        </w:rPr>
        <w:t xml:space="preserve"> </w:t>
      </w:r>
      <w:r>
        <w:t>En-Cas</w:t>
      </w:r>
      <w:r>
        <w:rPr>
          <w:spacing w:val="-3"/>
        </w:rPr>
        <w:t xml:space="preserve"> </w:t>
      </w:r>
      <w:r>
        <w:t>Analytical</w:t>
      </w:r>
      <w:r>
        <w:rPr>
          <w:spacing w:val="-3"/>
        </w:rPr>
        <w:t xml:space="preserve"> </w:t>
      </w:r>
      <w:r>
        <w:t xml:space="preserve">Laboratories, Inc., </w:t>
      </w:r>
      <w:proofErr w:type="spellStart"/>
      <w:r>
        <w:t>Proj</w:t>
      </w:r>
      <w:proofErr w:type="spellEnd"/>
      <w:r>
        <w:t xml:space="preserve">. No. AA920113, '92-0058, Unpublished </w:t>
      </w:r>
      <w:proofErr w:type="spellStart"/>
      <w:r>
        <w:t>Cheminova</w:t>
      </w:r>
      <w:proofErr w:type="spellEnd"/>
      <w:r>
        <w:t xml:space="preserve"> Agro A/S-report, CHA Doc. No. 123 FYFl.</w:t>
      </w:r>
    </w:p>
    <w:p w14:paraId="0E4A7D75" w14:textId="77777777" w:rsidR="00762B2F" w:rsidRDefault="00762B2F" w:rsidP="00762B2F">
      <w:pPr>
        <w:pStyle w:val="NormalText"/>
      </w:pPr>
      <w:r>
        <w:lastRenderedPageBreak/>
        <w:t xml:space="preserve">Bookbinder, M.G. 1994b. Magnitude of the Residue of Malathion and its Metabolite </w:t>
      </w:r>
      <w:proofErr w:type="spellStart"/>
      <w:r>
        <w:t>Malaoxon</w:t>
      </w:r>
      <w:proofErr w:type="spellEnd"/>
      <w:r>
        <w:t xml:space="preserve"> in Orange Processed</w:t>
      </w:r>
      <w:r>
        <w:rPr>
          <w:spacing w:val="-4"/>
        </w:rPr>
        <w:t xml:space="preserve"> </w:t>
      </w:r>
      <w:r>
        <w:t>Commodities,</w:t>
      </w:r>
      <w:r>
        <w:rPr>
          <w:spacing w:val="-3"/>
        </w:rPr>
        <w:t xml:space="preserve"> </w:t>
      </w:r>
      <w:r>
        <w:t>American</w:t>
      </w:r>
      <w:r>
        <w:rPr>
          <w:spacing w:val="-3"/>
        </w:rPr>
        <w:t xml:space="preserve"> </w:t>
      </w:r>
      <w:r>
        <w:t>Agricultural</w:t>
      </w:r>
      <w:r>
        <w:rPr>
          <w:spacing w:val="-3"/>
        </w:rPr>
        <w:t xml:space="preserve"> </w:t>
      </w:r>
      <w:r>
        <w:t>Services,</w:t>
      </w:r>
      <w:r>
        <w:rPr>
          <w:spacing w:val="-4"/>
        </w:rPr>
        <w:t xml:space="preserve"> </w:t>
      </w:r>
      <w:r>
        <w:t>Inc.,</w:t>
      </w:r>
      <w:r>
        <w:rPr>
          <w:spacing w:val="-4"/>
        </w:rPr>
        <w:t xml:space="preserve"> </w:t>
      </w:r>
      <w:r>
        <w:t>EN-CAS</w:t>
      </w:r>
      <w:r>
        <w:rPr>
          <w:spacing w:val="-4"/>
        </w:rPr>
        <w:t xml:space="preserve"> </w:t>
      </w:r>
      <w:r>
        <w:t>Analytical</w:t>
      </w:r>
      <w:r>
        <w:rPr>
          <w:spacing w:val="-3"/>
        </w:rPr>
        <w:t xml:space="preserve"> </w:t>
      </w:r>
      <w:r>
        <w:t>Laboratories,</w:t>
      </w:r>
      <w:r>
        <w:rPr>
          <w:spacing w:val="-3"/>
        </w:rPr>
        <w:t xml:space="preserve"> </w:t>
      </w:r>
      <w:r>
        <w:t>Inc.,</w:t>
      </w:r>
      <w:r>
        <w:rPr>
          <w:spacing w:val="-4"/>
        </w:rPr>
        <w:t xml:space="preserve"> </w:t>
      </w:r>
      <w:proofErr w:type="spellStart"/>
      <w:r>
        <w:t>Proj</w:t>
      </w:r>
      <w:proofErr w:type="spellEnd"/>
      <w:r>
        <w:t xml:space="preserve">. No. AA920129, '92-0074, Unpublished </w:t>
      </w:r>
      <w:proofErr w:type="spellStart"/>
      <w:r>
        <w:t>Cheminova</w:t>
      </w:r>
      <w:proofErr w:type="spellEnd"/>
      <w:r>
        <w:t xml:space="preserve"> Agro A/S-report, CHA Doc. No. 118 FYF.</w:t>
      </w:r>
    </w:p>
    <w:p w14:paraId="4DE58503" w14:textId="77777777" w:rsidR="00762B2F" w:rsidRDefault="00762B2F" w:rsidP="00762B2F">
      <w:pPr>
        <w:pStyle w:val="NormalText"/>
      </w:pPr>
      <w:r>
        <w:t xml:space="preserve">Bookbinder, M.G. 1995a. Magnitude of the Residue of Malathion and Its Metabolite </w:t>
      </w:r>
      <w:proofErr w:type="spellStart"/>
      <w:r>
        <w:t>Malaoxon</w:t>
      </w:r>
      <w:proofErr w:type="spellEnd"/>
      <w:r>
        <w:t xml:space="preserve"> in/on Clover Raw</w:t>
      </w:r>
      <w:r>
        <w:rPr>
          <w:spacing w:val="-3"/>
        </w:rPr>
        <w:t xml:space="preserve"> </w:t>
      </w:r>
      <w:r>
        <w:t>Agricultural</w:t>
      </w:r>
      <w:r>
        <w:rPr>
          <w:spacing w:val="-3"/>
        </w:rPr>
        <w:t xml:space="preserve"> </w:t>
      </w:r>
      <w:r>
        <w:t>Commodities</w:t>
      </w:r>
      <w:r>
        <w:rPr>
          <w:spacing w:val="-3"/>
        </w:rPr>
        <w:t xml:space="preserve"> </w:t>
      </w:r>
      <w:r>
        <w:t>harvested</w:t>
      </w:r>
      <w:r>
        <w:rPr>
          <w:spacing w:val="-3"/>
        </w:rPr>
        <w:t xml:space="preserve"> </w:t>
      </w:r>
      <w:r>
        <w:t>after</w:t>
      </w:r>
      <w:r>
        <w:rPr>
          <w:spacing w:val="-3"/>
        </w:rPr>
        <w:t xml:space="preserve"> </w:t>
      </w:r>
      <w:r>
        <w:t>Ground</w:t>
      </w:r>
      <w:r>
        <w:rPr>
          <w:spacing w:val="-3"/>
        </w:rPr>
        <w:t xml:space="preserve"> </w:t>
      </w:r>
      <w:r>
        <w:t>and</w:t>
      </w:r>
      <w:r>
        <w:rPr>
          <w:spacing w:val="-3"/>
        </w:rPr>
        <w:t xml:space="preserve"> </w:t>
      </w:r>
      <w:r>
        <w:t>Aerial</w:t>
      </w:r>
      <w:r>
        <w:rPr>
          <w:spacing w:val="-3"/>
        </w:rPr>
        <w:t xml:space="preserve"> </w:t>
      </w:r>
      <w:r>
        <w:t>Treatment,</w:t>
      </w:r>
      <w:r>
        <w:rPr>
          <w:spacing w:val="-4"/>
        </w:rPr>
        <w:t xml:space="preserve"> </w:t>
      </w:r>
      <w:r>
        <w:t>American</w:t>
      </w:r>
      <w:r>
        <w:rPr>
          <w:spacing w:val="-3"/>
        </w:rPr>
        <w:t xml:space="preserve"> </w:t>
      </w:r>
      <w:r>
        <w:t>Agricultural</w:t>
      </w:r>
      <w:r>
        <w:rPr>
          <w:spacing w:val="-3"/>
        </w:rPr>
        <w:t xml:space="preserve"> </w:t>
      </w:r>
      <w:r>
        <w:t xml:space="preserve">Services, Inc., EN-CAS Analytical Laboratories, Inc., </w:t>
      </w:r>
      <w:proofErr w:type="spellStart"/>
      <w:r>
        <w:t>Proj</w:t>
      </w:r>
      <w:proofErr w:type="spellEnd"/>
      <w:r>
        <w:t xml:space="preserve">. No. AA920107, '92-0044, Unpublished </w:t>
      </w:r>
      <w:proofErr w:type="spellStart"/>
      <w:r>
        <w:t>Cheminova</w:t>
      </w:r>
      <w:proofErr w:type="spellEnd"/>
      <w:r>
        <w:t xml:space="preserve"> Agro A/S-report, CHA Doc. No. 104 FYF.</w:t>
      </w:r>
    </w:p>
    <w:p w14:paraId="3FB944E0" w14:textId="77777777" w:rsidR="00762B2F" w:rsidRDefault="00762B2F" w:rsidP="00762B2F">
      <w:pPr>
        <w:pStyle w:val="NormalText"/>
      </w:pPr>
      <w:r>
        <w:t xml:space="preserve">Bookbinder, M.G. 1995b. Magnitude of the Residue of Malathion and Its Metabolite </w:t>
      </w:r>
      <w:proofErr w:type="spellStart"/>
      <w:r>
        <w:t>Malaoxon</w:t>
      </w:r>
      <w:proofErr w:type="spellEnd"/>
      <w:r>
        <w:t xml:space="preserve"> in/on Alfalfa Raw</w:t>
      </w:r>
      <w:r>
        <w:rPr>
          <w:spacing w:val="-4"/>
        </w:rPr>
        <w:t xml:space="preserve"> </w:t>
      </w:r>
      <w:r>
        <w:t>Agricultural</w:t>
      </w:r>
      <w:r>
        <w:rPr>
          <w:spacing w:val="-4"/>
        </w:rPr>
        <w:t xml:space="preserve"> </w:t>
      </w:r>
      <w:r>
        <w:t>Commodities</w:t>
      </w:r>
      <w:r>
        <w:rPr>
          <w:spacing w:val="-4"/>
        </w:rPr>
        <w:t xml:space="preserve"> </w:t>
      </w:r>
      <w:r>
        <w:t>harvested</w:t>
      </w:r>
      <w:r>
        <w:rPr>
          <w:spacing w:val="-4"/>
        </w:rPr>
        <w:t xml:space="preserve"> </w:t>
      </w:r>
      <w:r>
        <w:t>after</w:t>
      </w:r>
      <w:r>
        <w:rPr>
          <w:spacing w:val="-4"/>
        </w:rPr>
        <w:t xml:space="preserve"> </w:t>
      </w:r>
      <w:r>
        <w:t>Ground</w:t>
      </w:r>
      <w:r>
        <w:rPr>
          <w:spacing w:val="-4"/>
        </w:rPr>
        <w:t xml:space="preserve"> </w:t>
      </w:r>
      <w:r>
        <w:t>and</w:t>
      </w:r>
      <w:r>
        <w:rPr>
          <w:spacing w:val="-4"/>
        </w:rPr>
        <w:t xml:space="preserve"> </w:t>
      </w:r>
      <w:r>
        <w:t>Aerial</w:t>
      </w:r>
      <w:r>
        <w:rPr>
          <w:spacing w:val="-4"/>
        </w:rPr>
        <w:t xml:space="preserve"> </w:t>
      </w:r>
      <w:r>
        <w:t>Treatment,</w:t>
      </w:r>
      <w:r>
        <w:rPr>
          <w:spacing w:val="-5"/>
        </w:rPr>
        <w:t xml:space="preserve"> </w:t>
      </w:r>
      <w:r>
        <w:t>American</w:t>
      </w:r>
      <w:r>
        <w:rPr>
          <w:spacing w:val="-4"/>
        </w:rPr>
        <w:t xml:space="preserve"> </w:t>
      </w:r>
      <w:r>
        <w:t>Agricultural</w:t>
      </w:r>
      <w:r>
        <w:rPr>
          <w:spacing w:val="-4"/>
        </w:rPr>
        <w:t xml:space="preserve"> </w:t>
      </w:r>
      <w:r>
        <w:t xml:space="preserve">Services, Inc., EN-CAS Analytical Laboratories, Inc., </w:t>
      </w:r>
      <w:proofErr w:type="spellStart"/>
      <w:r>
        <w:t>Proj</w:t>
      </w:r>
      <w:proofErr w:type="spellEnd"/>
      <w:r>
        <w:t xml:space="preserve">. No. AA920101, '92-0031, Unpublished </w:t>
      </w:r>
      <w:proofErr w:type="spellStart"/>
      <w:r>
        <w:t>Cheminova</w:t>
      </w:r>
      <w:proofErr w:type="spellEnd"/>
      <w:r>
        <w:t xml:space="preserve"> Agro A/S-report, CHA Doc. No. 105 FYF.</w:t>
      </w:r>
    </w:p>
    <w:p w14:paraId="6930E1A7" w14:textId="77777777" w:rsidR="00762B2F" w:rsidRDefault="00762B2F" w:rsidP="00762B2F">
      <w:pPr>
        <w:pStyle w:val="NormalText"/>
      </w:pPr>
      <w:r>
        <w:t>Bookbinder,</w:t>
      </w:r>
      <w:r>
        <w:rPr>
          <w:spacing w:val="-2"/>
        </w:rPr>
        <w:t xml:space="preserve"> </w:t>
      </w:r>
      <w:r>
        <w:t>M.G.</w:t>
      </w:r>
      <w:r>
        <w:rPr>
          <w:spacing w:val="-3"/>
        </w:rPr>
        <w:t xml:space="preserve"> </w:t>
      </w:r>
      <w:r>
        <w:t>1995c.</w:t>
      </w:r>
      <w:r>
        <w:rPr>
          <w:spacing w:val="-3"/>
        </w:rPr>
        <w:t xml:space="preserve"> </w:t>
      </w:r>
      <w:r>
        <w:t>Magnitude</w:t>
      </w:r>
      <w:r>
        <w:rPr>
          <w:spacing w:val="-2"/>
        </w:rPr>
        <w:t xml:space="preserve"> </w:t>
      </w:r>
      <w:r>
        <w:t>of</w:t>
      </w:r>
      <w:r>
        <w:rPr>
          <w:spacing w:val="-3"/>
        </w:rPr>
        <w:t xml:space="preserve"> </w:t>
      </w:r>
      <w:r>
        <w:t>the</w:t>
      </w:r>
      <w:r>
        <w:rPr>
          <w:spacing w:val="-2"/>
        </w:rPr>
        <w:t xml:space="preserve"> </w:t>
      </w:r>
      <w:r>
        <w:t>Residue</w:t>
      </w:r>
      <w:r>
        <w:rPr>
          <w:spacing w:val="-2"/>
        </w:rPr>
        <w:t xml:space="preserve"> </w:t>
      </w:r>
      <w:r>
        <w:t>of</w:t>
      </w:r>
      <w:r>
        <w:rPr>
          <w:spacing w:val="-3"/>
        </w:rPr>
        <w:t xml:space="preserve"> </w:t>
      </w:r>
      <w:r>
        <w:t>Malathion</w:t>
      </w:r>
      <w:r>
        <w:rPr>
          <w:spacing w:val="-4"/>
        </w:rPr>
        <w:t xml:space="preserve"> </w:t>
      </w:r>
      <w:r>
        <w:t>and</w:t>
      </w:r>
      <w:r>
        <w:rPr>
          <w:spacing w:val="-2"/>
        </w:rPr>
        <w:t xml:space="preserve"> </w:t>
      </w:r>
      <w:r>
        <w:t>Its</w:t>
      </w:r>
      <w:r>
        <w:rPr>
          <w:spacing w:val="-2"/>
        </w:rPr>
        <w:t xml:space="preserve"> </w:t>
      </w:r>
      <w:r>
        <w:t>Metabolite</w:t>
      </w:r>
      <w:r>
        <w:rPr>
          <w:spacing w:val="-3"/>
        </w:rPr>
        <w:t xml:space="preserve"> </w:t>
      </w:r>
      <w:proofErr w:type="spellStart"/>
      <w:r>
        <w:t>Malaoxon</w:t>
      </w:r>
      <w:proofErr w:type="spellEnd"/>
      <w:r>
        <w:rPr>
          <w:spacing w:val="-3"/>
        </w:rPr>
        <w:t xml:space="preserve"> </w:t>
      </w:r>
      <w:r>
        <w:t>in/on</w:t>
      </w:r>
      <w:r>
        <w:rPr>
          <w:spacing w:val="-2"/>
        </w:rPr>
        <w:t xml:space="preserve"> </w:t>
      </w:r>
      <w:r>
        <w:t>Grape Processed</w:t>
      </w:r>
      <w:r>
        <w:rPr>
          <w:spacing w:val="-3"/>
        </w:rPr>
        <w:t xml:space="preserve"> </w:t>
      </w:r>
      <w:r>
        <w:t>Commodities,</w:t>
      </w:r>
      <w:r>
        <w:rPr>
          <w:spacing w:val="-2"/>
        </w:rPr>
        <w:t xml:space="preserve"> </w:t>
      </w:r>
      <w:r>
        <w:t>American</w:t>
      </w:r>
      <w:r>
        <w:rPr>
          <w:spacing w:val="-2"/>
        </w:rPr>
        <w:t xml:space="preserve"> </w:t>
      </w:r>
      <w:r>
        <w:t>Agricultural</w:t>
      </w:r>
      <w:r>
        <w:rPr>
          <w:spacing w:val="-2"/>
        </w:rPr>
        <w:t xml:space="preserve"> </w:t>
      </w:r>
      <w:r>
        <w:t>Services,</w:t>
      </w:r>
      <w:r>
        <w:rPr>
          <w:spacing w:val="-3"/>
        </w:rPr>
        <w:t xml:space="preserve"> </w:t>
      </w:r>
      <w:r>
        <w:t>Inc.,</w:t>
      </w:r>
      <w:r>
        <w:rPr>
          <w:spacing w:val="-3"/>
        </w:rPr>
        <w:t xml:space="preserve"> </w:t>
      </w:r>
      <w:r>
        <w:t>EN-CAS</w:t>
      </w:r>
      <w:r>
        <w:rPr>
          <w:spacing w:val="-3"/>
        </w:rPr>
        <w:t xml:space="preserve"> </w:t>
      </w:r>
      <w:r>
        <w:t>Analytical</w:t>
      </w:r>
      <w:r>
        <w:rPr>
          <w:spacing w:val="-2"/>
        </w:rPr>
        <w:t xml:space="preserve"> </w:t>
      </w:r>
      <w:r>
        <w:t>Laboratories,</w:t>
      </w:r>
      <w:r>
        <w:rPr>
          <w:spacing w:val="-2"/>
        </w:rPr>
        <w:t xml:space="preserve"> </w:t>
      </w:r>
      <w:r>
        <w:t>Inc.,</w:t>
      </w:r>
      <w:r>
        <w:rPr>
          <w:spacing w:val="-3"/>
        </w:rPr>
        <w:t xml:space="preserve"> </w:t>
      </w:r>
      <w:proofErr w:type="spellStart"/>
      <w:r>
        <w:t>Proj</w:t>
      </w:r>
      <w:proofErr w:type="spellEnd"/>
      <w:r>
        <w:t xml:space="preserve">. No. AA920133, '92-0073, Unpublished </w:t>
      </w:r>
      <w:proofErr w:type="spellStart"/>
      <w:r>
        <w:t>Cheminova</w:t>
      </w:r>
      <w:proofErr w:type="spellEnd"/>
      <w:r>
        <w:t xml:space="preserve"> Agro A/S-report, CHA Doc. No. 110 FYF.</w:t>
      </w:r>
    </w:p>
    <w:p w14:paraId="26357828" w14:textId="77777777" w:rsidR="00762B2F" w:rsidRDefault="00762B2F" w:rsidP="00762B2F">
      <w:pPr>
        <w:pStyle w:val="NormalText"/>
      </w:pPr>
      <w:r>
        <w:t>Buratti</w:t>
      </w:r>
      <w:r>
        <w:rPr>
          <w:spacing w:val="-9"/>
        </w:rPr>
        <w:t xml:space="preserve"> </w:t>
      </w:r>
      <w:r>
        <w:t>FM,</w:t>
      </w:r>
      <w:r>
        <w:rPr>
          <w:spacing w:val="-7"/>
        </w:rPr>
        <w:t xml:space="preserve"> </w:t>
      </w:r>
      <w:r>
        <w:t>D'Aniello</w:t>
      </w:r>
      <w:r>
        <w:rPr>
          <w:spacing w:val="-14"/>
        </w:rPr>
        <w:t xml:space="preserve"> </w:t>
      </w:r>
      <w:r>
        <w:t>A,</w:t>
      </w:r>
      <w:r>
        <w:rPr>
          <w:spacing w:val="-6"/>
        </w:rPr>
        <w:t xml:space="preserve"> </w:t>
      </w:r>
      <w:r>
        <w:t>Volpe</w:t>
      </w:r>
      <w:r>
        <w:rPr>
          <w:spacing w:val="-6"/>
        </w:rPr>
        <w:t xml:space="preserve"> </w:t>
      </w:r>
      <w:r>
        <w:t>MT,</w:t>
      </w:r>
      <w:r>
        <w:rPr>
          <w:spacing w:val="-7"/>
        </w:rPr>
        <w:t xml:space="preserve"> </w:t>
      </w:r>
      <w:proofErr w:type="spellStart"/>
      <w:r>
        <w:t>Meneguz</w:t>
      </w:r>
      <w:proofErr w:type="spellEnd"/>
      <w:r>
        <w:rPr>
          <w:spacing w:val="-14"/>
        </w:rPr>
        <w:t xml:space="preserve"> </w:t>
      </w:r>
      <w:r>
        <w:t>A,</w:t>
      </w:r>
      <w:r>
        <w:rPr>
          <w:spacing w:val="-11"/>
        </w:rPr>
        <w:t xml:space="preserve"> </w:t>
      </w:r>
      <w:proofErr w:type="spellStart"/>
      <w:r>
        <w:t>Testai</w:t>
      </w:r>
      <w:proofErr w:type="spellEnd"/>
      <w:r>
        <w:rPr>
          <w:spacing w:val="-7"/>
        </w:rPr>
        <w:t xml:space="preserve"> </w:t>
      </w:r>
      <w:r>
        <w:t>E.</w:t>
      </w:r>
      <w:r>
        <w:rPr>
          <w:spacing w:val="-7"/>
        </w:rPr>
        <w:t xml:space="preserve"> </w:t>
      </w:r>
      <w:r>
        <w:t>Malathion</w:t>
      </w:r>
      <w:r>
        <w:rPr>
          <w:spacing w:val="-6"/>
        </w:rPr>
        <w:t xml:space="preserve"> </w:t>
      </w:r>
      <w:r>
        <w:t>bioactivation</w:t>
      </w:r>
      <w:r>
        <w:rPr>
          <w:spacing w:val="-6"/>
        </w:rPr>
        <w:t xml:space="preserve"> </w:t>
      </w:r>
      <w:r>
        <w:t>in</w:t>
      </w:r>
      <w:r>
        <w:rPr>
          <w:spacing w:val="-7"/>
        </w:rPr>
        <w:t xml:space="preserve"> </w:t>
      </w:r>
      <w:r>
        <w:t>the</w:t>
      </w:r>
      <w:r>
        <w:rPr>
          <w:spacing w:val="-7"/>
        </w:rPr>
        <w:t xml:space="preserve"> </w:t>
      </w:r>
      <w:r>
        <w:t>human</w:t>
      </w:r>
      <w:r>
        <w:rPr>
          <w:spacing w:val="-6"/>
        </w:rPr>
        <w:t xml:space="preserve"> </w:t>
      </w:r>
      <w:r>
        <w:t>liver:</w:t>
      </w:r>
      <w:r>
        <w:rPr>
          <w:spacing w:val="-6"/>
        </w:rPr>
        <w:t xml:space="preserve"> </w:t>
      </w:r>
      <w:r>
        <w:t xml:space="preserve">the contribution of different cytochrome p450 isoforms. </w:t>
      </w:r>
      <w:r>
        <w:rPr>
          <w:i/>
        </w:rPr>
        <w:t xml:space="preserve">Drug </w:t>
      </w:r>
      <w:proofErr w:type="spellStart"/>
      <w:r>
        <w:rPr>
          <w:i/>
        </w:rPr>
        <w:t>Metab</w:t>
      </w:r>
      <w:proofErr w:type="spellEnd"/>
      <w:r>
        <w:rPr>
          <w:i/>
        </w:rPr>
        <w:t xml:space="preserve"> </w:t>
      </w:r>
      <w:proofErr w:type="spellStart"/>
      <w:r>
        <w:rPr>
          <w:i/>
        </w:rPr>
        <w:t>Dispos</w:t>
      </w:r>
      <w:proofErr w:type="spellEnd"/>
      <w:r>
        <w:t xml:space="preserve">. 2005; 33(3):295-302. </w:t>
      </w:r>
      <w:r>
        <w:rPr>
          <w:spacing w:val="-2"/>
        </w:rPr>
        <w:t>doi:10.1124/dmd.104.001693.</w:t>
      </w:r>
    </w:p>
    <w:p w14:paraId="3A74EDC7" w14:textId="77777777" w:rsidR="00762B2F" w:rsidRDefault="00762B2F" w:rsidP="00762B2F">
      <w:pPr>
        <w:pStyle w:val="NormalText"/>
      </w:pPr>
      <w:r>
        <w:t>Cui F, Li MX, Chang HJ, et al. Carboxylesterase-mediated insecticide resistance: Quantitative increase induces</w:t>
      </w:r>
      <w:r>
        <w:rPr>
          <w:spacing w:val="-3"/>
        </w:rPr>
        <w:t xml:space="preserve"> </w:t>
      </w:r>
      <w:r>
        <w:t>broader</w:t>
      </w:r>
      <w:r>
        <w:rPr>
          <w:spacing w:val="-3"/>
        </w:rPr>
        <w:t xml:space="preserve"> </w:t>
      </w:r>
      <w:r>
        <w:t>metabolic</w:t>
      </w:r>
      <w:r>
        <w:rPr>
          <w:spacing w:val="-5"/>
        </w:rPr>
        <w:t xml:space="preserve"> </w:t>
      </w:r>
      <w:r>
        <w:t>resistance</w:t>
      </w:r>
      <w:r>
        <w:rPr>
          <w:spacing w:val="-3"/>
        </w:rPr>
        <w:t xml:space="preserve"> </w:t>
      </w:r>
      <w:r>
        <w:t>than</w:t>
      </w:r>
      <w:r>
        <w:rPr>
          <w:spacing w:val="-3"/>
        </w:rPr>
        <w:t xml:space="preserve"> </w:t>
      </w:r>
      <w:r>
        <w:t>qualitative</w:t>
      </w:r>
      <w:r>
        <w:rPr>
          <w:spacing w:val="-4"/>
        </w:rPr>
        <w:t xml:space="preserve"> </w:t>
      </w:r>
      <w:r>
        <w:t>change.</w:t>
      </w:r>
      <w:r>
        <w:rPr>
          <w:spacing w:val="-2"/>
        </w:rPr>
        <w:t xml:space="preserve"> </w:t>
      </w:r>
      <w:proofErr w:type="spellStart"/>
      <w:r>
        <w:rPr>
          <w:i/>
        </w:rPr>
        <w:t>Pestic</w:t>
      </w:r>
      <w:proofErr w:type="spellEnd"/>
      <w:r>
        <w:rPr>
          <w:i/>
          <w:spacing w:val="-3"/>
        </w:rPr>
        <w:t xml:space="preserve"> </w:t>
      </w:r>
      <w:proofErr w:type="spellStart"/>
      <w:r>
        <w:rPr>
          <w:i/>
        </w:rPr>
        <w:t>Biochem</w:t>
      </w:r>
      <w:proofErr w:type="spellEnd"/>
      <w:r>
        <w:rPr>
          <w:i/>
          <w:spacing w:val="-3"/>
        </w:rPr>
        <w:t xml:space="preserve"> </w:t>
      </w:r>
      <w:r>
        <w:rPr>
          <w:i/>
        </w:rPr>
        <w:t>Physiol</w:t>
      </w:r>
      <w:r>
        <w:t>.</w:t>
      </w:r>
      <w:r>
        <w:rPr>
          <w:spacing w:val="-4"/>
        </w:rPr>
        <w:t xml:space="preserve"> </w:t>
      </w:r>
      <w:r>
        <w:t>2015;</w:t>
      </w:r>
      <w:r>
        <w:rPr>
          <w:spacing w:val="-4"/>
        </w:rPr>
        <w:t xml:space="preserve"> </w:t>
      </w:r>
      <w:r>
        <w:t xml:space="preserve">121:88-96. </w:t>
      </w:r>
      <w:proofErr w:type="gramStart"/>
      <w:r>
        <w:rPr>
          <w:spacing w:val="-2"/>
        </w:rPr>
        <w:t>doi:10.1016/j.pestbp</w:t>
      </w:r>
      <w:proofErr w:type="gramEnd"/>
      <w:r>
        <w:rPr>
          <w:spacing w:val="-2"/>
        </w:rPr>
        <w:t>.2014.12.016.</w:t>
      </w:r>
    </w:p>
    <w:p w14:paraId="58241A94" w14:textId="77777777" w:rsidR="00762B2F" w:rsidRDefault="00762B2F" w:rsidP="00762B2F">
      <w:pPr>
        <w:pStyle w:val="NormalText"/>
      </w:pPr>
      <w:r>
        <w:t>Cushman</w:t>
      </w:r>
      <w:r>
        <w:rPr>
          <w:spacing w:val="-4"/>
        </w:rPr>
        <w:t xml:space="preserve"> </w:t>
      </w:r>
      <w:r>
        <w:t>JR,</w:t>
      </w:r>
      <w:r>
        <w:rPr>
          <w:spacing w:val="-4"/>
        </w:rPr>
        <w:t xml:space="preserve"> </w:t>
      </w:r>
      <w:r>
        <w:t>Street</w:t>
      </w:r>
      <w:r>
        <w:rPr>
          <w:spacing w:val="-5"/>
        </w:rPr>
        <w:t xml:space="preserve"> </w:t>
      </w:r>
      <w:r>
        <w:t>JC.</w:t>
      </w:r>
      <w:r>
        <w:rPr>
          <w:spacing w:val="-14"/>
        </w:rPr>
        <w:t xml:space="preserve"> </w:t>
      </w:r>
      <w:r>
        <w:t>Allergic</w:t>
      </w:r>
      <w:r>
        <w:rPr>
          <w:spacing w:val="-3"/>
        </w:rPr>
        <w:t xml:space="preserve"> </w:t>
      </w:r>
      <w:r>
        <w:t>hypersensitivity</w:t>
      </w:r>
      <w:r>
        <w:rPr>
          <w:spacing w:val="-4"/>
        </w:rPr>
        <w:t xml:space="preserve"> </w:t>
      </w:r>
      <w:r>
        <w:t>to</w:t>
      </w:r>
      <w:r>
        <w:rPr>
          <w:spacing w:val="-5"/>
        </w:rPr>
        <w:t xml:space="preserve"> </w:t>
      </w:r>
      <w:r>
        <w:t>the</w:t>
      </w:r>
      <w:r>
        <w:rPr>
          <w:spacing w:val="-5"/>
        </w:rPr>
        <w:t xml:space="preserve"> </w:t>
      </w:r>
      <w:r>
        <w:t>insecticide</w:t>
      </w:r>
      <w:r>
        <w:rPr>
          <w:spacing w:val="-5"/>
        </w:rPr>
        <w:t xml:space="preserve"> </w:t>
      </w:r>
      <w:r>
        <w:t>malathion</w:t>
      </w:r>
      <w:r>
        <w:rPr>
          <w:spacing w:val="-4"/>
        </w:rPr>
        <w:t xml:space="preserve"> </w:t>
      </w:r>
      <w:r>
        <w:t>in</w:t>
      </w:r>
      <w:r>
        <w:rPr>
          <w:spacing w:val="-5"/>
        </w:rPr>
        <w:t xml:space="preserve"> </w:t>
      </w:r>
      <w:r>
        <w:t>BALB/c</w:t>
      </w:r>
      <w:r>
        <w:rPr>
          <w:spacing w:val="-4"/>
        </w:rPr>
        <w:t xml:space="preserve"> </w:t>
      </w:r>
      <w:r>
        <w:t>mice.</w:t>
      </w:r>
      <w:r>
        <w:rPr>
          <w:spacing w:val="-5"/>
        </w:rPr>
        <w:t xml:space="preserve"> </w:t>
      </w:r>
      <w:proofErr w:type="spellStart"/>
      <w:r>
        <w:rPr>
          <w:i/>
        </w:rPr>
        <w:t>Toxicol</w:t>
      </w:r>
      <w:proofErr w:type="spellEnd"/>
      <w:r>
        <w:rPr>
          <w:i/>
          <w:spacing w:val="-11"/>
        </w:rPr>
        <w:t xml:space="preserve"> </w:t>
      </w:r>
      <w:r>
        <w:rPr>
          <w:i/>
        </w:rPr>
        <w:t xml:space="preserve">Appl </w:t>
      </w:r>
      <w:proofErr w:type="spellStart"/>
      <w:r>
        <w:rPr>
          <w:i/>
        </w:rPr>
        <w:t>Pharmacol</w:t>
      </w:r>
      <w:proofErr w:type="spellEnd"/>
      <w:r>
        <w:t>. 1983; 70(1):29-42. doi:10.1016/0041-008</w:t>
      </w:r>
      <w:proofErr w:type="gramStart"/>
      <w:r>
        <w:t>x(</w:t>
      </w:r>
      <w:proofErr w:type="gramEnd"/>
      <w:r>
        <w:t>83)90176-x.</w:t>
      </w:r>
    </w:p>
    <w:p w14:paraId="355DDB14" w14:textId="77777777" w:rsidR="00762B2F" w:rsidRDefault="00762B2F" w:rsidP="00762B2F">
      <w:pPr>
        <w:pStyle w:val="NormalText"/>
      </w:pPr>
      <w:r>
        <w:t>Daly IW (1993a) A 28-day study of malathion in the rat via dietary administration. Study No. 92-3806. Lab: Bio/dynamics,</w:t>
      </w:r>
      <w:r>
        <w:rPr>
          <w:spacing w:val="-4"/>
        </w:rPr>
        <w:t xml:space="preserve"> </w:t>
      </w:r>
      <w:r>
        <w:t>Inc.</w:t>
      </w:r>
      <w:r>
        <w:rPr>
          <w:spacing w:val="-3"/>
        </w:rPr>
        <w:t xml:space="preserve"> </w:t>
      </w:r>
      <w:r>
        <w:t>PO</w:t>
      </w:r>
      <w:r>
        <w:rPr>
          <w:spacing w:val="-3"/>
        </w:rPr>
        <w:t xml:space="preserve"> </w:t>
      </w:r>
      <w:r>
        <w:t>Box</w:t>
      </w:r>
      <w:r>
        <w:rPr>
          <w:spacing w:val="-2"/>
        </w:rPr>
        <w:t xml:space="preserve"> </w:t>
      </w:r>
      <w:r>
        <w:t>2360,</w:t>
      </w:r>
      <w:r>
        <w:rPr>
          <w:spacing w:val="-2"/>
        </w:rPr>
        <w:t xml:space="preserve"> </w:t>
      </w:r>
      <w:proofErr w:type="spellStart"/>
      <w:r>
        <w:t>Mettlers</w:t>
      </w:r>
      <w:proofErr w:type="spellEnd"/>
      <w:r>
        <w:rPr>
          <w:spacing w:val="-2"/>
        </w:rPr>
        <w:t xml:space="preserve"> </w:t>
      </w:r>
      <w:r>
        <w:t>Road,</w:t>
      </w:r>
      <w:r>
        <w:rPr>
          <w:spacing w:val="-3"/>
        </w:rPr>
        <w:t xml:space="preserve"> </w:t>
      </w:r>
      <w:r>
        <w:t>East</w:t>
      </w:r>
      <w:r>
        <w:rPr>
          <w:spacing w:val="-4"/>
        </w:rPr>
        <w:t xml:space="preserve"> </w:t>
      </w:r>
      <w:r>
        <w:t>Millstone,</w:t>
      </w:r>
      <w:r>
        <w:rPr>
          <w:spacing w:val="-3"/>
        </w:rPr>
        <w:t xml:space="preserve"> </w:t>
      </w:r>
      <w:r>
        <w:t>New</w:t>
      </w:r>
      <w:r>
        <w:rPr>
          <w:spacing w:val="-2"/>
        </w:rPr>
        <w:t xml:space="preserve"> </w:t>
      </w:r>
      <w:r>
        <w:t>Jersey</w:t>
      </w:r>
      <w:r>
        <w:rPr>
          <w:spacing w:val="-2"/>
        </w:rPr>
        <w:t xml:space="preserve"> </w:t>
      </w:r>
      <w:r>
        <w:t>08875-2360.</w:t>
      </w:r>
      <w:r>
        <w:rPr>
          <w:spacing w:val="-2"/>
        </w:rPr>
        <w:t xml:space="preserve"> </w:t>
      </w:r>
      <w:proofErr w:type="spellStart"/>
      <w:r>
        <w:t>Cheminova</w:t>
      </w:r>
      <w:proofErr w:type="spellEnd"/>
      <w:r>
        <w:rPr>
          <w:spacing w:val="-3"/>
        </w:rPr>
        <w:t xml:space="preserve"> </w:t>
      </w:r>
      <w:r>
        <w:t>Doc. No. 68 FYF. Unpublished. 9.3.1993.</w:t>
      </w:r>
    </w:p>
    <w:p w14:paraId="61209D34" w14:textId="77777777" w:rsidR="00762B2F" w:rsidRDefault="00762B2F" w:rsidP="00762B2F">
      <w:pPr>
        <w:pStyle w:val="NormalText"/>
      </w:pPr>
      <w:r>
        <w:t>Daly</w:t>
      </w:r>
      <w:r>
        <w:rPr>
          <w:spacing w:val="-2"/>
        </w:rPr>
        <w:t xml:space="preserve"> </w:t>
      </w:r>
      <w:r>
        <w:t>IW</w:t>
      </w:r>
      <w:r>
        <w:rPr>
          <w:spacing w:val="-2"/>
        </w:rPr>
        <w:t xml:space="preserve"> </w:t>
      </w:r>
      <w:r>
        <w:t>(1993b)</w:t>
      </w:r>
      <w:r>
        <w:rPr>
          <w:spacing w:val="-2"/>
        </w:rPr>
        <w:t xml:space="preserve"> </w:t>
      </w:r>
      <w:r>
        <w:t>A</w:t>
      </w:r>
      <w:r>
        <w:rPr>
          <w:spacing w:val="-3"/>
        </w:rPr>
        <w:t xml:space="preserve"> </w:t>
      </w:r>
      <w:proofErr w:type="spellStart"/>
      <w:r>
        <w:t>subchronic</w:t>
      </w:r>
      <w:proofErr w:type="spellEnd"/>
      <w:r>
        <w:rPr>
          <w:spacing w:val="-2"/>
        </w:rPr>
        <w:t xml:space="preserve"> </w:t>
      </w:r>
      <w:r>
        <w:t>(3-month)</w:t>
      </w:r>
      <w:r>
        <w:rPr>
          <w:spacing w:val="-2"/>
        </w:rPr>
        <w:t xml:space="preserve"> </w:t>
      </w:r>
      <w:r>
        <w:t>oral</w:t>
      </w:r>
      <w:r>
        <w:rPr>
          <w:spacing w:val="-2"/>
        </w:rPr>
        <w:t xml:space="preserve"> </w:t>
      </w:r>
      <w:r>
        <w:t>toxicity</w:t>
      </w:r>
      <w:r>
        <w:rPr>
          <w:spacing w:val="-2"/>
        </w:rPr>
        <w:t xml:space="preserve"> </w:t>
      </w:r>
      <w:r>
        <w:t>study</w:t>
      </w:r>
      <w:r>
        <w:rPr>
          <w:spacing w:val="-2"/>
        </w:rPr>
        <w:t xml:space="preserve"> </w:t>
      </w:r>
      <w:r>
        <w:t>of</w:t>
      </w:r>
      <w:r>
        <w:rPr>
          <w:spacing w:val="-3"/>
        </w:rPr>
        <w:t xml:space="preserve"> </w:t>
      </w:r>
      <w:r>
        <w:t>malathion</w:t>
      </w:r>
      <w:r>
        <w:rPr>
          <w:spacing w:val="-2"/>
        </w:rPr>
        <w:t xml:space="preserve"> </w:t>
      </w:r>
      <w:r>
        <w:t>in</w:t>
      </w:r>
      <w:r>
        <w:rPr>
          <w:spacing w:val="-2"/>
        </w:rPr>
        <w:t xml:space="preserve"> </w:t>
      </w:r>
      <w:r>
        <w:t>the</w:t>
      </w:r>
      <w:r>
        <w:rPr>
          <w:spacing w:val="-2"/>
        </w:rPr>
        <w:t xml:space="preserve"> </w:t>
      </w:r>
      <w:r>
        <w:t>rat</w:t>
      </w:r>
      <w:r>
        <w:rPr>
          <w:spacing w:val="-3"/>
        </w:rPr>
        <w:t xml:space="preserve"> </w:t>
      </w:r>
      <w:r>
        <w:t>via</w:t>
      </w:r>
      <w:r>
        <w:rPr>
          <w:spacing w:val="-2"/>
        </w:rPr>
        <w:t xml:space="preserve"> </w:t>
      </w:r>
      <w:r>
        <w:t>dietary</w:t>
      </w:r>
      <w:r>
        <w:rPr>
          <w:spacing w:val="-2"/>
        </w:rPr>
        <w:t xml:space="preserve"> </w:t>
      </w:r>
      <w:r>
        <w:t xml:space="preserve">administration. Project No. 92-3843. Lab: Bio/dynamics, Inc. PO Box 2360, </w:t>
      </w:r>
      <w:proofErr w:type="spellStart"/>
      <w:r>
        <w:t>Mettlers</w:t>
      </w:r>
      <w:proofErr w:type="spellEnd"/>
      <w:r>
        <w:t xml:space="preserve"> Road, east Millstone, New Jersey 08875-2360. </w:t>
      </w:r>
      <w:proofErr w:type="spellStart"/>
      <w:r>
        <w:t>Cheminova</w:t>
      </w:r>
      <w:proofErr w:type="spellEnd"/>
      <w:r>
        <w:t xml:space="preserve"> Doc. No. 70 FYF. Unpublished. 6.7. 1993.</w:t>
      </w:r>
    </w:p>
    <w:p w14:paraId="7C3128D8" w14:textId="77777777" w:rsidR="00762B2F" w:rsidRDefault="00762B2F" w:rsidP="00762B2F">
      <w:pPr>
        <w:pStyle w:val="NormalText"/>
      </w:pPr>
      <w:r>
        <w:t>Daly</w:t>
      </w:r>
      <w:r>
        <w:rPr>
          <w:spacing w:val="-2"/>
        </w:rPr>
        <w:t xml:space="preserve"> </w:t>
      </w:r>
      <w:r>
        <w:t>IW</w:t>
      </w:r>
      <w:r>
        <w:rPr>
          <w:spacing w:val="-2"/>
        </w:rPr>
        <w:t xml:space="preserve"> </w:t>
      </w:r>
      <w:r>
        <w:t>(1996a)</w:t>
      </w:r>
      <w:r>
        <w:rPr>
          <w:spacing w:val="-2"/>
        </w:rPr>
        <w:t xml:space="preserve"> </w:t>
      </w:r>
      <w:r>
        <w:t>A</w:t>
      </w:r>
      <w:r>
        <w:rPr>
          <w:spacing w:val="-3"/>
        </w:rPr>
        <w:t xml:space="preserve"> </w:t>
      </w:r>
      <w:r>
        <w:t>24-month</w:t>
      </w:r>
      <w:r>
        <w:rPr>
          <w:spacing w:val="-3"/>
        </w:rPr>
        <w:t xml:space="preserve"> </w:t>
      </w:r>
      <w:r>
        <w:t>oral</w:t>
      </w:r>
      <w:r>
        <w:rPr>
          <w:spacing w:val="-2"/>
        </w:rPr>
        <w:t xml:space="preserve"> </w:t>
      </w:r>
      <w:r>
        <w:t>toxicity/oncogenicity</w:t>
      </w:r>
      <w:r>
        <w:rPr>
          <w:spacing w:val="-4"/>
        </w:rPr>
        <w:t xml:space="preserve"> </w:t>
      </w:r>
      <w:r>
        <w:t>study</w:t>
      </w:r>
      <w:r>
        <w:rPr>
          <w:spacing w:val="-2"/>
        </w:rPr>
        <w:t xml:space="preserve"> </w:t>
      </w:r>
      <w:r>
        <w:t>of</w:t>
      </w:r>
      <w:r>
        <w:rPr>
          <w:spacing w:val="-3"/>
        </w:rPr>
        <w:t xml:space="preserve"> </w:t>
      </w:r>
      <w:r>
        <w:t>malathion</w:t>
      </w:r>
      <w:r>
        <w:rPr>
          <w:spacing w:val="-2"/>
        </w:rPr>
        <w:t xml:space="preserve"> </w:t>
      </w:r>
      <w:r>
        <w:t>in</w:t>
      </w:r>
      <w:r>
        <w:rPr>
          <w:spacing w:val="-2"/>
        </w:rPr>
        <w:t xml:space="preserve"> </w:t>
      </w:r>
      <w:r>
        <w:t>the</w:t>
      </w:r>
      <w:r>
        <w:rPr>
          <w:spacing w:val="-2"/>
        </w:rPr>
        <w:t xml:space="preserve"> </w:t>
      </w:r>
      <w:r>
        <w:t>rat</w:t>
      </w:r>
      <w:r>
        <w:rPr>
          <w:spacing w:val="-3"/>
        </w:rPr>
        <w:t xml:space="preserve"> </w:t>
      </w:r>
      <w:r>
        <w:t>via</w:t>
      </w:r>
      <w:r>
        <w:rPr>
          <w:spacing w:val="-2"/>
        </w:rPr>
        <w:t xml:space="preserve"> </w:t>
      </w:r>
      <w:r>
        <w:t>dietary</w:t>
      </w:r>
      <w:r>
        <w:rPr>
          <w:spacing w:val="-2"/>
        </w:rPr>
        <w:t xml:space="preserve"> </w:t>
      </w:r>
      <w:r>
        <w:t xml:space="preserve">administration: final report. Study No. 90-3641. Lab: Huntington Life Sciences, </w:t>
      </w:r>
      <w:proofErr w:type="spellStart"/>
      <w:r>
        <w:t>Mettlers</w:t>
      </w:r>
      <w:proofErr w:type="spellEnd"/>
      <w:r>
        <w:t xml:space="preserve"> Road, East Millstone, New Jersey USA. </w:t>
      </w:r>
      <w:proofErr w:type="spellStart"/>
      <w:r>
        <w:t>Cheminova</w:t>
      </w:r>
      <w:proofErr w:type="spellEnd"/>
      <w:r>
        <w:t xml:space="preserve"> Doc. No. 164 FYF. Unpublished. 27.2.1996.</w:t>
      </w:r>
    </w:p>
    <w:p w14:paraId="5915847E" w14:textId="77777777" w:rsidR="00762B2F" w:rsidRDefault="00762B2F" w:rsidP="00762B2F">
      <w:pPr>
        <w:pStyle w:val="NormalText"/>
      </w:pPr>
      <w:r>
        <w:t>Das</w:t>
      </w:r>
      <w:r>
        <w:rPr>
          <w:spacing w:val="-2"/>
        </w:rPr>
        <w:t xml:space="preserve"> </w:t>
      </w:r>
      <w:r>
        <w:t>S,</w:t>
      </w:r>
      <w:r>
        <w:rPr>
          <w:spacing w:val="-3"/>
        </w:rPr>
        <w:t xml:space="preserve"> </w:t>
      </w:r>
      <w:r>
        <w:t>Chatterjee</w:t>
      </w:r>
      <w:r>
        <w:rPr>
          <w:spacing w:val="-2"/>
        </w:rPr>
        <w:t xml:space="preserve"> </w:t>
      </w:r>
      <w:r>
        <w:t>K,</w:t>
      </w:r>
      <w:r>
        <w:rPr>
          <w:spacing w:val="-3"/>
        </w:rPr>
        <w:t xml:space="preserve"> </w:t>
      </w:r>
      <w:r>
        <w:t>Sarkar</w:t>
      </w:r>
      <w:r>
        <w:rPr>
          <w:spacing w:val="-2"/>
        </w:rPr>
        <w:t xml:space="preserve"> </w:t>
      </w:r>
      <w:r>
        <w:t>N,</w:t>
      </w:r>
      <w:r>
        <w:rPr>
          <w:spacing w:val="-14"/>
        </w:rPr>
        <w:t xml:space="preserve"> </w:t>
      </w:r>
      <w:r>
        <w:t>Aich</w:t>
      </w:r>
      <w:r>
        <w:rPr>
          <w:spacing w:val="-2"/>
        </w:rPr>
        <w:t xml:space="preserve"> </w:t>
      </w:r>
      <w:r>
        <w:t>B,</w:t>
      </w:r>
      <w:r>
        <w:rPr>
          <w:spacing w:val="-2"/>
        </w:rPr>
        <w:t xml:space="preserve"> </w:t>
      </w:r>
      <w:r>
        <w:t>Dolui</w:t>
      </w:r>
      <w:r>
        <w:rPr>
          <w:spacing w:val="-2"/>
        </w:rPr>
        <w:t xml:space="preserve"> </w:t>
      </w:r>
      <w:r>
        <w:t>S.</w:t>
      </w:r>
      <w:r>
        <w:rPr>
          <w:spacing w:val="-3"/>
        </w:rPr>
        <w:t xml:space="preserve"> </w:t>
      </w:r>
      <w:r>
        <w:t>Cholinergic</w:t>
      </w:r>
      <w:r>
        <w:rPr>
          <w:spacing w:val="-2"/>
        </w:rPr>
        <w:t xml:space="preserve"> </w:t>
      </w:r>
      <w:r>
        <w:t>crisis,</w:t>
      </w:r>
      <w:r>
        <w:rPr>
          <w:spacing w:val="-3"/>
        </w:rPr>
        <w:t xml:space="preserve"> </w:t>
      </w:r>
      <w:r>
        <w:t>intermediate</w:t>
      </w:r>
      <w:r>
        <w:rPr>
          <w:spacing w:val="-2"/>
        </w:rPr>
        <w:t xml:space="preserve"> </w:t>
      </w:r>
      <w:proofErr w:type="gramStart"/>
      <w:r>
        <w:t>syndrome</w:t>
      </w:r>
      <w:proofErr w:type="gramEnd"/>
      <w:r>
        <w:rPr>
          <w:spacing w:val="-2"/>
        </w:rPr>
        <w:t xml:space="preserve"> </w:t>
      </w:r>
      <w:r>
        <w:t>and</w:t>
      </w:r>
      <w:r>
        <w:rPr>
          <w:spacing w:val="-4"/>
        </w:rPr>
        <w:t xml:space="preserve"> </w:t>
      </w:r>
      <w:r>
        <w:t xml:space="preserve">delayed polyneuropathy following malathion poisoning. </w:t>
      </w:r>
      <w:r>
        <w:rPr>
          <w:i/>
        </w:rPr>
        <w:t xml:space="preserve">J </w:t>
      </w:r>
      <w:proofErr w:type="spellStart"/>
      <w:r>
        <w:rPr>
          <w:i/>
        </w:rPr>
        <w:t>Pediatr</w:t>
      </w:r>
      <w:proofErr w:type="spellEnd"/>
      <w:r>
        <w:rPr>
          <w:i/>
        </w:rPr>
        <w:t xml:space="preserve"> Intensive Care</w:t>
      </w:r>
      <w:r>
        <w:t xml:space="preserve">. 2013; 2(3):137-141. </w:t>
      </w:r>
      <w:r>
        <w:rPr>
          <w:spacing w:val="-2"/>
        </w:rPr>
        <w:t>doi:10.3233/PIC-13063.</w:t>
      </w:r>
    </w:p>
    <w:p w14:paraId="7D893766" w14:textId="77777777" w:rsidR="00762B2F" w:rsidRDefault="00762B2F" w:rsidP="00762B2F">
      <w:pPr>
        <w:pStyle w:val="NormalText"/>
      </w:pPr>
      <w:r>
        <w:t>Ebke</w:t>
      </w:r>
      <w:r>
        <w:rPr>
          <w:spacing w:val="-2"/>
        </w:rPr>
        <w:t xml:space="preserve"> </w:t>
      </w:r>
      <w:r>
        <w:t>KP,</w:t>
      </w:r>
      <w:r>
        <w:rPr>
          <w:spacing w:val="-3"/>
        </w:rPr>
        <w:t xml:space="preserve"> </w:t>
      </w:r>
      <w:r>
        <w:t>2002.</w:t>
      </w:r>
      <w:r>
        <w:rPr>
          <w:spacing w:val="-3"/>
        </w:rPr>
        <w:t xml:space="preserve"> </w:t>
      </w:r>
      <w:r>
        <w:t>Evaluation</w:t>
      </w:r>
      <w:r>
        <w:rPr>
          <w:spacing w:val="-4"/>
        </w:rPr>
        <w:t xml:space="preserve"> </w:t>
      </w:r>
      <w:r>
        <w:t>of</w:t>
      </w:r>
      <w:r>
        <w:rPr>
          <w:spacing w:val="-3"/>
        </w:rPr>
        <w:t xml:space="preserve"> </w:t>
      </w:r>
      <w:r>
        <w:t>direct</w:t>
      </w:r>
      <w:r>
        <w:rPr>
          <w:spacing w:val="-2"/>
        </w:rPr>
        <w:t xml:space="preserve"> </w:t>
      </w:r>
      <w:r>
        <w:t>and</w:t>
      </w:r>
      <w:r>
        <w:rPr>
          <w:spacing w:val="-2"/>
        </w:rPr>
        <w:t xml:space="preserve"> </w:t>
      </w:r>
      <w:r>
        <w:t>indirect</w:t>
      </w:r>
      <w:r>
        <w:rPr>
          <w:spacing w:val="-2"/>
        </w:rPr>
        <w:t xml:space="preserve"> </w:t>
      </w:r>
      <w:r>
        <w:t>effects</w:t>
      </w:r>
      <w:r>
        <w:rPr>
          <w:spacing w:val="-2"/>
        </w:rPr>
        <w:t xml:space="preserve"> </w:t>
      </w:r>
      <w:r>
        <w:t>of</w:t>
      </w:r>
      <w:r>
        <w:rPr>
          <w:spacing w:val="-3"/>
        </w:rPr>
        <w:t xml:space="preserve"> </w:t>
      </w:r>
      <w:r>
        <w:t>a</w:t>
      </w:r>
      <w:r>
        <w:rPr>
          <w:spacing w:val="-2"/>
        </w:rPr>
        <w:t xml:space="preserve"> </w:t>
      </w:r>
      <w:r>
        <w:t>440</w:t>
      </w:r>
      <w:r>
        <w:rPr>
          <w:spacing w:val="-2"/>
        </w:rPr>
        <w:t xml:space="preserve"> </w:t>
      </w:r>
      <w:r>
        <w:t>g/l</w:t>
      </w:r>
      <w:r>
        <w:rPr>
          <w:spacing w:val="-2"/>
        </w:rPr>
        <w:t xml:space="preserve"> </w:t>
      </w:r>
      <w:r>
        <w:t>EW</w:t>
      </w:r>
      <w:r>
        <w:rPr>
          <w:spacing w:val="-2"/>
        </w:rPr>
        <w:t xml:space="preserve"> </w:t>
      </w:r>
      <w:r>
        <w:t>formulation</w:t>
      </w:r>
      <w:r>
        <w:rPr>
          <w:spacing w:val="-2"/>
        </w:rPr>
        <w:t xml:space="preserve"> </w:t>
      </w:r>
      <w:r>
        <w:t>of</w:t>
      </w:r>
      <w:r>
        <w:rPr>
          <w:spacing w:val="-3"/>
        </w:rPr>
        <w:t xml:space="preserve"> </w:t>
      </w:r>
      <w:r>
        <w:t>malathion</w:t>
      </w:r>
      <w:r>
        <w:rPr>
          <w:spacing w:val="-2"/>
        </w:rPr>
        <w:t xml:space="preserve"> </w:t>
      </w:r>
      <w:r>
        <w:t>on</w:t>
      </w:r>
      <w:r>
        <w:rPr>
          <w:spacing w:val="-2"/>
        </w:rPr>
        <w:t xml:space="preserve"> </w:t>
      </w:r>
      <w:r>
        <w:t xml:space="preserve">aquatic organisms in outdoor ponds. </w:t>
      </w:r>
      <w:proofErr w:type="spellStart"/>
      <w:r>
        <w:t>Cheminova</w:t>
      </w:r>
      <w:proofErr w:type="spellEnd"/>
      <w:r>
        <w:t xml:space="preserve"> unpublished report no. 379 FYF</w:t>
      </w:r>
    </w:p>
    <w:p w14:paraId="0F3F81A7" w14:textId="77777777" w:rsidR="00762B2F" w:rsidRDefault="00762B2F" w:rsidP="00762B2F">
      <w:pPr>
        <w:pStyle w:val="NormalText"/>
      </w:pPr>
      <w:r>
        <w:lastRenderedPageBreak/>
        <w:t>Ebke</w:t>
      </w:r>
      <w:r>
        <w:rPr>
          <w:spacing w:val="-2"/>
        </w:rPr>
        <w:t xml:space="preserve"> </w:t>
      </w:r>
      <w:r>
        <w:t>KP,</w:t>
      </w:r>
      <w:r>
        <w:rPr>
          <w:spacing w:val="-3"/>
        </w:rPr>
        <w:t xml:space="preserve"> </w:t>
      </w:r>
      <w:r>
        <w:t>2002.</w:t>
      </w:r>
      <w:r>
        <w:rPr>
          <w:spacing w:val="-3"/>
        </w:rPr>
        <w:t xml:space="preserve"> </w:t>
      </w:r>
      <w:r>
        <w:t>Evaluation</w:t>
      </w:r>
      <w:r>
        <w:rPr>
          <w:spacing w:val="-4"/>
        </w:rPr>
        <w:t xml:space="preserve"> </w:t>
      </w:r>
      <w:r>
        <w:t>of</w:t>
      </w:r>
      <w:r>
        <w:rPr>
          <w:spacing w:val="-3"/>
        </w:rPr>
        <w:t xml:space="preserve"> </w:t>
      </w:r>
      <w:r>
        <w:t>direct</w:t>
      </w:r>
      <w:r>
        <w:rPr>
          <w:spacing w:val="-2"/>
        </w:rPr>
        <w:t xml:space="preserve"> </w:t>
      </w:r>
      <w:r>
        <w:t>and</w:t>
      </w:r>
      <w:r>
        <w:rPr>
          <w:spacing w:val="-2"/>
        </w:rPr>
        <w:t xml:space="preserve"> </w:t>
      </w:r>
      <w:r>
        <w:t>indirect</w:t>
      </w:r>
      <w:r>
        <w:rPr>
          <w:spacing w:val="-2"/>
        </w:rPr>
        <w:t xml:space="preserve"> </w:t>
      </w:r>
      <w:r>
        <w:t>effects</w:t>
      </w:r>
      <w:r>
        <w:rPr>
          <w:spacing w:val="-2"/>
        </w:rPr>
        <w:t xml:space="preserve"> </w:t>
      </w:r>
      <w:r>
        <w:t>of</w:t>
      </w:r>
      <w:r>
        <w:rPr>
          <w:spacing w:val="-3"/>
        </w:rPr>
        <w:t xml:space="preserve"> </w:t>
      </w:r>
      <w:r>
        <w:t>a</w:t>
      </w:r>
      <w:r>
        <w:rPr>
          <w:spacing w:val="-2"/>
        </w:rPr>
        <w:t xml:space="preserve"> </w:t>
      </w:r>
      <w:r>
        <w:t>440</w:t>
      </w:r>
      <w:r>
        <w:rPr>
          <w:spacing w:val="-2"/>
        </w:rPr>
        <w:t xml:space="preserve"> </w:t>
      </w:r>
      <w:r>
        <w:t>g/l</w:t>
      </w:r>
      <w:r>
        <w:rPr>
          <w:spacing w:val="-2"/>
        </w:rPr>
        <w:t xml:space="preserve"> </w:t>
      </w:r>
      <w:r>
        <w:t>EW</w:t>
      </w:r>
      <w:r>
        <w:rPr>
          <w:spacing w:val="-2"/>
        </w:rPr>
        <w:t xml:space="preserve"> </w:t>
      </w:r>
      <w:r>
        <w:t>formulation</w:t>
      </w:r>
      <w:r>
        <w:rPr>
          <w:spacing w:val="-2"/>
        </w:rPr>
        <w:t xml:space="preserve"> </w:t>
      </w:r>
      <w:r>
        <w:t>of</w:t>
      </w:r>
      <w:r>
        <w:rPr>
          <w:spacing w:val="-3"/>
        </w:rPr>
        <w:t xml:space="preserve"> </w:t>
      </w:r>
      <w:r>
        <w:t>malathion</w:t>
      </w:r>
      <w:r>
        <w:rPr>
          <w:spacing w:val="-2"/>
        </w:rPr>
        <w:t xml:space="preserve"> </w:t>
      </w:r>
      <w:r>
        <w:t>on</w:t>
      </w:r>
      <w:r>
        <w:rPr>
          <w:spacing w:val="-2"/>
        </w:rPr>
        <w:t xml:space="preserve"> </w:t>
      </w:r>
      <w:r>
        <w:t>aquatic organisms in outdoor ponds. 379 FYF Amdt-1</w:t>
      </w:r>
    </w:p>
    <w:p w14:paraId="5BD9F1CC" w14:textId="77777777" w:rsidR="00762B2F" w:rsidRPr="007729C4" w:rsidRDefault="00762B2F" w:rsidP="00762B2F">
      <w:pPr>
        <w:pStyle w:val="NormalText"/>
        <w:rPr>
          <w:szCs w:val="19"/>
        </w:rPr>
      </w:pPr>
      <w:r w:rsidRPr="007729C4">
        <w:rPr>
          <w:szCs w:val="19"/>
        </w:rPr>
        <w:t xml:space="preserve">Ergün SS, </w:t>
      </w:r>
      <w:proofErr w:type="spellStart"/>
      <w:r w:rsidRPr="007729C4">
        <w:rPr>
          <w:szCs w:val="19"/>
        </w:rPr>
        <w:t>Oztürk</w:t>
      </w:r>
      <w:proofErr w:type="spellEnd"/>
      <w:r w:rsidRPr="007729C4">
        <w:rPr>
          <w:szCs w:val="19"/>
        </w:rPr>
        <w:t xml:space="preserve"> K, Su O, Gürsoy EB, </w:t>
      </w:r>
      <w:proofErr w:type="spellStart"/>
      <w:r w:rsidRPr="007729C4">
        <w:rPr>
          <w:szCs w:val="19"/>
        </w:rPr>
        <w:t>Uğurad</w:t>
      </w:r>
      <w:proofErr w:type="spellEnd"/>
      <w:r w:rsidRPr="007729C4">
        <w:rPr>
          <w:szCs w:val="19"/>
        </w:rPr>
        <w:t xml:space="preserve"> I, Yüksel G. Delayed neuropathy due to organophosphate insecticide</w:t>
      </w:r>
      <w:r w:rsidRPr="007729C4">
        <w:rPr>
          <w:spacing w:val="-4"/>
          <w:szCs w:val="19"/>
        </w:rPr>
        <w:t xml:space="preserve"> </w:t>
      </w:r>
      <w:r w:rsidRPr="007729C4">
        <w:rPr>
          <w:szCs w:val="19"/>
        </w:rPr>
        <w:t>injection</w:t>
      </w:r>
      <w:r w:rsidRPr="007729C4">
        <w:rPr>
          <w:spacing w:val="-5"/>
          <w:szCs w:val="19"/>
        </w:rPr>
        <w:t xml:space="preserve"> </w:t>
      </w:r>
      <w:proofErr w:type="gramStart"/>
      <w:r w:rsidRPr="007729C4">
        <w:rPr>
          <w:szCs w:val="19"/>
        </w:rPr>
        <w:t>in</w:t>
      </w:r>
      <w:r w:rsidRPr="007729C4">
        <w:rPr>
          <w:spacing w:val="-4"/>
          <w:szCs w:val="19"/>
        </w:rPr>
        <w:t xml:space="preserve"> </w:t>
      </w:r>
      <w:r w:rsidRPr="007729C4">
        <w:rPr>
          <w:szCs w:val="19"/>
        </w:rPr>
        <w:t>an</w:t>
      </w:r>
      <w:r w:rsidRPr="007729C4">
        <w:rPr>
          <w:spacing w:val="-4"/>
          <w:szCs w:val="19"/>
        </w:rPr>
        <w:t xml:space="preserve"> </w:t>
      </w:r>
      <w:r w:rsidRPr="007729C4">
        <w:rPr>
          <w:szCs w:val="19"/>
        </w:rPr>
        <w:t>attempt</w:t>
      </w:r>
      <w:r w:rsidRPr="007729C4">
        <w:rPr>
          <w:spacing w:val="-5"/>
          <w:szCs w:val="19"/>
        </w:rPr>
        <w:t xml:space="preserve"> </w:t>
      </w:r>
      <w:r w:rsidRPr="007729C4">
        <w:rPr>
          <w:szCs w:val="19"/>
        </w:rPr>
        <w:t>to</w:t>
      </w:r>
      <w:proofErr w:type="gramEnd"/>
      <w:r w:rsidRPr="007729C4">
        <w:rPr>
          <w:spacing w:val="-5"/>
          <w:szCs w:val="19"/>
        </w:rPr>
        <w:t xml:space="preserve"> </w:t>
      </w:r>
      <w:r w:rsidRPr="007729C4">
        <w:rPr>
          <w:szCs w:val="19"/>
        </w:rPr>
        <w:t>commit</w:t>
      </w:r>
      <w:r w:rsidRPr="007729C4">
        <w:rPr>
          <w:spacing w:val="-5"/>
          <w:szCs w:val="19"/>
        </w:rPr>
        <w:t xml:space="preserve"> </w:t>
      </w:r>
      <w:r w:rsidRPr="007729C4">
        <w:rPr>
          <w:szCs w:val="19"/>
        </w:rPr>
        <w:t>suicide.</w:t>
      </w:r>
      <w:r w:rsidRPr="007729C4">
        <w:rPr>
          <w:spacing w:val="-4"/>
          <w:szCs w:val="19"/>
        </w:rPr>
        <w:t xml:space="preserve"> </w:t>
      </w:r>
      <w:r w:rsidRPr="007729C4">
        <w:rPr>
          <w:i/>
          <w:szCs w:val="19"/>
        </w:rPr>
        <w:t>Hand</w:t>
      </w:r>
      <w:r w:rsidRPr="007729C4">
        <w:rPr>
          <w:i/>
          <w:spacing w:val="-4"/>
          <w:szCs w:val="19"/>
        </w:rPr>
        <w:t xml:space="preserve"> </w:t>
      </w:r>
      <w:r w:rsidRPr="007729C4">
        <w:rPr>
          <w:i/>
          <w:szCs w:val="19"/>
        </w:rPr>
        <w:t>(N</w:t>
      </w:r>
      <w:r w:rsidRPr="007729C4">
        <w:rPr>
          <w:i/>
          <w:spacing w:val="-7"/>
          <w:szCs w:val="19"/>
        </w:rPr>
        <w:t xml:space="preserve"> </w:t>
      </w:r>
      <w:r w:rsidRPr="007729C4">
        <w:rPr>
          <w:i/>
          <w:szCs w:val="19"/>
        </w:rPr>
        <w:t>Y)</w:t>
      </w:r>
      <w:r w:rsidRPr="007729C4">
        <w:rPr>
          <w:szCs w:val="19"/>
        </w:rPr>
        <w:t>.</w:t>
      </w:r>
      <w:r w:rsidRPr="007729C4">
        <w:rPr>
          <w:spacing w:val="-5"/>
          <w:szCs w:val="19"/>
        </w:rPr>
        <w:t xml:space="preserve"> </w:t>
      </w:r>
      <w:r w:rsidRPr="007729C4">
        <w:rPr>
          <w:szCs w:val="19"/>
        </w:rPr>
        <w:t>2009;</w:t>
      </w:r>
      <w:r w:rsidRPr="007729C4">
        <w:rPr>
          <w:spacing w:val="-5"/>
          <w:szCs w:val="19"/>
        </w:rPr>
        <w:t xml:space="preserve"> </w:t>
      </w:r>
      <w:r w:rsidRPr="007729C4">
        <w:rPr>
          <w:szCs w:val="19"/>
        </w:rPr>
        <w:t>4(1):84-87.</w:t>
      </w:r>
      <w:r w:rsidRPr="007729C4">
        <w:rPr>
          <w:spacing w:val="-5"/>
          <w:szCs w:val="19"/>
        </w:rPr>
        <w:t xml:space="preserve"> </w:t>
      </w:r>
      <w:r w:rsidRPr="007729C4">
        <w:rPr>
          <w:szCs w:val="19"/>
        </w:rPr>
        <w:t xml:space="preserve">doi:10.1007/s11552-008- </w:t>
      </w:r>
      <w:r w:rsidRPr="007729C4">
        <w:rPr>
          <w:spacing w:val="-2"/>
          <w:szCs w:val="19"/>
        </w:rPr>
        <w:t>9126-y.</w:t>
      </w:r>
    </w:p>
    <w:p w14:paraId="3F7CD89B" w14:textId="2547474F" w:rsidR="00762B2F" w:rsidRPr="007729C4" w:rsidRDefault="00762B2F" w:rsidP="00762B2F">
      <w:pPr>
        <w:pStyle w:val="NormalText"/>
        <w:rPr>
          <w:szCs w:val="19"/>
        </w:rPr>
      </w:pPr>
      <w:r w:rsidRPr="007729C4">
        <w:rPr>
          <w:szCs w:val="19"/>
        </w:rPr>
        <w:t>Food</w:t>
      </w:r>
      <w:r w:rsidRPr="007729C4">
        <w:rPr>
          <w:spacing w:val="-3"/>
          <w:szCs w:val="19"/>
        </w:rPr>
        <w:t xml:space="preserve"> </w:t>
      </w:r>
      <w:r w:rsidRPr="007729C4">
        <w:rPr>
          <w:szCs w:val="19"/>
        </w:rPr>
        <w:t>and</w:t>
      </w:r>
      <w:r w:rsidRPr="007729C4">
        <w:rPr>
          <w:spacing w:val="-3"/>
          <w:szCs w:val="19"/>
        </w:rPr>
        <w:t xml:space="preserve"> </w:t>
      </w:r>
      <w:r w:rsidRPr="007729C4">
        <w:rPr>
          <w:szCs w:val="19"/>
        </w:rPr>
        <w:t>Agriculture</w:t>
      </w:r>
      <w:r w:rsidRPr="007729C4">
        <w:rPr>
          <w:spacing w:val="-3"/>
          <w:szCs w:val="19"/>
        </w:rPr>
        <w:t xml:space="preserve"> </w:t>
      </w:r>
      <w:r w:rsidRPr="007729C4">
        <w:rPr>
          <w:szCs w:val="19"/>
        </w:rPr>
        <w:t>Organization</w:t>
      </w:r>
      <w:r w:rsidRPr="007729C4">
        <w:rPr>
          <w:spacing w:val="-3"/>
          <w:szCs w:val="19"/>
        </w:rPr>
        <w:t xml:space="preserve"> </w:t>
      </w:r>
      <w:r w:rsidRPr="007729C4">
        <w:rPr>
          <w:szCs w:val="19"/>
        </w:rPr>
        <w:t>of</w:t>
      </w:r>
      <w:r w:rsidRPr="007729C4">
        <w:rPr>
          <w:spacing w:val="-4"/>
          <w:szCs w:val="19"/>
        </w:rPr>
        <w:t xml:space="preserve"> </w:t>
      </w:r>
      <w:r w:rsidRPr="007729C4">
        <w:rPr>
          <w:szCs w:val="19"/>
        </w:rPr>
        <w:t>the</w:t>
      </w:r>
      <w:r w:rsidRPr="007729C4">
        <w:rPr>
          <w:spacing w:val="-3"/>
          <w:szCs w:val="19"/>
        </w:rPr>
        <w:t xml:space="preserve"> </w:t>
      </w:r>
      <w:r w:rsidRPr="007729C4">
        <w:rPr>
          <w:szCs w:val="19"/>
        </w:rPr>
        <w:t>United</w:t>
      </w:r>
      <w:r w:rsidRPr="007729C4">
        <w:rPr>
          <w:spacing w:val="-5"/>
          <w:szCs w:val="19"/>
        </w:rPr>
        <w:t xml:space="preserve"> </w:t>
      </w:r>
      <w:r w:rsidRPr="007729C4">
        <w:rPr>
          <w:szCs w:val="19"/>
        </w:rPr>
        <w:t>Nations,</w:t>
      </w:r>
      <w:r w:rsidRPr="007729C4">
        <w:rPr>
          <w:spacing w:val="-3"/>
          <w:szCs w:val="19"/>
        </w:rPr>
        <w:t xml:space="preserve"> </w:t>
      </w:r>
      <w:hyperlink r:id="rId83">
        <w:r w:rsidRPr="007729C4">
          <w:rPr>
            <w:i/>
            <w:color w:val="0000FF"/>
            <w:szCs w:val="19"/>
            <w:u w:val="single"/>
          </w:rPr>
          <w:t>FAO</w:t>
        </w:r>
        <w:r w:rsidRPr="007729C4">
          <w:rPr>
            <w:i/>
            <w:color w:val="0000FF"/>
            <w:spacing w:val="-4"/>
            <w:szCs w:val="19"/>
            <w:u w:val="single"/>
          </w:rPr>
          <w:t xml:space="preserve"> </w:t>
        </w:r>
        <w:r w:rsidRPr="007729C4">
          <w:rPr>
            <w:i/>
            <w:color w:val="0000FF"/>
            <w:szCs w:val="19"/>
            <w:u w:val="single"/>
          </w:rPr>
          <w:t>Specifications</w:t>
        </w:r>
        <w:r w:rsidRPr="007729C4">
          <w:rPr>
            <w:i/>
            <w:color w:val="0000FF"/>
            <w:spacing w:val="-3"/>
            <w:szCs w:val="19"/>
            <w:u w:val="single"/>
          </w:rPr>
          <w:t xml:space="preserve"> </w:t>
        </w:r>
        <w:r w:rsidRPr="007729C4">
          <w:rPr>
            <w:i/>
            <w:color w:val="0000FF"/>
            <w:szCs w:val="19"/>
            <w:u w:val="single"/>
          </w:rPr>
          <w:t>and</w:t>
        </w:r>
        <w:r w:rsidRPr="007729C4">
          <w:rPr>
            <w:i/>
            <w:color w:val="0000FF"/>
            <w:spacing w:val="-3"/>
            <w:szCs w:val="19"/>
            <w:u w:val="single"/>
          </w:rPr>
          <w:t xml:space="preserve"> </w:t>
        </w:r>
        <w:r w:rsidRPr="007729C4">
          <w:rPr>
            <w:i/>
            <w:color w:val="0000FF"/>
            <w:szCs w:val="19"/>
            <w:u w:val="single"/>
          </w:rPr>
          <w:t>Evaluations</w:t>
        </w:r>
        <w:r w:rsidRPr="007729C4">
          <w:rPr>
            <w:i/>
            <w:color w:val="0000FF"/>
            <w:spacing w:val="-3"/>
            <w:szCs w:val="19"/>
            <w:u w:val="single"/>
          </w:rPr>
          <w:t xml:space="preserve"> </w:t>
        </w:r>
        <w:r w:rsidRPr="007729C4">
          <w:rPr>
            <w:i/>
            <w:color w:val="0000FF"/>
            <w:szCs w:val="19"/>
            <w:u w:val="single"/>
          </w:rPr>
          <w:t>for</w:t>
        </w:r>
        <w:r w:rsidRPr="007729C4">
          <w:rPr>
            <w:i/>
            <w:color w:val="0000FF"/>
            <w:spacing w:val="-3"/>
            <w:szCs w:val="19"/>
            <w:u w:val="single"/>
          </w:rPr>
          <w:t xml:space="preserve"> </w:t>
        </w:r>
        <w:r w:rsidRPr="007729C4">
          <w:rPr>
            <w:i/>
            <w:color w:val="0000FF"/>
            <w:szCs w:val="19"/>
            <w:u w:val="single"/>
          </w:rPr>
          <w:t>Agricultural</w:t>
        </w:r>
      </w:hyperlink>
      <w:r w:rsidRPr="007729C4">
        <w:rPr>
          <w:i/>
          <w:color w:val="0000FF"/>
          <w:szCs w:val="19"/>
        </w:rPr>
        <w:t xml:space="preserve"> </w:t>
      </w:r>
      <w:hyperlink r:id="rId84">
        <w:r w:rsidRPr="007729C4">
          <w:rPr>
            <w:i/>
            <w:color w:val="0000FF"/>
            <w:szCs w:val="19"/>
            <w:u w:val="single"/>
          </w:rPr>
          <w:t>Pesticides – Malathion</w:t>
        </w:r>
        <w:r w:rsidRPr="007729C4">
          <w:rPr>
            <w:szCs w:val="19"/>
          </w:rPr>
          <w:t>,</w:t>
        </w:r>
      </w:hyperlink>
      <w:r w:rsidRPr="007729C4">
        <w:rPr>
          <w:szCs w:val="19"/>
        </w:rPr>
        <w:t xml:space="preserve"> FAO website.</w:t>
      </w:r>
    </w:p>
    <w:p w14:paraId="7DCEA90B" w14:textId="08C05DD6" w:rsidR="00762B2F" w:rsidRPr="007729C4" w:rsidRDefault="00762B2F" w:rsidP="00762B2F">
      <w:pPr>
        <w:pStyle w:val="NormalText"/>
        <w:rPr>
          <w:szCs w:val="19"/>
        </w:rPr>
      </w:pPr>
      <w:r w:rsidRPr="007729C4">
        <w:rPr>
          <w:szCs w:val="19"/>
        </w:rPr>
        <w:t>Food</w:t>
      </w:r>
      <w:r w:rsidRPr="007729C4">
        <w:rPr>
          <w:spacing w:val="-3"/>
          <w:szCs w:val="19"/>
        </w:rPr>
        <w:t xml:space="preserve"> </w:t>
      </w:r>
      <w:r w:rsidRPr="007729C4">
        <w:rPr>
          <w:szCs w:val="19"/>
        </w:rPr>
        <w:t>and</w:t>
      </w:r>
      <w:r w:rsidRPr="007729C4">
        <w:rPr>
          <w:spacing w:val="-3"/>
          <w:szCs w:val="19"/>
        </w:rPr>
        <w:t xml:space="preserve"> </w:t>
      </w:r>
      <w:r w:rsidRPr="007729C4">
        <w:rPr>
          <w:szCs w:val="19"/>
        </w:rPr>
        <w:t>Agriculture</w:t>
      </w:r>
      <w:r w:rsidRPr="007729C4">
        <w:rPr>
          <w:spacing w:val="-3"/>
          <w:szCs w:val="19"/>
        </w:rPr>
        <w:t xml:space="preserve"> </w:t>
      </w:r>
      <w:r w:rsidRPr="007729C4">
        <w:rPr>
          <w:szCs w:val="19"/>
        </w:rPr>
        <w:t>Organization</w:t>
      </w:r>
      <w:r w:rsidRPr="007729C4">
        <w:rPr>
          <w:spacing w:val="-3"/>
          <w:szCs w:val="19"/>
        </w:rPr>
        <w:t xml:space="preserve"> </w:t>
      </w:r>
      <w:r w:rsidRPr="007729C4">
        <w:rPr>
          <w:szCs w:val="19"/>
        </w:rPr>
        <w:t>of</w:t>
      </w:r>
      <w:r w:rsidRPr="007729C4">
        <w:rPr>
          <w:spacing w:val="-4"/>
          <w:szCs w:val="19"/>
        </w:rPr>
        <w:t xml:space="preserve"> </w:t>
      </w:r>
      <w:r w:rsidRPr="007729C4">
        <w:rPr>
          <w:szCs w:val="19"/>
        </w:rPr>
        <w:t>the</w:t>
      </w:r>
      <w:r w:rsidRPr="007729C4">
        <w:rPr>
          <w:spacing w:val="-3"/>
          <w:szCs w:val="19"/>
        </w:rPr>
        <w:t xml:space="preserve"> </w:t>
      </w:r>
      <w:r w:rsidRPr="007729C4">
        <w:rPr>
          <w:szCs w:val="19"/>
        </w:rPr>
        <w:t>United</w:t>
      </w:r>
      <w:r w:rsidRPr="007729C4">
        <w:rPr>
          <w:spacing w:val="-5"/>
          <w:szCs w:val="19"/>
        </w:rPr>
        <w:t xml:space="preserve"> </w:t>
      </w:r>
      <w:r w:rsidRPr="007729C4">
        <w:rPr>
          <w:szCs w:val="19"/>
        </w:rPr>
        <w:t>Nations,</w:t>
      </w:r>
      <w:r w:rsidRPr="007729C4">
        <w:rPr>
          <w:spacing w:val="-4"/>
          <w:szCs w:val="19"/>
        </w:rPr>
        <w:t xml:space="preserve"> </w:t>
      </w:r>
      <w:hyperlink r:id="rId85">
        <w:r w:rsidRPr="007729C4">
          <w:rPr>
            <w:i/>
            <w:color w:val="0000FF"/>
            <w:szCs w:val="19"/>
            <w:u w:val="single"/>
          </w:rPr>
          <w:t>Pesticide</w:t>
        </w:r>
        <w:r w:rsidRPr="007729C4">
          <w:rPr>
            <w:i/>
            <w:color w:val="0000FF"/>
            <w:spacing w:val="-4"/>
            <w:szCs w:val="19"/>
            <w:u w:val="single"/>
          </w:rPr>
          <w:t xml:space="preserve"> </w:t>
        </w:r>
        <w:r w:rsidRPr="007729C4">
          <w:rPr>
            <w:i/>
            <w:color w:val="0000FF"/>
            <w:szCs w:val="19"/>
            <w:u w:val="single"/>
          </w:rPr>
          <w:t>residues</w:t>
        </w:r>
        <w:r w:rsidRPr="007729C4">
          <w:rPr>
            <w:i/>
            <w:color w:val="0000FF"/>
            <w:spacing w:val="-3"/>
            <w:szCs w:val="19"/>
            <w:u w:val="single"/>
          </w:rPr>
          <w:t xml:space="preserve"> </w:t>
        </w:r>
        <w:r w:rsidRPr="007729C4">
          <w:rPr>
            <w:i/>
            <w:color w:val="0000FF"/>
            <w:szCs w:val="19"/>
            <w:u w:val="single"/>
          </w:rPr>
          <w:t>in</w:t>
        </w:r>
        <w:r w:rsidRPr="007729C4">
          <w:rPr>
            <w:i/>
            <w:color w:val="0000FF"/>
            <w:spacing w:val="-5"/>
            <w:szCs w:val="19"/>
            <w:u w:val="single"/>
          </w:rPr>
          <w:t xml:space="preserve"> </w:t>
        </w:r>
        <w:r w:rsidRPr="007729C4">
          <w:rPr>
            <w:i/>
            <w:color w:val="0000FF"/>
            <w:szCs w:val="19"/>
            <w:u w:val="single"/>
          </w:rPr>
          <w:t>food</w:t>
        </w:r>
        <w:r w:rsidRPr="007729C4">
          <w:rPr>
            <w:i/>
            <w:color w:val="0000FF"/>
            <w:spacing w:val="-4"/>
            <w:szCs w:val="19"/>
            <w:u w:val="single"/>
          </w:rPr>
          <w:t xml:space="preserve"> </w:t>
        </w:r>
        <w:r w:rsidRPr="007729C4">
          <w:rPr>
            <w:i/>
            <w:color w:val="0000FF"/>
            <w:szCs w:val="19"/>
            <w:u w:val="single"/>
          </w:rPr>
          <w:t>–</w:t>
        </w:r>
        <w:r w:rsidRPr="007729C4">
          <w:rPr>
            <w:i/>
            <w:color w:val="0000FF"/>
            <w:spacing w:val="-4"/>
            <w:szCs w:val="19"/>
            <w:u w:val="single"/>
          </w:rPr>
          <w:t xml:space="preserve"> </w:t>
        </w:r>
        <w:r w:rsidRPr="007729C4">
          <w:rPr>
            <w:i/>
            <w:color w:val="0000FF"/>
            <w:szCs w:val="19"/>
            <w:u w:val="single"/>
          </w:rPr>
          <w:t>2016:</w:t>
        </w:r>
        <w:r w:rsidRPr="007729C4">
          <w:rPr>
            <w:i/>
            <w:color w:val="0000FF"/>
            <w:spacing w:val="-4"/>
            <w:szCs w:val="19"/>
            <w:u w:val="single"/>
          </w:rPr>
          <w:t xml:space="preserve"> </w:t>
        </w:r>
        <w:r w:rsidRPr="007729C4">
          <w:rPr>
            <w:i/>
            <w:color w:val="0000FF"/>
            <w:szCs w:val="19"/>
            <w:u w:val="single"/>
          </w:rPr>
          <w:t>Toxicological</w:t>
        </w:r>
      </w:hyperlink>
      <w:r w:rsidRPr="007729C4">
        <w:rPr>
          <w:i/>
          <w:color w:val="0000FF"/>
          <w:szCs w:val="19"/>
        </w:rPr>
        <w:t xml:space="preserve"> </w:t>
      </w:r>
      <w:hyperlink r:id="rId86">
        <w:r w:rsidRPr="007729C4">
          <w:rPr>
            <w:i/>
            <w:color w:val="0000FF"/>
            <w:szCs w:val="19"/>
            <w:u w:val="single"/>
          </w:rPr>
          <w:t>evaluations</w:t>
        </w:r>
        <w:r w:rsidRPr="007729C4">
          <w:rPr>
            <w:szCs w:val="19"/>
          </w:rPr>
          <w:t>,</w:t>
        </w:r>
      </w:hyperlink>
      <w:r w:rsidRPr="007729C4">
        <w:rPr>
          <w:szCs w:val="19"/>
        </w:rPr>
        <w:t xml:space="preserve"> FAO website.</w:t>
      </w:r>
    </w:p>
    <w:p w14:paraId="0CB6796A" w14:textId="0E2468C3" w:rsidR="00762B2F" w:rsidRPr="007729C4" w:rsidRDefault="00762B2F" w:rsidP="00762B2F">
      <w:pPr>
        <w:pStyle w:val="NormalText"/>
        <w:rPr>
          <w:szCs w:val="19"/>
        </w:rPr>
      </w:pPr>
      <w:r w:rsidRPr="007729C4">
        <w:rPr>
          <w:szCs w:val="19"/>
        </w:rPr>
        <w:t>Food</w:t>
      </w:r>
      <w:r w:rsidRPr="007729C4">
        <w:rPr>
          <w:spacing w:val="-2"/>
          <w:szCs w:val="19"/>
        </w:rPr>
        <w:t xml:space="preserve"> </w:t>
      </w:r>
      <w:r w:rsidRPr="007729C4">
        <w:rPr>
          <w:szCs w:val="19"/>
        </w:rPr>
        <w:t>and</w:t>
      </w:r>
      <w:r w:rsidRPr="007729C4">
        <w:rPr>
          <w:spacing w:val="-2"/>
          <w:szCs w:val="19"/>
        </w:rPr>
        <w:t xml:space="preserve"> </w:t>
      </w:r>
      <w:r w:rsidRPr="007729C4">
        <w:rPr>
          <w:szCs w:val="19"/>
        </w:rPr>
        <w:t>Agriculture</w:t>
      </w:r>
      <w:r w:rsidRPr="007729C4">
        <w:rPr>
          <w:spacing w:val="-2"/>
          <w:szCs w:val="19"/>
        </w:rPr>
        <w:t xml:space="preserve"> </w:t>
      </w:r>
      <w:r w:rsidRPr="007729C4">
        <w:rPr>
          <w:szCs w:val="19"/>
        </w:rPr>
        <w:t>Organization</w:t>
      </w:r>
      <w:r w:rsidRPr="007729C4">
        <w:rPr>
          <w:spacing w:val="-2"/>
          <w:szCs w:val="19"/>
        </w:rPr>
        <w:t xml:space="preserve"> </w:t>
      </w:r>
      <w:r w:rsidRPr="007729C4">
        <w:rPr>
          <w:szCs w:val="19"/>
        </w:rPr>
        <w:t>of</w:t>
      </w:r>
      <w:r w:rsidRPr="007729C4">
        <w:rPr>
          <w:spacing w:val="-3"/>
          <w:szCs w:val="19"/>
        </w:rPr>
        <w:t xml:space="preserve"> </w:t>
      </w:r>
      <w:r w:rsidRPr="007729C4">
        <w:rPr>
          <w:szCs w:val="19"/>
        </w:rPr>
        <w:t>the</w:t>
      </w:r>
      <w:r w:rsidRPr="007729C4">
        <w:rPr>
          <w:spacing w:val="-2"/>
          <w:szCs w:val="19"/>
        </w:rPr>
        <w:t xml:space="preserve"> </w:t>
      </w:r>
      <w:r w:rsidRPr="007729C4">
        <w:rPr>
          <w:szCs w:val="19"/>
        </w:rPr>
        <w:t>United</w:t>
      </w:r>
      <w:r w:rsidRPr="007729C4">
        <w:rPr>
          <w:spacing w:val="-4"/>
          <w:szCs w:val="19"/>
        </w:rPr>
        <w:t xml:space="preserve"> </w:t>
      </w:r>
      <w:r w:rsidRPr="007729C4">
        <w:rPr>
          <w:szCs w:val="19"/>
        </w:rPr>
        <w:t>Nations,</w:t>
      </w:r>
      <w:r w:rsidRPr="007729C4">
        <w:rPr>
          <w:spacing w:val="-2"/>
          <w:szCs w:val="19"/>
        </w:rPr>
        <w:t xml:space="preserve"> </w:t>
      </w:r>
      <w:hyperlink r:id="rId87">
        <w:r w:rsidRPr="007729C4">
          <w:rPr>
            <w:i/>
            <w:color w:val="0000FF"/>
            <w:szCs w:val="19"/>
            <w:u w:val="single"/>
          </w:rPr>
          <w:t>Pesticide</w:t>
        </w:r>
        <w:r w:rsidRPr="007729C4">
          <w:rPr>
            <w:i/>
            <w:color w:val="0000FF"/>
            <w:spacing w:val="-3"/>
            <w:szCs w:val="19"/>
            <w:u w:val="single"/>
          </w:rPr>
          <w:t xml:space="preserve"> </w:t>
        </w:r>
        <w:r w:rsidRPr="007729C4">
          <w:rPr>
            <w:i/>
            <w:color w:val="0000FF"/>
            <w:szCs w:val="19"/>
            <w:u w:val="single"/>
          </w:rPr>
          <w:t>residues</w:t>
        </w:r>
        <w:r w:rsidRPr="007729C4">
          <w:rPr>
            <w:i/>
            <w:color w:val="0000FF"/>
            <w:spacing w:val="-2"/>
            <w:szCs w:val="19"/>
            <w:u w:val="single"/>
          </w:rPr>
          <w:t xml:space="preserve"> </w:t>
        </w:r>
        <w:r w:rsidRPr="007729C4">
          <w:rPr>
            <w:i/>
            <w:color w:val="0000FF"/>
            <w:szCs w:val="19"/>
            <w:u w:val="single"/>
          </w:rPr>
          <w:t>in</w:t>
        </w:r>
        <w:r w:rsidRPr="007729C4">
          <w:rPr>
            <w:i/>
            <w:color w:val="0000FF"/>
            <w:spacing w:val="-4"/>
            <w:szCs w:val="19"/>
            <w:u w:val="single"/>
          </w:rPr>
          <w:t xml:space="preserve"> </w:t>
        </w:r>
        <w:r w:rsidRPr="007729C4">
          <w:rPr>
            <w:i/>
            <w:color w:val="0000FF"/>
            <w:szCs w:val="19"/>
            <w:u w:val="single"/>
          </w:rPr>
          <w:t>food</w:t>
        </w:r>
        <w:r w:rsidRPr="007729C4">
          <w:rPr>
            <w:i/>
            <w:color w:val="0000FF"/>
            <w:spacing w:val="-2"/>
            <w:szCs w:val="19"/>
            <w:u w:val="single"/>
          </w:rPr>
          <w:t xml:space="preserve"> </w:t>
        </w:r>
        <w:r w:rsidRPr="007729C4">
          <w:rPr>
            <w:i/>
            <w:color w:val="0000FF"/>
            <w:szCs w:val="19"/>
            <w:u w:val="single"/>
          </w:rPr>
          <w:t>2016</w:t>
        </w:r>
        <w:r w:rsidRPr="007729C4">
          <w:rPr>
            <w:i/>
            <w:color w:val="0000FF"/>
            <w:spacing w:val="-3"/>
            <w:szCs w:val="19"/>
            <w:u w:val="single"/>
          </w:rPr>
          <w:t xml:space="preserve"> </w:t>
        </w:r>
        <w:r w:rsidRPr="007729C4">
          <w:rPr>
            <w:i/>
            <w:color w:val="0000FF"/>
            <w:szCs w:val="19"/>
            <w:u w:val="single"/>
          </w:rPr>
          <w:t>–</w:t>
        </w:r>
        <w:r w:rsidRPr="007729C4">
          <w:rPr>
            <w:i/>
            <w:color w:val="0000FF"/>
            <w:spacing w:val="-3"/>
            <w:szCs w:val="19"/>
            <w:u w:val="single"/>
          </w:rPr>
          <w:t xml:space="preserve"> </w:t>
        </w:r>
        <w:r w:rsidRPr="007729C4">
          <w:rPr>
            <w:i/>
            <w:color w:val="0000FF"/>
            <w:szCs w:val="19"/>
            <w:u w:val="single"/>
          </w:rPr>
          <w:t>Special</w:t>
        </w:r>
        <w:r w:rsidRPr="007729C4">
          <w:rPr>
            <w:i/>
            <w:color w:val="0000FF"/>
            <w:spacing w:val="-2"/>
            <w:szCs w:val="19"/>
            <w:u w:val="single"/>
          </w:rPr>
          <w:t xml:space="preserve"> </w:t>
        </w:r>
        <w:r w:rsidRPr="007729C4">
          <w:rPr>
            <w:i/>
            <w:color w:val="0000FF"/>
            <w:szCs w:val="19"/>
            <w:u w:val="single"/>
          </w:rPr>
          <w:t>Session</w:t>
        </w:r>
      </w:hyperlink>
      <w:r w:rsidRPr="007729C4">
        <w:rPr>
          <w:i/>
          <w:color w:val="0000FF"/>
          <w:szCs w:val="19"/>
        </w:rPr>
        <w:t xml:space="preserve"> </w:t>
      </w:r>
      <w:hyperlink r:id="rId88">
        <w:r w:rsidRPr="007729C4">
          <w:rPr>
            <w:i/>
            <w:color w:val="0000FF"/>
            <w:szCs w:val="19"/>
            <w:u w:val="single"/>
          </w:rPr>
          <w:t>of the Joint FAO/WHO Meeting on Pesticide Residues</w:t>
        </w:r>
        <w:r w:rsidRPr="007729C4">
          <w:rPr>
            <w:szCs w:val="19"/>
          </w:rPr>
          <w:t>,</w:t>
        </w:r>
      </w:hyperlink>
      <w:r w:rsidRPr="007729C4">
        <w:rPr>
          <w:szCs w:val="19"/>
        </w:rPr>
        <w:t xml:space="preserve"> FAO website.</w:t>
      </w:r>
    </w:p>
    <w:p w14:paraId="2FCD8EDF" w14:textId="77777777" w:rsidR="00762B2F" w:rsidRPr="007729C4" w:rsidRDefault="00762B2F" w:rsidP="00762B2F">
      <w:pPr>
        <w:pStyle w:val="NormalText"/>
        <w:rPr>
          <w:szCs w:val="19"/>
        </w:rPr>
      </w:pPr>
      <w:r w:rsidRPr="007729C4">
        <w:rPr>
          <w:szCs w:val="19"/>
        </w:rPr>
        <w:t>Feldmann</w:t>
      </w:r>
      <w:r w:rsidRPr="007729C4">
        <w:rPr>
          <w:spacing w:val="-2"/>
          <w:szCs w:val="19"/>
        </w:rPr>
        <w:t xml:space="preserve"> </w:t>
      </w:r>
      <w:r w:rsidRPr="007729C4">
        <w:rPr>
          <w:szCs w:val="19"/>
        </w:rPr>
        <w:t>RJ,</w:t>
      </w:r>
      <w:r w:rsidRPr="007729C4">
        <w:rPr>
          <w:spacing w:val="-4"/>
          <w:szCs w:val="19"/>
        </w:rPr>
        <w:t xml:space="preserve"> </w:t>
      </w:r>
      <w:r w:rsidRPr="007729C4">
        <w:rPr>
          <w:szCs w:val="19"/>
        </w:rPr>
        <w:t>Maibach</w:t>
      </w:r>
      <w:r w:rsidRPr="007729C4">
        <w:rPr>
          <w:spacing w:val="-4"/>
          <w:szCs w:val="19"/>
        </w:rPr>
        <w:t xml:space="preserve"> </w:t>
      </w:r>
      <w:r w:rsidRPr="007729C4">
        <w:rPr>
          <w:szCs w:val="19"/>
        </w:rPr>
        <w:t>HI.</w:t>
      </w:r>
      <w:r w:rsidRPr="007729C4">
        <w:rPr>
          <w:spacing w:val="-3"/>
          <w:szCs w:val="19"/>
        </w:rPr>
        <w:t xml:space="preserve"> </w:t>
      </w:r>
      <w:r w:rsidRPr="007729C4">
        <w:rPr>
          <w:szCs w:val="19"/>
        </w:rPr>
        <w:t>Percutaneous</w:t>
      </w:r>
      <w:r w:rsidRPr="007729C4">
        <w:rPr>
          <w:spacing w:val="-2"/>
          <w:szCs w:val="19"/>
        </w:rPr>
        <w:t xml:space="preserve"> </w:t>
      </w:r>
      <w:r w:rsidRPr="007729C4">
        <w:rPr>
          <w:szCs w:val="19"/>
        </w:rPr>
        <w:t>penetration</w:t>
      </w:r>
      <w:r w:rsidRPr="007729C4">
        <w:rPr>
          <w:spacing w:val="-4"/>
          <w:szCs w:val="19"/>
        </w:rPr>
        <w:t xml:space="preserve"> </w:t>
      </w:r>
      <w:r w:rsidRPr="007729C4">
        <w:rPr>
          <w:szCs w:val="19"/>
        </w:rPr>
        <w:t>of</w:t>
      </w:r>
      <w:r w:rsidRPr="007729C4">
        <w:rPr>
          <w:spacing w:val="-3"/>
          <w:szCs w:val="19"/>
        </w:rPr>
        <w:t xml:space="preserve"> </w:t>
      </w:r>
      <w:r w:rsidRPr="007729C4">
        <w:rPr>
          <w:szCs w:val="19"/>
        </w:rPr>
        <w:t>some</w:t>
      </w:r>
      <w:r w:rsidRPr="007729C4">
        <w:rPr>
          <w:spacing w:val="-2"/>
          <w:szCs w:val="19"/>
        </w:rPr>
        <w:t xml:space="preserve"> </w:t>
      </w:r>
      <w:r w:rsidRPr="007729C4">
        <w:rPr>
          <w:szCs w:val="19"/>
        </w:rPr>
        <w:t>pesticides</w:t>
      </w:r>
      <w:r w:rsidRPr="007729C4">
        <w:rPr>
          <w:spacing w:val="-2"/>
          <w:szCs w:val="19"/>
        </w:rPr>
        <w:t xml:space="preserve"> </w:t>
      </w:r>
      <w:r w:rsidRPr="007729C4">
        <w:rPr>
          <w:szCs w:val="19"/>
        </w:rPr>
        <w:t>and</w:t>
      </w:r>
      <w:r w:rsidRPr="007729C4">
        <w:rPr>
          <w:spacing w:val="-2"/>
          <w:szCs w:val="19"/>
        </w:rPr>
        <w:t xml:space="preserve"> </w:t>
      </w:r>
      <w:r w:rsidRPr="007729C4">
        <w:rPr>
          <w:szCs w:val="19"/>
        </w:rPr>
        <w:t>herbicides</w:t>
      </w:r>
      <w:r w:rsidRPr="007729C4">
        <w:rPr>
          <w:spacing w:val="-2"/>
          <w:szCs w:val="19"/>
        </w:rPr>
        <w:t xml:space="preserve"> </w:t>
      </w:r>
      <w:r w:rsidRPr="007729C4">
        <w:rPr>
          <w:szCs w:val="19"/>
        </w:rPr>
        <w:t>in</w:t>
      </w:r>
      <w:r w:rsidRPr="007729C4">
        <w:rPr>
          <w:spacing w:val="-3"/>
          <w:szCs w:val="19"/>
        </w:rPr>
        <w:t xml:space="preserve"> </w:t>
      </w:r>
      <w:r w:rsidRPr="007729C4">
        <w:rPr>
          <w:szCs w:val="19"/>
        </w:rPr>
        <w:t xml:space="preserve">man. </w:t>
      </w:r>
      <w:proofErr w:type="spellStart"/>
      <w:r w:rsidRPr="007729C4">
        <w:rPr>
          <w:szCs w:val="19"/>
        </w:rPr>
        <w:t>Toxicol</w:t>
      </w:r>
      <w:proofErr w:type="spellEnd"/>
      <w:r w:rsidRPr="007729C4">
        <w:rPr>
          <w:szCs w:val="19"/>
        </w:rPr>
        <w:t xml:space="preserve"> Appl </w:t>
      </w:r>
      <w:proofErr w:type="spellStart"/>
      <w:r w:rsidRPr="007729C4">
        <w:rPr>
          <w:szCs w:val="19"/>
        </w:rPr>
        <w:t>Pharmacol</w:t>
      </w:r>
      <w:proofErr w:type="spellEnd"/>
      <w:r w:rsidRPr="007729C4">
        <w:rPr>
          <w:szCs w:val="19"/>
        </w:rPr>
        <w:t>. 1974; 28(1):126-132. doi:10.1016/0041-008</w:t>
      </w:r>
      <w:proofErr w:type="gramStart"/>
      <w:r w:rsidRPr="007729C4">
        <w:rPr>
          <w:szCs w:val="19"/>
        </w:rPr>
        <w:t>x(</w:t>
      </w:r>
      <w:proofErr w:type="gramEnd"/>
      <w:r w:rsidRPr="007729C4">
        <w:rPr>
          <w:szCs w:val="19"/>
        </w:rPr>
        <w:t>74)90137-9.</w:t>
      </w:r>
    </w:p>
    <w:p w14:paraId="124691CA" w14:textId="77777777" w:rsidR="00762B2F" w:rsidRDefault="00762B2F" w:rsidP="00762B2F">
      <w:pPr>
        <w:pStyle w:val="NormalText"/>
      </w:pPr>
      <w:r w:rsidRPr="007729C4">
        <w:rPr>
          <w:szCs w:val="19"/>
        </w:rPr>
        <w:t>Gillies D, Dickson J (2000) A randomised double-blind ascending single oral dose study with malathion to determine</w:t>
      </w:r>
      <w:r w:rsidRPr="007729C4">
        <w:rPr>
          <w:spacing w:val="-2"/>
          <w:szCs w:val="19"/>
        </w:rPr>
        <w:t xml:space="preserve"> </w:t>
      </w:r>
      <w:r w:rsidRPr="007729C4">
        <w:rPr>
          <w:szCs w:val="19"/>
        </w:rPr>
        <w:t>the</w:t>
      </w:r>
      <w:r w:rsidRPr="007729C4">
        <w:rPr>
          <w:spacing w:val="-3"/>
          <w:szCs w:val="19"/>
        </w:rPr>
        <w:t xml:space="preserve"> </w:t>
      </w:r>
      <w:r w:rsidRPr="007729C4">
        <w:rPr>
          <w:szCs w:val="19"/>
        </w:rPr>
        <w:t>no</w:t>
      </w:r>
      <w:r w:rsidRPr="007729C4">
        <w:rPr>
          <w:spacing w:val="-3"/>
          <w:szCs w:val="19"/>
        </w:rPr>
        <w:t xml:space="preserve"> </w:t>
      </w:r>
      <w:r w:rsidRPr="007729C4">
        <w:rPr>
          <w:szCs w:val="19"/>
        </w:rPr>
        <w:t>effect</w:t>
      </w:r>
      <w:r w:rsidRPr="007729C4">
        <w:rPr>
          <w:spacing w:val="-3"/>
          <w:szCs w:val="19"/>
        </w:rPr>
        <w:t xml:space="preserve"> </w:t>
      </w:r>
      <w:r w:rsidRPr="007729C4">
        <w:rPr>
          <w:szCs w:val="19"/>
        </w:rPr>
        <w:t>level</w:t>
      </w:r>
      <w:r w:rsidRPr="007729C4">
        <w:rPr>
          <w:spacing w:val="-3"/>
          <w:szCs w:val="19"/>
        </w:rPr>
        <w:t xml:space="preserve"> </w:t>
      </w:r>
      <w:r w:rsidRPr="007729C4">
        <w:rPr>
          <w:szCs w:val="19"/>
        </w:rPr>
        <w:t>on</w:t>
      </w:r>
      <w:r w:rsidRPr="007729C4">
        <w:rPr>
          <w:spacing w:val="-2"/>
          <w:szCs w:val="19"/>
        </w:rPr>
        <w:t xml:space="preserve"> </w:t>
      </w:r>
      <w:r w:rsidRPr="007729C4">
        <w:rPr>
          <w:szCs w:val="19"/>
        </w:rPr>
        <w:t>plasma</w:t>
      </w:r>
      <w:r w:rsidRPr="007729C4">
        <w:rPr>
          <w:spacing w:val="-4"/>
          <w:szCs w:val="19"/>
        </w:rPr>
        <w:t xml:space="preserve"> </w:t>
      </w:r>
      <w:r w:rsidRPr="007729C4">
        <w:rPr>
          <w:szCs w:val="19"/>
        </w:rPr>
        <w:t>and</w:t>
      </w:r>
      <w:r w:rsidRPr="007729C4">
        <w:rPr>
          <w:spacing w:val="-2"/>
          <w:szCs w:val="19"/>
        </w:rPr>
        <w:t xml:space="preserve"> </w:t>
      </w:r>
      <w:r w:rsidRPr="007729C4">
        <w:rPr>
          <w:szCs w:val="19"/>
        </w:rPr>
        <w:t>RBC</w:t>
      </w:r>
      <w:r w:rsidRPr="007729C4">
        <w:rPr>
          <w:spacing w:val="-2"/>
          <w:szCs w:val="19"/>
        </w:rPr>
        <w:t xml:space="preserve"> </w:t>
      </w:r>
      <w:r w:rsidRPr="007729C4">
        <w:rPr>
          <w:szCs w:val="19"/>
        </w:rPr>
        <w:t>cholinesterase</w:t>
      </w:r>
      <w:r w:rsidRPr="007729C4">
        <w:rPr>
          <w:spacing w:val="-2"/>
          <w:szCs w:val="19"/>
        </w:rPr>
        <w:t xml:space="preserve"> </w:t>
      </w:r>
      <w:r w:rsidRPr="007729C4">
        <w:rPr>
          <w:szCs w:val="19"/>
        </w:rPr>
        <w:t>activity</w:t>
      </w:r>
      <w:r>
        <w:t>.</w:t>
      </w:r>
      <w:r>
        <w:rPr>
          <w:spacing w:val="-2"/>
        </w:rPr>
        <w:t xml:space="preserve"> </w:t>
      </w:r>
      <w:r>
        <w:t>Lab</w:t>
      </w:r>
      <w:r>
        <w:rPr>
          <w:spacing w:val="-2"/>
        </w:rPr>
        <w:t xml:space="preserve"> </w:t>
      </w:r>
      <w:r>
        <w:t>project</w:t>
      </w:r>
      <w:r>
        <w:rPr>
          <w:spacing w:val="-3"/>
        </w:rPr>
        <w:t xml:space="preserve"> </w:t>
      </w:r>
      <w:r>
        <w:t>ID:</w:t>
      </w:r>
      <w:r>
        <w:rPr>
          <w:spacing w:val="-3"/>
        </w:rPr>
        <w:t xml:space="preserve"> </w:t>
      </w:r>
      <w:r>
        <w:t>ICR</w:t>
      </w:r>
      <w:r>
        <w:rPr>
          <w:spacing w:val="-4"/>
        </w:rPr>
        <w:t xml:space="preserve"> </w:t>
      </w:r>
      <w:r>
        <w:t>013177.</w:t>
      </w:r>
      <w:r>
        <w:rPr>
          <w:spacing w:val="-3"/>
        </w:rPr>
        <w:t xml:space="preserve"> </w:t>
      </w:r>
      <w:r>
        <w:t>Lab: Inveresk Research,</w:t>
      </w:r>
      <w:r>
        <w:rPr>
          <w:spacing w:val="-1"/>
        </w:rPr>
        <w:t xml:space="preserve"> </w:t>
      </w:r>
      <w:r>
        <w:t>Elphinstone</w:t>
      </w:r>
      <w:r>
        <w:rPr>
          <w:spacing w:val="-2"/>
        </w:rPr>
        <w:t xml:space="preserve"> </w:t>
      </w:r>
      <w:r>
        <w:t>Research Centre, Tranent</w:t>
      </w:r>
      <w:r>
        <w:rPr>
          <w:spacing w:val="-1"/>
        </w:rPr>
        <w:t xml:space="preserve"> </w:t>
      </w:r>
      <w:r>
        <w:t>EH33 2NE Scotland.</w:t>
      </w:r>
      <w:r>
        <w:rPr>
          <w:spacing w:val="-1"/>
        </w:rPr>
        <w:t xml:space="preserve"> </w:t>
      </w:r>
      <w:proofErr w:type="spellStart"/>
      <w:r>
        <w:t>Cheminova</w:t>
      </w:r>
      <w:proofErr w:type="spellEnd"/>
      <w:r>
        <w:t xml:space="preserve"> Doc.</w:t>
      </w:r>
      <w:r>
        <w:rPr>
          <w:spacing w:val="-1"/>
        </w:rPr>
        <w:t xml:space="preserve"> </w:t>
      </w:r>
      <w:r>
        <w:t>No.</w:t>
      </w:r>
      <w:r>
        <w:rPr>
          <w:spacing w:val="-1"/>
        </w:rPr>
        <w:t xml:space="preserve"> </w:t>
      </w:r>
      <w:r>
        <w:t xml:space="preserve">299 FYF. Unpublished. 20.3.2000. [CA; </w:t>
      </w:r>
      <w:proofErr w:type="gramStart"/>
      <w:r>
        <w:t>sub 11743</w:t>
      </w:r>
      <w:proofErr w:type="gramEnd"/>
      <w:r>
        <w:t>, Vols 69-71].</w:t>
      </w:r>
    </w:p>
    <w:p w14:paraId="7C033B1C" w14:textId="77777777" w:rsidR="00762B2F" w:rsidRDefault="00762B2F" w:rsidP="00762B2F">
      <w:pPr>
        <w:pStyle w:val="NormalText"/>
      </w:pPr>
      <w:r>
        <w:t>Gries</w:t>
      </w:r>
      <w:r>
        <w:rPr>
          <w:spacing w:val="-2"/>
        </w:rPr>
        <w:t xml:space="preserve"> </w:t>
      </w:r>
      <w:r>
        <w:t>T,</w:t>
      </w:r>
      <w:r>
        <w:rPr>
          <w:spacing w:val="-3"/>
        </w:rPr>
        <w:t xml:space="preserve"> </w:t>
      </w:r>
      <w:proofErr w:type="spellStart"/>
      <w:r>
        <w:t>Purghart</w:t>
      </w:r>
      <w:proofErr w:type="spellEnd"/>
      <w:r>
        <w:rPr>
          <w:spacing w:val="-3"/>
        </w:rPr>
        <w:t xml:space="preserve"> </w:t>
      </w:r>
      <w:r>
        <w:t>V,</w:t>
      </w:r>
      <w:r>
        <w:rPr>
          <w:spacing w:val="-3"/>
        </w:rPr>
        <w:t xml:space="preserve"> </w:t>
      </w:r>
      <w:r>
        <w:t>2001.</w:t>
      </w:r>
      <w:r>
        <w:rPr>
          <w:spacing w:val="-3"/>
        </w:rPr>
        <w:t xml:space="preserve"> </w:t>
      </w:r>
      <w:r>
        <w:t>Malathion</w:t>
      </w:r>
      <w:r>
        <w:rPr>
          <w:spacing w:val="-2"/>
        </w:rPr>
        <w:t xml:space="preserve"> </w:t>
      </w:r>
      <w:r>
        <w:t>technical:</w:t>
      </w:r>
      <w:r>
        <w:rPr>
          <w:spacing w:val="-3"/>
        </w:rPr>
        <w:t xml:space="preserve"> </w:t>
      </w:r>
      <w:r>
        <w:t>acute</w:t>
      </w:r>
      <w:r>
        <w:rPr>
          <w:spacing w:val="-3"/>
        </w:rPr>
        <w:t xml:space="preserve"> </w:t>
      </w:r>
      <w:r>
        <w:t>immobilisation</w:t>
      </w:r>
      <w:r>
        <w:rPr>
          <w:spacing w:val="-4"/>
        </w:rPr>
        <w:t xml:space="preserve"> </w:t>
      </w:r>
      <w:r>
        <w:t>test</w:t>
      </w:r>
      <w:r>
        <w:rPr>
          <w:spacing w:val="-3"/>
        </w:rPr>
        <w:t xml:space="preserve"> </w:t>
      </w:r>
      <w:r>
        <w:t>with</w:t>
      </w:r>
      <w:r>
        <w:rPr>
          <w:spacing w:val="-3"/>
        </w:rPr>
        <w:t xml:space="preserve"> </w:t>
      </w:r>
      <w:r>
        <w:t>daphnids</w:t>
      </w:r>
      <w:r>
        <w:rPr>
          <w:spacing w:val="-2"/>
        </w:rPr>
        <w:t xml:space="preserve"> </w:t>
      </w:r>
      <w:r>
        <w:t>(Daphnia</w:t>
      </w:r>
      <w:r>
        <w:rPr>
          <w:spacing w:val="-2"/>
        </w:rPr>
        <w:t xml:space="preserve"> </w:t>
      </w:r>
      <w:r>
        <w:t xml:space="preserve">magna) under flow-through conditions. </w:t>
      </w:r>
      <w:proofErr w:type="spellStart"/>
      <w:r>
        <w:t>Cheminova</w:t>
      </w:r>
      <w:proofErr w:type="spellEnd"/>
      <w:r>
        <w:t xml:space="preserve"> unpublished report no. 310 FYF</w:t>
      </w:r>
    </w:p>
    <w:p w14:paraId="40861829" w14:textId="77777777" w:rsidR="00762B2F" w:rsidRDefault="00762B2F" w:rsidP="007729C4">
      <w:pPr>
        <w:pStyle w:val="NormalText"/>
      </w:pPr>
      <w:r>
        <w:t xml:space="preserve">Gries T, van der Kolk J, </w:t>
      </w:r>
      <w:proofErr w:type="spellStart"/>
      <w:r>
        <w:t>Purghart</w:t>
      </w:r>
      <w:proofErr w:type="spellEnd"/>
      <w:r>
        <w:t xml:space="preserve"> V, 2002. Malathion technical: acute toxicity test with three-spined stickleback</w:t>
      </w:r>
      <w:r>
        <w:rPr>
          <w:spacing w:val="-3"/>
        </w:rPr>
        <w:t xml:space="preserve"> </w:t>
      </w:r>
      <w:r>
        <w:t>(</w:t>
      </w:r>
      <w:proofErr w:type="spellStart"/>
      <w:r>
        <w:t>Gasterosteus</w:t>
      </w:r>
      <w:proofErr w:type="spellEnd"/>
      <w:r>
        <w:rPr>
          <w:spacing w:val="-5"/>
        </w:rPr>
        <w:t xml:space="preserve"> </w:t>
      </w:r>
      <w:r>
        <w:t>aculeatus)</w:t>
      </w:r>
      <w:r>
        <w:rPr>
          <w:spacing w:val="-3"/>
        </w:rPr>
        <w:t xml:space="preserve"> </w:t>
      </w:r>
      <w:r>
        <w:t>under</w:t>
      </w:r>
      <w:r>
        <w:rPr>
          <w:spacing w:val="-3"/>
        </w:rPr>
        <w:t xml:space="preserve"> </w:t>
      </w:r>
      <w:r>
        <w:t>flow-through</w:t>
      </w:r>
      <w:r>
        <w:rPr>
          <w:spacing w:val="-3"/>
        </w:rPr>
        <w:t xml:space="preserve"> </w:t>
      </w:r>
      <w:r>
        <w:t>conditions.</w:t>
      </w:r>
      <w:r>
        <w:rPr>
          <w:spacing w:val="-3"/>
        </w:rPr>
        <w:t xml:space="preserve"> </w:t>
      </w:r>
      <w:proofErr w:type="spellStart"/>
      <w:r>
        <w:t>Cheminova</w:t>
      </w:r>
      <w:proofErr w:type="spellEnd"/>
      <w:r>
        <w:rPr>
          <w:spacing w:val="-4"/>
        </w:rPr>
        <w:t xml:space="preserve"> </w:t>
      </w:r>
      <w:r>
        <w:t>unpublished</w:t>
      </w:r>
      <w:r>
        <w:rPr>
          <w:spacing w:val="-5"/>
        </w:rPr>
        <w:t xml:space="preserve"> </w:t>
      </w:r>
      <w:r>
        <w:t>report</w:t>
      </w:r>
      <w:r>
        <w:rPr>
          <w:spacing w:val="-3"/>
        </w:rPr>
        <w:t xml:space="preserve"> </w:t>
      </w:r>
      <w:r>
        <w:t>no.</w:t>
      </w:r>
      <w:r>
        <w:rPr>
          <w:spacing w:val="-4"/>
        </w:rPr>
        <w:t xml:space="preserve"> </w:t>
      </w:r>
      <w:r>
        <w:t xml:space="preserve">381 </w:t>
      </w:r>
      <w:r>
        <w:rPr>
          <w:spacing w:val="-4"/>
        </w:rPr>
        <w:t>FYF</w:t>
      </w:r>
    </w:p>
    <w:p w14:paraId="3E23DBAD" w14:textId="77777777" w:rsidR="007729C4" w:rsidRDefault="007729C4" w:rsidP="007729C4">
      <w:pPr>
        <w:pStyle w:val="NormalText"/>
      </w:pPr>
      <w:r>
        <w:t>Hommen</w:t>
      </w:r>
      <w:r>
        <w:rPr>
          <w:spacing w:val="-2"/>
        </w:rPr>
        <w:t xml:space="preserve"> </w:t>
      </w:r>
      <w:r>
        <w:t>U,</w:t>
      </w:r>
      <w:r>
        <w:rPr>
          <w:spacing w:val="-4"/>
        </w:rPr>
        <w:t xml:space="preserve"> </w:t>
      </w:r>
      <w:proofErr w:type="spellStart"/>
      <w:r>
        <w:t>Shemotyuk</w:t>
      </w:r>
      <w:proofErr w:type="spellEnd"/>
      <w:r>
        <w:rPr>
          <w:spacing w:val="-2"/>
        </w:rPr>
        <w:t xml:space="preserve"> </w:t>
      </w:r>
      <w:r>
        <w:t>L,</w:t>
      </w:r>
      <w:r>
        <w:rPr>
          <w:spacing w:val="-4"/>
        </w:rPr>
        <w:t xml:space="preserve"> </w:t>
      </w:r>
      <w:r>
        <w:t>2016</w:t>
      </w:r>
      <w:r>
        <w:rPr>
          <w:spacing w:val="-2"/>
        </w:rPr>
        <w:t xml:space="preserve"> </w:t>
      </w:r>
      <w:r>
        <w:t>MDD</w:t>
      </w:r>
      <w:r>
        <w:rPr>
          <w:spacing w:val="-2"/>
        </w:rPr>
        <w:t xml:space="preserve"> </w:t>
      </w:r>
      <w:r>
        <w:t>evaluation</w:t>
      </w:r>
      <w:r>
        <w:rPr>
          <w:spacing w:val="-2"/>
        </w:rPr>
        <w:t xml:space="preserve"> </w:t>
      </w:r>
      <w:r>
        <w:t>of</w:t>
      </w:r>
      <w:r>
        <w:rPr>
          <w:spacing w:val="-3"/>
        </w:rPr>
        <w:t xml:space="preserve"> </w:t>
      </w:r>
      <w:r>
        <w:t>a</w:t>
      </w:r>
      <w:r>
        <w:rPr>
          <w:spacing w:val="-4"/>
        </w:rPr>
        <w:t xml:space="preserve"> </w:t>
      </w:r>
      <w:r>
        <w:t>GLP</w:t>
      </w:r>
      <w:r>
        <w:rPr>
          <w:spacing w:val="-3"/>
        </w:rPr>
        <w:t xml:space="preserve"> </w:t>
      </w:r>
      <w:r>
        <w:t>mesocosm</w:t>
      </w:r>
      <w:r>
        <w:rPr>
          <w:spacing w:val="-2"/>
        </w:rPr>
        <w:t xml:space="preserve"> </w:t>
      </w:r>
      <w:r>
        <w:t>study</w:t>
      </w:r>
      <w:r>
        <w:rPr>
          <w:spacing w:val="-4"/>
        </w:rPr>
        <w:t xml:space="preserve"> </w:t>
      </w:r>
      <w:r>
        <w:t>with</w:t>
      </w:r>
      <w:r>
        <w:rPr>
          <w:spacing w:val="-4"/>
        </w:rPr>
        <w:t xml:space="preserve"> </w:t>
      </w:r>
      <w:r>
        <w:t>Malathion</w:t>
      </w:r>
      <w:r>
        <w:rPr>
          <w:spacing w:val="-2"/>
        </w:rPr>
        <w:t xml:space="preserve"> </w:t>
      </w:r>
      <w:r>
        <w:t>(CHA</w:t>
      </w:r>
      <w:r>
        <w:rPr>
          <w:spacing w:val="-2"/>
        </w:rPr>
        <w:t xml:space="preserve"> </w:t>
      </w:r>
      <w:r>
        <w:t>Doc.</w:t>
      </w:r>
      <w:r>
        <w:rPr>
          <w:spacing w:val="-2"/>
        </w:rPr>
        <w:t xml:space="preserve"> </w:t>
      </w:r>
      <w:r>
        <w:t>No. 379 FYF). 379 FYF Suppl-1</w:t>
      </w:r>
    </w:p>
    <w:p w14:paraId="40039337" w14:textId="5A8DF86C" w:rsidR="007729C4" w:rsidRDefault="007729C4" w:rsidP="007729C4">
      <w:pPr>
        <w:pStyle w:val="NormalText"/>
      </w:pPr>
      <w:r>
        <w:t>Hoxter</w:t>
      </w:r>
      <w:r>
        <w:rPr>
          <w:spacing w:val="-2"/>
        </w:rPr>
        <w:t xml:space="preserve"> </w:t>
      </w:r>
      <w:r>
        <w:t>KA,</w:t>
      </w:r>
      <w:r>
        <w:rPr>
          <w:spacing w:val="-3"/>
        </w:rPr>
        <w:t xml:space="preserve"> </w:t>
      </w:r>
      <w:r>
        <w:t>Jaber</w:t>
      </w:r>
      <w:r>
        <w:rPr>
          <w:spacing w:val="-2"/>
        </w:rPr>
        <w:t xml:space="preserve"> </w:t>
      </w:r>
      <w:r>
        <w:t>M.</w:t>
      </w:r>
      <w:r>
        <w:rPr>
          <w:spacing w:val="-3"/>
        </w:rPr>
        <w:t xml:space="preserve"> </w:t>
      </w:r>
      <w:r>
        <w:t>1989.</w:t>
      </w:r>
      <w:r>
        <w:rPr>
          <w:spacing w:val="-3"/>
        </w:rPr>
        <w:t xml:space="preserve"> </w:t>
      </w:r>
      <w:proofErr w:type="spellStart"/>
      <w:r>
        <w:t>Cythion</w:t>
      </w:r>
      <w:proofErr w:type="spellEnd"/>
      <w:r>
        <w:rPr>
          <w:spacing w:val="-2"/>
        </w:rPr>
        <w:t xml:space="preserve"> </w:t>
      </w:r>
      <w:r>
        <w:t>insecticide</w:t>
      </w:r>
      <w:r>
        <w:rPr>
          <w:spacing w:val="-2"/>
        </w:rPr>
        <w:t xml:space="preserve"> </w:t>
      </w:r>
      <w:r>
        <w:t>(AC</w:t>
      </w:r>
      <w:r>
        <w:rPr>
          <w:spacing w:val="-2"/>
        </w:rPr>
        <w:t xml:space="preserve"> </w:t>
      </w:r>
      <w:r>
        <w:t>6601</w:t>
      </w:r>
      <w:r>
        <w:rPr>
          <w:spacing w:val="-2"/>
        </w:rPr>
        <w:t xml:space="preserve"> </w:t>
      </w:r>
      <w:r>
        <w:t>57%</w:t>
      </w:r>
      <w:r>
        <w:rPr>
          <w:spacing w:val="-2"/>
        </w:rPr>
        <w:t xml:space="preserve"> </w:t>
      </w:r>
      <w:r>
        <w:t>EC)</w:t>
      </w:r>
      <w:r>
        <w:rPr>
          <w:spacing w:val="-3"/>
        </w:rPr>
        <w:t xml:space="preserve"> </w:t>
      </w:r>
      <w:proofErr w:type="gramStart"/>
      <w:r>
        <w:t>honey</w:t>
      </w:r>
      <w:r>
        <w:rPr>
          <w:spacing w:val="-2"/>
        </w:rPr>
        <w:t xml:space="preserve"> </w:t>
      </w:r>
      <w:r>
        <w:t>bee</w:t>
      </w:r>
      <w:proofErr w:type="gramEnd"/>
      <w:r>
        <w:rPr>
          <w:spacing w:val="-2"/>
        </w:rPr>
        <w:t xml:space="preserve"> </w:t>
      </w:r>
      <w:r>
        <w:t>toxicity</w:t>
      </w:r>
      <w:r>
        <w:rPr>
          <w:spacing w:val="-2"/>
        </w:rPr>
        <w:t xml:space="preserve"> </w:t>
      </w:r>
      <w:r>
        <w:t>of</w:t>
      </w:r>
      <w:r>
        <w:rPr>
          <w:spacing w:val="-3"/>
        </w:rPr>
        <w:t xml:space="preserve"> </w:t>
      </w:r>
      <w:r>
        <w:t>residues</w:t>
      </w:r>
      <w:r>
        <w:rPr>
          <w:spacing w:val="-2"/>
        </w:rPr>
        <w:t xml:space="preserve"> </w:t>
      </w:r>
      <w:r>
        <w:t>on</w:t>
      </w:r>
      <w:r>
        <w:rPr>
          <w:spacing w:val="-2"/>
        </w:rPr>
        <w:t xml:space="preserve"> </w:t>
      </w:r>
      <w:r>
        <w:t>foliage</w:t>
      </w:r>
      <w:r>
        <w:rPr>
          <w:spacing w:val="-1"/>
        </w:rPr>
        <w:t xml:space="preserve"> </w:t>
      </w:r>
      <w:r>
        <w:t xml:space="preserve">– malathion (CL 6,601) and </w:t>
      </w:r>
      <w:proofErr w:type="spellStart"/>
      <w:r>
        <w:t>Malaoxon</w:t>
      </w:r>
      <w:proofErr w:type="spellEnd"/>
      <w:r>
        <w:t xml:space="preserve"> (CL 28,967) in alfalfa green forage and analysis of spray solutions. </w:t>
      </w:r>
      <w:proofErr w:type="spellStart"/>
      <w:r>
        <w:t>Cheminova</w:t>
      </w:r>
      <w:proofErr w:type="spellEnd"/>
      <w:r>
        <w:rPr>
          <w:spacing w:val="-7"/>
        </w:rPr>
        <w:t xml:space="preserve"> </w:t>
      </w:r>
      <w:r>
        <w:t>unpublished</w:t>
      </w:r>
      <w:r>
        <w:rPr>
          <w:spacing w:val="-4"/>
        </w:rPr>
        <w:t xml:space="preserve"> </w:t>
      </w:r>
      <w:r>
        <w:t>report</w:t>
      </w:r>
      <w:r>
        <w:rPr>
          <w:spacing w:val="-6"/>
        </w:rPr>
        <w:t xml:space="preserve"> </w:t>
      </w:r>
      <w:r>
        <w:t>no.:</w:t>
      </w:r>
      <w:r>
        <w:rPr>
          <w:spacing w:val="-5"/>
        </w:rPr>
        <w:t xml:space="preserve"> </w:t>
      </w:r>
      <w:r>
        <w:t>27</w:t>
      </w:r>
      <w:r>
        <w:rPr>
          <w:spacing w:val="-5"/>
        </w:rPr>
        <w:t xml:space="preserve"> FYF</w:t>
      </w:r>
    </w:p>
    <w:p w14:paraId="76E6956A" w14:textId="77777777" w:rsidR="007729C4" w:rsidRDefault="007729C4" w:rsidP="007729C4">
      <w:pPr>
        <w:pStyle w:val="NormalText"/>
      </w:pPr>
      <w:r>
        <w:t>ISO</w:t>
      </w:r>
      <w:r>
        <w:rPr>
          <w:spacing w:val="-4"/>
        </w:rPr>
        <w:t xml:space="preserve"> </w:t>
      </w:r>
      <w:r>
        <w:t>(1981),</w:t>
      </w:r>
      <w:r>
        <w:rPr>
          <w:spacing w:val="-5"/>
        </w:rPr>
        <w:t xml:space="preserve"> </w:t>
      </w:r>
      <w:r>
        <w:t>ISO</w:t>
      </w:r>
      <w:r>
        <w:rPr>
          <w:spacing w:val="-4"/>
        </w:rPr>
        <w:t xml:space="preserve"> </w:t>
      </w:r>
      <w:r>
        <w:t>1750:1981–Pesticides</w:t>
      </w:r>
      <w:r>
        <w:rPr>
          <w:spacing w:val="-6"/>
        </w:rPr>
        <w:t xml:space="preserve"> </w:t>
      </w:r>
      <w:r>
        <w:t>and</w:t>
      </w:r>
      <w:r>
        <w:rPr>
          <w:spacing w:val="-4"/>
        </w:rPr>
        <w:t xml:space="preserve"> </w:t>
      </w:r>
      <w:r>
        <w:t>other</w:t>
      </w:r>
      <w:r>
        <w:rPr>
          <w:spacing w:val="-4"/>
        </w:rPr>
        <w:t xml:space="preserve"> </w:t>
      </w:r>
      <w:r>
        <w:t>agrochemicals—Common</w:t>
      </w:r>
      <w:r>
        <w:rPr>
          <w:spacing w:val="-4"/>
        </w:rPr>
        <w:t xml:space="preserve"> </w:t>
      </w:r>
      <w:r>
        <w:t>names’</w:t>
      </w:r>
      <w:r>
        <w:rPr>
          <w:spacing w:val="-4"/>
        </w:rPr>
        <w:t xml:space="preserve"> </w:t>
      </w:r>
      <w:r>
        <w:t>(ISO,</w:t>
      </w:r>
      <w:r>
        <w:rPr>
          <w:spacing w:val="-5"/>
        </w:rPr>
        <w:t xml:space="preserve"> </w:t>
      </w:r>
      <w:r>
        <w:t>1981). International Standards Organisation.</w:t>
      </w:r>
    </w:p>
    <w:p w14:paraId="014C62B6" w14:textId="77777777" w:rsidR="007729C4" w:rsidRDefault="007729C4" w:rsidP="007729C4">
      <w:pPr>
        <w:pStyle w:val="NormalText"/>
        <w:rPr>
          <w:sz w:val="20"/>
        </w:rPr>
      </w:pPr>
      <w:r>
        <w:rPr>
          <w:position w:val="1"/>
          <w:sz w:val="20"/>
        </w:rPr>
        <w:t>Jenkins</w:t>
      </w:r>
      <w:r>
        <w:rPr>
          <w:spacing w:val="-2"/>
          <w:position w:val="1"/>
          <w:sz w:val="20"/>
        </w:rPr>
        <w:t xml:space="preserve"> </w:t>
      </w:r>
      <w:r>
        <w:rPr>
          <w:position w:val="1"/>
          <w:sz w:val="20"/>
        </w:rPr>
        <w:t>CA,</w:t>
      </w:r>
      <w:r>
        <w:rPr>
          <w:spacing w:val="-3"/>
          <w:position w:val="1"/>
          <w:sz w:val="20"/>
        </w:rPr>
        <w:t xml:space="preserve"> </w:t>
      </w:r>
      <w:r>
        <w:rPr>
          <w:position w:val="1"/>
          <w:sz w:val="20"/>
        </w:rPr>
        <w:t>1993.</w:t>
      </w:r>
      <w:r>
        <w:rPr>
          <w:spacing w:val="-3"/>
          <w:position w:val="1"/>
          <w:sz w:val="20"/>
        </w:rPr>
        <w:t xml:space="preserve"> </w:t>
      </w:r>
      <w:proofErr w:type="spellStart"/>
      <w:r>
        <w:rPr>
          <w:position w:val="1"/>
          <w:sz w:val="20"/>
        </w:rPr>
        <w:t>Fyfanon</w:t>
      </w:r>
      <w:proofErr w:type="spellEnd"/>
      <w:r>
        <w:rPr>
          <w:spacing w:val="-3"/>
          <w:position w:val="1"/>
          <w:sz w:val="20"/>
        </w:rPr>
        <w:t xml:space="preserve"> </w:t>
      </w:r>
      <w:r>
        <w:rPr>
          <w:position w:val="1"/>
          <w:sz w:val="20"/>
        </w:rPr>
        <w:t>technical:</w:t>
      </w:r>
      <w:r>
        <w:rPr>
          <w:spacing w:val="-4"/>
          <w:position w:val="1"/>
          <w:sz w:val="20"/>
        </w:rPr>
        <w:t xml:space="preserve"> </w:t>
      </w:r>
      <w:r>
        <w:rPr>
          <w:position w:val="1"/>
          <w:sz w:val="20"/>
        </w:rPr>
        <w:t>determination</w:t>
      </w:r>
      <w:r>
        <w:rPr>
          <w:spacing w:val="-4"/>
          <w:position w:val="1"/>
          <w:sz w:val="20"/>
        </w:rPr>
        <w:t xml:space="preserve"> </w:t>
      </w:r>
      <w:r>
        <w:rPr>
          <w:position w:val="1"/>
          <w:sz w:val="20"/>
        </w:rPr>
        <w:t>of</w:t>
      </w:r>
      <w:r>
        <w:rPr>
          <w:spacing w:val="-3"/>
          <w:position w:val="1"/>
          <w:sz w:val="20"/>
        </w:rPr>
        <w:t xml:space="preserve"> </w:t>
      </w:r>
      <w:r>
        <w:rPr>
          <w:position w:val="1"/>
          <w:sz w:val="20"/>
        </w:rPr>
        <w:t>its</w:t>
      </w:r>
      <w:r>
        <w:rPr>
          <w:spacing w:val="-2"/>
          <w:position w:val="1"/>
          <w:sz w:val="20"/>
        </w:rPr>
        <w:t xml:space="preserve"> </w:t>
      </w:r>
      <w:r>
        <w:rPr>
          <w:position w:val="1"/>
          <w:sz w:val="20"/>
        </w:rPr>
        <w:t>EC</w:t>
      </w:r>
      <w:r>
        <w:rPr>
          <w:sz w:val="13"/>
        </w:rPr>
        <w:t>50</w:t>
      </w:r>
      <w:r>
        <w:rPr>
          <w:spacing w:val="16"/>
          <w:sz w:val="13"/>
        </w:rPr>
        <w:t xml:space="preserve"> </w:t>
      </w:r>
      <w:r>
        <w:rPr>
          <w:position w:val="1"/>
          <w:sz w:val="20"/>
        </w:rPr>
        <w:t>to</w:t>
      </w:r>
      <w:r>
        <w:rPr>
          <w:spacing w:val="-2"/>
          <w:position w:val="1"/>
          <w:sz w:val="20"/>
        </w:rPr>
        <w:t xml:space="preserve"> </w:t>
      </w:r>
      <w:proofErr w:type="spellStart"/>
      <w:r>
        <w:rPr>
          <w:i/>
          <w:position w:val="1"/>
          <w:sz w:val="20"/>
        </w:rPr>
        <w:t>Selenastrum</w:t>
      </w:r>
      <w:proofErr w:type="spellEnd"/>
      <w:r>
        <w:rPr>
          <w:i/>
          <w:spacing w:val="-4"/>
          <w:position w:val="1"/>
          <w:sz w:val="20"/>
        </w:rPr>
        <w:t xml:space="preserve"> </w:t>
      </w:r>
      <w:proofErr w:type="spellStart"/>
      <w:r>
        <w:rPr>
          <w:i/>
          <w:position w:val="1"/>
          <w:sz w:val="20"/>
        </w:rPr>
        <w:t>capricornutum</w:t>
      </w:r>
      <w:proofErr w:type="spellEnd"/>
      <w:r>
        <w:rPr>
          <w:position w:val="1"/>
          <w:sz w:val="20"/>
        </w:rPr>
        <w:t>.</w:t>
      </w:r>
      <w:r>
        <w:rPr>
          <w:spacing w:val="-3"/>
          <w:position w:val="1"/>
          <w:sz w:val="20"/>
        </w:rPr>
        <w:t xml:space="preserve"> </w:t>
      </w:r>
      <w:proofErr w:type="spellStart"/>
      <w:r>
        <w:rPr>
          <w:position w:val="1"/>
          <w:sz w:val="20"/>
        </w:rPr>
        <w:t>Cheminova</w:t>
      </w:r>
      <w:proofErr w:type="spellEnd"/>
      <w:r>
        <w:rPr>
          <w:position w:val="1"/>
          <w:sz w:val="20"/>
        </w:rPr>
        <w:t xml:space="preserve"> </w:t>
      </w:r>
      <w:r>
        <w:rPr>
          <w:sz w:val="20"/>
        </w:rPr>
        <w:t>report no. 71 FYF.</w:t>
      </w:r>
    </w:p>
    <w:p w14:paraId="2749AD3D" w14:textId="77777777" w:rsidR="007729C4" w:rsidRDefault="007729C4" w:rsidP="007729C4">
      <w:pPr>
        <w:pStyle w:val="NormalText"/>
      </w:pPr>
      <w:proofErr w:type="spellStart"/>
      <w:r>
        <w:t>Jianmongkol</w:t>
      </w:r>
      <w:proofErr w:type="spellEnd"/>
      <w:r>
        <w:rPr>
          <w:spacing w:val="-4"/>
        </w:rPr>
        <w:t xml:space="preserve"> </w:t>
      </w:r>
      <w:r>
        <w:t>S,</w:t>
      </w:r>
      <w:r>
        <w:rPr>
          <w:spacing w:val="-3"/>
        </w:rPr>
        <w:t xml:space="preserve"> </w:t>
      </w:r>
      <w:r>
        <w:t>Berkman</w:t>
      </w:r>
      <w:r>
        <w:rPr>
          <w:spacing w:val="-4"/>
        </w:rPr>
        <w:t xml:space="preserve"> </w:t>
      </w:r>
      <w:r>
        <w:t>CE,</w:t>
      </w:r>
      <w:r>
        <w:rPr>
          <w:spacing w:val="-3"/>
        </w:rPr>
        <w:t xml:space="preserve"> </w:t>
      </w:r>
      <w:r>
        <w:t>Thompson</w:t>
      </w:r>
      <w:r>
        <w:rPr>
          <w:spacing w:val="-3"/>
        </w:rPr>
        <w:t xml:space="preserve"> </w:t>
      </w:r>
      <w:r>
        <w:t>CM,</w:t>
      </w:r>
      <w:r>
        <w:rPr>
          <w:spacing w:val="-3"/>
        </w:rPr>
        <w:t xml:space="preserve"> </w:t>
      </w:r>
      <w:r>
        <w:t>Richardson</w:t>
      </w:r>
      <w:r>
        <w:rPr>
          <w:spacing w:val="-2"/>
        </w:rPr>
        <w:t xml:space="preserve"> </w:t>
      </w:r>
      <w:r>
        <w:t>RJ.</w:t>
      </w:r>
      <w:r>
        <w:rPr>
          <w:spacing w:val="-2"/>
        </w:rPr>
        <w:t xml:space="preserve"> </w:t>
      </w:r>
      <w:r>
        <w:t>Relative</w:t>
      </w:r>
      <w:r>
        <w:rPr>
          <w:spacing w:val="-2"/>
        </w:rPr>
        <w:t xml:space="preserve"> </w:t>
      </w:r>
      <w:r>
        <w:t>potencies</w:t>
      </w:r>
      <w:r>
        <w:rPr>
          <w:spacing w:val="-2"/>
        </w:rPr>
        <w:t xml:space="preserve"> </w:t>
      </w:r>
      <w:r>
        <w:t>of</w:t>
      </w:r>
      <w:r>
        <w:rPr>
          <w:spacing w:val="-3"/>
        </w:rPr>
        <w:t xml:space="preserve"> </w:t>
      </w:r>
      <w:r>
        <w:t>the</w:t>
      </w:r>
      <w:r>
        <w:rPr>
          <w:spacing w:val="-2"/>
        </w:rPr>
        <w:t xml:space="preserve"> </w:t>
      </w:r>
      <w:r>
        <w:t>four</w:t>
      </w:r>
      <w:r>
        <w:rPr>
          <w:spacing w:val="-4"/>
        </w:rPr>
        <w:t xml:space="preserve"> </w:t>
      </w:r>
      <w:r>
        <w:t>stereoisomers</w:t>
      </w:r>
      <w:r>
        <w:rPr>
          <w:spacing w:val="-2"/>
        </w:rPr>
        <w:t xml:space="preserve"> </w:t>
      </w:r>
      <w:r>
        <w:t xml:space="preserve">of </w:t>
      </w:r>
      <w:proofErr w:type="spellStart"/>
      <w:r>
        <w:t>isomalathion</w:t>
      </w:r>
      <w:proofErr w:type="spellEnd"/>
      <w:r>
        <w:t xml:space="preserve"> for inhibition of hen brain acetylcholinesterase and neurotoxic esterase in vitro. </w:t>
      </w:r>
      <w:proofErr w:type="spellStart"/>
      <w:r>
        <w:rPr>
          <w:i/>
        </w:rPr>
        <w:t>Toxicol</w:t>
      </w:r>
      <w:proofErr w:type="spellEnd"/>
      <w:r>
        <w:rPr>
          <w:i/>
        </w:rPr>
        <w:t xml:space="preserve"> Appl </w:t>
      </w:r>
      <w:proofErr w:type="spellStart"/>
      <w:r>
        <w:rPr>
          <w:i/>
        </w:rPr>
        <w:t>Pharmacol</w:t>
      </w:r>
      <w:proofErr w:type="spellEnd"/>
      <w:r>
        <w:t>. 1996; 139(2):342-348. doi:10.1006/taap.1996.0174.</w:t>
      </w:r>
    </w:p>
    <w:p w14:paraId="03F167F7" w14:textId="77777777" w:rsidR="007729C4" w:rsidRDefault="007729C4" w:rsidP="007729C4">
      <w:pPr>
        <w:pStyle w:val="NormalText"/>
      </w:pPr>
      <w:r>
        <w:lastRenderedPageBreak/>
        <w:t>Kazen</w:t>
      </w:r>
      <w:r>
        <w:rPr>
          <w:spacing w:val="-3"/>
        </w:rPr>
        <w:t xml:space="preserve"> </w:t>
      </w:r>
      <w:r>
        <w:t>C,</w:t>
      </w:r>
      <w:r>
        <w:rPr>
          <w:spacing w:val="-2"/>
        </w:rPr>
        <w:t xml:space="preserve"> </w:t>
      </w:r>
      <w:r>
        <w:t>Bloomer</w:t>
      </w:r>
      <w:r>
        <w:rPr>
          <w:spacing w:val="-1"/>
        </w:rPr>
        <w:t xml:space="preserve"> </w:t>
      </w:r>
      <w:r>
        <w:t>A,</w:t>
      </w:r>
      <w:r>
        <w:rPr>
          <w:spacing w:val="-2"/>
        </w:rPr>
        <w:t xml:space="preserve"> </w:t>
      </w:r>
      <w:r>
        <w:t>Welch</w:t>
      </w:r>
      <w:r>
        <w:rPr>
          <w:spacing w:val="-2"/>
        </w:rPr>
        <w:t xml:space="preserve"> </w:t>
      </w:r>
      <w:r>
        <w:t>R,</w:t>
      </w:r>
      <w:r>
        <w:rPr>
          <w:spacing w:val="-1"/>
        </w:rPr>
        <w:t xml:space="preserve"> </w:t>
      </w:r>
      <w:proofErr w:type="spellStart"/>
      <w:r>
        <w:t>Oudbier</w:t>
      </w:r>
      <w:proofErr w:type="spellEnd"/>
      <w:r>
        <w:rPr>
          <w:spacing w:val="-3"/>
        </w:rPr>
        <w:t xml:space="preserve"> </w:t>
      </w:r>
      <w:r>
        <w:t>A,</w:t>
      </w:r>
      <w:r>
        <w:rPr>
          <w:spacing w:val="-2"/>
        </w:rPr>
        <w:t xml:space="preserve"> </w:t>
      </w:r>
      <w:r>
        <w:t>Price</w:t>
      </w:r>
      <w:r>
        <w:rPr>
          <w:spacing w:val="-1"/>
        </w:rPr>
        <w:t xml:space="preserve"> </w:t>
      </w:r>
      <w:r>
        <w:t>H.</w:t>
      </w:r>
      <w:r>
        <w:rPr>
          <w:spacing w:val="-2"/>
        </w:rPr>
        <w:t xml:space="preserve"> </w:t>
      </w:r>
      <w:r>
        <w:t>Persistence</w:t>
      </w:r>
      <w:r>
        <w:rPr>
          <w:spacing w:val="-1"/>
        </w:rPr>
        <w:t xml:space="preserve"> </w:t>
      </w:r>
      <w:r>
        <w:t>of</w:t>
      </w:r>
      <w:r>
        <w:rPr>
          <w:spacing w:val="-4"/>
        </w:rPr>
        <w:t xml:space="preserve"> </w:t>
      </w:r>
      <w:r>
        <w:t>pesticides</w:t>
      </w:r>
      <w:r>
        <w:rPr>
          <w:spacing w:val="-1"/>
        </w:rPr>
        <w:t xml:space="preserve"> </w:t>
      </w:r>
      <w:r>
        <w:t>on</w:t>
      </w:r>
      <w:r>
        <w:rPr>
          <w:spacing w:val="-3"/>
        </w:rPr>
        <w:t xml:space="preserve"> </w:t>
      </w:r>
      <w:r>
        <w:t>the</w:t>
      </w:r>
      <w:r>
        <w:rPr>
          <w:spacing w:val="-2"/>
        </w:rPr>
        <w:t xml:space="preserve"> </w:t>
      </w:r>
      <w:r>
        <w:t>hands</w:t>
      </w:r>
      <w:r>
        <w:rPr>
          <w:spacing w:val="-1"/>
        </w:rPr>
        <w:t xml:space="preserve"> </w:t>
      </w:r>
      <w:r>
        <w:t>of</w:t>
      </w:r>
      <w:r>
        <w:rPr>
          <w:spacing w:val="-2"/>
        </w:rPr>
        <w:t xml:space="preserve"> </w:t>
      </w:r>
      <w:r>
        <w:t xml:space="preserve">some occupationally exposed people. </w:t>
      </w:r>
      <w:r>
        <w:rPr>
          <w:i/>
        </w:rPr>
        <w:t>Arch Environ Health</w:t>
      </w:r>
      <w:r>
        <w:t xml:space="preserve">. 1974; 29(6):315-318. </w:t>
      </w:r>
      <w:r>
        <w:rPr>
          <w:spacing w:val="-2"/>
        </w:rPr>
        <w:t>doi:10.1080/00039896.1974.10666605.</w:t>
      </w:r>
    </w:p>
    <w:p w14:paraId="05E653D2" w14:textId="77777777" w:rsidR="007729C4" w:rsidRDefault="007729C4" w:rsidP="007729C4">
      <w:pPr>
        <w:pStyle w:val="NormalText"/>
      </w:pPr>
      <w:r>
        <w:t>Knoch</w:t>
      </w:r>
      <w:r>
        <w:rPr>
          <w:spacing w:val="-2"/>
        </w:rPr>
        <w:t xml:space="preserve"> </w:t>
      </w:r>
      <w:r>
        <w:t>E,</w:t>
      </w:r>
      <w:r>
        <w:rPr>
          <w:spacing w:val="-3"/>
        </w:rPr>
        <w:t xml:space="preserve"> </w:t>
      </w:r>
      <w:r>
        <w:t>2001.</w:t>
      </w:r>
      <w:r>
        <w:rPr>
          <w:spacing w:val="-3"/>
        </w:rPr>
        <w:t xml:space="preserve"> </w:t>
      </w:r>
      <w:r>
        <w:t>Degradability</w:t>
      </w:r>
      <w:r>
        <w:rPr>
          <w:spacing w:val="-2"/>
        </w:rPr>
        <w:t xml:space="preserve"> </w:t>
      </w:r>
      <w:r>
        <w:t>and</w:t>
      </w:r>
      <w:r>
        <w:rPr>
          <w:spacing w:val="-2"/>
        </w:rPr>
        <w:t xml:space="preserve"> </w:t>
      </w:r>
      <w:r>
        <w:t>fate</w:t>
      </w:r>
      <w:r>
        <w:rPr>
          <w:spacing w:val="-3"/>
        </w:rPr>
        <w:t xml:space="preserve"> </w:t>
      </w:r>
      <w:r>
        <w:t>of</w:t>
      </w:r>
      <w:r>
        <w:rPr>
          <w:spacing w:val="-3"/>
        </w:rPr>
        <w:t xml:space="preserve"> </w:t>
      </w:r>
      <w:r>
        <w:t>malathion</w:t>
      </w:r>
      <w:r>
        <w:rPr>
          <w:spacing w:val="-2"/>
        </w:rPr>
        <w:t xml:space="preserve"> </w:t>
      </w:r>
      <w:r>
        <w:t>in</w:t>
      </w:r>
      <w:r>
        <w:rPr>
          <w:spacing w:val="-4"/>
        </w:rPr>
        <w:t xml:space="preserve"> </w:t>
      </w:r>
      <w:r>
        <w:t>the</w:t>
      </w:r>
      <w:r>
        <w:rPr>
          <w:spacing w:val="-2"/>
        </w:rPr>
        <w:t xml:space="preserve"> </w:t>
      </w:r>
      <w:r>
        <w:t>aquatic</w:t>
      </w:r>
      <w:r>
        <w:rPr>
          <w:spacing w:val="-2"/>
        </w:rPr>
        <w:t xml:space="preserve"> </w:t>
      </w:r>
      <w:r>
        <w:t>environment</w:t>
      </w:r>
      <w:r>
        <w:rPr>
          <w:spacing w:val="-3"/>
        </w:rPr>
        <w:t xml:space="preserve"> </w:t>
      </w:r>
      <w:r>
        <w:t>(water/</w:t>
      </w:r>
      <w:r>
        <w:rPr>
          <w:spacing w:val="-4"/>
        </w:rPr>
        <w:t xml:space="preserve"> </w:t>
      </w:r>
      <w:r>
        <w:t>sediment</w:t>
      </w:r>
      <w:r>
        <w:rPr>
          <w:spacing w:val="-3"/>
        </w:rPr>
        <w:t xml:space="preserve"> </w:t>
      </w:r>
      <w:r>
        <w:t xml:space="preserve">system). </w:t>
      </w:r>
      <w:proofErr w:type="spellStart"/>
      <w:r>
        <w:t>Cheminova</w:t>
      </w:r>
      <w:proofErr w:type="spellEnd"/>
      <w:r>
        <w:t xml:space="preserve"> unpublished report no. 337 FYF.</w:t>
      </w:r>
    </w:p>
    <w:p w14:paraId="22B8DABF" w14:textId="77777777" w:rsidR="007729C4" w:rsidRDefault="007729C4" w:rsidP="007729C4">
      <w:pPr>
        <w:pStyle w:val="NormalText"/>
      </w:pPr>
      <w:r>
        <w:t>Komori</w:t>
      </w:r>
      <w:r>
        <w:rPr>
          <w:spacing w:val="-2"/>
        </w:rPr>
        <w:t xml:space="preserve"> </w:t>
      </w:r>
      <w:r>
        <w:t>T,</w:t>
      </w:r>
      <w:r>
        <w:rPr>
          <w:spacing w:val="-3"/>
        </w:rPr>
        <w:t xml:space="preserve"> </w:t>
      </w:r>
      <w:r>
        <w:t>Yamane</w:t>
      </w:r>
      <w:r>
        <w:rPr>
          <w:spacing w:val="-2"/>
        </w:rPr>
        <w:t xml:space="preserve"> </w:t>
      </w:r>
      <w:r>
        <w:t>K,</w:t>
      </w:r>
      <w:r>
        <w:rPr>
          <w:spacing w:val="-3"/>
        </w:rPr>
        <w:t xml:space="preserve"> </w:t>
      </w:r>
      <w:r>
        <w:t>Nagayama</w:t>
      </w:r>
      <w:r>
        <w:rPr>
          <w:spacing w:val="-2"/>
        </w:rPr>
        <w:t xml:space="preserve"> </w:t>
      </w:r>
      <w:r>
        <w:t>T,</w:t>
      </w:r>
      <w:r>
        <w:rPr>
          <w:spacing w:val="-3"/>
        </w:rPr>
        <w:t xml:space="preserve"> </w:t>
      </w:r>
      <w:r>
        <w:t>Shibata</w:t>
      </w:r>
      <w:r>
        <w:rPr>
          <w:spacing w:val="-2"/>
        </w:rPr>
        <w:t xml:space="preserve"> </w:t>
      </w:r>
      <w:r>
        <w:t>K,</w:t>
      </w:r>
      <w:r>
        <w:rPr>
          <w:spacing w:val="-3"/>
        </w:rPr>
        <w:t xml:space="preserve"> </w:t>
      </w:r>
      <w:r>
        <w:t>Nozaki</w:t>
      </w:r>
      <w:r>
        <w:rPr>
          <w:spacing w:val="-2"/>
        </w:rPr>
        <w:t xml:space="preserve"> </w:t>
      </w:r>
      <w:r>
        <w:t>H,</w:t>
      </w:r>
      <w:r>
        <w:rPr>
          <w:spacing w:val="-3"/>
        </w:rPr>
        <w:t xml:space="preserve"> </w:t>
      </w:r>
      <w:r>
        <w:t>Takeuchi</w:t>
      </w:r>
      <w:r>
        <w:rPr>
          <w:spacing w:val="-3"/>
        </w:rPr>
        <w:t xml:space="preserve"> </w:t>
      </w:r>
      <w:r>
        <w:t>M.</w:t>
      </w:r>
      <w:r>
        <w:rPr>
          <w:spacing w:val="-2"/>
        </w:rPr>
        <w:t xml:space="preserve"> </w:t>
      </w:r>
      <w:r>
        <w:t>[A</w:t>
      </w:r>
      <w:r>
        <w:rPr>
          <w:spacing w:val="-2"/>
        </w:rPr>
        <w:t xml:space="preserve"> </w:t>
      </w:r>
      <w:r>
        <w:t>case</w:t>
      </w:r>
      <w:r>
        <w:rPr>
          <w:spacing w:val="-2"/>
        </w:rPr>
        <w:t xml:space="preserve"> </w:t>
      </w:r>
      <w:r>
        <w:t>of</w:t>
      </w:r>
      <w:r>
        <w:rPr>
          <w:spacing w:val="-3"/>
        </w:rPr>
        <w:t xml:space="preserve"> </w:t>
      </w:r>
      <w:r>
        <w:t>delayed</w:t>
      </w:r>
      <w:r>
        <w:rPr>
          <w:spacing w:val="-2"/>
        </w:rPr>
        <w:t xml:space="preserve"> </w:t>
      </w:r>
      <w:r>
        <w:t xml:space="preserve">myeloneuropathy due to malathion intoxication]. </w:t>
      </w:r>
      <w:r>
        <w:rPr>
          <w:i/>
        </w:rPr>
        <w:t xml:space="preserve">No To </w:t>
      </w:r>
      <w:proofErr w:type="spellStart"/>
      <w:r>
        <w:rPr>
          <w:i/>
        </w:rPr>
        <w:t>Shinkei</w:t>
      </w:r>
      <w:proofErr w:type="spellEnd"/>
      <w:r>
        <w:t>. 1991; 43(10):969-974.</w:t>
      </w:r>
    </w:p>
    <w:p w14:paraId="02852981" w14:textId="77777777" w:rsidR="007729C4" w:rsidRDefault="007729C4" w:rsidP="007729C4">
      <w:pPr>
        <w:pStyle w:val="NormalText"/>
      </w:pPr>
      <w:proofErr w:type="spellStart"/>
      <w:r>
        <w:t>Lochry</w:t>
      </w:r>
      <w:proofErr w:type="spellEnd"/>
      <w:r>
        <w:t>,</w:t>
      </w:r>
      <w:r>
        <w:rPr>
          <w:spacing w:val="-2"/>
        </w:rPr>
        <w:t xml:space="preserve"> </w:t>
      </w:r>
      <w:r>
        <w:t>EA</w:t>
      </w:r>
      <w:r>
        <w:rPr>
          <w:spacing w:val="-3"/>
        </w:rPr>
        <w:t xml:space="preserve"> </w:t>
      </w:r>
      <w:r>
        <w:t>(1989)</w:t>
      </w:r>
      <w:r>
        <w:rPr>
          <w:spacing w:val="-2"/>
        </w:rPr>
        <w:t xml:space="preserve"> </w:t>
      </w:r>
      <w:r>
        <w:t>A</w:t>
      </w:r>
      <w:r>
        <w:rPr>
          <w:spacing w:val="-3"/>
        </w:rPr>
        <w:t xml:space="preserve"> </w:t>
      </w:r>
      <w:r>
        <w:t>development</w:t>
      </w:r>
      <w:r>
        <w:rPr>
          <w:spacing w:val="-2"/>
        </w:rPr>
        <w:t xml:space="preserve"> </w:t>
      </w:r>
      <w:r>
        <w:t>toxicity</w:t>
      </w:r>
      <w:r>
        <w:rPr>
          <w:spacing w:val="-2"/>
        </w:rPr>
        <w:t xml:space="preserve"> </w:t>
      </w:r>
      <w:r>
        <w:t>study</w:t>
      </w:r>
      <w:r>
        <w:rPr>
          <w:spacing w:val="-2"/>
        </w:rPr>
        <w:t xml:space="preserve"> </w:t>
      </w:r>
      <w:r>
        <w:t>with</w:t>
      </w:r>
      <w:r>
        <w:rPr>
          <w:spacing w:val="-4"/>
        </w:rPr>
        <w:t xml:space="preserve"> </w:t>
      </w:r>
      <w:r>
        <w:t>AC</w:t>
      </w:r>
      <w:r>
        <w:rPr>
          <w:spacing w:val="-2"/>
        </w:rPr>
        <w:t xml:space="preserve"> </w:t>
      </w:r>
      <w:r>
        <w:t>6,601</w:t>
      </w:r>
      <w:r>
        <w:rPr>
          <w:spacing w:val="-2"/>
        </w:rPr>
        <w:t xml:space="preserve"> </w:t>
      </w:r>
      <w:r>
        <w:t>in</w:t>
      </w:r>
      <w:r>
        <w:rPr>
          <w:spacing w:val="-2"/>
        </w:rPr>
        <w:t xml:space="preserve"> </w:t>
      </w:r>
      <w:r>
        <w:t>rats.</w:t>
      </w:r>
      <w:r>
        <w:rPr>
          <w:spacing w:val="-3"/>
        </w:rPr>
        <w:t xml:space="preserve"> </w:t>
      </w:r>
      <w:r>
        <w:t>Project</w:t>
      </w:r>
      <w:r>
        <w:rPr>
          <w:spacing w:val="-2"/>
        </w:rPr>
        <w:t xml:space="preserve"> </w:t>
      </w:r>
      <w:r>
        <w:t>No.</w:t>
      </w:r>
      <w:r>
        <w:rPr>
          <w:spacing w:val="-3"/>
        </w:rPr>
        <w:t xml:space="preserve"> </w:t>
      </w:r>
      <w:r>
        <w:t>101-005.</w:t>
      </w:r>
      <w:r>
        <w:rPr>
          <w:spacing w:val="-3"/>
        </w:rPr>
        <w:t xml:space="preserve"> </w:t>
      </w:r>
      <w:proofErr w:type="spellStart"/>
      <w:r>
        <w:t>Cheminova</w:t>
      </w:r>
      <w:proofErr w:type="spellEnd"/>
      <w:r>
        <w:t xml:space="preserve"> Study</w:t>
      </w:r>
      <w:r>
        <w:rPr>
          <w:spacing w:val="-3"/>
        </w:rPr>
        <w:t xml:space="preserve"> </w:t>
      </w:r>
      <w:r>
        <w:t>No.</w:t>
      </w:r>
      <w:r>
        <w:rPr>
          <w:spacing w:val="-4"/>
        </w:rPr>
        <w:t xml:space="preserve"> </w:t>
      </w:r>
      <w:r>
        <w:t>971-88-142.</w:t>
      </w:r>
      <w:r>
        <w:rPr>
          <w:spacing w:val="-4"/>
        </w:rPr>
        <w:t xml:space="preserve"> </w:t>
      </w:r>
      <w:r>
        <w:t>Lab:</w:t>
      </w:r>
      <w:r>
        <w:rPr>
          <w:spacing w:val="-4"/>
        </w:rPr>
        <w:t xml:space="preserve"> </w:t>
      </w:r>
      <w:r>
        <w:t>Argus</w:t>
      </w:r>
      <w:r>
        <w:rPr>
          <w:spacing w:val="-4"/>
        </w:rPr>
        <w:t xml:space="preserve"> </w:t>
      </w:r>
      <w:r>
        <w:t>Research</w:t>
      </w:r>
      <w:r>
        <w:rPr>
          <w:spacing w:val="-3"/>
        </w:rPr>
        <w:t xml:space="preserve"> </w:t>
      </w:r>
      <w:r>
        <w:t>Laboratories,</w:t>
      </w:r>
      <w:r>
        <w:rPr>
          <w:spacing w:val="-4"/>
        </w:rPr>
        <w:t xml:space="preserve"> </w:t>
      </w:r>
      <w:r>
        <w:t>Inc.</w:t>
      </w:r>
      <w:r>
        <w:rPr>
          <w:spacing w:val="-3"/>
        </w:rPr>
        <w:t xml:space="preserve"> </w:t>
      </w:r>
      <w:r>
        <w:t>2025</w:t>
      </w:r>
      <w:r>
        <w:rPr>
          <w:spacing w:val="-3"/>
        </w:rPr>
        <w:t xml:space="preserve"> </w:t>
      </w:r>
      <w:r>
        <w:t>Ridge</w:t>
      </w:r>
      <w:r>
        <w:rPr>
          <w:spacing w:val="-3"/>
        </w:rPr>
        <w:t xml:space="preserve"> </w:t>
      </w:r>
      <w:r>
        <w:t>Rd,</w:t>
      </w:r>
      <w:r>
        <w:rPr>
          <w:spacing w:val="-4"/>
        </w:rPr>
        <w:t xml:space="preserve"> </w:t>
      </w:r>
      <w:r>
        <w:t>Perkasie,</w:t>
      </w:r>
      <w:r>
        <w:rPr>
          <w:spacing w:val="-4"/>
        </w:rPr>
        <w:t xml:space="preserve"> </w:t>
      </w:r>
      <w:r>
        <w:t xml:space="preserve">Pennsylvania 18944. </w:t>
      </w:r>
      <w:proofErr w:type="spellStart"/>
      <w:r>
        <w:t>Cheminova</w:t>
      </w:r>
      <w:proofErr w:type="spellEnd"/>
      <w:r>
        <w:t xml:space="preserve"> Doc. No. 10 FYF. Unpublished. [CA; sub: 12331, Vol. 40].</w:t>
      </w:r>
    </w:p>
    <w:p w14:paraId="1A3D1792" w14:textId="77777777" w:rsidR="007729C4" w:rsidRDefault="007729C4" w:rsidP="007729C4">
      <w:pPr>
        <w:pStyle w:val="NormalText"/>
      </w:pPr>
      <w:proofErr w:type="spellStart"/>
      <w:r>
        <w:t>Lönnerdal</w:t>
      </w:r>
      <w:proofErr w:type="spellEnd"/>
      <w:r>
        <w:rPr>
          <w:spacing w:val="-2"/>
        </w:rPr>
        <w:t xml:space="preserve"> </w:t>
      </w:r>
      <w:r>
        <w:t>B,</w:t>
      </w:r>
      <w:r>
        <w:rPr>
          <w:spacing w:val="-3"/>
        </w:rPr>
        <w:t xml:space="preserve"> </w:t>
      </w:r>
      <w:r>
        <w:t>Asquith</w:t>
      </w:r>
      <w:r>
        <w:rPr>
          <w:spacing w:val="-2"/>
        </w:rPr>
        <w:t xml:space="preserve"> </w:t>
      </w:r>
      <w:r>
        <w:t>MT.</w:t>
      </w:r>
      <w:r>
        <w:rPr>
          <w:spacing w:val="-5"/>
        </w:rPr>
        <w:t xml:space="preserve"> </w:t>
      </w:r>
      <w:r>
        <w:t>Malathion</w:t>
      </w:r>
      <w:r>
        <w:rPr>
          <w:spacing w:val="-2"/>
        </w:rPr>
        <w:t xml:space="preserve"> </w:t>
      </w:r>
      <w:r>
        <w:t>not</w:t>
      </w:r>
      <w:r>
        <w:rPr>
          <w:spacing w:val="-3"/>
        </w:rPr>
        <w:t xml:space="preserve"> </w:t>
      </w:r>
      <w:r>
        <w:t>detected</w:t>
      </w:r>
      <w:r>
        <w:rPr>
          <w:spacing w:val="-3"/>
        </w:rPr>
        <w:t xml:space="preserve"> </w:t>
      </w:r>
      <w:r>
        <w:t>in</w:t>
      </w:r>
      <w:r>
        <w:rPr>
          <w:spacing w:val="-2"/>
        </w:rPr>
        <w:t xml:space="preserve"> </w:t>
      </w:r>
      <w:r>
        <w:t>breast</w:t>
      </w:r>
      <w:r>
        <w:rPr>
          <w:spacing w:val="-2"/>
        </w:rPr>
        <w:t xml:space="preserve"> </w:t>
      </w:r>
      <w:r>
        <w:t>milk</w:t>
      </w:r>
      <w:r>
        <w:rPr>
          <w:spacing w:val="-2"/>
        </w:rPr>
        <w:t xml:space="preserve"> </w:t>
      </w:r>
      <w:r>
        <w:t>of</w:t>
      </w:r>
      <w:r>
        <w:rPr>
          <w:spacing w:val="-3"/>
        </w:rPr>
        <w:t xml:space="preserve"> </w:t>
      </w:r>
      <w:r>
        <w:t>women</w:t>
      </w:r>
      <w:r>
        <w:rPr>
          <w:spacing w:val="-2"/>
        </w:rPr>
        <w:t xml:space="preserve"> </w:t>
      </w:r>
      <w:r>
        <w:t>living</w:t>
      </w:r>
      <w:r>
        <w:rPr>
          <w:spacing w:val="-2"/>
        </w:rPr>
        <w:t xml:space="preserve"> </w:t>
      </w:r>
      <w:r>
        <w:t>in</w:t>
      </w:r>
      <w:r>
        <w:rPr>
          <w:spacing w:val="-3"/>
        </w:rPr>
        <w:t xml:space="preserve"> </w:t>
      </w:r>
      <w:r>
        <w:t>aerial</w:t>
      </w:r>
      <w:r>
        <w:rPr>
          <w:spacing w:val="-4"/>
        </w:rPr>
        <w:t xml:space="preserve"> </w:t>
      </w:r>
      <w:r>
        <w:t>spraying</w:t>
      </w:r>
      <w:r>
        <w:rPr>
          <w:spacing w:val="-2"/>
        </w:rPr>
        <w:t xml:space="preserve"> </w:t>
      </w:r>
      <w:r>
        <w:t xml:space="preserve">areas. </w:t>
      </w:r>
      <w:r>
        <w:rPr>
          <w:i/>
        </w:rPr>
        <w:t>N Engl J Med</w:t>
      </w:r>
      <w:r>
        <w:t>. 1982; 307(7):439. doi:10.1056/NEJM198208123070713.</w:t>
      </w:r>
    </w:p>
    <w:p w14:paraId="7224D20F" w14:textId="77777777" w:rsidR="007729C4" w:rsidRDefault="007729C4" w:rsidP="007729C4">
      <w:pPr>
        <w:pStyle w:val="NormalText"/>
      </w:pPr>
      <w:r>
        <w:t>Maibach</w:t>
      </w:r>
      <w:r>
        <w:rPr>
          <w:spacing w:val="-3"/>
        </w:rPr>
        <w:t xml:space="preserve"> </w:t>
      </w:r>
      <w:r>
        <w:t>HI,</w:t>
      </w:r>
      <w:r>
        <w:rPr>
          <w:spacing w:val="-4"/>
        </w:rPr>
        <w:t xml:space="preserve"> </w:t>
      </w:r>
      <w:r>
        <w:t>Feldman</w:t>
      </w:r>
      <w:r>
        <w:rPr>
          <w:spacing w:val="-3"/>
        </w:rPr>
        <w:t xml:space="preserve"> </w:t>
      </w:r>
      <w:r>
        <w:t>RJ,</w:t>
      </w:r>
      <w:r>
        <w:rPr>
          <w:spacing w:val="-3"/>
        </w:rPr>
        <w:t xml:space="preserve"> </w:t>
      </w:r>
      <w:r>
        <w:t>Milby</w:t>
      </w:r>
      <w:r>
        <w:rPr>
          <w:spacing w:val="-3"/>
        </w:rPr>
        <w:t xml:space="preserve"> </w:t>
      </w:r>
      <w:r>
        <w:t>TH,</w:t>
      </w:r>
      <w:r>
        <w:rPr>
          <w:spacing w:val="-3"/>
        </w:rPr>
        <w:t xml:space="preserve"> </w:t>
      </w:r>
      <w:r>
        <w:t>Serat</w:t>
      </w:r>
      <w:r>
        <w:rPr>
          <w:spacing w:val="-4"/>
        </w:rPr>
        <w:t xml:space="preserve"> </w:t>
      </w:r>
      <w:r>
        <w:t>WF.</w:t>
      </w:r>
      <w:r>
        <w:rPr>
          <w:spacing w:val="-4"/>
        </w:rPr>
        <w:t xml:space="preserve"> </w:t>
      </w:r>
      <w:r>
        <w:t>Regional</w:t>
      </w:r>
      <w:r>
        <w:rPr>
          <w:spacing w:val="-3"/>
        </w:rPr>
        <w:t xml:space="preserve"> </w:t>
      </w:r>
      <w:r>
        <w:t>variation</w:t>
      </w:r>
      <w:r>
        <w:rPr>
          <w:spacing w:val="-3"/>
        </w:rPr>
        <w:t xml:space="preserve"> </w:t>
      </w:r>
      <w:r>
        <w:t>in</w:t>
      </w:r>
      <w:r>
        <w:rPr>
          <w:spacing w:val="-3"/>
        </w:rPr>
        <w:t xml:space="preserve"> </w:t>
      </w:r>
      <w:r>
        <w:t>percutaneous</w:t>
      </w:r>
      <w:r>
        <w:rPr>
          <w:spacing w:val="-3"/>
        </w:rPr>
        <w:t xml:space="preserve"> </w:t>
      </w:r>
      <w:r>
        <w:t>penetration</w:t>
      </w:r>
      <w:r>
        <w:rPr>
          <w:spacing w:val="-3"/>
        </w:rPr>
        <w:t xml:space="preserve"> </w:t>
      </w:r>
      <w:r>
        <w:t>in</w:t>
      </w:r>
      <w:r>
        <w:rPr>
          <w:spacing w:val="-4"/>
        </w:rPr>
        <w:t xml:space="preserve"> </w:t>
      </w:r>
      <w:r>
        <w:t xml:space="preserve">man. Pesticides. </w:t>
      </w:r>
      <w:r>
        <w:rPr>
          <w:i/>
        </w:rPr>
        <w:t>Arch Environ Health</w:t>
      </w:r>
      <w:r>
        <w:t>. 1971; 23(3):208-211. doi:10.1080/00039896.1971.10665987.</w:t>
      </w:r>
    </w:p>
    <w:p w14:paraId="2F9D962C" w14:textId="51B39E4F" w:rsidR="007729C4" w:rsidRDefault="007729C4" w:rsidP="007729C4">
      <w:pPr>
        <w:pStyle w:val="NormalText"/>
      </w:pPr>
      <w:r>
        <w:t>M</w:t>
      </w:r>
      <w:r w:rsidR="0095631E">
        <w:t>ilby</w:t>
      </w:r>
      <w:r>
        <w:rPr>
          <w:spacing w:val="-3"/>
        </w:rPr>
        <w:t xml:space="preserve"> </w:t>
      </w:r>
      <w:r>
        <w:t>TH,</w:t>
      </w:r>
      <w:r>
        <w:rPr>
          <w:spacing w:val="-3"/>
        </w:rPr>
        <w:t xml:space="preserve"> </w:t>
      </w:r>
      <w:r>
        <w:t>EPSTEIN</w:t>
      </w:r>
      <w:r>
        <w:rPr>
          <w:spacing w:val="-2"/>
        </w:rPr>
        <w:t xml:space="preserve"> </w:t>
      </w:r>
      <w:r>
        <w:t>WL.</w:t>
      </w:r>
      <w:r>
        <w:rPr>
          <w:spacing w:val="-3"/>
        </w:rPr>
        <w:t xml:space="preserve"> </w:t>
      </w:r>
      <w:r>
        <w:t>Allergic</w:t>
      </w:r>
      <w:r>
        <w:rPr>
          <w:spacing w:val="-2"/>
        </w:rPr>
        <w:t xml:space="preserve"> </w:t>
      </w:r>
      <w:r>
        <w:t>Contact</w:t>
      </w:r>
      <w:r>
        <w:rPr>
          <w:spacing w:val="-3"/>
        </w:rPr>
        <w:t xml:space="preserve"> </w:t>
      </w:r>
      <w:r>
        <w:t>Sensitivity</w:t>
      </w:r>
      <w:r>
        <w:rPr>
          <w:spacing w:val="-3"/>
        </w:rPr>
        <w:t xml:space="preserve"> </w:t>
      </w:r>
      <w:r>
        <w:t>to</w:t>
      </w:r>
      <w:r>
        <w:rPr>
          <w:spacing w:val="-2"/>
        </w:rPr>
        <w:t xml:space="preserve"> </w:t>
      </w:r>
      <w:r>
        <w:t>Malathion.</w:t>
      </w:r>
      <w:r>
        <w:rPr>
          <w:spacing w:val="-2"/>
        </w:rPr>
        <w:t xml:space="preserve"> </w:t>
      </w:r>
      <w:r>
        <w:t>Arch</w:t>
      </w:r>
      <w:r>
        <w:rPr>
          <w:spacing w:val="-2"/>
        </w:rPr>
        <w:t xml:space="preserve"> </w:t>
      </w:r>
      <w:r>
        <w:t>Environ</w:t>
      </w:r>
      <w:r>
        <w:rPr>
          <w:spacing w:val="-3"/>
        </w:rPr>
        <w:t xml:space="preserve"> </w:t>
      </w:r>
      <w:r>
        <w:t>Health.</w:t>
      </w:r>
      <w:r>
        <w:rPr>
          <w:spacing w:val="-3"/>
        </w:rPr>
        <w:t xml:space="preserve"> </w:t>
      </w:r>
      <w:r>
        <w:t>1964;</w:t>
      </w:r>
      <w:r>
        <w:rPr>
          <w:spacing w:val="-3"/>
        </w:rPr>
        <w:t xml:space="preserve"> </w:t>
      </w:r>
      <w:r>
        <w:t xml:space="preserve">9:434-437. </w:t>
      </w:r>
      <w:r>
        <w:rPr>
          <w:spacing w:val="-2"/>
        </w:rPr>
        <w:t>doi:10.1080/00039896.1964.10663862.</w:t>
      </w:r>
    </w:p>
    <w:p w14:paraId="795E591B" w14:textId="7749EC24" w:rsidR="007729C4" w:rsidRDefault="007729C4" w:rsidP="007729C4">
      <w:pPr>
        <w:pStyle w:val="NormalText"/>
      </w:pPr>
      <w:r>
        <w:t>Moreno</w:t>
      </w:r>
      <w:r>
        <w:rPr>
          <w:spacing w:val="-3"/>
        </w:rPr>
        <w:t xml:space="preserve"> </w:t>
      </w:r>
      <w:r>
        <w:t>OM</w:t>
      </w:r>
      <w:r>
        <w:rPr>
          <w:spacing w:val="-2"/>
        </w:rPr>
        <w:t xml:space="preserve"> </w:t>
      </w:r>
      <w:r>
        <w:t>(1988)</w:t>
      </w:r>
      <w:r>
        <w:rPr>
          <w:spacing w:val="-2"/>
        </w:rPr>
        <w:t xml:space="preserve"> </w:t>
      </w:r>
      <w:r>
        <w:t>21-day</w:t>
      </w:r>
      <w:r>
        <w:rPr>
          <w:spacing w:val="-4"/>
        </w:rPr>
        <w:t xml:space="preserve"> </w:t>
      </w:r>
      <w:r>
        <w:t>dermal</w:t>
      </w:r>
      <w:r>
        <w:rPr>
          <w:spacing w:val="-2"/>
        </w:rPr>
        <w:t xml:space="preserve"> </w:t>
      </w:r>
      <w:r>
        <w:t>toxicity</w:t>
      </w:r>
      <w:r>
        <w:rPr>
          <w:spacing w:val="-2"/>
        </w:rPr>
        <w:t xml:space="preserve"> </w:t>
      </w:r>
      <w:r>
        <w:t>study</w:t>
      </w:r>
      <w:r>
        <w:rPr>
          <w:spacing w:val="-2"/>
        </w:rPr>
        <w:t xml:space="preserve"> </w:t>
      </w:r>
      <w:r>
        <w:t>with</w:t>
      </w:r>
      <w:r>
        <w:rPr>
          <w:spacing w:val="-4"/>
        </w:rPr>
        <w:t xml:space="preserve"> </w:t>
      </w:r>
      <w:r>
        <w:t>AC</w:t>
      </w:r>
      <w:r>
        <w:rPr>
          <w:spacing w:val="-2"/>
        </w:rPr>
        <w:t xml:space="preserve"> </w:t>
      </w:r>
      <w:r>
        <w:t>6,601</w:t>
      </w:r>
      <w:r>
        <w:rPr>
          <w:spacing w:val="-2"/>
        </w:rPr>
        <w:t xml:space="preserve"> </w:t>
      </w:r>
      <w:r>
        <w:t>in</w:t>
      </w:r>
      <w:r>
        <w:rPr>
          <w:spacing w:val="-2"/>
        </w:rPr>
        <w:t xml:space="preserve"> </w:t>
      </w:r>
      <w:r>
        <w:t>rabbits.</w:t>
      </w:r>
      <w:r>
        <w:rPr>
          <w:spacing w:val="-2"/>
        </w:rPr>
        <w:t xml:space="preserve"> </w:t>
      </w:r>
      <w:r>
        <w:t>Study</w:t>
      </w:r>
      <w:r>
        <w:rPr>
          <w:spacing w:val="-3"/>
        </w:rPr>
        <w:t xml:space="preserve"> </w:t>
      </w:r>
      <w:r>
        <w:t>No.</w:t>
      </w:r>
      <w:r>
        <w:rPr>
          <w:spacing w:val="-3"/>
        </w:rPr>
        <w:t xml:space="preserve"> </w:t>
      </w:r>
      <w:r>
        <w:t>MB</w:t>
      </w:r>
      <w:r>
        <w:rPr>
          <w:spacing w:val="-4"/>
        </w:rPr>
        <w:t xml:space="preserve"> </w:t>
      </w:r>
      <w:r>
        <w:t>88-9191.</w:t>
      </w:r>
      <w:r>
        <w:rPr>
          <w:spacing w:val="-2"/>
        </w:rPr>
        <w:t xml:space="preserve"> </w:t>
      </w:r>
      <w:r>
        <w:t>Lab:</w:t>
      </w:r>
      <w:r>
        <w:rPr>
          <w:spacing w:val="-3"/>
        </w:rPr>
        <w:t xml:space="preserve"> </w:t>
      </w:r>
      <w:r>
        <w:t xml:space="preserve">MB Research Laboratories Inc. </w:t>
      </w:r>
      <w:proofErr w:type="spellStart"/>
      <w:r>
        <w:t>Cheminova</w:t>
      </w:r>
      <w:proofErr w:type="spellEnd"/>
      <w:r>
        <w:t xml:space="preserve"> Doc. No. 17 FYF. Unpublished. [CA; </w:t>
      </w:r>
      <w:proofErr w:type="gramStart"/>
      <w:r>
        <w:t>sub 12331</w:t>
      </w:r>
      <w:proofErr w:type="gramEnd"/>
      <w:r>
        <w:t>, Vol 6].</w:t>
      </w:r>
    </w:p>
    <w:p w14:paraId="4EF282BD" w14:textId="77777777" w:rsidR="007729C4" w:rsidRDefault="007729C4" w:rsidP="007729C4">
      <w:pPr>
        <w:pStyle w:val="NormalText"/>
      </w:pPr>
      <w:r>
        <w:t xml:space="preserve">OCS (2005). APVMA Chemical Review Program. Review of the Mammalian Toxicology and </w:t>
      </w:r>
      <w:proofErr w:type="spellStart"/>
      <w:r>
        <w:t>Metabolims</w:t>
      </w:r>
      <w:proofErr w:type="spellEnd"/>
      <w:r>
        <w:t>/</w:t>
      </w:r>
      <w:proofErr w:type="spellStart"/>
      <w:r>
        <w:t>toxicokinetics</w:t>
      </w:r>
      <w:proofErr w:type="spellEnd"/>
      <w:r>
        <w:rPr>
          <w:spacing w:val="-4"/>
        </w:rPr>
        <w:t xml:space="preserve"> </w:t>
      </w:r>
      <w:r>
        <w:t>of</w:t>
      </w:r>
      <w:r>
        <w:rPr>
          <w:spacing w:val="-4"/>
        </w:rPr>
        <w:t xml:space="preserve"> </w:t>
      </w:r>
      <w:proofErr w:type="spellStart"/>
      <w:r>
        <w:t>Maldison</w:t>
      </w:r>
      <w:proofErr w:type="spellEnd"/>
      <w:r>
        <w:rPr>
          <w:spacing w:val="-3"/>
        </w:rPr>
        <w:t xml:space="preserve"> </w:t>
      </w:r>
      <w:r>
        <w:t>prepared</w:t>
      </w:r>
      <w:r>
        <w:rPr>
          <w:spacing w:val="-4"/>
        </w:rPr>
        <w:t xml:space="preserve"> </w:t>
      </w:r>
      <w:r>
        <w:t>by</w:t>
      </w:r>
      <w:r>
        <w:rPr>
          <w:spacing w:val="-3"/>
        </w:rPr>
        <w:t xml:space="preserve"> </w:t>
      </w:r>
      <w:r>
        <w:t>the</w:t>
      </w:r>
      <w:r>
        <w:rPr>
          <w:spacing w:val="-3"/>
        </w:rPr>
        <w:t xml:space="preserve"> </w:t>
      </w:r>
      <w:r>
        <w:t>Office</w:t>
      </w:r>
      <w:r>
        <w:rPr>
          <w:spacing w:val="-3"/>
        </w:rPr>
        <w:t xml:space="preserve"> </w:t>
      </w:r>
      <w:r>
        <w:t>of</w:t>
      </w:r>
      <w:r>
        <w:rPr>
          <w:spacing w:val="-4"/>
        </w:rPr>
        <w:t xml:space="preserve"> </w:t>
      </w:r>
      <w:r>
        <w:t>Chemical</w:t>
      </w:r>
      <w:r>
        <w:rPr>
          <w:spacing w:val="-3"/>
        </w:rPr>
        <w:t xml:space="preserve"> </w:t>
      </w:r>
      <w:r>
        <w:t>Safety,</w:t>
      </w:r>
      <w:r>
        <w:rPr>
          <w:spacing w:val="-5"/>
        </w:rPr>
        <w:t xml:space="preserve"> </w:t>
      </w:r>
      <w:r>
        <w:t>Therapeutic</w:t>
      </w:r>
      <w:r>
        <w:rPr>
          <w:spacing w:val="-5"/>
        </w:rPr>
        <w:t xml:space="preserve"> </w:t>
      </w:r>
      <w:r>
        <w:t>Goods Administration of the Department of Health and Ageing, Canberra, April 2005.</w:t>
      </w:r>
    </w:p>
    <w:p w14:paraId="1C2F94F5" w14:textId="77777777" w:rsidR="007729C4" w:rsidRDefault="007729C4" w:rsidP="007729C4">
      <w:pPr>
        <w:pStyle w:val="NormalText"/>
      </w:pPr>
      <w:r>
        <w:t>Perina</w:t>
      </w:r>
      <w:r>
        <w:rPr>
          <w:spacing w:val="-2"/>
        </w:rPr>
        <w:t xml:space="preserve"> </w:t>
      </w:r>
      <w:r>
        <w:t>VCF,</w:t>
      </w:r>
      <w:r>
        <w:rPr>
          <w:spacing w:val="-3"/>
        </w:rPr>
        <w:t xml:space="preserve"> </w:t>
      </w:r>
      <w:r>
        <w:t>1995.</w:t>
      </w:r>
      <w:r>
        <w:rPr>
          <w:spacing w:val="-3"/>
        </w:rPr>
        <w:t xml:space="preserve"> </w:t>
      </w:r>
      <w:r>
        <w:t>Acute</w:t>
      </w:r>
      <w:r>
        <w:rPr>
          <w:spacing w:val="-2"/>
        </w:rPr>
        <w:t xml:space="preserve"> </w:t>
      </w:r>
      <w:r>
        <w:t>toxicity</w:t>
      </w:r>
      <w:r>
        <w:rPr>
          <w:spacing w:val="-2"/>
        </w:rPr>
        <w:t xml:space="preserve"> </w:t>
      </w:r>
      <w:r>
        <w:t>of</w:t>
      </w:r>
      <w:r>
        <w:rPr>
          <w:spacing w:val="-3"/>
        </w:rPr>
        <w:t xml:space="preserve"> </w:t>
      </w:r>
      <w:proofErr w:type="spellStart"/>
      <w:r>
        <w:t>Malatol</w:t>
      </w:r>
      <w:proofErr w:type="spellEnd"/>
      <w:r>
        <w:rPr>
          <w:spacing w:val="-3"/>
        </w:rPr>
        <w:t xml:space="preserve"> </w:t>
      </w:r>
      <w:r>
        <w:t>500EC</w:t>
      </w:r>
      <w:r>
        <w:rPr>
          <w:spacing w:val="-2"/>
        </w:rPr>
        <w:t xml:space="preserve"> </w:t>
      </w:r>
      <w:r>
        <w:t>to</w:t>
      </w:r>
      <w:r>
        <w:rPr>
          <w:spacing w:val="-3"/>
        </w:rPr>
        <w:t xml:space="preserve"> </w:t>
      </w:r>
      <w:r>
        <w:t>honeybee</w:t>
      </w:r>
      <w:r>
        <w:rPr>
          <w:spacing w:val="-3"/>
        </w:rPr>
        <w:t xml:space="preserve"> </w:t>
      </w:r>
      <w:r>
        <w:t>(</w:t>
      </w:r>
      <w:r>
        <w:rPr>
          <w:i/>
        </w:rPr>
        <w:t>Apis</w:t>
      </w:r>
      <w:r>
        <w:rPr>
          <w:i/>
          <w:spacing w:val="-2"/>
        </w:rPr>
        <w:t xml:space="preserve"> </w:t>
      </w:r>
      <w:r>
        <w:rPr>
          <w:i/>
        </w:rPr>
        <w:t>mellifera</w:t>
      </w:r>
      <w:r>
        <w:rPr>
          <w:i/>
          <w:spacing w:val="-4"/>
        </w:rPr>
        <w:t xml:space="preserve"> </w:t>
      </w:r>
      <w:proofErr w:type="spellStart"/>
      <w:r>
        <w:rPr>
          <w:i/>
        </w:rPr>
        <w:t>mellifera</w:t>
      </w:r>
      <w:proofErr w:type="spellEnd"/>
      <w:r>
        <w:rPr>
          <w:i/>
          <w:spacing w:val="-2"/>
        </w:rPr>
        <w:t xml:space="preserve"> </w:t>
      </w:r>
      <w:r>
        <w:t>L.).</w:t>
      </w:r>
      <w:r>
        <w:rPr>
          <w:spacing w:val="-4"/>
        </w:rPr>
        <w:t xml:space="preserve"> </w:t>
      </w:r>
      <w:proofErr w:type="spellStart"/>
      <w:r>
        <w:t>Cheminova</w:t>
      </w:r>
      <w:proofErr w:type="spellEnd"/>
      <w:r>
        <w:t xml:space="preserve"> unpublished report no. 244 FYF.</w:t>
      </w:r>
    </w:p>
    <w:p w14:paraId="7FAA53A3" w14:textId="77777777" w:rsidR="007729C4" w:rsidRDefault="007729C4" w:rsidP="007729C4">
      <w:pPr>
        <w:pStyle w:val="NormalText"/>
      </w:pPr>
      <w:r>
        <w:t>Saleh</w:t>
      </w:r>
      <w:r>
        <w:rPr>
          <w:spacing w:val="-2"/>
        </w:rPr>
        <w:t xml:space="preserve"> </w:t>
      </w:r>
      <w:r>
        <w:t>MA;</w:t>
      </w:r>
      <w:r>
        <w:rPr>
          <w:spacing w:val="-3"/>
        </w:rPr>
        <w:t xml:space="preserve"> </w:t>
      </w:r>
      <w:r>
        <w:t>El-</w:t>
      </w:r>
      <w:proofErr w:type="spellStart"/>
      <w:r>
        <w:t>Demerdash</w:t>
      </w:r>
      <w:proofErr w:type="spellEnd"/>
      <w:r>
        <w:rPr>
          <w:spacing w:val="-2"/>
        </w:rPr>
        <w:t xml:space="preserve"> </w:t>
      </w:r>
      <w:r>
        <w:t>A;</w:t>
      </w:r>
      <w:r>
        <w:rPr>
          <w:spacing w:val="-3"/>
        </w:rPr>
        <w:t xml:space="preserve"> </w:t>
      </w:r>
      <w:r>
        <w:t>Jones</w:t>
      </w:r>
      <w:r>
        <w:rPr>
          <w:spacing w:val="-2"/>
        </w:rPr>
        <w:t xml:space="preserve"> </w:t>
      </w:r>
      <w:r>
        <w:t>J;</w:t>
      </w:r>
      <w:r>
        <w:rPr>
          <w:spacing w:val="-3"/>
        </w:rPr>
        <w:t xml:space="preserve"> </w:t>
      </w:r>
      <w:r>
        <w:t>Mohammed</w:t>
      </w:r>
      <w:r>
        <w:rPr>
          <w:spacing w:val="-2"/>
        </w:rPr>
        <w:t xml:space="preserve"> </w:t>
      </w:r>
      <w:r>
        <w:t>Z;</w:t>
      </w:r>
      <w:r>
        <w:rPr>
          <w:spacing w:val="-3"/>
        </w:rPr>
        <w:t xml:space="preserve"> </w:t>
      </w:r>
      <w:r>
        <w:t>Kamel</w:t>
      </w:r>
      <w:r>
        <w:rPr>
          <w:spacing w:val="-2"/>
        </w:rPr>
        <w:t xml:space="preserve"> </w:t>
      </w:r>
      <w:r>
        <w:t>A;</w:t>
      </w:r>
      <w:r>
        <w:rPr>
          <w:spacing w:val="-3"/>
        </w:rPr>
        <w:t xml:space="preserve"> </w:t>
      </w:r>
      <w:r>
        <w:t>Blancato</w:t>
      </w:r>
      <w:r>
        <w:rPr>
          <w:spacing w:val="-2"/>
        </w:rPr>
        <w:t xml:space="preserve"> </w:t>
      </w:r>
      <w:r>
        <w:t>JN;</w:t>
      </w:r>
      <w:r>
        <w:rPr>
          <w:spacing w:val="-2"/>
        </w:rPr>
        <w:t xml:space="preserve"> </w:t>
      </w:r>
      <w:r>
        <w:t>Dary</w:t>
      </w:r>
      <w:r>
        <w:rPr>
          <w:spacing w:val="-4"/>
        </w:rPr>
        <w:t xml:space="preserve"> </w:t>
      </w:r>
      <w:r>
        <w:t>C.</w:t>
      </w:r>
      <w:r>
        <w:rPr>
          <w:spacing w:val="-2"/>
        </w:rPr>
        <w:t xml:space="preserve"> </w:t>
      </w:r>
      <w:r>
        <w:t>2000.</w:t>
      </w:r>
      <w:r>
        <w:rPr>
          <w:spacing w:val="-3"/>
        </w:rPr>
        <w:t xml:space="preserve"> </w:t>
      </w:r>
      <w:r>
        <w:t>Detection</w:t>
      </w:r>
      <w:r>
        <w:rPr>
          <w:spacing w:val="-3"/>
        </w:rPr>
        <w:t xml:space="preserve"> </w:t>
      </w:r>
      <w:r>
        <w:t>of malathion in dermally treated rats using electronic autoradiography and FT-IR microscopy. J. Trace Microprobe Tech. 2000; 18(1): 121-135.</w:t>
      </w:r>
    </w:p>
    <w:p w14:paraId="6D5BD068" w14:textId="77777777" w:rsidR="007729C4" w:rsidRDefault="007729C4" w:rsidP="007729C4">
      <w:pPr>
        <w:pStyle w:val="NormalText"/>
        <w:rPr>
          <w:spacing w:val="-2"/>
        </w:rPr>
      </w:pPr>
      <w:proofErr w:type="spellStart"/>
      <w:r>
        <w:t>Sanghi</w:t>
      </w:r>
      <w:proofErr w:type="spellEnd"/>
      <w:r>
        <w:rPr>
          <w:spacing w:val="-3"/>
        </w:rPr>
        <w:t xml:space="preserve"> </w:t>
      </w:r>
      <w:r>
        <w:t>R,</w:t>
      </w:r>
      <w:r>
        <w:rPr>
          <w:spacing w:val="-4"/>
        </w:rPr>
        <w:t xml:space="preserve"> </w:t>
      </w:r>
      <w:r>
        <w:t>Pillai</w:t>
      </w:r>
      <w:r>
        <w:rPr>
          <w:spacing w:val="-3"/>
        </w:rPr>
        <w:t xml:space="preserve"> </w:t>
      </w:r>
      <w:r>
        <w:t>MK,</w:t>
      </w:r>
      <w:r>
        <w:rPr>
          <w:spacing w:val="-4"/>
        </w:rPr>
        <w:t xml:space="preserve"> </w:t>
      </w:r>
      <w:proofErr w:type="spellStart"/>
      <w:r>
        <w:t>Jayalekshmi</w:t>
      </w:r>
      <w:proofErr w:type="spellEnd"/>
      <w:r>
        <w:rPr>
          <w:spacing w:val="-3"/>
        </w:rPr>
        <w:t xml:space="preserve"> </w:t>
      </w:r>
      <w:r>
        <w:t>TR,</w:t>
      </w:r>
      <w:r>
        <w:rPr>
          <w:spacing w:val="-4"/>
        </w:rPr>
        <w:t xml:space="preserve"> </w:t>
      </w:r>
      <w:r>
        <w:t>Nair</w:t>
      </w:r>
      <w:r>
        <w:rPr>
          <w:spacing w:val="-3"/>
        </w:rPr>
        <w:t xml:space="preserve"> </w:t>
      </w:r>
      <w:r>
        <w:t>A.</w:t>
      </w:r>
      <w:r>
        <w:rPr>
          <w:spacing w:val="-5"/>
        </w:rPr>
        <w:t xml:space="preserve"> </w:t>
      </w:r>
      <w:r>
        <w:t>Organochlorine</w:t>
      </w:r>
      <w:r>
        <w:rPr>
          <w:spacing w:val="-3"/>
        </w:rPr>
        <w:t xml:space="preserve"> </w:t>
      </w:r>
      <w:r>
        <w:t>and</w:t>
      </w:r>
      <w:r>
        <w:rPr>
          <w:spacing w:val="-3"/>
        </w:rPr>
        <w:t xml:space="preserve"> </w:t>
      </w:r>
      <w:r>
        <w:t>organophosphorus</w:t>
      </w:r>
      <w:r>
        <w:rPr>
          <w:spacing w:val="-3"/>
        </w:rPr>
        <w:t xml:space="preserve"> </w:t>
      </w:r>
      <w:r>
        <w:t>pesticide</w:t>
      </w:r>
      <w:r>
        <w:rPr>
          <w:spacing w:val="-5"/>
        </w:rPr>
        <w:t xml:space="preserve"> </w:t>
      </w:r>
      <w:r>
        <w:t>residues</w:t>
      </w:r>
      <w:r>
        <w:rPr>
          <w:spacing w:val="-3"/>
        </w:rPr>
        <w:t xml:space="preserve"> </w:t>
      </w:r>
      <w:r>
        <w:t xml:space="preserve">in breast milk from Bhopal, Madhya Pradesh, India. </w:t>
      </w:r>
      <w:r>
        <w:rPr>
          <w:i/>
        </w:rPr>
        <w:t xml:space="preserve">Hum Exp </w:t>
      </w:r>
      <w:proofErr w:type="spellStart"/>
      <w:r>
        <w:rPr>
          <w:i/>
        </w:rPr>
        <w:t>Toxicol</w:t>
      </w:r>
      <w:proofErr w:type="spellEnd"/>
      <w:r>
        <w:t xml:space="preserve">. 2003; 22(2):73-76. </w:t>
      </w:r>
      <w:r>
        <w:rPr>
          <w:spacing w:val="-2"/>
        </w:rPr>
        <w:t>doi:10.1191/0960327103ht321oa.</w:t>
      </w:r>
    </w:p>
    <w:p w14:paraId="424F92EE" w14:textId="77777777" w:rsidR="007729C4" w:rsidRPr="007729C4" w:rsidRDefault="007729C4" w:rsidP="007729C4">
      <w:pPr>
        <w:pStyle w:val="NormalText"/>
        <w:rPr>
          <w:szCs w:val="19"/>
        </w:rPr>
      </w:pPr>
      <w:proofErr w:type="spellStart"/>
      <w:r w:rsidRPr="007729C4">
        <w:rPr>
          <w:szCs w:val="19"/>
        </w:rPr>
        <w:t>Schafey</w:t>
      </w:r>
      <w:proofErr w:type="spellEnd"/>
      <w:r w:rsidRPr="007729C4">
        <w:rPr>
          <w:szCs w:val="19"/>
        </w:rPr>
        <w:t xml:space="preserve"> O.,</w:t>
      </w:r>
      <w:r w:rsidRPr="007729C4">
        <w:rPr>
          <w:spacing w:val="-1"/>
          <w:szCs w:val="19"/>
        </w:rPr>
        <w:t xml:space="preserve"> </w:t>
      </w:r>
      <w:proofErr w:type="spellStart"/>
      <w:r w:rsidRPr="007729C4">
        <w:rPr>
          <w:szCs w:val="19"/>
        </w:rPr>
        <w:t>Sekereke</w:t>
      </w:r>
      <w:proofErr w:type="spellEnd"/>
      <w:r w:rsidRPr="007729C4">
        <w:rPr>
          <w:szCs w:val="19"/>
        </w:rPr>
        <w:t xml:space="preserve"> HJ,</w:t>
      </w:r>
      <w:r w:rsidRPr="007729C4">
        <w:rPr>
          <w:spacing w:val="-2"/>
          <w:szCs w:val="19"/>
        </w:rPr>
        <w:t xml:space="preserve"> </w:t>
      </w:r>
      <w:r w:rsidRPr="007729C4">
        <w:rPr>
          <w:szCs w:val="19"/>
        </w:rPr>
        <w:t>Hughes BJ,</w:t>
      </w:r>
      <w:r w:rsidRPr="007729C4">
        <w:rPr>
          <w:spacing w:val="-1"/>
          <w:szCs w:val="19"/>
        </w:rPr>
        <w:t xml:space="preserve"> </w:t>
      </w:r>
      <w:r w:rsidRPr="007729C4">
        <w:rPr>
          <w:i/>
          <w:szCs w:val="19"/>
        </w:rPr>
        <w:t>et</w:t>
      </w:r>
      <w:r w:rsidRPr="007729C4">
        <w:rPr>
          <w:i/>
          <w:spacing w:val="-1"/>
          <w:szCs w:val="19"/>
        </w:rPr>
        <w:t xml:space="preserve"> </w:t>
      </w:r>
      <w:r w:rsidRPr="007729C4">
        <w:rPr>
          <w:i/>
          <w:szCs w:val="19"/>
        </w:rPr>
        <w:t>al.</w:t>
      </w:r>
      <w:r w:rsidRPr="007729C4">
        <w:rPr>
          <w:i/>
          <w:spacing w:val="-1"/>
          <w:szCs w:val="19"/>
        </w:rPr>
        <w:t xml:space="preserve"> </w:t>
      </w:r>
      <w:r w:rsidRPr="007729C4">
        <w:rPr>
          <w:szCs w:val="19"/>
        </w:rPr>
        <w:t>Surveillance for acute</w:t>
      </w:r>
      <w:r w:rsidRPr="007729C4">
        <w:rPr>
          <w:spacing w:val="-1"/>
          <w:szCs w:val="19"/>
        </w:rPr>
        <w:t xml:space="preserve"> </w:t>
      </w:r>
      <w:r w:rsidRPr="007729C4">
        <w:rPr>
          <w:szCs w:val="19"/>
        </w:rPr>
        <w:t>pesticide-related illness during the medfly eradication</w:t>
      </w:r>
      <w:r w:rsidRPr="007729C4">
        <w:rPr>
          <w:spacing w:val="-2"/>
          <w:szCs w:val="19"/>
        </w:rPr>
        <w:t xml:space="preserve"> </w:t>
      </w:r>
      <w:r w:rsidRPr="007729C4">
        <w:rPr>
          <w:szCs w:val="19"/>
        </w:rPr>
        <w:t>program</w:t>
      </w:r>
      <w:r w:rsidRPr="007729C4">
        <w:rPr>
          <w:spacing w:val="-2"/>
          <w:szCs w:val="19"/>
        </w:rPr>
        <w:t xml:space="preserve"> </w:t>
      </w:r>
      <w:r w:rsidRPr="007729C4">
        <w:rPr>
          <w:szCs w:val="19"/>
        </w:rPr>
        <w:t>—</w:t>
      </w:r>
      <w:r w:rsidRPr="007729C4">
        <w:rPr>
          <w:spacing w:val="-3"/>
          <w:szCs w:val="19"/>
        </w:rPr>
        <w:t xml:space="preserve"> </w:t>
      </w:r>
      <w:r w:rsidRPr="007729C4">
        <w:rPr>
          <w:szCs w:val="19"/>
        </w:rPr>
        <w:t>Florida,</w:t>
      </w:r>
      <w:r w:rsidRPr="007729C4">
        <w:rPr>
          <w:spacing w:val="-3"/>
          <w:szCs w:val="19"/>
        </w:rPr>
        <w:t xml:space="preserve"> </w:t>
      </w:r>
      <w:r w:rsidRPr="007729C4">
        <w:rPr>
          <w:szCs w:val="19"/>
        </w:rPr>
        <w:t>1998.</w:t>
      </w:r>
      <w:r w:rsidRPr="007729C4">
        <w:rPr>
          <w:spacing w:val="-3"/>
          <w:szCs w:val="19"/>
        </w:rPr>
        <w:t xml:space="preserve"> </w:t>
      </w:r>
      <w:r w:rsidRPr="007729C4">
        <w:rPr>
          <w:szCs w:val="19"/>
        </w:rPr>
        <w:t>Morbidity</w:t>
      </w:r>
      <w:r w:rsidRPr="007729C4">
        <w:rPr>
          <w:spacing w:val="-2"/>
          <w:szCs w:val="19"/>
        </w:rPr>
        <w:t xml:space="preserve"> </w:t>
      </w:r>
      <w:r w:rsidRPr="007729C4">
        <w:rPr>
          <w:szCs w:val="19"/>
        </w:rPr>
        <w:t>and</w:t>
      </w:r>
      <w:r w:rsidRPr="007729C4">
        <w:rPr>
          <w:spacing w:val="-2"/>
          <w:szCs w:val="19"/>
        </w:rPr>
        <w:t xml:space="preserve"> </w:t>
      </w:r>
      <w:r w:rsidRPr="007729C4">
        <w:rPr>
          <w:szCs w:val="19"/>
        </w:rPr>
        <w:t>Mortality</w:t>
      </w:r>
      <w:r w:rsidRPr="007729C4">
        <w:rPr>
          <w:spacing w:val="-4"/>
          <w:szCs w:val="19"/>
        </w:rPr>
        <w:t xml:space="preserve"> </w:t>
      </w:r>
      <w:r w:rsidRPr="007729C4">
        <w:rPr>
          <w:szCs w:val="19"/>
        </w:rPr>
        <w:t>Weekly</w:t>
      </w:r>
      <w:r w:rsidRPr="007729C4">
        <w:rPr>
          <w:spacing w:val="-2"/>
          <w:szCs w:val="19"/>
        </w:rPr>
        <w:t xml:space="preserve"> </w:t>
      </w:r>
      <w:r w:rsidRPr="007729C4">
        <w:rPr>
          <w:szCs w:val="19"/>
        </w:rPr>
        <w:t>Report.</w:t>
      </w:r>
      <w:r w:rsidRPr="007729C4">
        <w:rPr>
          <w:spacing w:val="-2"/>
          <w:szCs w:val="19"/>
        </w:rPr>
        <w:t xml:space="preserve"> </w:t>
      </w:r>
      <w:r w:rsidRPr="007729C4">
        <w:rPr>
          <w:i/>
          <w:szCs w:val="19"/>
        </w:rPr>
        <w:t>MMWR</w:t>
      </w:r>
      <w:r w:rsidRPr="007729C4">
        <w:rPr>
          <w:i/>
          <w:spacing w:val="-2"/>
          <w:szCs w:val="19"/>
        </w:rPr>
        <w:t xml:space="preserve"> </w:t>
      </w:r>
      <w:proofErr w:type="spellStart"/>
      <w:r w:rsidRPr="007729C4">
        <w:rPr>
          <w:i/>
          <w:szCs w:val="19"/>
        </w:rPr>
        <w:t>Morb</w:t>
      </w:r>
      <w:proofErr w:type="spellEnd"/>
      <w:r w:rsidRPr="007729C4">
        <w:rPr>
          <w:i/>
          <w:spacing w:val="-2"/>
          <w:szCs w:val="19"/>
        </w:rPr>
        <w:t xml:space="preserve"> </w:t>
      </w:r>
      <w:r w:rsidRPr="007729C4">
        <w:rPr>
          <w:i/>
          <w:szCs w:val="19"/>
        </w:rPr>
        <w:t>Mortal</w:t>
      </w:r>
      <w:r w:rsidRPr="007729C4">
        <w:rPr>
          <w:i/>
          <w:spacing w:val="-2"/>
          <w:szCs w:val="19"/>
        </w:rPr>
        <w:t xml:space="preserve"> </w:t>
      </w:r>
      <w:proofErr w:type="spellStart"/>
      <w:r w:rsidRPr="007729C4">
        <w:rPr>
          <w:i/>
          <w:szCs w:val="19"/>
        </w:rPr>
        <w:t>Wkly</w:t>
      </w:r>
      <w:proofErr w:type="spellEnd"/>
      <w:r w:rsidRPr="007729C4">
        <w:rPr>
          <w:i/>
          <w:spacing w:val="-3"/>
          <w:szCs w:val="19"/>
        </w:rPr>
        <w:t xml:space="preserve"> </w:t>
      </w:r>
      <w:r w:rsidRPr="007729C4">
        <w:rPr>
          <w:i/>
          <w:szCs w:val="19"/>
        </w:rPr>
        <w:t>Rep</w:t>
      </w:r>
      <w:r w:rsidRPr="007729C4">
        <w:rPr>
          <w:szCs w:val="19"/>
        </w:rPr>
        <w:t>. 1999; 48(44):1015-1027.</w:t>
      </w:r>
    </w:p>
    <w:p w14:paraId="6D34EA66" w14:textId="77777777" w:rsidR="007729C4" w:rsidRPr="007729C4" w:rsidRDefault="007729C4" w:rsidP="007729C4">
      <w:pPr>
        <w:pStyle w:val="NormalText"/>
        <w:rPr>
          <w:szCs w:val="19"/>
        </w:rPr>
      </w:pPr>
      <w:r w:rsidRPr="007729C4">
        <w:rPr>
          <w:szCs w:val="19"/>
        </w:rPr>
        <w:t>Schanker</w:t>
      </w:r>
      <w:r w:rsidRPr="007729C4">
        <w:rPr>
          <w:spacing w:val="-2"/>
          <w:szCs w:val="19"/>
        </w:rPr>
        <w:t xml:space="preserve"> </w:t>
      </w:r>
      <w:r w:rsidRPr="007729C4">
        <w:rPr>
          <w:szCs w:val="19"/>
        </w:rPr>
        <w:t>HM,</w:t>
      </w:r>
      <w:r w:rsidRPr="007729C4">
        <w:rPr>
          <w:spacing w:val="-3"/>
          <w:szCs w:val="19"/>
        </w:rPr>
        <w:t xml:space="preserve"> </w:t>
      </w:r>
      <w:proofErr w:type="spellStart"/>
      <w:r w:rsidRPr="007729C4">
        <w:rPr>
          <w:szCs w:val="19"/>
        </w:rPr>
        <w:t>Rachelefsky</w:t>
      </w:r>
      <w:proofErr w:type="spellEnd"/>
      <w:r w:rsidRPr="007729C4">
        <w:rPr>
          <w:spacing w:val="-4"/>
          <w:szCs w:val="19"/>
        </w:rPr>
        <w:t xml:space="preserve"> </w:t>
      </w:r>
      <w:r w:rsidRPr="007729C4">
        <w:rPr>
          <w:szCs w:val="19"/>
        </w:rPr>
        <w:t>G,</w:t>
      </w:r>
      <w:r w:rsidRPr="007729C4">
        <w:rPr>
          <w:spacing w:val="-3"/>
          <w:szCs w:val="19"/>
        </w:rPr>
        <w:t xml:space="preserve"> </w:t>
      </w:r>
      <w:r w:rsidRPr="007729C4">
        <w:rPr>
          <w:szCs w:val="19"/>
        </w:rPr>
        <w:t>Siegel</w:t>
      </w:r>
      <w:r w:rsidRPr="007729C4">
        <w:rPr>
          <w:spacing w:val="-3"/>
          <w:szCs w:val="19"/>
        </w:rPr>
        <w:t xml:space="preserve"> </w:t>
      </w:r>
      <w:r w:rsidRPr="007729C4">
        <w:rPr>
          <w:szCs w:val="19"/>
        </w:rPr>
        <w:t>S,</w:t>
      </w:r>
      <w:r w:rsidRPr="007729C4">
        <w:rPr>
          <w:spacing w:val="-3"/>
          <w:szCs w:val="19"/>
        </w:rPr>
        <w:t xml:space="preserve"> </w:t>
      </w:r>
      <w:r w:rsidRPr="007729C4">
        <w:rPr>
          <w:szCs w:val="19"/>
        </w:rPr>
        <w:t>et</w:t>
      </w:r>
      <w:r w:rsidRPr="007729C4">
        <w:rPr>
          <w:spacing w:val="-3"/>
          <w:szCs w:val="19"/>
        </w:rPr>
        <w:t xml:space="preserve"> </w:t>
      </w:r>
      <w:r w:rsidRPr="007729C4">
        <w:rPr>
          <w:szCs w:val="19"/>
        </w:rPr>
        <w:t>al.</w:t>
      </w:r>
      <w:r w:rsidRPr="007729C4">
        <w:rPr>
          <w:spacing w:val="-3"/>
          <w:szCs w:val="19"/>
        </w:rPr>
        <w:t xml:space="preserve"> </w:t>
      </w:r>
      <w:r w:rsidRPr="007729C4">
        <w:rPr>
          <w:szCs w:val="19"/>
        </w:rPr>
        <w:t>Immediate</w:t>
      </w:r>
      <w:r w:rsidRPr="007729C4">
        <w:rPr>
          <w:spacing w:val="-2"/>
          <w:szCs w:val="19"/>
        </w:rPr>
        <w:t xml:space="preserve"> </w:t>
      </w:r>
      <w:r w:rsidRPr="007729C4">
        <w:rPr>
          <w:szCs w:val="19"/>
        </w:rPr>
        <w:t>and</w:t>
      </w:r>
      <w:r w:rsidRPr="007729C4">
        <w:rPr>
          <w:spacing w:val="-2"/>
          <w:szCs w:val="19"/>
        </w:rPr>
        <w:t xml:space="preserve"> </w:t>
      </w:r>
      <w:r w:rsidRPr="007729C4">
        <w:rPr>
          <w:szCs w:val="19"/>
        </w:rPr>
        <w:t>delayed</w:t>
      </w:r>
      <w:r w:rsidRPr="007729C4">
        <w:rPr>
          <w:spacing w:val="-2"/>
          <w:szCs w:val="19"/>
        </w:rPr>
        <w:t xml:space="preserve"> </w:t>
      </w:r>
      <w:r w:rsidRPr="007729C4">
        <w:rPr>
          <w:szCs w:val="19"/>
        </w:rPr>
        <w:t>type</w:t>
      </w:r>
      <w:r w:rsidRPr="007729C4">
        <w:rPr>
          <w:spacing w:val="-2"/>
          <w:szCs w:val="19"/>
        </w:rPr>
        <w:t xml:space="preserve"> </w:t>
      </w:r>
      <w:r w:rsidRPr="007729C4">
        <w:rPr>
          <w:szCs w:val="19"/>
        </w:rPr>
        <w:t>hypersensitivity</w:t>
      </w:r>
      <w:r w:rsidRPr="007729C4">
        <w:rPr>
          <w:spacing w:val="-2"/>
          <w:szCs w:val="19"/>
        </w:rPr>
        <w:t xml:space="preserve"> </w:t>
      </w:r>
      <w:r w:rsidRPr="007729C4">
        <w:rPr>
          <w:szCs w:val="19"/>
        </w:rPr>
        <w:t>to</w:t>
      </w:r>
      <w:r w:rsidRPr="007729C4">
        <w:rPr>
          <w:spacing w:val="-3"/>
          <w:szCs w:val="19"/>
        </w:rPr>
        <w:t xml:space="preserve"> </w:t>
      </w:r>
      <w:r w:rsidRPr="007729C4">
        <w:rPr>
          <w:szCs w:val="19"/>
        </w:rPr>
        <w:t>malathion.</w:t>
      </w:r>
      <w:r w:rsidRPr="007729C4">
        <w:rPr>
          <w:spacing w:val="-3"/>
          <w:szCs w:val="19"/>
        </w:rPr>
        <w:t xml:space="preserve"> </w:t>
      </w:r>
      <w:r w:rsidRPr="007729C4">
        <w:rPr>
          <w:i/>
          <w:szCs w:val="19"/>
        </w:rPr>
        <w:t>Ann Allergy</w:t>
      </w:r>
      <w:r w:rsidRPr="007729C4">
        <w:rPr>
          <w:szCs w:val="19"/>
        </w:rPr>
        <w:t>. 1992; 69(6):526-528.</w:t>
      </w:r>
    </w:p>
    <w:p w14:paraId="0C58CD77" w14:textId="77777777" w:rsidR="007729C4" w:rsidRPr="007729C4" w:rsidRDefault="007729C4" w:rsidP="007729C4">
      <w:pPr>
        <w:pStyle w:val="NormalText"/>
        <w:rPr>
          <w:szCs w:val="19"/>
        </w:rPr>
      </w:pPr>
      <w:r w:rsidRPr="007729C4">
        <w:rPr>
          <w:szCs w:val="19"/>
        </w:rPr>
        <w:lastRenderedPageBreak/>
        <w:t>Scharf</w:t>
      </w:r>
      <w:r w:rsidRPr="007729C4">
        <w:rPr>
          <w:spacing w:val="-2"/>
          <w:szCs w:val="19"/>
        </w:rPr>
        <w:t xml:space="preserve"> </w:t>
      </w:r>
      <w:r w:rsidRPr="007729C4">
        <w:rPr>
          <w:szCs w:val="19"/>
        </w:rPr>
        <w:t>JE,</w:t>
      </w:r>
      <w:r w:rsidRPr="007729C4">
        <w:rPr>
          <w:spacing w:val="-3"/>
          <w:szCs w:val="19"/>
        </w:rPr>
        <w:t xml:space="preserve"> </w:t>
      </w:r>
      <w:r w:rsidRPr="007729C4">
        <w:rPr>
          <w:szCs w:val="19"/>
        </w:rPr>
        <w:t>Johnson</w:t>
      </w:r>
      <w:r w:rsidRPr="007729C4">
        <w:rPr>
          <w:spacing w:val="-2"/>
          <w:szCs w:val="19"/>
        </w:rPr>
        <w:t xml:space="preserve"> </w:t>
      </w:r>
      <w:r w:rsidRPr="007729C4">
        <w:rPr>
          <w:szCs w:val="19"/>
        </w:rPr>
        <w:t>GT,</w:t>
      </w:r>
      <w:r w:rsidRPr="007729C4">
        <w:rPr>
          <w:spacing w:val="-3"/>
          <w:szCs w:val="19"/>
        </w:rPr>
        <w:t xml:space="preserve"> </w:t>
      </w:r>
      <w:r w:rsidRPr="007729C4">
        <w:rPr>
          <w:szCs w:val="19"/>
        </w:rPr>
        <w:t>Harbison</w:t>
      </w:r>
      <w:r w:rsidRPr="007729C4">
        <w:rPr>
          <w:spacing w:val="-2"/>
          <w:szCs w:val="19"/>
        </w:rPr>
        <w:t xml:space="preserve"> </w:t>
      </w:r>
      <w:r w:rsidRPr="007729C4">
        <w:rPr>
          <w:szCs w:val="19"/>
        </w:rPr>
        <w:t>SC,</w:t>
      </w:r>
      <w:r w:rsidRPr="007729C4">
        <w:rPr>
          <w:spacing w:val="-2"/>
          <w:szCs w:val="19"/>
        </w:rPr>
        <w:t xml:space="preserve"> </w:t>
      </w:r>
      <w:r w:rsidRPr="007729C4">
        <w:rPr>
          <w:szCs w:val="19"/>
        </w:rPr>
        <w:t>McCluskey</w:t>
      </w:r>
      <w:r w:rsidRPr="007729C4">
        <w:rPr>
          <w:spacing w:val="-2"/>
          <w:szCs w:val="19"/>
        </w:rPr>
        <w:t xml:space="preserve"> </w:t>
      </w:r>
      <w:r w:rsidRPr="007729C4">
        <w:rPr>
          <w:szCs w:val="19"/>
        </w:rPr>
        <w:t>JD,</w:t>
      </w:r>
      <w:r w:rsidRPr="007729C4">
        <w:rPr>
          <w:spacing w:val="-3"/>
          <w:szCs w:val="19"/>
        </w:rPr>
        <w:t xml:space="preserve"> </w:t>
      </w:r>
      <w:r w:rsidRPr="007729C4">
        <w:rPr>
          <w:szCs w:val="19"/>
        </w:rPr>
        <w:t>Harbison</w:t>
      </w:r>
      <w:r w:rsidRPr="007729C4">
        <w:rPr>
          <w:spacing w:val="-4"/>
          <w:szCs w:val="19"/>
        </w:rPr>
        <w:t xml:space="preserve"> </w:t>
      </w:r>
      <w:r w:rsidRPr="007729C4">
        <w:rPr>
          <w:szCs w:val="19"/>
        </w:rPr>
        <w:t>RD.</w:t>
      </w:r>
      <w:r w:rsidRPr="007729C4">
        <w:rPr>
          <w:spacing w:val="-3"/>
          <w:szCs w:val="19"/>
        </w:rPr>
        <w:t xml:space="preserve"> </w:t>
      </w:r>
      <w:r w:rsidRPr="007729C4">
        <w:rPr>
          <w:szCs w:val="19"/>
        </w:rPr>
        <w:t>Dermal</w:t>
      </w:r>
      <w:r w:rsidRPr="007729C4">
        <w:rPr>
          <w:spacing w:val="-2"/>
          <w:szCs w:val="19"/>
        </w:rPr>
        <w:t xml:space="preserve"> </w:t>
      </w:r>
      <w:r w:rsidRPr="007729C4">
        <w:rPr>
          <w:szCs w:val="19"/>
        </w:rPr>
        <w:t>absorption</w:t>
      </w:r>
      <w:r w:rsidRPr="007729C4">
        <w:rPr>
          <w:spacing w:val="-3"/>
          <w:szCs w:val="19"/>
        </w:rPr>
        <w:t xml:space="preserve"> </w:t>
      </w:r>
      <w:r w:rsidRPr="007729C4">
        <w:rPr>
          <w:szCs w:val="19"/>
        </w:rPr>
        <w:t>of</w:t>
      </w:r>
      <w:r w:rsidRPr="007729C4">
        <w:rPr>
          <w:spacing w:val="-3"/>
          <w:szCs w:val="19"/>
        </w:rPr>
        <w:t xml:space="preserve"> </w:t>
      </w:r>
      <w:r w:rsidRPr="007729C4">
        <w:rPr>
          <w:szCs w:val="19"/>
        </w:rPr>
        <w:t>a</w:t>
      </w:r>
      <w:r w:rsidRPr="007729C4">
        <w:rPr>
          <w:spacing w:val="-3"/>
          <w:szCs w:val="19"/>
        </w:rPr>
        <w:t xml:space="preserve"> </w:t>
      </w:r>
      <w:r w:rsidRPr="007729C4">
        <w:rPr>
          <w:szCs w:val="19"/>
        </w:rPr>
        <w:t>dilute</w:t>
      </w:r>
      <w:r w:rsidRPr="007729C4">
        <w:rPr>
          <w:spacing w:val="-2"/>
          <w:szCs w:val="19"/>
        </w:rPr>
        <w:t xml:space="preserve"> </w:t>
      </w:r>
      <w:r w:rsidRPr="007729C4">
        <w:rPr>
          <w:szCs w:val="19"/>
        </w:rPr>
        <w:t xml:space="preserve">aqueous solution of malathion. </w:t>
      </w:r>
      <w:r w:rsidRPr="007729C4">
        <w:rPr>
          <w:i/>
          <w:szCs w:val="19"/>
        </w:rPr>
        <w:t>J Emerg Trauma Shock</w:t>
      </w:r>
      <w:r w:rsidRPr="007729C4">
        <w:rPr>
          <w:szCs w:val="19"/>
        </w:rPr>
        <w:t>. 2008; 1(2):70-73. doi:10.4103/0974-2700.43182.</w:t>
      </w:r>
    </w:p>
    <w:p w14:paraId="32F9DD7C" w14:textId="77777777" w:rsidR="007729C4" w:rsidRPr="007729C4" w:rsidRDefault="007729C4" w:rsidP="007729C4">
      <w:pPr>
        <w:pStyle w:val="NormalText"/>
        <w:rPr>
          <w:szCs w:val="19"/>
        </w:rPr>
      </w:pPr>
      <w:r w:rsidRPr="007729C4">
        <w:rPr>
          <w:szCs w:val="19"/>
        </w:rPr>
        <w:t>Sharma</w:t>
      </w:r>
      <w:r w:rsidRPr="007729C4">
        <w:rPr>
          <w:spacing w:val="-2"/>
          <w:szCs w:val="19"/>
        </w:rPr>
        <w:t xml:space="preserve"> </w:t>
      </w:r>
      <w:r w:rsidRPr="007729C4">
        <w:rPr>
          <w:szCs w:val="19"/>
        </w:rPr>
        <w:t>VK,</w:t>
      </w:r>
      <w:r w:rsidRPr="007729C4">
        <w:rPr>
          <w:spacing w:val="-3"/>
          <w:szCs w:val="19"/>
        </w:rPr>
        <w:t xml:space="preserve"> </w:t>
      </w:r>
      <w:r w:rsidRPr="007729C4">
        <w:rPr>
          <w:szCs w:val="19"/>
        </w:rPr>
        <w:t>Kaur</w:t>
      </w:r>
      <w:r w:rsidRPr="007729C4">
        <w:rPr>
          <w:spacing w:val="-2"/>
          <w:szCs w:val="19"/>
        </w:rPr>
        <w:t xml:space="preserve"> </w:t>
      </w:r>
      <w:r w:rsidRPr="007729C4">
        <w:rPr>
          <w:szCs w:val="19"/>
        </w:rPr>
        <w:t>S.</w:t>
      </w:r>
      <w:r w:rsidRPr="007729C4">
        <w:rPr>
          <w:spacing w:val="-3"/>
          <w:szCs w:val="19"/>
        </w:rPr>
        <w:t xml:space="preserve"> </w:t>
      </w:r>
      <w:r w:rsidRPr="007729C4">
        <w:rPr>
          <w:szCs w:val="19"/>
        </w:rPr>
        <w:t>Contact</w:t>
      </w:r>
      <w:r w:rsidRPr="007729C4">
        <w:rPr>
          <w:spacing w:val="-3"/>
          <w:szCs w:val="19"/>
        </w:rPr>
        <w:t xml:space="preserve"> </w:t>
      </w:r>
      <w:r w:rsidRPr="007729C4">
        <w:rPr>
          <w:szCs w:val="19"/>
        </w:rPr>
        <w:t>sensitization</w:t>
      </w:r>
      <w:r w:rsidRPr="007729C4">
        <w:rPr>
          <w:spacing w:val="-2"/>
          <w:szCs w:val="19"/>
        </w:rPr>
        <w:t xml:space="preserve"> </w:t>
      </w:r>
      <w:r w:rsidRPr="007729C4">
        <w:rPr>
          <w:szCs w:val="19"/>
        </w:rPr>
        <w:t>by</w:t>
      </w:r>
      <w:r w:rsidRPr="007729C4">
        <w:rPr>
          <w:spacing w:val="-2"/>
          <w:szCs w:val="19"/>
        </w:rPr>
        <w:t xml:space="preserve"> </w:t>
      </w:r>
      <w:r w:rsidRPr="007729C4">
        <w:rPr>
          <w:szCs w:val="19"/>
        </w:rPr>
        <w:t>pesticides</w:t>
      </w:r>
      <w:r w:rsidRPr="007729C4">
        <w:rPr>
          <w:spacing w:val="-2"/>
          <w:szCs w:val="19"/>
        </w:rPr>
        <w:t xml:space="preserve"> </w:t>
      </w:r>
      <w:r w:rsidRPr="007729C4">
        <w:rPr>
          <w:szCs w:val="19"/>
        </w:rPr>
        <w:t>in</w:t>
      </w:r>
      <w:r w:rsidRPr="007729C4">
        <w:rPr>
          <w:spacing w:val="-3"/>
          <w:szCs w:val="19"/>
        </w:rPr>
        <w:t xml:space="preserve"> </w:t>
      </w:r>
      <w:r w:rsidRPr="007729C4">
        <w:rPr>
          <w:szCs w:val="19"/>
        </w:rPr>
        <w:t>farmers.</w:t>
      </w:r>
      <w:r w:rsidRPr="007729C4">
        <w:rPr>
          <w:spacing w:val="-3"/>
          <w:szCs w:val="19"/>
        </w:rPr>
        <w:t xml:space="preserve"> </w:t>
      </w:r>
      <w:r w:rsidRPr="007729C4">
        <w:rPr>
          <w:i/>
          <w:szCs w:val="19"/>
        </w:rPr>
        <w:t>Contact</w:t>
      </w:r>
      <w:r w:rsidRPr="007729C4">
        <w:rPr>
          <w:i/>
          <w:spacing w:val="-2"/>
          <w:szCs w:val="19"/>
        </w:rPr>
        <w:t xml:space="preserve"> </w:t>
      </w:r>
      <w:r w:rsidRPr="007729C4">
        <w:rPr>
          <w:i/>
          <w:szCs w:val="19"/>
        </w:rPr>
        <w:t>Dermatitis</w:t>
      </w:r>
      <w:r w:rsidRPr="007729C4">
        <w:rPr>
          <w:szCs w:val="19"/>
        </w:rPr>
        <w:t>.</w:t>
      </w:r>
      <w:r w:rsidRPr="007729C4">
        <w:rPr>
          <w:spacing w:val="-3"/>
          <w:szCs w:val="19"/>
        </w:rPr>
        <w:t xml:space="preserve"> </w:t>
      </w:r>
      <w:r w:rsidRPr="007729C4">
        <w:rPr>
          <w:szCs w:val="19"/>
        </w:rPr>
        <w:t>1990;</w:t>
      </w:r>
      <w:r w:rsidRPr="007729C4">
        <w:rPr>
          <w:spacing w:val="-4"/>
          <w:szCs w:val="19"/>
        </w:rPr>
        <w:t xml:space="preserve"> </w:t>
      </w:r>
      <w:r w:rsidRPr="007729C4">
        <w:rPr>
          <w:szCs w:val="19"/>
        </w:rPr>
        <w:t xml:space="preserve">23(2):77-80. </w:t>
      </w:r>
      <w:r w:rsidRPr="007729C4">
        <w:rPr>
          <w:spacing w:val="-2"/>
          <w:szCs w:val="19"/>
        </w:rPr>
        <w:t>doi:10.1111/j.1600-</w:t>
      </w:r>
      <w:proofErr w:type="gramStart"/>
      <w:r w:rsidRPr="007729C4">
        <w:rPr>
          <w:spacing w:val="-2"/>
          <w:szCs w:val="19"/>
        </w:rPr>
        <w:t>0536.1990.tb</w:t>
      </w:r>
      <w:proofErr w:type="gramEnd"/>
      <w:r w:rsidRPr="007729C4">
        <w:rPr>
          <w:spacing w:val="-2"/>
          <w:szCs w:val="19"/>
        </w:rPr>
        <w:t>03227.x.</w:t>
      </w:r>
    </w:p>
    <w:p w14:paraId="00C9B6B4" w14:textId="77777777" w:rsidR="007729C4" w:rsidRPr="007729C4" w:rsidRDefault="007729C4" w:rsidP="007729C4">
      <w:pPr>
        <w:pStyle w:val="NormalText"/>
        <w:rPr>
          <w:szCs w:val="19"/>
        </w:rPr>
      </w:pPr>
      <w:r w:rsidRPr="007729C4">
        <w:rPr>
          <w:szCs w:val="19"/>
        </w:rPr>
        <w:t>Siglin,</w:t>
      </w:r>
      <w:r w:rsidRPr="007729C4">
        <w:rPr>
          <w:spacing w:val="-3"/>
          <w:szCs w:val="19"/>
        </w:rPr>
        <w:t xml:space="preserve"> </w:t>
      </w:r>
      <w:r w:rsidRPr="007729C4">
        <w:rPr>
          <w:szCs w:val="19"/>
        </w:rPr>
        <w:t>JC</w:t>
      </w:r>
      <w:r w:rsidRPr="007729C4">
        <w:rPr>
          <w:spacing w:val="-2"/>
          <w:szCs w:val="19"/>
        </w:rPr>
        <w:t xml:space="preserve"> </w:t>
      </w:r>
      <w:r w:rsidRPr="007729C4">
        <w:rPr>
          <w:szCs w:val="19"/>
        </w:rPr>
        <w:t>(1985b)</w:t>
      </w:r>
      <w:r w:rsidRPr="007729C4">
        <w:rPr>
          <w:spacing w:val="-2"/>
          <w:szCs w:val="19"/>
        </w:rPr>
        <w:t xml:space="preserve"> </w:t>
      </w:r>
      <w:r w:rsidRPr="007729C4">
        <w:rPr>
          <w:szCs w:val="19"/>
        </w:rPr>
        <w:t>A</w:t>
      </w:r>
      <w:r w:rsidRPr="007729C4">
        <w:rPr>
          <w:spacing w:val="-3"/>
          <w:szCs w:val="19"/>
        </w:rPr>
        <w:t xml:space="preserve"> </w:t>
      </w:r>
      <w:r w:rsidRPr="007729C4">
        <w:rPr>
          <w:szCs w:val="19"/>
        </w:rPr>
        <w:t>teratology</w:t>
      </w:r>
      <w:r w:rsidRPr="007729C4">
        <w:rPr>
          <w:spacing w:val="-3"/>
          <w:szCs w:val="19"/>
        </w:rPr>
        <w:t xml:space="preserve"> </w:t>
      </w:r>
      <w:r w:rsidRPr="007729C4">
        <w:rPr>
          <w:szCs w:val="19"/>
        </w:rPr>
        <w:t>study</w:t>
      </w:r>
      <w:r w:rsidRPr="007729C4">
        <w:rPr>
          <w:spacing w:val="-2"/>
          <w:szCs w:val="19"/>
        </w:rPr>
        <w:t xml:space="preserve"> </w:t>
      </w:r>
      <w:r w:rsidRPr="007729C4">
        <w:rPr>
          <w:szCs w:val="19"/>
        </w:rPr>
        <w:t>with</w:t>
      </w:r>
      <w:r w:rsidRPr="007729C4">
        <w:rPr>
          <w:spacing w:val="-2"/>
          <w:szCs w:val="19"/>
        </w:rPr>
        <w:t xml:space="preserve"> </w:t>
      </w:r>
      <w:r w:rsidRPr="007729C4">
        <w:rPr>
          <w:szCs w:val="19"/>
        </w:rPr>
        <w:t>AC</w:t>
      </w:r>
      <w:r w:rsidRPr="007729C4">
        <w:rPr>
          <w:spacing w:val="-2"/>
          <w:szCs w:val="19"/>
        </w:rPr>
        <w:t xml:space="preserve"> </w:t>
      </w:r>
      <w:r w:rsidRPr="007729C4">
        <w:rPr>
          <w:szCs w:val="19"/>
        </w:rPr>
        <w:t>6,601</w:t>
      </w:r>
      <w:r w:rsidRPr="007729C4">
        <w:rPr>
          <w:spacing w:val="-2"/>
          <w:szCs w:val="19"/>
        </w:rPr>
        <w:t xml:space="preserve"> </w:t>
      </w:r>
      <w:r w:rsidRPr="007729C4">
        <w:rPr>
          <w:szCs w:val="19"/>
        </w:rPr>
        <w:t>in</w:t>
      </w:r>
      <w:r w:rsidRPr="007729C4">
        <w:rPr>
          <w:spacing w:val="-4"/>
          <w:szCs w:val="19"/>
        </w:rPr>
        <w:t xml:space="preserve"> </w:t>
      </w:r>
      <w:r w:rsidRPr="007729C4">
        <w:rPr>
          <w:szCs w:val="19"/>
        </w:rPr>
        <w:t>rabbits.</w:t>
      </w:r>
      <w:r w:rsidRPr="007729C4">
        <w:rPr>
          <w:spacing w:val="-4"/>
          <w:szCs w:val="19"/>
        </w:rPr>
        <w:t xml:space="preserve"> </w:t>
      </w:r>
      <w:proofErr w:type="spellStart"/>
      <w:r w:rsidRPr="007729C4">
        <w:rPr>
          <w:szCs w:val="19"/>
        </w:rPr>
        <w:t>Cheminova</w:t>
      </w:r>
      <w:proofErr w:type="spellEnd"/>
      <w:r w:rsidRPr="007729C4">
        <w:rPr>
          <w:spacing w:val="-3"/>
          <w:szCs w:val="19"/>
        </w:rPr>
        <w:t xml:space="preserve"> </w:t>
      </w:r>
      <w:r w:rsidRPr="007729C4">
        <w:rPr>
          <w:szCs w:val="19"/>
        </w:rPr>
        <w:t>FDRL</w:t>
      </w:r>
      <w:r w:rsidRPr="007729C4">
        <w:rPr>
          <w:spacing w:val="-3"/>
          <w:szCs w:val="19"/>
        </w:rPr>
        <w:t xml:space="preserve"> </w:t>
      </w:r>
      <w:r w:rsidRPr="007729C4">
        <w:rPr>
          <w:szCs w:val="19"/>
        </w:rPr>
        <w:t>Study</w:t>
      </w:r>
      <w:r w:rsidRPr="007729C4">
        <w:rPr>
          <w:spacing w:val="-2"/>
          <w:szCs w:val="19"/>
        </w:rPr>
        <w:t xml:space="preserve"> </w:t>
      </w:r>
      <w:r w:rsidRPr="007729C4">
        <w:rPr>
          <w:szCs w:val="19"/>
        </w:rPr>
        <w:t>No.</w:t>
      </w:r>
      <w:r w:rsidRPr="007729C4">
        <w:rPr>
          <w:spacing w:val="-3"/>
          <w:szCs w:val="19"/>
        </w:rPr>
        <w:t xml:space="preserve"> </w:t>
      </w:r>
      <w:r w:rsidRPr="007729C4">
        <w:rPr>
          <w:szCs w:val="19"/>
        </w:rPr>
        <w:t>8171.</w:t>
      </w:r>
      <w:r w:rsidRPr="007729C4">
        <w:rPr>
          <w:spacing w:val="-3"/>
          <w:szCs w:val="19"/>
        </w:rPr>
        <w:t xml:space="preserve"> </w:t>
      </w:r>
      <w:r w:rsidRPr="007729C4">
        <w:rPr>
          <w:szCs w:val="19"/>
        </w:rPr>
        <w:t>Lab:</w:t>
      </w:r>
      <w:r w:rsidRPr="007729C4">
        <w:rPr>
          <w:spacing w:val="-3"/>
          <w:szCs w:val="19"/>
        </w:rPr>
        <w:t xml:space="preserve"> </w:t>
      </w:r>
      <w:r w:rsidRPr="007729C4">
        <w:rPr>
          <w:szCs w:val="19"/>
        </w:rPr>
        <w:t xml:space="preserve">Food and Drug Research Laboratories, Inc. PO Box 106, Waverly, NY. 28.2.1985. Unpublished. [CA; </w:t>
      </w:r>
      <w:proofErr w:type="gramStart"/>
      <w:r w:rsidRPr="007729C4">
        <w:rPr>
          <w:szCs w:val="19"/>
        </w:rPr>
        <w:t>sub 12331</w:t>
      </w:r>
      <w:proofErr w:type="gramEnd"/>
      <w:r w:rsidRPr="007729C4">
        <w:rPr>
          <w:szCs w:val="19"/>
        </w:rPr>
        <w:t>, Vol 41].</w:t>
      </w:r>
    </w:p>
    <w:p w14:paraId="2D9BB251" w14:textId="467CD04E" w:rsidR="007729C4" w:rsidRPr="007729C4" w:rsidRDefault="007729C4" w:rsidP="007729C4">
      <w:pPr>
        <w:pStyle w:val="NormalText"/>
        <w:rPr>
          <w:szCs w:val="19"/>
        </w:rPr>
      </w:pPr>
      <w:r w:rsidRPr="007729C4">
        <w:rPr>
          <w:szCs w:val="19"/>
        </w:rPr>
        <w:t>United</w:t>
      </w:r>
      <w:r w:rsidRPr="007729C4">
        <w:rPr>
          <w:spacing w:val="-4"/>
          <w:szCs w:val="19"/>
        </w:rPr>
        <w:t xml:space="preserve"> </w:t>
      </w:r>
      <w:r w:rsidRPr="007729C4">
        <w:rPr>
          <w:szCs w:val="19"/>
        </w:rPr>
        <w:t>States</w:t>
      </w:r>
      <w:r w:rsidRPr="007729C4">
        <w:rPr>
          <w:spacing w:val="-4"/>
          <w:szCs w:val="19"/>
        </w:rPr>
        <w:t xml:space="preserve"> </w:t>
      </w:r>
      <w:r w:rsidRPr="007729C4">
        <w:rPr>
          <w:szCs w:val="19"/>
        </w:rPr>
        <w:t>Environmental</w:t>
      </w:r>
      <w:r w:rsidRPr="007729C4">
        <w:rPr>
          <w:spacing w:val="-3"/>
          <w:szCs w:val="19"/>
        </w:rPr>
        <w:t xml:space="preserve"> </w:t>
      </w:r>
      <w:r w:rsidRPr="007729C4">
        <w:rPr>
          <w:szCs w:val="19"/>
        </w:rPr>
        <w:t>Protection</w:t>
      </w:r>
      <w:r w:rsidRPr="007729C4">
        <w:rPr>
          <w:spacing w:val="-3"/>
          <w:szCs w:val="19"/>
        </w:rPr>
        <w:t xml:space="preserve"> </w:t>
      </w:r>
      <w:r w:rsidRPr="007729C4">
        <w:rPr>
          <w:szCs w:val="19"/>
        </w:rPr>
        <w:t>Agency,</w:t>
      </w:r>
      <w:r w:rsidRPr="007729C4">
        <w:rPr>
          <w:spacing w:val="-2"/>
          <w:szCs w:val="19"/>
        </w:rPr>
        <w:t xml:space="preserve"> </w:t>
      </w:r>
      <w:hyperlink r:id="rId89">
        <w:proofErr w:type="spellStart"/>
        <w:r w:rsidRPr="007729C4">
          <w:rPr>
            <w:i/>
            <w:color w:val="0000FF"/>
            <w:szCs w:val="19"/>
            <w:u w:val="single"/>
          </w:rPr>
          <w:t>CompTox</w:t>
        </w:r>
        <w:proofErr w:type="spellEnd"/>
        <w:r w:rsidRPr="007729C4">
          <w:rPr>
            <w:i/>
            <w:color w:val="0000FF"/>
            <w:spacing w:val="-4"/>
            <w:szCs w:val="19"/>
            <w:u w:val="single"/>
          </w:rPr>
          <w:t xml:space="preserve"> </w:t>
        </w:r>
        <w:r w:rsidRPr="007729C4">
          <w:rPr>
            <w:i/>
            <w:color w:val="0000FF"/>
            <w:szCs w:val="19"/>
            <w:u w:val="single"/>
          </w:rPr>
          <w:t>Chemicals</w:t>
        </w:r>
        <w:r w:rsidRPr="007729C4">
          <w:rPr>
            <w:i/>
            <w:color w:val="0000FF"/>
            <w:spacing w:val="-3"/>
            <w:szCs w:val="19"/>
            <w:u w:val="single"/>
          </w:rPr>
          <w:t xml:space="preserve"> </w:t>
        </w:r>
        <w:r w:rsidRPr="007729C4">
          <w:rPr>
            <w:i/>
            <w:color w:val="0000FF"/>
            <w:szCs w:val="19"/>
            <w:u w:val="single"/>
          </w:rPr>
          <w:t>Dashboard</w:t>
        </w:r>
        <w:r w:rsidRPr="007729C4">
          <w:rPr>
            <w:i/>
            <w:color w:val="0000FF"/>
            <w:spacing w:val="-4"/>
            <w:szCs w:val="19"/>
            <w:u w:val="single"/>
          </w:rPr>
          <w:t xml:space="preserve"> </w:t>
        </w:r>
        <w:r w:rsidRPr="007729C4">
          <w:rPr>
            <w:i/>
            <w:color w:val="0000FF"/>
            <w:szCs w:val="19"/>
            <w:u w:val="single"/>
          </w:rPr>
          <w:t>–</w:t>
        </w:r>
        <w:r w:rsidRPr="007729C4">
          <w:rPr>
            <w:i/>
            <w:color w:val="0000FF"/>
            <w:spacing w:val="-4"/>
            <w:szCs w:val="19"/>
            <w:u w:val="single"/>
          </w:rPr>
          <w:t xml:space="preserve"> </w:t>
        </w:r>
        <w:r w:rsidRPr="007729C4">
          <w:rPr>
            <w:i/>
            <w:color w:val="0000FF"/>
            <w:szCs w:val="19"/>
            <w:u w:val="single"/>
          </w:rPr>
          <w:t>Malathion</w:t>
        </w:r>
        <w:r w:rsidRPr="007729C4">
          <w:rPr>
            <w:szCs w:val="19"/>
          </w:rPr>
          <w:t>,</w:t>
        </w:r>
      </w:hyperlink>
      <w:r w:rsidRPr="007729C4">
        <w:rPr>
          <w:spacing w:val="-4"/>
          <w:szCs w:val="19"/>
        </w:rPr>
        <w:t xml:space="preserve"> </w:t>
      </w:r>
      <w:r w:rsidRPr="007729C4">
        <w:rPr>
          <w:szCs w:val="19"/>
        </w:rPr>
        <w:t>EPA</w:t>
      </w:r>
      <w:r w:rsidRPr="007729C4">
        <w:rPr>
          <w:spacing w:val="-4"/>
          <w:szCs w:val="19"/>
        </w:rPr>
        <w:t xml:space="preserve"> </w:t>
      </w:r>
      <w:r w:rsidRPr="007729C4">
        <w:rPr>
          <w:szCs w:val="19"/>
        </w:rPr>
        <w:t xml:space="preserve">website, </w:t>
      </w:r>
      <w:r w:rsidRPr="007729C4">
        <w:rPr>
          <w:spacing w:val="-2"/>
          <w:szCs w:val="19"/>
        </w:rPr>
        <w:t>2020.</w:t>
      </w:r>
    </w:p>
    <w:p w14:paraId="37AF7565" w14:textId="433756F8" w:rsidR="007729C4" w:rsidRPr="007729C4" w:rsidRDefault="007729C4" w:rsidP="007729C4">
      <w:pPr>
        <w:pStyle w:val="NormalText"/>
        <w:rPr>
          <w:szCs w:val="19"/>
        </w:rPr>
      </w:pPr>
      <w:r w:rsidRPr="007729C4">
        <w:rPr>
          <w:szCs w:val="19"/>
        </w:rPr>
        <w:t>United</w:t>
      </w:r>
      <w:r w:rsidRPr="007729C4">
        <w:rPr>
          <w:spacing w:val="-4"/>
          <w:szCs w:val="19"/>
        </w:rPr>
        <w:t xml:space="preserve"> </w:t>
      </w:r>
      <w:r w:rsidRPr="007729C4">
        <w:rPr>
          <w:szCs w:val="19"/>
        </w:rPr>
        <w:t>States</w:t>
      </w:r>
      <w:r w:rsidRPr="007729C4">
        <w:rPr>
          <w:spacing w:val="-4"/>
          <w:szCs w:val="19"/>
        </w:rPr>
        <w:t xml:space="preserve"> </w:t>
      </w:r>
      <w:r w:rsidRPr="007729C4">
        <w:rPr>
          <w:szCs w:val="19"/>
        </w:rPr>
        <w:t>Environmental</w:t>
      </w:r>
      <w:r w:rsidRPr="007729C4">
        <w:rPr>
          <w:spacing w:val="-4"/>
          <w:szCs w:val="19"/>
        </w:rPr>
        <w:t xml:space="preserve"> </w:t>
      </w:r>
      <w:r w:rsidRPr="007729C4">
        <w:rPr>
          <w:szCs w:val="19"/>
        </w:rPr>
        <w:t>Protection</w:t>
      </w:r>
      <w:r w:rsidRPr="007729C4">
        <w:rPr>
          <w:spacing w:val="-4"/>
          <w:szCs w:val="19"/>
        </w:rPr>
        <w:t xml:space="preserve"> </w:t>
      </w:r>
      <w:r w:rsidRPr="007729C4">
        <w:rPr>
          <w:szCs w:val="19"/>
        </w:rPr>
        <w:t>Agency,</w:t>
      </w:r>
      <w:r w:rsidRPr="007729C4">
        <w:rPr>
          <w:spacing w:val="-3"/>
          <w:szCs w:val="19"/>
        </w:rPr>
        <w:t xml:space="preserve"> </w:t>
      </w:r>
      <w:hyperlink r:id="rId90">
        <w:r w:rsidRPr="007729C4">
          <w:rPr>
            <w:i/>
            <w:color w:val="0000FF"/>
            <w:szCs w:val="19"/>
            <w:u w:val="single"/>
          </w:rPr>
          <w:t>Occupational</w:t>
        </w:r>
        <w:r w:rsidRPr="007729C4">
          <w:rPr>
            <w:i/>
            <w:color w:val="0000FF"/>
            <w:spacing w:val="-4"/>
            <w:szCs w:val="19"/>
            <w:u w:val="single"/>
          </w:rPr>
          <w:t xml:space="preserve"> </w:t>
        </w:r>
        <w:r w:rsidRPr="007729C4">
          <w:rPr>
            <w:i/>
            <w:color w:val="0000FF"/>
            <w:szCs w:val="19"/>
            <w:u w:val="single"/>
          </w:rPr>
          <w:t>Pesticide</w:t>
        </w:r>
        <w:r w:rsidRPr="007729C4">
          <w:rPr>
            <w:i/>
            <w:color w:val="0000FF"/>
            <w:spacing w:val="-4"/>
            <w:szCs w:val="19"/>
            <w:u w:val="single"/>
          </w:rPr>
          <w:t xml:space="preserve"> </w:t>
        </w:r>
        <w:r w:rsidRPr="007729C4">
          <w:rPr>
            <w:i/>
            <w:color w:val="0000FF"/>
            <w:szCs w:val="19"/>
            <w:u w:val="single"/>
          </w:rPr>
          <w:t>Handler</w:t>
        </w:r>
        <w:r w:rsidRPr="007729C4">
          <w:rPr>
            <w:i/>
            <w:color w:val="0000FF"/>
            <w:spacing w:val="-4"/>
            <w:szCs w:val="19"/>
            <w:u w:val="single"/>
          </w:rPr>
          <w:t xml:space="preserve"> </w:t>
        </w:r>
        <w:r w:rsidRPr="007729C4">
          <w:rPr>
            <w:i/>
            <w:color w:val="0000FF"/>
            <w:szCs w:val="19"/>
            <w:u w:val="single"/>
          </w:rPr>
          <w:t>Exposure</w:t>
        </w:r>
        <w:r w:rsidRPr="007729C4">
          <w:rPr>
            <w:i/>
            <w:color w:val="0000FF"/>
            <w:spacing w:val="-4"/>
            <w:szCs w:val="19"/>
            <w:u w:val="single"/>
          </w:rPr>
          <w:t xml:space="preserve"> </w:t>
        </w:r>
        <w:r w:rsidRPr="007729C4">
          <w:rPr>
            <w:i/>
            <w:color w:val="0000FF"/>
            <w:szCs w:val="19"/>
            <w:u w:val="single"/>
          </w:rPr>
          <w:t>Data</w:t>
        </w:r>
        <w:r w:rsidRPr="007729C4">
          <w:rPr>
            <w:szCs w:val="19"/>
          </w:rPr>
          <w:t>,</w:t>
        </w:r>
      </w:hyperlink>
      <w:r w:rsidRPr="007729C4">
        <w:rPr>
          <w:spacing w:val="-4"/>
          <w:szCs w:val="19"/>
        </w:rPr>
        <w:t xml:space="preserve"> </w:t>
      </w:r>
      <w:r w:rsidRPr="007729C4">
        <w:rPr>
          <w:szCs w:val="19"/>
        </w:rPr>
        <w:t>EPA website, 10 August 2015.</w:t>
      </w:r>
    </w:p>
    <w:p w14:paraId="26D2335C" w14:textId="35FD25A2" w:rsidR="007729C4" w:rsidRPr="007729C4" w:rsidRDefault="007729C4" w:rsidP="007729C4">
      <w:pPr>
        <w:pStyle w:val="NormalText"/>
        <w:rPr>
          <w:szCs w:val="19"/>
        </w:rPr>
      </w:pPr>
      <w:r w:rsidRPr="007729C4">
        <w:rPr>
          <w:szCs w:val="19"/>
        </w:rPr>
        <w:t>United</w:t>
      </w:r>
      <w:r w:rsidRPr="007729C4">
        <w:rPr>
          <w:spacing w:val="-4"/>
          <w:szCs w:val="19"/>
        </w:rPr>
        <w:t xml:space="preserve"> </w:t>
      </w:r>
      <w:r w:rsidRPr="007729C4">
        <w:rPr>
          <w:szCs w:val="19"/>
        </w:rPr>
        <w:t>States</w:t>
      </w:r>
      <w:r w:rsidRPr="007729C4">
        <w:rPr>
          <w:spacing w:val="-4"/>
          <w:szCs w:val="19"/>
        </w:rPr>
        <w:t xml:space="preserve"> </w:t>
      </w:r>
      <w:r w:rsidRPr="007729C4">
        <w:rPr>
          <w:szCs w:val="19"/>
        </w:rPr>
        <w:t>Environmental</w:t>
      </w:r>
      <w:r w:rsidRPr="007729C4">
        <w:rPr>
          <w:spacing w:val="-4"/>
          <w:szCs w:val="19"/>
        </w:rPr>
        <w:t xml:space="preserve"> </w:t>
      </w:r>
      <w:r w:rsidRPr="007729C4">
        <w:rPr>
          <w:szCs w:val="19"/>
        </w:rPr>
        <w:t>Protection</w:t>
      </w:r>
      <w:r w:rsidRPr="007729C4">
        <w:rPr>
          <w:spacing w:val="-4"/>
          <w:szCs w:val="19"/>
        </w:rPr>
        <w:t xml:space="preserve"> </w:t>
      </w:r>
      <w:r w:rsidRPr="007729C4">
        <w:rPr>
          <w:szCs w:val="19"/>
        </w:rPr>
        <w:t>Agency,</w:t>
      </w:r>
      <w:r w:rsidRPr="007729C4">
        <w:rPr>
          <w:spacing w:val="-3"/>
          <w:szCs w:val="19"/>
        </w:rPr>
        <w:t xml:space="preserve"> </w:t>
      </w:r>
      <w:hyperlink r:id="rId91">
        <w:r w:rsidRPr="007729C4">
          <w:rPr>
            <w:i/>
            <w:color w:val="0000FF"/>
            <w:szCs w:val="19"/>
            <w:u w:val="single"/>
          </w:rPr>
          <w:t>Occupational</w:t>
        </w:r>
        <w:r w:rsidRPr="007729C4">
          <w:rPr>
            <w:i/>
            <w:color w:val="0000FF"/>
            <w:spacing w:val="-4"/>
            <w:szCs w:val="19"/>
            <w:u w:val="single"/>
          </w:rPr>
          <w:t xml:space="preserve"> </w:t>
        </w:r>
        <w:r w:rsidRPr="007729C4">
          <w:rPr>
            <w:i/>
            <w:color w:val="0000FF"/>
            <w:szCs w:val="19"/>
            <w:u w:val="single"/>
          </w:rPr>
          <w:t>Pesticide</w:t>
        </w:r>
        <w:r w:rsidRPr="007729C4">
          <w:rPr>
            <w:i/>
            <w:color w:val="0000FF"/>
            <w:spacing w:val="-4"/>
            <w:szCs w:val="19"/>
            <w:u w:val="single"/>
          </w:rPr>
          <w:t xml:space="preserve"> </w:t>
        </w:r>
        <w:r w:rsidRPr="007729C4">
          <w:rPr>
            <w:i/>
            <w:color w:val="0000FF"/>
            <w:szCs w:val="19"/>
            <w:u w:val="single"/>
          </w:rPr>
          <w:t>Post-Application</w:t>
        </w:r>
        <w:r w:rsidRPr="007729C4">
          <w:rPr>
            <w:i/>
            <w:color w:val="0000FF"/>
            <w:spacing w:val="-4"/>
            <w:szCs w:val="19"/>
            <w:u w:val="single"/>
          </w:rPr>
          <w:t xml:space="preserve"> </w:t>
        </w:r>
        <w:r w:rsidRPr="007729C4">
          <w:rPr>
            <w:i/>
            <w:color w:val="0000FF"/>
            <w:szCs w:val="19"/>
            <w:u w:val="single"/>
          </w:rPr>
          <w:t>Exposure</w:t>
        </w:r>
        <w:r w:rsidRPr="007729C4">
          <w:rPr>
            <w:i/>
            <w:color w:val="0000FF"/>
            <w:spacing w:val="-5"/>
            <w:szCs w:val="19"/>
            <w:u w:val="single"/>
          </w:rPr>
          <w:t xml:space="preserve"> </w:t>
        </w:r>
        <w:r w:rsidRPr="007729C4">
          <w:rPr>
            <w:i/>
            <w:color w:val="0000FF"/>
            <w:szCs w:val="19"/>
            <w:u w:val="single"/>
          </w:rPr>
          <w:t>Data</w:t>
        </w:r>
      </w:hyperlink>
      <w:r w:rsidRPr="007729C4">
        <w:rPr>
          <w:szCs w:val="19"/>
        </w:rPr>
        <w:t>, EPA website, 10 August 2015.</w:t>
      </w:r>
    </w:p>
    <w:p w14:paraId="1BC48AC3" w14:textId="77777777" w:rsidR="007729C4" w:rsidRPr="007729C4" w:rsidRDefault="007729C4" w:rsidP="007729C4">
      <w:pPr>
        <w:pStyle w:val="NormalText"/>
        <w:rPr>
          <w:szCs w:val="19"/>
        </w:rPr>
      </w:pPr>
      <w:r w:rsidRPr="007729C4">
        <w:rPr>
          <w:szCs w:val="19"/>
        </w:rPr>
        <w:t>Wester RC, Maibach HI, Bucks DA, Guy RH. Malathion percutaneous absorption after repeated administration</w:t>
      </w:r>
      <w:r w:rsidRPr="007729C4">
        <w:rPr>
          <w:spacing w:val="-4"/>
          <w:szCs w:val="19"/>
        </w:rPr>
        <w:t xml:space="preserve"> </w:t>
      </w:r>
      <w:r w:rsidRPr="007729C4">
        <w:rPr>
          <w:szCs w:val="19"/>
        </w:rPr>
        <w:t>to</w:t>
      </w:r>
      <w:r w:rsidRPr="007729C4">
        <w:rPr>
          <w:spacing w:val="-4"/>
          <w:szCs w:val="19"/>
        </w:rPr>
        <w:t xml:space="preserve"> </w:t>
      </w:r>
      <w:r w:rsidRPr="007729C4">
        <w:rPr>
          <w:szCs w:val="19"/>
        </w:rPr>
        <w:t>man.</w:t>
      </w:r>
      <w:r w:rsidRPr="007729C4">
        <w:rPr>
          <w:spacing w:val="-5"/>
          <w:szCs w:val="19"/>
        </w:rPr>
        <w:t xml:space="preserve"> </w:t>
      </w:r>
      <w:proofErr w:type="spellStart"/>
      <w:r w:rsidRPr="007729C4">
        <w:rPr>
          <w:i/>
          <w:szCs w:val="19"/>
        </w:rPr>
        <w:t>Toxicol</w:t>
      </w:r>
      <w:proofErr w:type="spellEnd"/>
      <w:r w:rsidRPr="007729C4">
        <w:rPr>
          <w:i/>
          <w:spacing w:val="-4"/>
          <w:szCs w:val="19"/>
        </w:rPr>
        <w:t xml:space="preserve"> </w:t>
      </w:r>
      <w:r w:rsidRPr="007729C4">
        <w:rPr>
          <w:i/>
          <w:szCs w:val="19"/>
        </w:rPr>
        <w:t>Appl</w:t>
      </w:r>
      <w:r w:rsidRPr="007729C4">
        <w:rPr>
          <w:i/>
          <w:spacing w:val="-4"/>
          <w:szCs w:val="19"/>
        </w:rPr>
        <w:t xml:space="preserve"> </w:t>
      </w:r>
      <w:proofErr w:type="spellStart"/>
      <w:r w:rsidRPr="007729C4">
        <w:rPr>
          <w:i/>
          <w:szCs w:val="19"/>
        </w:rPr>
        <w:t>Pharmacol</w:t>
      </w:r>
      <w:proofErr w:type="spellEnd"/>
      <w:r w:rsidRPr="007729C4">
        <w:rPr>
          <w:szCs w:val="19"/>
        </w:rPr>
        <w:t>.</w:t>
      </w:r>
      <w:r w:rsidRPr="007729C4">
        <w:rPr>
          <w:spacing w:val="-5"/>
          <w:szCs w:val="19"/>
        </w:rPr>
        <w:t xml:space="preserve"> </w:t>
      </w:r>
      <w:r w:rsidRPr="007729C4">
        <w:rPr>
          <w:szCs w:val="19"/>
        </w:rPr>
        <w:t>1983;</w:t>
      </w:r>
      <w:r w:rsidRPr="007729C4">
        <w:rPr>
          <w:spacing w:val="-5"/>
          <w:szCs w:val="19"/>
        </w:rPr>
        <w:t xml:space="preserve"> </w:t>
      </w:r>
      <w:r w:rsidRPr="007729C4">
        <w:rPr>
          <w:szCs w:val="19"/>
        </w:rPr>
        <w:t>68(1):116-119.</w:t>
      </w:r>
      <w:r w:rsidRPr="007729C4">
        <w:rPr>
          <w:spacing w:val="-5"/>
          <w:szCs w:val="19"/>
        </w:rPr>
        <w:t xml:space="preserve"> </w:t>
      </w:r>
      <w:r w:rsidRPr="007729C4">
        <w:rPr>
          <w:szCs w:val="19"/>
        </w:rPr>
        <w:t>doi:10.1016/0041-008</w:t>
      </w:r>
      <w:proofErr w:type="gramStart"/>
      <w:r w:rsidRPr="007729C4">
        <w:rPr>
          <w:szCs w:val="19"/>
        </w:rPr>
        <w:t>x(</w:t>
      </w:r>
      <w:proofErr w:type="gramEnd"/>
      <w:r w:rsidRPr="007729C4">
        <w:rPr>
          <w:szCs w:val="19"/>
        </w:rPr>
        <w:t>83)90360-5.</w:t>
      </w:r>
    </w:p>
    <w:p w14:paraId="0F16C599" w14:textId="0133C03D" w:rsidR="00762B2F" w:rsidRPr="007729C4" w:rsidRDefault="007729C4" w:rsidP="00762B2F">
      <w:pPr>
        <w:pStyle w:val="NormalText"/>
        <w:rPr>
          <w:szCs w:val="19"/>
        </w:rPr>
      </w:pPr>
      <w:r w:rsidRPr="007729C4">
        <w:rPr>
          <w:szCs w:val="19"/>
        </w:rPr>
        <w:t>WHO</w:t>
      </w:r>
      <w:r w:rsidRPr="007729C4">
        <w:rPr>
          <w:spacing w:val="-4"/>
          <w:szCs w:val="19"/>
        </w:rPr>
        <w:t xml:space="preserve"> </w:t>
      </w:r>
      <w:r w:rsidRPr="007729C4">
        <w:rPr>
          <w:szCs w:val="19"/>
        </w:rPr>
        <w:t>(World</w:t>
      </w:r>
      <w:r w:rsidRPr="007729C4">
        <w:rPr>
          <w:spacing w:val="-3"/>
          <w:szCs w:val="19"/>
        </w:rPr>
        <w:t xml:space="preserve"> </w:t>
      </w:r>
      <w:r w:rsidRPr="007729C4">
        <w:rPr>
          <w:szCs w:val="19"/>
        </w:rPr>
        <w:t>Health</w:t>
      </w:r>
      <w:r w:rsidRPr="007729C4">
        <w:rPr>
          <w:spacing w:val="-3"/>
          <w:szCs w:val="19"/>
        </w:rPr>
        <w:t xml:space="preserve"> </w:t>
      </w:r>
      <w:r w:rsidRPr="007729C4">
        <w:rPr>
          <w:szCs w:val="19"/>
        </w:rPr>
        <w:t>Organisation),</w:t>
      </w:r>
      <w:r w:rsidRPr="007729C4">
        <w:rPr>
          <w:spacing w:val="-3"/>
          <w:szCs w:val="19"/>
        </w:rPr>
        <w:t xml:space="preserve"> </w:t>
      </w:r>
      <w:r w:rsidRPr="007729C4">
        <w:rPr>
          <w:szCs w:val="19"/>
        </w:rPr>
        <w:t>2011.</w:t>
      </w:r>
      <w:r w:rsidRPr="007729C4">
        <w:rPr>
          <w:spacing w:val="-4"/>
          <w:szCs w:val="19"/>
        </w:rPr>
        <w:t xml:space="preserve"> </w:t>
      </w:r>
      <w:r w:rsidRPr="007729C4">
        <w:rPr>
          <w:szCs w:val="19"/>
        </w:rPr>
        <w:t>Generic</w:t>
      </w:r>
      <w:r w:rsidRPr="007729C4">
        <w:rPr>
          <w:spacing w:val="-3"/>
          <w:szCs w:val="19"/>
        </w:rPr>
        <w:t xml:space="preserve"> </w:t>
      </w:r>
      <w:r w:rsidRPr="007729C4">
        <w:rPr>
          <w:szCs w:val="19"/>
        </w:rPr>
        <w:t>risk</w:t>
      </w:r>
      <w:r w:rsidRPr="007729C4">
        <w:rPr>
          <w:spacing w:val="-3"/>
          <w:szCs w:val="19"/>
        </w:rPr>
        <w:t xml:space="preserve"> </w:t>
      </w:r>
      <w:r w:rsidRPr="007729C4">
        <w:rPr>
          <w:szCs w:val="19"/>
        </w:rPr>
        <w:t>assessment</w:t>
      </w:r>
      <w:r w:rsidRPr="007729C4">
        <w:rPr>
          <w:spacing w:val="-4"/>
          <w:szCs w:val="19"/>
        </w:rPr>
        <w:t xml:space="preserve"> </w:t>
      </w:r>
      <w:r w:rsidRPr="007729C4">
        <w:rPr>
          <w:szCs w:val="19"/>
        </w:rPr>
        <w:t>model</w:t>
      </w:r>
      <w:r w:rsidRPr="007729C4">
        <w:rPr>
          <w:spacing w:val="-3"/>
          <w:szCs w:val="19"/>
        </w:rPr>
        <w:t xml:space="preserve"> </w:t>
      </w:r>
      <w:r w:rsidRPr="007729C4">
        <w:rPr>
          <w:szCs w:val="19"/>
        </w:rPr>
        <w:t>for</w:t>
      </w:r>
      <w:r w:rsidRPr="007729C4">
        <w:rPr>
          <w:spacing w:val="-3"/>
          <w:szCs w:val="19"/>
        </w:rPr>
        <w:t xml:space="preserve"> </w:t>
      </w:r>
      <w:r w:rsidRPr="007729C4">
        <w:rPr>
          <w:szCs w:val="19"/>
        </w:rPr>
        <w:t>indoor</w:t>
      </w:r>
      <w:r w:rsidRPr="007729C4">
        <w:rPr>
          <w:spacing w:val="-3"/>
          <w:szCs w:val="19"/>
        </w:rPr>
        <w:t xml:space="preserve"> </w:t>
      </w:r>
      <w:r w:rsidRPr="007729C4">
        <w:rPr>
          <w:szCs w:val="19"/>
        </w:rPr>
        <w:t>and</w:t>
      </w:r>
      <w:r w:rsidRPr="007729C4">
        <w:rPr>
          <w:spacing w:val="-3"/>
          <w:szCs w:val="19"/>
        </w:rPr>
        <w:t xml:space="preserve"> </w:t>
      </w:r>
      <w:r w:rsidRPr="007729C4">
        <w:rPr>
          <w:szCs w:val="19"/>
        </w:rPr>
        <w:t>outdoor</w:t>
      </w:r>
      <w:r w:rsidRPr="007729C4">
        <w:rPr>
          <w:spacing w:val="-3"/>
          <w:szCs w:val="19"/>
        </w:rPr>
        <w:t xml:space="preserve"> </w:t>
      </w:r>
      <w:r w:rsidRPr="007729C4">
        <w:rPr>
          <w:szCs w:val="19"/>
        </w:rPr>
        <w:t>space spraying of insecticides. WHO Pesticide Evaluation Scheme, February 2011.</w:t>
      </w:r>
    </w:p>
    <w:p w14:paraId="03EBF130" w14:textId="435D6FA2" w:rsidR="007729C4" w:rsidRPr="007729C4" w:rsidRDefault="007729C4" w:rsidP="007729C4">
      <w:pPr>
        <w:pStyle w:val="NormalText"/>
        <w:rPr>
          <w:szCs w:val="19"/>
        </w:rPr>
      </w:pPr>
      <w:r w:rsidRPr="007729C4">
        <w:rPr>
          <w:szCs w:val="19"/>
        </w:rPr>
        <w:t xml:space="preserve">World Health Organisation International Agency for Research on Cancer, </w:t>
      </w:r>
      <w:hyperlink r:id="rId92">
        <w:r w:rsidRPr="007729C4">
          <w:rPr>
            <w:i/>
            <w:color w:val="0000FF"/>
            <w:szCs w:val="19"/>
            <w:u w:val="single"/>
          </w:rPr>
          <w:t>Some Organophosphate</w:t>
        </w:r>
      </w:hyperlink>
      <w:r w:rsidRPr="007729C4">
        <w:rPr>
          <w:i/>
          <w:color w:val="0000FF"/>
          <w:szCs w:val="19"/>
        </w:rPr>
        <w:t xml:space="preserve"> </w:t>
      </w:r>
      <w:hyperlink r:id="rId93">
        <w:r w:rsidRPr="007729C4">
          <w:rPr>
            <w:i/>
            <w:color w:val="0000FF"/>
            <w:szCs w:val="19"/>
            <w:u w:val="single"/>
          </w:rPr>
          <w:t>Insecticides</w:t>
        </w:r>
        <w:r w:rsidRPr="007729C4">
          <w:rPr>
            <w:i/>
            <w:color w:val="0000FF"/>
            <w:spacing w:val="-3"/>
            <w:szCs w:val="19"/>
            <w:u w:val="single"/>
          </w:rPr>
          <w:t xml:space="preserve"> </w:t>
        </w:r>
        <w:r w:rsidRPr="007729C4">
          <w:rPr>
            <w:i/>
            <w:color w:val="0000FF"/>
            <w:szCs w:val="19"/>
            <w:u w:val="single"/>
          </w:rPr>
          <w:t>and</w:t>
        </w:r>
        <w:r w:rsidRPr="007729C4">
          <w:rPr>
            <w:i/>
            <w:color w:val="0000FF"/>
            <w:spacing w:val="-3"/>
            <w:szCs w:val="19"/>
            <w:u w:val="single"/>
          </w:rPr>
          <w:t xml:space="preserve"> </w:t>
        </w:r>
        <w:r w:rsidRPr="007729C4">
          <w:rPr>
            <w:i/>
            <w:color w:val="0000FF"/>
            <w:szCs w:val="19"/>
            <w:u w:val="single"/>
          </w:rPr>
          <w:t>Herbicides</w:t>
        </w:r>
        <w:r w:rsidRPr="007729C4">
          <w:rPr>
            <w:i/>
            <w:color w:val="0000FF"/>
            <w:spacing w:val="-4"/>
            <w:szCs w:val="19"/>
            <w:u w:val="single"/>
          </w:rPr>
          <w:t xml:space="preserve"> </w:t>
        </w:r>
        <w:r w:rsidRPr="007729C4">
          <w:rPr>
            <w:i/>
            <w:color w:val="0000FF"/>
            <w:szCs w:val="19"/>
            <w:u w:val="single"/>
          </w:rPr>
          <w:t>–</w:t>
        </w:r>
        <w:r w:rsidRPr="007729C4">
          <w:rPr>
            <w:i/>
            <w:color w:val="0000FF"/>
            <w:spacing w:val="-4"/>
            <w:szCs w:val="19"/>
            <w:u w:val="single"/>
          </w:rPr>
          <w:t xml:space="preserve"> </w:t>
        </w:r>
        <w:r w:rsidRPr="007729C4">
          <w:rPr>
            <w:i/>
            <w:color w:val="0000FF"/>
            <w:szCs w:val="19"/>
            <w:u w:val="single"/>
          </w:rPr>
          <w:t>IARC</w:t>
        </w:r>
        <w:r w:rsidRPr="007729C4">
          <w:rPr>
            <w:i/>
            <w:color w:val="0000FF"/>
            <w:spacing w:val="-3"/>
            <w:szCs w:val="19"/>
            <w:u w:val="single"/>
          </w:rPr>
          <w:t xml:space="preserve"> </w:t>
        </w:r>
        <w:r w:rsidRPr="007729C4">
          <w:rPr>
            <w:i/>
            <w:color w:val="0000FF"/>
            <w:szCs w:val="19"/>
            <w:u w:val="single"/>
          </w:rPr>
          <w:t>Monographs</w:t>
        </w:r>
        <w:r w:rsidRPr="007729C4">
          <w:rPr>
            <w:i/>
            <w:color w:val="0000FF"/>
            <w:spacing w:val="-3"/>
            <w:szCs w:val="19"/>
            <w:u w:val="single"/>
          </w:rPr>
          <w:t xml:space="preserve"> </w:t>
        </w:r>
        <w:r w:rsidRPr="007729C4">
          <w:rPr>
            <w:i/>
            <w:color w:val="0000FF"/>
            <w:szCs w:val="19"/>
            <w:u w:val="single"/>
          </w:rPr>
          <w:t>on</w:t>
        </w:r>
        <w:r w:rsidRPr="007729C4">
          <w:rPr>
            <w:i/>
            <w:color w:val="0000FF"/>
            <w:spacing w:val="-3"/>
            <w:szCs w:val="19"/>
            <w:u w:val="single"/>
          </w:rPr>
          <w:t xml:space="preserve"> </w:t>
        </w:r>
        <w:r w:rsidRPr="007729C4">
          <w:rPr>
            <w:i/>
            <w:color w:val="0000FF"/>
            <w:szCs w:val="19"/>
            <w:u w:val="single"/>
          </w:rPr>
          <w:t>the</w:t>
        </w:r>
        <w:r w:rsidRPr="007729C4">
          <w:rPr>
            <w:i/>
            <w:color w:val="0000FF"/>
            <w:spacing w:val="-3"/>
            <w:szCs w:val="19"/>
            <w:u w:val="single"/>
          </w:rPr>
          <w:t xml:space="preserve"> </w:t>
        </w:r>
        <w:r w:rsidRPr="007729C4">
          <w:rPr>
            <w:i/>
            <w:color w:val="0000FF"/>
            <w:szCs w:val="19"/>
            <w:u w:val="single"/>
          </w:rPr>
          <w:t>Evaluation</w:t>
        </w:r>
        <w:r w:rsidRPr="007729C4">
          <w:rPr>
            <w:i/>
            <w:color w:val="0000FF"/>
            <w:spacing w:val="-3"/>
            <w:szCs w:val="19"/>
            <w:u w:val="single"/>
          </w:rPr>
          <w:t xml:space="preserve"> </w:t>
        </w:r>
        <w:r w:rsidRPr="007729C4">
          <w:rPr>
            <w:i/>
            <w:color w:val="0000FF"/>
            <w:szCs w:val="19"/>
            <w:u w:val="single"/>
          </w:rPr>
          <w:t>of</w:t>
        </w:r>
        <w:r w:rsidRPr="007729C4">
          <w:rPr>
            <w:i/>
            <w:color w:val="0000FF"/>
            <w:spacing w:val="-4"/>
            <w:szCs w:val="19"/>
            <w:u w:val="single"/>
          </w:rPr>
          <w:t xml:space="preserve"> </w:t>
        </w:r>
        <w:r w:rsidRPr="007729C4">
          <w:rPr>
            <w:i/>
            <w:color w:val="0000FF"/>
            <w:szCs w:val="19"/>
            <w:u w:val="single"/>
          </w:rPr>
          <w:t>Carcinogenic</w:t>
        </w:r>
        <w:r w:rsidRPr="007729C4">
          <w:rPr>
            <w:i/>
            <w:color w:val="0000FF"/>
            <w:spacing w:val="-3"/>
            <w:szCs w:val="19"/>
            <w:u w:val="single"/>
          </w:rPr>
          <w:t xml:space="preserve"> </w:t>
        </w:r>
        <w:r w:rsidRPr="007729C4">
          <w:rPr>
            <w:i/>
            <w:color w:val="0000FF"/>
            <w:szCs w:val="19"/>
            <w:u w:val="single"/>
          </w:rPr>
          <w:t>Risks</w:t>
        </w:r>
        <w:r w:rsidRPr="007729C4">
          <w:rPr>
            <w:i/>
            <w:color w:val="0000FF"/>
            <w:spacing w:val="-3"/>
            <w:szCs w:val="19"/>
            <w:u w:val="single"/>
          </w:rPr>
          <w:t xml:space="preserve"> </w:t>
        </w:r>
        <w:r w:rsidRPr="007729C4">
          <w:rPr>
            <w:i/>
            <w:color w:val="0000FF"/>
            <w:szCs w:val="19"/>
            <w:u w:val="single"/>
          </w:rPr>
          <w:t>to</w:t>
        </w:r>
        <w:r w:rsidRPr="007729C4">
          <w:rPr>
            <w:i/>
            <w:color w:val="0000FF"/>
            <w:spacing w:val="-4"/>
            <w:szCs w:val="19"/>
            <w:u w:val="single"/>
          </w:rPr>
          <w:t xml:space="preserve"> </w:t>
        </w:r>
        <w:r w:rsidRPr="007729C4">
          <w:rPr>
            <w:i/>
            <w:color w:val="0000FF"/>
            <w:szCs w:val="19"/>
            <w:u w:val="single"/>
          </w:rPr>
          <w:t>Humans</w:t>
        </w:r>
      </w:hyperlink>
      <w:r w:rsidRPr="007729C4">
        <w:rPr>
          <w:i/>
          <w:color w:val="0000FF"/>
          <w:szCs w:val="19"/>
        </w:rPr>
        <w:t xml:space="preserve"> </w:t>
      </w:r>
      <w:hyperlink r:id="rId94">
        <w:r w:rsidRPr="007729C4">
          <w:rPr>
            <w:i/>
            <w:color w:val="0000FF"/>
            <w:szCs w:val="19"/>
            <w:u w:val="single"/>
          </w:rPr>
          <w:t>Volume 112</w:t>
        </w:r>
        <w:r w:rsidRPr="007729C4">
          <w:rPr>
            <w:szCs w:val="19"/>
          </w:rPr>
          <w:t>,</w:t>
        </w:r>
      </w:hyperlink>
      <w:r w:rsidRPr="007729C4">
        <w:rPr>
          <w:szCs w:val="19"/>
        </w:rPr>
        <w:t xml:space="preserve"> IRAC website, 2017.</w:t>
      </w:r>
    </w:p>
    <w:p w14:paraId="337752F2" w14:textId="023FDA82" w:rsidR="007729C4" w:rsidRPr="00890150" w:rsidRDefault="007729C4" w:rsidP="00762B2F">
      <w:pPr>
        <w:pStyle w:val="NormalText"/>
        <w:rPr>
          <w:szCs w:val="19"/>
        </w:rPr>
      </w:pPr>
      <w:r w:rsidRPr="007729C4">
        <w:rPr>
          <w:szCs w:val="19"/>
        </w:rPr>
        <w:t>World</w:t>
      </w:r>
      <w:r w:rsidRPr="007729C4">
        <w:rPr>
          <w:spacing w:val="-3"/>
          <w:szCs w:val="19"/>
        </w:rPr>
        <w:t xml:space="preserve"> </w:t>
      </w:r>
      <w:r w:rsidRPr="007729C4">
        <w:rPr>
          <w:szCs w:val="19"/>
        </w:rPr>
        <w:t>Health</w:t>
      </w:r>
      <w:r w:rsidRPr="007729C4">
        <w:rPr>
          <w:spacing w:val="-4"/>
          <w:szCs w:val="19"/>
        </w:rPr>
        <w:t xml:space="preserve"> </w:t>
      </w:r>
      <w:r w:rsidRPr="007729C4">
        <w:rPr>
          <w:szCs w:val="19"/>
        </w:rPr>
        <w:t>Organisation</w:t>
      </w:r>
      <w:r w:rsidRPr="007729C4">
        <w:rPr>
          <w:spacing w:val="-4"/>
          <w:szCs w:val="19"/>
        </w:rPr>
        <w:t xml:space="preserve"> </w:t>
      </w:r>
      <w:r w:rsidRPr="007729C4">
        <w:rPr>
          <w:szCs w:val="19"/>
        </w:rPr>
        <w:t>International</w:t>
      </w:r>
      <w:r w:rsidRPr="007729C4">
        <w:rPr>
          <w:spacing w:val="-3"/>
          <w:szCs w:val="19"/>
        </w:rPr>
        <w:t xml:space="preserve"> </w:t>
      </w:r>
      <w:r w:rsidRPr="007729C4">
        <w:rPr>
          <w:szCs w:val="19"/>
        </w:rPr>
        <w:t>Agency</w:t>
      </w:r>
      <w:r w:rsidRPr="007729C4">
        <w:rPr>
          <w:spacing w:val="-3"/>
          <w:szCs w:val="19"/>
        </w:rPr>
        <w:t xml:space="preserve"> </w:t>
      </w:r>
      <w:r w:rsidRPr="007729C4">
        <w:rPr>
          <w:szCs w:val="19"/>
        </w:rPr>
        <w:t>for</w:t>
      </w:r>
      <w:r w:rsidRPr="007729C4">
        <w:rPr>
          <w:spacing w:val="-4"/>
          <w:szCs w:val="19"/>
        </w:rPr>
        <w:t xml:space="preserve"> </w:t>
      </w:r>
      <w:r w:rsidRPr="007729C4">
        <w:rPr>
          <w:szCs w:val="19"/>
        </w:rPr>
        <w:t>Research</w:t>
      </w:r>
      <w:r w:rsidRPr="007729C4">
        <w:rPr>
          <w:spacing w:val="-3"/>
          <w:szCs w:val="19"/>
        </w:rPr>
        <w:t xml:space="preserve"> </w:t>
      </w:r>
      <w:r w:rsidRPr="007729C4">
        <w:rPr>
          <w:szCs w:val="19"/>
        </w:rPr>
        <w:t>on</w:t>
      </w:r>
      <w:r w:rsidRPr="007729C4">
        <w:rPr>
          <w:spacing w:val="-4"/>
          <w:szCs w:val="19"/>
        </w:rPr>
        <w:t xml:space="preserve"> </w:t>
      </w:r>
      <w:r w:rsidRPr="007729C4">
        <w:rPr>
          <w:szCs w:val="19"/>
        </w:rPr>
        <w:t>Cancer,</w:t>
      </w:r>
      <w:r w:rsidRPr="007729C4">
        <w:rPr>
          <w:spacing w:val="-2"/>
          <w:szCs w:val="19"/>
        </w:rPr>
        <w:t xml:space="preserve"> </w:t>
      </w:r>
      <w:hyperlink r:id="rId95">
        <w:r w:rsidRPr="007729C4">
          <w:rPr>
            <w:i/>
            <w:color w:val="0000FF"/>
            <w:szCs w:val="19"/>
            <w:u w:val="single"/>
          </w:rPr>
          <w:t>Mode</w:t>
        </w:r>
        <w:r w:rsidRPr="007729C4">
          <w:rPr>
            <w:i/>
            <w:color w:val="0000FF"/>
            <w:spacing w:val="-3"/>
            <w:szCs w:val="19"/>
            <w:u w:val="single"/>
          </w:rPr>
          <w:t xml:space="preserve"> </w:t>
        </w:r>
        <w:r w:rsidRPr="007729C4">
          <w:rPr>
            <w:i/>
            <w:color w:val="0000FF"/>
            <w:szCs w:val="19"/>
            <w:u w:val="single"/>
          </w:rPr>
          <w:t>of</w:t>
        </w:r>
        <w:r w:rsidRPr="007729C4">
          <w:rPr>
            <w:i/>
            <w:color w:val="0000FF"/>
            <w:spacing w:val="-4"/>
            <w:szCs w:val="19"/>
            <w:u w:val="single"/>
          </w:rPr>
          <w:t xml:space="preserve"> </w:t>
        </w:r>
        <w:r w:rsidRPr="007729C4">
          <w:rPr>
            <w:i/>
            <w:color w:val="0000FF"/>
            <w:szCs w:val="19"/>
            <w:u w:val="single"/>
          </w:rPr>
          <w:t>Action</w:t>
        </w:r>
        <w:r w:rsidRPr="007729C4">
          <w:rPr>
            <w:i/>
            <w:color w:val="0000FF"/>
            <w:spacing w:val="-3"/>
            <w:szCs w:val="19"/>
            <w:u w:val="single"/>
          </w:rPr>
          <w:t xml:space="preserve"> </w:t>
        </w:r>
        <w:r w:rsidRPr="007729C4">
          <w:rPr>
            <w:i/>
            <w:color w:val="0000FF"/>
            <w:szCs w:val="19"/>
            <w:u w:val="single"/>
          </w:rPr>
          <w:t>Classification</w:t>
        </w:r>
      </w:hyperlink>
      <w:r w:rsidRPr="007729C4">
        <w:rPr>
          <w:i/>
          <w:color w:val="0000FF"/>
          <w:szCs w:val="19"/>
        </w:rPr>
        <w:t xml:space="preserve"> </w:t>
      </w:r>
      <w:hyperlink r:id="rId96">
        <w:r w:rsidRPr="007729C4">
          <w:rPr>
            <w:i/>
            <w:color w:val="0000FF"/>
            <w:szCs w:val="19"/>
            <w:u w:val="single"/>
          </w:rPr>
          <w:t>Scheme Version 10.3</w:t>
        </w:r>
        <w:r w:rsidRPr="007729C4">
          <w:rPr>
            <w:szCs w:val="19"/>
          </w:rPr>
          <w:t>,</w:t>
        </w:r>
      </w:hyperlink>
      <w:r w:rsidRPr="007729C4">
        <w:rPr>
          <w:szCs w:val="19"/>
        </w:rPr>
        <w:t xml:space="preserve"> June 2022.</w:t>
      </w:r>
    </w:p>
    <w:sectPr w:rsidR="007729C4" w:rsidRPr="00890150">
      <w:headerReference w:type="even" r:id="rId97"/>
      <w:headerReference w:type="default" r:id="rId98"/>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F8610" w14:textId="77777777" w:rsidR="00CF3214" w:rsidRDefault="00CF3214">
      <w:r>
        <w:separator/>
      </w:r>
    </w:p>
    <w:p w14:paraId="40D7069A" w14:textId="77777777" w:rsidR="00CF3214" w:rsidRDefault="00CF3214"/>
    <w:p w14:paraId="14252647" w14:textId="77777777" w:rsidR="00CF3214" w:rsidRDefault="00CF3214"/>
  </w:endnote>
  <w:endnote w:type="continuationSeparator" w:id="0">
    <w:p w14:paraId="02F3AB63" w14:textId="77777777" w:rsidR="00CF3214" w:rsidRDefault="00CF3214">
      <w:r>
        <w:continuationSeparator/>
      </w:r>
    </w:p>
    <w:p w14:paraId="5902AAFD" w14:textId="77777777" w:rsidR="00CF3214" w:rsidRDefault="00CF3214"/>
    <w:p w14:paraId="56668454" w14:textId="77777777" w:rsidR="00CF3214" w:rsidRDefault="00CF3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F1E5" w14:textId="77777777" w:rsidR="00D23D6A" w:rsidRPr="0026493F" w:rsidRDefault="00D23D6A" w:rsidP="00264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29F0" w14:textId="77777777" w:rsidR="00D23D6A" w:rsidRPr="002A3239" w:rsidRDefault="00D23D6A" w:rsidP="002A3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C4A1E" w14:textId="77777777" w:rsidR="00CF3214" w:rsidRDefault="00CF3214">
      <w:r>
        <w:separator/>
      </w:r>
    </w:p>
  </w:footnote>
  <w:footnote w:type="continuationSeparator" w:id="0">
    <w:p w14:paraId="4640EAC4" w14:textId="77777777" w:rsidR="00CF3214" w:rsidRDefault="00CF3214">
      <w:pPr>
        <w:spacing w:line="180" w:lineRule="exact"/>
      </w:pPr>
      <w:r>
        <w:continuationSeparator/>
      </w:r>
    </w:p>
    <w:p w14:paraId="437B4E4D" w14:textId="77777777" w:rsidR="00CF3214" w:rsidRDefault="00CF3214"/>
    <w:p w14:paraId="6C77A56E" w14:textId="77777777" w:rsidR="00CF3214" w:rsidRDefault="00CF3214"/>
  </w:footnote>
  <w:footnote w:type="continuationNotice" w:id="1">
    <w:p w14:paraId="6B637F13" w14:textId="77777777" w:rsidR="00CF3214" w:rsidRDefault="00CF3214"/>
    <w:p w14:paraId="630EE540" w14:textId="77777777" w:rsidR="00CF3214" w:rsidRDefault="00CF3214"/>
    <w:p w14:paraId="4D7DB113" w14:textId="77777777" w:rsidR="00CF3214" w:rsidRDefault="00CF3214"/>
  </w:footnote>
  <w:footnote w:id="2">
    <w:p w14:paraId="09CF8AE6" w14:textId="2817B3E3" w:rsidR="002F7B65" w:rsidRDefault="002F7B65" w:rsidP="00BB7812">
      <w:pPr>
        <w:pStyle w:val="SourceTableNote"/>
      </w:pPr>
      <w:r w:rsidRPr="00BB7812">
        <w:rPr>
          <w:rStyle w:val="FootnoteReference"/>
        </w:rPr>
        <w:footnoteRef/>
      </w:r>
      <w:r w:rsidRPr="00BB7812">
        <w:rPr>
          <w:vertAlign w:val="superscript"/>
        </w:rPr>
        <w:t xml:space="preserve"> </w:t>
      </w:r>
      <w:r>
        <w:t xml:space="preserve">See the </w:t>
      </w:r>
      <w:hyperlink r:id="rId1">
        <w:r>
          <w:rPr>
            <w:color w:val="0000FF"/>
            <w:u w:val="single"/>
          </w:rPr>
          <w:t>APVMA</w:t>
        </w:r>
        <w:r>
          <w:rPr>
            <w:color w:val="0000FF"/>
            <w:spacing w:val="35"/>
            <w:u w:val="single"/>
          </w:rPr>
          <w:t xml:space="preserve"> </w:t>
        </w:r>
        <w:r>
          <w:rPr>
            <w:color w:val="0000FF"/>
            <w:u w:val="single"/>
          </w:rPr>
          <w:t>section</w:t>
        </w:r>
        <w:r>
          <w:rPr>
            <w:color w:val="0000FF"/>
            <w:spacing w:val="34"/>
            <w:u w:val="single"/>
          </w:rPr>
          <w:t xml:space="preserve"> </w:t>
        </w:r>
        <w:r>
          <w:rPr>
            <w:color w:val="0000FF"/>
            <w:u w:val="single"/>
          </w:rPr>
          <w:t>6A</w:t>
        </w:r>
        <w:r>
          <w:rPr>
            <w:color w:val="0000FF"/>
            <w:spacing w:val="35"/>
            <w:u w:val="single"/>
          </w:rPr>
          <w:t xml:space="preserve"> </w:t>
        </w:r>
        <w:r>
          <w:rPr>
            <w:color w:val="0000FF"/>
            <w:u w:val="single"/>
          </w:rPr>
          <w:t>guideline</w:t>
        </w:r>
        <w:r>
          <w:rPr>
            <w:color w:val="0000FF"/>
            <w:spacing w:val="34"/>
            <w:u w:val="single"/>
          </w:rPr>
          <w:t xml:space="preserve"> </w:t>
        </w:r>
        <w:r>
          <w:rPr>
            <w:color w:val="0000FF"/>
            <w:u w:val="single"/>
          </w:rPr>
          <w:t>on</w:t>
        </w:r>
        <w:r>
          <w:rPr>
            <w:color w:val="0000FF"/>
            <w:spacing w:val="34"/>
            <w:u w:val="single"/>
          </w:rPr>
          <w:t xml:space="preserve"> </w:t>
        </w:r>
        <w:r>
          <w:rPr>
            <w:color w:val="0000FF"/>
            <w:u w:val="single"/>
          </w:rPr>
          <w:t>formulation</w:t>
        </w:r>
        <w:r>
          <w:rPr>
            <w:color w:val="0000FF"/>
            <w:spacing w:val="34"/>
            <w:u w:val="single"/>
          </w:rPr>
          <w:t xml:space="preserve"> </w:t>
        </w:r>
        <w:r>
          <w:rPr>
            <w:color w:val="0000FF"/>
            <w:u w:val="single"/>
          </w:rPr>
          <w:t>types</w:t>
        </w:r>
        <w:r>
          <w:rPr>
            <w:color w:val="0000FF"/>
            <w:spacing w:val="35"/>
            <w:u w:val="single"/>
          </w:rPr>
          <w:t xml:space="preserve"> </w:t>
        </w:r>
        <w:r>
          <w:rPr>
            <w:color w:val="0000FF"/>
            <w:u w:val="single"/>
          </w:rPr>
          <w:t>for</w:t>
        </w:r>
        <w:r>
          <w:rPr>
            <w:color w:val="0000FF"/>
            <w:spacing w:val="34"/>
            <w:u w:val="single"/>
          </w:rPr>
          <w:t xml:space="preserve"> </w:t>
        </w:r>
        <w:r>
          <w:rPr>
            <w:color w:val="0000FF"/>
            <w:u w:val="single"/>
          </w:rPr>
          <w:t>agricultural</w:t>
        </w:r>
        <w:r>
          <w:rPr>
            <w:color w:val="0000FF"/>
            <w:spacing w:val="35"/>
            <w:u w:val="single"/>
          </w:rPr>
          <w:t xml:space="preserve"> </w:t>
        </w:r>
        <w:r>
          <w:rPr>
            <w:color w:val="0000FF"/>
            <w:u w:val="single"/>
          </w:rPr>
          <w:t>chemical</w:t>
        </w:r>
        <w:r>
          <w:rPr>
            <w:color w:val="0000FF"/>
            <w:spacing w:val="35"/>
            <w:u w:val="single"/>
          </w:rPr>
          <w:t xml:space="preserve"> </w:t>
        </w:r>
        <w:r>
          <w:rPr>
            <w:color w:val="0000FF"/>
            <w:u w:val="single"/>
          </w:rPr>
          <w:t>products</w:t>
        </w:r>
      </w:hyperlink>
      <w:r>
        <w:t xml:space="preserve"> and the </w:t>
      </w:r>
      <w:hyperlink r:id="rId2">
        <w:r>
          <w:rPr>
            <w:color w:val="0000FF"/>
            <w:u w:val="single"/>
          </w:rPr>
          <w:t>CIPAC</w:t>
        </w:r>
        <w:r>
          <w:rPr>
            <w:color w:val="0000FF"/>
            <w:spacing w:val="35"/>
            <w:u w:val="single"/>
          </w:rPr>
          <w:t xml:space="preserve"> </w:t>
        </w:r>
        <w:r>
          <w:rPr>
            <w:color w:val="0000FF"/>
            <w:u w:val="single"/>
          </w:rPr>
          <w:t>list</w:t>
        </w:r>
        <w:r>
          <w:rPr>
            <w:color w:val="0000FF"/>
            <w:spacing w:val="34"/>
            <w:u w:val="single"/>
          </w:rPr>
          <w:t xml:space="preserve"> </w:t>
        </w:r>
        <w:r>
          <w:rPr>
            <w:color w:val="0000FF"/>
            <w:u w:val="single"/>
          </w:rPr>
          <w:t>of</w:t>
        </w:r>
      </w:hyperlink>
      <w:r>
        <w:rPr>
          <w:color w:val="0000FF"/>
        </w:rPr>
        <w:t xml:space="preserve"> </w:t>
      </w:r>
      <w:hyperlink r:id="rId3">
        <w:r>
          <w:rPr>
            <w:color w:val="0000FF"/>
            <w:u w:val="single"/>
          </w:rPr>
          <w:t>formulation</w:t>
        </w:r>
        <w:r>
          <w:rPr>
            <w:color w:val="0000FF"/>
            <w:spacing w:val="40"/>
            <w:u w:val="single"/>
          </w:rPr>
          <w:t xml:space="preserve"> </w:t>
        </w:r>
        <w:r>
          <w:rPr>
            <w:color w:val="0000FF"/>
            <w:u w:val="single"/>
          </w:rPr>
          <w:t>codes</w:t>
        </w:r>
      </w:hyperlink>
      <w:r>
        <w:t xml:space="preserve"> for full listings of formulation type codes.</w:t>
      </w:r>
    </w:p>
  </w:footnote>
  <w:footnote w:id="3">
    <w:p w14:paraId="512A2F62" w14:textId="783BB468" w:rsidR="00BA05AD" w:rsidRDefault="00BA05AD" w:rsidP="00BA05AD">
      <w:pPr>
        <w:pStyle w:val="FootnoteText"/>
      </w:pPr>
      <w:r>
        <w:rPr>
          <w:rStyle w:val="FootnoteReference"/>
          <w:vertAlign w:val="baseline"/>
        </w:rPr>
        <w:footnoteRef/>
      </w:r>
      <w:r>
        <w:t xml:space="preserve"> </w:t>
      </w:r>
      <w:r>
        <w:tab/>
      </w:r>
      <w:r w:rsidRPr="00BA05AD">
        <w:t>Containing malathion as an excipient which is included in the Poisons Standard and must be declared on the label.</w:t>
      </w:r>
    </w:p>
  </w:footnote>
  <w:footnote w:id="4">
    <w:p w14:paraId="1C7F51EF" w14:textId="3E048FE9" w:rsidR="00B034B7" w:rsidRDefault="00B034B7" w:rsidP="00E47192">
      <w:pPr>
        <w:pStyle w:val="SourceTableNote"/>
      </w:pPr>
      <w:r w:rsidRPr="00E47192">
        <w:rPr>
          <w:rStyle w:val="FootnoteReference"/>
        </w:rPr>
        <w:footnoteRef/>
      </w:r>
      <w:r>
        <w:t xml:space="preserve"> Treatment</w:t>
      </w:r>
      <w:r>
        <w:rPr>
          <w:spacing w:val="40"/>
        </w:rPr>
        <w:t xml:space="preserve"> </w:t>
      </w:r>
      <w:r>
        <w:t>at</w:t>
      </w:r>
      <w:r>
        <w:rPr>
          <w:spacing w:val="40"/>
        </w:rPr>
        <w:t xml:space="preserve"> </w:t>
      </w:r>
      <w:r>
        <w:t>excessively</w:t>
      </w:r>
      <w:r>
        <w:rPr>
          <w:spacing w:val="40"/>
        </w:rPr>
        <w:t xml:space="preserve"> </w:t>
      </w:r>
      <w:r>
        <w:t>high</w:t>
      </w:r>
      <w:r>
        <w:rPr>
          <w:spacing w:val="40"/>
        </w:rPr>
        <w:t xml:space="preserve"> </w:t>
      </w:r>
      <w:r>
        <w:t>doses</w:t>
      </w:r>
      <w:r>
        <w:rPr>
          <w:spacing w:val="40"/>
        </w:rPr>
        <w:t xml:space="preserve"> </w:t>
      </w:r>
      <w:r>
        <w:t>does</w:t>
      </w:r>
      <w:r>
        <w:rPr>
          <w:spacing w:val="40"/>
        </w:rPr>
        <w:t xml:space="preserve"> </w:t>
      </w:r>
      <w:r>
        <w:t>not</w:t>
      </w:r>
      <w:r>
        <w:rPr>
          <w:spacing w:val="40"/>
        </w:rPr>
        <w:t xml:space="preserve"> </w:t>
      </w:r>
      <w:r>
        <w:t>distinguish</w:t>
      </w:r>
      <w:r>
        <w:rPr>
          <w:spacing w:val="40"/>
        </w:rPr>
        <w:t xml:space="preserve"> </w:t>
      </w:r>
      <w:r>
        <w:t>between</w:t>
      </w:r>
      <w:r>
        <w:rPr>
          <w:spacing w:val="40"/>
        </w:rPr>
        <w:t xml:space="preserve"> </w:t>
      </w:r>
      <w:r>
        <w:t>compound-induced</w:t>
      </w:r>
      <w:r>
        <w:rPr>
          <w:spacing w:val="40"/>
        </w:rPr>
        <w:t xml:space="preserve"> </w:t>
      </w:r>
      <w:r>
        <w:t>carcinogenic</w:t>
      </w:r>
      <w:r>
        <w:rPr>
          <w:spacing w:val="40"/>
        </w:rPr>
        <w:t xml:space="preserve"> </w:t>
      </w:r>
      <w:r>
        <w:t>effects</w:t>
      </w:r>
      <w:r>
        <w:rPr>
          <w:spacing w:val="40"/>
        </w:rPr>
        <w:t xml:space="preserve"> </w:t>
      </w:r>
      <w:r>
        <w:t>or carcinogenesis</w:t>
      </w:r>
      <w:r>
        <w:rPr>
          <w:spacing w:val="40"/>
        </w:rPr>
        <w:t xml:space="preserve"> </w:t>
      </w:r>
      <w:r>
        <w:t>due</w:t>
      </w:r>
      <w:r>
        <w:rPr>
          <w:spacing w:val="40"/>
        </w:rPr>
        <w:t xml:space="preserve"> </w:t>
      </w:r>
      <w:r>
        <w:t>to</w:t>
      </w:r>
      <w:r>
        <w:rPr>
          <w:spacing w:val="40"/>
        </w:rPr>
        <w:t xml:space="preserve"> </w:t>
      </w:r>
      <w:r>
        <w:t>non-chemical</w:t>
      </w:r>
      <w:r>
        <w:rPr>
          <w:spacing w:val="40"/>
        </w:rPr>
        <w:t xml:space="preserve"> </w:t>
      </w:r>
      <w:r>
        <w:t>specific</w:t>
      </w:r>
      <w:r>
        <w:rPr>
          <w:spacing w:val="40"/>
        </w:rPr>
        <w:t xml:space="preserve"> </w:t>
      </w:r>
      <w:r>
        <w:t>effects.</w:t>
      </w:r>
    </w:p>
  </w:footnote>
  <w:footnote w:id="5">
    <w:p w14:paraId="6563F553" w14:textId="52CB497A" w:rsidR="008D3A35" w:rsidRDefault="008D3A35" w:rsidP="00B90CC1">
      <w:pPr>
        <w:pStyle w:val="SourceTableNote"/>
      </w:pPr>
      <w:r w:rsidRPr="00B90CC1">
        <w:rPr>
          <w:rStyle w:val="FootnoteReference"/>
        </w:rPr>
        <w:footnoteRef/>
      </w:r>
      <w:r>
        <w:t xml:space="preserve"> RAL= LC</w:t>
      </w:r>
      <w:r w:rsidRPr="008D3A35">
        <w:rPr>
          <w:vertAlign w:val="subscript"/>
        </w:rPr>
        <w:t>50</w:t>
      </w:r>
      <w:r>
        <w:t xml:space="preserve"> 22 µg/L / (assessment factor of 10)</w:t>
      </w:r>
    </w:p>
  </w:footnote>
  <w:footnote w:id="6">
    <w:p w14:paraId="44ACE26A" w14:textId="5BCEB40C" w:rsidR="008D3A35" w:rsidRDefault="008D3A35" w:rsidP="00B90CC1">
      <w:pPr>
        <w:pStyle w:val="SourceTableNote"/>
      </w:pPr>
      <w:r w:rsidRPr="00B90CC1">
        <w:rPr>
          <w:rStyle w:val="FootnoteReference"/>
        </w:rPr>
        <w:footnoteRef/>
      </w:r>
      <w:r w:rsidRPr="00B90CC1">
        <w:rPr>
          <w:vertAlign w:val="superscript"/>
        </w:rPr>
        <w:t xml:space="preserve"> </w:t>
      </w:r>
      <w:r>
        <w:t>RAL</w:t>
      </w:r>
      <w:r w:rsidRPr="008D3A35">
        <w:rPr>
          <w:vertAlign w:val="subscript"/>
        </w:rPr>
        <w:t>TWA</w:t>
      </w:r>
      <w:r>
        <w:t xml:space="preserve"> = RAL 2.2 µg/L/(1-EXP(4d*(-</w:t>
      </w:r>
      <w:proofErr w:type="gramStart"/>
      <w:r>
        <w:t>ln(</w:t>
      </w:r>
      <w:proofErr w:type="gramEnd"/>
      <w:r>
        <w:t>2)/DT50 0.38d)))*(4d*ln(2)/ DT50 0.38d)</w:t>
      </w:r>
    </w:p>
  </w:footnote>
  <w:footnote w:id="7">
    <w:p w14:paraId="40AF76E4" w14:textId="796F813E" w:rsidR="00C372C5" w:rsidRDefault="00C372C5" w:rsidP="00B90CC1">
      <w:pPr>
        <w:pStyle w:val="SourceTableNote"/>
      </w:pPr>
      <w:r w:rsidRPr="00B90CC1">
        <w:rPr>
          <w:rStyle w:val="FootnoteReference"/>
        </w:rPr>
        <w:footnoteRef/>
      </w:r>
      <w:r w:rsidRPr="00B90CC1">
        <w:rPr>
          <w:vertAlign w:val="superscript"/>
        </w:rPr>
        <w:t xml:space="preserve"> </w:t>
      </w:r>
      <w:r>
        <w:t>RAL</w:t>
      </w:r>
      <w:r>
        <w:rPr>
          <w:spacing w:val="30"/>
        </w:rPr>
        <w:t xml:space="preserve"> </w:t>
      </w:r>
      <w:r>
        <w:t>(g/</w:t>
      </w:r>
      <w:proofErr w:type="gramStart"/>
      <w:r>
        <w:t>ha)=</w:t>
      </w:r>
      <w:proofErr w:type="gramEnd"/>
      <w:r>
        <w:rPr>
          <w:spacing w:val="30"/>
        </w:rPr>
        <w:t xml:space="preserve"> </w:t>
      </w:r>
      <w:r>
        <w:t>(contact</w:t>
      </w:r>
      <w:r>
        <w:rPr>
          <w:spacing w:val="28"/>
        </w:rPr>
        <w:t xml:space="preserve"> </w:t>
      </w:r>
      <w:r>
        <w:t>LD</w:t>
      </w:r>
      <w:r>
        <w:rPr>
          <w:vertAlign w:val="subscript"/>
        </w:rPr>
        <w:t>50</w:t>
      </w:r>
      <w:r>
        <w:rPr>
          <w:spacing w:val="27"/>
        </w:rPr>
        <w:t xml:space="preserve"> </w:t>
      </w:r>
      <w:r>
        <w:t>in</w:t>
      </w:r>
      <w:r>
        <w:rPr>
          <w:spacing w:val="28"/>
        </w:rPr>
        <w:t xml:space="preserve"> </w:t>
      </w:r>
      <w:r>
        <w:t>μg/bee×</w:t>
      </w:r>
      <w:r>
        <w:rPr>
          <w:spacing w:val="29"/>
        </w:rPr>
        <w:t xml:space="preserve"> </w:t>
      </w:r>
      <w:r>
        <w:t>LOC</w:t>
      </w:r>
      <w:r>
        <w:rPr>
          <w:spacing w:val="31"/>
        </w:rPr>
        <w:t xml:space="preserve"> </w:t>
      </w:r>
      <w:r>
        <w:t>0.4)/ExpE</w:t>
      </w:r>
      <w:r>
        <w:rPr>
          <w:spacing w:val="29"/>
        </w:rPr>
        <w:t xml:space="preserve"> </w:t>
      </w:r>
      <w:r>
        <w:t>2.4×</w:t>
      </w:r>
      <w:r w:rsidR="00B90CC1">
        <w:rPr>
          <w:spacing w:val="29"/>
        </w:rPr>
        <w:t xml:space="preserve"> </w:t>
      </w:r>
      <w:r>
        <w:rPr>
          <w:spacing w:val="-4"/>
        </w:rPr>
        <w:t>1000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699F" w14:textId="77777777" w:rsidR="00620844" w:rsidRDefault="00620844" w:rsidP="0062084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w:t>
    </w:r>
    <w:r>
      <w:rPr>
        <w:rStyle w:val="PageNumber"/>
        <w:b w:val="0"/>
        <w:caps/>
        <w:szCs w:val="24"/>
      </w:rPr>
      <w:fldChar w:fldCharType="end"/>
    </w:r>
    <w:r>
      <w:tab/>
      <w:t>Malathion</w:t>
    </w:r>
    <w:r>
      <w:rPr>
        <w:spacing w:val="-10"/>
      </w:rPr>
      <w:t xml:space="preserve"> Final </w:t>
    </w:r>
    <w:r>
      <w:t>Review</w:t>
    </w:r>
    <w:r>
      <w:rPr>
        <w:spacing w:val="-11"/>
      </w:rPr>
      <w:t xml:space="preserve"> </w:t>
    </w:r>
    <w:r>
      <w:t>Technical</w:t>
    </w:r>
    <w:r>
      <w:rPr>
        <w:spacing w:val="-9"/>
      </w:rPr>
      <w:t xml:space="preserve"> </w:t>
    </w:r>
    <w:r>
      <w:rPr>
        <w:spacing w:val="-2"/>
      </w:rPr>
      <w:t>Report</w:t>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CA595" w14:textId="0C6BF349" w:rsidR="00BB7812" w:rsidRDefault="00BB7812" w:rsidP="00620844">
    <w:pPr>
      <w:pStyle w:val="OddHeader"/>
    </w:pPr>
    <w:r>
      <w:tab/>
      <w:t>Work health and safety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CAF2" w14:textId="77777777" w:rsidR="00587E97" w:rsidRDefault="00587E97" w:rsidP="00587E97">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rPr>
      <w:t>19</w:t>
    </w:r>
    <w:r>
      <w:rPr>
        <w:rStyle w:val="PageNumber"/>
        <w:b w:val="0"/>
        <w:caps/>
        <w:szCs w:val="24"/>
      </w:rPr>
      <w:fldChar w:fldCharType="end"/>
    </w:r>
    <w:r>
      <w:tab/>
      <w:t>Malathion</w:t>
    </w:r>
    <w:r>
      <w:rPr>
        <w:spacing w:val="-10"/>
      </w:rPr>
      <w:t xml:space="preserve"> Final </w:t>
    </w:r>
    <w:r>
      <w:t>Review</w:t>
    </w:r>
    <w:r>
      <w:rPr>
        <w:spacing w:val="-11"/>
      </w:rPr>
      <w:t xml:space="preserve"> </w:t>
    </w:r>
    <w:r>
      <w:t>Technical</w:t>
    </w:r>
    <w:r>
      <w:rPr>
        <w:spacing w:val="-9"/>
      </w:rPr>
      <w:t xml:space="preserve"> </w:t>
    </w:r>
    <w:r>
      <w:rPr>
        <w:spacing w:val="-2"/>
      </w:rPr>
      <w:t>Report</w:t>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E129" w14:textId="736E0485" w:rsidR="001D2889" w:rsidRDefault="001D2889" w:rsidP="00620844">
    <w:pPr>
      <w:pStyle w:val="OddHeader"/>
    </w:pPr>
    <w:r>
      <w:tab/>
      <w:t>Residues and trade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A8D3" w14:textId="77777777" w:rsidR="001D2889" w:rsidRDefault="001D2889" w:rsidP="001D2889">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35</w:t>
    </w:r>
    <w:r>
      <w:rPr>
        <w:rStyle w:val="PageNumber"/>
        <w:b w:val="0"/>
        <w:caps/>
        <w:szCs w:val="24"/>
      </w:rPr>
      <w:fldChar w:fldCharType="end"/>
    </w:r>
    <w:r>
      <w:tab/>
      <w:t>Malathion</w:t>
    </w:r>
    <w:r>
      <w:rPr>
        <w:spacing w:val="-10"/>
      </w:rPr>
      <w:t xml:space="preserve"> Final </w:t>
    </w:r>
    <w:r>
      <w:t>Review</w:t>
    </w:r>
    <w:r>
      <w:rPr>
        <w:spacing w:val="-11"/>
      </w:rPr>
      <w:t xml:space="preserve"> </w:t>
    </w:r>
    <w:r>
      <w:t>Technical</w:t>
    </w:r>
    <w:r>
      <w:rPr>
        <w:spacing w:val="-9"/>
      </w:rPr>
      <w:t xml:space="preserve"> </w:t>
    </w:r>
    <w:r>
      <w:rPr>
        <w:spacing w:val="-2"/>
      </w:rPr>
      <w:t>Report</w:t>
    </w:r>
    <w: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7881" w14:textId="09844B97" w:rsidR="00C250AE" w:rsidRDefault="00C250AE" w:rsidP="00AB659C">
    <w:pPr>
      <w:pStyle w:val="OddHeader"/>
    </w:pPr>
    <w:r>
      <w:tab/>
    </w:r>
    <w:r w:rsidR="00C372C5">
      <w:t>Residues and trade</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1</w:t>
    </w:r>
    <w:r>
      <w:rPr>
        <w:rStyle w:val="PageNumber"/>
        <w:rFonts w:cs="Times New Roman"/>
        <w:b w:val="0"/>
        <w:bCs w:val="0"/>
        <w:caps/>
        <w:szCs w:val="24"/>
      </w:rPr>
      <w:fldChar w:fldCharType="end"/>
    </w:r>
  </w:p>
  <w:p w14:paraId="4246E366" w14:textId="77777777" w:rsidR="00C250AE" w:rsidRDefault="00C250AE"/>
  <w:p w14:paraId="0C49E974" w14:textId="77777777" w:rsidR="00C250AE" w:rsidRDefault="00C250A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1C99" w14:textId="43FC0052" w:rsidR="00CA2FB5" w:rsidRDefault="00CA2FB5" w:rsidP="00CA2FB5">
    <w:pPr>
      <w:pStyle w:val="OddHeader"/>
    </w:pPr>
    <w:r>
      <w:tab/>
      <w:t>Environmental safety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44</w:t>
    </w:r>
    <w:r>
      <w:rPr>
        <w:rStyle w:val="PageNumber"/>
        <w:rFonts w:cs="Times New Roman"/>
        <w:b w:val="0"/>
        <w:bCs w:val="0"/>
        <w:caps/>
        <w:szCs w:val="24"/>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5A36" w14:textId="77777777" w:rsidR="00CA2FB5" w:rsidRDefault="00CA2FB5" w:rsidP="00CA2FB5">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43</w:t>
    </w:r>
    <w:r>
      <w:rPr>
        <w:rStyle w:val="PageNumber"/>
        <w:b w:val="0"/>
        <w:caps/>
        <w:szCs w:val="24"/>
      </w:rPr>
      <w:fldChar w:fldCharType="end"/>
    </w:r>
    <w:r>
      <w:tab/>
      <w:t>Malathion</w:t>
    </w:r>
    <w:r>
      <w:rPr>
        <w:spacing w:val="-10"/>
      </w:rPr>
      <w:t xml:space="preserve"> Final </w:t>
    </w:r>
    <w:r>
      <w:t>Review</w:t>
    </w:r>
    <w:r>
      <w:rPr>
        <w:spacing w:val="-11"/>
      </w:rPr>
      <w:t xml:space="preserve"> </w:t>
    </w:r>
    <w:r>
      <w:t>Technical</w:t>
    </w:r>
    <w:r>
      <w:rPr>
        <w:spacing w:val="-9"/>
      </w:rPr>
      <w:t xml:space="preserve"> </w:t>
    </w:r>
    <w:r>
      <w:rPr>
        <w:spacing w:val="-2"/>
      </w:rPr>
      <w:t>Report</w:t>
    </w:r>
    <w: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2BD3" w14:textId="3F105EF8" w:rsidR="00B90CC1" w:rsidRDefault="00B90CC1" w:rsidP="00CA2FB5">
    <w:pPr>
      <w:pStyle w:val="OddHeader"/>
    </w:pPr>
    <w:r>
      <w:tab/>
      <w:t>Efficacy and target safety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44</w:t>
    </w:r>
    <w:r>
      <w:rPr>
        <w:rStyle w:val="PageNumber"/>
        <w:rFonts w:cs="Times New Roman"/>
        <w:b w:val="0"/>
        <w:bCs w:val="0"/>
        <w:caps/>
        <w:szCs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A236" w14:textId="77777777" w:rsidR="00B90CC1" w:rsidRDefault="00B90CC1" w:rsidP="00B90CC1">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47</w:t>
    </w:r>
    <w:r>
      <w:rPr>
        <w:rStyle w:val="PageNumber"/>
        <w:b w:val="0"/>
        <w:caps/>
        <w:szCs w:val="24"/>
      </w:rPr>
      <w:fldChar w:fldCharType="end"/>
    </w:r>
    <w:r>
      <w:tab/>
      <w:t>Malathion</w:t>
    </w:r>
    <w:r>
      <w:rPr>
        <w:spacing w:val="-10"/>
      </w:rPr>
      <w:t xml:space="preserve"> Final </w:t>
    </w:r>
    <w:r>
      <w:t>Review</w:t>
    </w:r>
    <w:r>
      <w:rPr>
        <w:spacing w:val="-11"/>
      </w:rPr>
      <w:t xml:space="preserve"> </w:t>
    </w:r>
    <w:r>
      <w:t>Technical</w:t>
    </w:r>
    <w:r>
      <w:rPr>
        <w:spacing w:val="-9"/>
      </w:rPr>
      <w:t xml:space="preserve"> </w:t>
    </w:r>
    <w:r>
      <w:rPr>
        <w:spacing w:val="-2"/>
      </w:rPr>
      <w:t>Report</w:t>
    </w:r>
    <w: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C605" w14:textId="248F6AFB" w:rsidR="00B90CC1" w:rsidRDefault="00B90CC1" w:rsidP="00CA2FB5">
    <w:pPr>
      <w:pStyle w:val="OddHeader"/>
    </w:pPr>
    <w:r>
      <w:tab/>
      <w:t>Spray drift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44</w:t>
    </w:r>
    <w:r>
      <w:rPr>
        <w:rStyle w:val="PageNumber"/>
        <w:rFonts w:cs="Times New Roman"/>
        <w:b w:val="0"/>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6BBF" w14:textId="784ADFEF" w:rsidR="00D23D6A" w:rsidRDefault="00D23D6A">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A35765">
      <w:rPr>
        <w:rStyle w:val="PageNumber"/>
        <w:rFonts w:cs="Times New Roman"/>
        <w:bCs w:val="0"/>
        <w:noProof/>
        <w:szCs w:val="24"/>
      </w:rPr>
      <w:t>iii</w:t>
    </w:r>
    <w:r>
      <w:rPr>
        <w:rStyle w:val="PageNumber"/>
        <w:rFonts w:cs="Times New Roman"/>
        <w:b w:val="0"/>
        <w:bCs w:val="0"/>
        <w:caps/>
        <w:szCs w:val="24"/>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BCBD" w14:textId="77777777" w:rsidR="002A0BE7" w:rsidRDefault="002A0BE7" w:rsidP="002A0BE7">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49</w:t>
    </w:r>
    <w:r>
      <w:rPr>
        <w:rStyle w:val="PageNumber"/>
        <w:b w:val="0"/>
        <w:caps/>
        <w:szCs w:val="24"/>
      </w:rPr>
      <w:fldChar w:fldCharType="end"/>
    </w:r>
    <w:r>
      <w:tab/>
      <w:t>Malathion</w:t>
    </w:r>
    <w:r>
      <w:rPr>
        <w:spacing w:val="-10"/>
      </w:rPr>
      <w:t xml:space="preserve"> Final </w:t>
    </w:r>
    <w:r>
      <w:t>Review</w:t>
    </w:r>
    <w:r>
      <w:rPr>
        <w:spacing w:val="-11"/>
      </w:rPr>
      <w:t xml:space="preserve"> </w:t>
    </w:r>
    <w:r>
      <w:t>Technical</w:t>
    </w:r>
    <w:r>
      <w:rPr>
        <w:spacing w:val="-9"/>
      </w:rPr>
      <w:t xml:space="preserve"> </w:t>
    </w:r>
    <w:r>
      <w:rPr>
        <w:spacing w:val="-2"/>
      </w:rPr>
      <w:t>Report</w:t>
    </w:r>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CB08" w14:textId="35C65FC2" w:rsidR="002A0BE7" w:rsidRDefault="002A0BE7" w:rsidP="00CA2FB5">
    <w:pPr>
      <w:pStyle w:val="OddHeader"/>
    </w:pPr>
    <w:r>
      <w:tab/>
      <w:t>Storage and disposal</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44</w:t>
    </w:r>
    <w:r>
      <w:rPr>
        <w:rStyle w:val="PageNumber"/>
        <w:rFonts w:cs="Times New Roman"/>
        <w:b w:val="0"/>
        <w:bCs w:val="0"/>
        <w:caps/>
        <w:szCs w:val="2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F044" w14:textId="77777777" w:rsidR="002A0BE7" w:rsidRDefault="002A0BE7" w:rsidP="002A0BE7">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51</w:t>
    </w:r>
    <w:r>
      <w:rPr>
        <w:rStyle w:val="PageNumber"/>
        <w:b w:val="0"/>
        <w:caps/>
        <w:szCs w:val="24"/>
      </w:rPr>
      <w:fldChar w:fldCharType="end"/>
    </w:r>
    <w:r>
      <w:tab/>
      <w:t>Malathion</w:t>
    </w:r>
    <w:r>
      <w:rPr>
        <w:spacing w:val="-10"/>
      </w:rPr>
      <w:t xml:space="preserve"> Final </w:t>
    </w:r>
    <w:r>
      <w:t>Review</w:t>
    </w:r>
    <w:r>
      <w:rPr>
        <w:spacing w:val="-11"/>
      </w:rPr>
      <w:t xml:space="preserve"> </w:t>
    </w:r>
    <w:r>
      <w:t>Technical</w:t>
    </w:r>
    <w:r>
      <w:rPr>
        <w:spacing w:val="-9"/>
      </w:rPr>
      <w:t xml:space="preserve"> </w:t>
    </w:r>
    <w:r>
      <w:rPr>
        <w:spacing w:val="-2"/>
      </w:rPr>
      <w:t>Report</w:t>
    </w: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BB7B" w14:textId="77777777" w:rsidR="000354F2" w:rsidRDefault="000354F2" w:rsidP="000354F2">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53</w:t>
    </w:r>
    <w:r>
      <w:rPr>
        <w:rStyle w:val="PageNumber"/>
        <w:b w:val="0"/>
        <w:caps/>
        <w:szCs w:val="24"/>
      </w:rPr>
      <w:fldChar w:fldCharType="end"/>
    </w:r>
    <w:r>
      <w:tab/>
      <w:t>Malathion</w:t>
    </w:r>
    <w:r>
      <w:rPr>
        <w:spacing w:val="-10"/>
      </w:rPr>
      <w:t xml:space="preserve"> Final </w:t>
    </w:r>
    <w:r>
      <w:t>Review</w:t>
    </w:r>
    <w:r>
      <w:rPr>
        <w:spacing w:val="-11"/>
      </w:rPr>
      <w:t xml:space="preserve"> </w:t>
    </w:r>
    <w:r>
      <w:t>Technical</w:t>
    </w:r>
    <w:r>
      <w:rPr>
        <w:spacing w:val="-9"/>
      </w:rPr>
      <w:t xml:space="preserve"> </w:t>
    </w:r>
    <w:r>
      <w:rPr>
        <w:spacing w:val="-2"/>
      </w:rPr>
      <w:t>Report</w:t>
    </w:r>
    <w: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5FAB" w14:textId="0D341536" w:rsidR="000354F2" w:rsidRDefault="000354F2" w:rsidP="00CA2FB5">
    <w:pPr>
      <w:pStyle w:val="OddHeader"/>
    </w:pPr>
    <w:r>
      <w:tab/>
      <w:t>Appendix A – spray drift restraints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44</w:t>
    </w:r>
    <w:r>
      <w:rPr>
        <w:rStyle w:val="PageNumber"/>
        <w:rFonts w:cs="Times New Roman"/>
        <w:b w:val="0"/>
        <w:bCs w:val="0"/>
        <w:caps/>
        <w:szCs w:val="24"/>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0FFD" w14:textId="67B9BB4F" w:rsidR="00890150" w:rsidRDefault="00890150" w:rsidP="00890150">
    <w:pPr>
      <w:pStyle w:val="OddHeader"/>
    </w:pPr>
    <w:r>
      <w:tab/>
      <w:t>Appendix B –public consultation</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b w:val="0"/>
        <w:bCs w:val="0"/>
        <w:caps/>
      </w:rPr>
      <w:t>72</w:t>
    </w:r>
    <w:r>
      <w:rPr>
        <w:rStyle w:val="PageNumber"/>
        <w:rFonts w:cs="Times New Roman"/>
        <w:b w:val="0"/>
        <w:bCs w:val="0"/>
        <w:caps/>
        <w:szCs w:val="2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D440" w14:textId="77777777" w:rsidR="00890150" w:rsidRDefault="00890150" w:rsidP="00890150">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73</w:t>
    </w:r>
    <w:r>
      <w:rPr>
        <w:rStyle w:val="PageNumber"/>
        <w:b w:val="0"/>
        <w:caps/>
        <w:szCs w:val="24"/>
      </w:rPr>
      <w:fldChar w:fldCharType="end"/>
    </w:r>
    <w:r>
      <w:tab/>
      <w:t>Malathion</w:t>
    </w:r>
    <w:r>
      <w:rPr>
        <w:spacing w:val="-10"/>
      </w:rPr>
      <w:t xml:space="preserve"> Final </w:t>
    </w:r>
    <w:r>
      <w:t>Review</w:t>
    </w:r>
    <w:r>
      <w:rPr>
        <w:spacing w:val="-11"/>
      </w:rPr>
      <w:t xml:space="preserve"> </w:t>
    </w:r>
    <w:r>
      <w:t>Technical</w:t>
    </w:r>
    <w:r>
      <w:rPr>
        <w:spacing w:val="-9"/>
      </w:rPr>
      <w:t xml:space="preserve"> </w:t>
    </w:r>
    <w:r>
      <w:rPr>
        <w:spacing w:val="-2"/>
      </w:rPr>
      <w:t>Report</w:t>
    </w:r>
    <w:r>
      <w:tab/>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FB3F8" w14:textId="67F33A1B" w:rsidR="00BB7812" w:rsidRDefault="00BB7812" w:rsidP="00890150">
    <w:pPr>
      <w:pStyle w:val="OddHeader"/>
    </w:pPr>
    <w:r>
      <w:tab/>
      <w:t>Acronyms and abbreviations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b w:val="0"/>
        <w:bCs w:val="0"/>
        <w:caps/>
      </w:rPr>
      <w:t>72</w:t>
    </w:r>
    <w:r>
      <w:rPr>
        <w:rStyle w:val="PageNumber"/>
        <w:rFonts w:cs="Times New Roman"/>
        <w:b w:val="0"/>
        <w:bCs w:val="0"/>
        <w:caps/>
        <w:szCs w:val="24"/>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6711" w14:textId="77777777" w:rsidR="00890150" w:rsidRDefault="00890150" w:rsidP="00890150">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73</w:t>
    </w:r>
    <w:r>
      <w:rPr>
        <w:rStyle w:val="PageNumber"/>
        <w:b w:val="0"/>
        <w:caps/>
        <w:szCs w:val="24"/>
      </w:rPr>
      <w:fldChar w:fldCharType="end"/>
    </w:r>
    <w:r>
      <w:tab/>
      <w:t>Malathion</w:t>
    </w:r>
    <w:r>
      <w:rPr>
        <w:spacing w:val="-10"/>
      </w:rPr>
      <w:t xml:space="preserve"> Final </w:t>
    </w:r>
    <w:r>
      <w:t>Review</w:t>
    </w:r>
    <w:r>
      <w:rPr>
        <w:spacing w:val="-11"/>
      </w:rPr>
      <w:t xml:space="preserve"> </w:t>
    </w:r>
    <w:r>
      <w:t>Technical</w:t>
    </w:r>
    <w:r>
      <w:rPr>
        <w:spacing w:val="-9"/>
      </w:rPr>
      <w:t xml:space="preserve"> </w:t>
    </w:r>
    <w:r>
      <w:rPr>
        <w:spacing w:val="-2"/>
      </w:rPr>
      <w:t>Report</w:t>
    </w:r>
    <w:r>
      <w:tab/>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F0CE" w14:textId="4804FBE2" w:rsidR="00890150" w:rsidRDefault="00890150" w:rsidP="00890150">
    <w:pPr>
      <w:pStyle w:val="OddHeader"/>
    </w:pPr>
    <w:r>
      <w:tab/>
      <w:t>References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b w:val="0"/>
        <w:bCs w:val="0"/>
        <w:caps/>
      </w:rPr>
      <w:t>72</w:t>
    </w:r>
    <w:r>
      <w:rPr>
        <w:rStyle w:val="PageNumber"/>
        <w:rFonts w:cs="Times New Roman"/>
        <w:b w:val="0"/>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8F46" w14:textId="77777777" w:rsidR="00620844" w:rsidRDefault="00620844" w:rsidP="0062084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vi</w:t>
    </w:r>
    <w:r>
      <w:rPr>
        <w:rStyle w:val="PageNumber"/>
        <w:b w:val="0"/>
        <w:caps/>
        <w:szCs w:val="24"/>
      </w:rPr>
      <w:fldChar w:fldCharType="end"/>
    </w:r>
    <w:r>
      <w:tab/>
      <w:t>Malathion</w:t>
    </w:r>
    <w:r>
      <w:rPr>
        <w:spacing w:val="-10"/>
      </w:rPr>
      <w:t xml:space="preserve"> Final </w:t>
    </w:r>
    <w:r>
      <w:t>Review</w:t>
    </w:r>
    <w:r>
      <w:rPr>
        <w:spacing w:val="-11"/>
      </w:rPr>
      <w:t xml:space="preserve"> </w:t>
    </w:r>
    <w:r>
      <w:t>Technical</w:t>
    </w:r>
    <w:r>
      <w:rPr>
        <w:spacing w:val="-9"/>
      </w:rPr>
      <w:t xml:space="preserve"> </w:t>
    </w:r>
    <w:r>
      <w:rPr>
        <w:spacing w:val="-2"/>
      </w:rPr>
      <w:t>Report</w:t>
    </w: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2388" w14:textId="77777777" w:rsidR="00890150" w:rsidRDefault="00890150" w:rsidP="00890150">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73</w:t>
    </w:r>
    <w:r>
      <w:rPr>
        <w:rStyle w:val="PageNumber"/>
        <w:b w:val="0"/>
        <w:caps/>
        <w:szCs w:val="24"/>
      </w:rPr>
      <w:fldChar w:fldCharType="end"/>
    </w:r>
    <w:r>
      <w:tab/>
      <w:t>Malathion</w:t>
    </w:r>
    <w:r>
      <w:rPr>
        <w:spacing w:val="-10"/>
      </w:rPr>
      <w:t xml:space="preserve"> Final </w:t>
    </w:r>
    <w:r>
      <w:t>Review</w:t>
    </w:r>
    <w:r>
      <w:rPr>
        <w:spacing w:val="-11"/>
      </w:rPr>
      <w:t xml:space="preserve"> </w:t>
    </w:r>
    <w:r>
      <w:t>Technical</w:t>
    </w:r>
    <w:r>
      <w:rPr>
        <w:spacing w:val="-9"/>
      </w:rPr>
      <w:t xml:space="preserve"> </w:t>
    </w:r>
    <w:r>
      <w:rPr>
        <w:spacing w:val="-2"/>
      </w:rPr>
      <w:t>Report</w: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1FC2" w14:textId="72079A01" w:rsidR="00620844" w:rsidRDefault="00620844" w:rsidP="00620844">
    <w:pPr>
      <w:pStyle w:val="OddHeader"/>
    </w:pPr>
    <w:r>
      <w:tab/>
      <w:t>Introduction</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D26F" w14:textId="77777777" w:rsidR="00620844" w:rsidRDefault="00620844" w:rsidP="0062084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1</w:t>
    </w:r>
    <w:r>
      <w:rPr>
        <w:rStyle w:val="PageNumber"/>
        <w:b w:val="0"/>
        <w:caps/>
        <w:szCs w:val="24"/>
      </w:rPr>
      <w:fldChar w:fldCharType="end"/>
    </w:r>
    <w:r>
      <w:tab/>
      <w:t>Malathion</w:t>
    </w:r>
    <w:r>
      <w:rPr>
        <w:spacing w:val="-10"/>
      </w:rPr>
      <w:t xml:space="preserve"> Final </w:t>
    </w:r>
    <w:r>
      <w:t>Review</w:t>
    </w:r>
    <w:r>
      <w:rPr>
        <w:spacing w:val="-11"/>
      </w:rPr>
      <w:t xml:space="preserve"> </w:t>
    </w:r>
    <w:r>
      <w:t>Technical</w:t>
    </w:r>
    <w:r>
      <w:rPr>
        <w:spacing w:val="-9"/>
      </w:rPr>
      <w:t xml:space="preserve"> </w:t>
    </w:r>
    <w:r>
      <w:rPr>
        <w:spacing w:val="-2"/>
      </w:rPr>
      <w:t>Report</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4496" w14:textId="240EA999" w:rsidR="00620844" w:rsidRDefault="00620844" w:rsidP="00620844">
    <w:pPr>
      <w:pStyle w:val="OddHeader"/>
    </w:pPr>
    <w:r>
      <w:tab/>
      <w:t>Chemistry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FA1F" w14:textId="77777777" w:rsidR="00AB7EA4" w:rsidRDefault="00AB7EA4" w:rsidP="00AB7EA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rPr>
      <w:t>3</w:t>
    </w:r>
    <w:r>
      <w:rPr>
        <w:rStyle w:val="PageNumber"/>
        <w:b w:val="0"/>
        <w:caps/>
        <w:szCs w:val="24"/>
      </w:rPr>
      <w:fldChar w:fldCharType="end"/>
    </w:r>
    <w:r>
      <w:tab/>
      <w:t>Malathion</w:t>
    </w:r>
    <w:r>
      <w:rPr>
        <w:spacing w:val="-10"/>
      </w:rPr>
      <w:t xml:space="preserve"> Final </w:t>
    </w:r>
    <w:r>
      <w:t>Review</w:t>
    </w:r>
    <w:r>
      <w:rPr>
        <w:spacing w:val="-11"/>
      </w:rPr>
      <w:t xml:space="preserve"> </w:t>
    </w:r>
    <w:r>
      <w:t>Technical</w:t>
    </w:r>
    <w:r>
      <w:rPr>
        <w:spacing w:val="-9"/>
      </w:rPr>
      <w:t xml:space="preserve"> </w:t>
    </w:r>
    <w:r>
      <w:rPr>
        <w:spacing w:val="-2"/>
      </w:rPr>
      <w:t>Report</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3B0E" w14:textId="111B96C3" w:rsidR="00BB7812" w:rsidRDefault="00BB7812" w:rsidP="00620844">
    <w:pPr>
      <w:pStyle w:val="OddHeader"/>
    </w:pPr>
    <w:r>
      <w:tab/>
      <w:t>Toxicology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 w:val="0"/>
        <w:bCs w:val="0"/>
        <w:caps/>
        <w:szCs w:val="24"/>
      </w:rPr>
      <w:t>vii</w:t>
    </w:r>
    <w:r>
      <w:rPr>
        <w:rStyle w:val="PageNumber"/>
        <w:rFonts w:cs="Times New Roman"/>
        <w:b w:val="0"/>
        <w:bCs w:val="0"/>
        <w:caps/>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0440" w14:textId="77777777" w:rsidR="00FB4C6D" w:rsidRDefault="00FB4C6D" w:rsidP="00FB4C6D">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rPr>
      <w:t>9</w:t>
    </w:r>
    <w:r>
      <w:rPr>
        <w:rStyle w:val="PageNumber"/>
        <w:b w:val="0"/>
        <w:caps/>
        <w:szCs w:val="24"/>
      </w:rPr>
      <w:fldChar w:fldCharType="end"/>
    </w:r>
    <w:r>
      <w:tab/>
      <w:t>Malathion</w:t>
    </w:r>
    <w:r>
      <w:rPr>
        <w:spacing w:val="-10"/>
      </w:rPr>
      <w:t xml:space="preserve"> Final </w:t>
    </w:r>
    <w:r>
      <w:t>Review</w:t>
    </w:r>
    <w:r>
      <w:rPr>
        <w:spacing w:val="-11"/>
      </w:rPr>
      <w:t xml:space="preserve"> </w:t>
    </w:r>
    <w:r>
      <w:t>Technical</w:t>
    </w:r>
    <w:r>
      <w:rPr>
        <w:spacing w:val="-9"/>
      </w:rPr>
      <w:t xml:space="preserve"> </w:t>
    </w:r>
    <w:r>
      <w:rPr>
        <w:spacing w:val="-2"/>
      </w:rPr>
      <w:t>Report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340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789B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48DE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5EF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B65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328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4D2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3465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76B3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CC7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D84301"/>
    <w:multiLevelType w:val="hybridMultilevel"/>
    <w:tmpl w:val="A6E40CCA"/>
    <w:lvl w:ilvl="0" w:tplc="053AE648">
      <w:start w:val="1"/>
      <w:numFmt w:val="bullet"/>
      <w:pStyle w:val="Bullet2"/>
      <w:lvlText w:val="–"/>
      <w:lvlJc w:val="left"/>
      <w:pPr>
        <w:ind w:left="70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4F1A88"/>
    <w:multiLevelType w:val="hybridMultilevel"/>
    <w:tmpl w:val="33E08EC8"/>
    <w:lvl w:ilvl="0" w:tplc="F886E69A">
      <w:numFmt w:val="bullet"/>
      <w:lvlText w:val=""/>
      <w:lvlJc w:val="left"/>
      <w:pPr>
        <w:ind w:left="494" w:hanging="360"/>
      </w:pPr>
      <w:rPr>
        <w:rFonts w:ascii="Symbol" w:eastAsia="Symbol" w:hAnsi="Symbol" w:cs="Symbol" w:hint="default"/>
        <w:b w:val="0"/>
        <w:bCs w:val="0"/>
        <w:i w:val="0"/>
        <w:iCs w:val="0"/>
        <w:color w:val="52284F"/>
        <w:w w:val="100"/>
        <w:sz w:val="20"/>
        <w:szCs w:val="20"/>
        <w:lang w:val="en-US" w:eastAsia="en-US" w:bidi="ar-SA"/>
      </w:rPr>
    </w:lvl>
    <w:lvl w:ilvl="1" w:tplc="25EC3FB8">
      <w:numFmt w:val="bullet"/>
      <w:lvlText w:val=""/>
      <w:lvlJc w:val="left"/>
      <w:pPr>
        <w:ind w:left="834" w:hanging="361"/>
      </w:pPr>
      <w:rPr>
        <w:rFonts w:ascii="Symbol" w:eastAsia="Symbol" w:hAnsi="Symbol" w:cs="Symbol" w:hint="default"/>
        <w:b w:val="0"/>
        <w:bCs w:val="0"/>
        <w:i w:val="0"/>
        <w:iCs w:val="0"/>
        <w:color w:val="52284F"/>
        <w:w w:val="100"/>
        <w:sz w:val="20"/>
        <w:szCs w:val="20"/>
        <w:lang w:val="en-US" w:eastAsia="en-US" w:bidi="ar-SA"/>
      </w:rPr>
    </w:lvl>
    <w:lvl w:ilvl="2" w:tplc="FDCE931E">
      <w:numFmt w:val="bullet"/>
      <w:lvlText w:val="•"/>
      <w:lvlJc w:val="left"/>
      <w:pPr>
        <w:ind w:left="1847" w:hanging="361"/>
      </w:pPr>
      <w:rPr>
        <w:rFonts w:hint="default"/>
        <w:lang w:val="en-US" w:eastAsia="en-US" w:bidi="ar-SA"/>
      </w:rPr>
    </w:lvl>
    <w:lvl w:ilvl="3" w:tplc="6146376E">
      <w:numFmt w:val="bullet"/>
      <w:lvlText w:val="•"/>
      <w:lvlJc w:val="left"/>
      <w:pPr>
        <w:ind w:left="2854" w:hanging="361"/>
      </w:pPr>
      <w:rPr>
        <w:rFonts w:hint="default"/>
        <w:lang w:val="en-US" w:eastAsia="en-US" w:bidi="ar-SA"/>
      </w:rPr>
    </w:lvl>
    <w:lvl w:ilvl="4" w:tplc="EF9A9684">
      <w:numFmt w:val="bullet"/>
      <w:lvlText w:val="•"/>
      <w:lvlJc w:val="left"/>
      <w:pPr>
        <w:ind w:left="3862" w:hanging="361"/>
      </w:pPr>
      <w:rPr>
        <w:rFonts w:hint="default"/>
        <w:lang w:val="en-US" w:eastAsia="en-US" w:bidi="ar-SA"/>
      </w:rPr>
    </w:lvl>
    <w:lvl w:ilvl="5" w:tplc="F51E3B78">
      <w:numFmt w:val="bullet"/>
      <w:lvlText w:val="•"/>
      <w:lvlJc w:val="left"/>
      <w:pPr>
        <w:ind w:left="4869" w:hanging="361"/>
      </w:pPr>
      <w:rPr>
        <w:rFonts w:hint="default"/>
        <w:lang w:val="en-US" w:eastAsia="en-US" w:bidi="ar-SA"/>
      </w:rPr>
    </w:lvl>
    <w:lvl w:ilvl="6" w:tplc="F41422EA">
      <w:numFmt w:val="bullet"/>
      <w:lvlText w:val="•"/>
      <w:lvlJc w:val="left"/>
      <w:pPr>
        <w:ind w:left="5876" w:hanging="361"/>
      </w:pPr>
      <w:rPr>
        <w:rFonts w:hint="default"/>
        <w:lang w:val="en-US" w:eastAsia="en-US" w:bidi="ar-SA"/>
      </w:rPr>
    </w:lvl>
    <w:lvl w:ilvl="7" w:tplc="C096BE1A">
      <w:numFmt w:val="bullet"/>
      <w:lvlText w:val="•"/>
      <w:lvlJc w:val="left"/>
      <w:pPr>
        <w:ind w:left="6884" w:hanging="361"/>
      </w:pPr>
      <w:rPr>
        <w:rFonts w:hint="default"/>
        <w:lang w:val="en-US" w:eastAsia="en-US" w:bidi="ar-SA"/>
      </w:rPr>
    </w:lvl>
    <w:lvl w:ilvl="8" w:tplc="87E4AC10">
      <w:numFmt w:val="bullet"/>
      <w:lvlText w:val="•"/>
      <w:lvlJc w:val="left"/>
      <w:pPr>
        <w:ind w:left="7891" w:hanging="361"/>
      </w:pPr>
      <w:rPr>
        <w:rFonts w:hint="default"/>
        <w:lang w:val="en-US" w:eastAsia="en-US" w:bidi="ar-SA"/>
      </w:rPr>
    </w:lvl>
  </w:abstractNum>
  <w:abstractNum w:abstractNumId="13"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9E12CE5"/>
    <w:multiLevelType w:val="hybridMultilevel"/>
    <w:tmpl w:val="2A5A2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E25282"/>
    <w:multiLevelType w:val="hybridMultilevel"/>
    <w:tmpl w:val="BB02B63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321844"/>
    <w:multiLevelType w:val="hybridMultilevel"/>
    <w:tmpl w:val="4F6A1794"/>
    <w:lvl w:ilvl="0" w:tplc="EC5AD922">
      <w:numFmt w:val="bullet"/>
      <w:lvlText w:val=""/>
      <w:lvlJc w:val="left"/>
      <w:pPr>
        <w:ind w:left="494" w:hanging="360"/>
      </w:pPr>
      <w:rPr>
        <w:rFonts w:ascii="Symbol" w:eastAsia="Symbol" w:hAnsi="Symbol" w:cs="Symbol" w:hint="default"/>
        <w:b w:val="0"/>
        <w:bCs w:val="0"/>
        <w:i w:val="0"/>
        <w:iCs w:val="0"/>
        <w:color w:val="52284F"/>
        <w:w w:val="100"/>
        <w:sz w:val="20"/>
        <w:szCs w:val="20"/>
        <w:lang w:val="en-US" w:eastAsia="en-US" w:bidi="ar-SA"/>
      </w:rPr>
    </w:lvl>
    <w:lvl w:ilvl="1" w:tplc="6E54EB68">
      <w:numFmt w:val="bullet"/>
      <w:lvlText w:val="•"/>
      <w:lvlJc w:val="left"/>
      <w:pPr>
        <w:ind w:left="1440" w:hanging="360"/>
      </w:pPr>
      <w:rPr>
        <w:rFonts w:hint="default"/>
        <w:lang w:val="en-US" w:eastAsia="en-US" w:bidi="ar-SA"/>
      </w:rPr>
    </w:lvl>
    <w:lvl w:ilvl="2" w:tplc="B19EAFDE">
      <w:numFmt w:val="bullet"/>
      <w:lvlText w:val="•"/>
      <w:lvlJc w:val="left"/>
      <w:pPr>
        <w:ind w:left="2381" w:hanging="360"/>
      </w:pPr>
      <w:rPr>
        <w:rFonts w:hint="default"/>
        <w:lang w:val="en-US" w:eastAsia="en-US" w:bidi="ar-SA"/>
      </w:rPr>
    </w:lvl>
    <w:lvl w:ilvl="3" w:tplc="75EC7DC2">
      <w:numFmt w:val="bullet"/>
      <w:lvlText w:val="•"/>
      <w:lvlJc w:val="left"/>
      <w:pPr>
        <w:ind w:left="3321" w:hanging="360"/>
      </w:pPr>
      <w:rPr>
        <w:rFonts w:hint="default"/>
        <w:lang w:val="en-US" w:eastAsia="en-US" w:bidi="ar-SA"/>
      </w:rPr>
    </w:lvl>
    <w:lvl w:ilvl="4" w:tplc="2146E8C4">
      <w:numFmt w:val="bullet"/>
      <w:lvlText w:val="•"/>
      <w:lvlJc w:val="left"/>
      <w:pPr>
        <w:ind w:left="4262" w:hanging="360"/>
      </w:pPr>
      <w:rPr>
        <w:rFonts w:hint="default"/>
        <w:lang w:val="en-US" w:eastAsia="en-US" w:bidi="ar-SA"/>
      </w:rPr>
    </w:lvl>
    <w:lvl w:ilvl="5" w:tplc="36E41C54">
      <w:numFmt w:val="bullet"/>
      <w:lvlText w:val="•"/>
      <w:lvlJc w:val="left"/>
      <w:pPr>
        <w:ind w:left="5203" w:hanging="360"/>
      </w:pPr>
      <w:rPr>
        <w:rFonts w:hint="default"/>
        <w:lang w:val="en-US" w:eastAsia="en-US" w:bidi="ar-SA"/>
      </w:rPr>
    </w:lvl>
    <w:lvl w:ilvl="6" w:tplc="4C247596">
      <w:numFmt w:val="bullet"/>
      <w:lvlText w:val="•"/>
      <w:lvlJc w:val="left"/>
      <w:pPr>
        <w:ind w:left="6143" w:hanging="360"/>
      </w:pPr>
      <w:rPr>
        <w:rFonts w:hint="default"/>
        <w:lang w:val="en-US" w:eastAsia="en-US" w:bidi="ar-SA"/>
      </w:rPr>
    </w:lvl>
    <w:lvl w:ilvl="7" w:tplc="8F08A982">
      <w:numFmt w:val="bullet"/>
      <w:lvlText w:val="•"/>
      <w:lvlJc w:val="left"/>
      <w:pPr>
        <w:ind w:left="7084" w:hanging="360"/>
      </w:pPr>
      <w:rPr>
        <w:rFonts w:hint="default"/>
        <w:lang w:val="en-US" w:eastAsia="en-US" w:bidi="ar-SA"/>
      </w:rPr>
    </w:lvl>
    <w:lvl w:ilvl="8" w:tplc="7D28E4AC">
      <w:numFmt w:val="bullet"/>
      <w:lvlText w:val="•"/>
      <w:lvlJc w:val="left"/>
      <w:pPr>
        <w:ind w:left="8025" w:hanging="360"/>
      </w:pPr>
      <w:rPr>
        <w:rFonts w:hint="default"/>
        <w:lang w:val="en-US" w:eastAsia="en-US" w:bidi="ar-SA"/>
      </w:rPr>
    </w:lvl>
  </w:abstractNum>
  <w:abstractNum w:abstractNumId="23" w15:restartNumberingAfterBreak="0">
    <w:nsid w:val="5279453C"/>
    <w:multiLevelType w:val="hybridMultilevel"/>
    <w:tmpl w:val="A3706C88"/>
    <w:lvl w:ilvl="0" w:tplc="0EBE1064">
      <w:numFmt w:val="bullet"/>
      <w:lvlText w:val=""/>
      <w:lvlJc w:val="left"/>
      <w:pPr>
        <w:ind w:left="494" w:hanging="360"/>
      </w:pPr>
      <w:rPr>
        <w:rFonts w:ascii="Symbol" w:eastAsia="Symbol" w:hAnsi="Symbol" w:cs="Symbol" w:hint="default"/>
        <w:b w:val="0"/>
        <w:bCs w:val="0"/>
        <w:i w:val="0"/>
        <w:iCs w:val="0"/>
        <w:color w:val="52284F"/>
        <w:w w:val="100"/>
        <w:sz w:val="20"/>
        <w:szCs w:val="20"/>
        <w:lang w:val="en-US" w:eastAsia="en-US" w:bidi="ar-SA"/>
      </w:rPr>
    </w:lvl>
    <w:lvl w:ilvl="1" w:tplc="3FAAB8F0">
      <w:numFmt w:val="bullet"/>
      <w:lvlText w:val="•"/>
      <w:lvlJc w:val="left"/>
      <w:pPr>
        <w:ind w:left="1440" w:hanging="360"/>
      </w:pPr>
      <w:rPr>
        <w:rFonts w:hint="default"/>
        <w:lang w:val="en-US" w:eastAsia="en-US" w:bidi="ar-SA"/>
      </w:rPr>
    </w:lvl>
    <w:lvl w:ilvl="2" w:tplc="7AA8EC78">
      <w:numFmt w:val="bullet"/>
      <w:lvlText w:val="•"/>
      <w:lvlJc w:val="left"/>
      <w:pPr>
        <w:ind w:left="2381" w:hanging="360"/>
      </w:pPr>
      <w:rPr>
        <w:rFonts w:hint="default"/>
        <w:lang w:val="en-US" w:eastAsia="en-US" w:bidi="ar-SA"/>
      </w:rPr>
    </w:lvl>
    <w:lvl w:ilvl="3" w:tplc="699E368E">
      <w:numFmt w:val="bullet"/>
      <w:lvlText w:val="•"/>
      <w:lvlJc w:val="left"/>
      <w:pPr>
        <w:ind w:left="3321" w:hanging="360"/>
      </w:pPr>
      <w:rPr>
        <w:rFonts w:hint="default"/>
        <w:lang w:val="en-US" w:eastAsia="en-US" w:bidi="ar-SA"/>
      </w:rPr>
    </w:lvl>
    <w:lvl w:ilvl="4" w:tplc="3F5627F4">
      <w:numFmt w:val="bullet"/>
      <w:lvlText w:val="•"/>
      <w:lvlJc w:val="left"/>
      <w:pPr>
        <w:ind w:left="4262" w:hanging="360"/>
      </w:pPr>
      <w:rPr>
        <w:rFonts w:hint="default"/>
        <w:lang w:val="en-US" w:eastAsia="en-US" w:bidi="ar-SA"/>
      </w:rPr>
    </w:lvl>
    <w:lvl w:ilvl="5" w:tplc="418AAC56">
      <w:numFmt w:val="bullet"/>
      <w:lvlText w:val="•"/>
      <w:lvlJc w:val="left"/>
      <w:pPr>
        <w:ind w:left="5203" w:hanging="360"/>
      </w:pPr>
      <w:rPr>
        <w:rFonts w:hint="default"/>
        <w:lang w:val="en-US" w:eastAsia="en-US" w:bidi="ar-SA"/>
      </w:rPr>
    </w:lvl>
    <w:lvl w:ilvl="6" w:tplc="F18E6874">
      <w:numFmt w:val="bullet"/>
      <w:lvlText w:val="•"/>
      <w:lvlJc w:val="left"/>
      <w:pPr>
        <w:ind w:left="6143" w:hanging="360"/>
      </w:pPr>
      <w:rPr>
        <w:rFonts w:hint="default"/>
        <w:lang w:val="en-US" w:eastAsia="en-US" w:bidi="ar-SA"/>
      </w:rPr>
    </w:lvl>
    <w:lvl w:ilvl="7" w:tplc="BCBE3F22">
      <w:numFmt w:val="bullet"/>
      <w:lvlText w:val="•"/>
      <w:lvlJc w:val="left"/>
      <w:pPr>
        <w:ind w:left="7084" w:hanging="360"/>
      </w:pPr>
      <w:rPr>
        <w:rFonts w:hint="default"/>
        <w:lang w:val="en-US" w:eastAsia="en-US" w:bidi="ar-SA"/>
      </w:rPr>
    </w:lvl>
    <w:lvl w:ilvl="8" w:tplc="5B86937C">
      <w:numFmt w:val="bullet"/>
      <w:lvlText w:val="•"/>
      <w:lvlJc w:val="left"/>
      <w:pPr>
        <w:ind w:left="8025" w:hanging="360"/>
      </w:pPr>
      <w:rPr>
        <w:rFonts w:hint="default"/>
        <w:lang w:val="en-US" w:eastAsia="en-US" w:bidi="ar-SA"/>
      </w:rPr>
    </w:lvl>
  </w:abstractNum>
  <w:abstractNum w:abstractNumId="24" w15:restartNumberingAfterBreak="0">
    <w:nsid w:val="5B12141E"/>
    <w:multiLevelType w:val="multilevel"/>
    <w:tmpl w:val="51104B64"/>
    <w:lvl w:ilvl="0">
      <w:start w:val="1"/>
      <w:numFmt w:val="decimal"/>
      <w:lvlText w:val="%1"/>
      <w:lvlJc w:val="left"/>
      <w:pPr>
        <w:tabs>
          <w:tab w:val="num" w:pos="680"/>
        </w:tabs>
        <w:ind w:left="680" w:hanging="680"/>
      </w:pPr>
      <w:rPr>
        <w:rFonts w:ascii="Trebuchet MS" w:hAnsi="Trebuchet MS" w:hint="default"/>
        <w:b/>
        <w:i w:val="0"/>
        <w:color w:val="53284F" w:themeColor="accent5"/>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5" w15:restartNumberingAfterBreak="0">
    <w:nsid w:val="65000A84"/>
    <w:multiLevelType w:val="hybridMultilevel"/>
    <w:tmpl w:val="3E5CCC06"/>
    <w:lvl w:ilvl="0" w:tplc="5E7C4570">
      <w:start w:val="1"/>
      <w:numFmt w:val="bullet"/>
      <w:lvlText w:val="–"/>
      <w:lvlJc w:val="left"/>
      <w:pPr>
        <w:ind w:left="1060" w:hanging="360"/>
      </w:pPr>
      <w:rPr>
        <w:rFonts w:ascii="Franklin Gothic Demi" w:hAnsi="Franklin Gothic Demi" w:hint="default"/>
        <w:b w:val="0"/>
        <w:bCs w:val="0"/>
        <w:i w:val="0"/>
        <w:iCs w:val="0"/>
        <w:caps w:val="0"/>
        <w:strike w:val="0"/>
        <w:dstrike w:val="0"/>
        <w:outline w:val="0"/>
        <w:emboss w:val="0"/>
        <w:imprint w:val="0"/>
        <w:vanish w:val="0"/>
        <w:color w:val="008080"/>
        <w:spacing w:val="0"/>
        <w:w w:val="100"/>
        <w:kern w:val="0"/>
        <w:position w:val="0"/>
        <w:sz w:val="20"/>
        <w:szCs w:val="18"/>
        <w:vertAlign w:val="baseline"/>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6"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num w:numId="1" w16cid:durableId="1979915991">
    <w:abstractNumId w:val="21"/>
  </w:num>
  <w:num w:numId="2" w16cid:durableId="1250195658">
    <w:abstractNumId w:val="21"/>
  </w:num>
  <w:num w:numId="3" w16cid:durableId="970331678">
    <w:abstractNumId w:val="18"/>
  </w:num>
  <w:num w:numId="4" w16cid:durableId="1139961449">
    <w:abstractNumId w:val="19"/>
  </w:num>
  <w:num w:numId="5" w16cid:durableId="1287195516">
    <w:abstractNumId w:val="18"/>
  </w:num>
  <w:num w:numId="6" w16cid:durableId="595360487">
    <w:abstractNumId w:val="24"/>
  </w:num>
  <w:num w:numId="7" w16cid:durableId="168184807">
    <w:abstractNumId w:val="20"/>
  </w:num>
  <w:num w:numId="8" w16cid:durableId="335302058">
    <w:abstractNumId w:val="11"/>
  </w:num>
  <w:num w:numId="9" w16cid:durableId="1151363089">
    <w:abstractNumId w:val="10"/>
  </w:num>
  <w:num w:numId="10" w16cid:durableId="1905488232">
    <w:abstractNumId w:val="14"/>
  </w:num>
  <w:num w:numId="11" w16cid:durableId="1458797406">
    <w:abstractNumId w:val="17"/>
  </w:num>
  <w:num w:numId="12" w16cid:durableId="1774547164">
    <w:abstractNumId w:val="24"/>
  </w:num>
  <w:num w:numId="13" w16cid:durableId="211576392">
    <w:abstractNumId w:val="24"/>
  </w:num>
  <w:num w:numId="14" w16cid:durableId="741297798">
    <w:abstractNumId w:val="18"/>
  </w:num>
  <w:num w:numId="15" w16cid:durableId="1971395528">
    <w:abstractNumId w:val="11"/>
  </w:num>
  <w:num w:numId="16" w16cid:durableId="491216777">
    <w:abstractNumId w:val="19"/>
  </w:num>
  <w:num w:numId="17" w16cid:durableId="1143350196">
    <w:abstractNumId w:val="10"/>
  </w:num>
  <w:num w:numId="18" w16cid:durableId="507911398">
    <w:abstractNumId w:val="14"/>
  </w:num>
  <w:num w:numId="19" w16cid:durableId="195391456">
    <w:abstractNumId w:val="21"/>
  </w:num>
  <w:num w:numId="20" w16cid:durableId="209610050">
    <w:abstractNumId w:val="26"/>
  </w:num>
  <w:num w:numId="21" w16cid:durableId="6300715">
    <w:abstractNumId w:val="13"/>
  </w:num>
  <w:num w:numId="22" w16cid:durableId="999503747">
    <w:abstractNumId w:val="24"/>
  </w:num>
  <w:num w:numId="23" w16cid:durableId="2136679703">
    <w:abstractNumId w:val="24"/>
  </w:num>
  <w:num w:numId="24" w16cid:durableId="1673606266">
    <w:abstractNumId w:val="24"/>
  </w:num>
  <w:num w:numId="25" w16cid:durableId="1612786442">
    <w:abstractNumId w:val="24"/>
  </w:num>
  <w:num w:numId="26" w16cid:durableId="1634365545">
    <w:abstractNumId w:val="24"/>
  </w:num>
  <w:num w:numId="27" w16cid:durableId="10427515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47133774">
    <w:abstractNumId w:val="9"/>
  </w:num>
  <w:num w:numId="29" w16cid:durableId="389156344">
    <w:abstractNumId w:val="7"/>
  </w:num>
  <w:num w:numId="30" w16cid:durableId="1847551268">
    <w:abstractNumId w:val="6"/>
  </w:num>
  <w:num w:numId="31" w16cid:durableId="88477859">
    <w:abstractNumId w:val="5"/>
  </w:num>
  <w:num w:numId="32" w16cid:durableId="1513258771">
    <w:abstractNumId w:val="4"/>
  </w:num>
  <w:num w:numId="33" w16cid:durableId="881287777">
    <w:abstractNumId w:val="8"/>
  </w:num>
  <w:num w:numId="34" w16cid:durableId="1913268409">
    <w:abstractNumId w:val="3"/>
  </w:num>
  <w:num w:numId="35" w16cid:durableId="1870416234">
    <w:abstractNumId w:val="2"/>
  </w:num>
  <w:num w:numId="36" w16cid:durableId="981926333">
    <w:abstractNumId w:val="1"/>
  </w:num>
  <w:num w:numId="37" w16cid:durableId="2079667576">
    <w:abstractNumId w:val="0"/>
  </w:num>
  <w:num w:numId="38" w16cid:durableId="1259558567">
    <w:abstractNumId w:val="16"/>
    <w:lvlOverride w:ilvl="0">
      <w:startOverride w:val="1"/>
    </w:lvlOverride>
    <w:lvlOverride w:ilvl="1"/>
    <w:lvlOverride w:ilvl="2"/>
    <w:lvlOverride w:ilvl="3"/>
    <w:lvlOverride w:ilvl="4"/>
    <w:lvlOverride w:ilvl="5"/>
    <w:lvlOverride w:ilvl="6"/>
    <w:lvlOverride w:ilvl="7"/>
    <w:lvlOverride w:ilvl="8"/>
  </w:num>
  <w:num w:numId="39" w16cid:durableId="1220097315">
    <w:abstractNumId w:val="16"/>
  </w:num>
  <w:num w:numId="40" w16cid:durableId="646785712">
    <w:abstractNumId w:val="25"/>
  </w:num>
  <w:num w:numId="41" w16cid:durableId="942304580">
    <w:abstractNumId w:val="22"/>
  </w:num>
  <w:num w:numId="42" w16cid:durableId="1123422584">
    <w:abstractNumId w:val="12"/>
  </w:num>
  <w:num w:numId="43" w16cid:durableId="515655267">
    <w:abstractNumId w:val="18"/>
  </w:num>
  <w:num w:numId="44" w16cid:durableId="1683361710">
    <w:abstractNumId w:val="18"/>
  </w:num>
  <w:num w:numId="45" w16cid:durableId="399520939">
    <w:abstractNumId w:val="18"/>
  </w:num>
  <w:num w:numId="46" w16cid:durableId="1094787594">
    <w:abstractNumId w:val="18"/>
  </w:num>
  <w:num w:numId="47" w16cid:durableId="1901087765">
    <w:abstractNumId w:val="15"/>
  </w:num>
  <w:num w:numId="48" w16cid:durableId="895512691">
    <w:abstractNumId w:val="23"/>
  </w:num>
  <w:num w:numId="49" w16cid:durableId="14477733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E1"/>
    <w:rsid w:val="00004F9C"/>
    <w:rsid w:val="000353D3"/>
    <w:rsid w:val="000354F2"/>
    <w:rsid w:val="00043EA5"/>
    <w:rsid w:val="00046F1C"/>
    <w:rsid w:val="00057C00"/>
    <w:rsid w:val="00067828"/>
    <w:rsid w:val="000765C1"/>
    <w:rsid w:val="0008350E"/>
    <w:rsid w:val="00096163"/>
    <w:rsid w:val="000A7EF6"/>
    <w:rsid w:val="000B2D9C"/>
    <w:rsid w:val="000C2C1B"/>
    <w:rsid w:val="000C67A9"/>
    <w:rsid w:val="000D045A"/>
    <w:rsid w:val="000D49ED"/>
    <w:rsid w:val="000D6D56"/>
    <w:rsid w:val="000E372E"/>
    <w:rsid w:val="00111D11"/>
    <w:rsid w:val="00113263"/>
    <w:rsid w:val="00120E00"/>
    <w:rsid w:val="001534D8"/>
    <w:rsid w:val="00164766"/>
    <w:rsid w:val="00167BB3"/>
    <w:rsid w:val="00174E15"/>
    <w:rsid w:val="00184190"/>
    <w:rsid w:val="00193533"/>
    <w:rsid w:val="001B0EE3"/>
    <w:rsid w:val="001B335C"/>
    <w:rsid w:val="001B68D3"/>
    <w:rsid w:val="001C6607"/>
    <w:rsid w:val="001D09F5"/>
    <w:rsid w:val="001D2889"/>
    <w:rsid w:val="001D3257"/>
    <w:rsid w:val="001E270E"/>
    <w:rsid w:val="001E6E5C"/>
    <w:rsid w:val="001F56AB"/>
    <w:rsid w:val="0024676D"/>
    <w:rsid w:val="00246AD1"/>
    <w:rsid w:val="0025418F"/>
    <w:rsid w:val="0026493F"/>
    <w:rsid w:val="00272DCD"/>
    <w:rsid w:val="0027375C"/>
    <w:rsid w:val="00280720"/>
    <w:rsid w:val="00282A32"/>
    <w:rsid w:val="002A0BE7"/>
    <w:rsid w:val="002A2AB1"/>
    <w:rsid w:val="002A3239"/>
    <w:rsid w:val="002A394F"/>
    <w:rsid w:val="002A69DD"/>
    <w:rsid w:val="002B5703"/>
    <w:rsid w:val="002C1082"/>
    <w:rsid w:val="002D2D05"/>
    <w:rsid w:val="002D7779"/>
    <w:rsid w:val="002E20AC"/>
    <w:rsid w:val="002E79E5"/>
    <w:rsid w:val="002F1FAB"/>
    <w:rsid w:val="002F4591"/>
    <w:rsid w:val="002F7B65"/>
    <w:rsid w:val="0030255E"/>
    <w:rsid w:val="0031487D"/>
    <w:rsid w:val="00346134"/>
    <w:rsid w:val="00347883"/>
    <w:rsid w:val="003506C5"/>
    <w:rsid w:val="0036009E"/>
    <w:rsid w:val="00381544"/>
    <w:rsid w:val="00393E2F"/>
    <w:rsid w:val="003A2AD1"/>
    <w:rsid w:val="003A558F"/>
    <w:rsid w:val="003A5E1E"/>
    <w:rsid w:val="003C0891"/>
    <w:rsid w:val="003C51DB"/>
    <w:rsid w:val="003E1383"/>
    <w:rsid w:val="00405726"/>
    <w:rsid w:val="004070E1"/>
    <w:rsid w:val="0041228F"/>
    <w:rsid w:val="00412703"/>
    <w:rsid w:val="0041559F"/>
    <w:rsid w:val="0043180E"/>
    <w:rsid w:val="00444045"/>
    <w:rsid w:val="00444FF1"/>
    <w:rsid w:val="004616C8"/>
    <w:rsid w:val="00461D26"/>
    <w:rsid w:val="00470304"/>
    <w:rsid w:val="00473575"/>
    <w:rsid w:val="0048236A"/>
    <w:rsid w:val="0049603E"/>
    <w:rsid w:val="004B7EB8"/>
    <w:rsid w:val="004D2C4F"/>
    <w:rsid w:val="004D402B"/>
    <w:rsid w:val="004F3882"/>
    <w:rsid w:val="004F3DF8"/>
    <w:rsid w:val="004F3E7E"/>
    <w:rsid w:val="004F7A1C"/>
    <w:rsid w:val="0050564E"/>
    <w:rsid w:val="005064D5"/>
    <w:rsid w:val="005142DA"/>
    <w:rsid w:val="00515F30"/>
    <w:rsid w:val="00520963"/>
    <w:rsid w:val="00522960"/>
    <w:rsid w:val="00522E27"/>
    <w:rsid w:val="0052456E"/>
    <w:rsid w:val="00543477"/>
    <w:rsid w:val="005527B9"/>
    <w:rsid w:val="0055579F"/>
    <w:rsid w:val="00556804"/>
    <w:rsid w:val="00560473"/>
    <w:rsid w:val="00560E79"/>
    <w:rsid w:val="00560E83"/>
    <w:rsid w:val="00563297"/>
    <w:rsid w:val="00563C13"/>
    <w:rsid w:val="00565809"/>
    <w:rsid w:val="00566590"/>
    <w:rsid w:val="00572131"/>
    <w:rsid w:val="00572D44"/>
    <w:rsid w:val="005870D7"/>
    <w:rsid w:val="00587E97"/>
    <w:rsid w:val="005B627B"/>
    <w:rsid w:val="005D1A47"/>
    <w:rsid w:val="005D53D3"/>
    <w:rsid w:val="005F3FB2"/>
    <w:rsid w:val="006110AE"/>
    <w:rsid w:val="00620844"/>
    <w:rsid w:val="00621CF5"/>
    <w:rsid w:val="0062466B"/>
    <w:rsid w:val="0062653F"/>
    <w:rsid w:val="006360E8"/>
    <w:rsid w:val="00643052"/>
    <w:rsid w:val="0064579C"/>
    <w:rsid w:val="00656AFE"/>
    <w:rsid w:val="00657A28"/>
    <w:rsid w:val="00673948"/>
    <w:rsid w:val="006913AA"/>
    <w:rsid w:val="00696223"/>
    <w:rsid w:val="0069737A"/>
    <w:rsid w:val="006A3CA6"/>
    <w:rsid w:val="006C08BC"/>
    <w:rsid w:val="006E2753"/>
    <w:rsid w:val="006E33F7"/>
    <w:rsid w:val="00700C27"/>
    <w:rsid w:val="00702B7D"/>
    <w:rsid w:val="007275CF"/>
    <w:rsid w:val="00734103"/>
    <w:rsid w:val="00762B2F"/>
    <w:rsid w:val="00770B96"/>
    <w:rsid w:val="007729C4"/>
    <w:rsid w:val="007842FC"/>
    <w:rsid w:val="007927ED"/>
    <w:rsid w:val="00794B71"/>
    <w:rsid w:val="0079772A"/>
    <w:rsid w:val="007A27EB"/>
    <w:rsid w:val="007A3B21"/>
    <w:rsid w:val="007A78BE"/>
    <w:rsid w:val="007C6E11"/>
    <w:rsid w:val="007D2FA8"/>
    <w:rsid w:val="007D4C91"/>
    <w:rsid w:val="007D4CF6"/>
    <w:rsid w:val="007E13F3"/>
    <w:rsid w:val="007E420B"/>
    <w:rsid w:val="007F0146"/>
    <w:rsid w:val="007F5D4E"/>
    <w:rsid w:val="00807293"/>
    <w:rsid w:val="00832D38"/>
    <w:rsid w:val="008362F6"/>
    <w:rsid w:val="008366A3"/>
    <w:rsid w:val="00847050"/>
    <w:rsid w:val="008545E1"/>
    <w:rsid w:val="00857246"/>
    <w:rsid w:val="00860B66"/>
    <w:rsid w:val="00862E63"/>
    <w:rsid w:val="00865361"/>
    <w:rsid w:val="00884338"/>
    <w:rsid w:val="00890150"/>
    <w:rsid w:val="00892292"/>
    <w:rsid w:val="00894AD6"/>
    <w:rsid w:val="008A3B01"/>
    <w:rsid w:val="008B550C"/>
    <w:rsid w:val="008C1A3E"/>
    <w:rsid w:val="008C5C0D"/>
    <w:rsid w:val="008C6B9D"/>
    <w:rsid w:val="008D3A35"/>
    <w:rsid w:val="008D4EA1"/>
    <w:rsid w:val="008D4EB2"/>
    <w:rsid w:val="008D7AD8"/>
    <w:rsid w:val="008E4ED4"/>
    <w:rsid w:val="008F14C4"/>
    <w:rsid w:val="008F53F6"/>
    <w:rsid w:val="00901194"/>
    <w:rsid w:val="0095631E"/>
    <w:rsid w:val="0095647E"/>
    <w:rsid w:val="00972247"/>
    <w:rsid w:val="0097253A"/>
    <w:rsid w:val="00986466"/>
    <w:rsid w:val="009A4448"/>
    <w:rsid w:val="009A6D14"/>
    <w:rsid w:val="009A7614"/>
    <w:rsid w:val="009B5ADB"/>
    <w:rsid w:val="009B6ACE"/>
    <w:rsid w:val="009C025C"/>
    <w:rsid w:val="009D0E59"/>
    <w:rsid w:val="009D452E"/>
    <w:rsid w:val="009E2AD6"/>
    <w:rsid w:val="009F16FF"/>
    <w:rsid w:val="00A21BF5"/>
    <w:rsid w:val="00A23729"/>
    <w:rsid w:val="00A2448D"/>
    <w:rsid w:val="00A34267"/>
    <w:rsid w:val="00A35765"/>
    <w:rsid w:val="00A50583"/>
    <w:rsid w:val="00A5309B"/>
    <w:rsid w:val="00A6283D"/>
    <w:rsid w:val="00A66116"/>
    <w:rsid w:val="00A67952"/>
    <w:rsid w:val="00A77CE7"/>
    <w:rsid w:val="00A87101"/>
    <w:rsid w:val="00AA3D66"/>
    <w:rsid w:val="00AB659C"/>
    <w:rsid w:val="00AB7EA4"/>
    <w:rsid w:val="00AC39B1"/>
    <w:rsid w:val="00AF0E06"/>
    <w:rsid w:val="00AF1093"/>
    <w:rsid w:val="00AF232A"/>
    <w:rsid w:val="00B01AEB"/>
    <w:rsid w:val="00B034B7"/>
    <w:rsid w:val="00B05454"/>
    <w:rsid w:val="00B15647"/>
    <w:rsid w:val="00B26094"/>
    <w:rsid w:val="00B27675"/>
    <w:rsid w:val="00B31502"/>
    <w:rsid w:val="00B50074"/>
    <w:rsid w:val="00B62C5F"/>
    <w:rsid w:val="00B75C02"/>
    <w:rsid w:val="00B86793"/>
    <w:rsid w:val="00B90CC1"/>
    <w:rsid w:val="00BA05AD"/>
    <w:rsid w:val="00BB7812"/>
    <w:rsid w:val="00BC5423"/>
    <w:rsid w:val="00BD021C"/>
    <w:rsid w:val="00BD2289"/>
    <w:rsid w:val="00BD294E"/>
    <w:rsid w:val="00BD55DB"/>
    <w:rsid w:val="00BD70E8"/>
    <w:rsid w:val="00BF0A3D"/>
    <w:rsid w:val="00C13A36"/>
    <w:rsid w:val="00C250AE"/>
    <w:rsid w:val="00C36537"/>
    <w:rsid w:val="00C372C5"/>
    <w:rsid w:val="00C501FF"/>
    <w:rsid w:val="00C53C96"/>
    <w:rsid w:val="00C73D24"/>
    <w:rsid w:val="00C95323"/>
    <w:rsid w:val="00C9656F"/>
    <w:rsid w:val="00C977FB"/>
    <w:rsid w:val="00CA0239"/>
    <w:rsid w:val="00CA17DC"/>
    <w:rsid w:val="00CA2FB5"/>
    <w:rsid w:val="00CA44DB"/>
    <w:rsid w:val="00CC541A"/>
    <w:rsid w:val="00CC6A6F"/>
    <w:rsid w:val="00CD29D8"/>
    <w:rsid w:val="00CD5CCE"/>
    <w:rsid w:val="00CD6650"/>
    <w:rsid w:val="00CE456A"/>
    <w:rsid w:val="00CE7F45"/>
    <w:rsid w:val="00CF0504"/>
    <w:rsid w:val="00CF3214"/>
    <w:rsid w:val="00D06040"/>
    <w:rsid w:val="00D10F59"/>
    <w:rsid w:val="00D14FAF"/>
    <w:rsid w:val="00D21774"/>
    <w:rsid w:val="00D228A6"/>
    <w:rsid w:val="00D23D6A"/>
    <w:rsid w:val="00D27DB6"/>
    <w:rsid w:val="00D3519B"/>
    <w:rsid w:val="00D4143D"/>
    <w:rsid w:val="00D414DF"/>
    <w:rsid w:val="00D505AD"/>
    <w:rsid w:val="00D67788"/>
    <w:rsid w:val="00D81FCD"/>
    <w:rsid w:val="00D86C44"/>
    <w:rsid w:val="00D874AA"/>
    <w:rsid w:val="00D9318E"/>
    <w:rsid w:val="00D942C8"/>
    <w:rsid w:val="00DB3BF5"/>
    <w:rsid w:val="00DC0AD7"/>
    <w:rsid w:val="00DD08E2"/>
    <w:rsid w:val="00DE0C98"/>
    <w:rsid w:val="00DE25D3"/>
    <w:rsid w:val="00DF56DB"/>
    <w:rsid w:val="00DF7969"/>
    <w:rsid w:val="00E02A19"/>
    <w:rsid w:val="00E30533"/>
    <w:rsid w:val="00E318E3"/>
    <w:rsid w:val="00E33D53"/>
    <w:rsid w:val="00E35DE7"/>
    <w:rsid w:val="00E35F05"/>
    <w:rsid w:val="00E41FED"/>
    <w:rsid w:val="00E47192"/>
    <w:rsid w:val="00E53F62"/>
    <w:rsid w:val="00E67533"/>
    <w:rsid w:val="00E70840"/>
    <w:rsid w:val="00E800FD"/>
    <w:rsid w:val="00E801F6"/>
    <w:rsid w:val="00E80AE9"/>
    <w:rsid w:val="00E92F1D"/>
    <w:rsid w:val="00E93881"/>
    <w:rsid w:val="00E97570"/>
    <w:rsid w:val="00EA511C"/>
    <w:rsid w:val="00EA695D"/>
    <w:rsid w:val="00ED0F96"/>
    <w:rsid w:val="00ED6830"/>
    <w:rsid w:val="00EE297E"/>
    <w:rsid w:val="00EE5B09"/>
    <w:rsid w:val="00EF2C08"/>
    <w:rsid w:val="00F0383D"/>
    <w:rsid w:val="00F1185B"/>
    <w:rsid w:val="00F1640F"/>
    <w:rsid w:val="00F30BDA"/>
    <w:rsid w:val="00F321B5"/>
    <w:rsid w:val="00F3325D"/>
    <w:rsid w:val="00F479BD"/>
    <w:rsid w:val="00F51AA7"/>
    <w:rsid w:val="00F564BD"/>
    <w:rsid w:val="00F56C76"/>
    <w:rsid w:val="00F6733A"/>
    <w:rsid w:val="00F916A0"/>
    <w:rsid w:val="00F92A4A"/>
    <w:rsid w:val="00FB0015"/>
    <w:rsid w:val="00FB30FA"/>
    <w:rsid w:val="00FB4C6D"/>
    <w:rsid w:val="00FC09D2"/>
    <w:rsid w:val="00FC0DB1"/>
    <w:rsid w:val="00FC198C"/>
    <w:rsid w:val="00FC7B9D"/>
    <w:rsid w:val="00FD14EB"/>
    <w:rsid w:val="00FD344F"/>
    <w:rsid w:val="00FE3078"/>
    <w:rsid w:val="00FE5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473F"/>
  <w15:chartTrackingRefBased/>
  <w15:docId w15:val="{A7684C93-DF68-46D3-937B-DD79852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3"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B05454"/>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
    <w:basedOn w:val="NormalText"/>
    <w:next w:val="NormalText"/>
    <w:qFormat/>
    <w:rsid w:val="008B550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
    <w:basedOn w:val="Heading1"/>
    <w:next w:val="Normal"/>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rsid w:val="008B550C"/>
    <w:pPr>
      <w:numPr>
        <w:ilvl w:val="3"/>
      </w:numPr>
      <w:tabs>
        <w:tab w:val="num" w:pos="907"/>
      </w:tabs>
      <w:spacing w:before="280" w:line="260" w:lineRule="exact"/>
      <w:outlineLvl w:val="3"/>
    </w:pPr>
    <w:rPr>
      <w:sz w:val="22"/>
      <w:szCs w:val="28"/>
    </w:rPr>
  </w:style>
  <w:style w:type="paragraph" w:styleId="Heading5">
    <w:name w:val="heading 5"/>
    <w:aliases w:val="APVMA_H5"/>
    <w:basedOn w:val="Heading4"/>
    <w:next w:val="NormalText"/>
    <w:uiPriority w:val="4"/>
    <w:rsid w:val="008B550C"/>
    <w:pPr>
      <w:numPr>
        <w:ilvl w:val="4"/>
      </w:numPr>
      <w:tabs>
        <w:tab w:val="num" w:pos="907"/>
      </w:tabs>
      <w:spacing w:before="260"/>
      <w:outlineLvl w:val="4"/>
    </w:pPr>
    <w:rPr>
      <w:sz w:val="21"/>
      <w:szCs w:val="26"/>
    </w:rPr>
  </w:style>
  <w:style w:type="paragraph" w:styleId="Heading6">
    <w:name w:val="heading 6"/>
    <w:basedOn w:val="Normal"/>
    <w:next w:val="Normal"/>
    <w:uiPriority w:val="4"/>
    <w:pPr>
      <w:spacing w:before="240" w:after="60"/>
      <w:outlineLvl w:val="5"/>
    </w:pPr>
    <w:rPr>
      <w:rFonts w:ascii="Times New Roman" w:hAnsi="Times New Roman"/>
      <w:b/>
      <w:bCs/>
      <w:sz w:val="22"/>
      <w:szCs w:val="22"/>
    </w:rPr>
  </w:style>
  <w:style w:type="paragraph" w:styleId="Heading7">
    <w:name w:val="heading 7"/>
    <w:basedOn w:val="Normal"/>
    <w:next w:val="Normal"/>
    <w:uiPriority w:val="4"/>
    <w:pPr>
      <w:spacing w:before="240" w:after="60"/>
      <w:outlineLvl w:val="6"/>
    </w:pPr>
    <w:rPr>
      <w:rFonts w:ascii="Times New Roman" w:hAnsi="Times New Roman"/>
      <w:sz w:val="24"/>
    </w:rPr>
  </w:style>
  <w:style w:type="paragraph" w:styleId="Heading8">
    <w:name w:val="heading 8"/>
    <w:basedOn w:val="Normal"/>
    <w:next w:val="Normal"/>
    <w:uiPriority w:val="4"/>
    <w:pPr>
      <w:spacing w:before="240" w:after="60"/>
      <w:outlineLvl w:val="7"/>
    </w:pPr>
    <w:rPr>
      <w:rFonts w:ascii="Times New Roman" w:hAnsi="Times New Roman"/>
      <w:i/>
      <w:iCs/>
      <w:sz w:val="24"/>
    </w:rPr>
  </w:style>
  <w:style w:type="paragraph" w:styleId="Heading9">
    <w:name w:val="heading 9"/>
    <w:basedOn w:val="Normal"/>
    <w:next w:val="Normal"/>
    <w:uiPriority w:val="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link w:val="NormalTextChar"/>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99"/>
    <w:pPr>
      <w:spacing w:before="60" w:line="260" w:lineRule="atLeast"/>
    </w:pPr>
    <w:rPr>
      <w:rFonts w:ascii="Arial" w:hAnsi="Arial"/>
      <w:lang w:eastAsia="en-US"/>
    </w:rPr>
  </w:style>
  <w:style w:type="paragraph" w:styleId="TOC1">
    <w:name w:val="toc 1"/>
    <w:aliases w:val="ToC - Level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
    <w:basedOn w:val="NormalText"/>
    <w:uiPriority w:val="4"/>
    <w:semiHidden/>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ToC - Level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aliases w:val="OECD Hyperlink"/>
    <w:uiPriority w:val="99"/>
    <w:rPr>
      <w:color w:val="0000FF"/>
      <w:u w:val="single"/>
    </w:rPr>
  </w:style>
  <w:style w:type="paragraph" w:customStyle="1" w:styleId="TableBullet">
    <w:name w:val="TableBullet"/>
    <w:basedOn w:val="TableText"/>
    <w:uiPriority w:val="4"/>
    <w:rsid w:val="00FB0015"/>
    <w:pPr>
      <w:numPr>
        <w:numId w:val="19"/>
      </w:numPr>
      <w:spacing w:after="60"/>
    </w:pPr>
  </w:style>
  <w:style w:type="paragraph" w:customStyle="1" w:styleId="TableText">
    <w:name w:val="TableText"/>
    <w:basedOn w:val="NormalText"/>
    <w:uiPriority w:val="4"/>
    <w:qFormat/>
    <w:rsid w:val="00620844"/>
    <w:pPr>
      <w:spacing w:before="120" w:after="120" w:line="210" w:lineRule="exact"/>
    </w:pPr>
    <w:rPr>
      <w:spacing w:val="6"/>
      <w:sz w:val="17"/>
    </w:rPr>
  </w:style>
  <w:style w:type="paragraph" w:customStyle="1" w:styleId="TableHead">
    <w:name w:val="TableHead"/>
    <w:basedOn w:val="TableText"/>
    <w:uiPriority w:val="4"/>
    <w:qFormat/>
    <w:rsid w:val="00572D44"/>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18"/>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AB7EA4"/>
    <w:pPr>
      <w:spacing w:before="200" w:after="200" w:line="200" w:lineRule="atLeast"/>
    </w:pPr>
    <w:rPr>
      <w:spacing w:val="6"/>
      <w:sz w:val="16"/>
    </w:rPr>
  </w:style>
  <w:style w:type="character" w:styleId="CommentReference">
    <w:name w:val="annotation reference"/>
    <w:uiPriority w:val="99"/>
    <w:semiHidden/>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link w:val="Bullet1Char"/>
    <w:uiPriority w:val="4"/>
    <w:qFormat/>
    <w:rsid w:val="006E33F7"/>
    <w:pPr>
      <w:numPr>
        <w:numId w:val="14"/>
      </w:numPr>
      <w:spacing w:before="120" w:after="120"/>
    </w:pPr>
  </w:style>
  <w:style w:type="paragraph" w:customStyle="1" w:styleId="TableHeadRight">
    <w:name w:val="TableHead_Right"/>
    <w:basedOn w:val="TableHead"/>
    <w:uiPriority w:val="4"/>
    <w:rsid w:val="00C501FF"/>
    <w:pPr>
      <w:jc w:val="right"/>
    </w:pPr>
  </w:style>
  <w:style w:type="paragraph" w:customStyle="1" w:styleId="Bullet2">
    <w:name w:val="Bullet2"/>
    <w:basedOn w:val="Bullet1"/>
    <w:link w:val="Bullet2Char"/>
    <w:uiPriority w:val="4"/>
    <w:qFormat/>
    <w:rsid w:val="002C1082"/>
    <w:pPr>
      <w:numPr>
        <w:numId w:val="8"/>
      </w:numPr>
      <w:spacing w:before="60"/>
    </w:pPr>
  </w:style>
  <w:style w:type="character" w:styleId="FootnoteReference">
    <w:name w:val="footnote reference"/>
    <w:uiPriority w:val="4"/>
    <w:semiHidden/>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Table caption,APVMA_Caption,o,Beschriftung Char,Beschriftung Char1 Char,Beschriftung Char Char Char,Char,Bayer Caption,o + Links,! Q, Char,1,Beschriftung Appendix,Légende Car Car Car,Beschriftung Appendix Car Car Car,Légende Car Car Car Car"/>
    <w:basedOn w:val="Normal"/>
    <w:next w:val="NormalText"/>
    <w:link w:val="CaptionChar"/>
    <w:uiPriority w:val="4"/>
    <w:qFormat/>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uiPriority w:val="4"/>
    <w:qFormat/>
    <w:pPr>
      <w:numPr>
        <w:numId w:val="17"/>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16"/>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99"/>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customStyle="1" w:styleId="Bulletendash">
    <w:name w:val="Bullet en dash"/>
    <w:basedOn w:val="Bullet2"/>
    <w:link w:val="BulletendashChar"/>
    <w:uiPriority w:val="4"/>
    <w:rsid w:val="00DC0AD7"/>
    <w:pPr>
      <w:spacing w:before="1440"/>
      <w:jc w:val="center"/>
    </w:pPr>
    <w:rPr>
      <w:i/>
      <w:noProof/>
      <w:sz w:val="28"/>
      <w:szCs w:val="28"/>
      <w:lang w:eastAsia="en-AU"/>
    </w:rPr>
  </w:style>
  <w:style w:type="character" w:customStyle="1" w:styleId="NormalTextChar">
    <w:name w:val="Normal Text Char"/>
    <w:basedOn w:val="DefaultParagraphFont"/>
    <w:link w:val="NormalText"/>
    <w:rsid w:val="00DC0AD7"/>
    <w:rPr>
      <w:rFonts w:ascii="Arial" w:hAnsi="Arial" w:cs="Arial"/>
      <w:color w:val="1A1B1A" w:themeColor="text1" w:themeShade="80"/>
      <w:kern w:val="20"/>
      <w:sz w:val="19"/>
      <w:szCs w:val="24"/>
      <w:u w:color="000000"/>
      <w:lang w:eastAsia="en-US"/>
    </w:rPr>
  </w:style>
  <w:style w:type="character" w:customStyle="1" w:styleId="Bullet1Char">
    <w:name w:val="Bullet1 Char"/>
    <w:basedOn w:val="NormalTextChar"/>
    <w:link w:val="Bullet1"/>
    <w:uiPriority w:val="4"/>
    <w:rsid w:val="00DC0AD7"/>
    <w:rPr>
      <w:rFonts w:ascii="Arial" w:hAnsi="Arial" w:cs="Arial"/>
      <w:color w:val="1A1B1A" w:themeColor="text1" w:themeShade="80"/>
      <w:kern w:val="20"/>
      <w:sz w:val="19"/>
      <w:szCs w:val="24"/>
      <w:u w:color="000000"/>
      <w:lang w:eastAsia="en-US"/>
    </w:rPr>
  </w:style>
  <w:style w:type="character" w:customStyle="1" w:styleId="Bullet2Char">
    <w:name w:val="Bullet2 Char"/>
    <w:basedOn w:val="Bullet1Char"/>
    <w:link w:val="Bullet2"/>
    <w:uiPriority w:val="4"/>
    <w:rsid w:val="002C1082"/>
    <w:rPr>
      <w:rFonts w:ascii="Arial" w:hAnsi="Arial" w:cs="Arial"/>
      <w:color w:val="1A1B1A" w:themeColor="text1" w:themeShade="80"/>
      <w:kern w:val="20"/>
      <w:sz w:val="19"/>
      <w:szCs w:val="24"/>
      <w:u w:color="000000"/>
      <w:lang w:eastAsia="en-US"/>
    </w:rPr>
  </w:style>
  <w:style w:type="character" w:customStyle="1" w:styleId="BulletendashChar">
    <w:name w:val="Bullet en dash Char"/>
    <w:basedOn w:val="Bullet2Char"/>
    <w:link w:val="Bulletendash"/>
    <w:uiPriority w:val="4"/>
    <w:rsid w:val="00DC0AD7"/>
    <w:rPr>
      <w:rFonts w:ascii="Arial" w:hAnsi="Arial" w:cs="Arial"/>
      <w:i/>
      <w:noProof/>
      <w:color w:val="1A1B1A" w:themeColor="text1" w:themeShade="80"/>
      <w:kern w:val="20"/>
      <w:sz w:val="28"/>
      <w:szCs w:val="28"/>
      <w:u w:color="000000"/>
      <w:lang w:eastAsia="en-US"/>
    </w:rPr>
  </w:style>
  <w:style w:type="paragraph" w:customStyle="1" w:styleId="Figurecaption">
    <w:name w:val="Figure caption"/>
    <w:basedOn w:val="Caption"/>
    <w:link w:val="FigurecaptionChar"/>
    <w:uiPriority w:val="4"/>
    <w:qFormat/>
    <w:rsid w:val="00412703"/>
  </w:style>
  <w:style w:type="character" w:customStyle="1" w:styleId="CaptionChar">
    <w:name w:val="Caption Char"/>
    <w:aliases w:val="Table caption Char,APVMA_Caption Char,o Char,Beschriftung Char Char,Beschriftung Char1 Char Char,Beschriftung Char Char Char Char,Char Char,Bayer Caption Char,o + Links Char,! Q Char, Char Char,1 Char,Beschriftung Appendix Char"/>
    <w:basedOn w:val="DefaultParagraphFont"/>
    <w:link w:val="Caption"/>
    <w:uiPriority w:val="4"/>
    <w:rsid w:val="00412703"/>
    <w:rPr>
      <w:rFonts w:ascii="Franklin Gothic Medium" w:hAnsi="Franklin Gothic Medium"/>
      <w:color w:val="5C2946"/>
      <w:szCs w:val="24"/>
      <w:lang w:eastAsia="en-US"/>
    </w:rPr>
  </w:style>
  <w:style w:type="character" w:customStyle="1" w:styleId="FigurecaptionChar">
    <w:name w:val="Figure caption Char"/>
    <w:basedOn w:val="CaptionChar"/>
    <w:link w:val="Figurecaption"/>
    <w:uiPriority w:val="4"/>
    <w:rsid w:val="00412703"/>
    <w:rPr>
      <w:rFonts w:ascii="Franklin Gothic Medium" w:hAnsi="Franklin Gothic Medium"/>
      <w:color w:val="5C2946"/>
      <w:szCs w:val="24"/>
      <w:lang w:eastAsia="en-US"/>
    </w:rPr>
  </w:style>
  <w:style w:type="paragraph" w:customStyle="1" w:styleId="APVMAText">
    <w:name w:val="APVMA_Text"/>
    <w:basedOn w:val="Normal"/>
    <w:link w:val="APVMATextChar"/>
    <w:qFormat/>
    <w:rsid w:val="005870D7"/>
    <w:pPr>
      <w:suppressAutoHyphens/>
      <w:spacing w:before="240" w:after="240" w:line="280" w:lineRule="exact"/>
    </w:pPr>
    <w:rPr>
      <w:rFonts w:cs="Arial"/>
      <w:color w:val="auto"/>
      <w:sz w:val="20"/>
      <w:u w:color="000000"/>
    </w:rPr>
  </w:style>
  <w:style w:type="character" w:customStyle="1" w:styleId="APVMATextChar">
    <w:name w:val="APVMA_Text Char"/>
    <w:basedOn w:val="DefaultParagraphFont"/>
    <w:link w:val="APVMAText"/>
    <w:locked/>
    <w:rsid w:val="005870D7"/>
    <w:rPr>
      <w:rFonts w:ascii="Arial" w:hAnsi="Arial" w:cs="Arial"/>
      <w:szCs w:val="24"/>
      <w:u w:color="000000"/>
      <w:lang w:eastAsia="en-US"/>
    </w:rPr>
  </w:style>
  <w:style w:type="paragraph" w:styleId="BodyText">
    <w:name w:val="Body Text"/>
    <w:basedOn w:val="Normal"/>
    <w:link w:val="BodyTextChar"/>
    <w:uiPriority w:val="1"/>
    <w:qFormat/>
    <w:rsid w:val="005870D7"/>
    <w:pPr>
      <w:widowControl w:val="0"/>
      <w:autoSpaceDE w:val="0"/>
      <w:autoSpaceDN w:val="0"/>
      <w:spacing w:before="0" w:after="0" w:line="240" w:lineRule="auto"/>
    </w:pPr>
    <w:rPr>
      <w:rFonts w:eastAsia="Arial" w:cs="Arial"/>
      <w:color w:val="auto"/>
      <w:sz w:val="20"/>
      <w:szCs w:val="20"/>
      <w:lang w:val="en-US"/>
    </w:rPr>
  </w:style>
  <w:style w:type="character" w:customStyle="1" w:styleId="BodyTextChar">
    <w:name w:val="Body Text Char"/>
    <w:basedOn w:val="DefaultParagraphFont"/>
    <w:link w:val="BodyText"/>
    <w:uiPriority w:val="1"/>
    <w:rsid w:val="005870D7"/>
    <w:rPr>
      <w:rFonts w:ascii="Arial" w:eastAsia="Arial" w:hAnsi="Arial" w:cs="Arial"/>
      <w:lang w:val="en-US" w:eastAsia="en-US"/>
    </w:rPr>
  </w:style>
  <w:style w:type="paragraph" w:customStyle="1" w:styleId="TableParagraph">
    <w:name w:val="Table Paragraph"/>
    <w:basedOn w:val="Normal"/>
    <w:uiPriority w:val="1"/>
    <w:qFormat/>
    <w:rsid w:val="00673948"/>
    <w:pPr>
      <w:widowControl w:val="0"/>
      <w:autoSpaceDE w:val="0"/>
      <w:autoSpaceDN w:val="0"/>
      <w:spacing w:before="0" w:after="0" w:line="240" w:lineRule="auto"/>
    </w:pPr>
    <w:rPr>
      <w:rFonts w:eastAsia="Arial" w:cs="Arial"/>
      <w:color w:val="auto"/>
      <w:sz w:val="22"/>
      <w:szCs w:val="22"/>
      <w:lang w:val="en-US"/>
    </w:rPr>
  </w:style>
  <w:style w:type="character" w:styleId="UnresolvedMention">
    <w:name w:val="Unresolved Mention"/>
    <w:basedOn w:val="DefaultParagraphFont"/>
    <w:uiPriority w:val="99"/>
    <w:semiHidden/>
    <w:unhideWhenUsed/>
    <w:rsid w:val="008F53F6"/>
    <w:rPr>
      <w:color w:val="605E5C"/>
      <w:shd w:val="clear" w:color="auto" w:fill="E1DFDD"/>
    </w:rPr>
  </w:style>
  <w:style w:type="paragraph" w:styleId="ListParagraph">
    <w:name w:val="List Paragraph"/>
    <w:basedOn w:val="Normal"/>
    <w:uiPriority w:val="1"/>
    <w:qFormat/>
    <w:rsid w:val="00D81FCD"/>
    <w:pPr>
      <w:widowControl w:val="0"/>
      <w:autoSpaceDE w:val="0"/>
      <w:autoSpaceDN w:val="0"/>
      <w:spacing w:before="0" w:after="0" w:line="240" w:lineRule="auto"/>
      <w:ind w:left="494" w:hanging="360"/>
    </w:pPr>
    <w:rPr>
      <w:rFonts w:eastAsia="Arial" w:cs="Arial"/>
      <w:color w:val="auto"/>
      <w:sz w:val="22"/>
      <w:szCs w:val="22"/>
      <w:lang w:val="en-US"/>
    </w:rPr>
  </w:style>
  <w:style w:type="paragraph" w:customStyle="1" w:styleId="APVMATableText">
    <w:name w:val="APVMA_TableText"/>
    <w:basedOn w:val="NormalText"/>
    <w:link w:val="APVMATableTextChar"/>
    <w:uiPriority w:val="4"/>
    <w:qFormat/>
    <w:rsid w:val="0069737A"/>
    <w:pPr>
      <w:spacing w:before="120" w:after="120" w:line="210" w:lineRule="exact"/>
    </w:pPr>
    <w:rPr>
      <w:color w:val="auto"/>
      <w:spacing w:val="6"/>
      <w:sz w:val="17"/>
    </w:rPr>
  </w:style>
  <w:style w:type="paragraph" w:customStyle="1" w:styleId="APVMATableHead">
    <w:name w:val="APVMA_TableHead"/>
    <w:basedOn w:val="APVMATableText"/>
    <w:uiPriority w:val="4"/>
    <w:qFormat/>
    <w:rsid w:val="0069737A"/>
    <w:pPr>
      <w:keepNext/>
      <w:keepLines/>
      <w:spacing w:before="60" w:after="60" w:line="240" w:lineRule="exact"/>
    </w:pPr>
    <w:rPr>
      <w:rFonts w:ascii="Franklin Gothic Medium" w:hAnsi="Franklin Gothic Medium"/>
      <w:bCs/>
      <w:color w:val="F8F8F8"/>
      <w:sz w:val="18"/>
    </w:rPr>
  </w:style>
  <w:style w:type="character" w:customStyle="1" w:styleId="APVMATableTextChar">
    <w:name w:val="APVMA_TableText Char"/>
    <w:link w:val="APVMATableText"/>
    <w:uiPriority w:val="4"/>
    <w:rsid w:val="0069737A"/>
    <w:rPr>
      <w:rFonts w:ascii="Arial" w:hAnsi="Arial" w:cs="Arial"/>
      <w:spacing w:val="6"/>
      <w:kern w:val="20"/>
      <w:sz w:val="17"/>
      <w:szCs w:val="24"/>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617">
      <w:bodyDiv w:val="1"/>
      <w:marLeft w:val="0"/>
      <w:marRight w:val="0"/>
      <w:marTop w:val="0"/>
      <w:marBottom w:val="0"/>
      <w:divBdr>
        <w:top w:val="none" w:sz="0" w:space="0" w:color="auto"/>
        <w:left w:val="none" w:sz="0" w:space="0" w:color="auto"/>
        <w:bottom w:val="none" w:sz="0" w:space="0" w:color="auto"/>
        <w:right w:val="none" w:sz="0" w:space="0" w:color="auto"/>
      </w:divBdr>
    </w:div>
    <w:div w:id="397093387">
      <w:bodyDiv w:val="1"/>
      <w:marLeft w:val="0"/>
      <w:marRight w:val="0"/>
      <w:marTop w:val="0"/>
      <w:marBottom w:val="0"/>
      <w:divBdr>
        <w:top w:val="none" w:sz="0" w:space="0" w:color="auto"/>
        <w:left w:val="none" w:sz="0" w:space="0" w:color="auto"/>
        <w:bottom w:val="none" w:sz="0" w:space="0" w:color="auto"/>
        <w:right w:val="none" w:sz="0" w:space="0" w:color="auto"/>
      </w:divBdr>
    </w:div>
    <w:div w:id="516500744">
      <w:bodyDiv w:val="1"/>
      <w:marLeft w:val="0"/>
      <w:marRight w:val="0"/>
      <w:marTop w:val="0"/>
      <w:marBottom w:val="0"/>
      <w:divBdr>
        <w:top w:val="none" w:sz="0" w:space="0" w:color="auto"/>
        <w:left w:val="none" w:sz="0" w:space="0" w:color="auto"/>
        <w:bottom w:val="none" w:sz="0" w:space="0" w:color="auto"/>
        <w:right w:val="none" w:sz="0" w:space="0" w:color="auto"/>
      </w:divBdr>
    </w:div>
    <w:div w:id="796682781">
      <w:bodyDiv w:val="1"/>
      <w:marLeft w:val="0"/>
      <w:marRight w:val="0"/>
      <w:marTop w:val="0"/>
      <w:marBottom w:val="0"/>
      <w:divBdr>
        <w:top w:val="none" w:sz="0" w:space="0" w:color="auto"/>
        <w:left w:val="none" w:sz="0" w:space="0" w:color="auto"/>
        <w:bottom w:val="none" w:sz="0" w:space="0" w:color="auto"/>
        <w:right w:val="none" w:sz="0" w:space="0" w:color="auto"/>
      </w:divBdr>
    </w:div>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947202480">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038970206">
      <w:bodyDiv w:val="1"/>
      <w:marLeft w:val="0"/>
      <w:marRight w:val="0"/>
      <w:marTop w:val="0"/>
      <w:marBottom w:val="0"/>
      <w:divBdr>
        <w:top w:val="none" w:sz="0" w:space="0" w:color="auto"/>
        <w:left w:val="none" w:sz="0" w:space="0" w:color="auto"/>
        <w:bottom w:val="none" w:sz="0" w:space="0" w:color="auto"/>
        <w:right w:val="none" w:sz="0" w:space="0" w:color="auto"/>
      </w:divBdr>
    </w:div>
    <w:div w:id="1352338356">
      <w:bodyDiv w:val="1"/>
      <w:marLeft w:val="0"/>
      <w:marRight w:val="0"/>
      <w:marTop w:val="0"/>
      <w:marBottom w:val="0"/>
      <w:divBdr>
        <w:top w:val="none" w:sz="0" w:space="0" w:color="auto"/>
        <w:left w:val="none" w:sz="0" w:space="0" w:color="auto"/>
        <w:bottom w:val="none" w:sz="0" w:space="0" w:color="auto"/>
        <w:right w:val="none" w:sz="0" w:space="0" w:color="auto"/>
      </w:divBdr>
    </w:div>
    <w:div w:id="1374230684">
      <w:bodyDiv w:val="1"/>
      <w:marLeft w:val="0"/>
      <w:marRight w:val="0"/>
      <w:marTop w:val="0"/>
      <w:marBottom w:val="0"/>
      <w:divBdr>
        <w:top w:val="none" w:sz="0" w:space="0" w:color="auto"/>
        <w:left w:val="none" w:sz="0" w:space="0" w:color="auto"/>
        <w:bottom w:val="none" w:sz="0" w:space="0" w:color="auto"/>
        <w:right w:val="none" w:sz="0" w:space="0" w:color="auto"/>
      </w:divBdr>
    </w:div>
    <w:div w:id="1404645380">
      <w:bodyDiv w:val="1"/>
      <w:marLeft w:val="0"/>
      <w:marRight w:val="0"/>
      <w:marTop w:val="0"/>
      <w:marBottom w:val="0"/>
      <w:divBdr>
        <w:top w:val="none" w:sz="0" w:space="0" w:color="auto"/>
        <w:left w:val="none" w:sz="0" w:space="0" w:color="auto"/>
        <w:bottom w:val="none" w:sz="0" w:space="0" w:color="auto"/>
        <w:right w:val="none" w:sz="0" w:space="0" w:color="auto"/>
      </w:divBdr>
    </w:div>
    <w:div w:id="1432967631">
      <w:bodyDiv w:val="1"/>
      <w:marLeft w:val="0"/>
      <w:marRight w:val="0"/>
      <w:marTop w:val="0"/>
      <w:marBottom w:val="0"/>
      <w:divBdr>
        <w:top w:val="none" w:sz="0" w:space="0" w:color="auto"/>
        <w:left w:val="none" w:sz="0" w:space="0" w:color="auto"/>
        <w:bottom w:val="none" w:sz="0" w:space="0" w:color="auto"/>
        <w:right w:val="none" w:sz="0" w:space="0" w:color="auto"/>
      </w:divBdr>
    </w:div>
    <w:div w:id="1441687038">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 w:id="1734044316">
      <w:bodyDiv w:val="1"/>
      <w:marLeft w:val="0"/>
      <w:marRight w:val="0"/>
      <w:marTop w:val="0"/>
      <w:marBottom w:val="0"/>
      <w:divBdr>
        <w:top w:val="none" w:sz="0" w:space="0" w:color="auto"/>
        <w:left w:val="none" w:sz="0" w:space="0" w:color="auto"/>
        <w:bottom w:val="none" w:sz="0" w:space="0" w:color="auto"/>
        <w:right w:val="none" w:sz="0" w:space="0" w:color="auto"/>
      </w:divBdr>
    </w:div>
    <w:div w:id="187264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5.xml" Id="rId26" /><Relationship Type="http://schemas.openxmlformats.org/officeDocument/2006/relationships/header" Target="header3.xml" Id="rId21" /><Relationship Type="http://schemas.openxmlformats.org/officeDocument/2006/relationships/header" Target="header13.xml" Id="rId42" /><Relationship Type="http://schemas.openxmlformats.org/officeDocument/2006/relationships/header" Target="header17.xml" Id="rId47" /><Relationship Type="http://schemas.openxmlformats.org/officeDocument/2006/relationships/header" Target="header24.xml" Id="rId63" /><Relationship Type="http://schemas.openxmlformats.org/officeDocument/2006/relationships/header" Target="header25.xml" Id="rId68" /><Relationship Type="http://schemas.openxmlformats.org/officeDocument/2006/relationships/hyperlink" Target="https://www.fao.org/3/ca9646en/ca9646en.pdf" TargetMode="External" Id="rId84" /><Relationship Type="http://schemas.openxmlformats.org/officeDocument/2006/relationships/hyperlink" Target="https://comptox.epa.gov/dashboard/chemical/details/DTXSID4020791" TargetMode="External" Id="rId89" /><Relationship Type="http://schemas.openxmlformats.org/officeDocument/2006/relationships/hyperlink" Target="mailto:communications@apvma.gov.au" TargetMode="External" Id="rId16" /><Relationship Type="http://schemas.openxmlformats.org/officeDocument/2006/relationships/image" Target="media/image3.png" Id="rId11" /><Relationship Type="http://schemas.openxmlformats.org/officeDocument/2006/relationships/header" Target="header7.xml" Id="rId32" /><Relationship Type="http://schemas.openxmlformats.org/officeDocument/2006/relationships/hyperlink" Target="https://www.epa.gov/pesticide-science-and-assessing-pesticide-risks/occupational-pesticide-post-application-exposure" TargetMode="External" Id="rId37" /><Relationship Type="http://schemas.openxmlformats.org/officeDocument/2006/relationships/header" Target="header19.xml" Id="rId53" /><Relationship Type="http://schemas.openxmlformats.org/officeDocument/2006/relationships/image" Target="media/image6.png" Id="rId58" /><Relationship Type="http://schemas.openxmlformats.org/officeDocument/2006/relationships/hyperlink" Target="https://apvma.gov.au/node/45576" TargetMode="External" Id="rId74" /><Relationship Type="http://schemas.openxmlformats.org/officeDocument/2006/relationships/hyperlink" Target="https://apvma.gov.au/node/32926" TargetMode="External" Id="rId79" /><Relationship Type="http://schemas.openxmlformats.org/officeDocument/2006/relationships/settings" Target="settings.xml" Id="rId5" /><Relationship Type="http://schemas.openxmlformats.org/officeDocument/2006/relationships/hyperlink" Target="https://www.epa.gov/pesticide-science-and-assessing-pesticide-risks/occupational-pesticide-handler-exposure-data" TargetMode="External" Id="rId90" /><Relationship Type="http://schemas.openxmlformats.org/officeDocument/2006/relationships/hyperlink" Target="https://www.irac-online.org/documents/moa-classification/" TargetMode="External" Id="rId95" /><Relationship Type="http://schemas.openxmlformats.org/officeDocument/2006/relationships/hyperlink" Target="https://www.legislation.gov.au/Details/F2022L00137" TargetMode="External" Id="rId22" /><Relationship Type="http://schemas.openxmlformats.org/officeDocument/2006/relationships/image" Target="media/image5.emf" Id="rId27" /><Relationship Type="http://schemas.openxmlformats.org/officeDocument/2006/relationships/header" Target="header14.xml" Id="rId43" /><Relationship Type="http://schemas.openxmlformats.org/officeDocument/2006/relationships/header" Target="header18.xml" Id="rId48" /><Relationship Type="http://schemas.openxmlformats.org/officeDocument/2006/relationships/hyperlink" Target="https://apvma.gov.au/sites/default/files/publication/106871-malathion_review_technical_report_22_november_2022.pdf" TargetMode="External" Id="rId64" /><Relationship Type="http://schemas.openxmlformats.org/officeDocument/2006/relationships/header" Target="header26.xml" Id="rId69" /><Relationship Type="http://schemas.openxmlformats.org/officeDocument/2006/relationships/hyperlink" Target="https://apvma.gov.au/node/10796" TargetMode="External" Id="rId80" /><Relationship Type="http://schemas.openxmlformats.org/officeDocument/2006/relationships/hyperlink" Target="https://apps.who.int/pesticide-residues-jmpr-database/Document/252" TargetMode="External" Id="rId85" /><Relationship Type="http://schemas.openxmlformats.org/officeDocument/2006/relationships/numbering" Target="numbering.xml" Id="rId3" /><Relationship Type="http://schemas.openxmlformats.org/officeDocument/2006/relationships/image" Target="media/image4.png" Id="rId12" /><Relationship Type="http://schemas.openxmlformats.org/officeDocument/2006/relationships/hyperlink" Target="http://www.apvma.gov.au" TargetMode="External" Id="rId17" /><Relationship Type="http://schemas.openxmlformats.org/officeDocument/2006/relationships/header" Target="header4.xml" Id="rId25" /><Relationship Type="http://schemas.openxmlformats.org/officeDocument/2006/relationships/header" Target="header8.xml" Id="rId33" /><Relationship Type="http://schemas.openxmlformats.org/officeDocument/2006/relationships/hyperlink" Target="https://apvma.gov.au/node/39701" TargetMode="External" Id="rId38" /><Relationship Type="http://schemas.openxmlformats.org/officeDocument/2006/relationships/hyperlink" Target="https://www.legislation.gov.au/F2014L00850/latest/versions" TargetMode="External" Id="rId46" /><Relationship Type="http://schemas.openxmlformats.org/officeDocument/2006/relationships/header" Target="header23.xml" Id="rId59" /><Relationship Type="http://schemas.openxmlformats.org/officeDocument/2006/relationships/hyperlink" Target="https://apvma.gov.au/node/51826" TargetMode="External" Id="rId67" /><Relationship Type="http://schemas.openxmlformats.org/officeDocument/2006/relationships/footer" Target="footer1.xml" Id="rId20" /><Relationship Type="http://schemas.openxmlformats.org/officeDocument/2006/relationships/header" Target="header12.xml" Id="rId41" /><Relationship Type="http://schemas.openxmlformats.org/officeDocument/2006/relationships/header" Target="header20.xml" Id="rId54" /><Relationship Type="http://schemas.openxmlformats.org/officeDocument/2006/relationships/hyperlink" Target="https://www.apvma.gov.au/resources/using-chemicals/spray-drift" TargetMode="External" Id="rId62" /><Relationship Type="http://schemas.openxmlformats.org/officeDocument/2006/relationships/header" Target="header27.xml" Id="rId70" /><Relationship Type="http://schemas.openxmlformats.org/officeDocument/2006/relationships/hyperlink" Target="https://apvma.gov.au/node/45566" TargetMode="External" Id="rId75" /><Relationship Type="http://schemas.openxmlformats.org/officeDocument/2006/relationships/hyperlink" Target="https://www.fao.org/3/ca9646en/ca9646en.pdf" TargetMode="External" Id="rId83" /><Relationship Type="http://schemas.openxmlformats.org/officeDocument/2006/relationships/hyperlink" Target="https://www.fao.org/3/i5693e/i5693e.pdf" TargetMode="External" Id="rId88" /><Relationship Type="http://schemas.openxmlformats.org/officeDocument/2006/relationships/hyperlink" Target="https://www.epa.gov/pesticide-science-and-assessing-pesticide-risks/occupational-pesticide-post-application-exposure" TargetMode="External" Id="rId91" /><Relationship Type="http://schemas.openxmlformats.org/officeDocument/2006/relationships/hyperlink" Target="https://www.irac-online.org/documents/moa-classification/" TargetMode="External" Id="rId96" /><Relationship Type="http://schemas.openxmlformats.org/officeDocument/2006/relationships/webSettings" Target="webSettings.xml" Id="rId6" /><Relationship Type="http://schemas.openxmlformats.org/officeDocument/2006/relationships/hyperlink" Target="https://www.pmc.gov.au/honours-and-symbols/commonwealth-coat-arms" TargetMode="External" Id="rId15" /><Relationship Type="http://schemas.openxmlformats.org/officeDocument/2006/relationships/hyperlink" Target="https://www.legislation.gov.au/Details/F2022L00137" TargetMode="External" Id="rId23" /><Relationship Type="http://schemas.openxmlformats.org/officeDocument/2006/relationships/hyperlink" Target="https://www.apvma.gov.au/node/20076" TargetMode="External" Id="rId28" /><Relationship Type="http://schemas.openxmlformats.org/officeDocument/2006/relationships/hyperlink" Target="https://www.epa.gov/pesticide-science-and-assessing-pesticide-risks/occupational-pesticide-handler-exposure-data" TargetMode="External" Id="rId36" /><Relationship Type="http://schemas.openxmlformats.org/officeDocument/2006/relationships/hyperlink" Target="https://www.apvma.gov.au/resources/using-chemicals/spray-drift/sdrat" TargetMode="External" Id="rId49" /><Relationship Type="http://schemas.openxmlformats.org/officeDocument/2006/relationships/header" Target="header22.xml" Id="rId57" /><Relationship Type="http://schemas.openxmlformats.org/officeDocument/2006/relationships/image" Target="media/image2.png" Id="rId10" /><Relationship Type="http://schemas.openxmlformats.org/officeDocument/2006/relationships/header" Target="header6.xml" Id="rId31" /><Relationship Type="http://schemas.openxmlformats.org/officeDocument/2006/relationships/header" Target="header15.xml" Id="rId44" /><Relationship Type="http://schemas.openxmlformats.org/officeDocument/2006/relationships/hyperlink" Target="https://www.apvma.gov.au/registrations-and-permits/data-guidelines/risk-assessment-manuals/sdram" TargetMode="External" Id="rId52" /><Relationship Type="http://schemas.openxmlformats.org/officeDocument/2006/relationships/footer" Target="footer2.xml" Id="rId60" /><Relationship Type="http://schemas.openxmlformats.org/officeDocument/2006/relationships/hyperlink" Target="https://apvma.gov.au/node/39701" TargetMode="External" Id="rId65" /><Relationship Type="http://schemas.openxmlformats.org/officeDocument/2006/relationships/hyperlink" Target="https://apvma.gov.au/node/45576" TargetMode="External" Id="rId73" /><Relationship Type="http://schemas.openxmlformats.org/officeDocument/2006/relationships/hyperlink" Target="https://apvma.gov.au/node/401" TargetMode="External" Id="rId78" /><Relationship Type="http://schemas.openxmlformats.org/officeDocument/2006/relationships/hyperlink" Target="https://apvma.gov.au/node/51826" TargetMode="External" Id="rId81" /><Relationship Type="http://schemas.openxmlformats.org/officeDocument/2006/relationships/hyperlink" Target="https://apps.who.int/pesticide-residues-jmpr-database/Document/252" TargetMode="External" Id="rId86" /><Relationship Type="http://schemas.openxmlformats.org/officeDocument/2006/relationships/hyperlink" Target="https://publications.iarc.fr/Book-And-Report-Series/Iarc-Monographs-On-The-Identification-Of-Carcinogenic-Hazards-To-Humans/Some-Organophosphate-Insecticides-And-Herbicides-2017" TargetMode="External" Id="rId94" /><Relationship Type="http://schemas.openxmlformats.org/officeDocument/2006/relationships/fontTable" Target="fontTable.xml" Id="rId9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creativecommons.org/licenses/by/4.0/" TargetMode="External" Id="rId13" /><Relationship Type="http://schemas.openxmlformats.org/officeDocument/2006/relationships/header" Target="header1.xml" Id="rId18" /><Relationship Type="http://schemas.openxmlformats.org/officeDocument/2006/relationships/header" Target="header10.xml" Id="rId39" /><Relationship Type="http://schemas.openxmlformats.org/officeDocument/2006/relationships/header" Target="header9.xml" Id="rId34" /><Relationship Type="http://schemas.openxmlformats.org/officeDocument/2006/relationships/hyperlink" Target="https://www.apvma.gov.au/registrations-and-permits/data-guidelines/risk-assessment-manuals/sdram" TargetMode="External" Id="rId50" /><Relationship Type="http://schemas.openxmlformats.org/officeDocument/2006/relationships/hyperlink" Target="https://apvma.gov.au/node/20076" TargetMode="External" Id="rId55" /><Relationship Type="http://schemas.openxmlformats.org/officeDocument/2006/relationships/hyperlink" Target="https://apvma.gov.au/node/45566" TargetMode="External" Id="rId76" /><Relationship Type="http://schemas.openxmlformats.org/officeDocument/2006/relationships/header" Target="header29.xml" Id="rId97" /><Relationship Type="http://schemas.openxmlformats.org/officeDocument/2006/relationships/footnotes" Target="footnotes.xml" Id="rId7" /><Relationship Type="http://schemas.openxmlformats.org/officeDocument/2006/relationships/header" Target="header28.xml" Id="rId71" /><Relationship Type="http://schemas.openxmlformats.org/officeDocument/2006/relationships/hyperlink" Target="https://publications.iarc.fr/Book-And-Report-Series/Iarc-Monographs-On-The-Identification-Of-Carcinogenic-Hazards-To-Humans/Some-Organophosphate-Insecticides-And-Herbicides-2017" TargetMode="External" Id="rId92" /><Relationship Type="http://schemas.openxmlformats.org/officeDocument/2006/relationships/customXml" Target="../customXml/item2.xml" Id="rId2" /><Relationship Type="http://schemas.openxmlformats.org/officeDocument/2006/relationships/hyperlink" Target="https://www.apvma.gov.au/registrations-and-permits/apvma-labelling-codes" TargetMode="External" Id="rId29" /><Relationship Type="http://schemas.openxmlformats.org/officeDocument/2006/relationships/hyperlink" Target="https://apvma.gov.au/node/10796" TargetMode="External" Id="rId24" /><Relationship Type="http://schemas.openxmlformats.org/officeDocument/2006/relationships/header" Target="header11.xml" Id="rId40" /><Relationship Type="http://schemas.openxmlformats.org/officeDocument/2006/relationships/header" Target="header16.xml" Id="rId45" /><Relationship Type="http://schemas.openxmlformats.org/officeDocument/2006/relationships/hyperlink" Target="https://apvma.gov.au/node/39706" TargetMode="External" Id="rId66" /><Relationship Type="http://schemas.openxmlformats.org/officeDocument/2006/relationships/hyperlink" Target="https://www.fao.org/3/i5693e/i5693e.pdf" TargetMode="External" Id="rId87" /><Relationship Type="http://schemas.openxmlformats.org/officeDocument/2006/relationships/hyperlink" Target="https://www.apvma.gov.au/resources/using-chemicals/spray-drift" TargetMode="External" Id="rId61" /><Relationship Type="http://schemas.openxmlformats.org/officeDocument/2006/relationships/hyperlink" Target="https://apvma.gov.au/node/20076" TargetMode="External" Id="rId82" /><Relationship Type="http://schemas.openxmlformats.org/officeDocument/2006/relationships/header" Target="header2.xml" Id="rId19" /><Relationship Type="http://schemas.openxmlformats.org/officeDocument/2006/relationships/hyperlink" Target="https://creativecommons.org/licenses/by/4.0/legalcode" TargetMode="External" Id="rId14" /><Relationship Type="http://schemas.openxmlformats.org/officeDocument/2006/relationships/hyperlink" Target="https://www.legislation.gov.au/F2022L00137/latest/text" TargetMode="External" Id="rId30" /><Relationship Type="http://schemas.openxmlformats.org/officeDocument/2006/relationships/hyperlink" Target="https://www.apvma.gov.au/registrations-and-permits/data-guidelines/risk-assessment-manuals/human-health" TargetMode="External" Id="rId35" /><Relationship Type="http://schemas.openxmlformats.org/officeDocument/2006/relationships/header" Target="header21.xml" Id="rId56" /><Relationship Type="http://schemas.openxmlformats.org/officeDocument/2006/relationships/hyperlink" Target="https://apvma.gov.au/node/401" TargetMode="External" Id="rId77" /><Relationship Type="http://schemas.openxmlformats.org/officeDocument/2006/relationships/theme" Target="theme/theme1.xml" Id="rId100" /><Relationship Type="http://schemas.openxmlformats.org/officeDocument/2006/relationships/endnotes" Target="endnotes.xml" Id="rId8" /><Relationship Type="http://schemas.openxmlformats.org/officeDocument/2006/relationships/hyperlink" Target="https://www.apvma.gov.au/resources/using-chemicals/spray-drift/sdmt" TargetMode="External" Id="rId51" /><Relationship Type="http://schemas.openxmlformats.org/officeDocument/2006/relationships/hyperlink" Target="https://apvma.gov.au/node/46416" TargetMode="External" Id="rId72" /><Relationship Type="http://schemas.openxmlformats.org/officeDocument/2006/relationships/hyperlink" Target="https://publications.iarc.fr/Book-And-Report-Series/Iarc-Monographs-On-The-Identification-Of-Carcinogenic-Hazards-To-Humans/Some-Organophosphate-Insecticides-And-Herbicides-2017" TargetMode="External" Id="rId93" /><Relationship Type="http://schemas.openxmlformats.org/officeDocument/2006/relationships/header" Target="header30.xml" Id="rId98" /><Relationship Type="http://schemas.openxmlformats.org/officeDocument/2006/relationships/customXml" Target="/customXML/item3.xml" Id="Ra6923dab9a90427c" /></Relationships>
</file>

<file path=word/_rels/footnotes.xml.rels><?xml version="1.0" encoding="UTF-8" standalone="yes"?>
<Relationships xmlns="http://schemas.openxmlformats.org/package/2006/relationships"><Relationship Id="rId3" Type="http://schemas.openxmlformats.org/officeDocument/2006/relationships/hyperlink" Target="https://www.cipac.org/index.php/methods-publications/further-information/formulation-codes" TargetMode="External"/><Relationship Id="rId2" Type="http://schemas.openxmlformats.org/officeDocument/2006/relationships/hyperlink" Target="https://www.cipac.org/index.php/methods-publications/further-information/formulation-codes" TargetMode="External"/><Relationship Id="rId1" Type="http://schemas.openxmlformats.org/officeDocument/2006/relationships/hyperlink" Target="https://apvma.gov.au/node/109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A3003687</value>
    </field>
    <field name="Objective-Title">
      <value order="0">2024 - Malathion - Final Review Technical Report</value>
    </field>
    <field name="Objective-Description">
      <value order="0"/>
    </field>
    <field name="Objective-CreationStamp">
      <value order="0">2023-03-23T05:16:15Z</value>
    </field>
    <field name="Objective-IsApproved">
      <value order="0">false</value>
    </field>
    <field name="Objective-IsPublished">
      <value order="0">false</value>
    </field>
    <field name="Objective-DatePublished">
      <value order="0"/>
    </field>
    <field name="Objective-ModificationStamp">
      <value order="0">2024-04-30T05:16:23Z</value>
    </field>
    <field name="Objective-Owner">
      <value order="0">Amy Buckley</value>
    </field>
    <field name="Objective-Path">
      <value order="0">APVMA:SCIENTIFIC ASSESSMENT:Scientific Assessment - Chemical Review:Scientific Assessment - Chemical Review - Products and Actives:Scientific Assessment - Chemical Review - Products and Actives - M:Chemical Review - Malathion (Maldison):08-Regulatory Decision:FRD 2024</value>
    </field>
    <field name="Objective-Parent">
      <value order="0">FRD 2024</value>
    </field>
    <field name="Objective-State">
      <value order="0">Being Drafted</value>
    </field>
    <field name="Objective-VersionId">
      <value order="0">vA4864600</value>
    </field>
    <field name="Objective-Version">
      <value order="0">1.2</value>
    </field>
    <field name="Objective-VersionNumber">
      <value order="0">40</value>
    </field>
    <field name="Objective-VersionComment">
      <value order="0"/>
    </field>
    <field name="Objective-FileNumber">
      <value order="0">2014\2548</value>
    </field>
    <field name="Objective-Classification">
      <value order="0">OFFICIAL:Sensitive, Legislative-Secrecy</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6229850-2799-4ECB-959A-00125EFD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1294</TotalTime>
  <Pages>91</Pages>
  <Words>27523</Words>
  <Characters>156884</Characters>
  <Application>Microsoft Office Word</Application>
  <DocSecurity>0</DocSecurity>
  <Lines>1307</Lines>
  <Paragraphs>368</Paragraphs>
  <ScaleCrop>false</ScaleCrop>
  <HeadingPairs>
    <vt:vector size="2" baseType="variant">
      <vt:variant>
        <vt:lpstr>Title</vt:lpstr>
      </vt:variant>
      <vt:variant>
        <vt:i4>1</vt:i4>
      </vt:variant>
    </vt:vector>
  </HeadingPairs>
  <TitlesOfParts>
    <vt:vector size="1" baseType="lpstr">
      <vt:lpstr>Malathion Final Review Technical Report</vt:lpstr>
    </vt:vector>
  </TitlesOfParts>
  <Manager/>
  <Company>Australian Pesticides and Veterinary Medicines Authority</Company>
  <LinksUpToDate>false</LinksUpToDate>
  <CharactersWithSpaces>184039</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Malathion Final Review Technical Report</dc:title>
  <dc:subject/>
  <dc:creator>APVMA</dc:creator>
  <cp:keywords/>
  <dc:description/>
  <cp:lastModifiedBy>GRIFFIN, Jordanna</cp:lastModifiedBy>
  <cp:revision>80</cp:revision>
  <cp:lastPrinted>2020-11-12T03:52:00Z</cp:lastPrinted>
  <dcterms:created xsi:type="dcterms:W3CDTF">2024-03-05T00:16:00Z</dcterms:created>
  <dcterms:modified xsi:type="dcterms:W3CDTF">2024-04-30T05:02:00Z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A3003687</vt:lpwstr>
  </property>
  <property fmtid="{D5CDD505-2E9C-101B-9397-08002B2CF9AE}" pid="4" name="Objective-Title">
    <vt:lpwstr>2024 - Malathion - Final Review Technical Report</vt:lpwstr>
  </property>
  <property fmtid="{D5CDD505-2E9C-101B-9397-08002B2CF9AE}" pid="5" name="Objective-Comment">
    <vt:lpwstr/>
  </property>
  <property fmtid="{D5CDD505-2E9C-101B-9397-08002B2CF9AE}" pid="6" name="Objective-CreationStamp">
    <vt:filetime>2023-03-23T05:16:15Z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2024-04-30T05:16:23Z</vt:filetime>
  </property>
  <property fmtid="{D5CDD505-2E9C-101B-9397-08002B2CF9AE}" pid="11" name="Objective-Owner">
    <vt:lpwstr>Amy Buckley</vt:lpwstr>
  </property>
  <property fmtid="{D5CDD505-2E9C-101B-9397-08002B2CF9AE}" pid="12" name="Objective-Path">
    <vt:lpwstr>APVMA:SCIENTIFIC ASSESSMENT:Scientific Assessment - Chemical Review:Scientific Assessment - Chemical Review - Products and Actives:Scientific Assessment - Chemical Review - Products and Actives - M:Chemical Review - Malathion (Maldison):08-Regulatory Decision:FRD 2024:</vt:lpwstr>
  </property>
  <property fmtid="{D5CDD505-2E9C-101B-9397-08002B2CF9AE}" pid="13" name="Objective-Parent">
    <vt:lpwstr>FRD 2024</vt:lpwstr>
  </property>
  <property fmtid="{D5CDD505-2E9C-101B-9397-08002B2CF9AE}" pid="14" name="Objective-State">
    <vt:lpwstr>Being Drafted</vt:lpwstr>
  </property>
  <property fmtid="{D5CDD505-2E9C-101B-9397-08002B2CF9AE}" pid="15" name="Objective-Version">
    <vt:lpwstr>1.2</vt:lpwstr>
  </property>
  <property fmtid="{D5CDD505-2E9C-101B-9397-08002B2CF9AE}" pid="16" name="Objective-VersionNumber">
    <vt:r8>40</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OFFICIAL:Sensitive, Legislative-Secrecy]</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vA4864600</vt:lpwstr>
  </property>
  <property fmtid="{D5CDD505-2E9C-101B-9397-08002B2CF9AE}" pid="23" name="Objective-Connect Creator">
    <vt:lpwstr/>
  </property>
</Properties>
</file>