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06E0A558" w:rsidR="00CA3C84" w:rsidRDefault="00CA3C84" w:rsidP="006636BA">
      <w:pPr>
        <w:pStyle w:val="GazetteCoverH3"/>
      </w:pPr>
      <w:bookmarkStart w:id="16" w:name="_Toc135143729"/>
      <w:bookmarkStart w:id="17" w:name="_Toc135143785"/>
      <w:r>
        <w:t xml:space="preserve">APVMA </w:t>
      </w:r>
      <w:r w:rsidR="00950F60">
        <w:t>Special Gazette</w:t>
      </w:r>
      <w:r>
        <w:t xml:space="preserve">, </w:t>
      </w:r>
      <w:bookmarkEnd w:id="16"/>
      <w:bookmarkEnd w:id="17"/>
      <w:r w:rsidR="00950F60">
        <w:t>30 July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6A0BB407"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8B426B">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6E084B85" w14:textId="7AFCEF35" w:rsidR="008E7C64" w:rsidRDefault="00DA6C72" w:rsidP="008E7C64">
      <w:pPr>
        <w:pStyle w:val="TOCHeading1"/>
        <w:jc w:val="both"/>
        <w:rPr>
          <w:noProof/>
        </w:rPr>
      </w:pPr>
      <w:r w:rsidRPr="007073FD">
        <w:lastRenderedPageBreak/>
        <w:t>Contents</w:t>
      </w:r>
      <w:r>
        <w:fldChar w:fldCharType="begin"/>
      </w:r>
      <w:r w:rsidRPr="00DA6C72">
        <w:instrText xml:space="preserve"> TOC \h \z \t "Gazette Heading 1,1" </w:instrText>
      </w:r>
      <w:r>
        <w:fldChar w:fldCharType="separate"/>
      </w:r>
    </w:p>
    <w:p w14:paraId="4F46123F" w14:textId="7F1E15E4"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596" w:history="1">
        <w:r w:rsidR="008E7C64" w:rsidRPr="00C1487B">
          <w:rPr>
            <w:rStyle w:val="Hyperlink"/>
          </w:rPr>
          <w:t xml:space="preserve">Notice under section 34AB of the Agricultural and Veterinary Chemicals Code: paraquat reconsideration </w:t>
        </w:r>
        <w:r w:rsidR="008E7C64">
          <w:rPr>
            <w:rStyle w:val="Hyperlink"/>
          </w:rPr>
          <w:br/>
        </w:r>
        <w:r w:rsidR="008E7C64" w:rsidRPr="00C1487B">
          <w:rPr>
            <w:rStyle w:val="Hyperlink"/>
          </w:rPr>
          <w:t>– proposed decisions on reconsideration</w:t>
        </w:r>
        <w:r w:rsidR="008E7C64">
          <w:rPr>
            <w:webHidden/>
          </w:rPr>
          <w:tab/>
        </w:r>
        <w:r w:rsidR="008E7C64">
          <w:rPr>
            <w:webHidden/>
          </w:rPr>
          <w:fldChar w:fldCharType="begin"/>
        </w:r>
        <w:r w:rsidR="008E7C64">
          <w:rPr>
            <w:webHidden/>
          </w:rPr>
          <w:instrText xml:space="preserve"> PAGEREF _Toc173075596 \h </w:instrText>
        </w:r>
        <w:r w:rsidR="008E7C64">
          <w:rPr>
            <w:webHidden/>
          </w:rPr>
        </w:r>
        <w:r w:rsidR="008E7C64">
          <w:rPr>
            <w:webHidden/>
          </w:rPr>
          <w:fldChar w:fldCharType="separate"/>
        </w:r>
        <w:r w:rsidR="008B426B">
          <w:rPr>
            <w:webHidden/>
          </w:rPr>
          <w:t>1</w:t>
        </w:r>
        <w:r w:rsidR="008E7C64">
          <w:rPr>
            <w:webHidden/>
          </w:rPr>
          <w:fldChar w:fldCharType="end"/>
        </w:r>
      </w:hyperlink>
    </w:p>
    <w:p w14:paraId="4E36C823" w14:textId="281A1E74"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597" w:history="1">
        <w:r w:rsidR="008E7C64" w:rsidRPr="00C1487B">
          <w:rPr>
            <w:rStyle w:val="Hyperlink"/>
          </w:rPr>
          <w:t xml:space="preserve">Attachment A: Active constituent approval(s), product registration(s) and label approval(s) placed under </w:t>
        </w:r>
        <w:r w:rsidR="008E7C64">
          <w:rPr>
            <w:rStyle w:val="Hyperlink"/>
          </w:rPr>
          <w:br/>
        </w:r>
        <w:r w:rsidR="008E7C64" w:rsidRPr="00C1487B">
          <w:rPr>
            <w:rStyle w:val="Hyperlink"/>
          </w:rPr>
          <w:t>reconsideration</w:t>
        </w:r>
        <w:r w:rsidR="008E7C64">
          <w:rPr>
            <w:webHidden/>
          </w:rPr>
          <w:tab/>
        </w:r>
        <w:r w:rsidR="008E7C64">
          <w:rPr>
            <w:webHidden/>
          </w:rPr>
          <w:fldChar w:fldCharType="begin"/>
        </w:r>
        <w:r w:rsidR="008E7C64">
          <w:rPr>
            <w:webHidden/>
          </w:rPr>
          <w:instrText xml:space="preserve"> PAGEREF _Toc173075597 \h </w:instrText>
        </w:r>
        <w:r w:rsidR="008E7C64">
          <w:rPr>
            <w:webHidden/>
          </w:rPr>
        </w:r>
        <w:r w:rsidR="008E7C64">
          <w:rPr>
            <w:webHidden/>
          </w:rPr>
          <w:fldChar w:fldCharType="separate"/>
        </w:r>
        <w:r w:rsidR="008B426B">
          <w:rPr>
            <w:webHidden/>
          </w:rPr>
          <w:t>4</w:t>
        </w:r>
        <w:r w:rsidR="008E7C64">
          <w:rPr>
            <w:webHidden/>
          </w:rPr>
          <w:fldChar w:fldCharType="end"/>
        </w:r>
      </w:hyperlink>
    </w:p>
    <w:p w14:paraId="26A8CAF9" w14:textId="177518EC"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598" w:history="1">
        <w:r w:rsidR="008E7C64" w:rsidRPr="00C1487B">
          <w:rPr>
            <w:rStyle w:val="Hyperlink"/>
          </w:rPr>
          <w:t>Attachment B: Draft Statement of Reasons</w:t>
        </w:r>
        <w:r w:rsidR="008E7C64">
          <w:rPr>
            <w:webHidden/>
          </w:rPr>
          <w:tab/>
        </w:r>
        <w:r w:rsidR="008E7C64">
          <w:rPr>
            <w:webHidden/>
          </w:rPr>
          <w:fldChar w:fldCharType="begin"/>
        </w:r>
        <w:r w:rsidR="008E7C64">
          <w:rPr>
            <w:webHidden/>
          </w:rPr>
          <w:instrText xml:space="preserve"> PAGEREF _Toc173075598 \h </w:instrText>
        </w:r>
        <w:r w:rsidR="008E7C64">
          <w:rPr>
            <w:webHidden/>
          </w:rPr>
        </w:r>
        <w:r w:rsidR="008E7C64">
          <w:rPr>
            <w:webHidden/>
          </w:rPr>
          <w:fldChar w:fldCharType="separate"/>
        </w:r>
        <w:r w:rsidR="008B426B">
          <w:rPr>
            <w:webHidden/>
          </w:rPr>
          <w:t>11</w:t>
        </w:r>
        <w:r w:rsidR="008E7C64">
          <w:rPr>
            <w:webHidden/>
          </w:rPr>
          <w:fldChar w:fldCharType="end"/>
        </w:r>
      </w:hyperlink>
    </w:p>
    <w:p w14:paraId="347F6748" w14:textId="62CA5905"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599" w:history="1">
        <w:r w:rsidR="008E7C64" w:rsidRPr="00C1487B">
          <w:rPr>
            <w:rStyle w:val="Hyperlink"/>
          </w:rPr>
          <w:t>Attachment C: Information on which the reasons are based</w:t>
        </w:r>
        <w:r w:rsidR="008E7C64">
          <w:rPr>
            <w:webHidden/>
          </w:rPr>
          <w:tab/>
        </w:r>
        <w:r w:rsidR="008E7C64">
          <w:rPr>
            <w:webHidden/>
          </w:rPr>
          <w:fldChar w:fldCharType="begin"/>
        </w:r>
        <w:r w:rsidR="008E7C64">
          <w:rPr>
            <w:webHidden/>
          </w:rPr>
          <w:instrText xml:space="preserve"> PAGEREF _Toc173075599 \h </w:instrText>
        </w:r>
        <w:r w:rsidR="008E7C64">
          <w:rPr>
            <w:webHidden/>
          </w:rPr>
        </w:r>
        <w:r w:rsidR="008E7C64">
          <w:rPr>
            <w:webHidden/>
          </w:rPr>
          <w:fldChar w:fldCharType="separate"/>
        </w:r>
        <w:r w:rsidR="008B426B">
          <w:rPr>
            <w:webHidden/>
          </w:rPr>
          <w:t>50</w:t>
        </w:r>
        <w:r w:rsidR="008E7C64">
          <w:rPr>
            <w:webHidden/>
          </w:rPr>
          <w:fldChar w:fldCharType="end"/>
        </w:r>
      </w:hyperlink>
    </w:p>
    <w:p w14:paraId="16AA112C" w14:textId="54946FD4"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0" w:history="1">
        <w:r w:rsidR="008E7C64" w:rsidRPr="00C1487B">
          <w:rPr>
            <w:rStyle w:val="Hyperlink"/>
          </w:rPr>
          <w:t>Attachment D: Proposed sample labels for paraquat chemical products.</w:t>
        </w:r>
        <w:r w:rsidR="008E7C64">
          <w:rPr>
            <w:webHidden/>
          </w:rPr>
          <w:tab/>
        </w:r>
        <w:r w:rsidR="008E7C64">
          <w:rPr>
            <w:webHidden/>
          </w:rPr>
          <w:fldChar w:fldCharType="begin"/>
        </w:r>
        <w:r w:rsidR="008E7C64">
          <w:rPr>
            <w:webHidden/>
          </w:rPr>
          <w:instrText xml:space="preserve"> PAGEREF _Toc173075600 \h </w:instrText>
        </w:r>
        <w:r w:rsidR="008E7C64">
          <w:rPr>
            <w:webHidden/>
          </w:rPr>
        </w:r>
        <w:r w:rsidR="008E7C64">
          <w:rPr>
            <w:webHidden/>
          </w:rPr>
          <w:fldChar w:fldCharType="separate"/>
        </w:r>
        <w:r w:rsidR="008B426B">
          <w:rPr>
            <w:webHidden/>
          </w:rPr>
          <w:t>53</w:t>
        </w:r>
        <w:r w:rsidR="008E7C64">
          <w:rPr>
            <w:webHidden/>
          </w:rPr>
          <w:fldChar w:fldCharType="end"/>
        </w:r>
      </w:hyperlink>
    </w:p>
    <w:p w14:paraId="15617A90" w14:textId="696C2F32"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1" w:history="1">
        <w:r w:rsidR="008E7C64" w:rsidRPr="00C1487B">
          <w:rPr>
            <w:rStyle w:val="Hyperlink"/>
          </w:rPr>
          <w:t>Attachment E: Paraquat Review Technical Report</w:t>
        </w:r>
        <w:r w:rsidR="008E7C64">
          <w:rPr>
            <w:webHidden/>
          </w:rPr>
          <w:tab/>
        </w:r>
        <w:r w:rsidR="008E7C64">
          <w:rPr>
            <w:webHidden/>
          </w:rPr>
          <w:fldChar w:fldCharType="begin"/>
        </w:r>
        <w:r w:rsidR="008E7C64">
          <w:rPr>
            <w:webHidden/>
          </w:rPr>
          <w:instrText xml:space="preserve"> PAGEREF _Toc173075601 \h </w:instrText>
        </w:r>
        <w:r w:rsidR="008E7C64">
          <w:rPr>
            <w:webHidden/>
          </w:rPr>
        </w:r>
        <w:r w:rsidR="008E7C64">
          <w:rPr>
            <w:webHidden/>
          </w:rPr>
          <w:fldChar w:fldCharType="separate"/>
        </w:r>
        <w:r w:rsidR="008B426B">
          <w:rPr>
            <w:webHidden/>
          </w:rPr>
          <w:t>102</w:t>
        </w:r>
        <w:r w:rsidR="008E7C64">
          <w:rPr>
            <w:webHidden/>
          </w:rPr>
          <w:fldChar w:fldCharType="end"/>
        </w:r>
      </w:hyperlink>
    </w:p>
    <w:p w14:paraId="57A794EB" w14:textId="2CE28E80"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2" w:history="1">
        <w:r w:rsidR="008E7C64" w:rsidRPr="00C1487B">
          <w:rPr>
            <w:rStyle w:val="Hyperlink"/>
          </w:rPr>
          <w:t xml:space="preserve">Notice under section 34AB of the Agricultural and Veterinary Chemicals Code: diquat reconsideration </w:t>
        </w:r>
        <w:r w:rsidR="008E7C64">
          <w:rPr>
            <w:rStyle w:val="Hyperlink"/>
          </w:rPr>
          <w:br/>
        </w:r>
        <w:r w:rsidR="008E7C64" w:rsidRPr="00C1487B">
          <w:rPr>
            <w:rStyle w:val="Hyperlink"/>
          </w:rPr>
          <w:t>– proposed decisions on reconsideration</w:t>
        </w:r>
        <w:r w:rsidR="008E7C64">
          <w:rPr>
            <w:webHidden/>
          </w:rPr>
          <w:tab/>
        </w:r>
        <w:r w:rsidR="008E7C64">
          <w:rPr>
            <w:webHidden/>
          </w:rPr>
          <w:fldChar w:fldCharType="begin"/>
        </w:r>
        <w:r w:rsidR="008E7C64">
          <w:rPr>
            <w:webHidden/>
          </w:rPr>
          <w:instrText xml:space="preserve"> PAGEREF _Toc173075602 \h </w:instrText>
        </w:r>
        <w:r w:rsidR="008E7C64">
          <w:rPr>
            <w:webHidden/>
          </w:rPr>
        </w:r>
        <w:r w:rsidR="008E7C64">
          <w:rPr>
            <w:webHidden/>
          </w:rPr>
          <w:fldChar w:fldCharType="separate"/>
        </w:r>
        <w:r w:rsidR="008B426B">
          <w:rPr>
            <w:webHidden/>
          </w:rPr>
          <w:t>103</w:t>
        </w:r>
        <w:r w:rsidR="008E7C64">
          <w:rPr>
            <w:webHidden/>
          </w:rPr>
          <w:fldChar w:fldCharType="end"/>
        </w:r>
      </w:hyperlink>
    </w:p>
    <w:p w14:paraId="5308D476" w14:textId="290EC801"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3" w:history="1">
        <w:r w:rsidR="008E7C64" w:rsidRPr="00C1487B">
          <w:rPr>
            <w:rStyle w:val="Hyperlink"/>
          </w:rPr>
          <w:t xml:space="preserve">Attachment A: Active constituent approval(s), product registration(s) and label approval(s) placed </w:t>
        </w:r>
        <w:r w:rsidR="008E7C64">
          <w:rPr>
            <w:rStyle w:val="Hyperlink"/>
          </w:rPr>
          <w:br/>
        </w:r>
        <w:r w:rsidR="008E7C64" w:rsidRPr="00C1487B">
          <w:rPr>
            <w:rStyle w:val="Hyperlink"/>
          </w:rPr>
          <w:t>under reconsideration</w:t>
        </w:r>
        <w:r w:rsidR="008E7C64">
          <w:rPr>
            <w:webHidden/>
          </w:rPr>
          <w:tab/>
        </w:r>
        <w:r w:rsidR="008E7C64">
          <w:rPr>
            <w:webHidden/>
          </w:rPr>
          <w:fldChar w:fldCharType="begin"/>
        </w:r>
        <w:r w:rsidR="008E7C64">
          <w:rPr>
            <w:webHidden/>
          </w:rPr>
          <w:instrText xml:space="preserve"> PAGEREF _Toc173075603 \h </w:instrText>
        </w:r>
        <w:r w:rsidR="008E7C64">
          <w:rPr>
            <w:webHidden/>
          </w:rPr>
        </w:r>
        <w:r w:rsidR="008E7C64">
          <w:rPr>
            <w:webHidden/>
          </w:rPr>
          <w:fldChar w:fldCharType="separate"/>
        </w:r>
        <w:r w:rsidR="008B426B">
          <w:rPr>
            <w:webHidden/>
          </w:rPr>
          <w:t>106</w:t>
        </w:r>
        <w:r w:rsidR="008E7C64">
          <w:rPr>
            <w:webHidden/>
          </w:rPr>
          <w:fldChar w:fldCharType="end"/>
        </w:r>
      </w:hyperlink>
    </w:p>
    <w:p w14:paraId="14CB8B96" w14:textId="389E00C2"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4" w:history="1">
        <w:r w:rsidR="008E7C64" w:rsidRPr="00C1487B">
          <w:rPr>
            <w:rStyle w:val="Hyperlink"/>
          </w:rPr>
          <w:t>Attachment B: Draft Statement of Reasons</w:t>
        </w:r>
        <w:r w:rsidR="008E7C64">
          <w:rPr>
            <w:webHidden/>
          </w:rPr>
          <w:tab/>
        </w:r>
        <w:r w:rsidR="008E7C64">
          <w:rPr>
            <w:webHidden/>
          </w:rPr>
          <w:fldChar w:fldCharType="begin"/>
        </w:r>
        <w:r w:rsidR="008E7C64">
          <w:rPr>
            <w:webHidden/>
          </w:rPr>
          <w:instrText xml:space="preserve"> PAGEREF _Toc173075604 \h </w:instrText>
        </w:r>
        <w:r w:rsidR="008E7C64">
          <w:rPr>
            <w:webHidden/>
          </w:rPr>
        </w:r>
        <w:r w:rsidR="008E7C64">
          <w:rPr>
            <w:webHidden/>
          </w:rPr>
          <w:fldChar w:fldCharType="separate"/>
        </w:r>
        <w:r w:rsidR="008B426B">
          <w:rPr>
            <w:webHidden/>
          </w:rPr>
          <w:t>110</w:t>
        </w:r>
        <w:r w:rsidR="008E7C64">
          <w:rPr>
            <w:webHidden/>
          </w:rPr>
          <w:fldChar w:fldCharType="end"/>
        </w:r>
      </w:hyperlink>
    </w:p>
    <w:p w14:paraId="5FB6AF5D" w14:textId="48FFD86A"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5" w:history="1">
        <w:r w:rsidR="008E7C64" w:rsidRPr="00C1487B">
          <w:rPr>
            <w:rStyle w:val="Hyperlink"/>
          </w:rPr>
          <w:t>Attachment C: Information on which the reasons are based</w:t>
        </w:r>
        <w:r w:rsidR="008E7C64">
          <w:rPr>
            <w:webHidden/>
          </w:rPr>
          <w:tab/>
        </w:r>
        <w:r w:rsidR="008E7C64">
          <w:rPr>
            <w:webHidden/>
          </w:rPr>
          <w:fldChar w:fldCharType="begin"/>
        </w:r>
        <w:r w:rsidR="008E7C64">
          <w:rPr>
            <w:webHidden/>
          </w:rPr>
          <w:instrText xml:space="preserve"> PAGEREF _Toc173075605 \h </w:instrText>
        </w:r>
        <w:r w:rsidR="008E7C64">
          <w:rPr>
            <w:webHidden/>
          </w:rPr>
        </w:r>
        <w:r w:rsidR="008E7C64">
          <w:rPr>
            <w:webHidden/>
          </w:rPr>
          <w:fldChar w:fldCharType="separate"/>
        </w:r>
        <w:r w:rsidR="008B426B">
          <w:rPr>
            <w:webHidden/>
          </w:rPr>
          <w:t>152</w:t>
        </w:r>
        <w:r w:rsidR="008E7C64">
          <w:rPr>
            <w:webHidden/>
          </w:rPr>
          <w:fldChar w:fldCharType="end"/>
        </w:r>
      </w:hyperlink>
    </w:p>
    <w:p w14:paraId="7E7273A0" w14:textId="11BFE38B"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6" w:history="1">
        <w:r w:rsidR="008E7C64" w:rsidRPr="00C1487B">
          <w:rPr>
            <w:rStyle w:val="Hyperlink"/>
          </w:rPr>
          <w:t>Attachment D: Proposed sample labels for diquat chemical products</w:t>
        </w:r>
        <w:r w:rsidR="008E7C64">
          <w:rPr>
            <w:webHidden/>
          </w:rPr>
          <w:tab/>
        </w:r>
        <w:r w:rsidR="008E7C64">
          <w:rPr>
            <w:webHidden/>
          </w:rPr>
          <w:fldChar w:fldCharType="begin"/>
        </w:r>
        <w:r w:rsidR="008E7C64">
          <w:rPr>
            <w:webHidden/>
          </w:rPr>
          <w:instrText xml:space="preserve"> PAGEREF _Toc173075606 \h </w:instrText>
        </w:r>
        <w:r w:rsidR="008E7C64">
          <w:rPr>
            <w:webHidden/>
          </w:rPr>
        </w:r>
        <w:r w:rsidR="008E7C64">
          <w:rPr>
            <w:webHidden/>
          </w:rPr>
          <w:fldChar w:fldCharType="separate"/>
        </w:r>
        <w:r w:rsidR="008B426B">
          <w:rPr>
            <w:webHidden/>
          </w:rPr>
          <w:t>155</w:t>
        </w:r>
        <w:r w:rsidR="008E7C64">
          <w:rPr>
            <w:webHidden/>
          </w:rPr>
          <w:fldChar w:fldCharType="end"/>
        </w:r>
      </w:hyperlink>
    </w:p>
    <w:p w14:paraId="07CAB019" w14:textId="6AC3C46F" w:rsidR="008E7C64" w:rsidRDefault="00000000">
      <w:pPr>
        <w:pStyle w:val="TOC1"/>
        <w:rPr>
          <w:rFonts w:asciiTheme="minorHAnsi" w:eastAsiaTheme="minorEastAsia" w:hAnsiTheme="minorHAnsi" w:cstheme="minorBidi"/>
          <w:kern w:val="2"/>
          <w:sz w:val="24"/>
          <w:lang w:eastAsia="en-AU"/>
          <w14:ligatures w14:val="standardContextual"/>
        </w:rPr>
      </w:pPr>
      <w:hyperlink w:anchor="_Toc173075607" w:history="1">
        <w:r w:rsidR="008E7C64" w:rsidRPr="00C1487B">
          <w:rPr>
            <w:rStyle w:val="Hyperlink"/>
          </w:rPr>
          <w:t>Attachment E: Diquat Review Technical Report</w:t>
        </w:r>
        <w:r w:rsidR="008E7C64">
          <w:rPr>
            <w:webHidden/>
          </w:rPr>
          <w:tab/>
        </w:r>
        <w:r w:rsidR="008E7C64">
          <w:rPr>
            <w:webHidden/>
          </w:rPr>
          <w:fldChar w:fldCharType="begin"/>
        </w:r>
        <w:r w:rsidR="008E7C64">
          <w:rPr>
            <w:webHidden/>
          </w:rPr>
          <w:instrText xml:space="preserve"> PAGEREF _Toc173075607 \h </w:instrText>
        </w:r>
        <w:r w:rsidR="008E7C64">
          <w:rPr>
            <w:webHidden/>
          </w:rPr>
        </w:r>
        <w:r w:rsidR="008E7C64">
          <w:rPr>
            <w:webHidden/>
          </w:rPr>
          <w:fldChar w:fldCharType="separate"/>
        </w:r>
        <w:r w:rsidR="008B426B">
          <w:rPr>
            <w:webHidden/>
          </w:rPr>
          <w:t>171</w:t>
        </w:r>
        <w:r w:rsidR="008E7C64">
          <w:rPr>
            <w:webHidden/>
          </w:rPr>
          <w:fldChar w:fldCharType="end"/>
        </w:r>
      </w:hyperlink>
    </w:p>
    <w:p w14:paraId="0D431B07" w14:textId="3C8BB53B" w:rsidR="00E73E38" w:rsidRPr="00616EBE" w:rsidRDefault="00DA6C72" w:rsidP="00DA6C72">
      <w:pPr>
        <w:pStyle w:val="TOCHeading1"/>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caps/>
          <w:szCs w:val="24"/>
        </w:rPr>
        <w:fldChar w:fldCharType="end"/>
      </w:r>
    </w:p>
    <w:p w14:paraId="2FC5856B" w14:textId="77777777" w:rsidR="00950F60" w:rsidRPr="004F45AE" w:rsidRDefault="00950F60" w:rsidP="00950F60">
      <w:pPr>
        <w:pStyle w:val="GazetteHeading1"/>
      </w:pPr>
      <w:bookmarkStart w:id="18" w:name="_Toc173075596"/>
      <w:r w:rsidRPr="004F45AE">
        <w:lastRenderedPageBreak/>
        <w:t xml:space="preserve">Notice under section 34AB of the Agricultural and Veterinary Chemicals Code: </w:t>
      </w:r>
      <w:r>
        <w:t>paraquat</w:t>
      </w:r>
      <w:r w:rsidRPr="004F45AE">
        <w:t xml:space="preserve"> reconsideration – proposed decisions on reconsideration</w:t>
      </w:r>
      <w:bookmarkEnd w:id="18"/>
    </w:p>
    <w:p w14:paraId="479C2D91" w14:textId="6F567794" w:rsidR="00950F60" w:rsidRPr="004F45AE" w:rsidRDefault="00950F60" w:rsidP="00950F60">
      <w:pPr>
        <w:pStyle w:val="GazetteListNumbered"/>
      </w:pPr>
      <w:bookmarkStart w:id="19" w:name="_Ref151127035"/>
      <w:bookmarkStart w:id="20" w:name="_Hlk161841700"/>
      <w:bookmarkStart w:id="21" w:name="_Hlk149568245"/>
      <w:r>
        <w:t xml:space="preserve">I, Sheila Logan, Executive Director, Risk Assessment Capability, as the delegate of the </w:t>
      </w:r>
      <w:r w:rsidRPr="004F45AE">
        <w:t xml:space="preserve">Australian Pesticides and Veterinary Medicines Authority (APVMA) </w:t>
      </w:r>
      <w:r>
        <w:t>am</w:t>
      </w:r>
      <w:r w:rsidRPr="004F45AE">
        <w:t xml:space="preserve"> proposing to make regulatory decisions in relation to the reconsideration of </w:t>
      </w:r>
      <w:r>
        <w:t>paraquat</w:t>
      </w:r>
      <w:r w:rsidRPr="004F45AE">
        <w:t xml:space="preserve"> active constituent approvals, product registrations, and label approvals being conducted under Part 2, Division 4 of the Agricultural and Veterinary Chemicals Code scheduled to the </w:t>
      </w:r>
      <w:r w:rsidRPr="009C6674">
        <w:rPr>
          <w:i/>
          <w:iCs/>
        </w:rPr>
        <w:t xml:space="preserve">Agricultural and Veterinary Chemicals Code Act 1994 </w:t>
      </w:r>
      <w:r w:rsidRPr="000C6684">
        <w:t>(</w:t>
      </w:r>
      <w:r w:rsidRPr="004F45AE">
        <w:t>Agvet Code).</w:t>
      </w:r>
      <w:bookmarkEnd w:id="19"/>
    </w:p>
    <w:p w14:paraId="4D8CE965" w14:textId="1BD9A779" w:rsidR="00950F60" w:rsidRPr="004F45AE" w:rsidRDefault="00950F60" w:rsidP="00950F60">
      <w:pPr>
        <w:pStyle w:val="GazetteListNumbered"/>
      </w:pPr>
      <w:r w:rsidRPr="004F45AE">
        <w:t xml:space="preserve">This notice is issued under section 34AB of the Agvet Code and relates to the reconsideration of </w:t>
      </w:r>
      <w:r>
        <w:t>paraquat</w:t>
      </w:r>
      <w:r w:rsidRPr="004F45AE">
        <w:t xml:space="preserve"> active constituent approvals, product registrations and label approvals listed in Attachment A of this notice.</w:t>
      </w:r>
      <w:r w:rsidRPr="004F45AE" w:rsidDel="001E6A17">
        <w:t xml:space="preserve"> </w:t>
      </w:r>
      <w:r w:rsidRPr="004F45AE">
        <w:t>This reconsideration extends to compliance with any requirement prescribed by the regulations for those approvals and registrations listed in Attachment A.</w:t>
      </w:r>
    </w:p>
    <w:p w14:paraId="31E299BD" w14:textId="77777777" w:rsidR="00950F60" w:rsidRPr="004F45AE" w:rsidRDefault="00950F60" w:rsidP="00950F60">
      <w:pPr>
        <w:pStyle w:val="GazetteListNumbered"/>
      </w:pPr>
      <w:r w:rsidRPr="004F45AE">
        <w:t>The Draft Statement of Reasons for the proposed decisions is included as Attachment B of this notice.</w:t>
      </w:r>
    </w:p>
    <w:p w14:paraId="5D30BD87" w14:textId="77777777" w:rsidR="00950F60" w:rsidRDefault="00950F60" w:rsidP="00950F60">
      <w:pPr>
        <w:pStyle w:val="GazetteListNumbered"/>
      </w:pPr>
      <w:r w:rsidRPr="004F45AE">
        <w:t>The information on which the reasons are based is set out in Attachment C of this notice.</w:t>
      </w:r>
    </w:p>
    <w:p w14:paraId="31E3C407" w14:textId="77777777" w:rsidR="00950F60" w:rsidRDefault="00950F60" w:rsidP="00950F60">
      <w:pPr>
        <w:pStyle w:val="GazetteListNumbered"/>
      </w:pPr>
      <w:r w:rsidRPr="004F45AE">
        <w:t>Pu</w:t>
      </w:r>
      <w:r>
        <w:t>rsuant to section 34A(1) of the Agvet Code, I propose to:</w:t>
      </w:r>
    </w:p>
    <w:p w14:paraId="09E40E2C" w14:textId="77777777" w:rsidR="00950F60" w:rsidRDefault="00950F60" w:rsidP="00950F60">
      <w:pPr>
        <w:pStyle w:val="GazetteListAlpha"/>
      </w:pPr>
      <w:r>
        <w:t>vary the conditions of paraquat active constituent approvals listed in Table 1 in Attachment A of this notice, in a manner set out in paragraphs 8) of the statement of reasons, to allow affirmation under section 34(1) of the Agvet Code; and</w:t>
      </w:r>
    </w:p>
    <w:p w14:paraId="0D00685B" w14:textId="77777777" w:rsidR="00950F60" w:rsidRDefault="00950F60" w:rsidP="00950F60">
      <w:pPr>
        <w:pStyle w:val="GazetteListAlpha"/>
      </w:pPr>
      <w:r>
        <w:t>vary the relevant particulars and conditions of the chemical product registrations listed in Table 1 of Attachment A, in a manner set out in paragraphs 17), and 27) of the Draft Statement of Reasons, to allow affirmation under section 34(1) of the Agvet Code; and</w:t>
      </w:r>
    </w:p>
    <w:p w14:paraId="63B031A4" w14:textId="77777777" w:rsidR="00950F60" w:rsidRDefault="00950F60" w:rsidP="00950F60">
      <w:pPr>
        <w:pStyle w:val="GazetteListAlpha"/>
      </w:pPr>
      <w:r>
        <w:t>vary the relevant particulars of the label approvals listed in Table 1 of Attachment A in the manner set out in paragraph 40) of the Draft Statement of Reasons, and as reflected in the proposed labels in Attachment D of this notice, to allow affirmation under section 34(1) of the Agvet Code.</w:t>
      </w:r>
    </w:p>
    <w:p w14:paraId="3EAF08C0" w14:textId="431D71EC" w:rsidR="00950F60" w:rsidRDefault="00950F60" w:rsidP="00950F60">
      <w:pPr>
        <w:pStyle w:val="GazetteListNumbered"/>
      </w:pPr>
      <w:bookmarkStart w:id="22" w:name="_Hlk166234050"/>
      <w:r>
        <w:t xml:space="preserve">The </w:t>
      </w:r>
      <w:r w:rsidRPr="00950F60">
        <w:rPr>
          <w:i/>
          <w:iCs/>
        </w:rPr>
        <w:t>Paraquat Review Technical Report</w:t>
      </w:r>
      <w:r>
        <w:t>, contained in Attachment E,</w:t>
      </w:r>
      <w:r w:rsidRPr="007F3CDF">
        <w:t xml:space="preserve"> </w:t>
      </w:r>
      <w:r>
        <w:t>summarises the technical and scientific assessments of the hazards and risks associated with paraquat that have been completed by the APVMA</w:t>
      </w:r>
      <w:r>
        <w:t>’</w:t>
      </w:r>
      <w:r>
        <w:t xml:space="preserve">s staff of relevantly qualified experts in chemistry, toxicology and worker health and safety, residues and trade, and the environment. I have had regard to their reports and advice, which are summarised in the </w:t>
      </w:r>
      <w:r w:rsidRPr="00950F60">
        <w:rPr>
          <w:i/>
          <w:iCs/>
        </w:rPr>
        <w:t>Paraquat Review Technical Report</w:t>
      </w:r>
      <w:r>
        <w:t xml:space="preserve">, and accept the findings as correct. The </w:t>
      </w:r>
      <w:r w:rsidRPr="00950F60">
        <w:rPr>
          <w:i/>
          <w:iCs/>
        </w:rPr>
        <w:t>Paraquat Review Technical Report</w:t>
      </w:r>
      <w:r>
        <w:t xml:space="preserve"> is published to provide a record of the assessments that does not contain any of the confidential commercial information included in the APVMA</w:t>
      </w:r>
      <w:r>
        <w:t>’</w:t>
      </w:r>
      <w:r>
        <w:t xml:space="preserve">s internal reports referred to in Attachment C. The </w:t>
      </w:r>
      <w:r w:rsidRPr="00950F60">
        <w:rPr>
          <w:i/>
          <w:iCs/>
        </w:rPr>
        <w:t>Paraquat Review Technical Report</w:t>
      </w:r>
      <w:r>
        <w:t xml:space="preserve"> is incorporated into this notice to record the material findings of fact and reasons for my proposed decision. Where the Draft Statement of Reasons at Attachment B refers to the </w:t>
      </w:r>
      <w:r w:rsidRPr="00950F60">
        <w:rPr>
          <w:i/>
          <w:iCs/>
        </w:rPr>
        <w:t>Paraquat Review Technical Report</w:t>
      </w:r>
      <w:r>
        <w:t xml:space="preserve">, I intend to incorporate and adopt all relevant findings of fact and reasons within the </w:t>
      </w:r>
      <w:r w:rsidRPr="00950F60">
        <w:rPr>
          <w:i/>
          <w:iCs/>
        </w:rPr>
        <w:t>Paraquat Review Technical Report</w:t>
      </w:r>
      <w:r>
        <w:t xml:space="preserve"> into this notice of my proposed decision.</w:t>
      </w:r>
      <w:r>
        <w:br w:type="page"/>
      </w:r>
    </w:p>
    <w:p w14:paraId="6F02258F" w14:textId="77777777" w:rsidR="00950F60" w:rsidRPr="00AE73BA" w:rsidRDefault="00950F60" w:rsidP="00950F60">
      <w:pPr>
        <w:pStyle w:val="GazetteHeading2"/>
        <w:rPr>
          <w:rFonts w:eastAsiaTheme="minorHAnsi"/>
        </w:rPr>
      </w:pPr>
      <w:bookmarkStart w:id="23" w:name="_Hlk161842275"/>
      <w:bookmarkEnd w:id="20"/>
      <w:bookmarkEnd w:id="22"/>
      <w:r w:rsidRPr="00AE73BA">
        <w:rPr>
          <w:rFonts w:eastAsiaTheme="minorHAnsi"/>
        </w:rPr>
        <w:lastRenderedPageBreak/>
        <w:t>Written submissions are invited</w:t>
      </w:r>
    </w:p>
    <w:p w14:paraId="4067BFFB" w14:textId="77777777" w:rsidR="00950F60" w:rsidRDefault="00950F60" w:rsidP="00950F60">
      <w:pPr>
        <w:pStyle w:val="GazetteListNumbered"/>
      </w:pPr>
      <w:r>
        <w:t>I invite written submissions on the proposed course of action. All submissions will be considered by the APVMA prior to finalisation of this reconsideration.</w:t>
      </w:r>
    </w:p>
    <w:p w14:paraId="673CE2B6" w14:textId="77777777" w:rsidR="00950F60" w:rsidRDefault="00950F60" w:rsidP="00950F60">
      <w:pPr>
        <w:pStyle w:val="GazetteListNumbered"/>
      </w:pPr>
      <w:r>
        <w:t>Submissions or requests for further information can be sent to:</w:t>
      </w:r>
    </w:p>
    <w:p w14:paraId="253885B5" w14:textId="077D912A" w:rsidR="00950F60" w:rsidRDefault="00950F60" w:rsidP="00950F60">
      <w:pPr>
        <w:pStyle w:val="NormalText"/>
      </w:pPr>
      <w:r w:rsidRPr="00950F60">
        <w:t>Chemical Review</w:t>
      </w:r>
      <w:r>
        <w:br/>
        <w:t>Australian Pesticides and Veterinary Medicines Authority</w:t>
      </w:r>
      <w:r>
        <w:br/>
        <w:t>GPO Box 3262</w:t>
      </w:r>
      <w:r>
        <w:br/>
        <w:t>Sydney NSW 2001</w:t>
      </w:r>
    </w:p>
    <w:p w14:paraId="437312BF" w14:textId="75D69742" w:rsidR="00950F60" w:rsidRDefault="00950F60" w:rsidP="00950F60">
      <w:pPr>
        <w:pStyle w:val="GazetteContact"/>
        <w:keepLines/>
      </w:pPr>
      <w:r w:rsidRPr="009F51BC">
        <w:rPr>
          <w:b/>
          <w:bCs/>
        </w:rPr>
        <w:t xml:space="preserve">Phone: </w:t>
      </w:r>
      <w:r>
        <w:t>+61 2 6770 2400</w:t>
      </w:r>
      <w:r>
        <w:br/>
      </w:r>
      <w:r w:rsidRPr="009F51BC">
        <w:rPr>
          <w:b/>
          <w:bCs/>
        </w:rPr>
        <w:t>Email:</w:t>
      </w:r>
      <w:r>
        <w:t xml:space="preserve"> chemicalreview@apvma.gov.au</w:t>
      </w:r>
    </w:p>
    <w:p w14:paraId="30A300C1" w14:textId="77777777" w:rsidR="00950F60" w:rsidRPr="009F51BC" w:rsidRDefault="00950F60" w:rsidP="00950F60">
      <w:pPr>
        <w:pStyle w:val="GazetteNormalText"/>
        <w:rPr>
          <w:b/>
        </w:rPr>
      </w:pPr>
      <w:r w:rsidRPr="009F51BC">
        <w:rPr>
          <w:b/>
        </w:rPr>
        <w:t xml:space="preserve">Please note: </w:t>
      </w:r>
      <w:r w:rsidRPr="009F51BC">
        <w:rPr>
          <w:bCs/>
        </w:rPr>
        <w:t xml:space="preserve">Submissions will be published on the APVMA website, unless you have asked for the submission to remain confidential (see </w:t>
      </w:r>
      <w:hyperlink r:id="rId22" w:history="1">
        <w:r w:rsidRPr="009F51BC">
          <w:rPr>
            <w:rStyle w:val="Hyperlink"/>
            <w:bCs/>
          </w:rPr>
          <w:t>public submission coversheet</w:t>
        </w:r>
      </w:hyperlink>
      <w:r w:rsidRPr="009F51BC">
        <w:rPr>
          <w:bCs/>
        </w:rPr>
        <w:t>).</w:t>
      </w:r>
    </w:p>
    <w:p w14:paraId="7860BE02" w14:textId="77777777" w:rsidR="00950F60" w:rsidRDefault="00950F60" w:rsidP="00950F60">
      <w:pPr>
        <w:pStyle w:val="GazetteBulletList"/>
      </w:pPr>
      <w:r>
        <w:t>Please lodge your submission with a public submission coversheet, which provides options for how your submission will be published.</w:t>
      </w:r>
    </w:p>
    <w:p w14:paraId="32664106" w14:textId="77777777" w:rsidR="00950F60" w:rsidRDefault="00950F60" w:rsidP="00950F60">
      <w:pPr>
        <w:pStyle w:val="GazetteBulletList"/>
      </w:pPr>
      <w:r>
        <w:t xml:space="preserve">Note that all submissions received are subject to legislative requirements, including the </w:t>
      </w:r>
      <w:r w:rsidRPr="009C6674">
        <w:rPr>
          <w:i/>
          <w:iCs/>
        </w:rPr>
        <w:t>Freedom of Information Act 1982</w:t>
      </w:r>
      <w:r>
        <w:t xml:space="preserve">, the </w:t>
      </w:r>
      <w:r w:rsidRPr="009C6674">
        <w:rPr>
          <w:i/>
          <w:iCs/>
        </w:rPr>
        <w:t>Privacy Act 1988</w:t>
      </w:r>
      <w:r>
        <w:t xml:space="preserve"> and the Agvet Code. In providing your submission to the APVMA, you agree to the APVMA publicly disclosing your submission in whole or summary form. The APVMA confirms that if your submission includes confidential commercial information or protected information as defined in the Agvet Code, such information will be subject to the relevant provisions of the Agvet Code including relevant limitations on use and disclosure by the APVMA.</w:t>
      </w:r>
    </w:p>
    <w:p w14:paraId="17D9450B" w14:textId="77777777" w:rsidR="00950F60" w:rsidRDefault="00950F60" w:rsidP="00950F60">
      <w:pPr>
        <w:pStyle w:val="GazetteListNumbered"/>
      </w:pPr>
      <w:r>
        <w:t xml:space="preserve">The closing date for submissions is </w:t>
      </w:r>
      <w:r w:rsidRPr="00950F60">
        <w:t>29 October 2024.</w:t>
      </w:r>
    </w:p>
    <w:p w14:paraId="053A83E0" w14:textId="77777777" w:rsidR="00950F60" w:rsidRDefault="00950F60" w:rsidP="00950F60">
      <w:pPr>
        <w:pStyle w:val="GazetteListNumbered"/>
        <w:numPr>
          <w:ilvl w:val="0"/>
          <w:numId w:val="0"/>
        </w:numPr>
      </w:pPr>
      <w:r>
        <w:t>Sheila Logan</w:t>
      </w:r>
    </w:p>
    <w:p w14:paraId="30E1E9CA" w14:textId="77777777" w:rsidR="00950F60" w:rsidRDefault="00950F60" w:rsidP="00950F60">
      <w:pPr>
        <w:pStyle w:val="GazetteListNumbered"/>
        <w:numPr>
          <w:ilvl w:val="0"/>
          <w:numId w:val="0"/>
        </w:numPr>
        <w:ind w:left="454" w:hanging="454"/>
      </w:pPr>
      <w:r>
        <w:t>Executive Director, Risk Assessment Capability</w:t>
      </w:r>
    </w:p>
    <w:p w14:paraId="65D2B3D0" w14:textId="77777777" w:rsidR="00950F60" w:rsidRDefault="00950F60" w:rsidP="00950F60">
      <w:pPr>
        <w:pStyle w:val="GazetteListNumbered"/>
        <w:numPr>
          <w:ilvl w:val="0"/>
          <w:numId w:val="0"/>
        </w:numPr>
      </w:pPr>
      <w:r>
        <w:t xml:space="preserve">With the delegated authority under sections 11, 32 and 44 of the </w:t>
      </w:r>
      <w:r w:rsidRPr="009C6674">
        <w:rPr>
          <w:i/>
          <w:iCs/>
        </w:rPr>
        <w:t>Agricultural and Veterinary Chemicals (Administration) Act 1992</w:t>
      </w:r>
      <w:r>
        <w:t>.</w:t>
      </w:r>
    </w:p>
    <w:p w14:paraId="5F490CB3" w14:textId="77777777" w:rsidR="00950F60" w:rsidRPr="005D7D7F" w:rsidRDefault="00950F60" w:rsidP="00950F60">
      <w:pPr>
        <w:pStyle w:val="GazetteNormalText"/>
      </w:pPr>
      <w:r w:rsidRPr="008B05B8">
        <w:t>Date:</w:t>
      </w:r>
      <w:r w:rsidRPr="008B05B8">
        <w:tab/>
      </w:r>
      <w:bookmarkStart w:id="24" w:name="_Hlk161842363"/>
      <w:r w:rsidRPr="00950F60">
        <w:t>30 July 2024</w:t>
      </w:r>
      <w:bookmarkEnd w:id="24"/>
    </w:p>
    <w:p w14:paraId="10791C93" w14:textId="77777777" w:rsidR="00950F60" w:rsidRPr="002F4999" w:rsidRDefault="00950F60" w:rsidP="00950F60">
      <w:pPr>
        <w:pStyle w:val="GazetteHeading2"/>
        <w:rPr>
          <w:rFonts w:eastAsiaTheme="minorHAnsi"/>
        </w:rPr>
      </w:pPr>
      <w:bookmarkStart w:id="25" w:name="_Toc149571855"/>
      <w:bookmarkStart w:id="26" w:name="_Toc149578177"/>
      <w:r w:rsidRPr="00624BC3">
        <w:rPr>
          <w:rFonts w:eastAsiaTheme="minorHAnsi"/>
        </w:rPr>
        <w:t>Attach</w:t>
      </w:r>
      <w:r w:rsidRPr="002F4999">
        <w:rPr>
          <w:rFonts w:eastAsiaTheme="minorHAnsi"/>
        </w:rPr>
        <w:t>ments:</w:t>
      </w:r>
      <w:bookmarkEnd w:id="25"/>
      <w:bookmarkEnd w:id="26"/>
    </w:p>
    <w:p w14:paraId="1149FC50" w14:textId="51A8AFD3" w:rsidR="00950F60" w:rsidRPr="002F4999" w:rsidRDefault="00950F60" w:rsidP="00950F60">
      <w:pPr>
        <w:pStyle w:val="GazetteContact"/>
        <w:spacing w:before="240"/>
      </w:pPr>
      <w:r w:rsidRPr="002F4999">
        <w:t>Note: The below Attachments form part of this Notice.</w:t>
      </w:r>
    </w:p>
    <w:p w14:paraId="41565A5D" w14:textId="44FD3C22" w:rsidR="00950F60" w:rsidRPr="00CE11C0" w:rsidRDefault="00950F60" w:rsidP="00950F60">
      <w:pPr>
        <w:pStyle w:val="GazetteContact"/>
        <w:spacing w:before="240"/>
        <w:rPr>
          <w:i/>
          <w:iCs/>
        </w:rPr>
      </w:pPr>
      <w:r w:rsidRPr="00CE11C0">
        <w:rPr>
          <w:b/>
          <w:bCs/>
        </w:rPr>
        <w:t>Attachment A:</w:t>
      </w:r>
      <w:r w:rsidRPr="002F4999">
        <w:t xml:space="preserve"> Active constituent approval(s), product registration(s) and approved label(s) placed under reconsideration.</w:t>
      </w:r>
      <w:r>
        <w:br/>
      </w:r>
      <w:r w:rsidRPr="00CE11C0">
        <w:rPr>
          <w:b/>
          <w:bCs/>
        </w:rPr>
        <w:t>Attachment B:</w:t>
      </w:r>
      <w:r w:rsidRPr="002F4999">
        <w:t xml:space="preserve"> Draft Statement of Reasons</w:t>
      </w:r>
      <w:r>
        <w:br/>
      </w:r>
      <w:r w:rsidRPr="00CE11C0">
        <w:rPr>
          <w:b/>
          <w:bCs/>
        </w:rPr>
        <w:t>Attachment C:</w:t>
      </w:r>
      <w:r w:rsidRPr="002F4999">
        <w:t xml:space="preserve"> Information on which the reasons are based.</w:t>
      </w:r>
      <w:r>
        <w:br/>
      </w:r>
      <w:r w:rsidRPr="00CE11C0">
        <w:rPr>
          <w:b/>
          <w:bCs/>
        </w:rPr>
        <w:t>Attachment D:</w:t>
      </w:r>
      <w:r w:rsidRPr="002F4999">
        <w:t xml:space="preserve"> Proposed sample labels for paraquat chemical products.</w:t>
      </w:r>
      <w:bookmarkStart w:id="27" w:name="_Hlk166234149"/>
      <w:r>
        <w:br/>
      </w:r>
      <w:r w:rsidRPr="00CE11C0">
        <w:rPr>
          <w:b/>
          <w:bCs/>
        </w:rPr>
        <w:t>Attachment E:</w:t>
      </w:r>
      <w:r>
        <w:t xml:space="preserve"> </w:t>
      </w:r>
      <w:r w:rsidRPr="000B5066">
        <w:rPr>
          <w:i/>
          <w:iCs/>
        </w:rPr>
        <w:t>Paraquat Review Technical Report</w:t>
      </w:r>
      <w:r>
        <w:rPr>
          <w:i/>
          <w:iCs/>
        </w:rPr>
        <w:br w:type="page"/>
      </w:r>
    </w:p>
    <w:p w14:paraId="27B7F044" w14:textId="77777777" w:rsidR="00950F60" w:rsidRPr="00DA53DF" w:rsidRDefault="00950F60" w:rsidP="00950F60">
      <w:pPr>
        <w:pStyle w:val="GazetteHeading2"/>
      </w:pPr>
      <w:bookmarkStart w:id="28" w:name="_Toc149571854"/>
      <w:bookmarkStart w:id="29" w:name="_Toc149578176"/>
      <w:bookmarkEnd w:id="21"/>
      <w:bookmarkEnd w:id="27"/>
      <w:r>
        <w:lastRenderedPageBreak/>
        <w:t>C</w:t>
      </w:r>
      <w:r w:rsidRPr="00DA53DF">
        <w:t>ontact</w:t>
      </w:r>
      <w:r>
        <w:t xml:space="preserve"> info</w:t>
      </w:r>
      <w:bookmarkEnd w:id="28"/>
      <w:bookmarkEnd w:id="29"/>
      <w:r>
        <w:t>rmation</w:t>
      </w:r>
    </w:p>
    <w:p w14:paraId="568926C3" w14:textId="77777777" w:rsidR="00950F60" w:rsidRDefault="00950F60" w:rsidP="00950F60">
      <w:pPr>
        <w:pStyle w:val="GazetteNormalText"/>
      </w:pPr>
      <w:r>
        <w:t>For any enquiries or further information about this matter, please contact:</w:t>
      </w:r>
    </w:p>
    <w:p w14:paraId="45ECEDC3" w14:textId="77388503" w:rsidR="00950F60" w:rsidRPr="000B5066" w:rsidRDefault="00950F60" w:rsidP="00950F60">
      <w:pPr>
        <w:pStyle w:val="GazetteContact"/>
      </w:pPr>
      <w:r w:rsidRPr="000B5066">
        <w:t>Chemical Review</w:t>
      </w:r>
      <w:r>
        <w:br/>
      </w:r>
      <w:r w:rsidRPr="000B5066">
        <w:t>Australian Pesticides and Veterinary Medicines Authority</w:t>
      </w:r>
      <w:r>
        <w:br/>
      </w:r>
      <w:r w:rsidRPr="000B5066">
        <w:t>GPO Box 3262</w:t>
      </w:r>
      <w:r>
        <w:br/>
      </w:r>
      <w:r w:rsidRPr="000B5066">
        <w:t>Sydney NSW 2001</w:t>
      </w:r>
    </w:p>
    <w:p w14:paraId="4EC1285A" w14:textId="77777777" w:rsidR="00950F60" w:rsidRDefault="00950F60" w:rsidP="00950F60">
      <w:pPr>
        <w:pStyle w:val="GazetteContact"/>
        <w:spacing w:before="300"/>
        <w:rPr>
          <w:rStyle w:val="Hyperlink"/>
        </w:rPr>
        <w:sectPr w:rsidR="00950F60" w:rsidSect="00BA6A00">
          <w:headerReference w:type="even" r:id="rId23"/>
          <w:headerReference w:type="default" r:id="rId24"/>
          <w:pgSz w:w="11906" w:h="16838" w:code="9"/>
          <w:pgMar w:top="1702" w:right="1134" w:bottom="1134" w:left="1134" w:header="680" w:footer="737" w:gutter="0"/>
          <w:pgNumType w:start="1"/>
          <w:cols w:space="708"/>
          <w:docGrid w:linePitch="360"/>
        </w:sectPr>
      </w:pPr>
      <w:r>
        <w:rPr>
          <w:b/>
        </w:rPr>
        <w:t xml:space="preserve">Phone: </w:t>
      </w:r>
      <w:r>
        <w:t>+61</w:t>
      </w:r>
      <w:r>
        <w:rPr>
          <w:lang w:val="en-AU"/>
        </w:rPr>
        <w:t xml:space="preserve"> </w:t>
      </w:r>
      <w:r w:rsidRPr="0060474C">
        <w:rPr>
          <w:lang w:val="en-AU"/>
        </w:rPr>
        <w:t>2 6770 2</w:t>
      </w:r>
      <w:r>
        <w:rPr>
          <w:lang w:val="en-AU"/>
        </w:rPr>
        <w:t>400</w:t>
      </w:r>
      <w:r>
        <w:rPr>
          <w:lang w:val="en-AU"/>
        </w:rPr>
        <w:br/>
      </w:r>
      <w:r>
        <w:rPr>
          <w:b/>
        </w:rPr>
        <w:t>Email</w:t>
      </w:r>
      <w:r>
        <w:t>:</w:t>
      </w:r>
      <w:r>
        <w:rPr>
          <w:b/>
        </w:rPr>
        <w:t xml:space="preserve"> </w:t>
      </w:r>
      <w:hyperlink r:id="rId25" w:history="1">
        <w:r w:rsidRPr="001B5636">
          <w:rPr>
            <w:rStyle w:val="Hyperlink"/>
          </w:rPr>
          <w:t>chemicalreview@apvma.gov.au</w:t>
        </w:r>
      </w:hyperlink>
    </w:p>
    <w:p w14:paraId="6C988C1B" w14:textId="77777777" w:rsidR="00950F60" w:rsidRPr="00950F60" w:rsidRDefault="00950F60" w:rsidP="00950F60">
      <w:pPr>
        <w:pStyle w:val="GazetteHeading1"/>
      </w:pPr>
      <w:bookmarkStart w:id="30" w:name="_Toc173075597"/>
      <w:bookmarkStart w:id="31" w:name="_Toc149571856"/>
      <w:r w:rsidRPr="00950F60">
        <w:lastRenderedPageBreak/>
        <w:t>Attachment A: Active constituent approval(s), product registration(s) and label approval(s) placed under reconsideration</w:t>
      </w:r>
      <w:bookmarkEnd w:id="30"/>
    </w:p>
    <w:p w14:paraId="3343E337" w14:textId="723D5609" w:rsidR="00950F60" w:rsidRPr="00631488" w:rsidRDefault="00950F60" w:rsidP="00950F60">
      <w:pPr>
        <w:pStyle w:val="Caption"/>
      </w:pPr>
      <w:bookmarkStart w:id="32" w:name="_Ref151638177"/>
      <w:bookmarkStart w:id="33" w:name="_Toc151720428"/>
      <w:r w:rsidRPr="00631488">
        <w:t xml:space="preserve">Table </w:t>
      </w:r>
      <w:r w:rsidRPr="00D43ADB">
        <w:rPr>
          <w:color w:val="000000" w:themeColor="text1"/>
        </w:rPr>
        <w:fldChar w:fldCharType="begin"/>
      </w:r>
      <w:r w:rsidRPr="00D43ADB">
        <w:rPr>
          <w:color w:val="000000" w:themeColor="text1"/>
        </w:rPr>
        <w:instrText xml:space="preserve"> SEQ Table \* ARABIC </w:instrText>
      </w:r>
      <w:r w:rsidRPr="00D43ADB">
        <w:rPr>
          <w:color w:val="000000" w:themeColor="text1"/>
        </w:rPr>
        <w:fldChar w:fldCharType="separate"/>
      </w:r>
      <w:r w:rsidR="008B426B">
        <w:rPr>
          <w:noProof/>
          <w:color w:val="000000" w:themeColor="text1"/>
        </w:rPr>
        <w:t>1</w:t>
      </w:r>
      <w:r w:rsidRPr="00D43ADB">
        <w:rPr>
          <w:noProof/>
          <w:color w:val="000000" w:themeColor="text1"/>
        </w:rPr>
        <w:fldChar w:fldCharType="end"/>
      </w:r>
      <w:r w:rsidRPr="00631488">
        <w:t xml:space="preserve">: Active constituent approval(s), product registration(s) and associated label approval(s) placed under reconsideration that the APVMA is proposing to </w:t>
      </w:r>
      <w:r>
        <w:t>vary to allow affirmation</w:t>
      </w:r>
      <w:r w:rsidRPr="00631488">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013"/>
        <w:gridCol w:w="1097"/>
        <w:gridCol w:w="2359"/>
        <w:gridCol w:w="1879"/>
        <w:gridCol w:w="1875"/>
      </w:tblGrid>
      <w:tr w:rsidR="00950F60" w:rsidRPr="006F4706" w14:paraId="36C78799" w14:textId="77777777" w:rsidTr="0094201A">
        <w:trPr>
          <w:tblHeader/>
        </w:trPr>
        <w:tc>
          <w:tcPr>
            <w:tcW w:w="662" w:type="pct"/>
            <w:shd w:val="clear" w:color="auto" w:fill="E6E6E6"/>
          </w:tcPr>
          <w:p w14:paraId="4E70951D" w14:textId="77777777" w:rsidR="00950F60" w:rsidRPr="00950F60" w:rsidRDefault="00950F60" w:rsidP="00950F60">
            <w:pPr>
              <w:pStyle w:val="GazetteTableHeading"/>
            </w:pPr>
            <w:r w:rsidRPr="00950F60">
              <w:t>Active Constituent(s)</w:t>
            </w:r>
          </w:p>
        </w:tc>
        <w:tc>
          <w:tcPr>
            <w:tcW w:w="540" w:type="pct"/>
            <w:shd w:val="clear" w:color="auto" w:fill="E6E6E6"/>
          </w:tcPr>
          <w:p w14:paraId="50155519" w14:textId="77777777" w:rsidR="00950F60" w:rsidRPr="00950F60" w:rsidRDefault="00950F60" w:rsidP="00950F60">
            <w:pPr>
              <w:pStyle w:val="GazetteTableHeading"/>
            </w:pPr>
            <w:bookmarkStart w:id="34" w:name="_Hlk171332503"/>
            <w:r w:rsidRPr="00950F60">
              <w:t>Type</w:t>
            </w:r>
          </w:p>
        </w:tc>
        <w:tc>
          <w:tcPr>
            <w:tcW w:w="564" w:type="pct"/>
            <w:shd w:val="clear" w:color="auto" w:fill="E6E6E6"/>
          </w:tcPr>
          <w:p w14:paraId="5D6E7892" w14:textId="77777777" w:rsidR="00950F60" w:rsidRPr="00950F60" w:rsidRDefault="00950F60" w:rsidP="00950F60">
            <w:pPr>
              <w:pStyle w:val="GazetteTableHeading"/>
            </w:pPr>
            <w:r w:rsidRPr="00950F60">
              <w:t xml:space="preserve">Approval or registration </w:t>
            </w:r>
            <w:r w:rsidRPr="00950F60">
              <w:br/>
              <w:t>number</w:t>
            </w:r>
          </w:p>
        </w:tc>
        <w:tc>
          <w:tcPr>
            <w:tcW w:w="1247" w:type="pct"/>
            <w:shd w:val="clear" w:color="auto" w:fill="E6E6E6"/>
          </w:tcPr>
          <w:p w14:paraId="721466BB" w14:textId="77777777" w:rsidR="00950F60" w:rsidRPr="00950F60" w:rsidRDefault="00950F60" w:rsidP="00950F60">
            <w:pPr>
              <w:pStyle w:val="GazetteTableHeading"/>
            </w:pPr>
            <w:r w:rsidRPr="00950F60">
              <w:t>Name</w:t>
            </w:r>
          </w:p>
        </w:tc>
        <w:tc>
          <w:tcPr>
            <w:tcW w:w="995" w:type="pct"/>
            <w:shd w:val="clear" w:color="auto" w:fill="E6E6E6"/>
          </w:tcPr>
          <w:p w14:paraId="13B61124" w14:textId="77777777" w:rsidR="00950F60" w:rsidRPr="00950F60" w:rsidRDefault="00950F60" w:rsidP="00950F60">
            <w:pPr>
              <w:pStyle w:val="GazetteTableHeading"/>
            </w:pPr>
            <w:r w:rsidRPr="00950F60">
              <w:t>Holder</w:t>
            </w:r>
          </w:p>
        </w:tc>
        <w:tc>
          <w:tcPr>
            <w:tcW w:w="992" w:type="pct"/>
            <w:shd w:val="clear" w:color="auto" w:fill="E6E6E6"/>
          </w:tcPr>
          <w:p w14:paraId="4ABC59A2" w14:textId="77777777" w:rsidR="00950F60" w:rsidRPr="00950F60" w:rsidRDefault="00950F60" w:rsidP="00950F60">
            <w:pPr>
              <w:pStyle w:val="GazetteTableHeading"/>
            </w:pPr>
            <w:r w:rsidRPr="00950F60">
              <w:t>Label approval number(s) associated with the product</w:t>
            </w:r>
          </w:p>
        </w:tc>
      </w:tr>
      <w:tr w:rsidR="00950F60" w:rsidRPr="006F4706" w14:paraId="2AC3C46B" w14:textId="77777777" w:rsidTr="0094201A">
        <w:tc>
          <w:tcPr>
            <w:tcW w:w="662" w:type="pct"/>
          </w:tcPr>
          <w:p w14:paraId="1FA9DA11" w14:textId="77777777" w:rsidR="00950F60" w:rsidRPr="007F2D4F" w:rsidRDefault="00950F60" w:rsidP="0094201A">
            <w:pPr>
              <w:pStyle w:val="GazetteTableText"/>
            </w:pPr>
            <w:r w:rsidRPr="00ED592D">
              <w:t>Paraquat</w:t>
            </w:r>
          </w:p>
        </w:tc>
        <w:tc>
          <w:tcPr>
            <w:tcW w:w="540" w:type="pct"/>
            <w:shd w:val="clear" w:color="auto" w:fill="auto"/>
          </w:tcPr>
          <w:p w14:paraId="521F7DB7" w14:textId="77777777" w:rsidR="00950F60" w:rsidRPr="007F2D4F" w:rsidRDefault="00950F60" w:rsidP="0094201A">
            <w:pPr>
              <w:pStyle w:val="GazetteTableText"/>
            </w:pPr>
            <w:r w:rsidRPr="00ED592D">
              <w:t>Active</w:t>
            </w:r>
          </w:p>
        </w:tc>
        <w:tc>
          <w:tcPr>
            <w:tcW w:w="564" w:type="pct"/>
            <w:shd w:val="clear" w:color="auto" w:fill="auto"/>
          </w:tcPr>
          <w:p w14:paraId="1D26B085" w14:textId="77777777" w:rsidR="00950F60" w:rsidRPr="007F2D4F" w:rsidRDefault="00950F60" w:rsidP="0094201A">
            <w:pPr>
              <w:pStyle w:val="GazetteTableText"/>
            </w:pPr>
            <w:r w:rsidRPr="00ED592D">
              <w:t>44249</w:t>
            </w:r>
          </w:p>
        </w:tc>
        <w:tc>
          <w:tcPr>
            <w:tcW w:w="1247" w:type="pct"/>
            <w:shd w:val="clear" w:color="auto" w:fill="auto"/>
          </w:tcPr>
          <w:p w14:paraId="704EAC64" w14:textId="77777777" w:rsidR="00950F60" w:rsidRPr="007F2D4F" w:rsidRDefault="00950F60" w:rsidP="0094201A">
            <w:pPr>
              <w:pStyle w:val="GazetteTableText"/>
            </w:pPr>
            <w:r w:rsidRPr="00ED592D">
              <w:t>Paraquat Dichloride Manufacturing Concentrate</w:t>
            </w:r>
          </w:p>
        </w:tc>
        <w:tc>
          <w:tcPr>
            <w:tcW w:w="995" w:type="pct"/>
            <w:shd w:val="clear" w:color="auto" w:fill="auto"/>
          </w:tcPr>
          <w:p w14:paraId="15385C83" w14:textId="77777777" w:rsidR="00950F60" w:rsidRPr="007F2D4F" w:rsidRDefault="00950F60" w:rsidP="0094201A">
            <w:pPr>
              <w:pStyle w:val="GazetteTableText"/>
            </w:pPr>
            <w:r w:rsidRPr="00ED592D">
              <w:t>Syngenta Australia Pty Ltd</w:t>
            </w:r>
          </w:p>
        </w:tc>
        <w:tc>
          <w:tcPr>
            <w:tcW w:w="992" w:type="pct"/>
            <w:shd w:val="clear" w:color="auto" w:fill="auto"/>
          </w:tcPr>
          <w:p w14:paraId="2E41BB86" w14:textId="77777777" w:rsidR="00950F60" w:rsidRPr="007F2D4F" w:rsidRDefault="00950F60" w:rsidP="0094201A">
            <w:pPr>
              <w:pStyle w:val="GazetteTableText"/>
            </w:pPr>
            <w:r w:rsidRPr="00ED592D">
              <w:t>N/A</w:t>
            </w:r>
          </w:p>
        </w:tc>
      </w:tr>
      <w:tr w:rsidR="00950F60" w:rsidRPr="006F4706" w14:paraId="235A1B14" w14:textId="77777777" w:rsidTr="0094201A">
        <w:tc>
          <w:tcPr>
            <w:tcW w:w="662" w:type="pct"/>
          </w:tcPr>
          <w:p w14:paraId="33531450" w14:textId="77777777" w:rsidR="00950F60" w:rsidRPr="00ED592D" w:rsidRDefault="00950F60" w:rsidP="0094201A">
            <w:pPr>
              <w:pStyle w:val="GazetteTableText"/>
            </w:pPr>
            <w:r w:rsidRPr="00ED592D">
              <w:t>Paraquat</w:t>
            </w:r>
          </w:p>
        </w:tc>
        <w:tc>
          <w:tcPr>
            <w:tcW w:w="540" w:type="pct"/>
            <w:shd w:val="clear" w:color="auto" w:fill="auto"/>
          </w:tcPr>
          <w:p w14:paraId="153F19EE" w14:textId="77777777" w:rsidR="00950F60" w:rsidRPr="00ED592D" w:rsidRDefault="00950F60" w:rsidP="0094201A">
            <w:pPr>
              <w:pStyle w:val="GazetteTableText"/>
            </w:pPr>
            <w:r w:rsidRPr="00ED592D">
              <w:t>Active</w:t>
            </w:r>
          </w:p>
        </w:tc>
        <w:tc>
          <w:tcPr>
            <w:tcW w:w="564" w:type="pct"/>
            <w:shd w:val="clear" w:color="auto" w:fill="auto"/>
          </w:tcPr>
          <w:p w14:paraId="30D28346" w14:textId="77777777" w:rsidR="00950F60" w:rsidRPr="00ED592D" w:rsidRDefault="00950F60" w:rsidP="0094201A">
            <w:pPr>
              <w:pStyle w:val="GazetteTableText"/>
            </w:pPr>
            <w:r w:rsidRPr="00ED592D">
              <w:t>44387</w:t>
            </w:r>
          </w:p>
        </w:tc>
        <w:tc>
          <w:tcPr>
            <w:tcW w:w="1247" w:type="pct"/>
            <w:shd w:val="clear" w:color="auto" w:fill="auto"/>
          </w:tcPr>
          <w:p w14:paraId="1702D6AB"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62F22779" w14:textId="77777777" w:rsidR="00950F60" w:rsidRPr="00ED592D" w:rsidRDefault="00950F60" w:rsidP="0094201A">
            <w:pPr>
              <w:pStyle w:val="GazetteTableText"/>
            </w:pPr>
            <w:r w:rsidRPr="00ED592D">
              <w:t>Nufarm Australia Limited</w:t>
            </w:r>
          </w:p>
        </w:tc>
        <w:tc>
          <w:tcPr>
            <w:tcW w:w="992" w:type="pct"/>
            <w:shd w:val="clear" w:color="auto" w:fill="auto"/>
          </w:tcPr>
          <w:p w14:paraId="7EE1467D" w14:textId="77777777" w:rsidR="00950F60" w:rsidRPr="00ED592D" w:rsidRDefault="00950F60" w:rsidP="0094201A">
            <w:pPr>
              <w:pStyle w:val="GazetteTableText"/>
            </w:pPr>
            <w:r w:rsidRPr="00ED592D">
              <w:t>N/A</w:t>
            </w:r>
          </w:p>
        </w:tc>
      </w:tr>
      <w:tr w:rsidR="00950F60" w:rsidRPr="006F4706" w14:paraId="1FE39F3B" w14:textId="77777777" w:rsidTr="0094201A">
        <w:tc>
          <w:tcPr>
            <w:tcW w:w="662" w:type="pct"/>
          </w:tcPr>
          <w:p w14:paraId="52CD96DF" w14:textId="77777777" w:rsidR="00950F60" w:rsidRPr="00ED592D" w:rsidRDefault="00950F60" w:rsidP="0094201A">
            <w:pPr>
              <w:pStyle w:val="GazetteTableText"/>
            </w:pPr>
            <w:r w:rsidRPr="00ED592D">
              <w:t>Paraquat</w:t>
            </w:r>
          </w:p>
        </w:tc>
        <w:tc>
          <w:tcPr>
            <w:tcW w:w="540" w:type="pct"/>
            <w:shd w:val="clear" w:color="auto" w:fill="auto"/>
          </w:tcPr>
          <w:p w14:paraId="3421C33A" w14:textId="77777777" w:rsidR="00950F60" w:rsidRPr="00ED592D" w:rsidRDefault="00950F60" w:rsidP="0094201A">
            <w:pPr>
              <w:pStyle w:val="GazetteTableText"/>
            </w:pPr>
            <w:r w:rsidRPr="00ED592D">
              <w:t>Active</w:t>
            </w:r>
          </w:p>
        </w:tc>
        <w:tc>
          <w:tcPr>
            <w:tcW w:w="564" w:type="pct"/>
            <w:shd w:val="clear" w:color="auto" w:fill="auto"/>
          </w:tcPr>
          <w:p w14:paraId="0E4B5639" w14:textId="77777777" w:rsidR="00950F60" w:rsidRPr="00ED592D" w:rsidRDefault="00950F60" w:rsidP="0094201A">
            <w:pPr>
              <w:pStyle w:val="GazetteTableText"/>
            </w:pPr>
            <w:r w:rsidRPr="00ED592D">
              <w:t>47747</w:t>
            </w:r>
          </w:p>
        </w:tc>
        <w:tc>
          <w:tcPr>
            <w:tcW w:w="1247" w:type="pct"/>
            <w:shd w:val="clear" w:color="auto" w:fill="auto"/>
          </w:tcPr>
          <w:p w14:paraId="7B378D7D"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1D3BEAE0" w14:textId="77777777" w:rsidR="00950F60" w:rsidRPr="00ED592D" w:rsidRDefault="00950F60" w:rsidP="0094201A">
            <w:pPr>
              <w:pStyle w:val="GazetteTableText"/>
            </w:pPr>
            <w:r w:rsidRPr="00ED592D">
              <w:t>UPL Australia Pty Ltd</w:t>
            </w:r>
          </w:p>
        </w:tc>
        <w:tc>
          <w:tcPr>
            <w:tcW w:w="992" w:type="pct"/>
            <w:shd w:val="clear" w:color="auto" w:fill="auto"/>
          </w:tcPr>
          <w:p w14:paraId="1EAE4D99" w14:textId="77777777" w:rsidR="00950F60" w:rsidRPr="00ED592D" w:rsidRDefault="00950F60" w:rsidP="0094201A">
            <w:pPr>
              <w:pStyle w:val="GazetteTableText"/>
            </w:pPr>
            <w:r w:rsidRPr="00ED592D">
              <w:t>N/A</w:t>
            </w:r>
          </w:p>
        </w:tc>
      </w:tr>
      <w:tr w:rsidR="00950F60" w:rsidRPr="006F4706" w14:paraId="6B21BC11" w14:textId="77777777" w:rsidTr="0094201A">
        <w:tc>
          <w:tcPr>
            <w:tcW w:w="662" w:type="pct"/>
          </w:tcPr>
          <w:p w14:paraId="7A605A32" w14:textId="77777777" w:rsidR="00950F60" w:rsidRPr="00ED592D" w:rsidRDefault="00950F60" w:rsidP="0094201A">
            <w:pPr>
              <w:pStyle w:val="GazetteTableText"/>
            </w:pPr>
            <w:r w:rsidRPr="00ED592D">
              <w:t>Paraquat</w:t>
            </w:r>
          </w:p>
        </w:tc>
        <w:tc>
          <w:tcPr>
            <w:tcW w:w="540" w:type="pct"/>
            <w:shd w:val="clear" w:color="auto" w:fill="auto"/>
          </w:tcPr>
          <w:p w14:paraId="5D71201B" w14:textId="77777777" w:rsidR="00950F60" w:rsidRPr="00ED592D" w:rsidRDefault="00950F60" w:rsidP="0094201A">
            <w:pPr>
              <w:pStyle w:val="GazetteTableText"/>
            </w:pPr>
            <w:r w:rsidRPr="00ED592D">
              <w:t>Active</w:t>
            </w:r>
          </w:p>
        </w:tc>
        <w:tc>
          <w:tcPr>
            <w:tcW w:w="564" w:type="pct"/>
            <w:shd w:val="clear" w:color="auto" w:fill="auto"/>
          </w:tcPr>
          <w:p w14:paraId="57E99408" w14:textId="77777777" w:rsidR="00950F60" w:rsidRPr="00ED592D" w:rsidRDefault="00950F60" w:rsidP="0094201A">
            <w:pPr>
              <w:pStyle w:val="GazetteTableText"/>
            </w:pPr>
            <w:r w:rsidRPr="00ED592D">
              <w:t>48272</w:t>
            </w:r>
          </w:p>
        </w:tc>
        <w:tc>
          <w:tcPr>
            <w:tcW w:w="1247" w:type="pct"/>
            <w:shd w:val="clear" w:color="auto" w:fill="auto"/>
          </w:tcPr>
          <w:p w14:paraId="36E0EA26"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6D837537" w14:textId="77777777" w:rsidR="00950F60" w:rsidRPr="00ED592D" w:rsidRDefault="00950F60" w:rsidP="0094201A">
            <w:pPr>
              <w:pStyle w:val="GazetteTableText"/>
            </w:pPr>
            <w:r w:rsidRPr="00ED592D">
              <w:t>Syngenta Australia Pty Ltd</w:t>
            </w:r>
          </w:p>
        </w:tc>
        <w:tc>
          <w:tcPr>
            <w:tcW w:w="992" w:type="pct"/>
            <w:shd w:val="clear" w:color="auto" w:fill="auto"/>
          </w:tcPr>
          <w:p w14:paraId="6734AEC5" w14:textId="77777777" w:rsidR="00950F60" w:rsidRPr="00ED592D" w:rsidRDefault="00950F60" w:rsidP="0094201A">
            <w:pPr>
              <w:pStyle w:val="GazetteTableText"/>
            </w:pPr>
            <w:r w:rsidRPr="00ED592D">
              <w:t>N/A</w:t>
            </w:r>
          </w:p>
        </w:tc>
      </w:tr>
      <w:tr w:rsidR="00950F60" w:rsidRPr="006F4706" w14:paraId="39319912" w14:textId="77777777" w:rsidTr="0094201A">
        <w:tc>
          <w:tcPr>
            <w:tcW w:w="662" w:type="pct"/>
          </w:tcPr>
          <w:p w14:paraId="0838C5BA" w14:textId="77777777" w:rsidR="00950F60" w:rsidRPr="00ED592D" w:rsidRDefault="00950F60" w:rsidP="0094201A">
            <w:pPr>
              <w:pStyle w:val="GazetteTableText"/>
            </w:pPr>
            <w:r w:rsidRPr="00ED592D">
              <w:t>Paraquat</w:t>
            </w:r>
          </w:p>
        </w:tc>
        <w:tc>
          <w:tcPr>
            <w:tcW w:w="540" w:type="pct"/>
            <w:shd w:val="clear" w:color="auto" w:fill="auto"/>
          </w:tcPr>
          <w:p w14:paraId="05061344" w14:textId="77777777" w:rsidR="00950F60" w:rsidRPr="00ED592D" w:rsidRDefault="00950F60" w:rsidP="0094201A">
            <w:pPr>
              <w:pStyle w:val="GazetteTableText"/>
            </w:pPr>
            <w:r w:rsidRPr="00ED592D">
              <w:t>Active</w:t>
            </w:r>
          </w:p>
        </w:tc>
        <w:tc>
          <w:tcPr>
            <w:tcW w:w="564" w:type="pct"/>
            <w:shd w:val="clear" w:color="auto" w:fill="auto"/>
          </w:tcPr>
          <w:p w14:paraId="551DCF00" w14:textId="77777777" w:rsidR="00950F60" w:rsidRPr="00ED592D" w:rsidRDefault="00950F60" w:rsidP="0094201A">
            <w:pPr>
              <w:pStyle w:val="GazetteTableText"/>
            </w:pPr>
            <w:r w:rsidRPr="00ED592D">
              <w:t>51041</w:t>
            </w:r>
          </w:p>
        </w:tc>
        <w:tc>
          <w:tcPr>
            <w:tcW w:w="1247" w:type="pct"/>
            <w:shd w:val="clear" w:color="auto" w:fill="auto"/>
          </w:tcPr>
          <w:p w14:paraId="739B0EC9"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1E93226B" w14:textId="77777777" w:rsidR="00950F60" w:rsidRPr="00ED592D" w:rsidRDefault="00950F60" w:rsidP="0094201A">
            <w:pPr>
              <w:pStyle w:val="GazetteTableText"/>
            </w:pPr>
            <w:r w:rsidRPr="00ED592D">
              <w:t>Ronic International Pty Limited</w:t>
            </w:r>
          </w:p>
        </w:tc>
        <w:tc>
          <w:tcPr>
            <w:tcW w:w="992" w:type="pct"/>
            <w:shd w:val="clear" w:color="auto" w:fill="auto"/>
          </w:tcPr>
          <w:p w14:paraId="0D9C1DD8" w14:textId="77777777" w:rsidR="00950F60" w:rsidRPr="00ED592D" w:rsidRDefault="00950F60" w:rsidP="0094201A">
            <w:pPr>
              <w:pStyle w:val="GazetteTableText"/>
            </w:pPr>
            <w:r w:rsidRPr="00ED592D">
              <w:t>N/A</w:t>
            </w:r>
          </w:p>
        </w:tc>
      </w:tr>
      <w:tr w:rsidR="00950F60" w:rsidRPr="006F4706" w14:paraId="31DD686D" w14:textId="77777777" w:rsidTr="0094201A">
        <w:tc>
          <w:tcPr>
            <w:tcW w:w="662" w:type="pct"/>
          </w:tcPr>
          <w:p w14:paraId="3ECA2AD2" w14:textId="77777777" w:rsidR="00950F60" w:rsidRPr="00ED592D" w:rsidRDefault="00950F60" w:rsidP="0094201A">
            <w:pPr>
              <w:pStyle w:val="GazetteTableText"/>
            </w:pPr>
            <w:r w:rsidRPr="00ED592D">
              <w:t>Paraquat</w:t>
            </w:r>
          </w:p>
        </w:tc>
        <w:tc>
          <w:tcPr>
            <w:tcW w:w="540" w:type="pct"/>
            <w:shd w:val="clear" w:color="auto" w:fill="auto"/>
          </w:tcPr>
          <w:p w14:paraId="6CD9879D" w14:textId="77777777" w:rsidR="00950F60" w:rsidRPr="00ED592D" w:rsidRDefault="00950F60" w:rsidP="0094201A">
            <w:pPr>
              <w:pStyle w:val="GazetteTableText"/>
            </w:pPr>
            <w:r w:rsidRPr="00ED592D">
              <w:t>Active</w:t>
            </w:r>
          </w:p>
        </w:tc>
        <w:tc>
          <w:tcPr>
            <w:tcW w:w="564" w:type="pct"/>
            <w:shd w:val="clear" w:color="auto" w:fill="auto"/>
          </w:tcPr>
          <w:p w14:paraId="70347D41" w14:textId="77777777" w:rsidR="00950F60" w:rsidRPr="00ED592D" w:rsidRDefault="00950F60" w:rsidP="0094201A">
            <w:pPr>
              <w:pStyle w:val="GazetteTableText"/>
            </w:pPr>
            <w:r w:rsidRPr="00ED592D">
              <w:t>51678</w:t>
            </w:r>
          </w:p>
        </w:tc>
        <w:tc>
          <w:tcPr>
            <w:tcW w:w="1247" w:type="pct"/>
            <w:shd w:val="clear" w:color="auto" w:fill="auto"/>
          </w:tcPr>
          <w:p w14:paraId="28B6241F"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6E947653" w14:textId="77777777" w:rsidR="00950F60" w:rsidRPr="00ED592D" w:rsidRDefault="00950F60" w:rsidP="0094201A">
            <w:pPr>
              <w:pStyle w:val="GazetteTableText"/>
            </w:pPr>
            <w:r w:rsidRPr="00ED592D">
              <w:t>Unisun Chemicals Pty Ltd</w:t>
            </w:r>
          </w:p>
        </w:tc>
        <w:tc>
          <w:tcPr>
            <w:tcW w:w="992" w:type="pct"/>
            <w:shd w:val="clear" w:color="auto" w:fill="auto"/>
          </w:tcPr>
          <w:p w14:paraId="508C4FC7" w14:textId="77777777" w:rsidR="00950F60" w:rsidRPr="00ED592D" w:rsidRDefault="00950F60" w:rsidP="0094201A">
            <w:pPr>
              <w:pStyle w:val="GazetteTableText"/>
            </w:pPr>
            <w:r w:rsidRPr="00ED592D">
              <w:t>N/A</w:t>
            </w:r>
          </w:p>
        </w:tc>
      </w:tr>
      <w:tr w:rsidR="00950F60" w:rsidRPr="006F4706" w14:paraId="200C3BBD" w14:textId="77777777" w:rsidTr="0094201A">
        <w:tc>
          <w:tcPr>
            <w:tcW w:w="662" w:type="pct"/>
          </w:tcPr>
          <w:p w14:paraId="15FBDCFD" w14:textId="77777777" w:rsidR="00950F60" w:rsidRPr="00ED592D" w:rsidRDefault="00950F60" w:rsidP="0094201A">
            <w:pPr>
              <w:pStyle w:val="GazetteTableText"/>
            </w:pPr>
            <w:r w:rsidRPr="00ED592D">
              <w:t>Paraquat</w:t>
            </w:r>
          </w:p>
        </w:tc>
        <w:tc>
          <w:tcPr>
            <w:tcW w:w="540" w:type="pct"/>
            <w:shd w:val="clear" w:color="auto" w:fill="auto"/>
          </w:tcPr>
          <w:p w14:paraId="7A59A302" w14:textId="77777777" w:rsidR="00950F60" w:rsidRPr="00ED592D" w:rsidRDefault="00950F60" w:rsidP="0094201A">
            <w:pPr>
              <w:pStyle w:val="GazetteTableText"/>
            </w:pPr>
            <w:r w:rsidRPr="00ED592D">
              <w:t>Active</w:t>
            </w:r>
          </w:p>
        </w:tc>
        <w:tc>
          <w:tcPr>
            <w:tcW w:w="564" w:type="pct"/>
            <w:shd w:val="clear" w:color="auto" w:fill="auto"/>
          </w:tcPr>
          <w:p w14:paraId="5BCF8068" w14:textId="77777777" w:rsidR="00950F60" w:rsidRPr="00ED592D" w:rsidRDefault="00950F60" w:rsidP="0094201A">
            <w:pPr>
              <w:pStyle w:val="GazetteTableText"/>
            </w:pPr>
            <w:r w:rsidRPr="00ED592D">
              <w:t>54043</w:t>
            </w:r>
          </w:p>
        </w:tc>
        <w:tc>
          <w:tcPr>
            <w:tcW w:w="1247" w:type="pct"/>
            <w:shd w:val="clear" w:color="auto" w:fill="auto"/>
          </w:tcPr>
          <w:p w14:paraId="427DF936"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75CE67E0" w14:textId="77777777" w:rsidR="00950F60" w:rsidRPr="00ED592D" w:rsidRDefault="00950F60" w:rsidP="0094201A">
            <w:pPr>
              <w:pStyle w:val="GazetteTableText"/>
            </w:pPr>
            <w:r w:rsidRPr="00ED592D">
              <w:t>Halley International Enterprise (Australia) Pty Ltd</w:t>
            </w:r>
          </w:p>
        </w:tc>
        <w:tc>
          <w:tcPr>
            <w:tcW w:w="992" w:type="pct"/>
            <w:shd w:val="clear" w:color="auto" w:fill="auto"/>
          </w:tcPr>
          <w:p w14:paraId="0A7405B9" w14:textId="77777777" w:rsidR="00950F60" w:rsidRPr="00ED592D" w:rsidRDefault="00950F60" w:rsidP="0094201A">
            <w:pPr>
              <w:pStyle w:val="GazetteTableText"/>
            </w:pPr>
            <w:r w:rsidRPr="00ED592D">
              <w:t>N/A</w:t>
            </w:r>
          </w:p>
        </w:tc>
      </w:tr>
      <w:tr w:rsidR="00950F60" w:rsidRPr="006F4706" w14:paraId="00E2BC24" w14:textId="77777777" w:rsidTr="0094201A">
        <w:tc>
          <w:tcPr>
            <w:tcW w:w="662" w:type="pct"/>
          </w:tcPr>
          <w:p w14:paraId="105C779D" w14:textId="77777777" w:rsidR="00950F60" w:rsidRPr="00ED592D" w:rsidRDefault="00950F60" w:rsidP="0094201A">
            <w:pPr>
              <w:pStyle w:val="GazetteTableText"/>
            </w:pPr>
            <w:r w:rsidRPr="00ED592D">
              <w:t>Paraquat</w:t>
            </w:r>
          </w:p>
        </w:tc>
        <w:tc>
          <w:tcPr>
            <w:tcW w:w="540" w:type="pct"/>
            <w:shd w:val="clear" w:color="auto" w:fill="auto"/>
          </w:tcPr>
          <w:p w14:paraId="46656D1E" w14:textId="77777777" w:rsidR="00950F60" w:rsidRPr="00ED592D" w:rsidRDefault="00950F60" w:rsidP="0094201A">
            <w:pPr>
              <w:pStyle w:val="GazetteTableText"/>
            </w:pPr>
            <w:r w:rsidRPr="00ED592D">
              <w:t>Active</w:t>
            </w:r>
          </w:p>
        </w:tc>
        <w:tc>
          <w:tcPr>
            <w:tcW w:w="564" w:type="pct"/>
            <w:shd w:val="clear" w:color="auto" w:fill="auto"/>
          </w:tcPr>
          <w:p w14:paraId="3C1802BF" w14:textId="77777777" w:rsidR="00950F60" w:rsidRPr="00ED592D" w:rsidRDefault="00950F60" w:rsidP="0094201A">
            <w:pPr>
              <w:pStyle w:val="GazetteTableText"/>
            </w:pPr>
            <w:r w:rsidRPr="00ED592D">
              <w:t>54131</w:t>
            </w:r>
          </w:p>
        </w:tc>
        <w:tc>
          <w:tcPr>
            <w:tcW w:w="1247" w:type="pct"/>
            <w:shd w:val="clear" w:color="auto" w:fill="auto"/>
          </w:tcPr>
          <w:p w14:paraId="002E33FB"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078CC874" w14:textId="77777777" w:rsidR="00950F60" w:rsidRPr="00ED592D" w:rsidRDefault="00950F60" w:rsidP="0094201A">
            <w:pPr>
              <w:pStyle w:val="GazetteTableText"/>
            </w:pPr>
            <w:r w:rsidRPr="00ED592D">
              <w:t>Capital Commodities (Vic) Pty. Ltd.</w:t>
            </w:r>
          </w:p>
        </w:tc>
        <w:tc>
          <w:tcPr>
            <w:tcW w:w="992" w:type="pct"/>
            <w:shd w:val="clear" w:color="auto" w:fill="auto"/>
          </w:tcPr>
          <w:p w14:paraId="3EF2BA52" w14:textId="77777777" w:rsidR="00950F60" w:rsidRPr="00ED592D" w:rsidRDefault="00950F60" w:rsidP="0094201A">
            <w:pPr>
              <w:pStyle w:val="GazetteTableText"/>
            </w:pPr>
            <w:r w:rsidRPr="00ED592D">
              <w:t>N/A</w:t>
            </w:r>
          </w:p>
        </w:tc>
      </w:tr>
      <w:tr w:rsidR="00950F60" w:rsidRPr="006F4706" w14:paraId="554364C5" w14:textId="77777777" w:rsidTr="0094201A">
        <w:tc>
          <w:tcPr>
            <w:tcW w:w="662" w:type="pct"/>
          </w:tcPr>
          <w:p w14:paraId="15586BE6" w14:textId="77777777" w:rsidR="00950F60" w:rsidRPr="00ED592D" w:rsidRDefault="00950F60" w:rsidP="0094201A">
            <w:pPr>
              <w:pStyle w:val="GazetteTableText"/>
            </w:pPr>
            <w:r w:rsidRPr="00ED592D">
              <w:t>Paraquat</w:t>
            </w:r>
          </w:p>
        </w:tc>
        <w:tc>
          <w:tcPr>
            <w:tcW w:w="540" w:type="pct"/>
            <w:shd w:val="clear" w:color="auto" w:fill="auto"/>
          </w:tcPr>
          <w:p w14:paraId="7C302095" w14:textId="77777777" w:rsidR="00950F60" w:rsidRPr="00ED592D" w:rsidRDefault="00950F60" w:rsidP="0094201A">
            <w:pPr>
              <w:pStyle w:val="GazetteTableText"/>
            </w:pPr>
            <w:r w:rsidRPr="00ED592D">
              <w:t>Active</w:t>
            </w:r>
          </w:p>
        </w:tc>
        <w:tc>
          <w:tcPr>
            <w:tcW w:w="564" w:type="pct"/>
            <w:shd w:val="clear" w:color="auto" w:fill="auto"/>
          </w:tcPr>
          <w:p w14:paraId="5D5EEB27" w14:textId="77777777" w:rsidR="00950F60" w:rsidRPr="00ED592D" w:rsidRDefault="00950F60" w:rsidP="0094201A">
            <w:pPr>
              <w:pStyle w:val="GazetteTableText"/>
            </w:pPr>
            <w:r w:rsidRPr="00ED592D">
              <w:t>55327</w:t>
            </w:r>
          </w:p>
        </w:tc>
        <w:tc>
          <w:tcPr>
            <w:tcW w:w="1247" w:type="pct"/>
            <w:shd w:val="clear" w:color="auto" w:fill="auto"/>
          </w:tcPr>
          <w:p w14:paraId="1D701282"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6F82C8CF" w14:textId="77777777" w:rsidR="00950F60" w:rsidRPr="00ED592D" w:rsidRDefault="00950F60" w:rsidP="0094201A">
            <w:pPr>
              <w:pStyle w:val="GazetteTableText"/>
            </w:pPr>
            <w:r w:rsidRPr="00ED592D">
              <w:t>ADAMA Australia Pty Limited</w:t>
            </w:r>
          </w:p>
        </w:tc>
        <w:tc>
          <w:tcPr>
            <w:tcW w:w="992" w:type="pct"/>
            <w:shd w:val="clear" w:color="auto" w:fill="auto"/>
          </w:tcPr>
          <w:p w14:paraId="075EA743" w14:textId="77777777" w:rsidR="00950F60" w:rsidRPr="00ED592D" w:rsidRDefault="00950F60" w:rsidP="0094201A">
            <w:pPr>
              <w:pStyle w:val="GazetteTableText"/>
            </w:pPr>
            <w:r w:rsidRPr="00ED592D">
              <w:t>N/A</w:t>
            </w:r>
          </w:p>
        </w:tc>
      </w:tr>
      <w:tr w:rsidR="00950F60" w:rsidRPr="006F4706" w14:paraId="3201CBB4" w14:textId="77777777" w:rsidTr="0094201A">
        <w:tc>
          <w:tcPr>
            <w:tcW w:w="662" w:type="pct"/>
          </w:tcPr>
          <w:p w14:paraId="157DB296" w14:textId="77777777" w:rsidR="00950F60" w:rsidRPr="00ED592D" w:rsidRDefault="00950F60" w:rsidP="0094201A">
            <w:pPr>
              <w:pStyle w:val="GazetteTableText"/>
            </w:pPr>
            <w:r w:rsidRPr="00ED592D">
              <w:t>Paraquat</w:t>
            </w:r>
          </w:p>
        </w:tc>
        <w:tc>
          <w:tcPr>
            <w:tcW w:w="540" w:type="pct"/>
            <w:shd w:val="clear" w:color="auto" w:fill="auto"/>
          </w:tcPr>
          <w:p w14:paraId="1238CFE1" w14:textId="77777777" w:rsidR="00950F60" w:rsidRPr="00ED592D" w:rsidRDefault="00950F60" w:rsidP="0094201A">
            <w:pPr>
              <w:pStyle w:val="GazetteTableText"/>
            </w:pPr>
            <w:r w:rsidRPr="00ED592D">
              <w:t>Active</w:t>
            </w:r>
          </w:p>
        </w:tc>
        <w:tc>
          <w:tcPr>
            <w:tcW w:w="564" w:type="pct"/>
            <w:shd w:val="clear" w:color="auto" w:fill="auto"/>
          </w:tcPr>
          <w:p w14:paraId="288BA4BC" w14:textId="77777777" w:rsidR="00950F60" w:rsidRPr="00ED592D" w:rsidRDefault="00950F60" w:rsidP="0094201A">
            <w:pPr>
              <w:pStyle w:val="GazetteTableText"/>
            </w:pPr>
            <w:r w:rsidRPr="00ED592D">
              <w:t>55682</w:t>
            </w:r>
          </w:p>
        </w:tc>
        <w:tc>
          <w:tcPr>
            <w:tcW w:w="1247" w:type="pct"/>
            <w:shd w:val="clear" w:color="auto" w:fill="auto"/>
          </w:tcPr>
          <w:p w14:paraId="103B8A67"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57395D8B" w14:textId="77777777" w:rsidR="00950F60" w:rsidRPr="00ED592D" w:rsidRDefault="00950F60" w:rsidP="0094201A">
            <w:pPr>
              <w:pStyle w:val="GazetteTableText"/>
            </w:pPr>
            <w:r w:rsidRPr="00ED592D">
              <w:t>Imtrade Australia Pty Ltd</w:t>
            </w:r>
          </w:p>
        </w:tc>
        <w:tc>
          <w:tcPr>
            <w:tcW w:w="992" w:type="pct"/>
            <w:shd w:val="clear" w:color="auto" w:fill="auto"/>
          </w:tcPr>
          <w:p w14:paraId="4EC68C51" w14:textId="77777777" w:rsidR="00950F60" w:rsidRPr="00ED592D" w:rsidRDefault="00950F60" w:rsidP="0094201A">
            <w:pPr>
              <w:pStyle w:val="GazetteTableText"/>
            </w:pPr>
            <w:r w:rsidRPr="00ED592D">
              <w:t>N/A</w:t>
            </w:r>
          </w:p>
        </w:tc>
      </w:tr>
      <w:tr w:rsidR="00950F60" w:rsidRPr="006F4706" w14:paraId="7D5A091A" w14:textId="77777777" w:rsidTr="0094201A">
        <w:tc>
          <w:tcPr>
            <w:tcW w:w="662" w:type="pct"/>
          </w:tcPr>
          <w:p w14:paraId="09F08EC9" w14:textId="77777777" w:rsidR="00950F60" w:rsidRPr="00ED592D" w:rsidRDefault="00950F60" w:rsidP="0094201A">
            <w:pPr>
              <w:pStyle w:val="GazetteTableText"/>
            </w:pPr>
            <w:r w:rsidRPr="00ED592D">
              <w:t>Paraquat</w:t>
            </w:r>
          </w:p>
        </w:tc>
        <w:tc>
          <w:tcPr>
            <w:tcW w:w="540" w:type="pct"/>
            <w:shd w:val="clear" w:color="auto" w:fill="auto"/>
          </w:tcPr>
          <w:p w14:paraId="6CA2790D" w14:textId="77777777" w:rsidR="00950F60" w:rsidRPr="00ED592D" w:rsidRDefault="00950F60" w:rsidP="0094201A">
            <w:pPr>
              <w:pStyle w:val="GazetteTableText"/>
            </w:pPr>
            <w:r w:rsidRPr="00ED592D">
              <w:t>Active</w:t>
            </w:r>
          </w:p>
        </w:tc>
        <w:tc>
          <w:tcPr>
            <w:tcW w:w="564" w:type="pct"/>
            <w:shd w:val="clear" w:color="auto" w:fill="auto"/>
          </w:tcPr>
          <w:p w14:paraId="300AE53B" w14:textId="77777777" w:rsidR="00950F60" w:rsidRPr="00ED592D" w:rsidRDefault="00950F60" w:rsidP="0094201A">
            <w:pPr>
              <w:pStyle w:val="GazetteTableText"/>
            </w:pPr>
            <w:r w:rsidRPr="00ED592D">
              <w:t>55966</w:t>
            </w:r>
          </w:p>
        </w:tc>
        <w:tc>
          <w:tcPr>
            <w:tcW w:w="1247" w:type="pct"/>
            <w:shd w:val="clear" w:color="auto" w:fill="auto"/>
          </w:tcPr>
          <w:p w14:paraId="2D08C580"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448D9AC3" w14:textId="77777777" w:rsidR="00950F60" w:rsidRPr="00ED592D" w:rsidRDefault="00950F60" w:rsidP="0094201A">
            <w:pPr>
              <w:pStyle w:val="GazetteTableText"/>
            </w:pPr>
            <w:r w:rsidRPr="00ED592D">
              <w:t>Syngenta Australia Pty Ltd</w:t>
            </w:r>
          </w:p>
        </w:tc>
        <w:tc>
          <w:tcPr>
            <w:tcW w:w="992" w:type="pct"/>
            <w:shd w:val="clear" w:color="auto" w:fill="auto"/>
          </w:tcPr>
          <w:p w14:paraId="07770DD3" w14:textId="77777777" w:rsidR="00950F60" w:rsidRPr="00ED592D" w:rsidRDefault="00950F60" w:rsidP="0094201A">
            <w:pPr>
              <w:pStyle w:val="GazetteTableText"/>
            </w:pPr>
            <w:r w:rsidRPr="00ED592D">
              <w:t>N/A</w:t>
            </w:r>
          </w:p>
        </w:tc>
      </w:tr>
      <w:tr w:rsidR="00950F60" w:rsidRPr="006F4706" w14:paraId="48D6F863" w14:textId="77777777" w:rsidTr="0094201A">
        <w:tc>
          <w:tcPr>
            <w:tcW w:w="662" w:type="pct"/>
          </w:tcPr>
          <w:p w14:paraId="021C2628" w14:textId="77777777" w:rsidR="00950F60" w:rsidRPr="00ED592D" w:rsidRDefault="00950F60" w:rsidP="0094201A">
            <w:pPr>
              <w:pStyle w:val="GazetteTableText"/>
            </w:pPr>
            <w:r w:rsidRPr="00ED592D">
              <w:t>Paraquat</w:t>
            </w:r>
          </w:p>
        </w:tc>
        <w:tc>
          <w:tcPr>
            <w:tcW w:w="540" w:type="pct"/>
            <w:shd w:val="clear" w:color="auto" w:fill="auto"/>
          </w:tcPr>
          <w:p w14:paraId="0CF07BD0" w14:textId="77777777" w:rsidR="00950F60" w:rsidRPr="00ED592D" w:rsidRDefault="00950F60" w:rsidP="0094201A">
            <w:pPr>
              <w:pStyle w:val="GazetteTableText"/>
            </w:pPr>
            <w:r w:rsidRPr="00ED592D">
              <w:t>Active</w:t>
            </w:r>
          </w:p>
        </w:tc>
        <w:tc>
          <w:tcPr>
            <w:tcW w:w="564" w:type="pct"/>
            <w:shd w:val="clear" w:color="auto" w:fill="auto"/>
          </w:tcPr>
          <w:p w14:paraId="00CAA5A6" w14:textId="77777777" w:rsidR="00950F60" w:rsidRPr="00ED592D" w:rsidRDefault="00950F60" w:rsidP="0094201A">
            <w:pPr>
              <w:pStyle w:val="GazetteTableText"/>
            </w:pPr>
            <w:r w:rsidRPr="00ED592D">
              <w:t>56809</w:t>
            </w:r>
          </w:p>
        </w:tc>
        <w:tc>
          <w:tcPr>
            <w:tcW w:w="1247" w:type="pct"/>
            <w:shd w:val="clear" w:color="auto" w:fill="auto"/>
          </w:tcPr>
          <w:p w14:paraId="7941758F"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5F47DC99" w14:textId="77777777" w:rsidR="00950F60" w:rsidRPr="00ED592D" w:rsidRDefault="00950F60" w:rsidP="0094201A">
            <w:pPr>
              <w:pStyle w:val="GazetteTableText"/>
            </w:pPr>
            <w:r w:rsidRPr="00ED592D">
              <w:t>Conquest Crop Protection Pty Ltd</w:t>
            </w:r>
          </w:p>
        </w:tc>
        <w:tc>
          <w:tcPr>
            <w:tcW w:w="992" w:type="pct"/>
            <w:shd w:val="clear" w:color="auto" w:fill="auto"/>
          </w:tcPr>
          <w:p w14:paraId="62E6BC69" w14:textId="77777777" w:rsidR="00950F60" w:rsidRPr="00ED592D" w:rsidRDefault="00950F60" w:rsidP="0094201A">
            <w:pPr>
              <w:pStyle w:val="GazetteTableText"/>
            </w:pPr>
            <w:r w:rsidRPr="00ED592D">
              <w:t>N/A</w:t>
            </w:r>
          </w:p>
        </w:tc>
      </w:tr>
      <w:tr w:rsidR="00950F60" w:rsidRPr="006F4706" w14:paraId="2BE8C34A" w14:textId="77777777" w:rsidTr="0094201A">
        <w:tc>
          <w:tcPr>
            <w:tcW w:w="662" w:type="pct"/>
          </w:tcPr>
          <w:p w14:paraId="7A03CB8C" w14:textId="77777777" w:rsidR="00950F60" w:rsidRPr="00ED592D" w:rsidRDefault="00950F60" w:rsidP="0094201A">
            <w:pPr>
              <w:pStyle w:val="GazetteTableText"/>
            </w:pPr>
            <w:r w:rsidRPr="00ED592D">
              <w:t>Paraquat</w:t>
            </w:r>
          </w:p>
        </w:tc>
        <w:tc>
          <w:tcPr>
            <w:tcW w:w="540" w:type="pct"/>
            <w:shd w:val="clear" w:color="auto" w:fill="auto"/>
          </w:tcPr>
          <w:p w14:paraId="7EA4B50A" w14:textId="77777777" w:rsidR="00950F60" w:rsidRPr="00ED592D" w:rsidRDefault="00950F60" w:rsidP="0094201A">
            <w:pPr>
              <w:pStyle w:val="GazetteTableText"/>
            </w:pPr>
            <w:r w:rsidRPr="00ED592D">
              <w:t>Active</w:t>
            </w:r>
          </w:p>
        </w:tc>
        <w:tc>
          <w:tcPr>
            <w:tcW w:w="564" w:type="pct"/>
            <w:shd w:val="clear" w:color="auto" w:fill="auto"/>
          </w:tcPr>
          <w:p w14:paraId="0FC23227" w14:textId="77777777" w:rsidR="00950F60" w:rsidRPr="00ED592D" w:rsidRDefault="00950F60" w:rsidP="0094201A">
            <w:pPr>
              <w:pStyle w:val="GazetteTableText"/>
            </w:pPr>
            <w:r w:rsidRPr="00ED592D">
              <w:t>58230</w:t>
            </w:r>
          </w:p>
        </w:tc>
        <w:tc>
          <w:tcPr>
            <w:tcW w:w="1247" w:type="pct"/>
            <w:shd w:val="clear" w:color="auto" w:fill="auto"/>
          </w:tcPr>
          <w:p w14:paraId="280ABCD7"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3EFB4033" w14:textId="77777777" w:rsidR="00950F60" w:rsidRPr="00ED592D" w:rsidRDefault="00950F60" w:rsidP="0094201A">
            <w:pPr>
              <w:pStyle w:val="GazetteTableText"/>
            </w:pPr>
            <w:r w:rsidRPr="00ED592D">
              <w:t>Sinon Australia Pty Limited</w:t>
            </w:r>
          </w:p>
        </w:tc>
        <w:tc>
          <w:tcPr>
            <w:tcW w:w="992" w:type="pct"/>
            <w:shd w:val="clear" w:color="auto" w:fill="auto"/>
          </w:tcPr>
          <w:p w14:paraId="47DAB1EE" w14:textId="77777777" w:rsidR="00950F60" w:rsidRPr="00ED592D" w:rsidRDefault="00950F60" w:rsidP="0094201A">
            <w:pPr>
              <w:pStyle w:val="GazetteTableText"/>
            </w:pPr>
            <w:r w:rsidRPr="00ED592D">
              <w:t>N/A</w:t>
            </w:r>
          </w:p>
        </w:tc>
      </w:tr>
      <w:tr w:rsidR="00950F60" w:rsidRPr="006F4706" w14:paraId="73ACCB19" w14:textId="77777777" w:rsidTr="0094201A">
        <w:tc>
          <w:tcPr>
            <w:tcW w:w="662" w:type="pct"/>
          </w:tcPr>
          <w:p w14:paraId="1B98C0D5" w14:textId="77777777" w:rsidR="00950F60" w:rsidRPr="00ED592D" w:rsidRDefault="00950F60" w:rsidP="0094201A">
            <w:pPr>
              <w:pStyle w:val="GazetteTableText"/>
            </w:pPr>
            <w:r w:rsidRPr="00ED592D">
              <w:t>Paraquat</w:t>
            </w:r>
          </w:p>
        </w:tc>
        <w:tc>
          <w:tcPr>
            <w:tcW w:w="540" w:type="pct"/>
            <w:shd w:val="clear" w:color="auto" w:fill="auto"/>
          </w:tcPr>
          <w:p w14:paraId="4E2A61C7" w14:textId="77777777" w:rsidR="00950F60" w:rsidRPr="00ED592D" w:rsidRDefault="00950F60" w:rsidP="0094201A">
            <w:pPr>
              <w:pStyle w:val="GazetteTableText"/>
            </w:pPr>
            <w:r w:rsidRPr="00ED592D">
              <w:t>Active</w:t>
            </w:r>
          </w:p>
        </w:tc>
        <w:tc>
          <w:tcPr>
            <w:tcW w:w="564" w:type="pct"/>
            <w:shd w:val="clear" w:color="auto" w:fill="auto"/>
          </w:tcPr>
          <w:p w14:paraId="4AF5E430" w14:textId="77777777" w:rsidR="00950F60" w:rsidRPr="00ED592D" w:rsidRDefault="00950F60" w:rsidP="0094201A">
            <w:pPr>
              <w:pStyle w:val="GazetteTableText"/>
            </w:pPr>
            <w:r w:rsidRPr="00ED592D">
              <w:t>59171</w:t>
            </w:r>
          </w:p>
        </w:tc>
        <w:tc>
          <w:tcPr>
            <w:tcW w:w="1247" w:type="pct"/>
            <w:shd w:val="clear" w:color="auto" w:fill="auto"/>
          </w:tcPr>
          <w:p w14:paraId="563FD78F"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6A3D65C8" w14:textId="77777777" w:rsidR="00950F60" w:rsidRPr="00ED592D" w:rsidRDefault="00950F60" w:rsidP="0094201A">
            <w:pPr>
              <w:pStyle w:val="GazetteTableText"/>
            </w:pPr>
            <w:r w:rsidRPr="00ED592D">
              <w:t>Agrogill Chemicals Pty Ltd</w:t>
            </w:r>
          </w:p>
        </w:tc>
        <w:tc>
          <w:tcPr>
            <w:tcW w:w="992" w:type="pct"/>
            <w:shd w:val="clear" w:color="auto" w:fill="auto"/>
          </w:tcPr>
          <w:p w14:paraId="5076ABE2" w14:textId="77777777" w:rsidR="00950F60" w:rsidRPr="00ED592D" w:rsidRDefault="00950F60" w:rsidP="0094201A">
            <w:pPr>
              <w:pStyle w:val="GazetteTableText"/>
            </w:pPr>
            <w:r w:rsidRPr="00ED592D">
              <w:t>N/A</w:t>
            </w:r>
          </w:p>
        </w:tc>
      </w:tr>
      <w:tr w:rsidR="00950F60" w:rsidRPr="006F4706" w14:paraId="6B457466" w14:textId="77777777" w:rsidTr="0094201A">
        <w:tc>
          <w:tcPr>
            <w:tcW w:w="662" w:type="pct"/>
          </w:tcPr>
          <w:p w14:paraId="46F881A8" w14:textId="77777777" w:rsidR="00950F60" w:rsidRPr="00ED592D" w:rsidRDefault="00950F60" w:rsidP="0094201A">
            <w:pPr>
              <w:pStyle w:val="GazetteTableText"/>
            </w:pPr>
            <w:r w:rsidRPr="00ED592D">
              <w:t>Paraquat</w:t>
            </w:r>
          </w:p>
        </w:tc>
        <w:tc>
          <w:tcPr>
            <w:tcW w:w="540" w:type="pct"/>
            <w:shd w:val="clear" w:color="auto" w:fill="auto"/>
          </w:tcPr>
          <w:p w14:paraId="4692E25F" w14:textId="77777777" w:rsidR="00950F60" w:rsidRPr="00ED592D" w:rsidRDefault="00950F60" w:rsidP="0094201A">
            <w:pPr>
              <w:pStyle w:val="GazetteTableText"/>
            </w:pPr>
            <w:r w:rsidRPr="00ED592D">
              <w:t>Active</w:t>
            </w:r>
          </w:p>
        </w:tc>
        <w:tc>
          <w:tcPr>
            <w:tcW w:w="564" w:type="pct"/>
            <w:shd w:val="clear" w:color="auto" w:fill="auto"/>
          </w:tcPr>
          <w:p w14:paraId="0C033646" w14:textId="77777777" w:rsidR="00950F60" w:rsidRPr="00ED592D" w:rsidRDefault="00950F60" w:rsidP="0094201A">
            <w:pPr>
              <w:pStyle w:val="GazetteTableText"/>
            </w:pPr>
            <w:r w:rsidRPr="00ED592D">
              <w:t>64565</w:t>
            </w:r>
          </w:p>
        </w:tc>
        <w:tc>
          <w:tcPr>
            <w:tcW w:w="1247" w:type="pct"/>
            <w:shd w:val="clear" w:color="auto" w:fill="auto"/>
          </w:tcPr>
          <w:p w14:paraId="7245D426"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7BE8A2E6" w14:textId="77777777" w:rsidR="00950F60" w:rsidRPr="00ED592D" w:rsidRDefault="00950F60" w:rsidP="0094201A">
            <w:pPr>
              <w:pStyle w:val="GazetteTableText"/>
            </w:pPr>
            <w:r w:rsidRPr="00ED592D">
              <w:t>FMC Australasia Pty Ltd</w:t>
            </w:r>
          </w:p>
        </w:tc>
        <w:tc>
          <w:tcPr>
            <w:tcW w:w="992" w:type="pct"/>
            <w:shd w:val="clear" w:color="auto" w:fill="auto"/>
          </w:tcPr>
          <w:p w14:paraId="26BE3D61" w14:textId="77777777" w:rsidR="00950F60" w:rsidRPr="00ED592D" w:rsidRDefault="00950F60" w:rsidP="0094201A">
            <w:pPr>
              <w:pStyle w:val="GazetteTableText"/>
            </w:pPr>
            <w:r w:rsidRPr="00ED592D">
              <w:t>N/A</w:t>
            </w:r>
          </w:p>
        </w:tc>
      </w:tr>
      <w:tr w:rsidR="00950F60" w:rsidRPr="006F4706" w14:paraId="4451E929" w14:textId="77777777" w:rsidTr="0094201A">
        <w:tc>
          <w:tcPr>
            <w:tcW w:w="662" w:type="pct"/>
          </w:tcPr>
          <w:p w14:paraId="628F55CD" w14:textId="77777777" w:rsidR="00950F60" w:rsidRPr="00ED592D" w:rsidRDefault="00950F60" w:rsidP="0094201A">
            <w:pPr>
              <w:pStyle w:val="GazetteTableText"/>
            </w:pPr>
            <w:r w:rsidRPr="00ED592D">
              <w:t>Paraquat</w:t>
            </w:r>
          </w:p>
        </w:tc>
        <w:tc>
          <w:tcPr>
            <w:tcW w:w="540" w:type="pct"/>
            <w:shd w:val="clear" w:color="auto" w:fill="auto"/>
          </w:tcPr>
          <w:p w14:paraId="2FDB9747" w14:textId="77777777" w:rsidR="00950F60" w:rsidRPr="00ED592D" w:rsidRDefault="00950F60" w:rsidP="0094201A">
            <w:pPr>
              <w:pStyle w:val="GazetteTableText"/>
            </w:pPr>
            <w:r w:rsidRPr="00ED592D">
              <w:t>Active</w:t>
            </w:r>
          </w:p>
        </w:tc>
        <w:tc>
          <w:tcPr>
            <w:tcW w:w="564" w:type="pct"/>
            <w:shd w:val="clear" w:color="auto" w:fill="auto"/>
          </w:tcPr>
          <w:p w14:paraId="164757A9" w14:textId="77777777" w:rsidR="00950F60" w:rsidRPr="00ED592D" w:rsidRDefault="00950F60" w:rsidP="0094201A">
            <w:pPr>
              <w:pStyle w:val="GazetteTableText"/>
            </w:pPr>
            <w:r w:rsidRPr="00ED592D">
              <w:t>64765</w:t>
            </w:r>
          </w:p>
        </w:tc>
        <w:tc>
          <w:tcPr>
            <w:tcW w:w="1247" w:type="pct"/>
            <w:shd w:val="clear" w:color="auto" w:fill="auto"/>
          </w:tcPr>
          <w:p w14:paraId="49FAB234"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31935D7E" w14:textId="77777777" w:rsidR="00950F60" w:rsidRPr="00ED592D" w:rsidRDefault="00950F60" w:rsidP="0094201A">
            <w:pPr>
              <w:pStyle w:val="GazetteTableText"/>
            </w:pPr>
            <w:r w:rsidRPr="00ED592D">
              <w:t>Sharda Worldwide Exports Pvt Ltd</w:t>
            </w:r>
          </w:p>
        </w:tc>
        <w:tc>
          <w:tcPr>
            <w:tcW w:w="992" w:type="pct"/>
            <w:shd w:val="clear" w:color="auto" w:fill="auto"/>
          </w:tcPr>
          <w:p w14:paraId="7D767420" w14:textId="77777777" w:rsidR="00950F60" w:rsidRPr="00ED592D" w:rsidRDefault="00950F60" w:rsidP="0094201A">
            <w:pPr>
              <w:pStyle w:val="GazetteTableText"/>
            </w:pPr>
            <w:r w:rsidRPr="00ED592D">
              <w:t>N/A</w:t>
            </w:r>
          </w:p>
        </w:tc>
      </w:tr>
      <w:tr w:rsidR="00950F60" w:rsidRPr="006F4706" w14:paraId="7CD4203E" w14:textId="77777777" w:rsidTr="0094201A">
        <w:tc>
          <w:tcPr>
            <w:tcW w:w="662" w:type="pct"/>
          </w:tcPr>
          <w:p w14:paraId="156A955A" w14:textId="77777777" w:rsidR="00950F60" w:rsidRPr="00ED592D" w:rsidRDefault="00950F60" w:rsidP="0094201A">
            <w:pPr>
              <w:pStyle w:val="GazetteTableText"/>
            </w:pPr>
            <w:r w:rsidRPr="00ED592D">
              <w:t>Paraquat</w:t>
            </w:r>
          </w:p>
        </w:tc>
        <w:tc>
          <w:tcPr>
            <w:tcW w:w="540" w:type="pct"/>
            <w:shd w:val="clear" w:color="auto" w:fill="auto"/>
          </w:tcPr>
          <w:p w14:paraId="34F04DCD" w14:textId="77777777" w:rsidR="00950F60" w:rsidRPr="00ED592D" w:rsidRDefault="00950F60" w:rsidP="0094201A">
            <w:pPr>
              <w:pStyle w:val="GazetteTableText"/>
            </w:pPr>
            <w:r w:rsidRPr="00ED592D">
              <w:t>Active</w:t>
            </w:r>
          </w:p>
        </w:tc>
        <w:tc>
          <w:tcPr>
            <w:tcW w:w="564" w:type="pct"/>
            <w:shd w:val="clear" w:color="auto" w:fill="auto"/>
          </w:tcPr>
          <w:p w14:paraId="01E57C7B" w14:textId="77777777" w:rsidR="00950F60" w:rsidRPr="00ED592D" w:rsidRDefault="00950F60" w:rsidP="0094201A">
            <w:pPr>
              <w:pStyle w:val="GazetteTableText"/>
            </w:pPr>
            <w:r w:rsidRPr="00ED592D">
              <w:t>69493</w:t>
            </w:r>
          </w:p>
        </w:tc>
        <w:tc>
          <w:tcPr>
            <w:tcW w:w="1247" w:type="pct"/>
            <w:shd w:val="clear" w:color="auto" w:fill="auto"/>
          </w:tcPr>
          <w:p w14:paraId="5BE52757"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01231857" w14:textId="77777777" w:rsidR="00950F60" w:rsidRPr="00ED592D" w:rsidRDefault="00950F60" w:rsidP="0094201A">
            <w:pPr>
              <w:pStyle w:val="GazetteTableText"/>
            </w:pPr>
            <w:r w:rsidRPr="00ED592D">
              <w:t>Grow Choice Pty Limited</w:t>
            </w:r>
          </w:p>
        </w:tc>
        <w:tc>
          <w:tcPr>
            <w:tcW w:w="992" w:type="pct"/>
            <w:shd w:val="clear" w:color="auto" w:fill="auto"/>
          </w:tcPr>
          <w:p w14:paraId="3A698305" w14:textId="77777777" w:rsidR="00950F60" w:rsidRPr="00ED592D" w:rsidRDefault="00950F60" w:rsidP="0094201A">
            <w:pPr>
              <w:pStyle w:val="GazetteTableText"/>
            </w:pPr>
            <w:r w:rsidRPr="00ED592D">
              <w:t>N/A</w:t>
            </w:r>
          </w:p>
        </w:tc>
      </w:tr>
      <w:tr w:rsidR="00950F60" w:rsidRPr="006F4706" w14:paraId="2DFAC408" w14:textId="77777777" w:rsidTr="0094201A">
        <w:tc>
          <w:tcPr>
            <w:tcW w:w="662" w:type="pct"/>
          </w:tcPr>
          <w:p w14:paraId="70E5F67D" w14:textId="77777777" w:rsidR="00950F60" w:rsidRPr="00ED592D" w:rsidRDefault="00950F60" w:rsidP="0094201A">
            <w:pPr>
              <w:pStyle w:val="GazetteTableText"/>
            </w:pPr>
            <w:r w:rsidRPr="00ED592D">
              <w:t>Paraquat</w:t>
            </w:r>
          </w:p>
        </w:tc>
        <w:tc>
          <w:tcPr>
            <w:tcW w:w="540" w:type="pct"/>
            <w:shd w:val="clear" w:color="auto" w:fill="auto"/>
          </w:tcPr>
          <w:p w14:paraId="412DFEF0" w14:textId="77777777" w:rsidR="00950F60" w:rsidRPr="00ED592D" w:rsidRDefault="00950F60" w:rsidP="0094201A">
            <w:pPr>
              <w:pStyle w:val="GazetteTableText"/>
            </w:pPr>
            <w:r w:rsidRPr="00ED592D">
              <w:t>Active</w:t>
            </w:r>
          </w:p>
        </w:tc>
        <w:tc>
          <w:tcPr>
            <w:tcW w:w="564" w:type="pct"/>
            <w:shd w:val="clear" w:color="auto" w:fill="auto"/>
          </w:tcPr>
          <w:p w14:paraId="1C9A1BD3" w14:textId="77777777" w:rsidR="00950F60" w:rsidRPr="00ED592D" w:rsidRDefault="00950F60" w:rsidP="0094201A">
            <w:pPr>
              <w:pStyle w:val="GazetteTableText"/>
            </w:pPr>
            <w:r w:rsidRPr="00ED592D">
              <w:t>87171</w:t>
            </w:r>
          </w:p>
        </w:tc>
        <w:tc>
          <w:tcPr>
            <w:tcW w:w="1247" w:type="pct"/>
            <w:shd w:val="clear" w:color="auto" w:fill="auto"/>
          </w:tcPr>
          <w:p w14:paraId="5F2A30F0" w14:textId="77777777" w:rsidR="00950F60" w:rsidRPr="00ED592D" w:rsidRDefault="00950F60" w:rsidP="0094201A">
            <w:pPr>
              <w:pStyle w:val="GazetteTableText"/>
            </w:pPr>
            <w:r w:rsidRPr="00ED592D">
              <w:t>Paraquat Dichloride Manufacturing Concentrate</w:t>
            </w:r>
          </w:p>
        </w:tc>
        <w:tc>
          <w:tcPr>
            <w:tcW w:w="995" w:type="pct"/>
            <w:shd w:val="clear" w:color="auto" w:fill="auto"/>
          </w:tcPr>
          <w:p w14:paraId="70A4455F" w14:textId="77777777" w:rsidR="00950F60" w:rsidRPr="00ED592D" w:rsidRDefault="00950F60" w:rsidP="0094201A">
            <w:pPr>
              <w:pStyle w:val="GazetteTableText"/>
            </w:pPr>
            <w:r w:rsidRPr="00ED592D">
              <w:t>Agrogill Chemicals Pty Ltd</w:t>
            </w:r>
          </w:p>
        </w:tc>
        <w:tc>
          <w:tcPr>
            <w:tcW w:w="992" w:type="pct"/>
            <w:shd w:val="clear" w:color="auto" w:fill="auto"/>
          </w:tcPr>
          <w:p w14:paraId="690633B6" w14:textId="77777777" w:rsidR="00950F60" w:rsidRPr="00ED592D" w:rsidRDefault="00950F60" w:rsidP="0094201A">
            <w:pPr>
              <w:pStyle w:val="GazetteTableText"/>
            </w:pPr>
            <w:r w:rsidRPr="00ED592D">
              <w:t>N/A</w:t>
            </w:r>
          </w:p>
        </w:tc>
      </w:tr>
      <w:tr w:rsidR="00950F60" w:rsidRPr="006F4706" w14:paraId="744790BD" w14:textId="77777777" w:rsidTr="0094201A">
        <w:tc>
          <w:tcPr>
            <w:tcW w:w="662" w:type="pct"/>
          </w:tcPr>
          <w:p w14:paraId="083F2480" w14:textId="77777777" w:rsidR="00950F60" w:rsidRPr="00ED592D" w:rsidRDefault="00950F60" w:rsidP="0094201A">
            <w:pPr>
              <w:pStyle w:val="GazetteTableText"/>
            </w:pPr>
            <w:r w:rsidRPr="00ED592D">
              <w:t>Paraquat</w:t>
            </w:r>
          </w:p>
        </w:tc>
        <w:tc>
          <w:tcPr>
            <w:tcW w:w="540" w:type="pct"/>
            <w:shd w:val="clear" w:color="auto" w:fill="auto"/>
          </w:tcPr>
          <w:p w14:paraId="796801D0" w14:textId="77777777" w:rsidR="00950F60" w:rsidRPr="00ED592D" w:rsidRDefault="00950F60" w:rsidP="0094201A">
            <w:pPr>
              <w:pStyle w:val="GazetteTableText"/>
            </w:pPr>
            <w:r w:rsidRPr="00ED592D">
              <w:t>Active</w:t>
            </w:r>
          </w:p>
        </w:tc>
        <w:tc>
          <w:tcPr>
            <w:tcW w:w="564" w:type="pct"/>
            <w:shd w:val="clear" w:color="auto" w:fill="auto"/>
          </w:tcPr>
          <w:p w14:paraId="261A7510" w14:textId="77777777" w:rsidR="00950F60" w:rsidRPr="00ED592D" w:rsidRDefault="00950F60" w:rsidP="0094201A">
            <w:pPr>
              <w:pStyle w:val="GazetteTableText"/>
            </w:pPr>
            <w:r w:rsidRPr="00ED592D">
              <w:t>89426</w:t>
            </w:r>
          </w:p>
        </w:tc>
        <w:tc>
          <w:tcPr>
            <w:tcW w:w="1247" w:type="pct"/>
            <w:shd w:val="clear" w:color="auto" w:fill="auto"/>
          </w:tcPr>
          <w:p w14:paraId="60099AE3" w14:textId="77777777" w:rsidR="00950F60" w:rsidRPr="00ED592D" w:rsidRDefault="00950F60" w:rsidP="0094201A">
            <w:pPr>
              <w:pStyle w:val="GazetteTableText"/>
            </w:pPr>
            <w:r w:rsidRPr="00ED592D">
              <w:t>Paraquat Dichloride</w:t>
            </w:r>
          </w:p>
        </w:tc>
        <w:tc>
          <w:tcPr>
            <w:tcW w:w="995" w:type="pct"/>
            <w:shd w:val="clear" w:color="auto" w:fill="auto"/>
          </w:tcPr>
          <w:p w14:paraId="6B87D985" w14:textId="77777777" w:rsidR="00950F60" w:rsidRPr="00ED592D" w:rsidRDefault="00950F60" w:rsidP="0094201A">
            <w:pPr>
              <w:pStyle w:val="GazetteTableText"/>
            </w:pPr>
            <w:r w:rsidRPr="00ED592D">
              <w:t>Hebei Shanli Chemical Company Limited</w:t>
            </w:r>
          </w:p>
        </w:tc>
        <w:tc>
          <w:tcPr>
            <w:tcW w:w="992" w:type="pct"/>
            <w:shd w:val="clear" w:color="auto" w:fill="auto"/>
          </w:tcPr>
          <w:p w14:paraId="55B0A21A" w14:textId="77777777" w:rsidR="00950F60" w:rsidRPr="00ED592D" w:rsidRDefault="00950F60" w:rsidP="0094201A">
            <w:pPr>
              <w:pStyle w:val="GazetteTableText"/>
            </w:pPr>
            <w:r w:rsidRPr="00ED592D">
              <w:t>N/A</w:t>
            </w:r>
          </w:p>
        </w:tc>
      </w:tr>
      <w:tr w:rsidR="00950F60" w:rsidRPr="006F4706" w14:paraId="6B431D87" w14:textId="77777777" w:rsidTr="0094201A">
        <w:tc>
          <w:tcPr>
            <w:tcW w:w="662" w:type="pct"/>
          </w:tcPr>
          <w:p w14:paraId="7888A5EE" w14:textId="77777777" w:rsidR="00950F60" w:rsidRPr="00ED592D" w:rsidRDefault="00950F60" w:rsidP="0094201A">
            <w:pPr>
              <w:pStyle w:val="GazetteTableText"/>
            </w:pPr>
            <w:r w:rsidRPr="00ED592D">
              <w:t>Paraquat</w:t>
            </w:r>
          </w:p>
        </w:tc>
        <w:tc>
          <w:tcPr>
            <w:tcW w:w="540" w:type="pct"/>
            <w:shd w:val="clear" w:color="auto" w:fill="auto"/>
          </w:tcPr>
          <w:p w14:paraId="2D52A4A8" w14:textId="77777777" w:rsidR="00950F60" w:rsidRPr="00ED592D" w:rsidRDefault="00950F60" w:rsidP="0094201A">
            <w:pPr>
              <w:pStyle w:val="GazetteTableText"/>
            </w:pPr>
            <w:r w:rsidRPr="00ED592D">
              <w:t>Active</w:t>
            </w:r>
          </w:p>
        </w:tc>
        <w:tc>
          <w:tcPr>
            <w:tcW w:w="564" w:type="pct"/>
            <w:shd w:val="clear" w:color="auto" w:fill="auto"/>
          </w:tcPr>
          <w:p w14:paraId="56838AFC" w14:textId="77777777" w:rsidR="00950F60" w:rsidRPr="00ED592D" w:rsidRDefault="00950F60" w:rsidP="0094201A">
            <w:pPr>
              <w:pStyle w:val="GazetteTableText"/>
            </w:pPr>
            <w:r w:rsidRPr="00DA0763">
              <w:t>91420</w:t>
            </w:r>
          </w:p>
        </w:tc>
        <w:tc>
          <w:tcPr>
            <w:tcW w:w="1247" w:type="pct"/>
            <w:shd w:val="clear" w:color="auto" w:fill="auto"/>
          </w:tcPr>
          <w:p w14:paraId="0F77CA1B" w14:textId="77777777" w:rsidR="00950F60" w:rsidRPr="00ED592D" w:rsidRDefault="00950F60" w:rsidP="0094201A">
            <w:pPr>
              <w:pStyle w:val="GazetteTableText"/>
            </w:pPr>
            <w:r>
              <w:t xml:space="preserve">Paraquat dichloride </w:t>
            </w:r>
            <w:r w:rsidRPr="00DA0763">
              <w:t>Technical concentrate</w:t>
            </w:r>
          </w:p>
        </w:tc>
        <w:tc>
          <w:tcPr>
            <w:tcW w:w="995" w:type="pct"/>
            <w:shd w:val="clear" w:color="auto" w:fill="auto"/>
          </w:tcPr>
          <w:p w14:paraId="01911826" w14:textId="77777777" w:rsidR="00950F60" w:rsidRPr="00ED592D" w:rsidRDefault="00950F60" w:rsidP="0094201A">
            <w:pPr>
              <w:pStyle w:val="GazetteTableText"/>
            </w:pPr>
            <w:r w:rsidRPr="00DA0763">
              <w:t>Jiangsu Noon Crop Science CO., LTD</w:t>
            </w:r>
          </w:p>
        </w:tc>
        <w:tc>
          <w:tcPr>
            <w:tcW w:w="992" w:type="pct"/>
            <w:shd w:val="clear" w:color="auto" w:fill="auto"/>
          </w:tcPr>
          <w:p w14:paraId="36580EF8" w14:textId="77777777" w:rsidR="00950F60" w:rsidRPr="00ED592D" w:rsidRDefault="00950F60" w:rsidP="0094201A">
            <w:pPr>
              <w:pStyle w:val="GazetteTableText"/>
            </w:pPr>
            <w:r w:rsidRPr="00ED592D">
              <w:t>N/A</w:t>
            </w:r>
          </w:p>
        </w:tc>
      </w:tr>
      <w:tr w:rsidR="00950F60" w:rsidRPr="006F4706" w14:paraId="72F8DF9E" w14:textId="77777777" w:rsidTr="0094201A">
        <w:tc>
          <w:tcPr>
            <w:tcW w:w="662" w:type="pct"/>
          </w:tcPr>
          <w:p w14:paraId="08D0BCC2" w14:textId="77777777" w:rsidR="00950F60" w:rsidRPr="00ED592D" w:rsidRDefault="00950F60" w:rsidP="0094201A">
            <w:pPr>
              <w:pStyle w:val="GazetteTableText"/>
            </w:pPr>
            <w:r w:rsidRPr="00ED592D">
              <w:t>Paraquat</w:t>
            </w:r>
          </w:p>
        </w:tc>
        <w:tc>
          <w:tcPr>
            <w:tcW w:w="540" w:type="pct"/>
            <w:shd w:val="clear" w:color="auto" w:fill="auto"/>
          </w:tcPr>
          <w:p w14:paraId="4AE60391" w14:textId="77777777" w:rsidR="00950F60" w:rsidRPr="00ED592D" w:rsidRDefault="00950F60" w:rsidP="0094201A">
            <w:pPr>
              <w:pStyle w:val="GazetteTableText"/>
            </w:pPr>
            <w:r w:rsidRPr="00ED592D">
              <w:t>Product</w:t>
            </w:r>
          </w:p>
        </w:tc>
        <w:tc>
          <w:tcPr>
            <w:tcW w:w="564" w:type="pct"/>
            <w:shd w:val="clear" w:color="auto" w:fill="auto"/>
          </w:tcPr>
          <w:p w14:paraId="7523A824" w14:textId="77777777" w:rsidR="00950F60" w:rsidRPr="00ED592D" w:rsidRDefault="00950F60" w:rsidP="0094201A">
            <w:pPr>
              <w:pStyle w:val="GazetteTableText"/>
            </w:pPr>
            <w:r w:rsidRPr="00ED592D">
              <w:t>46531</w:t>
            </w:r>
          </w:p>
        </w:tc>
        <w:tc>
          <w:tcPr>
            <w:tcW w:w="1247" w:type="pct"/>
            <w:shd w:val="clear" w:color="auto" w:fill="auto"/>
          </w:tcPr>
          <w:p w14:paraId="73F65E71" w14:textId="77777777" w:rsidR="00950F60" w:rsidRPr="00ED592D" w:rsidRDefault="00950F60" w:rsidP="0094201A">
            <w:pPr>
              <w:pStyle w:val="GazetteTableText"/>
            </w:pPr>
            <w:r w:rsidRPr="00ED592D">
              <w:t>Gramoxone 250 Herbicide</w:t>
            </w:r>
          </w:p>
        </w:tc>
        <w:tc>
          <w:tcPr>
            <w:tcW w:w="995" w:type="pct"/>
            <w:shd w:val="clear" w:color="auto" w:fill="auto"/>
          </w:tcPr>
          <w:p w14:paraId="4D920E82" w14:textId="77777777" w:rsidR="00950F60" w:rsidRPr="00ED592D" w:rsidRDefault="00950F60" w:rsidP="0094201A">
            <w:pPr>
              <w:pStyle w:val="GazetteTableText"/>
            </w:pPr>
            <w:r w:rsidRPr="00ED592D">
              <w:t>Syngenta Australia Pty Ltd</w:t>
            </w:r>
          </w:p>
        </w:tc>
        <w:tc>
          <w:tcPr>
            <w:tcW w:w="992" w:type="pct"/>
            <w:shd w:val="clear" w:color="auto" w:fill="auto"/>
          </w:tcPr>
          <w:p w14:paraId="77437BFF" w14:textId="77777777" w:rsidR="00950F60" w:rsidRPr="00ED592D" w:rsidRDefault="00950F60" w:rsidP="0094201A">
            <w:pPr>
              <w:pStyle w:val="GazetteTableText"/>
            </w:pPr>
            <w:r w:rsidRPr="00ED592D">
              <w:t xml:space="preserve">46531/03, 46531/04, 46531/0407, 46531/0610, 46531/0700, 46531/0803, </w:t>
            </w:r>
            <w:r w:rsidRPr="00ED592D">
              <w:lastRenderedPageBreak/>
              <w:t>46531/0806, 46531/0899, 46531/0901, 46531/56394</w:t>
            </w:r>
          </w:p>
        </w:tc>
      </w:tr>
      <w:tr w:rsidR="00950F60" w:rsidRPr="006F4706" w14:paraId="525FFD39" w14:textId="77777777" w:rsidTr="0094201A">
        <w:tc>
          <w:tcPr>
            <w:tcW w:w="662" w:type="pct"/>
          </w:tcPr>
          <w:p w14:paraId="50A7A583" w14:textId="77777777" w:rsidR="00950F60" w:rsidRPr="00ED592D" w:rsidRDefault="00950F60" w:rsidP="0094201A">
            <w:pPr>
              <w:pStyle w:val="GazetteTableText"/>
            </w:pPr>
            <w:r w:rsidRPr="00ED592D">
              <w:lastRenderedPageBreak/>
              <w:t>Paraquat</w:t>
            </w:r>
          </w:p>
        </w:tc>
        <w:tc>
          <w:tcPr>
            <w:tcW w:w="540" w:type="pct"/>
            <w:shd w:val="clear" w:color="auto" w:fill="auto"/>
          </w:tcPr>
          <w:p w14:paraId="4A8568D5" w14:textId="77777777" w:rsidR="00950F60" w:rsidRPr="00ED592D" w:rsidRDefault="00950F60" w:rsidP="0094201A">
            <w:pPr>
              <w:pStyle w:val="GazetteTableText"/>
            </w:pPr>
            <w:r w:rsidRPr="00ED592D">
              <w:t>Product</w:t>
            </w:r>
          </w:p>
        </w:tc>
        <w:tc>
          <w:tcPr>
            <w:tcW w:w="564" w:type="pct"/>
            <w:shd w:val="clear" w:color="auto" w:fill="auto"/>
          </w:tcPr>
          <w:p w14:paraId="7B138FD6" w14:textId="77777777" w:rsidR="00950F60" w:rsidRPr="00ED592D" w:rsidRDefault="00950F60" w:rsidP="0094201A">
            <w:pPr>
              <w:pStyle w:val="GazetteTableText"/>
            </w:pPr>
            <w:r w:rsidRPr="00ED592D">
              <w:t>48760</w:t>
            </w:r>
          </w:p>
        </w:tc>
        <w:tc>
          <w:tcPr>
            <w:tcW w:w="1247" w:type="pct"/>
            <w:shd w:val="clear" w:color="auto" w:fill="auto"/>
          </w:tcPr>
          <w:p w14:paraId="38820A7D" w14:textId="77777777" w:rsidR="00950F60" w:rsidRPr="00ED592D" w:rsidRDefault="00950F60" w:rsidP="0094201A">
            <w:pPr>
              <w:pStyle w:val="GazetteTableText"/>
            </w:pPr>
            <w:r w:rsidRPr="00ED592D">
              <w:t>Uniquat 250 Herbicide</w:t>
            </w:r>
          </w:p>
        </w:tc>
        <w:tc>
          <w:tcPr>
            <w:tcW w:w="995" w:type="pct"/>
            <w:shd w:val="clear" w:color="auto" w:fill="auto"/>
          </w:tcPr>
          <w:p w14:paraId="6FD94017" w14:textId="77777777" w:rsidR="00950F60" w:rsidRPr="00ED592D" w:rsidRDefault="00950F60" w:rsidP="0094201A">
            <w:pPr>
              <w:pStyle w:val="GazetteTableText"/>
            </w:pPr>
            <w:r w:rsidRPr="00ED592D">
              <w:t>UPL Australia Pty Ltd</w:t>
            </w:r>
          </w:p>
        </w:tc>
        <w:tc>
          <w:tcPr>
            <w:tcW w:w="992" w:type="pct"/>
            <w:shd w:val="clear" w:color="auto" w:fill="auto"/>
          </w:tcPr>
          <w:p w14:paraId="7C7C94A8" w14:textId="77777777" w:rsidR="00950F60" w:rsidRPr="00ED592D" w:rsidRDefault="00950F60" w:rsidP="0094201A">
            <w:pPr>
              <w:pStyle w:val="GazetteTableText"/>
            </w:pPr>
            <w:r w:rsidRPr="00ED592D">
              <w:t>48760/01, 48760/0108, 48760/0505, 48760/0906</w:t>
            </w:r>
          </w:p>
        </w:tc>
      </w:tr>
      <w:tr w:rsidR="00950F60" w:rsidRPr="006F4706" w14:paraId="596D9F61" w14:textId="77777777" w:rsidTr="0094201A">
        <w:tc>
          <w:tcPr>
            <w:tcW w:w="662" w:type="pct"/>
          </w:tcPr>
          <w:p w14:paraId="478247DA" w14:textId="77777777" w:rsidR="00950F60" w:rsidRPr="00ED592D" w:rsidRDefault="00950F60" w:rsidP="0094201A">
            <w:pPr>
              <w:pStyle w:val="GazetteTableText"/>
            </w:pPr>
            <w:r w:rsidRPr="00ED592D">
              <w:t>Paraquat</w:t>
            </w:r>
          </w:p>
        </w:tc>
        <w:tc>
          <w:tcPr>
            <w:tcW w:w="540" w:type="pct"/>
            <w:shd w:val="clear" w:color="auto" w:fill="auto"/>
          </w:tcPr>
          <w:p w14:paraId="6C0B4F5C" w14:textId="77777777" w:rsidR="00950F60" w:rsidRPr="00ED592D" w:rsidRDefault="00950F60" w:rsidP="0094201A">
            <w:pPr>
              <w:pStyle w:val="GazetteTableText"/>
            </w:pPr>
            <w:r w:rsidRPr="00ED592D">
              <w:t>Product</w:t>
            </w:r>
          </w:p>
        </w:tc>
        <w:tc>
          <w:tcPr>
            <w:tcW w:w="564" w:type="pct"/>
            <w:shd w:val="clear" w:color="auto" w:fill="auto"/>
          </w:tcPr>
          <w:p w14:paraId="08F05C1C" w14:textId="77777777" w:rsidR="00950F60" w:rsidRPr="00ED592D" w:rsidRDefault="00950F60" w:rsidP="0094201A">
            <w:pPr>
              <w:pStyle w:val="GazetteTableText"/>
            </w:pPr>
            <w:r w:rsidRPr="00ED592D">
              <w:t>51958</w:t>
            </w:r>
          </w:p>
        </w:tc>
        <w:tc>
          <w:tcPr>
            <w:tcW w:w="1247" w:type="pct"/>
            <w:shd w:val="clear" w:color="auto" w:fill="auto"/>
          </w:tcPr>
          <w:p w14:paraId="080A5001" w14:textId="77777777" w:rsidR="00950F60" w:rsidRPr="00ED592D" w:rsidRDefault="00950F60" w:rsidP="0094201A">
            <w:pPr>
              <w:pStyle w:val="GazetteTableText"/>
            </w:pPr>
            <w:r w:rsidRPr="00ED592D">
              <w:t>Accensi Paraquat 250 Herbicide</w:t>
            </w:r>
          </w:p>
        </w:tc>
        <w:tc>
          <w:tcPr>
            <w:tcW w:w="995" w:type="pct"/>
            <w:shd w:val="clear" w:color="auto" w:fill="auto"/>
          </w:tcPr>
          <w:p w14:paraId="0EABE1D3" w14:textId="77777777" w:rsidR="00950F60" w:rsidRPr="00ED592D" w:rsidRDefault="00950F60" w:rsidP="0094201A">
            <w:pPr>
              <w:pStyle w:val="GazetteTableText"/>
            </w:pPr>
            <w:r w:rsidRPr="00ED592D">
              <w:t>Accensi Pty Ltd</w:t>
            </w:r>
          </w:p>
        </w:tc>
        <w:tc>
          <w:tcPr>
            <w:tcW w:w="992" w:type="pct"/>
            <w:shd w:val="clear" w:color="auto" w:fill="auto"/>
          </w:tcPr>
          <w:p w14:paraId="73031C9D" w14:textId="77777777" w:rsidR="00950F60" w:rsidRPr="00ED592D" w:rsidRDefault="00950F60" w:rsidP="0094201A">
            <w:pPr>
              <w:pStyle w:val="GazetteTableText"/>
            </w:pPr>
            <w:r w:rsidRPr="00ED592D">
              <w:t>51958/0202, 51958/0410, 51958/0699, 51958/0904, 51958/58698</w:t>
            </w:r>
          </w:p>
        </w:tc>
      </w:tr>
      <w:tr w:rsidR="00950F60" w:rsidRPr="006F4706" w14:paraId="30AF3419" w14:textId="77777777" w:rsidTr="0094201A">
        <w:tc>
          <w:tcPr>
            <w:tcW w:w="662" w:type="pct"/>
          </w:tcPr>
          <w:p w14:paraId="5D883F40" w14:textId="77777777" w:rsidR="00950F60" w:rsidRPr="00ED592D" w:rsidRDefault="00950F60" w:rsidP="0094201A">
            <w:pPr>
              <w:pStyle w:val="GazetteTableText"/>
            </w:pPr>
            <w:r w:rsidRPr="00ED592D">
              <w:t>Paraquat</w:t>
            </w:r>
          </w:p>
        </w:tc>
        <w:tc>
          <w:tcPr>
            <w:tcW w:w="540" w:type="pct"/>
            <w:shd w:val="clear" w:color="auto" w:fill="auto"/>
          </w:tcPr>
          <w:p w14:paraId="4EEF737C" w14:textId="77777777" w:rsidR="00950F60" w:rsidRPr="00ED592D" w:rsidRDefault="00950F60" w:rsidP="0094201A">
            <w:pPr>
              <w:pStyle w:val="GazetteTableText"/>
            </w:pPr>
            <w:r w:rsidRPr="00ED592D">
              <w:t>Product</w:t>
            </w:r>
          </w:p>
        </w:tc>
        <w:tc>
          <w:tcPr>
            <w:tcW w:w="564" w:type="pct"/>
            <w:shd w:val="clear" w:color="auto" w:fill="auto"/>
          </w:tcPr>
          <w:p w14:paraId="532E31D7" w14:textId="77777777" w:rsidR="00950F60" w:rsidRPr="00ED592D" w:rsidRDefault="00950F60" w:rsidP="0094201A">
            <w:pPr>
              <w:pStyle w:val="GazetteTableText"/>
            </w:pPr>
            <w:r w:rsidRPr="00ED592D">
              <w:t>52141</w:t>
            </w:r>
          </w:p>
        </w:tc>
        <w:tc>
          <w:tcPr>
            <w:tcW w:w="1247" w:type="pct"/>
            <w:shd w:val="clear" w:color="auto" w:fill="auto"/>
          </w:tcPr>
          <w:p w14:paraId="2E3ADE1F" w14:textId="77777777" w:rsidR="00950F60" w:rsidRPr="00ED592D" w:rsidRDefault="00950F60" w:rsidP="0094201A">
            <w:pPr>
              <w:pStyle w:val="GazetteTableText"/>
            </w:pPr>
            <w:r w:rsidRPr="00ED592D">
              <w:t>Kendon Sprayquat 250 Herbicide</w:t>
            </w:r>
          </w:p>
        </w:tc>
        <w:tc>
          <w:tcPr>
            <w:tcW w:w="995" w:type="pct"/>
            <w:shd w:val="clear" w:color="auto" w:fill="auto"/>
          </w:tcPr>
          <w:p w14:paraId="23681D03" w14:textId="77777777" w:rsidR="00950F60" w:rsidRPr="00ED592D" w:rsidRDefault="00950F60" w:rsidP="0094201A">
            <w:pPr>
              <w:pStyle w:val="GazetteTableText"/>
            </w:pPr>
            <w:r w:rsidRPr="00ED592D">
              <w:t>Kendon Chemicals &amp; Mnfg Co Pty Ltd</w:t>
            </w:r>
          </w:p>
        </w:tc>
        <w:tc>
          <w:tcPr>
            <w:tcW w:w="992" w:type="pct"/>
            <w:shd w:val="clear" w:color="auto" w:fill="auto"/>
          </w:tcPr>
          <w:p w14:paraId="6C2DB615" w14:textId="77777777" w:rsidR="00950F60" w:rsidRPr="00ED592D" w:rsidRDefault="00950F60" w:rsidP="0094201A">
            <w:pPr>
              <w:pStyle w:val="GazetteTableText"/>
            </w:pPr>
            <w:r w:rsidRPr="00ED592D">
              <w:t>52141/0500, 52141/0999</w:t>
            </w:r>
          </w:p>
        </w:tc>
      </w:tr>
      <w:tr w:rsidR="00950F60" w:rsidRPr="006F4706" w14:paraId="5DF85F2E" w14:textId="77777777" w:rsidTr="0094201A">
        <w:tc>
          <w:tcPr>
            <w:tcW w:w="662" w:type="pct"/>
          </w:tcPr>
          <w:p w14:paraId="4C6E6F49" w14:textId="77777777" w:rsidR="00950F60" w:rsidRPr="00ED592D" w:rsidRDefault="00950F60" w:rsidP="0094201A">
            <w:pPr>
              <w:pStyle w:val="GazetteTableText"/>
            </w:pPr>
            <w:r w:rsidRPr="00ED592D">
              <w:t>Paraquat</w:t>
            </w:r>
          </w:p>
        </w:tc>
        <w:tc>
          <w:tcPr>
            <w:tcW w:w="540" w:type="pct"/>
            <w:shd w:val="clear" w:color="auto" w:fill="auto"/>
          </w:tcPr>
          <w:p w14:paraId="43B012F2" w14:textId="77777777" w:rsidR="00950F60" w:rsidRPr="00ED592D" w:rsidRDefault="00950F60" w:rsidP="0094201A">
            <w:pPr>
              <w:pStyle w:val="GazetteTableText"/>
            </w:pPr>
            <w:r w:rsidRPr="00ED592D">
              <w:t>Product</w:t>
            </w:r>
          </w:p>
        </w:tc>
        <w:tc>
          <w:tcPr>
            <w:tcW w:w="564" w:type="pct"/>
            <w:shd w:val="clear" w:color="auto" w:fill="auto"/>
          </w:tcPr>
          <w:p w14:paraId="54D39612" w14:textId="77777777" w:rsidR="00950F60" w:rsidRPr="00ED592D" w:rsidRDefault="00950F60" w:rsidP="0094201A">
            <w:pPr>
              <w:pStyle w:val="GazetteTableText"/>
            </w:pPr>
            <w:r w:rsidRPr="00ED592D">
              <w:t>53381</w:t>
            </w:r>
          </w:p>
        </w:tc>
        <w:tc>
          <w:tcPr>
            <w:tcW w:w="1247" w:type="pct"/>
            <w:shd w:val="clear" w:color="auto" w:fill="auto"/>
          </w:tcPr>
          <w:p w14:paraId="5431074E" w14:textId="77777777" w:rsidR="00950F60" w:rsidRPr="00ED592D" w:rsidRDefault="00950F60" w:rsidP="0094201A">
            <w:pPr>
              <w:pStyle w:val="GazetteTableText"/>
            </w:pPr>
            <w:r w:rsidRPr="00ED592D">
              <w:t>Imtrade Paraquat 250 Herbicide</w:t>
            </w:r>
          </w:p>
        </w:tc>
        <w:tc>
          <w:tcPr>
            <w:tcW w:w="995" w:type="pct"/>
            <w:shd w:val="clear" w:color="auto" w:fill="auto"/>
          </w:tcPr>
          <w:p w14:paraId="77F22236" w14:textId="77777777" w:rsidR="00950F60" w:rsidRPr="00ED592D" w:rsidRDefault="00950F60" w:rsidP="0094201A">
            <w:pPr>
              <w:pStyle w:val="GazetteTableText"/>
            </w:pPr>
            <w:r w:rsidRPr="00ED592D">
              <w:t>Imtrade Australia Pty Ltd</w:t>
            </w:r>
          </w:p>
        </w:tc>
        <w:tc>
          <w:tcPr>
            <w:tcW w:w="992" w:type="pct"/>
            <w:shd w:val="clear" w:color="auto" w:fill="auto"/>
          </w:tcPr>
          <w:p w14:paraId="1F175A85" w14:textId="77777777" w:rsidR="00950F60" w:rsidRPr="00ED592D" w:rsidRDefault="00950F60" w:rsidP="0094201A">
            <w:pPr>
              <w:pStyle w:val="GazetteTableText"/>
            </w:pPr>
            <w:r w:rsidRPr="00ED592D">
              <w:t>53381/1000, 100253, 106312, 51336</w:t>
            </w:r>
          </w:p>
        </w:tc>
      </w:tr>
      <w:tr w:rsidR="00950F60" w:rsidRPr="006F4706" w14:paraId="2AF95E5F" w14:textId="77777777" w:rsidTr="0094201A">
        <w:tc>
          <w:tcPr>
            <w:tcW w:w="662" w:type="pct"/>
          </w:tcPr>
          <w:p w14:paraId="1C6850C3" w14:textId="77777777" w:rsidR="00950F60" w:rsidRPr="00ED592D" w:rsidRDefault="00950F60" w:rsidP="0094201A">
            <w:pPr>
              <w:pStyle w:val="GazetteTableText"/>
            </w:pPr>
            <w:r w:rsidRPr="00ED592D">
              <w:t>Paraquat</w:t>
            </w:r>
          </w:p>
        </w:tc>
        <w:tc>
          <w:tcPr>
            <w:tcW w:w="540" w:type="pct"/>
            <w:shd w:val="clear" w:color="auto" w:fill="auto"/>
          </w:tcPr>
          <w:p w14:paraId="68EF15A4" w14:textId="77777777" w:rsidR="00950F60" w:rsidRPr="00ED592D" w:rsidRDefault="00950F60" w:rsidP="0094201A">
            <w:pPr>
              <w:pStyle w:val="GazetteTableText"/>
            </w:pPr>
            <w:r w:rsidRPr="00ED592D">
              <w:t>Product</w:t>
            </w:r>
          </w:p>
        </w:tc>
        <w:tc>
          <w:tcPr>
            <w:tcW w:w="564" w:type="pct"/>
            <w:shd w:val="clear" w:color="auto" w:fill="auto"/>
          </w:tcPr>
          <w:p w14:paraId="371E1563" w14:textId="77777777" w:rsidR="00950F60" w:rsidRPr="00ED592D" w:rsidRDefault="00950F60" w:rsidP="0094201A">
            <w:pPr>
              <w:pStyle w:val="GazetteTableText"/>
            </w:pPr>
            <w:r w:rsidRPr="00ED592D">
              <w:t>53919</w:t>
            </w:r>
          </w:p>
        </w:tc>
        <w:tc>
          <w:tcPr>
            <w:tcW w:w="1247" w:type="pct"/>
            <w:shd w:val="clear" w:color="auto" w:fill="auto"/>
          </w:tcPr>
          <w:p w14:paraId="18274485" w14:textId="77777777" w:rsidR="00950F60" w:rsidRPr="00ED592D" w:rsidRDefault="00950F60" w:rsidP="0094201A">
            <w:pPr>
              <w:pStyle w:val="GazetteTableText"/>
            </w:pPr>
            <w:r w:rsidRPr="00ED592D">
              <w:t>Nufarm Shirquat Herbicide</w:t>
            </w:r>
          </w:p>
        </w:tc>
        <w:tc>
          <w:tcPr>
            <w:tcW w:w="995" w:type="pct"/>
            <w:shd w:val="clear" w:color="auto" w:fill="auto"/>
          </w:tcPr>
          <w:p w14:paraId="357C55B8" w14:textId="77777777" w:rsidR="00950F60" w:rsidRPr="00ED592D" w:rsidRDefault="00950F60" w:rsidP="0094201A">
            <w:pPr>
              <w:pStyle w:val="GazetteTableText"/>
            </w:pPr>
            <w:r w:rsidRPr="00ED592D">
              <w:t>Nufarm Australia Limited</w:t>
            </w:r>
          </w:p>
        </w:tc>
        <w:tc>
          <w:tcPr>
            <w:tcW w:w="992" w:type="pct"/>
            <w:shd w:val="clear" w:color="auto" w:fill="auto"/>
          </w:tcPr>
          <w:p w14:paraId="7DF13E8B" w14:textId="77777777" w:rsidR="00950F60" w:rsidRPr="00ED592D" w:rsidRDefault="00950F60" w:rsidP="0094201A">
            <w:pPr>
              <w:pStyle w:val="GazetteTableText"/>
            </w:pPr>
            <w:r w:rsidRPr="00ED592D">
              <w:t>53919/0201, 53919/0210, 53919/0310, 53919/0606, 53919/54631, 53919/116320, 53919/125997, 53919/138280, 53919/139743</w:t>
            </w:r>
          </w:p>
        </w:tc>
      </w:tr>
      <w:tr w:rsidR="00950F60" w:rsidRPr="006F4706" w14:paraId="392E4486" w14:textId="77777777" w:rsidTr="0094201A">
        <w:tc>
          <w:tcPr>
            <w:tcW w:w="662" w:type="pct"/>
          </w:tcPr>
          <w:p w14:paraId="3BA6305D" w14:textId="77777777" w:rsidR="00950F60" w:rsidRPr="00ED592D" w:rsidRDefault="00950F60" w:rsidP="0094201A">
            <w:pPr>
              <w:pStyle w:val="GazetteTableText"/>
            </w:pPr>
            <w:r w:rsidRPr="00ED592D">
              <w:t>Paraquat</w:t>
            </w:r>
          </w:p>
        </w:tc>
        <w:tc>
          <w:tcPr>
            <w:tcW w:w="540" w:type="pct"/>
            <w:shd w:val="clear" w:color="auto" w:fill="auto"/>
          </w:tcPr>
          <w:p w14:paraId="719A2F0E" w14:textId="77777777" w:rsidR="00950F60" w:rsidRPr="00ED592D" w:rsidRDefault="00950F60" w:rsidP="0094201A">
            <w:pPr>
              <w:pStyle w:val="GazetteTableText"/>
            </w:pPr>
            <w:r w:rsidRPr="00ED592D">
              <w:t>Product</w:t>
            </w:r>
          </w:p>
        </w:tc>
        <w:tc>
          <w:tcPr>
            <w:tcW w:w="564" w:type="pct"/>
            <w:shd w:val="clear" w:color="auto" w:fill="auto"/>
          </w:tcPr>
          <w:p w14:paraId="430C3308" w14:textId="77777777" w:rsidR="00950F60" w:rsidRPr="00ED592D" w:rsidRDefault="00950F60" w:rsidP="0094201A">
            <w:pPr>
              <w:pStyle w:val="GazetteTableText"/>
            </w:pPr>
            <w:r w:rsidRPr="00ED592D">
              <w:t>54520</w:t>
            </w:r>
          </w:p>
        </w:tc>
        <w:tc>
          <w:tcPr>
            <w:tcW w:w="1247" w:type="pct"/>
            <w:shd w:val="clear" w:color="auto" w:fill="auto"/>
          </w:tcPr>
          <w:p w14:paraId="460E98FD" w14:textId="77777777" w:rsidR="00950F60" w:rsidRPr="00ED592D" w:rsidRDefault="00950F60" w:rsidP="0094201A">
            <w:pPr>
              <w:pStyle w:val="GazetteTableText"/>
            </w:pPr>
            <w:r w:rsidRPr="00ED592D">
              <w:t>Halley Paraquat 250 Herbicide</w:t>
            </w:r>
          </w:p>
        </w:tc>
        <w:tc>
          <w:tcPr>
            <w:tcW w:w="995" w:type="pct"/>
            <w:shd w:val="clear" w:color="auto" w:fill="auto"/>
          </w:tcPr>
          <w:p w14:paraId="39100F02" w14:textId="77777777" w:rsidR="00950F60" w:rsidRPr="00ED592D" w:rsidRDefault="00950F60" w:rsidP="0094201A">
            <w:pPr>
              <w:pStyle w:val="GazetteTableText"/>
            </w:pPr>
            <w:r w:rsidRPr="00ED592D">
              <w:t>Halley International Enterprise (Australia) Pty Ltd</w:t>
            </w:r>
          </w:p>
        </w:tc>
        <w:tc>
          <w:tcPr>
            <w:tcW w:w="992" w:type="pct"/>
            <w:shd w:val="clear" w:color="auto" w:fill="auto"/>
          </w:tcPr>
          <w:p w14:paraId="381C8530" w14:textId="77777777" w:rsidR="00950F60" w:rsidRPr="00ED592D" w:rsidRDefault="00950F60" w:rsidP="0094201A">
            <w:pPr>
              <w:pStyle w:val="GazetteTableText"/>
            </w:pPr>
            <w:r w:rsidRPr="00ED592D">
              <w:t>54520/0801, 54520/1202</w:t>
            </w:r>
          </w:p>
        </w:tc>
      </w:tr>
      <w:tr w:rsidR="00950F60" w:rsidRPr="006F4706" w14:paraId="45DB5B8A" w14:textId="77777777" w:rsidTr="0094201A">
        <w:tc>
          <w:tcPr>
            <w:tcW w:w="662" w:type="pct"/>
          </w:tcPr>
          <w:p w14:paraId="3F07AA76" w14:textId="77777777" w:rsidR="00950F60" w:rsidRPr="00ED592D" w:rsidRDefault="00950F60" w:rsidP="0094201A">
            <w:pPr>
              <w:pStyle w:val="GazetteTableText"/>
            </w:pPr>
            <w:r w:rsidRPr="00ED592D">
              <w:t>Paraquat</w:t>
            </w:r>
          </w:p>
        </w:tc>
        <w:tc>
          <w:tcPr>
            <w:tcW w:w="540" w:type="pct"/>
            <w:shd w:val="clear" w:color="auto" w:fill="auto"/>
          </w:tcPr>
          <w:p w14:paraId="24234C48" w14:textId="77777777" w:rsidR="00950F60" w:rsidRPr="00ED592D" w:rsidRDefault="00950F60" w:rsidP="0094201A">
            <w:pPr>
              <w:pStyle w:val="GazetteTableText"/>
            </w:pPr>
            <w:r w:rsidRPr="00ED592D">
              <w:t>Product</w:t>
            </w:r>
          </w:p>
        </w:tc>
        <w:tc>
          <w:tcPr>
            <w:tcW w:w="564" w:type="pct"/>
            <w:shd w:val="clear" w:color="auto" w:fill="auto"/>
          </w:tcPr>
          <w:p w14:paraId="793230B5" w14:textId="77777777" w:rsidR="00950F60" w:rsidRPr="00ED592D" w:rsidRDefault="00950F60" w:rsidP="0094201A">
            <w:pPr>
              <w:pStyle w:val="GazetteTableText"/>
            </w:pPr>
            <w:r w:rsidRPr="00ED592D">
              <w:t>54522</w:t>
            </w:r>
          </w:p>
        </w:tc>
        <w:tc>
          <w:tcPr>
            <w:tcW w:w="1247" w:type="pct"/>
            <w:shd w:val="clear" w:color="auto" w:fill="auto"/>
          </w:tcPr>
          <w:p w14:paraId="158385B2" w14:textId="77777777" w:rsidR="00950F60" w:rsidRPr="00ED592D" w:rsidRDefault="00950F60" w:rsidP="0094201A">
            <w:pPr>
              <w:pStyle w:val="GazetteTableText"/>
            </w:pPr>
            <w:r w:rsidRPr="00ED592D">
              <w:t>Spraytop 250 SL Herbicide</w:t>
            </w:r>
          </w:p>
        </w:tc>
        <w:tc>
          <w:tcPr>
            <w:tcW w:w="995" w:type="pct"/>
            <w:shd w:val="clear" w:color="auto" w:fill="auto"/>
          </w:tcPr>
          <w:p w14:paraId="71ACAD8A" w14:textId="77777777" w:rsidR="00950F60" w:rsidRPr="00ED592D" w:rsidRDefault="00950F60" w:rsidP="0094201A">
            <w:pPr>
              <w:pStyle w:val="GazetteTableText"/>
            </w:pPr>
            <w:r w:rsidRPr="00ED592D">
              <w:t>ADAMA Australia Pty Limited</w:t>
            </w:r>
          </w:p>
        </w:tc>
        <w:tc>
          <w:tcPr>
            <w:tcW w:w="992" w:type="pct"/>
            <w:shd w:val="clear" w:color="auto" w:fill="auto"/>
          </w:tcPr>
          <w:p w14:paraId="088A89F6" w14:textId="77777777" w:rsidR="00950F60" w:rsidRPr="00ED592D" w:rsidRDefault="00950F60" w:rsidP="0094201A">
            <w:pPr>
              <w:pStyle w:val="GazetteTableText"/>
            </w:pPr>
            <w:r w:rsidRPr="00ED592D">
              <w:t>54522/0510, 54522/0605, 54522/1201, 54522/1204, 54522/53360, 54522/63209</w:t>
            </w:r>
          </w:p>
        </w:tc>
      </w:tr>
      <w:tr w:rsidR="00950F60" w:rsidRPr="006F4706" w14:paraId="11133649" w14:textId="77777777" w:rsidTr="0094201A">
        <w:tc>
          <w:tcPr>
            <w:tcW w:w="662" w:type="pct"/>
          </w:tcPr>
          <w:p w14:paraId="0B538751" w14:textId="77777777" w:rsidR="00950F60" w:rsidRPr="00ED592D" w:rsidRDefault="00950F60" w:rsidP="0094201A">
            <w:pPr>
              <w:pStyle w:val="GazetteTableText"/>
            </w:pPr>
            <w:r w:rsidRPr="00ED592D">
              <w:t>Paraquat</w:t>
            </w:r>
          </w:p>
        </w:tc>
        <w:tc>
          <w:tcPr>
            <w:tcW w:w="540" w:type="pct"/>
            <w:shd w:val="clear" w:color="auto" w:fill="auto"/>
          </w:tcPr>
          <w:p w14:paraId="1E7ADB29" w14:textId="77777777" w:rsidR="00950F60" w:rsidRPr="00ED592D" w:rsidRDefault="00950F60" w:rsidP="0094201A">
            <w:pPr>
              <w:pStyle w:val="GazetteTableText"/>
            </w:pPr>
            <w:r w:rsidRPr="00ED592D">
              <w:t>Product</w:t>
            </w:r>
          </w:p>
        </w:tc>
        <w:tc>
          <w:tcPr>
            <w:tcW w:w="564" w:type="pct"/>
            <w:shd w:val="clear" w:color="auto" w:fill="auto"/>
          </w:tcPr>
          <w:p w14:paraId="6A36783A" w14:textId="77777777" w:rsidR="00950F60" w:rsidRPr="00ED592D" w:rsidRDefault="00950F60" w:rsidP="0094201A">
            <w:pPr>
              <w:pStyle w:val="GazetteTableText"/>
            </w:pPr>
            <w:r w:rsidRPr="00ED592D">
              <w:t>56102</w:t>
            </w:r>
          </w:p>
        </w:tc>
        <w:tc>
          <w:tcPr>
            <w:tcW w:w="1247" w:type="pct"/>
            <w:shd w:val="clear" w:color="auto" w:fill="auto"/>
          </w:tcPr>
          <w:p w14:paraId="46AF3C16" w14:textId="77777777" w:rsidR="00950F60" w:rsidRPr="00ED592D" w:rsidRDefault="00950F60" w:rsidP="0094201A">
            <w:pPr>
              <w:pStyle w:val="GazetteTableText"/>
            </w:pPr>
            <w:r w:rsidRPr="00ED592D">
              <w:t>Kenso Agcare Para-Ken 250 Herbicide</w:t>
            </w:r>
          </w:p>
        </w:tc>
        <w:tc>
          <w:tcPr>
            <w:tcW w:w="995" w:type="pct"/>
            <w:shd w:val="clear" w:color="auto" w:fill="auto"/>
          </w:tcPr>
          <w:p w14:paraId="4BA0EADD" w14:textId="77777777" w:rsidR="00950F60" w:rsidRPr="00ED592D" w:rsidRDefault="00950F60" w:rsidP="0094201A">
            <w:pPr>
              <w:pStyle w:val="GazetteTableText"/>
            </w:pPr>
            <w:r w:rsidRPr="00ED592D">
              <w:t>Kenso Corporation (M) Sdn. Bhd.</w:t>
            </w:r>
          </w:p>
        </w:tc>
        <w:tc>
          <w:tcPr>
            <w:tcW w:w="992" w:type="pct"/>
            <w:shd w:val="clear" w:color="auto" w:fill="auto"/>
          </w:tcPr>
          <w:p w14:paraId="775EF613" w14:textId="77777777" w:rsidR="00950F60" w:rsidRPr="00ED592D" w:rsidRDefault="00950F60" w:rsidP="0094201A">
            <w:pPr>
              <w:pStyle w:val="GazetteTableText"/>
            </w:pPr>
            <w:r w:rsidRPr="00ED592D">
              <w:t>56102/0610, 56102/0702, 56102/53089, 56102/61702</w:t>
            </w:r>
          </w:p>
        </w:tc>
      </w:tr>
      <w:tr w:rsidR="00950F60" w:rsidRPr="006F4706" w14:paraId="555B7969" w14:textId="77777777" w:rsidTr="0094201A">
        <w:tc>
          <w:tcPr>
            <w:tcW w:w="662" w:type="pct"/>
          </w:tcPr>
          <w:p w14:paraId="291639E8" w14:textId="77777777" w:rsidR="00950F60" w:rsidRPr="00ED592D" w:rsidRDefault="00950F60" w:rsidP="0094201A">
            <w:pPr>
              <w:pStyle w:val="GazetteTableText"/>
            </w:pPr>
            <w:r w:rsidRPr="00ED592D">
              <w:t>Paraquat</w:t>
            </w:r>
          </w:p>
        </w:tc>
        <w:tc>
          <w:tcPr>
            <w:tcW w:w="540" w:type="pct"/>
            <w:shd w:val="clear" w:color="auto" w:fill="auto"/>
          </w:tcPr>
          <w:p w14:paraId="54B83346" w14:textId="77777777" w:rsidR="00950F60" w:rsidRPr="00ED592D" w:rsidRDefault="00950F60" w:rsidP="0094201A">
            <w:pPr>
              <w:pStyle w:val="GazetteTableText"/>
            </w:pPr>
            <w:r w:rsidRPr="00ED592D">
              <w:t>Product</w:t>
            </w:r>
          </w:p>
        </w:tc>
        <w:tc>
          <w:tcPr>
            <w:tcW w:w="564" w:type="pct"/>
            <w:shd w:val="clear" w:color="auto" w:fill="auto"/>
          </w:tcPr>
          <w:p w14:paraId="3993F4E6" w14:textId="77777777" w:rsidR="00950F60" w:rsidRPr="00ED592D" w:rsidRDefault="00950F60" w:rsidP="0094201A">
            <w:pPr>
              <w:pStyle w:val="GazetteTableText"/>
            </w:pPr>
            <w:r w:rsidRPr="00ED592D">
              <w:t>57817</w:t>
            </w:r>
          </w:p>
        </w:tc>
        <w:tc>
          <w:tcPr>
            <w:tcW w:w="1247" w:type="pct"/>
            <w:shd w:val="clear" w:color="auto" w:fill="auto"/>
          </w:tcPr>
          <w:p w14:paraId="7C26E7AE" w14:textId="77777777" w:rsidR="00950F60" w:rsidRPr="00ED592D" w:rsidRDefault="00950F60" w:rsidP="0094201A">
            <w:pPr>
              <w:pStyle w:val="GazetteTableText"/>
            </w:pPr>
            <w:r w:rsidRPr="00ED592D">
              <w:t>Conquest Explode 250 Herbicide</w:t>
            </w:r>
          </w:p>
        </w:tc>
        <w:tc>
          <w:tcPr>
            <w:tcW w:w="995" w:type="pct"/>
            <w:shd w:val="clear" w:color="auto" w:fill="auto"/>
          </w:tcPr>
          <w:p w14:paraId="7B92ED07" w14:textId="77777777" w:rsidR="00950F60" w:rsidRPr="00ED592D" w:rsidRDefault="00950F60" w:rsidP="0094201A">
            <w:pPr>
              <w:pStyle w:val="GazetteTableText"/>
            </w:pPr>
            <w:r w:rsidRPr="00ED592D">
              <w:t>Conquest Crop Protection Pty Ltd</w:t>
            </w:r>
          </w:p>
        </w:tc>
        <w:tc>
          <w:tcPr>
            <w:tcW w:w="992" w:type="pct"/>
            <w:shd w:val="clear" w:color="auto" w:fill="auto"/>
          </w:tcPr>
          <w:p w14:paraId="4E9C1842" w14:textId="77777777" w:rsidR="00950F60" w:rsidRPr="00ED592D" w:rsidRDefault="00950F60" w:rsidP="0094201A">
            <w:pPr>
              <w:pStyle w:val="GazetteTableText"/>
            </w:pPr>
            <w:r w:rsidRPr="00ED592D">
              <w:t>57817/0307, 57817/0510, 57817/0803</w:t>
            </w:r>
          </w:p>
        </w:tc>
      </w:tr>
      <w:tr w:rsidR="00950F60" w:rsidRPr="006F4706" w14:paraId="76832CBF" w14:textId="77777777" w:rsidTr="0094201A">
        <w:tc>
          <w:tcPr>
            <w:tcW w:w="662" w:type="pct"/>
          </w:tcPr>
          <w:p w14:paraId="314D9E64" w14:textId="77777777" w:rsidR="00950F60" w:rsidRPr="00ED592D" w:rsidRDefault="00950F60" w:rsidP="0094201A">
            <w:pPr>
              <w:pStyle w:val="GazetteTableText"/>
            </w:pPr>
            <w:r w:rsidRPr="00ED592D">
              <w:t>Paraquat</w:t>
            </w:r>
          </w:p>
        </w:tc>
        <w:tc>
          <w:tcPr>
            <w:tcW w:w="540" w:type="pct"/>
            <w:shd w:val="clear" w:color="auto" w:fill="auto"/>
          </w:tcPr>
          <w:p w14:paraId="09C235BA" w14:textId="77777777" w:rsidR="00950F60" w:rsidRPr="00ED592D" w:rsidRDefault="00950F60" w:rsidP="0094201A">
            <w:pPr>
              <w:pStyle w:val="GazetteTableText"/>
            </w:pPr>
            <w:r w:rsidRPr="00ED592D">
              <w:t>Product</w:t>
            </w:r>
          </w:p>
        </w:tc>
        <w:tc>
          <w:tcPr>
            <w:tcW w:w="564" w:type="pct"/>
            <w:shd w:val="clear" w:color="auto" w:fill="auto"/>
          </w:tcPr>
          <w:p w14:paraId="7A93DA69" w14:textId="77777777" w:rsidR="00950F60" w:rsidRPr="00ED592D" w:rsidRDefault="00950F60" w:rsidP="0094201A">
            <w:pPr>
              <w:pStyle w:val="GazetteTableText"/>
            </w:pPr>
            <w:r w:rsidRPr="00ED592D">
              <w:t>58841</w:t>
            </w:r>
          </w:p>
        </w:tc>
        <w:tc>
          <w:tcPr>
            <w:tcW w:w="1247" w:type="pct"/>
            <w:shd w:val="clear" w:color="auto" w:fill="auto"/>
          </w:tcPr>
          <w:p w14:paraId="152EF70B" w14:textId="77777777" w:rsidR="00950F60" w:rsidRPr="00ED592D" w:rsidRDefault="00950F60" w:rsidP="0094201A">
            <w:pPr>
              <w:pStyle w:val="GazetteTableText"/>
            </w:pPr>
            <w:r w:rsidRPr="00ED592D">
              <w:t>Genfarm Paraquat 250 Herbicide</w:t>
            </w:r>
          </w:p>
        </w:tc>
        <w:tc>
          <w:tcPr>
            <w:tcW w:w="995" w:type="pct"/>
            <w:shd w:val="clear" w:color="auto" w:fill="auto"/>
          </w:tcPr>
          <w:p w14:paraId="45C80F14" w14:textId="77777777" w:rsidR="00950F60" w:rsidRPr="00ED592D" w:rsidRDefault="00950F60" w:rsidP="0094201A">
            <w:pPr>
              <w:pStyle w:val="GazetteTableText"/>
            </w:pPr>
            <w:r w:rsidRPr="00ED592D">
              <w:t>Nutrien Ag Solutions Limited</w:t>
            </w:r>
          </w:p>
        </w:tc>
        <w:tc>
          <w:tcPr>
            <w:tcW w:w="992" w:type="pct"/>
            <w:shd w:val="clear" w:color="auto" w:fill="auto"/>
          </w:tcPr>
          <w:p w14:paraId="26F740F1" w14:textId="77777777" w:rsidR="00950F60" w:rsidRPr="00ED592D" w:rsidRDefault="00950F60" w:rsidP="0094201A">
            <w:pPr>
              <w:pStyle w:val="GazetteTableText"/>
            </w:pPr>
            <w:r w:rsidRPr="00ED592D">
              <w:t>58841/0505, 58841/0606, 58841/1005, 58841/48839, 58841/60017</w:t>
            </w:r>
          </w:p>
        </w:tc>
      </w:tr>
      <w:tr w:rsidR="00950F60" w:rsidRPr="006F4706" w14:paraId="2419A988" w14:textId="77777777" w:rsidTr="0094201A">
        <w:tc>
          <w:tcPr>
            <w:tcW w:w="662" w:type="pct"/>
          </w:tcPr>
          <w:p w14:paraId="21589B5E" w14:textId="77777777" w:rsidR="00950F60" w:rsidRPr="00ED592D" w:rsidRDefault="00950F60" w:rsidP="0094201A">
            <w:pPr>
              <w:pStyle w:val="GazetteTableText"/>
            </w:pPr>
            <w:r w:rsidRPr="00ED592D">
              <w:t>Paraquat</w:t>
            </w:r>
          </w:p>
        </w:tc>
        <w:tc>
          <w:tcPr>
            <w:tcW w:w="540" w:type="pct"/>
            <w:shd w:val="clear" w:color="auto" w:fill="auto"/>
          </w:tcPr>
          <w:p w14:paraId="5F4D21EA" w14:textId="77777777" w:rsidR="00950F60" w:rsidRPr="00ED592D" w:rsidRDefault="00950F60" w:rsidP="0094201A">
            <w:pPr>
              <w:pStyle w:val="GazetteTableText"/>
            </w:pPr>
            <w:r w:rsidRPr="00ED592D">
              <w:t>Product</w:t>
            </w:r>
          </w:p>
        </w:tc>
        <w:tc>
          <w:tcPr>
            <w:tcW w:w="564" w:type="pct"/>
            <w:shd w:val="clear" w:color="auto" w:fill="auto"/>
          </w:tcPr>
          <w:p w14:paraId="2D1AF3C3" w14:textId="77777777" w:rsidR="00950F60" w:rsidRPr="00ED592D" w:rsidRDefault="00950F60" w:rsidP="0094201A">
            <w:pPr>
              <w:pStyle w:val="GazetteTableText"/>
            </w:pPr>
            <w:r w:rsidRPr="00ED592D">
              <w:t>58992</w:t>
            </w:r>
          </w:p>
        </w:tc>
        <w:tc>
          <w:tcPr>
            <w:tcW w:w="1247" w:type="pct"/>
            <w:shd w:val="clear" w:color="auto" w:fill="auto"/>
          </w:tcPr>
          <w:p w14:paraId="7E064CF0" w14:textId="77777777" w:rsidR="00950F60" w:rsidRPr="00ED592D" w:rsidRDefault="00950F60" w:rsidP="0094201A">
            <w:pPr>
              <w:pStyle w:val="GazetteTableText"/>
            </w:pPr>
            <w:r w:rsidRPr="00ED592D">
              <w:t>Sinmosa 250 Herbicide</w:t>
            </w:r>
          </w:p>
        </w:tc>
        <w:tc>
          <w:tcPr>
            <w:tcW w:w="995" w:type="pct"/>
            <w:shd w:val="clear" w:color="auto" w:fill="auto"/>
          </w:tcPr>
          <w:p w14:paraId="52C28FDE" w14:textId="77777777" w:rsidR="00950F60" w:rsidRPr="00ED592D" w:rsidRDefault="00950F60" w:rsidP="0094201A">
            <w:pPr>
              <w:pStyle w:val="GazetteTableText"/>
            </w:pPr>
            <w:r w:rsidRPr="00ED592D">
              <w:t>Sinon Australia Pty Limited</w:t>
            </w:r>
          </w:p>
        </w:tc>
        <w:tc>
          <w:tcPr>
            <w:tcW w:w="992" w:type="pct"/>
            <w:shd w:val="clear" w:color="auto" w:fill="auto"/>
          </w:tcPr>
          <w:p w14:paraId="0D161B15" w14:textId="77777777" w:rsidR="00950F60" w:rsidRPr="00ED592D" w:rsidRDefault="00950F60" w:rsidP="0094201A">
            <w:pPr>
              <w:pStyle w:val="GazetteTableText"/>
            </w:pPr>
            <w:r w:rsidRPr="00ED592D">
              <w:t>58992/0105, 58992/50026, 58992/53184, 58992/59400, 58992/101535</w:t>
            </w:r>
          </w:p>
        </w:tc>
      </w:tr>
      <w:tr w:rsidR="00950F60" w:rsidRPr="006F4706" w14:paraId="2D95392A" w14:textId="77777777" w:rsidTr="0094201A">
        <w:tc>
          <w:tcPr>
            <w:tcW w:w="662" w:type="pct"/>
          </w:tcPr>
          <w:p w14:paraId="07898307" w14:textId="77777777" w:rsidR="00950F60" w:rsidRPr="00ED592D" w:rsidRDefault="00950F60" w:rsidP="0094201A">
            <w:pPr>
              <w:pStyle w:val="GazetteTableText"/>
            </w:pPr>
            <w:r w:rsidRPr="00ED592D">
              <w:t>Paraquat</w:t>
            </w:r>
          </w:p>
        </w:tc>
        <w:tc>
          <w:tcPr>
            <w:tcW w:w="540" w:type="pct"/>
            <w:shd w:val="clear" w:color="auto" w:fill="auto"/>
          </w:tcPr>
          <w:p w14:paraId="417454FF" w14:textId="77777777" w:rsidR="00950F60" w:rsidRPr="00ED592D" w:rsidRDefault="00950F60" w:rsidP="0094201A">
            <w:pPr>
              <w:pStyle w:val="GazetteTableText"/>
            </w:pPr>
            <w:r w:rsidRPr="00ED592D">
              <w:t>Product</w:t>
            </w:r>
          </w:p>
        </w:tc>
        <w:tc>
          <w:tcPr>
            <w:tcW w:w="564" w:type="pct"/>
            <w:shd w:val="clear" w:color="auto" w:fill="auto"/>
          </w:tcPr>
          <w:p w14:paraId="26ED8FFB" w14:textId="77777777" w:rsidR="00950F60" w:rsidRPr="00ED592D" w:rsidRDefault="00950F60" w:rsidP="0094201A">
            <w:pPr>
              <w:pStyle w:val="GazetteTableText"/>
            </w:pPr>
            <w:r w:rsidRPr="00ED592D">
              <w:t>59419</w:t>
            </w:r>
          </w:p>
        </w:tc>
        <w:tc>
          <w:tcPr>
            <w:tcW w:w="1247" w:type="pct"/>
            <w:shd w:val="clear" w:color="auto" w:fill="auto"/>
          </w:tcPr>
          <w:p w14:paraId="02B965C1" w14:textId="77777777" w:rsidR="00950F60" w:rsidRPr="00ED592D" w:rsidRDefault="00950F60" w:rsidP="0094201A">
            <w:pPr>
              <w:pStyle w:val="GazetteTableText"/>
            </w:pPr>
            <w:r w:rsidRPr="00ED592D">
              <w:t>Inferno Herbicide</w:t>
            </w:r>
          </w:p>
        </w:tc>
        <w:tc>
          <w:tcPr>
            <w:tcW w:w="995" w:type="pct"/>
            <w:shd w:val="clear" w:color="auto" w:fill="auto"/>
          </w:tcPr>
          <w:p w14:paraId="1D81613A" w14:textId="77777777" w:rsidR="00950F60" w:rsidRPr="00ED592D" w:rsidRDefault="00950F60" w:rsidP="0094201A">
            <w:pPr>
              <w:pStyle w:val="GazetteTableText"/>
            </w:pPr>
            <w:r w:rsidRPr="00ED592D">
              <w:t>Sipcam Pacific Australia Pty Ltd</w:t>
            </w:r>
          </w:p>
        </w:tc>
        <w:tc>
          <w:tcPr>
            <w:tcW w:w="992" w:type="pct"/>
            <w:shd w:val="clear" w:color="auto" w:fill="auto"/>
          </w:tcPr>
          <w:p w14:paraId="077BA5D3" w14:textId="77777777" w:rsidR="00950F60" w:rsidRPr="00ED592D" w:rsidRDefault="00950F60" w:rsidP="0094201A">
            <w:pPr>
              <w:pStyle w:val="GazetteTableText"/>
            </w:pPr>
            <w:r w:rsidRPr="00ED592D">
              <w:t>59419/0505, 59419/102920, 59419/118753</w:t>
            </w:r>
          </w:p>
        </w:tc>
      </w:tr>
      <w:tr w:rsidR="00950F60" w:rsidRPr="006F4706" w14:paraId="034CE4E9" w14:textId="77777777" w:rsidTr="0094201A">
        <w:tc>
          <w:tcPr>
            <w:tcW w:w="662" w:type="pct"/>
          </w:tcPr>
          <w:p w14:paraId="50BECBDC" w14:textId="77777777" w:rsidR="00950F60" w:rsidRPr="00ED592D" w:rsidRDefault="00950F60" w:rsidP="0094201A">
            <w:pPr>
              <w:pStyle w:val="GazetteTableText"/>
            </w:pPr>
            <w:r w:rsidRPr="00ED592D">
              <w:t>Paraquat</w:t>
            </w:r>
          </w:p>
        </w:tc>
        <w:tc>
          <w:tcPr>
            <w:tcW w:w="540" w:type="pct"/>
            <w:shd w:val="clear" w:color="auto" w:fill="auto"/>
          </w:tcPr>
          <w:p w14:paraId="429F9B53" w14:textId="77777777" w:rsidR="00950F60" w:rsidRPr="00ED592D" w:rsidRDefault="00950F60" w:rsidP="0094201A">
            <w:pPr>
              <w:pStyle w:val="GazetteTableText"/>
            </w:pPr>
            <w:r w:rsidRPr="00ED592D">
              <w:t>Product</w:t>
            </w:r>
          </w:p>
        </w:tc>
        <w:tc>
          <w:tcPr>
            <w:tcW w:w="564" w:type="pct"/>
            <w:shd w:val="clear" w:color="auto" w:fill="auto"/>
          </w:tcPr>
          <w:p w14:paraId="0016A848" w14:textId="77777777" w:rsidR="00950F60" w:rsidRPr="00ED592D" w:rsidRDefault="00950F60" w:rsidP="0094201A">
            <w:pPr>
              <w:pStyle w:val="GazetteTableText"/>
            </w:pPr>
            <w:r w:rsidRPr="00ED592D">
              <w:t>61254</w:t>
            </w:r>
          </w:p>
        </w:tc>
        <w:tc>
          <w:tcPr>
            <w:tcW w:w="1247" w:type="pct"/>
            <w:shd w:val="clear" w:color="auto" w:fill="auto"/>
          </w:tcPr>
          <w:p w14:paraId="00427F91" w14:textId="77777777" w:rsidR="00950F60" w:rsidRPr="00ED592D" w:rsidRDefault="00950F60" w:rsidP="0094201A">
            <w:pPr>
              <w:pStyle w:val="GazetteTableText"/>
            </w:pPr>
            <w:r w:rsidRPr="00ED592D">
              <w:t>Biotis Paraquat 250 Herbicide</w:t>
            </w:r>
          </w:p>
        </w:tc>
        <w:tc>
          <w:tcPr>
            <w:tcW w:w="995" w:type="pct"/>
            <w:shd w:val="clear" w:color="auto" w:fill="auto"/>
          </w:tcPr>
          <w:p w14:paraId="12249401" w14:textId="77777777" w:rsidR="00950F60" w:rsidRPr="00ED592D" w:rsidRDefault="00950F60" w:rsidP="0094201A">
            <w:pPr>
              <w:pStyle w:val="GazetteTableText"/>
            </w:pPr>
            <w:r w:rsidRPr="00ED592D">
              <w:t>Biotis Life Science Pty Ltd</w:t>
            </w:r>
          </w:p>
        </w:tc>
        <w:tc>
          <w:tcPr>
            <w:tcW w:w="992" w:type="pct"/>
            <w:shd w:val="clear" w:color="auto" w:fill="auto"/>
          </w:tcPr>
          <w:p w14:paraId="204E9F95" w14:textId="77777777" w:rsidR="00950F60" w:rsidRPr="00ED592D" w:rsidRDefault="00950F60" w:rsidP="0094201A">
            <w:pPr>
              <w:pStyle w:val="GazetteTableText"/>
            </w:pPr>
            <w:r w:rsidRPr="00ED592D">
              <w:t>61254/0507, 61254/0510</w:t>
            </w:r>
          </w:p>
        </w:tc>
      </w:tr>
      <w:tr w:rsidR="00950F60" w:rsidRPr="006F4706" w14:paraId="0E16DBB8" w14:textId="77777777" w:rsidTr="0094201A">
        <w:tc>
          <w:tcPr>
            <w:tcW w:w="662" w:type="pct"/>
          </w:tcPr>
          <w:p w14:paraId="37F66096" w14:textId="77777777" w:rsidR="00950F60" w:rsidRPr="00ED592D" w:rsidRDefault="00950F60" w:rsidP="0094201A">
            <w:pPr>
              <w:pStyle w:val="GazetteTableText"/>
            </w:pPr>
            <w:r w:rsidRPr="00ED592D">
              <w:t>Paraquat</w:t>
            </w:r>
          </w:p>
        </w:tc>
        <w:tc>
          <w:tcPr>
            <w:tcW w:w="540" w:type="pct"/>
            <w:shd w:val="clear" w:color="auto" w:fill="auto"/>
          </w:tcPr>
          <w:p w14:paraId="01E43F34" w14:textId="77777777" w:rsidR="00950F60" w:rsidRPr="00ED592D" w:rsidRDefault="00950F60" w:rsidP="0094201A">
            <w:pPr>
              <w:pStyle w:val="GazetteTableText"/>
            </w:pPr>
            <w:r w:rsidRPr="00ED592D">
              <w:t>Product</w:t>
            </w:r>
          </w:p>
        </w:tc>
        <w:tc>
          <w:tcPr>
            <w:tcW w:w="564" w:type="pct"/>
            <w:shd w:val="clear" w:color="auto" w:fill="auto"/>
          </w:tcPr>
          <w:p w14:paraId="2C5956CE" w14:textId="77777777" w:rsidR="00950F60" w:rsidRPr="00ED592D" w:rsidRDefault="00950F60" w:rsidP="0094201A">
            <w:pPr>
              <w:pStyle w:val="GazetteTableText"/>
            </w:pPr>
            <w:r w:rsidRPr="00ED592D">
              <w:t>61869</w:t>
            </w:r>
          </w:p>
        </w:tc>
        <w:tc>
          <w:tcPr>
            <w:tcW w:w="1247" w:type="pct"/>
            <w:shd w:val="clear" w:color="auto" w:fill="auto"/>
          </w:tcPr>
          <w:p w14:paraId="7A63D70E" w14:textId="77777777" w:rsidR="00950F60" w:rsidRPr="00ED592D" w:rsidRDefault="00950F60" w:rsidP="0094201A">
            <w:pPr>
              <w:pStyle w:val="GazetteTableText"/>
            </w:pPr>
            <w:r w:rsidRPr="00ED592D">
              <w:t>Titan Paraquat 250 Herbicide</w:t>
            </w:r>
          </w:p>
        </w:tc>
        <w:tc>
          <w:tcPr>
            <w:tcW w:w="995" w:type="pct"/>
            <w:shd w:val="clear" w:color="auto" w:fill="auto"/>
          </w:tcPr>
          <w:p w14:paraId="633E2A19" w14:textId="77777777" w:rsidR="00950F60" w:rsidRPr="00ED592D" w:rsidRDefault="00950F60" w:rsidP="0094201A">
            <w:pPr>
              <w:pStyle w:val="GazetteTableText"/>
            </w:pPr>
            <w:r w:rsidRPr="00ED592D">
              <w:t>Titan Ag Pty Ltd</w:t>
            </w:r>
          </w:p>
        </w:tc>
        <w:tc>
          <w:tcPr>
            <w:tcW w:w="992" w:type="pct"/>
            <w:shd w:val="clear" w:color="auto" w:fill="auto"/>
          </w:tcPr>
          <w:p w14:paraId="62E1DE37" w14:textId="77777777" w:rsidR="00950F60" w:rsidRPr="00ED592D" w:rsidRDefault="00950F60" w:rsidP="0094201A">
            <w:pPr>
              <w:pStyle w:val="GazetteTableText"/>
            </w:pPr>
            <w:r w:rsidRPr="00ED592D">
              <w:t>61869/0507, 61869/0510, 61869/0608, 61869/139390</w:t>
            </w:r>
          </w:p>
        </w:tc>
      </w:tr>
      <w:tr w:rsidR="00950F60" w:rsidRPr="006F4706" w14:paraId="0ED2F1D3" w14:textId="77777777" w:rsidTr="0094201A">
        <w:tc>
          <w:tcPr>
            <w:tcW w:w="662" w:type="pct"/>
          </w:tcPr>
          <w:p w14:paraId="1DF7DF5D" w14:textId="77777777" w:rsidR="00950F60" w:rsidRPr="00ED592D" w:rsidRDefault="00950F60" w:rsidP="0094201A">
            <w:pPr>
              <w:pStyle w:val="GazetteTableText"/>
            </w:pPr>
            <w:r w:rsidRPr="00ED592D">
              <w:lastRenderedPageBreak/>
              <w:t>Paraquat</w:t>
            </w:r>
          </w:p>
        </w:tc>
        <w:tc>
          <w:tcPr>
            <w:tcW w:w="540" w:type="pct"/>
            <w:shd w:val="clear" w:color="auto" w:fill="auto"/>
          </w:tcPr>
          <w:p w14:paraId="4940AB22" w14:textId="77777777" w:rsidR="00950F60" w:rsidRPr="00ED592D" w:rsidRDefault="00950F60" w:rsidP="0094201A">
            <w:pPr>
              <w:pStyle w:val="GazetteTableText"/>
            </w:pPr>
            <w:r w:rsidRPr="00ED592D">
              <w:t>Product</w:t>
            </w:r>
          </w:p>
        </w:tc>
        <w:tc>
          <w:tcPr>
            <w:tcW w:w="564" w:type="pct"/>
            <w:shd w:val="clear" w:color="auto" w:fill="auto"/>
          </w:tcPr>
          <w:p w14:paraId="50F2019B" w14:textId="77777777" w:rsidR="00950F60" w:rsidRPr="00ED592D" w:rsidRDefault="00950F60" w:rsidP="0094201A">
            <w:pPr>
              <w:pStyle w:val="GazetteTableText"/>
            </w:pPr>
            <w:r w:rsidRPr="00ED592D">
              <w:t>62096</w:t>
            </w:r>
          </w:p>
        </w:tc>
        <w:tc>
          <w:tcPr>
            <w:tcW w:w="1247" w:type="pct"/>
            <w:shd w:val="clear" w:color="auto" w:fill="auto"/>
          </w:tcPr>
          <w:p w14:paraId="6F34715F" w14:textId="77777777" w:rsidR="00950F60" w:rsidRPr="00ED592D" w:rsidRDefault="00950F60" w:rsidP="0094201A">
            <w:pPr>
              <w:pStyle w:val="GazetteTableText"/>
            </w:pPr>
            <w:r w:rsidRPr="00ED592D">
              <w:t>Choice Paraquat 250 Herbicide</w:t>
            </w:r>
          </w:p>
        </w:tc>
        <w:tc>
          <w:tcPr>
            <w:tcW w:w="995" w:type="pct"/>
            <w:shd w:val="clear" w:color="auto" w:fill="auto"/>
          </w:tcPr>
          <w:p w14:paraId="49EE3017" w14:textId="77777777" w:rsidR="00950F60" w:rsidRPr="00ED592D" w:rsidRDefault="00950F60" w:rsidP="0094201A">
            <w:pPr>
              <w:pStyle w:val="GazetteTableText"/>
            </w:pPr>
            <w:r w:rsidRPr="00ED592D">
              <w:t>Grow Choice Pty Limited</w:t>
            </w:r>
          </w:p>
        </w:tc>
        <w:tc>
          <w:tcPr>
            <w:tcW w:w="992" w:type="pct"/>
            <w:shd w:val="clear" w:color="auto" w:fill="auto"/>
          </w:tcPr>
          <w:p w14:paraId="51B7AF75" w14:textId="77777777" w:rsidR="00950F60" w:rsidRPr="00ED592D" w:rsidRDefault="00950F60" w:rsidP="0094201A">
            <w:pPr>
              <w:pStyle w:val="GazetteTableText"/>
            </w:pPr>
            <w:r w:rsidRPr="00ED592D">
              <w:t>62096/0707, 62096/60105</w:t>
            </w:r>
          </w:p>
        </w:tc>
      </w:tr>
      <w:tr w:rsidR="00950F60" w:rsidRPr="006F4706" w14:paraId="2716961C" w14:textId="77777777" w:rsidTr="0094201A">
        <w:tc>
          <w:tcPr>
            <w:tcW w:w="662" w:type="pct"/>
          </w:tcPr>
          <w:p w14:paraId="4D93E8B8" w14:textId="77777777" w:rsidR="00950F60" w:rsidRPr="00ED592D" w:rsidRDefault="00950F60" w:rsidP="0094201A">
            <w:pPr>
              <w:pStyle w:val="GazetteTableText"/>
            </w:pPr>
            <w:r w:rsidRPr="00ED592D">
              <w:t>Paraquat</w:t>
            </w:r>
          </w:p>
        </w:tc>
        <w:tc>
          <w:tcPr>
            <w:tcW w:w="540" w:type="pct"/>
            <w:shd w:val="clear" w:color="auto" w:fill="auto"/>
          </w:tcPr>
          <w:p w14:paraId="3E53B61B" w14:textId="77777777" w:rsidR="00950F60" w:rsidRPr="00ED592D" w:rsidRDefault="00950F60" w:rsidP="0094201A">
            <w:pPr>
              <w:pStyle w:val="GazetteTableText"/>
            </w:pPr>
            <w:r w:rsidRPr="00ED592D">
              <w:t>Product</w:t>
            </w:r>
          </w:p>
        </w:tc>
        <w:tc>
          <w:tcPr>
            <w:tcW w:w="564" w:type="pct"/>
            <w:shd w:val="clear" w:color="auto" w:fill="auto"/>
          </w:tcPr>
          <w:p w14:paraId="2C7E0CCA" w14:textId="77777777" w:rsidR="00950F60" w:rsidRPr="00ED592D" w:rsidRDefault="00950F60" w:rsidP="0094201A">
            <w:pPr>
              <w:pStyle w:val="GazetteTableText"/>
            </w:pPr>
            <w:r w:rsidRPr="00ED592D">
              <w:t>63090</w:t>
            </w:r>
          </w:p>
        </w:tc>
        <w:tc>
          <w:tcPr>
            <w:tcW w:w="1247" w:type="pct"/>
            <w:shd w:val="clear" w:color="auto" w:fill="auto"/>
          </w:tcPr>
          <w:p w14:paraId="7ABD7932" w14:textId="77777777" w:rsidR="00950F60" w:rsidRPr="00ED592D" w:rsidRDefault="00950F60" w:rsidP="0094201A">
            <w:pPr>
              <w:pStyle w:val="GazetteTableText"/>
            </w:pPr>
            <w:r w:rsidRPr="00ED592D">
              <w:t>Ozcrop Paraquat 250 Herbicide</w:t>
            </w:r>
          </w:p>
        </w:tc>
        <w:tc>
          <w:tcPr>
            <w:tcW w:w="995" w:type="pct"/>
            <w:shd w:val="clear" w:color="auto" w:fill="auto"/>
          </w:tcPr>
          <w:p w14:paraId="51DF6EDF" w14:textId="77777777" w:rsidR="00950F60" w:rsidRPr="00ED592D" w:rsidRDefault="00950F60" w:rsidP="0094201A">
            <w:pPr>
              <w:pStyle w:val="GazetteTableText"/>
            </w:pPr>
            <w:r w:rsidRPr="00ED592D">
              <w:t>Oz Crop Pty Ltd</w:t>
            </w:r>
          </w:p>
        </w:tc>
        <w:tc>
          <w:tcPr>
            <w:tcW w:w="992" w:type="pct"/>
            <w:shd w:val="clear" w:color="auto" w:fill="auto"/>
          </w:tcPr>
          <w:p w14:paraId="03AD36A9" w14:textId="77777777" w:rsidR="00950F60" w:rsidRPr="00ED592D" w:rsidRDefault="00950F60" w:rsidP="0094201A">
            <w:pPr>
              <w:pStyle w:val="GazetteTableText"/>
            </w:pPr>
            <w:r w:rsidRPr="00ED592D">
              <w:t>63090/0708</w:t>
            </w:r>
          </w:p>
        </w:tc>
      </w:tr>
      <w:tr w:rsidR="00950F60" w:rsidRPr="006F4706" w14:paraId="6F1F52B7" w14:textId="77777777" w:rsidTr="0094201A">
        <w:tc>
          <w:tcPr>
            <w:tcW w:w="662" w:type="pct"/>
          </w:tcPr>
          <w:p w14:paraId="28898A2A" w14:textId="77777777" w:rsidR="00950F60" w:rsidRPr="00ED592D" w:rsidRDefault="00950F60" w:rsidP="0094201A">
            <w:pPr>
              <w:pStyle w:val="GazetteTableText"/>
            </w:pPr>
            <w:r w:rsidRPr="00ED592D">
              <w:t>Paraquat</w:t>
            </w:r>
          </w:p>
        </w:tc>
        <w:tc>
          <w:tcPr>
            <w:tcW w:w="540" w:type="pct"/>
            <w:shd w:val="clear" w:color="auto" w:fill="auto"/>
          </w:tcPr>
          <w:p w14:paraId="3F862681" w14:textId="77777777" w:rsidR="00950F60" w:rsidRPr="00ED592D" w:rsidRDefault="00950F60" w:rsidP="0094201A">
            <w:pPr>
              <w:pStyle w:val="GazetteTableText"/>
            </w:pPr>
            <w:r w:rsidRPr="00ED592D">
              <w:t>Product</w:t>
            </w:r>
          </w:p>
        </w:tc>
        <w:tc>
          <w:tcPr>
            <w:tcW w:w="564" w:type="pct"/>
            <w:shd w:val="clear" w:color="auto" w:fill="auto"/>
          </w:tcPr>
          <w:p w14:paraId="187FF403" w14:textId="77777777" w:rsidR="00950F60" w:rsidRPr="00ED592D" w:rsidRDefault="00950F60" w:rsidP="0094201A">
            <w:pPr>
              <w:pStyle w:val="GazetteTableText"/>
            </w:pPr>
            <w:r w:rsidRPr="00ED592D">
              <w:t>64281</w:t>
            </w:r>
          </w:p>
        </w:tc>
        <w:tc>
          <w:tcPr>
            <w:tcW w:w="1247" w:type="pct"/>
            <w:shd w:val="clear" w:color="auto" w:fill="auto"/>
          </w:tcPr>
          <w:p w14:paraId="7FC0E610" w14:textId="77777777" w:rsidR="00950F60" w:rsidRPr="00ED592D" w:rsidRDefault="00950F60" w:rsidP="0094201A">
            <w:pPr>
              <w:pStyle w:val="GazetteTableText"/>
            </w:pPr>
            <w:r w:rsidRPr="00ED592D">
              <w:t>Farmalinx Parquat 250 Herbicide</w:t>
            </w:r>
          </w:p>
        </w:tc>
        <w:tc>
          <w:tcPr>
            <w:tcW w:w="995" w:type="pct"/>
            <w:shd w:val="clear" w:color="auto" w:fill="auto"/>
          </w:tcPr>
          <w:p w14:paraId="2646DEE3" w14:textId="77777777" w:rsidR="00950F60" w:rsidRPr="00ED592D" w:rsidRDefault="00950F60" w:rsidP="0094201A">
            <w:pPr>
              <w:pStyle w:val="GazetteTableText"/>
            </w:pPr>
            <w:r w:rsidRPr="00ED592D">
              <w:t>Farmalinx Pty Ltd</w:t>
            </w:r>
          </w:p>
        </w:tc>
        <w:tc>
          <w:tcPr>
            <w:tcW w:w="992" w:type="pct"/>
            <w:shd w:val="clear" w:color="auto" w:fill="auto"/>
          </w:tcPr>
          <w:p w14:paraId="07E173AC" w14:textId="77777777" w:rsidR="00950F60" w:rsidRPr="00ED592D" w:rsidRDefault="00950F60" w:rsidP="0094201A">
            <w:pPr>
              <w:pStyle w:val="GazetteTableText"/>
            </w:pPr>
            <w:r w:rsidRPr="00ED592D">
              <w:t>64281/0809</w:t>
            </w:r>
          </w:p>
        </w:tc>
      </w:tr>
      <w:tr w:rsidR="00950F60" w:rsidRPr="006F4706" w14:paraId="4375C544" w14:textId="77777777" w:rsidTr="0094201A">
        <w:tc>
          <w:tcPr>
            <w:tcW w:w="662" w:type="pct"/>
          </w:tcPr>
          <w:p w14:paraId="1FB53064" w14:textId="77777777" w:rsidR="00950F60" w:rsidRPr="00ED592D" w:rsidRDefault="00950F60" w:rsidP="0094201A">
            <w:pPr>
              <w:pStyle w:val="GazetteTableText"/>
            </w:pPr>
            <w:r w:rsidRPr="00ED592D">
              <w:t>Paraquat</w:t>
            </w:r>
          </w:p>
        </w:tc>
        <w:tc>
          <w:tcPr>
            <w:tcW w:w="540" w:type="pct"/>
            <w:shd w:val="clear" w:color="auto" w:fill="auto"/>
          </w:tcPr>
          <w:p w14:paraId="050E3430" w14:textId="77777777" w:rsidR="00950F60" w:rsidRPr="00ED592D" w:rsidRDefault="00950F60" w:rsidP="0094201A">
            <w:pPr>
              <w:pStyle w:val="GazetteTableText"/>
            </w:pPr>
            <w:r w:rsidRPr="00ED592D">
              <w:t>Product</w:t>
            </w:r>
          </w:p>
        </w:tc>
        <w:tc>
          <w:tcPr>
            <w:tcW w:w="564" w:type="pct"/>
            <w:shd w:val="clear" w:color="auto" w:fill="auto"/>
          </w:tcPr>
          <w:p w14:paraId="0CF4D056" w14:textId="77777777" w:rsidR="00950F60" w:rsidRPr="00ED592D" w:rsidRDefault="00950F60" w:rsidP="0094201A">
            <w:pPr>
              <w:pStyle w:val="GazetteTableText"/>
            </w:pPr>
            <w:r w:rsidRPr="00ED592D">
              <w:t>64430</w:t>
            </w:r>
          </w:p>
        </w:tc>
        <w:tc>
          <w:tcPr>
            <w:tcW w:w="1247" w:type="pct"/>
            <w:shd w:val="clear" w:color="auto" w:fill="auto"/>
          </w:tcPr>
          <w:p w14:paraId="26E91DE1" w14:textId="77777777" w:rsidR="00950F60" w:rsidRPr="00ED592D" w:rsidRDefault="00950F60" w:rsidP="0094201A">
            <w:pPr>
              <w:pStyle w:val="GazetteTableText"/>
            </w:pPr>
            <w:r w:rsidRPr="00ED592D">
              <w:t>Kenso Agcare Para-Ken 334 Herbicide</w:t>
            </w:r>
          </w:p>
        </w:tc>
        <w:tc>
          <w:tcPr>
            <w:tcW w:w="995" w:type="pct"/>
            <w:shd w:val="clear" w:color="auto" w:fill="auto"/>
          </w:tcPr>
          <w:p w14:paraId="582C01C6" w14:textId="77777777" w:rsidR="00950F60" w:rsidRPr="00ED592D" w:rsidRDefault="00950F60" w:rsidP="0094201A">
            <w:pPr>
              <w:pStyle w:val="GazetteTableText"/>
            </w:pPr>
            <w:r w:rsidRPr="00ED592D">
              <w:t>Kenso Corporation (M) Sdn. Bhd.</w:t>
            </w:r>
          </w:p>
        </w:tc>
        <w:tc>
          <w:tcPr>
            <w:tcW w:w="992" w:type="pct"/>
            <w:shd w:val="clear" w:color="auto" w:fill="auto"/>
          </w:tcPr>
          <w:p w14:paraId="2B4CFC3F" w14:textId="77777777" w:rsidR="00950F60" w:rsidRPr="00ED592D" w:rsidRDefault="00950F60" w:rsidP="0094201A">
            <w:pPr>
              <w:pStyle w:val="GazetteTableText"/>
            </w:pPr>
            <w:r w:rsidRPr="00ED592D">
              <w:t>64430/0610, 64430/54874, 64430/61703, 64430/114792</w:t>
            </w:r>
          </w:p>
        </w:tc>
      </w:tr>
      <w:tr w:rsidR="00950F60" w:rsidRPr="006F4706" w14:paraId="1599CD95" w14:textId="77777777" w:rsidTr="0094201A">
        <w:tc>
          <w:tcPr>
            <w:tcW w:w="662" w:type="pct"/>
          </w:tcPr>
          <w:p w14:paraId="181DAD61" w14:textId="77777777" w:rsidR="00950F60" w:rsidRPr="00ED592D" w:rsidRDefault="00950F60" w:rsidP="0094201A">
            <w:pPr>
              <w:pStyle w:val="GazetteTableText"/>
            </w:pPr>
            <w:r w:rsidRPr="00ED592D">
              <w:t>Paraquat</w:t>
            </w:r>
          </w:p>
        </w:tc>
        <w:tc>
          <w:tcPr>
            <w:tcW w:w="540" w:type="pct"/>
            <w:shd w:val="clear" w:color="auto" w:fill="auto"/>
          </w:tcPr>
          <w:p w14:paraId="45911663" w14:textId="77777777" w:rsidR="00950F60" w:rsidRPr="00ED592D" w:rsidRDefault="00950F60" w:rsidP="0094201A">
            <w:pPr>
              <w:pStyle w:val="GazetteTableText"/>
            </w:pPr>
            <w:r w:rsidRPr="00ED592D">
              <w:t>Product</w:t>
            </w:r>
          </w:p>
        </w:tc>
        <w:tc>
          <w:tcPr>
            <w:tcW w:w="564" w:type="pct"/>
            <w:shd w:val="clear" w:color="auto" w:fill="auto"/>
          </w:tcPr>
          <w:p w14:paraId="6A14BDFC" w14:textId="77777777" w:rsidR="00950F60" w:rsidRPr="00ED592D" w:rsidRDefault="00950F60" w:rsidP="0094201A">
            <w:pPr>
              <w:pStyle w:val="GazetteTableText"/>
            </w:pPr>
            <w:r w:rsidRPr="00ED592D">
              <w:t>64588</w:t>
            </w:r>
          </w:p>
        </w:tc>
        <w:tc>
          <w:tcPr>
            <w:tcW w:w="1247" w:type="pct"/>
            <w:shd w:val="clear" w:color="auto" w:fill="auto"/>
          </w:tcPr>
          <w:p w14:paraId="38C96D93" w14:textId="77777777" w:rsidR="00950F60" w:rsidRPr="00ED592D" w:rsidRDefault="00950F60" w:rsidP="0094201A">
            <w:pPr>
              <w:pStyle w:val="GazetteTableText"/>
            </w:pPr>
            <w:r w:rsidRPr="00ED592D">
              <w:t>Smart Paraquat 250 Herbicide</w:t>
            </w:r>
          </w:p>
        </w:tc>
        <w:tc>
          <w:tcPr>
            <w:tcW w:w="995" w:type="pct"/>
            <w:shd w:val="clear" w:color="auto" w:fill="auto"/>
          </w:tcPr>
          <w:p w14:paraId="227D7200" w14:textId="77777777" w:rsidR="00950F60" w:rsidRPr="00ED592D" w:rsidRDefault="00950F60" w:rsidP="0094201A">
            <w:pPr>
              <w:pStyle w:val="GazetteTableText"/>
            </w:pPr>
            <w:r w:rsidRPr="00ED592D">
              <w:t>Crop Smart Pty Ltd</w:t>
            </w:r>
          </w:p>
        </w:tc>
        <w:tc>
          <w:tcPr>
            <w:tcW w:w="992" w:type="pct"/>
            <w:shd w:val="clear" w:color="auto" w:fill="auto"/>
          </w:tcPr>
          <w:p w14:paraId="418B3C6C" w14:textId="77777777" w:rsidR="00950F60" w:rsidRPr="00ED592D" w:rsidRDefault="00950F60" w:rsidP="0094201A">
            <w:pPr>
              <w:pStyle w:val="GazetteTableText"/>
            </w:pPr>
            <w:r w:rsidRPr="00ED592D">
              <w:t>64588/48715, 64588/60109, 64588/118398</w:t>
            </w:r>
          </w:p>
        </w:tc>
      </w:tr>
      <w:tr w:rsidR="00950F60" w:rsidRPr="006F4706" w14:paraId="5AAFF8A7" w14:textId="77777777" w:rsidTr="0094201A">
        <w:tc>
          <w:tcPr>
            <w:tcW w:w="662" w:type="pct"/>
          </w:tcPr>
          <w:p w14:paraId="48709882" w14:textId="77777777" w:rsidR="00950F60" w:rsidRPr="00ED592D" w:rsidRDefault="00950F60" w:rsidP="0094201A">
            <w:pPr>
              <w:pStyle w:val="GazetteTableText"/>
            </w:pPr>
            <w:r w:rsidRPr="00ED592D">
              <w:t>Paraquat</w:t>
            </w:r>
          </w:p>
        </w:tc>
        <w:tc>
          <w:tcPr>
            <w:tcW w:w="540" w:type="pct"/>
            <w:shd w:val="clear" w:color="auto" w:fill="auto"/>
          </w:tcPr>
          <w:p w14:paraId="229782BA" w14:textId="77777777" w:rsidR="00950F60" w:rsidRPr="00ED592D" w:rsidRDefault="00950F60" w:rsidP="0094201A">
            <w:pPr>
              <w:pStyle w:val="GazetteTableText"/>
            </w:pPr>
            <w:r w:rsidRPr="00ED592D">
              <w:t>Product</w:t>
            </w:r>
          </w:p>
        </w:tc>
        <w:tc>
          <w:tcPr>
            <w:tcW w:w="564" w:type="pct"/>
            <w:shd w:val="clear" w:color="auto" w:fill="auto"/>
          </w:tcPr>
          <w:p w14:paraId="297EE8B2" w14:textId="77777777" w:rsidR="00950F60" w:rsidRPr="00ED592D" w:rsidRDefault="00950F60" w:rsidP="0094201A">
            <w:pPr>
              <w:pStyle w:val="GazetteTableText"/>
            </w:pPr>
            <w:r w:rsidRPr="00ED592D">
              <w:t>64651</w:t>
            </w:r>
          </w:p>
        </w:tc>
        <w:tc>
          <w:tcPr>
            <w:tcW w:w="1247" w:type="pct"/>
            <w:shd w:val="clear" w:color="auto" w:fill="auto"/>
          </w:tcPr>
          <w:p w14:paraId="04B1C750" w14:textId="77777777" w:rsidR="00950F60" w:rsidRPr="00ED592D" w:rsidRDefault="00950F60" w:rsidP="0094201A">
            <w:pPr>
              <w:pStyle w:val="GazetteTableText"/>
            </w:pPr>
            <w:r w:rsidRPr="00ED592D">
              <w:t>R</w:t>
            </w:r>
            <w:r w:rsidRPr="007F2D4F">
              <w:t>C</w:t>
            </w:r>
            <w:r w:rsidRPr="00ED592D">
              <w:t xml:space="preserve"> Paraquat 250 Herbicide</w:t>
            </w:r>
          </w:p>
        </w:tc>
        <w:tc>
          <w:tcPr>
            <w:tcW w:w="995" w:type="pct"/>
            <w:shd w:val="clear" w:color="auto" w:fill="auto"/>
          </w:tcPr>
          <w:p w14:paraId="333808F4" w14:textId="77777777" w:rsidR="00950F60" w:rsidRPr="00ED592D" w:rsidRDefault="00950F60" w:rsidP="0094201A">
            <w:pPr>
              <w:pStyle w:val="GazetteTableText"/>
            </w:pPr>
            <w:r w:rsidRPr="00ED592D">
              <w:t>Ruralchem Pty Ltd</w:t>
            </w:r>
          </w:p>
        </w:tc>
        <w:tc>
          <w:tcPr>
            <w:tcW w:w="992" w:type="pct"/>
            <w:shd w:val="clear" w:color="auto" w:fill="auto"/>
          </w:tcPr>
          <w:p w14:paraId="07BC37A9" w14:textId="77777777" w:rsidR="00950F60" w:rsidRPr="00ED592D" w:rsidRDefault="00950F60" w:rsidP="0094201A">
            <w:pPr>
              <w:pStyle w:val="GazetteTableText"/>
            </w:pPr>
            <w:r w:rsidRPr="00ED592D">
              <w:t>64651/0410</w:t>
            </w:r>
          </w:p>
        </w:tc>
      </w:tr>
      <w:tr w:rsidR="00950F60" w:rsidRPr="006F4706" w14:paraId="30EC1029" w14:textId="77777777" w:rsidTr="0094201A">
        <w:tc>
          <w:tcPr>
            <w:tcW w:w="662" w:type="pct"/>
          </w:tcPr>
          <w:p w14:paraId="2BE30998" w14:textId="77777777" w:rsidR="00950F60" w:rsidRPr="00ED592D" w:rsidRDefault="00950F60" w:rsidP="0094201A">
            <w:pPr>
              <w:pStyle w:val="GazetteTableText"/>
            </w:pPr>
            <w:r w:rsidRPr="00ED592D">
              <w:t>Paraquat</w:t>
            </w:r>
          </w:p>
        </w:tc>
        <w:tc>
          <w:tcPr>
            <w:tcW w:w="540" w:type="pct"/>
            <w:shd w:val="clear" w:color="auto" w:fill="auto"/>
          </w:tcPr>
          <w:p w14:paraId="3FF3C76A" w14:textId="77777777" w:rsidR="00950F60" w:rsidRPr="00ED592D" w:rsidRDefault="00950F60" w:rsidP="0094201A">
            <w:pPr>
              <w:pStyle w:val="GazetteTableText"/>
            </w:pPr>
            <w:r w:rsidRPr="00ED592D">
              <w:t>Product</w:t>
            </w:r>
          </w:p>
        </w:tc>
        <w:tc>
          <w:tcPr>
            <w:tcW w:w="564" w:type="pct"/>
            <w:shd w:val="clear" w:color="auto" w:fill="auto"/>
          </w:tcPr>
          <w:p w14:paraId="0635F405" w14:textId="77777777" w:rsidR="00950F60" w:rsidRPr="00ED592D" w:rsidRDefault="00950F60" w:rsidP="0094201A">
            <w:pPr>
              <w:pStyle w:val="GazetteTableText"/>
            </w:pPr>
            <w:r w:rsidRPr="00ED592D">
              <w:t>64706</w:t>
            </w:r>
          </w:p>
        </w:tc>
        <w:tc>
          <w:tcPr>
            <w:tcW w:w="1247" w:type="pct"/>
            <w:shd w:val="clear" w:color="auto" w:fill="auto"/>
          </w:tcPr>
          <w:p w14:paraId="5EDF145E" w14:textId="77777777" w:rsidR="00950F60" w:rsidRPr="00ED592D" w:rsidRDefault="00950F60" w:rsidP="0094201A">
            <w:pPr>
              <w:pStyle w:val="GazetteTableText"/>
            </w:pPr>
            <w:r w:rsidRPr="00ED592D">
              <w:t>Fosterra Paraquat 250 Herbicide</w:t>
            </w:r>
          </w:p>
        </w:tc>
        <w:tc>
          <w:tcPr>
            <w:tcW w:w="995" w:type="pct"/>
            <w:shd w:val="clear" w:color="auto" w:fill="auto"/>
          </w:tcPr>
          <w:p w14:paraId="2F1D4EF7" w14:textId="77777777" w:rsidR="00950F60" w:rsidRPr="00ED592D" w:rsidRDefault="00950F60" w:rsidP="0094201A">
            <w:pPr>
              <w:pStyle w:val="GazetteTableText"/>
            </w:pPr>
            <w:r w:rsidRPr="00ED592D">
              <w:t>Fosterra Pty Ltd</w:t>
            </w:r>
          </w:p>
        </w:tc>
        <w:tc>
          <w:tcPr>
            <w:tcW w:w="992" w:type="pct"/>
            <w:shd w:val="clear" w:color="auto" w:fill="auto"/>
          </w:tcPr>
          <w:p w14:paraId="126B1407" w14:textId="77777777" w:rsidR="00950F60" w:rsidRPr="00ED592D" w:rsidRDefault="00950F60" w:rsidP="0094201A">
            <w:pPr>
              <w:pStyle w:val="GazetteTableText"/>
            </w:pPr>
            <w:r w:rsidRPr="00ED592D">
              <w:t>64706/49009</w:t>
            </w:r>
          </w:p>
        </w:tc>
      </w:tr>
      <w:tr w:rsidR="00950F60" w:rsidRPr="006F4706" w14:paraId="089651BB" w14:textId="77777777" w:rsidTr="0094201A">
        <w:tc>
          <w:tcPr>
            <w:tcW w:w="662" w:type="pct"/>
          </w:tcPr>
          <w:p w14:paraId="6B34B089" w14:textId="77777777" w:rsidR="00950F60" w:rsidRPr="00ED592D" w:rsidRDefault="00950F60" w:rsidP="0094201A">
            <w:pPr>
              <w:pStyle w:val="GazetteTableText"/>
            </w:pPr>
            <w:r w:rsidRPr="00ED592D">
              <w:t>Paraquat</w:t>
            </w:r>
          </w:p>
        </w:tc>
        <w:tc>
          <w:tcPr>
            <w:tcW w:w="540" w:type="pct"/>
            <w:shd w:val="clear" w:color="auto" w:fill="auto"/>
          </w:tcPr>
          <w:p w14:paraId="5F656816" w14:textId="77777777" w:rsidR="00950F60" w:rsidRPr="00ED592D" w:rsidRDefault="00950F60" w:rsidP="0094201A">
            <w:pPr>
              <w:pStyle w:val="GazetteTableText"/>
            </w:pPr>
            <w:r w:rsidRPr="00ED592D">
              <w:t>Product</w:t>
            </w:r>
          </w:p>
        </w:tc>
        <w:tc>
          <w:tcPr>
            <w:tcW w:w="564" w:type="pct"/>
            <w:shd w:val="clear" w:color="auto" w:fill="auto"/>
          </w:tcPr>
          <w:p w14:paraId="5056F89F" w14:textId="77777777" w:rsidR="00950F60" w:rsidRPr="00ED592D" w:rsidRDefault="00950F60" w:rsidP="0094201A">
            <w:pPr>
              <w:pStyle w:val="GazetteTableText"/>
            </w:pPr>
            <w:r w:rsidRPr="00ED592D">
              <w:t>64731</w:t>
            </w:r>
          </w:p>
        </w:tc>
        <w:tc>
          <w:tcPr>
            <w:tcW w:w="1247" w:type="pct"/>
            <w:shd w:val="clear" w:color="auto" w:fill="auto"/>
          </w:tcPr>
          <w:p w14:paraId="338CC36E" w14:textId="77777777" w:rsidR="00950F60" w:rsidRPr="00ED592D" w:rsidRDefault="00950F60" w:rsidP="0094201A">
            <w:pPr>
              <w:pStyle w:val="GazetteTableText"/>
            </w:pPr>
            <w:r w:rsidRPr="00ED592D">
              <w:t>Agro-Essence Paraquat 250SL</w:t>
            </w:r>
          </w:p>
        </w:tc>
        <w:tc>
          <w:tcPr>
            <w:tcW w:w="995" w:type="pct"/>
            <w:shd w:val="clear" w:color="auto" w:fill="auto"/>
          </w:tcPr>
          <w:p w14:paraId="3A321A5E" w14:textId="77777777" w:rsidR="00950F60" w:rsidRPr="00ED592D" w:rsidRDefault="00950F60" w:rsidP="0094201A">
            <w:pPr>
              <w:pStyle w:val="GazetteTableText"/>
            </w:pPr>
            <w:r w:rsidRPr="00ED592D">
              <w:t>Agro-Alliance (Australia) Pty Ltd</w:t>
            </w:r>
          </w:p>
        </w:tc>
        <w:tc>
          <w:tcPr>
            <w:tcW w:w="992" w:type="pct"/>
            <w:shd w:val="clear" w:color="auto" w:fill="auto"/>
          </w:tcPr>
          <w:p w14:paraId="2F2A65F6" w14:textId="77777777" w:rsidR="00950F60" w:rsidRPr="00ED592D" w:rsidRDefault="00950F60" w:rsidP="0094201A">
            <w:pPr>
              <w:pStyle w:val="GazetteTableText"/>
            </w:pPr>
            <w:r w:rsidRPr="00ED592D">
              <w:t>64731/49093, 64731/53446, 64731/54621</w:t>
            </w:r>
          </w:p>
        </w:tc>
      </w:tr>
      <w:tr w:rsidR="00950F60" w:rsidRPr="006F4706" w14:paraId="19962F91" w14:textId="77777777" w:rsidTr="0094201A">
        <w:tc>
          <w:tcPr>
            <w:tcW w:w="662" w:type="pct"/>
          </w:tcPr>
          <w:p w14:paraId="09CA31BA" w14:textId="77777777" w:rsidR="00950F60" w:rsidRPr="00ED592D" w:rsidRDefault="00950F60" w:rsidP="0094201A">
            <w:pPr>
              <w:pStyle w:val="GazetteTableText"/>
            </w:pPr>
            <w:r w:rsidRPr="00ED592D">
              <w:t>Paraquat</w:t>
            </w:r>
          </w:p>
        </w:tc>
        <w:tc>
          <w:tcPr>
            <w:tcW w:w="540" w:type="pct"/>
            <w:shd w:val="clear" w:color="auto" w:fill="auto"/>
          </w:tcPr>
          <w:p w14:paraId="2CE2684A" w14:textId="77777777" w:rsidR="00950F60" w:rsidRPr="00ED592D" w:rsidRDefault="00950F60" w:rsidP="0094201A">
            <w:pPr>
              <w:pStyle w:val="GazetteTableText"/>
            </w:pPr>
            <w:r w:rsidRPr="00ED592D">
              <w:t>Product</w:t>
            </w:r>
          </w:p>
        </w:tc>
        <w:tc>
          <w:tcPr>
            <w:tcW w:w="564" w:type="pct"/>
            <w:shd w:val="clear" w:color="auto" w:fill="auto"/>
          </w:tcPr>
          <w:p w14:paraId="04C7AFCF" w14:textId="77777777" w:rsidR="00950F60" w:rsidRPr="00ED592D" w:rsidRDefault="00950F60" w:rsidP="0094201A">
            <w:pPr>
              <w:pStyle w:val="GazetteTableText"/>
            </w:pPr>
            <w:r w:rsidRPr="00ED592D">
              <w:t>65148</w:t>
            </w:r>
          </w:p>
        </w:tc>
        <w:tc>
          <w:tcPr>
            <w:tcW w:w="1247" w:type="pct"/>
            <w:shd w:val="clear" w:color="auto" w:fill="auto"/>
          </w:tcPr>
          <w:p w14:paraId="7BB05244" w14:textId="77777777" w:rsidR="00950F60" w:rsidRPr="00ED592D" w:rsidRDefault="00950F60" w:rsidP="0094201A">
            <w:pPr>
              <w:pStyle w:val="GazetteTableText"/>
            </w:pPr>
            <w:r w:rsidRPr="00ED592D">
              <w:t>Trio Paraquat 250 Herbicide</w:t>
            </w:r>
          </w:p>
        </w:tc>
        <w:tc>
          <w:tcPr>
            <w:tcW w:w="995" w:type="pct"/>
            <w:shd w:val="clear" w:color="auto" w:fill="auto"/>
          </w:tcPr>
          <w:p w14:paraId="3650F224" w14:textId="77777777" w:rsidR="00950F60" w:rsidRPr="00ED592D" w:rsidRDefault="00950F60" w:rsidP="0094201A">
            <w:pPr>
              <w:pStyle w:val="GazetteTableText"/>
            </w:pPr>
            <w:r w:rsidRPr="00ED592D">
              <w:t>CTS Chemicals Pty Ltd</w:t>
            </w:r>
          </w:p>
        </w:tc>
        <w:tc>
          <w:tcPr>
            <w:tcW w:w="992" w:type="pct"/>
            <w:shd w:val="clear" w:color="auto" w:fill="auto"/>
          </w:tcPr>
          <w:p w14:paraId="5A66173C" w14:textId="77777777" w:rsidR="00950F60" w:rsidRPr="00ED592D" w:rsidRDefault="00950F60" w:rsidP="0094201A">
            <w:pPr>
              <w:pStyle w:val="GazetteTableText"/>
            </w:pPr>
            <w:r w:rsidRPr="00ED592D">
              <w:t>65148/50279, 65148/135965</w:t>
            </w:r>
          </w:p>
        </w:tc>
      </w:tr>
      <w:tr w:rsidR="00950F60" w:rsidRPr="006F4706" w14:paraId="33DFEFEE" w14:textId="77777777" w:rsidTr="0094201A">
        <w:tc>
          <w:tcPr>
            <w:tcW w:w="662" w:type="pct"/>
          </w:tcPr>
          <w:p w14:paraId="31AB8E31" w14:textId="77777777" w:rsidR="00950F60" w:rsidRPr="00ED592D" w:rsidRDefault="00950F60" w:rsidP="0094201A">
            <w:pPr>
              <w:pStyle w:val="GazetteTableText"/>
            </w:pPr>
            <w:r w:rsidRPr="00ED592D">
              <w:t>Paraquat</w:t>
            </w:r>
          </w:p>
        </w:tc>
        <w:tc>
          <w:tcPr>
            <w:tcW w:w="540" w:type="pct"/>
            <w:shd w:val="clear" w:color="auto" w:fill="auto"/>
          </w:tcPr>
          <w:p w14:paraId="1D7AB057" w14:textId="77777777" w:rsidR="00950F60" w:rsidRPr="00ED592D" w:rsidRDefault="00950F60" w:rsidP="0094201A">
            <w:pPr>
              <w:pStyle w:val="GazetteTableText"/>
            </w:pPr>
            <w:r w:rsidRPr="00ED592D">
              <w:t>Product</w:t>
            </w:r>
          </w:p>
        </w:tc>
        <w:tc>
          <w:tcPr>
            <w:tcW w:w="564" w:type="pct"/>
            <w:shd w:val="clear" w:color="auto" w:fill="auto"/>
          </w:tcPr>
          <w:p w14:paraId="06CBB879" w14:textId="77777777" w:rsidR="00950F60" w:rsidRPr="00ED592D" w:rsidRDefault="00950F60" w:rsidP="0094201A">
            <w:pPr>
              <w:pStyle w:val="GazetteTableText"/>
            </w:pPr>
            <w:r w:rsidRPr="00ED592D">
              <w:t>65524</w:t>
            </w:r>
          </w:p>
        </w:tc>
        <w:tc>
          <w:tcPr>
            <w:tcW w:w="1247" w:type="pct"/>
            <w:shd w:val="clear" w:color="auto" w:fill="auto"/>
          </w:tcPr>
          <w:p w14:paraId="5070BCA4" w14:textId="77777777" w:rsidR="00950F60" w:rsidRPr="00ED592D" w:rsidRDefault="00950F60" w:rsidP="0094201A">
            <w:pPr>
              <w:pStyle w:val="GazetteTableText"/>
            </w:pPr>
            <w:r w:rsidRPr="00ED592D">
              <w:t>Proterra Paraquat 250 Herbicide</w:t>
            </w:r>
          </w:p>
        </w:tc>
        <w:tc>
          <w:tcPr>
            <w:tcW w:w="995" w:type="pct"/>
            <w:shd w:val="clear" w:color="auto" w:fill="auto"/>
          </w:tcPr>
          <w:p w14:paraId="1001D2BF" w14:textId="77777777" w:rsidR="00950F60" w:rsidRPr="00ED592D" w:rsidRDefault="00950F60" w:rsidP="0094201A">
            <w:pPr>
              <w:pStyle w:val="GazetteTableText"/>
            </w:pPr>
            <w:r w:rsidRPr="00ED592D">
              <w:t>Proterra Pty Ltd</w:t>
            </w:r>
          </w:p>
        </w:tc>
        <w:tc>
          <w:tcPr>
            <w:tcW w:w="992" w:type="pct"/>
            <w:shd w:val="clear" w:color="auto" w:fill="auto"/>
          </w:tcPr>
          <w:p w14:paraId="30FEA3D5" w14:textId="77777777" w:rsidR="00950F60" w:rsidRPr="00ED592D" w:rsidRDefault="00950F60" w:rsidP="0094201A">
            <w:pPr>
              <w:pStyle w:val="GazetteTableText"/>
            </w:pPr>
            <w:r w:rsidRPr="00ED592D">
              <w:t>65524/51120</w:t>
            </w:r>
          </w:p>
        </w:tc>
      </w:tr>
      <w:tr w:rsidR="00950F60" w:rsidRPr="006F4706" w14:paraId="381A5E9D" w14:textId="77777777" w:rsidTr="0094201A">
        <w:tc>
          <w:tcPr>
            <w:tcW w:w="662" w:type="pct"/>
          </w:tcPr>
          <w:p w14:paraId="3104573A" w14:textId="77777777" w:rsidR="00950F60" w:rsidRPr="00ED592D" w:rsidRDefault="00950F60" w:rsidP="0094201A">
            <w:pPr>
              <w:pStyle w:val="GazetteTableText"/>
            </w:pPr>
            <w:r w:rsidRPr="00ED592D">
              <w:t>Paraquat</w:t>
            </w:r>
          </w:p>
        </w:tc>
        <w:tc>
          <w:tcPr>
            <w:tcW w:w="540" w:type="pct"/>
            <w:shd w:val="clear" w:color="auto" w:fill="auto"/>
          </w:tcPr>
          <w:p w14:paraId="0E9316C7" w14:textId="77777777" w:rsidR="00950F60" w:rsidRPr="00ED592D" w:rsidRDefault="00950F60" w:rsidP="0094201A">
            <w:pPr>
              <w:pStyle w:val="GazetteTableText"/>
            </w:pPr>
            <w:r w:rsidRPr="00ED592D">
              <w:t>Product</w:t>
            </w:r>
          </w:p>
        </w:tc>
        <w:tc>
          <w:tcPr>
            <w:tcW w:w="564" w:type="pct"/>
            <w:shd w:val="clear" w:color="auto" w:fill="auto"/>
          </w:tcPr>
          <w:p w14:paraId="3BDD8771" w14:textId="77777777" w:rsidR="00950F60" w:rsidRPr="00ED592D" w:rsidRDefault="00950F60" w:rsidP="0094201A">
            <w:pPr>
              <w:pStyle w:val="GazetteTableText"/>
            </w:pPr>
            <w:r w:rsidRPr="00ED592D">
              <w:t>65537</w:t>
            </w:r>
          </w:p>
        </w:tc>
        <w:tc>
          <w:tcPr>
            <w:tcW w:w="1247" w:type="pct"/>
            <w:shd w:val="clear" w:color="auto" w:fill="auto"/>
          </w:tcPr>
          <w:p w14:paraId="3CA1C7E7" w14:textId="77777777" w:rsidR="00950F60" w:rsidRPr="00ED592D" w:rsidRDefault="00950F60" w:rsidP="0094201A">
            <w:pPr>
              <w:pStyle w:val="GazetteTableText"/>
            </w:pPr>
            <w:r w:rsidRPr="00ED592D">
              <w:t>Sanonda Herbicide Paraquat 250sl</w:t>
            </w:r>
          </w:p>
        </w:tc>
        <w:tc>
          <w:tcPr>
            <w:tcW w:w="995" w:type="pct"/>
            <w:shd w:val="clear" w:color="auto" w:fill="auto"/>
          </w:tcPr>
          <w:p w14:paraId="257EB832" w14:textId="77777777" w:rsidR="00950F60" w:rsidRPr="00ED592D" w:rsidRDefault="00950F60" w:rsidP="0094201A">
            <w:pPr>
              <w:pStyle w:val="GazetteTableText"/>
            </w:pPr>
            <w:r w:rsidRPr="00ED592D">
              <w:t>Sanonda (Australia) Pty Ltd</w:t>
            </w:r>
          </w:p>
        </w:tc>
        <w:tc>
          <w:tcPr>
            <w:tcW w:w="992" w:type="pct"/>
            <w:shd w:val="clear" w:color="auto" w:fill="auto"/>
          </w:tcPr>
          <w:p w14:paraId="096D1063" w14:textId="77777777" w:rsidR="00950F60" w:rsidRPr="00ED592D" w:rsidRDefault="00950F60" w:rsidP="0094201A">
            <w:pPr>
              <w:pStyle w:val="GazetteTableText"/>
            </w:pPr>
            <w:r w:rsidRPr="00ED592D">
              <w:t>65537/51150</w:t>
            </w:r>
          </w:p>
        </w:tc>
      </w:tr>
      <w:tr w:rsidR="00950F60" w:rsidRPr="006F4706" w14:paraId="13FFB877" w14:textId="77777777" w:rsidTr="0094201A">
        <w:tc>
          <w:tcPr>
            <w:tcW w:w="662" w:type="pct"/>
          </w:tcPr>
          <w:p w14:paraId="66AC6CCC" w14:textId="77777777" w:rsidR="00950F60" w:rsidRPr="00ED592D" w:rsidRDefault="00950F60" w:rsidP="0094201A">
            <w:pPr>
              <w:pStyle w:val="GazetteTableText"/>
            </w:pPr>
            <w:r w:rsidRPr="00ED592D">
              <w:t>Paraquat</w:t>
            </w:r>
          </w:p>
        </w:tc>
        <w:tc>
          <w:tcPr>
            <w:tcW w:w="540" w:type="pct"/>
            <w:shd w:val="clear" w:color="auto" w:fill="auto"/>
          </w:tcPr>
          <w:p w14:paraId="7FD6BE0C" w14:textId="77777777" w:rsidR="00950F60" w:rsidRPr="00ED592D" w:rsidRDefault="00950F60" w:rsidP="0094201A">
            <w:pPr>
              <w:pStyle w:val="GazetteTableText"/>
            </w:pPr>
            <w:r w:rsidRPr="00ED592D">
              <w:t>Product</w:t>
            </w:r>
          </w:p>
        </w:tc>
        <w:tc>
          <w:tcPr>
            <w:tcW w:w="564" w:type="pct"/>
            <w:shd w:val="clear" w:color="auto" w:fill="auto"/>
          </w:tcPr>
          <w:p w14:paraId="6C45E0CC" w14:textId="77777777" w:rsidR="00950F60" w:rsidRPr="00ED592D" w:rsidRDefault="00950F60" w:rsidP="0094201A">
            <w:pPr>
              <w:pStyle w:val="GazetteTableText"/>
            </w:pPr>
            <w:r w:rsidRPr="00ED592D">
              <w:t>65694</w:t>
            </w:r>
          </w:p>
        </w:tc>
        <w:tc>
          <w:tcPr>
            <w:tcW w:w="1247" w:type="pct"/>
            <w:shd w:val="clear" w:color="auto" w:fill="auto"/>
          </w:tcPr>
          <w:p w14:paraId="4FCDD77D" w14:textId="77777777" w:rsidR="00950F60" w:rsidRPr="00ED592D" w:rsidRDefault="00950F60" w:rsidP="0094201A">
            <w:pPr>
              <w:pStyle w:val="GazetteTableText"/>
            </w:pPr>
            <w:r w:rsidRPr="00ED592D">
              <w:t>Rainbow Paraquat 250 Sl Herbicide</w:t>
            </w:r>
          </w:p>
        </w:tc>
        <w:tc>
          <w:tcPr>
            <w:tcW w:w="995" w:type="pct"/>
            <w:shd w:val="clear" w:color="auto" w:fill="auto"/>
          </w:tcPr>
          <w:p w14:paraId="26D0A71C" w14:textId="77777777" w:rsidR="00950F60" w:rsidRPr="00ED592D" w:rsidRDefault="00950F60" w:rsidP="0094201A">
            <w:pPr>
              <w:pStyle w:val="GazetteTableText"/>
            </w:pPr>
            <w:r w:rsidRPr="00ED592D">
              <w:t>Shandong Rainbow International Co Ltd</w:t>
            </w:r>
          </w:p>
        </w:tc>
        <w:tc>
          <w:tcPr>
            <w:tcW w:w="992" w:type="pct"/>
            <w:shd w:val="clear" w:color="auto" w:fill="auto"/>
          </w:tcPr>
          <w:p w14:paraId="2DA7A8B3" w14:textId="77777777" w:rsidR="00950F60" w:rsidRPr="00ED592D" w:rsidRDefault="00950F60" w:rsidP="0094201A">
            <w:pPr>
              <w:pStyle w:val="GazetteTableText"/>
            </w:pPr>
            <w:r w:rsidRPr="00ED592D">
              <w:t>65694/51593</w:t>
            </w:r>
          </w:p>
        </w:tc>
      </w:tr>
      <w:tr w:rsidR="00950F60" w:rsidRPr="006F4706" w14:paraId="76B0B1AA" w14:textId="77777777" w:rsidTr="0094201A">
        <w:tc>
          <w:tcPr>
            <w:tcW w:w="662" w:type="pct"/>
          </w:tcPr>
          <w:p w14:paraId="5454741D" w14:textId="77777777" w:rsidR="00950F60" w:rsidRPr="00ED592D" w:rsidRDefault="00950F60" w:rsidP="0094201A">
            <w:pPr>
              <w:pStyle w:val="GazetteTableText"/>
            </w:pPr>
            <w:r w:rsidRPr="00ED592D">
              <w:t>Paraquat</w:t>
            </w:r>
          </w:p>
        </w:tc>
        <w:tc>
          <w:tcPr>
            <w:tcW w:w="540" w:type="pct"/>
            <w:shd w:val="clear" w:color="auto" w:fill="auto"/>
          </w:tcPr>
          <w:p w14:paraId="46F74FEE" w14:textId="77777777" w:rsidR="00950F60" w:rsidRPr="00ED592D" w:rsidRDefault="00950F60" w:rsidP="0094201A">
            <w:pPr>
              <w:pStyle w:val="GazetteTableText"/>
            </w:pPr>
            <w:r w:rsidRPr="00ED592D">
              <w:t>Product</w:t>
            </w:r>
          </w:p>
        </w:tc>
        <w:tc>
          <w:tcPr>
            <w:tcW w:w="564" w:type="pct"/>
            <w:shd w:val="clear" w:color="auto" w:fill="auto"/>
          </w:tcPr>
          <w:p w14:paraId="18C23DAC" w14:textId="77777777" w:rsidR="00950F60" w:rsidRPr="00ED592D" w:rsidRDefault="00950F60" w:rsidP="0094201A">
            <w:pPr>
              <w:pStyle w:val="GazetteTableText"/>
            </w:pPr>
            <w:r w:rsidRPr="00ED592D">
              <w:t>65713</w:t>
            </w:r>
          </w:p>
        </w:tc>
        <w:tc>
          <w:tcPr>
            <w:tcW w:w="1247" w:type="pct"/>
            <w:shd w:val="clear" w:color="auto" w:fill="auto"/>
          </w:tcPr>
          <w:p w14:paraId="6EC4ABA6" w14:textId="77777777" w:rsidR="00950F60" w:rsidRPr="00ED592D" w:rsidRDefault="00950F60" w:rsidP="0094201A">
            <w:pPr>
              <w:pStyle w:val="GazetteTableText"/>
            </w:pPr>
            <w:r w:rsidRPr="00ED592D">
              <w:t>Pacific Paraquat 250 Herbicide</w:t>
            </w:r>
          </w:p>
        </w:tc>
        <w:tc>
          <w:tcPr>
            <w:tcW w:w="995" w:type="pct"/>
            <w:shd w:val="clear" w:color="auto" w:fill="auto"/>
          </w:tcPr>
          <w:p w14:paraId="09F9FA0A" w14:textId="77777777" w:rsidR="00950F60" w:rsidRPr="00ED592D" w:rsidRDefault="00950F60" w:rsidP="0094201A">
            <w:pPr>
              <w:pStyle w:val="GazetteTableText"/>
            </w:pPr>
            <w:r w:rsidRPr="00ED592D">
              <w:t>Pacific Agriscience Pty Ltd</w:t>
            </w:r>
          </w:p>
        </w:tc>
        <w:tc>
          <w:tcPr>
            <w:tcW w:w="992" w:type="pct"/>
            <w:shd w:val="clear" w:color="auto" w:fill="auto"/>
          </w:tcPr>
          <w:p w14:paraId="55FA197D" w14:textId="77777777" w:rsidR="00950F60" w:rsidRPr="00ED592D" w:rsidRDefault="00950F60" w:rsidP="0094201A">
            <w:pPr>
              <w:pStyle w:val="GazetteTableText"/>
            </w:pPr>
            <w:r w:rsidRPr="00ED592D">
              <w:t>65713/51679</w:t>
            </w:r>
          </w:p>
        </w:tc>
      </w:tr>
      <w:tr w:rsidR="00950F60" w:rsidRPr="006F4706" w14:paraId="510EE9C8" w14:textId="77777777" w:rsidTr="0094201A">
        <w:tc>
          <w:tcPr>
            <w:tcW w:w="662" w:type="pct"/>
          </w:tcPr>
          <w:p w14:paraId="739CBE1E" w14:textId="77777777" w:rsidR="00950F60" w:rsidRPr="00ED592D" w:rsidRDefault="00950F60" w:rsidP="0094201A">
            <w:pPr>
              <w:pStyle w:val="GazetteTableText"/>
            </w:pPr>
            <w:r w:rsidRPr="00ED592D">
              <w:t>Paraquat</w:t>
            </w:r>
          </w:p>
        </w:tc>
        <w:tc>
          <w:tcPr>
            <w:tcW w:w="540" w:type="pct"/>
            <w:shd w:val="clear" w:color="auto" w:fill="auto"/>
          </w:tcPr>
          <w:p w14:paraId="5F366C5F" w14:textId="77777777" w:rsidR="00950F60" w:rsidRPr="00ED592D" w:rsidRDefault="00950F60" w:rsidP="0094201A">
            <w:pPr>
              <w:pStyle w:val="GazetteTableText"/>
            </w:pPr>
            <w:r w:rsidRPr="00ED592D">
              <w:t>Product</w:t>
            </w:r>
          </w:p>
        </w:tc>
        <w:tc>
          <w:tcPr>
            <w:tcW w:w="564" w:type="pct"/>
            <w:shd w:val="clear" w:color="auto" w:fill="auto"/>
          </w:tcPr>
          <w:p w14:paraId="45E872DF" w14:textId="77777777" w:rsidR="00950F60" w:rsidRPr="00ED592D" w:rsidRDefault="00950F60" w:rsidP="0094201A">
            <w:pPr>
              <w:pStyle w:val="GazetteTableText"/>
            </w:pPr>
            <w:r w:rsidRPr="00ED592D">
              <w:t>66103</w:t>
            </w:r>
          </w:p>
        </w:tc>
        <w:tc>
          <w:tcPr>
            <w:tcW w:w="1247" w:type="pct"/>
            <w:shd w:val="clear" w:color="auto" w:fill="auto"/>
          </w:tcPr>
          <w:p w14:paraId="018BA03E" w14:textId="77777777" w:rsidR="00950F60" w:rsidRPr="00ED592D" w:rsidRDefault="00950F60" w:rsidP="0094201A">
            <w:pPr>
              <w:pStyle w:val="GazetteTableText"/>
            </w:pPr>
            <w:r w:rsidRPr="00ED592D">
              <w:t>Apparent Paraquat 250 Herbicide</w:t>
            </w:r>
          </w:p>
        </w:tc>
        <w:tc>
          <w:tcPr>
            <w:tcW w:w="995" w:type="pct"/>
            <w:shd w:val="clear" w:color="auto" w:fill="auto"/>
          </w:tcPr>
          <w:p w14:paraId="648F2C15" w14:textId="77777777" w:rsidR="00950F60" w:rsidRPr="00ED592D" w:rsidRDefault="00950F60" w:rsidP="0094201A">
            <w:pPr>
              <w:pStyle w:val="GazetteTableText"/>
            </w:pPr>
            <w:r w:rsidRPr="00ED592D">
              <w:t>Titan Ag Pty Ltd</w:t>
            </w:r>
          </w:p>
        </w:tc>
        <w:tc>
          <w:tcPr>
            <w:tcW w:w="992" w:type="pct"/>
            <w:shd w:val="clear" w:color="auto" w:fill="auto"/>
          </w:tcPr>
          <w:p w14:paraId="639B1F5C" w14:textId="77777777" w:rsidR="00950F60" w:rsidRPr="00ED592D" w:rsidRDefault="00950F60" w:rsidP="0094201A">
            <w:pPr>
              <w:pStyle w:val="GazetteTableText"/>
            </w:pPr>
            <w:r w:rsidRPr="00ED592D">
              <w:t>66103/53597, 66103/137280</w:t>
            </w:r>
          </w:p>
        </w:tc>
      </w:tr>
      <w:tr w:rsidR="00950F60" w:rsidRPr="006F4706" w14:paraId="3D987D4A" w14:textId="77777777" w:rsidTr="0094201A">
        <w:tc>
          <w:tcPr>
            <w:tcW w:w="662" w:type="pct"/>
          </w:tcPr>
          <w:p w14:paraId="442B83EF" w14:textId="77777777" w:rsidR="00950F60" w:rsidRPr="00ED592D" w:rsidRDefault="00950F60" w:rsidP="0094201A">
            <w:pPr>
              <w:pStyle w:val="GazetteTableText"/>
            </w:pPr>
            <w:r w:rsidRPr="00ED592D">
              <w:t>Paraquat</w:t>
            </w:r>
          </w:p>
        </w:tc>
        <w:tc>
          <w:tcPr>
            <w:tcW w:w="540" w:type="pct"/>
            <w:shd w:val="clear" w:color="auto" w:fill="auto"/>
          </w:tcPr>
          <w:p w14:paraId="54713F57" w14:textId="77777777" w:rsidR="00950F60" w:rsidRPr="00ED592D" w:rsidRDefault="00950F60" w:rsidP="0094201A">
            <w:pPr>
              <w:pStyle w:val="GazetteTableText"/>
            </w:pPr>
            <w:r w:rsidRPr="00ED592D">
              <w:t>Product</w:t>
            </w:r>
          </w:p>
        </w:tc>
        <w:tc>
          <w:tcPr>
            <w:tcW w:w="564" w:type="pct"/>
            <w:shd w:val="clear" w:color="auto" w:fill="auto"/>
          </w:tcPr>
          <w:p w14:paraId="1797CC71" w14:textId="77777777" w:rsidR="00950F60" w:rsidRPr="00ED592D" w:rsidRDefault="00950F60" w:rsidP="0094201A">
            <w:pPr>
              <w:pStyle w:val="GazetteTableText"/>
            </w:pPr>
            <w:r w:rsidRPr="00ED592D">
              <w:t>66249</w:t>
            </w:r>
          </w:p>
        </w:tc>
        <w:tc>
          <w:tcPr>
            <w:tcW w:w="1247" w:type="pct"/>
            <w:shd w:val="clear" w:color="auto" w:fill="auto"/>
          </w:tcPr>
          <w:p w14:paraId="358ACABE" w14:textId="77777777" w:rsidR="00950F60" w:rsidRPr="00ED592D" w:rsidRDefault="00950F60" w:rsidP="0094201A">
            <w:pPr>
              <w:pStyle w:val="GazetteTableText"/>
            </w:pPr>
            <w:r w:rsidRPr="00ED592D">
              <w:t>AW Putout 250 Herbicide</w:t>
            </w:r>
          </w:p>
        </w:tc>
        <w:tc>
          <w:tcPr>
            <w:tcW w:w="995" w:type="pct"/>
            <w:shd w:val="clear" w:color="auto" w:fill="auto"/>
          </w:tcPr>
          <w:p w14:paraId="28909DA3" w14:textId="77777777" w:rsidR="00950F60" w:rsidRPr="00ED592D" w:rsidRDefault="00950F60" w:rsidP="0094201A">
            <w:pPr>
              <w:pStyle w:val="GazetteTableText"/>
            </w:pPr>
            <w:r w:rsidRPr="00ED592D">
              <w:t>Agri West Pty Limited</w:t>
            </w:r>
          </w:p>
        </w:tc>
        <w:tc>
          <w:tcPr>
            <w:tcW w:w="992" w:type="pct"/>
            <w:shd w:val="clear" w:color="auto" w:fill="auto"/>
          </w:tcPr>
          <w:p w14:paraId="4EFC3C0C" w14:textId="77777777" w:rsidR="00950F60" w:rsidRPr="00ED592D" w:rsidRDefault="00950F60" w:rsidP="0094201A">
            <w:pPr>
              <w:pStyle w:val="GazetteTableText"/>
            </w:pPr>
            <w:r w:rsidRPr="00ED592D">
              <w:t>66249/53075</w:t>
            </w:r>
          </w:p>
        </w:tc>
      </w:tr>
      <w:tr w:rsidR="00950F60" w:rsidRPr="006F4706" w14:paraId="1C3F4136" w14:textId="77777777" w:rsidTr="0094201A">
        <w:tc>
          <w:tcPr>
            <w:tcW w:w="662" w:type="pct"/>
          </w:tcPr>
          <w:p w14:paraId="1E0B4D10" w14:textId="77777777" w:rsidR="00950F60" w:rsidRPr="00ED592D" w:rsidRDefault="00950F60" w:rsidP="0094201A">
            <w:pPr>
              <w:pStyle w:val="GazetteTableText"/>
            </w:pPr>
            <w:r w:rsidRPr="00ED592D">
              <w:t>Paraquat</w:t>
            </w:r>
          </w:p>
        </w:tc>
        <w:tc>
          <w:tcPr>
            <w:tcW w:w="540" w:type="pct"/>
            <w:shd w:val="clear" w:color="auto" w:fill="auto"/>
          </w:tcPr>
          <w:p w14:paraId="329815BC" w14:textId="77777777" w:rsidR="00950F60" w:rsidRPr="00ED592D" w:rsidRDefault="00950F60" w:rsidP="0094201A">
            <w:pPr>
              <w:pStyle w:val="GazetteTableText"/>
            </w:pPr>
            <w:r w:rsidRPr="00ED592D">
              <w:t>Product</w:t>
            </w:r>
          </w:p>
        </w:tc>
        <w:tc>
          <w:tcPr>
            <w:tcW w:w="564" w:type="pct"/>
            <w:shd w:val="clear" w:color="auto" w:fill="auto"/>
          </w:tcPr>
          <w:p w14:paraId="0F86AC9C" w14:textId="77777777" w:rsidR="00950F60" w:rsidRPr="00ED592D" w:rsidRDefault="00950F60" w:rsidP="0094201A">
            <w:pPr>
              <w:pStyle w:val="GazetteTableText"/>
            </w:pPr>
            <w:r w:rsidRPr="00ED592D">
              <w:t>66309</w:t>
            </w:r>
          </w:p>
        </w:tc>
        <w:tc>
          <w:tcPr>
            <w:tcW w:w="1247" w:type="pct"/>
            <w:shd w:val="clear" w:color="auto" w:fill="auto"/>
          </w:tcPr>
          <w:p w14:paraId="3C9891F2" w14:textId="77777777" w:rsidR="00950F60" w:rsidRPr="00ED592D" w:rsidRDefault="00950F60" w:rsidP="0094201A">
            <w:pPr>
              <w:pStyle w:val="GazetteTableText"/>
            </w:pPr>
            <w:r w:rsidRPr="00ED592D">
              <w:t>Huilong Paraquat 250 Herbicide</w:t>
            </w:r>
          </w:p>
        </w:tc>
        <w:tc>
          <w:tcPr>
            <w:tcW w:w="995" w:type="pct"/>
            <w:shd w:val="clear" w:color="auto" w:fill="auto"/>
          </w:tcPr>
          <w:p w14:paraId="4423D05F" w14:textId="77777777" w:rsidR="00950F60" w:rsidRPr="00ED592D" w:rsidRDefault="00950F60" w:rsidP="0094201A">
            <w:pPr>
              <w:pStyle w:val="GazetteTableText"/>
            </w:pPr>
            <w:r w:rsidRPr="00ED592D">
              <w:t>Huilong Agrochemicals Australia Pty Ltd</w:t>
            </w:r>
          </w:p>
        </w:tc>
        <w:tc>
          <w:tcPr>
            <w:tcW w:w="992" w:type="pct"/>
            <w:shd w:val="clear" w:color="auto" w:fill="auto"/>
          </w:tcPr>
          <w:p w14:paraId="2CFDB616" w14:textId="77777777" w:rsidR="00950F60" w:rsidRPr="00ED592D" w:rsidRDefault="00950F60" w:rsidP="0094201A">
            <w:pPr>
              <w:pStyle w:val="GazetteTableText"/>
            </w:pPr>
            <w:r w:rsidRPr="00ED592D">
              <w:t>66309/53355, 66309/107521</w:t>
            </w:r>
          </w:p>
        </w:tc>
      </w:tr>
      <w:tr w:rsidR="00950F60" w:rsidRPr="006F4706" w14:paraId="756AD491" w14:textId="77777777" w:rsidTr="0094201A">
        <w:tc>
          <w:tcPr>
            <w:tcW w:w="662" w:type="pct"/>
          </w:tcPr>
          <w:p w14:paraId="41B57894" w14:textId="77777777" w:rsidR="00950F60" w:rsidRPr="00ED592D" w:rsidRDefault="00950F60" w:rsidP="0094201A">
            <w:pPr>
              <w:pStyle w:val="GazetteTableText"/>
            </w:pPr>
            <w:r w:rsidRPr="00ED592D">
              <w:t>Paraquat</w:t>
            </w:r>
          </w:p>
        </w:tc>
        <w:tc>
          <w:tcPr>
            <w:tcW w:w="540" w:type="pct"/>
            <w:shd w:val="clear" w:color="auto" w:fill="auto"/>
          </w:tcPr>
          <w:p w14:paraId="69DF95F0" w14:textId="77777777" w:rsidR="00950F60" w:rsidRPr="00ED592D" w:rsidRDefault="00950F60" w:rsidP="0094201A">
            <w:pPr>
              <w:pStyle w:val="GazetteTableText"/>
            </w:pPr>
            <w:r w:rsidRPr="00ED592D">
              <w:t>Product</w:t>
            </w:r>
          </w:p>
        </w:tc>
        <w:tc>
          <w:tcPr>
            <w:tcW w:w="564" w:type="pct"/>
            <w:shd w:val="clear" w:color="auto" w:fill="auto"/>
          </w:tcPr>
          <w:p w14:paraId="4187FFAA" w14:textId="77777777" w:rsidR="00950F60" w:rsidRPr="00ED592D" w:rsidRDefault="00950F60" w:rsidP="0094201A">
            <w:pPr>
              <w:pStyle w:val="GazetteTableText"/>
            </w:pPr>
            <w:r w:rsidRPr="00ED592D">
              <w:t>66531</w:t>
            </w:r>
          </w:p>
        </w:tc>
        <w:tc>
          <w:tcPr>
            <w:tcW w:w="1247" w:type="pct"/>
            <w:shd w:val="clear" w:color="auto" w:fill="auto"/>
          </w:tcPr>
          <w:p w14:paraId="1967F0AE" w14:textId="77777777" w:rsidR="00950F60" w:rsidRPr="00ED592D" w:rsidRDefault="00950F60" w:rsidP="0094201A">
            <w:pPr>
              <w:pStyle w:val="GazetteTableText"/>
            </w:pPr>
            <w:r w:rsidRPr="00ED592D">
              <w:t>ACP Paraquat 250 Herbicide</w:t>
            </w:r>
          </w:p>
        </w:tc>
        <w:tc>
          <w:tcPr>
            <w:tcW w:w="995" w:type="pct"/>
            <w:shd w:val="clear" w:color="auto" w:fill="auto"/>
          </w:tcPr>
          <w:p w14:paraId="43890779" w14:textId="77777777" w:rsidR="00950F60" w:rsidRPr="00ED592D" w:rsidRDefault="00950F60" w:rsidP="0094201A">
            <w:pPr>
              <w:pStyle w:val="GazetteTableText"/>
            </w:pPr>
            <w:r w:rsidRPr="00ED592D">
              <w:t>Australis Crop Protection Pty Ltd</w:t>
            </w:r>
          </w:p>
        </w:tc>
        <w:tc>
          <w:tcPr>
            <w:tcW w:w="992" w:type="pct"/>
            <w:shd w:val="clear" w:color="auto" w:fill="auto"/>
          </w:tcPr>
          <w:p w14:paraId="7AF072A3" w14:textId="77777777" w:rsidR="00950F60" w:rsidRPr="00ED592D" w:rsidRDefault="00950F60" w:rsidP="0094201A">
            <w:pPr>
              <w:pStyle w:val="GazetteTableText"/>
            </w:pPr>
            <w:r w:rsidRPr="00ED592D">
              <w:t>66531/53829</w:t>
            </w:r>
          </w:p>
        </w:tc>
      </w:tr>
      <w:tr w:rsidR="00950F60" w:rsidRPr="006F4706" w14:paraId="6BD5362A" w14:textId="77777777" w:rsidTr="0094201A">
        <w:tc>
          <w:tcPr>
            <w:tcW w:w="662" w:type="pct"/>
          </w:tcPr>
          <w:p w14:paraId="1E69BA89" w14:textId="77777777" w:rsidR="00950F60" w:rsidRPr="00ED592D" w:rsidRDefault="00950F60" w:rsidP="0094201A">
            <w:pPr>
              <w:pStyle w:val="GazetteTableText"/>
            </w:pPr>
            <w:r w:rsidRPr="00ED592D">
              <w:t>Paraquat</w:t>
            </w:r>
          </w:p>
        </w:tc>
        <w:tc>
          <w:tcPr>
            <w:tcW w:w="540" w:type="pct"/>
            <w:shd w:val="clear" w:color="auto" w:fill="auto"/>
          </w:tcPr>
          <w:p w14:paraId="5925D6FC" w14:textId="77777777" w:rsidR="00950F60" w:rsidRPr="00ED592D" w:rsidRDefault="00950F60" w:rsidP="0094201A">
            <w:pPr>
              <w:pStyle w:val="GazetteTableText"/>
            </w:pPr>
            <w:r w:rsidRPr="00ED592D">
              <w:t>Product</w:t>
            </w:r>
          </w:p>
        </w:tc>
        <w:tc>
          <w:tcPr>
            <w:tcW w:w="564" w:type="pct"/>
            <w:shd w:val="clear" w:color="auto" w:fill="auto"/>
          </w:tcPr>
          <w:p w14:paraId="1BB56AC0" w14:textId="77777777" w:rsidR="00950F60" w:rsidRPr="00ED592D" w:rsidRDefault="00950F60" w:rsidP="0094201A">
            <w:pPr>
              <w:pStyle w:val="GazetteTableText"/>
            </w:pPr>
            <w:r w:rsidRPr="00ED592D">
              <w:t>66548</w:t>
            </w:r>
          </w:p>
        </w:tc>
        <w:tc>
          <w:tcPr>
            <w:tcW w:w="1247" w:type="pct"/>
            <w:shd w:val="clear" w:color="auto" w:fill="auto"/>
          </w:tcPr>
          <w:p w14:paraId="19CCFC21" w14:textId="77777777" w:rsidR="00950F60" w:rsidRPr="00ED592D" w:rsidRDefault="00950F60" w:rsidP="0094201A">
            <w:pPr>
              <w:pStyle w:val="GazetteTableText"/>
            </w:pPr>
            <w:r w:rsidRPr="00ED592D">
              <w:t>Echem Paraquat 250 Herbicide</w:t>
            </w:r>
          </w:p>
        </w:tc>
        <w:tc>
          <w:tcPr>
            <w:tcW w:w="995" w:type="pct"/>
            <w:shd w:val="clear" w:color="auto" w:fill="auto"/>
          </w:tcPr>
          <w:p w14:paraId="67F13030" w14:textId="77777777" w:rsidR="00950F60" w:rsidRPr="00ED592D" w:rsidRDefault="00950F60" w:rsidP="0094201A">
            <w:pPr>
              <w:pStyle w:val="GazetteTableText"/>
            </w:pPr>
            <w:r w:rsidRPr="00ED592D">
              <w:t>Echem (Aust) Pty Limited</w:t>
            </w:r>
          </w:p>
        </w:tc>
        <w:tc>
          <w:tcPr>
            <w:tcW w:w="992" w:type="pct"/>
            <w:shd w:val="clear" w:color="auto" w:fill="auto"/>
          </w:tcPr>
          <w:p w14:paraId="2AD2961A" w14:textId="77777777" w:rsidR="00950F60" w:rsidRPr="00ED592D" w:rsidRDefault="00950F60" w:rsidP="0094201A">
            <w:pPr>
              <w:pStyle w:val="GazetteTableText"/>
            </w:pPr>
            <w:r w:rsidRPr="00ED592D">
              <w:t>66548/53852</w:t>
            </w:r>
          </w:p>
        </w:tc>
      </w:tr>
      <w:tr w:rsidR="00950F60" w:rsidRPr="006F4706" w14:paraId="4A0DA9F9" w14:textId="77777777" w:rsidTr="0094201A">
        <w:tc>
          <w:tcPr>
            <w:tcW w:w="662" w:type="pct"/>
          </w:tcPr>
          <w:p w14:paraId="6D8BD77A" w14:textId="77777777" w:rsidR="00950F60" w:rsidRPr="00ED592D" w:rsidRDefault="00950F60" w:rsidP="0094201A">
            <w:pPr>
              <w:pStyle w:val="GazetteTableText"/>
            </w:pPr>
            <w:r w:rsidRPr="00ED592D">
              <w:t>Paraquat</w:t>
            </w:r>
          </w:p>
        </w:tc>
        <w:tc>
          <w:tcPr>
            <w:tcW w:w="540" w:type="pct"/>
            <w:shd w:val="clear" w:color="auto" w:fill="auto"/>
          </w:tcPr>
          <w:p w14:paraId="28D644A7" w14:textId="77777777" w:rsidR="00950F60" w:rsidRPr="00ED592D" w:rsidRDefault="00950F60" w:rsidP="0094201A">
            <w:pPr>
              <w:pStyle w:val="GazetteTableText"/>
            </w:pPr>
            <w:r w:rsidRPr="00ED592D">
              <w:t>Product</w:t>
            </w:r>
          </w:p>
        </w:tc>
        <w:tc>
          <w:tcPr>
            <w:tcW w:w="564" w:type="pct"/>
            <w:shd w:val="clear" w:color="auto" w:fill="auto"/>
          </w:tcPr>
          <w:p w14:paraId="3F1492B6" w14:textId="77777777" w:rsidR="00950F60" w:rsidRPr="00ED592D" w:rsidRDefault="00950F60" w:rsidP="0094201A">
            <w:pPr>
              <w:pStyle w:val="GazetteTableText"/>
            </w:pPr>
            <w:r w:rsidRPr="00ED592D">
              <w:t>67163</w:t>
            </w:r>
          </w:p>
        </w:tc>
        <w:tc>
          <w:tcPr>
            <w:tcW w:w="1247" w:type="pct"/>
            <w:shd w:val="clear" w:color="auto" w:fill="auto"/>
          </w:tcPr>
          <w:p w14:paraId="134D1401" w14:textId="77777777" w:rsidR="00950F60" w:rsidRPr="00ED592D" w:rsidRDefault="00950F60" w:rsidP="0094201A">
            <w:pPr>
              <w:pStyle w:val="GazetteTableText"/>
            </w:pPr>
            <w:r w:rsidRPr="00ED592D">
              <w:t>Easyfarm Paraquat 250 SL Herbicide</w:t>
            </w:r>
          </w:p>
        </w:tc>
        <w:tc>
          <w:tcPr>
            <w:tcW w:w="995" w:type="pct"/>
            <w:shd w:val="clear" w:color="auto" w:fill="auto"/>
          </w:tcPr>
          <w:p w14:paraId="0F053392" w14:textId="77777777" w:rsidR="00950F60" w:rsidRPr="00ED592D" w:rsidRDefault="00950F60" w:rsidP="0094201A">
            <w:pPr>
              <w:pStyle w:val="GazetteTableText"/>
            </w:pPr>
            <w:r w:rsidRPr="00ED592D">
              <w:t>Easyfarm Pty Ltd</w:t>
            </w:r>
          </w:p>
        </w:tc>
        <w:tc>
          <w:tcPr>
            <w:tcW w:w="992" w:type="pct"/>
            <w:shd w:val="clear" w:color="auto" w:fill="auto"/>
          </w:tcPr>
          <w:p w14:paraId="55982D46" w14:textId="77777777" w:rsidR="00950F60" w:rsidRPr="00ED592D" w:rsidRDefault="00950F60" w:rsidP="0094201A">
            <w:pPr>
              <w:pStyle w:val="GazetteTableText"/>
            </w:pPr>
            <w:r w:rsidRPr="00ED592D">
              <w:t>67163/55370, 67163/59774, 67163/120285</w:t>
            </w:r>
          </w:p>
        </w:tc>
      </w:tr>
      <w:tr w:rsidR="00950F60" w:rsidRPr="006F4706" w14:paraId="34D03087" w14:textId="77777777" w:rsidTr="0094201A">
        <w:tc>
          <w:tcPr>
            <w:tcW w:w="662" w:type="pct"/>
          </w:tcPr>
          <w:p w14:paraId="093EA39B" w14:textId="77777777" w:rsidR="00950F60" w:rsidRPr="00ED592D" w:rsidRDefault="00950F60" w:rsidP="0094201A">
            <w:pPr>
              <w:pStyle w:val="GazetteTableText"/>
            </w:pPr>
            <w:r w:rsidRPr="00ED592D">
              <w:t>Paraquat</w:t>
            </w:r>
          </w:p>
        </w:tc>
        <w:tc>
          <w:tcPr>
            <w:tcW w:w="540" w:type="pct"/>
            <w:shd w:val="clear" w:color="auto" w:fill="auto"/>
          </w:tcPr>
          <w:p w14:paraId="4317253C" w14:textId="77777777" w:rsidR="00950F60" w:rsidRPr="00ED592D" w:rsidRDefault="00950F60" w:rsidP="0094201A">
            <w:pPr>
              <w:pStyle w:val="GazetteTableText"/>
            </w:pPr>
            <w:r w:rsidRPr="00ED592D">
              <w:t>Product</w:t>
            </w:r>
          </w:p>
        </w:tc>
        <w:tc>
          <w:tcPr>
            <w:tcW w:w="564" w:type="pct"/>
            <w:shd w:val="clear" w:color="auto" w:fill="auto"/>
          </w:tcPr>
          <w:p w14:paraId="69FC43EA" w14:textId="77777777" w:rsidR="00950F60" w:rsidRPr="00ED592D" w:rsidRDefault="00950F60" w:rsidP="0094201A">
            <w:pPr>
              <w:pStyle w:val="GazetteTableText"/>
            </w:pPr>
            <w:r w:rsidRPr="00ED592D">
              <w:t>67307</w:t>
            </w:r>
          </w:p>
        </w:tc>
        <w:tc>
          <w:tcPr>
            <w:tcW w:w="1247" w:type="pct"/>
            <w:shd w:val="clear" w:color="auto" w:fill="auto"/>
          </w:tcPr>
          <w:p w14:paraId="0DC64F0A" w14:textId="77777777" w:rsidR="00950F60" w:rsidRPr="00ED592D" w:rsidRDefault="00950F60" w:rsidP="0094201A">
            <w:pPr>
              <w:pStyle w:val="GazetteTableText"/>
            </w:pPr>
            <w:r w:rsidRPr="00ED592D">
              <w:t>AC Piston 250 Herbicide</w:t>
            </w:r>
          </w:p>
        </w:tc>
        <w:tc>
          <w:tcPr>
            <w:tcW w:w="995" w:type="pct"/>
            <w:shd w:val="clear" w:color="auto" w:fill="auto"/>
          </w:tcPr>
          <w:p w14:paraId="0BD2DCBF" w14:textId="77777777" w:rsidR="00950F60" w:rsidRPr="00ED592D" w:rsidRDefault="00950F60" w:rsidP="0094201A">
            <w:pPr>
              <w:pStyle w:val="GazetteTableText"/>
            </w:pPr>
            <w:r w:rsidRPr="00ED592D">
              <w:t>Axichem Pty Ltd</w:t>
            </w:r>
          </w:p>
        </w:tc>
        <w:tc>
          <w:tcPr>
            <w:tcW w:w="992" w:type="pct"/>
            <w:shd w:val="clear" w:color="auto" w:fill="auto"/>
          </w:tcPr>
          <w:p w14:paraId="336B4203" w14:textId="77777777" w:rsidR="00950F60" w:rsidRPr="00ED592D" w:rsidRDefault="00950F60" w:rsidP="0094201A">
            <w:pPr>
              <w:pStyle w:val="GazetteTableText"/>
            </w:pPr>
            <w:r w:rsidRPr="00ED592D">
              <w:t>67307/55741</w:t>
            </w:r>
          </w:p>
        </w:tc>
      </w:tr>
      <w:tr w:rsidR="00950F60" w:rsidRPr="006F4706" w14:paraId="5E9D58CA" w14:textId="77777777" w:rsidTr="0094201A">
        <w:tc>
          <w:tcPr>
            <w:tcW w:w="662" w:type="pct"/>
          </w:tcPr>
          <w:p w14:paraId="31E270CD" w14:textId="77777777" w:rsidR="00950F60" w:rsidRPr="00ED592D" w:rsidRDefault="00950F60" w:rsidP="0094201A">
            <w:pPr>
              <w:pStyle w:val="GazetteTableText"/>
            </w:pPr>
            <w:r w:rsidRPr="00ED592D">
              <w:t>Paraquat</w:t>
            </w:r>
          </w:p>
        </w:tc>
        <w:tc>
          <w:tcPr>
            <w:tcW w:w="540" w:type="pct"/>
            <w:shd w:val="clear" w:color="auto" w:fill="auto"/>
          </w:tcPr>
          <w:p w14:paraId="570E466F" w14:textId="77777777" w:rsidR="00950F60" w:rsidRPr="00ED592D" w:rsidRDefault="00950F60" w:rsidP="0094201A">
            <w:pPr>
              <w:pStyle w:val="GazetteTableText"/>
            </w:pPr>
            <w:r w:rsidRPr="00ED592D">
              <w:t>Product</w:t>
            </w:r>
          </w:p>
        </w:tc>
        <w:tc>
          <w:tcPr>
            <w:tcW w:w="564" w:type="pct"/>
            <w:shd w:val="clear" w:color="auto" w:fill="auto"/>
          </w:tcPr>
          <w:p w14:paraId="59B0E19F" w14:textId="77777777" w:rsidR="00950F60" w:rsidRPr="00ED592D" w:rsidRDefault="00950F60" w:rsidP="0094201A">
            <w:pPr>
              <w:pStyle w:val="GazetteTableText"/>
            </w:pPr>
            <w:r w:rsidRPr="00ED592D">
              <w:t>67437</w:t>
            </w:r>
          </w:p>
        </w:tc>
        <w:tc>
          <w:tcPr>
            <w:tcW w:w="1247" w:type="pct"/>
            <w:shd w:val="clear" w:color="auto" w:fill="auto"/>
          </w:tcPr>
          <w:p w14:paraId="71CC6DAC" w14:textId="77777777" w:rsidR="00950F60" w:rsidRPr="00ED592D" w:rsidRDefault="00950F60" w:rsidP="0094201A">
            <w:pPr>
              <w:pStyle w:val="GazetteTableText"/>
            </w:pPr>
            <w:r w:rsidRPr="00ED592D">
              <w:t>Agroquat 250 Herbicide</w:t>
            </w:r>
          </w:p>
        </w:tc>
        <w:tc>
          <w:tcPr>
            <w:tcW w:w="995" w:type="pct"/>
            <w:shd w:val="clear" w:color="auto" w:fill="auto"/>
          </w:tcPr>
          <w:p w14:paraId="4A984251" w14:textId="77777777" w:rsidR="00950F60" w:rsidRPr="00ED592D" w:rsidRDefault="00950F60" w:rsidP="0094201A">
            <w:pPr>
              <w:pStyle w:val="GazetteTableText"/>
            </w:pPr>
            <w:r w:rsidRPr="00ED592D">
              <w:t>Agrogill Chemicals Pty Ltd</w:t>
            </w:r>
          </w:p>
        </w:tc>
        <w:tc>
          <w:tcPr>
            <w:tcW w:w="992" w:type="pct"/>
            <w:shd w:val="clear" w:color="auto" w:fill="auto"/>
          </w:tcPr>
          <w:p w14:paraId="4E34E761" w14:textId="77777777" w:rsidR="00950F60" w:rsidRPr="00ED592D" w:rsidRDefault="00950F60" w:rsidP="0094201A">
            <w:pPr>
              <w:pStyle w:val="GazetteTableText"/>
            </w:pPr>
            <w:r w:rsidRPr="00ED592D">
              <w:t>67437/56038</w:t>
            </w:r>
          </w:p>
        </w:tc>
      </w:tr>
      <w:tr w:rsidR="00950F60" w:rsidRPr="006F4706" w14:paraId="0880C410" w14:textId="77777777" w:rsidTr="0094201A">
        <w:tc>
          <w:tcPr>
            <w:tcW w:w="662" w:type="pct"/>
          </w:tcPr>
          <w:p w14:paraId="55643471" w14:textId="77777777" w:rsidR="00950F60" w:rsidRPr="00ED592D" w:rsidRDefault="00950F60" w:rsidP="0094201A">
            <w:pPr>
              <w:pStyle w:val="GazetteTableText"/>
            </w:pPr>
            <w:r w:rsidRPr="00ED592D">
              <w:t>Paraquat</w:t>
            </w:r>
          </w:p>
        </w:tc>
        <w:tc>
          <w:tcPr>
            <w:tcW w:w="540" w:type="pct"/>
            <w:shd w:val="clear" w:color="auto" w:fill="auto"/>
          </w:tcPr>
          <w:p w14:paraId="003CC4F2" w14:textId="77777777" w:rsidR="00950F60" w:rsidRPr="00ED592D" w:rsidRDefault="00950F60" w:rsidP="0094201A">
            <w:pPr>
              <w:pStyle w:val="GazetteTableText"/>
            </w:pPr>
            <w:r w:rsidRPr="00ED592D">
              <w:t>Product</w:t>
            </w:r>
          </w:p>
        </w:tc>
        <w:tc>
          <w:tcPr>
            <w:tcW w:w="564" w:type="pct"/>
            <w:shd w:val="clear" w:color="auto" w:fill="auto"/>
          </w:tcPr>
          <w:p w14:paraId="365C2EFD" w14:textId="77777777" w:rsidR="00950F60" w:rsidRPr="00ED592D" w:rsidRDefault="00950F60" w:rsidP="0094201A">
            <w:pPr>
              <w:pStyle w:val="GazetteTableText"/>
            </w:pPr>
            <w:r w:rsidRPr="00ED592D">
              <w:t>67888</w:t>
            </w:r>
          </w:p>
        </w:tc>
        <w:tc>
          <w:tcPr>
            <w:tcW w:w="1247" w:type="pct"/>
            <w:shd w:val="clear" w:color="auto" w:fill="auto"/>
          </w:tcPr>
          <w:p w14:paraId="098366CC" w14:textId="77777777" w:rsidR="00950F60" w:rsidRPr="00ED592D" w:rsidRDefault="00950F60" w:rsidP="0094201A">
            <w:pPr>
              <w:pStyle w:val="GazetteTableText"/>
            </w:pPr>
            <w:r w:rsidRPr="00ED592D">
              <w:t>Spalding Paraquat 250 Herbicide</w:t>
            </w:r>
          </w:p>
        </w:tc>
        <w:tc>
          <w:tcPr>
            <w:tcW w:w="995" w:type="pct"/>
            <w:shd w:val="clear" w:color="auto" w:fill="auto"/>
          </w:tcPr>
          <w:p w14:paraId="110B5B88" w14:textId="77777777" w:rsidR="00950F60" w:rsidRPr="00ED592D" w:rsidRDefault="00950F60" w:rsidP="0094201A">
            <w:pPr>
              <w:pStyle w:val="GazetteTableText"/>
            </w:pPr>
            <w:r w:rsidRPr="00ED592D">
              <w:t>DGL Environmental Pty Ltd</w:t>
            </w:r>
          </w:p>
        </w:tc>
        <w:tc>
          <w:tcPr>
            <w:tcW w:w="992" w:type="pct"/>
            <w:shd w:val="clear" w:color="auto" w:fill="auto"/>
          </w:tcPr>
          <w:p w14:paraId="7BC32574" w14:textId="77777777" w:rsidR="00950F60" w:rsidRPr="00ED592D" w:rsidRDefault="00950F60" w:rsidP="0094201A">
            <w:pPr>
              <w:pStyle w:val="GazetteTableText"/>
            </w:pPr>
            <w:r w:rsidRPr="00ED592D">
              <w:t>67888/57030</w:t>
            </w:r>
          </w:p>
        </w:tc>
      </w:tr>
      <w:tr w:rsidR="00950F60" w:rsidRPr="006F4706" w14:paraId="3C537F56" w14:textId="77777777" w:rsidTr="0094201A">
        <w:tc>
          <w:tcPr>
            <w:tcW w:w="662" w:type="pct"/>
          </w:tcPr>
          <w:p w14:paraId="4EEE4319" w14:textId="77777777" w:rsidR="00950F60" w:rsidRPr="00ED592D" w:rsidRDefault="00950F60" w:rsidP="0094201A">
            <w:pPr>
              <w:pStyle w:val="GazetteTableText"/>
            </w:pPr>
            <w:r w:rsidRPr="00ED592D">
              <w:t>Paraquat</w:t>
            </w:r>
          </w:p>
        </w:tc>
        <w:tc>
          <w:tcPr>
            <w:tcW w:w="540" w:type="pct"/>
            <w:shd w:val="clear" w:color="auto" w:fill="auto"/>
          </w:tcPr>
          <w:p w14:paraId="2590F325" w14:textId="77777777" w:rsidR="00950F60" w:rsidRPr="00ED592D" w:rsidRDefault="00950F60" w:rsidP="0094201A">
            <w:pPr>
              <w:pStyle w:val="GazetteTableText"/>
            </w:pPr>
            <w:r w:rsidRPr="00ED592D">
              <w:t>Product</w:t>
            </w:r>
          </w:p>
        </w:tc>
        <w:tc>
          <w:tcPr>
            <w:tcW w:w="564" w:type="pct"/>
            <w:shd w:val="clear" w:color="auto" w:fill="auto"/>
          </w:tcPr>
          <w:p w14:paraId="44CC9CD8" w14:textId="77777777" w:rsidR="00950F60" w:rsidRPr="00ED592D" w:rsidRDefault="00950F60" w:rsidP="0094201A">
            <w:pPr>
              <w:pStyle w:val="GazetteTableText"/>
            </w:pPr>
            <w:r w:rsidRPr="00ED592D">
              <w:t>67977</w:t>
            </w:r>
          </w:p>
        </w:tc>
        <w:tc>
          <w:tcPr>
            <w:tcW w:w="1247" w:type="pct"/>
            <w:shd w:val="clear" w:color="auto" w:fill="auto"/>
          </w:tcPr>
          <w:p w14:paraId="78A9F277" w14:textId="77777777" w:rsidR="00950F60" w:rsidRPr="00ED592D" w:rsidRDefault="00950F60" w:rsidP="0094201A">
            <w:pPr>
              <w:pStyle w:val="GazetteTableText"/>
            </w:pPr>
            <w:r w:rsidRPr="00ED592D">
              <w:t>Ezycrop Paraquat 250 SL Herbicide</w:t>
            </w:r>
          </w:p>
        </w:tc>
        <w:tc>
          <w:tcPr>
            <w:tcW w:w="995" w:type="pct"/>
            <w:shd w:val="clear" w:color="auto" w:fill="auto"/>
          </w:tcPr>
          <w:p w14:paraId="2AC7C3EE" w14:textId="77777777" w:rsidR="00950F60" w:rsidRPr="00ED592D" w:rsidRDefault="00950F60" w:rsidP="0094201A">
            <w:pPr>
              <w:pStyle w:val="GazetteTableText"/>
            </w:pPr>
            <w:r w:rsidRPr="00ED592D">
              <w:t>Ezycrop Pty Ltd</w:t>
            </w:r>
          </w:p>
        </w:tc>
        <w:tc>
          <w:tcPr>
            <w:tcW w:w="992" w:type="pct"/>
            <w:shd w:val="clear" w:color="auto" w:fill="auto"/>
          </w:tcPr>
          <w:p w14:paraId="4CB44F50" w14:textId="77777777" w:rsidR="00950F60" w:rsidRPr="00ED592D" w:rsidRDefault="00950F60" w:rsidP="0094201A">
            <w:pPr>
              <w:pStyle w:val="GazetteTableText"/>
            </w:pPr>
            <w:r w:rsidRPr="00ED592D">
              <w:t>67977/57214, 67977/59893</w:t>
            </w:r>
          </w:p>
        </w:tc>
      </w:tr>
      <w:tr w:rsidR="00950F60" w:rsidRPr="006F4706" w14:paraId="0BC35BFB" w14:textId="77777777" w:rsidTr="0094201A">
        <w:tc>
          <w:tcPr>
            <w:tcW w:w="662" w:type="pct"/>
          </w:tcPr>
          <w:p w14:paraId="6A48E6D3" w14:textId="77777777" w:rsidR="00950F60" w:rsidRPr="00ED592D" w:rsidRDefault="00950F60" w:rsidP="0094201A">
            <w:pPr>
              <w:pStyle w:val="GazetteTableText"/>
            </w:pPr>
            <w:r w:rsidRPr="00ED592D">
              <w:t>Paraquat</w:t>
            </w:r>
          </w:p>
        </w:tc>
        <w:tc>
          <w:tcPr>
            <w:tcW w:w="540" w:type="pct"/>
            <w:shd w:val="clear" w:color="auto" w:fill="auto"/>
          </w:tcPr>
          <w:p w14:paraId="09CC0BAA" w14:textId="77777777" w:rsidR="00950F60" w:rsidRPr="00ED592D" w:rsidRDefault="00950F60" w:rsidP="0094201A">
            <w:pPr>
              <w:pStyle w:val="GazetteTableText"/>
            </w:pPr>
            <w:r w:rsidRPr="00ED592D">
              <w:t>Product</w:t>
            </w:r>
          </w:p>
        </w:tc>
        <w:tc>
          <w:tcPr>
            <w:tcW w:w="564" w:type="pct"/>
            <w:shd w:val="clear" w:color="auto" w:fill="auto"/>
          </w:tcPr>
          <w:p w14:paraId="73E83885" w14:textId="77777777" w:rsidR="00950F60" w:rsidRPr="00ED592D" w:rsidRDefault="00950F60" w:rsidP="0094201A">
            <w:pPr>
              <w:pStyle w:val="GazetteTableText"/>
            </w:pPr>
            <w:r w:rsidRPr="00ED592D">
              <w:t>68196</w:t>
            </w:r>
          </w:p>
        </w:tc>
        <w:tc>
          <w:tcPr>
            <w:tcW w:w="1247" w:type="pct"/>
            <w:shd w:val="clear" w:color="auto" w:fill="auto"/>
          </w:tcPr>
          <w:p w14:paraId="2ECD3643" w14:textId="77777777" w:rsidR="00950F60" w:rsidRPr="00ED592D" w:rsidRDefault="00950F60" w:rsidP="0094201A">
            <w:pPr>
              <w:pStyle w:val="GazetteTableText"/>
            </w:pPr>
            <w:r w:rsidRPr="00ED592D">
              <w:t>Novaguard Paraquat 250 SL Herbicide</w:t>
            </w:r>
          </w:p>
        </w:tc>
        <w:tc>
          <w:tcPr>
            <w:tcW w:w="995" w:type="pct"/>
            <w:shd w:val="clear" w:color="auto" w:fill="auto"/>
          </w:tcPr>
          <w:p w14:paraId="11A76A34" w14:textId="77777777" w:rsidR="00950F60" w:rsidRPr="00ED592D" w:rsidRDefault="00950F60" w:rsidP="0094201A">
            <w:pPr>
              <w:pStyle w:val="GazetteTableText"/>
            </w:pPr>
            <w:r w:rsidRPr="00ED592D">
              <w:t>Novaguard Pty Ltd</w:t>
            </w:r>
          </w:p>
        </w:tc>
        <w:tc>
          <w:tcPr>
            <w:tcW w:w="992" w:type="pct"/>
            <w:shd w:val="clear" w:color="auto" w:fill="auto"/>
          </w:tcPr>
          <w:p w14:paraId="5EA219C4" w14:textId="77777777" w:rsidR="00950F60" w:rsidRPr="00ED592D" w:rsidRDefault="00950F60" w:rsidP="0094201A">
            <w:pPr>
              <w:pStyle w:val="GazetteTableText"/>
            </w:pPr>
            <w:r w:rsidRPr="00ED592D">
              <w:t>68196/57751, 68196/59890</w:t>
            </w:r>
          </w:p>
        </w:tc>
      </w:tr>
      <w:tr w:rsidR="00950F60" w:rsidRPr="006F4706" w14:paraId="67EE9D01" w14:textId="77777777" w:rsidTr="0094201A">
        <w:tc>
          <w:tcPr>
            <w:tcW w:w="662" w:type="pct"/>
          </w:tcPr>
          <w:p w14:paraId="60AC759D" w14:textId="77777777" w:rsidR="00950F60" w:rsidRPr="00ED592D" w:rsidRDefault="00950F60" w:rsidP="0094201A">
            <w:pPr>
              <w:pStyle w:val="GazetteTableText"/>
            </w:pPr>
            <w:r w:rsidRPr="00ED592D">
              <w:t>Paraquat</w:t>
            </w:r>
          </w:p>
        </w:tc>
        <w:tc>
          <w:tcPr>
            <w:tcW w:w="540" w:type="pct"/>
            <w:shd w:val="clear" w:color="auto" w:fill="auto"/>
          </w:tcPr>
          <w:p w14:paraId="5328E22C" w14:textId="77777777" w:rsidR="00950F60" w:rsidRPr="00ED592D" w:rsidRDefault="00950F60" w:rsidP="0094201A">
            <w:pPr>
              <w:pStyle w:val="GazetteTableText"/>
            </w:pPr>
            <w:r w:rsidRPr="00ED592D">
              <w:t>Product</w:t>
            </w:r>
          </w:p>
        </w:tc>
        <w:tc>
          <w:tcPr>
            <w:tcW w:w="564" w:type="pct"/>
            <w:shd w:val="clear" w:color="auto" w:fill="auto"/>
          </w:tcPr>
          <w:p w14:paraId="62799F87" w14:textId="77777777" w:rsidR="00950F60" w:rsidRPr="00ED592D" w:rsidRDefault="00950F60" w:rsidP="0094201A">
            <w:pPr>
              <w:pStyle w:val="GazetteTableText"/>
            </w:pPr>
            <w:r w:rsidRPr="00ED592D">
              <w:t>68477</w:t>
            </w:r>
          </w:p>
        </w:tc>
        <w:tc>
          <w:tcPr>
            <w:tcW w:w="1247" w:type="pct"/>
            <w:shd w:val="clear" w:color="auto" w:fill="auto"/>
          </w:tcPr>
          <w:p w14:paraId="6EE9ED4F" w14:textId="77777777" w:rsidR="00950F60" w:rsidRPr="00ED592D" w:rsidRDefault="00950F60" w:rsidP="0094201A">
            <w:pPr>
              <w:pStyle w:val="GazetteTableText"/>
            </w:pPr>
            <w:r w:rsidRPr="00ED592D">
              <w:t>Agmate Paraquat 250 SL Herbicide</w:t>
            </w:r>
          </w:p>
        </w:tc>
        <w:tc>
          <w:tcPr>
            <w:tcW w:w="995" w:type="pct"/>
            <w:shd w:val="clear" w:color="auto" w:fill="auto"/>
          </w:tcPr>
          <w:p w14:paraId="1F41E5CA" w14:textId="77777777" w:rsidR="00950F60" w:rsidRPr="00ED592D" w:rsidRDefault="00950F60" w:rsidP="0094201A">
            <w:pPr>
              <w:pStyle w:val="GazetteTableText"/>
            </w:pPr>
            <w:r w:rsidRPr="00ED592D">
              <w:t>Agcare Pty Ltd</w:t>
            </w:r>
          </w:p>
        </w:tc>
        <w:tc>
          <w:tcPr>
            <w:tcW w:w="992" w:type="pct"/>
            <w:shd w:val="clear" w:color="auto" w:fill="auto"/>
          </w:tcPr>
          <w:p w14:paraId="3E19340D" w14:textId="77777777" w:rsidR="00950F60" w:rsidRPr="00ED592D" w:rsidRDefault="00950F60" w:rsidP="0094201A">
            <w:pPr>
              <w:pStyle w:val="GazetteTableText"/>
            </w:pPr>
            <w:r w:rsidRPr="00ED592D">
              <w:t>68477/58426</w:t>
            </w:r>
          </w:p>
        </w:tc>
      </w:tr>
      <w:tr w:rsidR="00950F60" w:rsidRPr="006F4706" w14:paraId="5A05CC49" w14:textId="77777777" w:rsidTr="0094201A">
        <w:tc>
          <w:tcPr>
            <w:tcW w:w="662" w:type="pct"/>
          </w:tcPr>
          <w:p w14:paraId="480A17BD" w14:textId="77777777" w:rsidR="00950F60" w:rsidRPr="00ED592D" w:rsidRDefault="00950F60" w:rsidP="0094201A">
            <w:pPr>
              <w:pStyle w:val="GazetteTableText"/>
            </w:pPr>
            <w:r w:rsidRPr="00ED592D">
              <w:lastRenderedPageBreak/>
              <w:t>Paraquat</w:t>
            </w:r>
          </w:p>
        </w:tc>
        <w:tc>
          <w:tcPr>
            <w:tcW w:w="540" w:type="pct"/>
            <w:shd w:val="clear" w:color="auto" w:fill="auto"/>
          </w:tcPr>
          <w:p w14:paraId="463D8879" w14:textId="77777777" w:rsidR="00950F60" w:rsidRPr="00ED592D" w:rsidRDefault="00950F60" w:rsidP="0094201A">
            <w:pPr>
              <w:pStyle w:val="GazetteTableText"/>
            </w:pPr>
            <w:r w:rsidRPr="00ED592D">
              <w:t>Product</w:t>
            </w:r>
          </w:p>
        </w:tc>
        <w:tc>
          <w:tcPr>
            <w:tcW w:w="564" w:type="pct"/>
            <w:shd w:val="clear" w:color="auto" w:fill="auto"/>
          </w:tcPr>
          <w:p w14:paraId="41A9697E" w14:textId="77777777" w:rsidR="00950F60" w:rsidRPr="00ED592D" w:rsidRDefault="00950F60" w:rsidP="0094201A">
            <w:pPr>
              <w:pStyle w:val="GazetteTableText"/>
            </w:pPr>
            <w:r w:rsidRPr="00ED592D">
              <w:t>68577</w:t>
            </w:r>
          </w:p>
        </w:tc>
        <w:tc>
          <w:tcPr>
            <w:tcW w:w="1247" w:type="pct"/>
            <w:shd w:val="clear" w:color="auto" w:fill="auto"/>
          </w:tcPr>
          <w:p w14:paraId="1B40D0F4" w14:textId="77777777" w:rsidR="00950F60" w:rsidRPr="00ED592D" w:rsidRDefault="00950F60" w:rsidP="0094201A">
            <w:pPr>
              <w:pStyle w:val="GazetteTableText"/>
            </w:pPr>
            <w:r w:rsidRPr="00ED592D">
              <w:t>Gramoxone 360 Pro Herbicide</w:t>
            </w:r>
          </w:p>
        </w:tc>
        <w:tc>
          <w:tcPr>
            <w:tcW w:w="995" w:type="pct"/>
            <w:shd w:val="clear" w:color="auto" w:fill="auto"/>
          </w:tcPr>
          <w:p w14:paraId="209CF3BD" w14:textId="77777777" w:rsidR="00950F60" w:rsidRPr="00ED592D" w:rsidRDefault="00950F60" w:rsidP="0094201A">
            <w:pPr>
              <w:pStyle w:val="GazetteTableText"/>
            </w:pPr>
            <w:r w:rsidRPr="00ED592D">
              <w:t>Syngenta Australia Pty Ltd</w:t>
            </w:r>
          </w:p>
        </w:tc>
        <w:tc>
          <w:tcPr>
            <w:tcW w:w="992" w:type="pct"/>
            <w:shd w:val="clear" w:color="auto" w:fill="auto"/>
          </w:tcPr>
          <w:p w14:paraId="403F5DFF" w14:textId="77777777" w:rsidR="00950F60" w:rsidRPr="00ED592D" w:rsidRDefault="00950F60" w:rsidP="0094201A">
            <w:pPr>
              <w:pStyle w:val="GazetteTableText"/>
            </w:pPr>
            <w:r w:rsidRPr="00ED592D">
              <w:t>68577/58627, 68577/104881, 68577/127264, 68577/137924</w:t>
            </w:r>
          </w:p>
        </w:tc>
      </w:tr>
      <w:tr w:rsidR="00950F60" w:rsidRPr="006F4706" w14:paraId="36C0C7F3" w14:textId="77777777" w:rsidTr="0094201A">
        <w:tc>
          <w:tcPr>
            <w:tcW w:w="662" w:type="pct"/>
          </w:tcPr>
          <w:p w14:paraId="2B7B05C1" w14:textId="77777777" w:rsidR="00950F60" w:rsidRPr="00ED592D" w:rsidRDefault="00950F60" w:rsidP="0094201A">
            <w:pPr>
              <w:pStyle w:val="GazetteTableText"/>
            </w:pPr>
            <w:r w:rsidRPr="00ED592D">
              <w:t>Paraquat</w:t>
            </w:r>
          </w:p>
        </w:tc>
        <w:tc>
          <w:tcPr>
            <w:tcW w:w="540" w:type="pct"/>
            <w:shd w:val="clear" w:color="auto" w:fill="auto"/>
          </w:tcPr>
          <w:p w14:paraId="299892E8" w14:textId="77777777" w:rsidR="00950F60" w:rsidRPr="00ED592D" w:rsidRDefault="00950F60" w:rsidP="0094201A">
            <w:pPr>
              <w:pStyle w:val="GazetteTableText"/>
            </w:pPr>
            <w:r w:rsidRPr="00ED592D">
              <w:t>Product</w:t>
            </w:r>
          </w:p>
        </w:tc>
        <w:tc>
          <w:tcPr>
            <w:tcW w:w="564" w:type="pct"/>
            <w:shd w:val="clear" w:color="auto" w:fill="auto"/>
          </w:tcPr>
          <w:p w14:paraId="5D48A74B" w14:textId="77777777" w:rsidR="00950F60" w:rsidRPr="00ED592D" w:rsidRDefault="00950F60" w:rsidP="0094201A">
            <w:pPr>
              <w:pStyle w:val="GazetteTableText"/>
            </w:pPr>
            <w:r w:rsidRPr="00ED592D">
              <w:t>69274</w:t>
            </w:r>
          </w:p>
        </w:tc>
        <w:tc>
          <w:tcPr>
            <w:tcW w:w="1247" w:type="pct"/>
            <w:shd w:val="clear" w:color="auto" w:fill="auto"/>
          </w:tcPr>
          <w:p w14:paraId="4746E05B" w14:textId="77777777" w:rsidR="00950F60" w:rsidRPr="00ED592D" w:rsidRDefault="00950F60" w:rsidP="0094201A">
            <w:pPr>
              <w:pStyle w:val="GazetteTableText"/>
            </w:pPr>
            <w:r w:rsidRPr="00ED592D">
              <w:t>Sabakem Paraquat 250SL Herbicide</w:t>
            </w:r>
          </w:p>
        </w:tc>
        <w:tc>
          <w:tcPr>
            <w:tcW w:w="995" w:type="pct"/>
            <w:shd w:val="clear" w:color="auto" w:fill="auto"/>
          </w:tcPr>
          <w:p w14:paraId="0519E36C" w14:textId="77777777" w:rsidR="00950F60" w:rsidRPr="00ED592D" w:rsidRDefault="00950F60" w:rsidP="0094201A">
            <w:pPr>
              <w:pStyle w:val="GazetteTableText"/>
            </w:pPr>
            <w:r w:rsidRPr="00ED592D">
              <w:t>Sabakem Pty Ltd</w:t>
            </w:r>
          </w:p>
        </w:tc>
        <w:tc>
          <w:tcPr>
            <w:tcW w:w="992" w:type="pct"/>
            <w:shd w:val="clear" w:color="auto" w:fill="auto"/>
          </w:tcPr>
          <w:p w14:paraId="4D3649FA" w14:textId="77777777" w:rsidR="00950F60" w:rsidRPr="00ED592D" w:rsidRDefault="00950F60" w:rsidP="0094201A">
            <w:pPr>
              <w:pStyle w:val="GazetteTableText"/>
            </w:pPr>
            <w:r w:rsidRPr="00ED592D">
              <w:t>69274/60389</w:t>
            </w:r>
          </w:p>
        </w:tc>
      </w:tr>
      <w:tr w:rsidR="00950F60" w:rsidRPr="006F4706" w14:paraId="16FC3E58" w14:textId="77777777" w:rsidTr="0094201A">
        <w:tc>
          <w:tcPr>
            <w:tcW w:w="662" w:type="pct"/>
          </w:tcPr>
          <w:p w14:paraId="1CC37DBC" w14:textId="77777777" w:rsidR="00950F60" w:rsidRPr="00ED592D" w:rsidRDefault="00950F60" w:rsidP="0094201A">
            <w:pPr>
              <w:pStyle w:val="GazetteTableText"/>
            </w:pPr>
            <w:r w:rsidRPr="00ED592D">
              <w:t>Paraquat</w:t>
            </w:r>
          </w:p>
        </w:tc>
        <w:tc>
          <w:tcPr>
            <w:tcW w:w="540" w:type="pct"/>
            <w:shd w:val="clear" w:color="auto" w:fill="auto"/>
          </w:tcPr>
          <w:p w14:paraId="12BB6194" w14:textId="77777777" w:rsidR="00950F60" w:rsidRPr="00ED592D" w:rsidRDefault="00950F60" w:rsidP="0094201A">
            <w:pPr>
              <w:pStyle w:val="GazetteTableText"/>
            </w:pPr>
            <w:r w:rsidRPr="00ED592D">
              <w:t>Product</w:t>
            </w:r>
          </w:p>
        </w:tc>
        <w:tc>
          <w:tcPr>
            <w:tcW w:w="564" w:type="pct"/>
            <w:shd w:val="clear" w:color="auto" w:fill="auto"/>
          </w:tcPr>
          <w:p w14:paraId="399B1ACC" w14:textId="77777777" w:rsidR="00950F60" w:rsidRPr="00ED592D" w:rsidRDefault="00950F60" w:rsidP="0094201A">
            <w:pPr>
              <w:pStyle w:val="GazetteTableText"/>
            </w:pPr>
            <w:r w:rsidRPr="00ED592D">
              <w:t>69502</w:t>
            </w:r>
          </w:p>
        </w:tc>
        <w:tc>
          <w:tcPr>
            <w:tcW w:w="1247" w:type="pct"/>
            <w:shd w:val="clear" w:color="auto" w:fill="auto"/>
          </w:tcPr>
          <w:p w14:paraId="0E5FC826" w14:textId="77777777" w:rsidR="00950F60" w:rsidRPr="00ED592D" w:rsidRDefault="00950F60" w:rsidP="0094201A">
            <w:pPr>
              <w:pStyle w:val="GazetteTableText"/>
            </w:pPr>
            <w:r w:rsidRPr="00ED592D">
              <w:t>Cruze 300 Herbicide</w:t>
            </w:r>
          </w:p>
        </w:tc>
        <w:tc>
          <w:tcPr>
            <w:tcW w:w="995" w:type="pct"/>
            <w:shd w:val="clear" w:color="auto" w:fill="auto"/>
          </w:tcPr>
          <w:p w14:paraId="0B8E0A96" w14:textId="77777777" w:rsidR="00950F60" w:rsidRPr="00ED592D" w:rsidRDefault="00950F60" w:rsidP="0094201A">
            <w:pPr>
              <w:pStyle w:val="GazetteTableText"/>
            </w:pPr>
            <w:r w:rsidRPr="00ED592D">
              <w:t>DGL Environmental Pty Ltd</w:t>
            </w:r>
          </w:p>
        </w:tc>
        <w:tc>
          <w:tcPr>
            <w:tcW w:w="992" w:type="pct"/>
            <w:shd w:val="clear" w:color="auto" w:fill="auto"/>
          </w:tcPr>
          <w:p w14:paraId="6338D97B" w14:textId="77777777" w:rsidR="00950F60" w:rsidRPr="00ED592D" w:rsidRDefault="00950F60" w:rsidP="0094201A">
            <w:pPr>
              <w:pStyle w:val="GazetteTableText"/>
            </w:pPr>
            <w:r w:rsidRPr="00ED592D">
              <w:t>69502/60947</w:t>
            </w:r>
          </w:p>
        </w:tc>
      </w:tr>
      <w:tr w:rsidR="00950F60" w:rsidRPr="006F4706" w14:paraId="32FF4804" w14:textId="77777777" w:rsidTr="0094201A">
        <w:tc>
          <w:tcPr>
            <w:tcW w:w="662" w:type="pct"/>
          </w:tcPr>
          <w:p w14:paraId="65F076B4" w14:textId="77777777" w:rsidR="00950F60" w:rsidRPr="00ED592D" w:rsidRDefault="00950F60" w:rsidP="0094201A">
            <w:pPr>
              <w:pStyle w:val="GazetteTableText"/>
            </w:pPr>
            <w:r w:rsidRPr="00ED592D">
              <w:t>Paraquat</w:t>
            </w:r>
          </w:p>
        </w:tc>
        <w:tc>
          <w:tcPr>
            <w:tcW w:w="540" w:type="pct"/>
            <w:shd w:val="clear" w:color="auto" w:fill="auto"/>
          </w:tcPr>
          <w:p w14:paraId="5506D532" w14:textId="77777777" w:rsidR="00950F60" w:rsidRPr="00ED592D" w:rsidRDefault="00950F60" w:rsidP="0094201A">
            <w:pPr>
              <w:pStyle w:val="GazetteTableText"/>
            </w:pPr>
            <w:r w:rsidRPr="00ED592D">
              <w:t>Product</w:t>
            </w:r>
          </w:p>
        </w:tc>
        <w:tc>
          <w:tcPr>
            <w:tcW w:w="564" w:type="pct"/>
            <w:shd w:val="clear" w:color="auto" w:fill="auto"/>
          </w:tcPr>
          <w:p w14:paraId="022DB808" w14:textId="77777777" w:rsidR="00950F60" w:rsidRPr="00ED592D" w:rsidRDefault="00950F60" w:rsidP="0094201A">
            <w:pPr>
              <w:pStyle w:val="GazetteTableText"/>
            </w:pPr>
            <w:r w:rsidRPr="00ED592D">
              <w:t>69712</w:t>
            </w:r>
          </w:p>
        </w:tc>
        <w:tc>
          <w:tcPr>
            <w:tcW w:w="1247" w:type="pct"/>
            <w:shd w:val="clear" w:color="auto" w:fill="auto"/>
          </w:tcPr>
          <w:p w14:paraId="2EF9CEB8" w14:textId="77777777" w:rsidR="00950F60" w:rsidRPr="00ED592D" w:rsidRDefault="00950F60" w:rsidP="0094201A">
            <w:pPr>
              <w:pStyle w:val="GazetteTableText"/>
            </w:pPr>
            <w:r w:rsidRPr="00ED592D">
              <w:t>Paradox 250 Herbicide</w:t>
            </w:r>
          </w:p>
        </w:tc>
        <w:tc>
          <w:tcPr>
            <w:tcW w:w="995" w:type="pct"/>
            <w:shd w:val="clear" w:color="auto" w:fill="auto"/>
          </w:tcPr>
          <w:p w14:paraId="407C2B15" w14:textId="77777777" w:rsidR="00950F60" w:rsidRPr="00ED592D" w:rsidRDefault="00950F60" w:rsidP="0094201A">
            <w:pPr>
              <w:pStyle w:val="GazetteTableText"/>
            </w:pPr>
            <w:r w:rsidRPr="00ED592D">
              <w:t>Sinon Australia Pty Limited</w:t>
            </w:r>
          </w:p>
        </w:tc>
        <w:tc>
          <w:tcPr>
            <w:tcW w:w="992" w:type="pct"/>
            <w:shd w:val="clear" w:color="auto" w:fill="auto"/>
          </w:tcPr>
          <w:p w14:paraId="768DA4FC" w14:textId="77777777" w:rsidR="00950F60" w:rsidRPr="00ED592D" w:rsidRDefault="00950F60" w:rsidP="0094201A">
            <w:pPr>
              <w:pStyle w:val="GazetteTableText"/>
            </w:pPr>
            <w:r w:rsidRPr="00ED592D">
              <w:t>69712/61482, 69712/105552</w:t>
            </w:r>
          </w:p>
        </w:tc>
      </w:tr>
      <w:tr w:rsidR="00950F60" w:rsidRPr="006F4706" w14:paraId="5D2F8675" w14:textId="77777777" w:rsidTr="0094201A">
        <w:tc>
          <w:tcPr>
            <w:tcW w:w="662" w:type="pct"/>
          </w:tcPr>
          <w:p w14:paraId="067A8DA9" w14:textId="77777777" w:rsidR="00950F60" w:rsidRPr="00ED592D" w:rsidRDefault="00950F60" w:rsidP="0094201A">
            <w:pPr>
              <w:pStyle w:val="GazetteTableText"/>
            </w:pPr>
            <w:r w:rsidRPr="00ED592D">
              <w:t>Paraquat</w:t>
            </w:r>
          </w:p>
        </w:tc>
        <w:tc>
          <w:tcPr>
            <w:tcW w:w="540" w:type="pct"/>
            <w:shd w:val="clear" w:color="auto" w:fill="auto"/>
          </w:tcPr>
          <w:p w14:paraId="26993575" w14:textId="77777777" w:rsidR="00950F60" w:rsidRPr="00ED592D" w:rsidRDefault="00950F60" w:rsidP="0094201A">
            <w:pPr>
              <w:pStyle w:val="GazetteTableText"/>
            </w:pPr>
            <w:r w:rsidRPr="00ED592D">
              <w:t>Product</w:t>
            </w:r>
          </w:p>
        </w:tc>
        <w:tc>
          <w:tcPr>
            <w:tcW w:w="564" w:type="pct"/>
            <w:shd w:val="clear" w:color="auto" w:fill="auto"/>
          </w:tcPr>
          <w:p w14:paraId="5EA491A9" w14:textId="77777777" w:rsidR="00950F60" w:rsidRPr="00ED592D" w:rsidRDefault="00950F60" w:rsidP="0094201A">
            <w:pPr>
              <w:pStyle w:val="GazetteTableText"/>
            </w:pPr>
            <w:r w:rsidRPr="00ED592D">
              <w:t>70143</w:t>
            </w:r>
          </w:p>
        </w:tc>
        <w:tc>
          <w:tcPr>
            <w:tcW w:w="1247" w:type="pct"/>
            <w:shd w:val="clear" w:color="auto" w:fill="auto"/>
          </w:tcPr>
          <w:p w14:paraId="6A74D729" w14:textId="77777777" w:rsidR="00950F60" w:rsidRPr="00ED592D" w:rsidRDefault="00950F60" w:rsidP="0094201A">
            <w:pPr>
              <w:pStyle w:val="GazetteTableText"/>
            </w:pPr>
            <w:r w:rsidRPr="00ED592D">
              <w:t>Farmalinx Powerquat 300 SL Herbicide</w:t>
            </w:r>
          </w:p>
        </w:tc>
        <w:tc>
          <w:tcPr>
            <w:tcW w:w="995" w:type="pct"/>
            <w:shd w:val="clear" w:color="auto" w:fill="auto"/>
          </w:tcPr>
          <w:p w14:paraId="1F6F26C6" w14:textId="77777777" w:rsidR="00950F60" w:rsidRPr="00ED592D" w:rsidRDefault="00950F60" w:rsidP="0094201A">
            <w:pPr>
              <w:pStyle w:val="GazetteTableText"/>
            </w:pPr>
            <w:r w:rsidRPr="00ED592D">
              <w:t>Farmalinx Pty Ltd</w:t>
            </w:r>
          </w:p>
        </w:tc>
        <w:tc>
          <w:tcPr>
            <w:tcW w:w="992" w:type="pct"/>
            <w:shd w:val="clear" w:color="auto" w:fill="auto"/>
          </w:tcPr>
          <w:p w14:paraId="062F3C78" w14:textId="77777777" w:rsidR="00950F60" w:rsidRPr="00ED592D" w:rsidRDefault="00950F60" w:rsidP="0094201A">
            <w:pPr>
              <w:pStyle w:val="GazetteTableText"/>
            </w:pPr>
            <w:r w:rsidRPr="00ED592D">
              <w:t>70143/62602</w:t>
            </w:r>
          </w:p>
        </w:tc>
      </w:tr>
      <w:tr w:rsidR="00950F60" w:rsidRPr="006F4706" w14:paraId="732F8239" w14:textId="77777777" w:rsidTr="0094201A">
        <w:tc>
          <w:tcPr>
            <w:tcW w:w="662" w:type="pct"/>
          </w:tcPr>
          <w:p w14:paraId="03461F8F" w14:textId="77777777" w:rsidR="00950F60" w:rsidRPr="00ED592D" w:rsidRDefault="00950F60" w:rsidP="0094201A">
            <w:pPr>
              <w:pStyle w:val="GazetteTableText"/>
            </w:pPr>
            <w:r w:rsidRPr="00ED592D">
              <w:t>Paraquat</w:t>
            </w:r>
          </w:p>
        </w:tc>
        <w:tc>
          <w:tcPr>
            <w:tcW w:w="540" w:type="pct"/>
            <w:shd w:val="clear" w:color="auto" w:fill="auto"/>
          </w:tcPr>
          <w:p w14:paraId="34355763" w14:textId="77777777" w:rsidR="00950F60" w:rsidRPr="00ED592D" w:rsidRDefault="00950F60" w:rsidP="0094201A">
            <w:pPr>
              <w:pStyle w:val="GazetteTableText"/>
            </w:pPr>
            <w:r w:rsidRPr="00ED592D">
              <w:t>Product</w:t>
            </w:r>
          </w:p>
        </w:tc>
        <w:tc>
          <w:tcPr>
            <w:tcW w:w="564" w:type="pct"/>
            <w:shd w:val="clear" w:color="auto" w:fill="auto"/>
          </w:tcPr>
          <w:p w14:paraId="7D6651C5" w14:textId="77777777" w:rsidR="00950F60" w:rsidRPr="00ED592D" w:rsidRDefault="00950F60" w:rsidP="0094201A">
            <w:pPr>
              <w:pStyle w:val="GazetteTableText"/>
            </w:pPr>
            <w:r w:rsidRPr="00ED592D">
              <w:t>81797</w:t>
            </w:r>
          </w:p>
        </w:tc>
        <w:tc>
          <w:tcPr>
            <w:tcW w:w="1247" w:type="pct"/>
            <w:shd w:val="clear" w:color="auto" w:fill="auto"/>
          </w:tcPr>
          <w:p w14:paraId="595BFD7B" w14:textId="77777777" w:rsidR="00950F60" w:rsidRPr="00ED592D" w:rsidRDefault="00950F60" w:rsidP="0094201A">
            <w:pPr>
              <w:pStyle w:val="GazetteTableText"/>
            </w:pPr>
            <w:r w:rsidRPr="00ED592D">
              <w:t>Relyon Paraquat 250 Herbicide</w:t>
            </w:r>
          </w:p>
        </w:tc>
        <w:tc>
          <w:tcPr>
            <w:tcW w:w="995" w:type="pct"/>
            <w:shd w:val="clear" w:color="auto" w:fill="auto"/>
          </w:tcPr>
          <w:p w14:paraId="39184EE5" w14:textId="77777777" w:rsidR="00950F60" w:rsidRPr="00ED592D" w:rsidRDefault="00950F60" w:rsidP="0094201A">
            <w:pPr>
              <w:pStyle w:val="GazetteTableText"/>
            </w:pPr>
            <w:r w:rsidRPr="00ED592D">
              <w:t>Nutrien Ag Solutions Limited</w:t>
            </w:r>
          </w:p>
        </w:tc>
        <w:tc>
          <w:tcPr>
            <w:tcW w:w="992" w:type="pct"/>
            <w:shd w:val="clear" w:color="auto" w:fill="auto"/>
          </w:tcPr>
          <w:p w14:paraId="749780A7" w14:textId="77777777" w:rsidR="00950F60" w:rsidRPr="00ED592D" w:rsidRDefault="00950F60" w:rsidP="0094201A">
            <w:pPr>
              <w:pStyle w:val="GazetteTableText"/>
            </w:pPr>
            <w:r w:rsidRPr="00ED592D">
              <w:t>81797/104066, 81797/111913, 81797/124111, 81797/133503</w:t>
            </w:r>
          </w:p>
        </w:tc>
      </w:tr>
      <w:tr w:rsidR="00950F60" w:rsidRPr="006F4706" w14:paraId="134FE67E" w14:textId="77777777" w:rsidTr="0094201A">
        <w:tc>
          <w:tcPr>
            <w:tcW w:w="662" w:type="pct"/>
          </w:tcPr>
          <w:p w14:paraId="00A3B2C8" w14:textId="77777777" w:rsidR="00950F60" w:rsidRPr="00ED592D" w:rsidRDefault="00950F60" w:rsidP="0094201A">
            <w:pPr>
              <w:pStyle w:val="GazetteTableText"/>
            </w:pPr>
            <w:r w:rsidRPr="00ED592D">
              <w:t>Paraquat</w:t>
            </w:r>
          </w:p>
        </w:tc>
        <w:tc>
          <w:tcPr>
            <w:tcW w:w="540" w:type="pct"/>
            <w:shd w:val="clear" w:color="auto" w:fill="auto"/>
          </w:tcPr>
          <w:p w14:paraId="230E4FB1" w14:textId="77777777" w:rsidR="00950F60" w:rsidRPr="00ED592D" w:rsidRDefault="00950F60" w:rsidP="0094201A">
            <w:pPr>
              <w:pStyle w:val="GazetteTableText"/>
            </w:pPr>
            <w:r w:rsidRPr="00ED592D">
              <w:t>Product</w:t>
            </w:r>
          </w:p>
        </w:tc>
        <w:tc>
          <w:tcPr>
            <w:tcW w:w="564" w:type="pct"/>
            <w:shd w:val="clear" w:color="auto" w:fill="auto"/>
          </w:tcPr>
          <w:p w14:paraId="7713F325" w14:textId="77777777" w:rsidR="00950F60" w:rsidRPr="00ED592D" w:rsidRDefault="00950F60" w:rsidP="0094201A">
            <w:pPr>
              <w:pStyle w:val="GazetteTableText"/>
            </w:pPr>
            <w:r w:rsidRPr="00ED592D">
              <w:t>82754</w:t>
            </w:r>
          </w:p>
        </w:tc>
        <w:tc>
          <w:tcPr>
            <w:tcW w:w="1247" w:type="pct"/>
            <w:shd w:val="clear" w:color="auto" w:fill="auto"/>
          </w:tcPr>
          <w:p w14:paraId="5363C079" w14:textId="77777777" w:rsidR="00950F60" w:rsidRPr="00ED592D" w:rsidRDefault="00950F60" w:rsidP="0094201A">
            <w:pPr>
              <w:pStyle w:val="GazetteTableText"/>
            </w:pPr>
            <w:r w:rsidRPr="00ED592D">
              <w:t>Agritrading Paraquat 250 Herbicide</w:t>
            </w:r>
          </w:p>
        </w:tc>
        <w:tc>
          <w:tcPr>
            <w:tcW w:w="995" w:type="pct"/>
            <w:shd w:val="clear" w:color="auto" w:fill="auto"/>
          </w:tcPr>
          <w:p w14:paraId="34DBC517" w14:textId="77777777" w:rsidR="00950F60" w:rsidRPr="00ED592D" w:rsidRDefault="00950F60" w:rsidP="0094201A">
            <w:pPr>
              <w:pStyle w:val="GazetteTableText"/>
            </w:pPr>
            <w:r w:rsidRPr="00ED592D">
              <w:t>Agritrading Pty Limited</w:t>
            </w:r>
          </w:p>
        </w:tc>
        <w:tc>
          <w:tcPr>
            <w:tcW w:w="992" w:type="pct"/>
            <w:shd w:val="clear" w:color="auto" w:fill="auto"/>
          </w:tcPr>
          <w:p w14:paraId="6E24C2BE" w14:textId="77777777" w:rsidR="00950F60" w:rsidRPr="00ED592D" w:rsidRDefault="00950F60" w:rsidP="0094201A">
            <w:pPr>
              <w:pStyle w:val="GazetteTableText"/>
            </w:pPr>
            <w:r w:rsidRPr="00ED592D">
              <w:t>82754/106654</w:t>
            </w:r>
          </w:p>
        </w:tc>
      </w:tr>
      <w:tr w:rsidR="00950F60" w:rsidRPr="006F4706" w14:paraId="2539F264" w14:textId="77777777" w:rsidTr="0094201A">
        <w:tc>
          <w:tcPr>
            <w:tcW w:w="662" w:type="pct"/>
          </w:tcPr>
          <w:p w14:paraId="7B4A1FCD" w14:textId="77777777" w:rsidR="00950F60" w:rsidRPr="00ED592D" w:rsidRDefault="00950F60" w:rsidP="0094201A">
            <w:pPr>
              <w:pStyle w:val="GazetteTableText"/>
            </w:pPr>
            <w:r w:rsidRPr="00ED592D">
              <w:t>Paraquat</w:t>
            </w:r>
          </w:p>
        </w:tc>
        <w:tc>
          <w:tcPr>
            <w:tcW w:w="540" w:type="pct"/>
            <w:shd w:val="clear" w:color="auto" w:fill="auto"/>
          </w:tcPr>
          <w:p w14:paraId="65B2E5DE" w14:textId="77777777" w:rsidR="00950F60" w:rsidRPr="00ED592D" w:rsidRDefault="00950F60" w:rsidP="0094201A">
            <w:pPr>
              <w:pStyle w:val="GazetteTableText"/>
            </w:pPr>
            <w:r w:rsidRPr="00ED592D">
              <w:t>Product</w:t>
            </w:r>
          </w:p>
        </w:tc>
        <w:tc>
          <w:tcPr>
            <w:tcW w:w="564" w:type="pct"/>
            <w:shd w:val="clear" w:color="auto" w:fill="auto"/>
          </w:tcPr>
          <w:p w14:paraId="1B297328" w14:textId="77777777" w:rsidR="00950F60" w:rsidRPr="00ED592D" w:rsidRDefault="00950F60" w:rsidP="0094201A">
            <w:pPr>
              <w:pStyle w:val="GazetteTableText"/>
            </w:pPr>
            <w:r w:rsidRPr="00ED592D">
              <w:t>83010</w:t>
            </w:r>
          </w:p>
        </w:tc>
        <w:tc>
          <w:tcPr>
            <w:tcW w:w="1247" w:type="pct"/>
            <w:shd w:val="clear" w:color="auto" w:fill="auto"/>
          </w:tcPr>
          <w:p w14:paraId="20338286" w14:textId="77777777" w:rsidR="00950F60" w:rsidRPr="00ED592D" w:rsidRDefault="00950F60" w:rsidP="0094201A">
            <w:pPr>
              <w:pStyle w:val="GazetteTableText"/>
            </w:pPr>
            <w:r w:rsidRPr="00ED592D">
              <w:t>Paraquick Force 350 Herbicide</w:t>
            </w:r>
          </w:p>
        </w:tc>
        <w:tc>
          <w:tcPr>
            <w:tcW w:w="995" w:type="pct"/>
            <w:shd w:val="clear" w:color="auto" w:fill="auto"/>
          </w:tcPr>
          <w:p w14:paraId="732322F9" w14:textId="77777777" w:rsidR="00950F60" w:rsidRPr="00ED592D" w:rsidRDefault="00950F60" w:rsidP="0094201A">
            <w:pPr>
              <w:pStyle w:val="GazetteTableText"/>
            </w:pPr>
            <w:r w:rsidRPr="00ED592D">
              <w:t>Nutrien Ag Solutions Limited</w:t>
            </w:r>
          </w:p>
        </w:tc>
        <w:tc>
          <w:tcPr>
            <w:tcW w:w="992" w:type="pct"/>
            <w:shd w:val="clear" w:color="auto" w:fill="auto"/>
          </w:tcPr>
          <w:p w14:paraId="2601918F" w14:textId="77777777" w:rsidR="00950F60" w:rsidRPr="00ED592D" w:rsidRDefault="00950F60" w:rsidP="0094201A">
            <w:pPr>
              <w:pStyle w:val="GazetteTableText"/>
            </w:pPr>
            <w:r w:rsidRPr="00ED592D">
              <w:t>83010/107304, 83010/111905</w:t>
            </w:r>
          </w:p>
        </w:tc>
      </w:tr>
      <w:tr w:rsidR="00950F60" w:rsidRPr="006F4706" w14:paraId="274BBA2F" w14:textId="77777777" w:rsidTr="0094201A">
        <w:tc>
          <w:tcPr>
            <w:tcW w:w="662" w:type="pct"/>
          </w:tcPr>
          <w:p w14:paraId="3B14BF32" w14:textId="77777777" w:rsidR="00950F60" w:rsidRPr="00ED592D" w:rsidRDefault="00950F60" w:rsidP="0094201A">
            <w:pPr>
              <w:pStyle w:val="GazetteTableText"/>
            </w:pPr>
            <w:r w:rsidRPr="00ED592D">
              <w:t>Paraquat</w:t>
            </w:r>
          </w:p>
        </w:tc>
        <w:tc>
          <w:tcPr>
            <w:tcW w:w="540" w:type="pct"/>
            <w:shd w:val="clear" w:color="auto" w:fill="auto"/>
          </w:tcPr>
          <w:p w14:paraId="25F7A4FA" w14:textId="77777777" w:rsidR="00950F60" w:rsidRPr="00ED592D" w:rsidRDefault="00950F60" w:rsidP="0094201A">
            <w:pPr>
              <w:pStyle w:val="GazetteTableText"/>
            </w:pPr>
            <w:r w:rsidRPr="00ED592D">
              <w:t>Product</w:t>
            </w:r>
          </w:p>
        </w:tc>
        <w:tc>
          <w:tcPr>
            <w:tcW w:w="564" w:type="pct"/>
            <w:shd w:val="clear" w:color="auto" w:fill="auto"/>
          </w:tcPr>
          <w:p w14:paraId="2880CD0F" w14:textId="77777777" w:rsidR="00950F60" w:rsidRPr="00ED592D" w:rsidRDefault="00950F60" w:rsidP="0094201A">
            <w:pPr>
              <w:pStyle w:val="GazetteTableText"/>
            </w:pPr>
            <w:r w:rsidRPr="00ED592D">
              <w:t>83115</w:t>
            </w:r>
          </w:p>
        </w:tc>
        <w:tc>
          <w:tcPr>
            <w:tcW w:w="1247" w:type="pct"/>
            <w:shd w:val="clear" w:color="auto" w:fill="auto"/>
          </w:tcPr>
          <w:p w14:paraId="704781CD" w14:textId="77777777" w:rsidR="00950F60" w:rsidRPr="00ED592D" w:rsidRDefault="00950F60" w:rsidP="0094201A">
            <w:pPr>
              <w:pStyle w:val="GazetteTableText"/>
            </w:pPr>
            <w:r w:rsidRPr="00ED592D">
              <w:t>Kelpie Par-Q 250 Herbicide</w:t>
            </w:r>
          </w:p>
        </w:tc>
        <w:tc>
          <w:tcPr>
            <w:tcW w:w="995" w:type="pct"/>
            <w:shd w:val="clear" w:color="auto" w:fill="auto"/>
          </w:tcPr>
          <w:p w14:paraId="024B8F03" w14:textId="77777777" w:rsidR="00950F60" w:rsidRPr="00ED592D" w:rsidRDefault="00950F60" w:rsidP="0094201A">
            <w:pPr>
              <w:pStyle w:val="GazetteTableText"/>
            </w:pPr>
            <w:r w:rsidRPr="00ED592D">
              <w:t>Sinochem International Australia Pty Ltd</w:t>
            </w:r>
          </w:p>
        </w:tc>
        <w:tc>
          <w:tcPr>
            <w:tcW w:w="992" w:type="pct"/>
            <w:shd w:val="clear" w:color="auto" w:fill="auto"/>
          </w:tcPr>
          <w:p w14:paraId="27BA0B2E" w14:textId="77777777" w:rsidR="00950F60" w:rsidRPr="00ED592D" w:rsidRDefault="00950F60" w:rsidP="0094201A">
            <w:pPr>
              <w:pStyle w:val="GazetteTableText"/>
            </w:pPr>
            <w:r w:rsidRPr="00ED592D">
              <w:t>83115/107560, 83115/125726</w:t>
            </w:r>
          </w:p>
        </w:tc>
      </w:tr>
      <w:tr w:rsidR="00950F60" w:rsidRPr="006F4706" w14:paraId="364646DA" w14:textId="77777777" w:rsidTr="0094201A">
        <w:tc>
          <w:tcPr>
            <w:tcW w:w="662" w:type="pct"/>
          </w:tcPr>
          <w:p w14:paraId="1F3258B8" w14:textId="77777777" w:rsidR="00950F60" w:rsidRPr="00ED592D" w:rsidRDefault="00950F60" w:rsidP="0094201A">
            <w:pPr>
              <w:pStyle w:val="GazetteTableText"/>
            </w:pPr>
            <w:r w:rsidRPr="00ED592D">
              <w:t>Paraquat</w:t>
            </w:r>
          </w:p>
        </w:tc>
        <w:tc>
          <w:tcPr>
            <w:tcW w:w="540" w:type="pct"/>
            <w:shd w:val="clear" w:color="auto" w:fill="auto"/>
          </w:tcPr>
          <w:p w14:paraId="698254CC" w14:textId="77777777" w:rsidR="00950F60" w:rsidRPr="00ED592D" w:rsidRDefault="00950F60" w:rsidP="0094201A">
            <w:pPr>
              <w:pStyle w:val="GazetteTableText"/>
            </w:pPr>
            <w:r w:rsidRPr="00ED592D">
              <w:t>Product</w:t>
            </w:r>
          </w:p>
        </w:tc>
        <w:tc>
          <w:tcPr>
            <w:tcW w:w="564" w:type="pct"/>
            <w:shd w:val="clear" w:color="auto" w:fill="auto"/>
          </w:tcPr>
          <w:p w14:paraId="47FBFAAA" w14:textId="77777777" w:rsidR="00950F60" w:rsidRPr="00ED592D" w:rsidRDefault="00950F60" w:rsidP="0094201A">
            <w:pPr>
              <w:pStyle w:val="GazetteTableText"/>
            </w:pPr>
            <w:r w:rsidRPr="00ED592D">
              <w:t>83170</w:t>
            </w:r>
          </w:p>
        </w:tc>
        <w:tc>
          <w:tcPr>
            <w:tcW w:w="1247" w:type="pct"/>
            <w:shd w:val="clear" w:color="auto" w:fill="auto"/>
          </w:tcPr>
          <w:p w14:paraId="28CC1C75" w14:textId="77777777" w:rsidR="00950F60" w:rsidRPr="00ED592D" w:rsidRDefault="00950F60" w:rsidP="0094201A">
            <w:pPr>
              <w:pStyle w:val="GazetteTableText"/>
            </w:pPr>
            <w:r w:rsidRPr="00ED592D">
              <w:t>Barmac Paraquat 250 Herbicide</w:t>
            </w:r>
          </w:p>
        </w:tc>
        <w:tc>
          <w:tcPr>
            <w:tcW w:w="995" w:type="pct"/>
            <w:shd w:val="clear" w:color="auto" w:fill="auto"/>
          </w:tcPr>
          <w:p w14:paraId="396C8008" w14:textId="77777777" w:rsidR="00950F60" w:rsidRPr="00ED592D" w:rsidRDefault="00950F60" w:rsidP="0094201A">
            <w:pPr>
              <w:pStyle w:val="GazetteTableText"/>
            </w:pPr>
            <w:r w:rsidRPr="00ED592D">
              <w:t>Amgrow Pty Ltd</w:t>
            </w:r>
          </w:p>
        </w:tc>
        <w:tc>
          <w:tcPr>
            <w:tcW w:w="992" w:type="pct"/>
            <w:shd w:val="clear" w:color="auto" w:fill="auto"/>
          </w:tcPr>
          <w:p w14:paraId="12789058" w14:textId="77777777" w:rsidR="00950F60" w:rsidRPr="00ED592D" w:rsidRDefault="00950F60" w:rsidP="0094201A">
            <w:pPr>
              <w:pStyle w:val="GazetteTableText"/>
            </w:pPr>
            <w:r w:rsidRPr="00ED592D">
              <w:t>83170/107674</w:t>
            </w:r>
          </w:p>
        </w:tc>
      </w:tr>
      <w:tr w:rsidR="00950F60" w:rsidRPr="006F4706" w14:paraId="66BAD70B" w14:textId="77777777" w:rsidTr="0094201A">
        <w:tc>
          <w:tcPr>
            <w:tcW w:w="662" w:type="pct"/>
          </w:tcPr>
          <w:p w14:paraId="4118EC97" w14:textId="77777777" w:rsidR="00950F60" w:rsidRPr="00ED592D" w:rsidRDefault="00950F60" w:rsidP="0094201A">
            <w:pPr>
              <w:pStyle w:val="GazetteTableText"/>
            </w:pPr>
            <w:r w:rsidRPr="00ED592D">
              <w:t>Paraquat</w:t>
            </w:r>
          </w:p>
        </w:tc>
        <w:tc>
          <w:tcPr>
            <w:tcW w:w="540" w:type="pct"/>
            <w:shd w:val="clear" w:color="auto" w:fill="auto"/>
          </w:tcPr>
          <w:p w14:paraId="74393D0F" w14:textId="77777777" w:rsidR="00950F60" w:rsidRPr="00ED592D" w:rsidRDefault="00950F60" w:rsidP="0094201A">
            <w:pPr>
              <w:pStyle w:val="GazetteTableText"/>
            </w:pPr>
            <w:r w:rsidRPr="00ED592D">
              <w:t>Product</w:t>
            </w:r>
          </w:p>
        </w:tc>
        <w:tc>
          <w:tcPr>
            <w:tcW w:w="564" w:type="pct"/>
            <w:shd w:val="clear" w:color="auto" w:fill="auto"/>
          </w:tcPr>
          <w:p w14:paraId="52E87158" w14:textId="77777777" w:rsidR="00950F60" w:rsidRPr="00ED592D" w:rsidRDefault="00950F60" w:rsidP="0094201A">
            <w:pPr>
              <w:pStyle w:val="GazetteTableText"/>
            </w:pPr>
            <w:r w:rsidRPr="00ED592D">
              <w:t>83185</w:t>
            </w:r>
          </w:p>
        </w:tc>
        <w:tc>
          <w:tcPr>
            <w:tcW w:w="1247" w:type="pct"/>
            <w:shd w:val="clear" w:color="auto" w:fill="auto"/>
          </w:tcPr>
          <w:p w14:paraId="3A51116A" w14:textId="77777777" w:rsidR="00950F60" w:rsidRPr="00ED592D" w:rsidRDefault="00950F60" w:rsidP="0094201A">
            <w:pPr>
              <w:pStyle w:val="GazetteTableText"/>
            </w:pPr>
            <w:r w:rsidRPr="00ED592D">
              <w:t>Accensi Paraquat 300 Herbicide</w:t>
            </w:r>
          </w:p>
        </w:tc>
        <w:tc>
          <w:tcPr>
            <w:tcW w:w="995" w:type="pct"/>
            <w:shd w:val="clear" w:color="auto" w:fill="auto"/>
          </w:tcPr>
          <w:p w14:paraId="5315DE2F" w14:textId="77777777" w:rsidR="00950F60" w:rsidRPr="00ED592D" w:rsidRDefault="00950F60" w:rsidP="0094201A">
            <w:pPr>
              <w:pStyle w:val="GazetteTableText"/>
            </w:pPr>
            <w:r w:rsidRPr="00ED592D">
              <w:t>Accensi Pty Ltd</w:t>
            </w:r>
          </w:p>
        </w:tc>
        <w:tc>
          <w:tcPr>
            <w:tcW w:w="992" w:type="pct"/>
            <w:shd w:val="clear" w:color="auto" w:fill="auto"/>
          </w:tcPr>
          <w:p w14:paraId="08F98047" w14:textId="77777777" w:rsidR="00950F60" w:rsidRPr="00ED592D" w:rsidRDefault="00950F60" w:rsidP="0094201A">
            <w:pPr>
              <w:pStyle w:val="GazetteTableText"/>
            </w:pPr>
            <w:r w:rsidRPr="00ED592D">
              <w:t>83185/107696</w:t>
            </w:r>
          </w:p>
        </w:tc>
      </w:tr>
      <w:tr w:rsidR="00950F60" w:rsidRPr="006F4706" w14:paraId="3E031A4C" w14:textId="77777777" w:rsidTr="0094201A">
        <w:tc>
          <w:tcPr>
            <w:tcW w:w="662" w:type="pct"/>
          </w:tcPr>
          <w:p w14:paraId="28D8A421" w14:textId="77777777" w:rsidR="00950F60" w:rsidRPr="00ED592D" w:rsidRDefault="00950F60" w:rsidP="0094201A">
            <w:pPr>
              <w:pStyle w:val="GazetteTableText"/>
            </w:pPr>
            <w:r w:rsidRPr="00ED592D">
              <w:t>Paraquat</w:t>
            </w:r>
          </w:p>
        </w:tc>
        <w:tc>
          <w:tcPr>
            <w:tcW w:w="540" w:type="pct"/>
            <w:shd w:val="clear" w:color="auto" w:fill="auto"/>
          </w:tcPr>
          <w:p w14:paraId="1A1D4561" w14:textId="77777777" w:rsidR="00950F60" w:rsidRPr="00ED592D" w:rsidRDefault="00950F60" w:rsidP="0094201A">
            <w:pPr>
              <w:pStyle w:val="GazetteTableText"/>
            </w:pPr>
            <w:r w:rsidRPr="00ED592D">
              <w:t>Product</w:t>
            </w:r>
          </w:p>
        </w:tc>
        <w:tc>
          <w:tcPr>
            <w:tcW w:w="564" w:type="pct"/>
            <w:shd w:val="clear" w:color="auto" w:fill="auto"/>
          </w:tcPr>
          <w:p w14:paraId="6FFB6756" w14:textId="77777777" w:rsidR="00950F60" w:rsidRPr="00ED592D" w:rsidRDefault="00950F60" w:rsidP="0094201A">
            <w:pPr>
              <w:pStyle w:val="GazetteTableText"/>
            </w:pPr>
            <w:r w:rsidRPr="00ED592D">
              <w:t>83835</w:t>
            </w:r>
          </w:p>
        </w:tc>
        <w:tc>
          <w:tcPr>
            <w:tcW w:w="1247" w:type="pct"/>
            <w:shd w:val="clear" w:color="auto" w:fill="auto"/>
          </w:tcPr>
          <w:p w14:paraId="1AB84AED" w14:textId="77777777" w:rsidR="00950F60" w:rsidRPr="00ED592D" w:rsidRDefault="00950F60" w:rsidP="0094201A">
            <w:pPr>
              <w:pStyle w:val="GazetteTableText"/>
            </w:pPr>
            <w:r w:rsidRPr="00ED592D">
              <w:t>Rainquat Full Herbicide</w:t>
            </w:r>
          </w:p>
        </w:tc>
        <w:tc>
          <w:tcPr>
            <w:tcW w:w="995" w:type="pct"/>
            <w:shd w:val="clear" w:color="auto" w:fill="auto"/>
          </w:tcPr>
          <w:p w14:paraId="2B1F232A" w14:textId="77777777" w:rsidR="00950F60" w:rsidRPr="00ED592D" w:rsidRDefault="00950F60" w:rsidP="0094201A">
            <w:pPr>
              <w:pStyle w:val="GazetteTableText"/>
            </w:pPr>
            <w:r w:rsidRPr="00ED592D">
              <w:t>Shandong Rainbow International Co Ltd</w:t>
            </w:r>
          </w:p>
        </w:tc>
        <w:tc>
          <w:tcPr>
            <w:tcW w:w="992" w:type="pct"/>
            <w:shd w:val="clear" w:color="auto" w:fill="auto"/>
          </w:tcPr>
          <w:p w14:paraId="6494DD85" w14:textId="77777777" w:rsidR="00950F60" w:rsidRPr="00ED592D" w:rsidRDefault="00950F60" w:rsidP="0094201A">
            <w:pPr>
              <w:pStyle w:val="GazetteTableText"/>
            </w:pPr>
            <w:r w:rsidRPr="00ED592D">
              <w:t>83835/141205</w:t>
            </w:r>
          </w:p>
        </w:tc>
      </w:tr>
      <w:tr w:rsidR="00950F60" w:rsidRPr="006F4706" w14:paraId="2A8CF6B6" w14:textId="77777777" w:rsidTr="0094201A">
        <w:tc>
          <w:tcPr>
            <w:tcW w:w="662" w:type="pct"/>
          </w:tcPr>
          <w:p w14:paraId="1814AD6E" w14:textId="77777777" w:rsidR="00950F60" w:rsidRPr="00ED592D" w:rsidRDefault="00950F60" w:rsidP="0094201A">
            <w:pPr>
              <w:pStyle w:val="GazetteTableText"/>
            </w:pPr>
            <w:r w:rsidRPr="00ED592D">
              <w:t>Paraquat</w:t>
            </w:r>
          </w:p>
        </w:tc>
        <w:tc>
          <w:tcPr>
            <w:tcW w:w="540" w:type="pct"/>
            <w:shd w:val="clear" w:color="auto" w:fill="auto"/>
          </w:tcPr>
          <w:p w14:paraId="6C4E03F0" w14:textId="77777777" w:rsidR="00950F60" w:rsidRPr="00ED592D" w:rsidRDefault="00950F60" w:rsidP="0094201A">
            <w:pPr>
              <w:pStyle w:val="GazetteTableText"/>
            </w:pPr>
            <w:r w:rsidRPr="00ED592D">
              <w:t>Product</w:t>
            </w:r>
          </w:p>
        </w:tc>
        <w:tc>
          <w:tcPr>
            <w:tcW w:w="564" w:type="pct"/>
            <w:shd w:val="clear" w:color="auto" w:fill="auto"/>
          </w:tcPr>
          <w:p w14:paraId="07FA0A1F" w14:textId="77777777" w:rsidR="00950F60" w:rsidRPr="00ED592D" w:rsidRDefault="00950F60" w:rsidP="0094201A">
            <w:pPr>
              <w:pStyle w:val="GazetteTableText"/>
            </w:pPr>
            <w:r w:rsidRPr="00ED592D">
              <w:t>84794</w:t>
            </w:r>
          </w:p>
        </w:tc>
        <w:tc>
          <w:tcPr>
            <w:tcW w:w="1247" w:type="pct"/>
            <w:shd w:val="clear" w:color="auto" w:fill="auto"/>
          </w:tcPr>
          <w:p w14:paraId="1E630B86" w14:textId="77777777" w:rsidR="00950F60" w:rsidRPr="00ED592D" w:rsidRDefault="00950F60" w:rsidP="0094201A">
            <w:pPr>
              <w:pStyle w:val="GazetteTableText"/>
            </w:pPr>
            <w:r w:rsidRPr="00ED592D">
              <w:t>Agmerch Paraquat 250 SL Herbicide</w:t>
            </w:r>
          </w:p>
        </w:tc>
        <w:tc>
          <w:tcPr>
            <w:tcW w:w="995" w:type="pct"/>
            <w:shd w:val="clear" w:color="auto" w:fill="auto"/>
          </w:tcPr>
          <w:p w14:paraId="58BDD95D" w14:textId="77777777" w:rsidR="00950F60" w:rsidRPr="00ED592D" w:rsidRDefault="00950F60" w:rsidP="0094201A">
            <w:pPr>
              <w:pStyle w:val="GazetteTableText"/>
            </w:pPr>
            <w:r w:rsidRPr="00ED592D">
              <w:t>Agmerch Pty Ltd</w:t>
            </w:r>
          </w:p>
        </w:tc>
        <w:tc>
          <w:tcPr>
            <w:tcW w:w="992" w:type="pct"/>
            <w:shd w:val="clear" w:color="auto" w:fill="auto"/>
          </w:tcPr>
          <w:p w14:paraId="06489BC8" w14:textId="77777777" w:rsidR="00950F60" w:rsidRPr="00ED592D" w:rsidRDefault="00950F60" w:rsidP="0094201A">
            <w:pPr>
              <w:pStyle w:val="GazetteTableText"/>
            </w:pPr>
            <w:r w:rsidRPr="00ED592D">
              <w:t>84794/111440, 84794/132402</w:t>
            </w:r>
          </w:p>
        </w:tc>
      </w:tr>
      <w:tr w:rsidR="00950F60" w:rsidRPr="006F4706" w14:paraId="1FF169AD" w14:textId="77777777" w:rsidTr="0094201A">
        <w:tc>
          <w:tcPr>
            <w:tcW w:w="662" w:type="pct"/>
          </w:tcPr>
          <w:p w14:paraId="7CE180A6" w14:textId="77777777" w:rsidR="00950F60" w:rsidRPr="00ED592D" w:rsidRDefault="00950F60" w:rsidP="0094201A">
            <w:pPr>
              <w:pStyle w:val="GazetteTableText"/>
            </w:pPr>
            <w:r w:rsidRPr="00ED592D">
              <w:t>Paraquat</w:t>
            </w:r>
          </w:p>
        </w:tc>
        <w:tc>
          <w:tcPr>
            <w:tcW w:w="540" w:type="pct"/>
            <w:shd w:val="clear" w:color="auto" w:fill="auto"/>
          </w:tcPr>
          <w:p w14:paraId="72116D04" w14:textId="77777777" w:rsidR="00950F60" w:rsidRPr="00ED592D" w:rsidRDefault="00950F60" w:rsidP="0094201A">
            <w:pPr>
              <w:pStyle w:val="GazetteTableText"/>
            </w:pPr>
            <w:r w:rsidRPr="00ED592D">
              <w:t>Product</w:t>
            </w:r>
          </w:p>
        </w:tc>
        <w:tc>
          <w:tcPr>
            <w:tcW w:w="564" w:type="pct"/>
            <w:shd w:val="clear" w:color="auto" w:fill="auto"/>
          </w:tcPr>
          <w:p w14:paraId="21903774" w14:textId="77777777" w:rsidR="00950F60" w:rsidRPr="00ED592D" w:rsidRDefault="00950F60" w:rsidP="0094201A">
            <w:pPr>
              <w:pStyle w:val="GazetteTableText"/>
            </w:pPr>
            <w:r w:rsidRPr="00ED592D">
              <w:t>85110</w:t>
            </w:r>
          </w:p>
        </w:tc>
        <w:tc>
          <w:tcPr>
            <w:tcW w:w="1247" w:type="pct"/>
            <w:shd w:val="clear" w:color="auto" w:fill="auto"/>
          </w:tcPr>
          <w:p w14:paraId="34AC2081" w14:textId="77777777" w:rsidR="00950F60" w:rsidRPr="00ED592D" w:rsidRDefault="00950F60" w:rsidP="0094201A">
            <w:pPr>
              <w:pStyle w:val="GazetteTableText"/>
            </w:pPr>
            <w:r w:rsidRPr="00ED592D">
              <w:t>Kelpie P-Quat 300 SL Herbicide</w:t>
            </w:r>
          </w:p>
        </w:tc>
        <w:tc>
          <w:tcPr>
            <w:tcW w:w="995" w:type="pct"/>
            <w:shd w:val="clear" w:color="auto" w:fill="auto"/>
          </w:tcPr>
          <w:p w14:paraId="4A67B3A7" w14:textId="77777777" w:rsidR="00950F60" w:rsidRPr="00ED592D" w:rsidRDefault="00950F60" w:rsidP="0094201A">
            <w:pPr>
              <w:pStyle w:val="GazetteTableText"/>
            </w:pPr>
            <w:r w:rsidRPr="00ED592D">
              <w:t>Sinochem International Australia Pty Ltd</w:t>
            </w:r>
          </w:p>
        </w:tc>
        <w:tc>
          <w:tcPr>
            <w:tcW w:w="992" w:type="pct"/>
            <w:shd w:val="clear" w:color="auto" w:fill="auto"/>
          </w:tcPr>
          <w:p w14:paraId="0763EFC1" w14:textId="77777777" w:rsidR="00950F60" w:rsidRPr="00ED592D" w:rsidRDefault="00950F60" w:rsidP="0094201A">
            <w:pPr>
              <w:pStyle w:val="GazetteTableText"/>
            </w:pPr>
            <w:r w:rsidRPr="00ED592D">
              <w:t>85110/112301</w:t>
            </w:r>
          </w:p>
        </w:tc>
      </w:tr>
      <w:tr w:rsidR="00950F60" w:rsidRPr="006F4706" w14:paraId="1151CAF2" w14:textId="77777777" w:rsidTr="0094201A">
        <w:tc>
          <w:tcPr>
            <w:tcW w:w="662" w:type="pct"/>
          </w:tcPr>
          <w:p w14:paraId="0B6FCBEC" w14:textId="77777777" w:rsidR="00950F60" w:rsidRPr="00ED592D" w:rsidRDefault="00950F60" w:rsidP="0094201A">
            <w:pPr>
              <w:pStyle w:val="GazetteTableText"/>
            </w:pPr>
            <w:r w:rsidRPr="00ED592D">
              <w:t>Paraquat</w:t>
            </w:r>
          </w:p>
        </w:tc>
        <w:tc>
          <w:tcPr>
            <w:tcW w:w="540" w:type="pct"/>
            <w:shd w:val="clear" w:color="auto" w:fill="auto"/>
          </w:tcPr>
          <w:p w14:paraId="5AEEC771" w14:textId="77777777" w:rsidR="00950F60" w:rsidRPr="00ED592D" w:rsidRDefault="00950F60" w:rsidP="0094201A">
            <w:pPr>
              <w:pStyle w:val="GazetteTableText"/>
            </w:pPr>
            <w:r w:rsidRPr="00ED592D">
              <w:t>Product</w:t>
            </w:r>
          </w:p>
        </w:tc>
        <w:tc>
          <w:tcPr>
            <w:tcW w:w="564" w:type="pct"/>
            <w:shd w:val="clear" w:color="auto" w:fill="auto"/>
          </w:tcPr>
          <w:p w14:paraId="1566286C" w14:textId="77777777" w:rsidR="00950F60" w:rsidRPr="00ED592D" w:rsidRDefault="00950F60" w:rsidP="0094201A">
            <w:pPr>
              <w:pStyle w:val="GazetteTableText"/>
            </w:pPr>
            <w:r w:rsidRPr="00ED592D">
              <w:t>85169</w:t>
            </w:r>
          </w:p>
        </w:tc>
        <w:tc>
          <w:tcPr>
            <w:tcW w:w="1247" w:type="pct"/>
            <w:shd w:val="clear" w:color="auto" w:fill="auto"/>
          </w:tcPr>
          <w:p w14:paraId="0B298011" w14:textId="77777777" w:rsidR="00950F60" w:rsidRPr="00ED592D" w:rsidRDefault="00950F60" w:rsidP="0094201A">
            <w:pPr>
              <w:pStyle w:val="GazetteTableText"/>
            </w:pPr>
            <w:r w:rsidRPr="00ED592D">
              <w:t>Conquest Explode 300</w:t>
            </w:r>
            <w:r w:rsidRPr="007F2D4F">
              <w:t xml:space="preserve"> Plus </w:t>
            </w:r>
            <w:r w:rsidRPr="00ED592D">
              <w:t>Herbicide</w:t>
            </w:r>
          </w:p>
        </w:tc>
        <w:tc>
          <w:tcPr>
            <w:tcW w:w="995" w:type="pct"/>
            <w:shd w:val="clear" w:color="auto" w:fill="auto"/>
          </w:tcPr>
          <w:p w14:paraId="5222D4EE" w14:textId="77777777" w:rsidR="00950F60" w:rsidRPr="00ED592D" w:rsidRDefault="00950F60" w:rsidP="0094201A">
            <w:pPr>
              <w:pStyle w:val="GazetteTableText"/>
            </w:pPr>
            <w:r w:rsidRPr="00ED592D">
              <w:t>Conquest Crop Protection Pty Ltd</w:t>
            </w:r>
          </w:p>
        </w:tc>
        <w:tc>
          <w:tcPr>
            <w:tcW w:w="992" w:type="pct"/>
            <w:shd w:val="clear" w:color="auto" w:fill="auto"/>
          </w:tcPr>
          <w:p w14:paraId="1D4F969D" w14:textId="77777777" w:rsidR="00950F60" w:rsidRPr="00ED592D" w:rsidRDefault="00950F60" w:rsidP="0094201A">
            <w:pPr>
              <w:pStyle w:val="GazetteTableText"/>
            </w:pPr>
            <w:r w:rsidRPr="00ED592D">
              <w:t>85169/112553</w:t>
            </w:r>
          </w:p>
        </w:tc>
      </w:tr>
      <w:tr w:rsidR="00950F60" w:rsidRPr="006F4706" w14:paraId="61BD88A4" w14:textId="77777777" w:rsidTr="0094201A">
        <w:tc>
          <w:tcPr>
            <w:tcW w:w="662" w:type="pct"/>
          </w:tcPr>
          <w:p w14:paraId="09E36B73" w14:textId="77777777" w:rsidR="00950F60" w:rsidRPr="00ED592D" w:rsidRDefault="00950F60" w:rsidP="0094201A">
            <w:pPr>
              <w:pStyle w:val="GazetteTableText"/>
            </w:pPr>
            <w:r w:rsidRPr="00ED592D">
              <w:t>Paraquat</w:t>
            </w:r>
          </w:p>
        </w:tc>
        <w:tc>
          <w:tcPr>
            <w:tcW w:w="540" w:type="pct"/>
            <w:shd w:val="clear" w:color="auto" w:fill="auto"/>
          </w:tcPr>
          <w:p w14:paraId="749DE3D4" w14:textId="77777777" w:rsidR="00950F60" w:rsidRPr="00ED592D" w:rsidRDefault="00950F60" w:rsidP="0094201A">
            <w:pPr>
              <w:pStyle w:val="GazetteTableText"/>
            </w:pPr>
            <w:r w:rsidRPr="00ED592D">
              <w:t>Product</w:t>
            </w:r>
          </w:p>
        </w:tc>
        <w:tc>
          <w:tcPr>
            <w:tcW w:w="564" w:type="pct"/>
            <w:shd w:val="clear" w:color="auto" w:fill="auto"/>
          </w:tcPr>
          <w:p w14:paraId="683A400A" w14:textId="77777777" w:rsidR="00950F60" w:rsidRPr="00ED592D" w:rsidRDefault="00950F60" w:rsidP="0094201A">
            <w:pPr>
              <w:pStyle w:val="GazetteTableText"/>
            </w:pPr>
            <w:r w:rsidRPr="00ED592D">
              <w:t>85420</w:t>
            </w:r>
          </w:p>
        </w:tc>
        <w:tc>
          <w:tcPr>
            <w:tcW w:w="1247" w:type="pct"/>
            <w:shd w:val="clear" w:color="auto" w:fill="auto"/>
          </w:tcPr>
          <w:p w14:paraId="1DB79B92" w14:textId="77777777" w:rsidR="00950F60" w:rsidRPr="00ED592D" w:rsidRDefault="00950F60" w:rsidP="0094201A">
            <w:pPr>
              <w:pStyle w:val="GazetteTableText"/>
            </w:pPr>
            <w:r w:rsidRPr="00ED592D">
              <w:t>Hemani Paraquat 250 SL Herbicide</w:t>
            </w:r>
          </w:p>
        </w:tc>
        <w:tc>
          <w:tcPr>
            <w:tcW w:w="995" w:type="pct"/>
            <w:shd w:val="clear" w:color="auto" w:fill="auto"/>
          </w:tcPr>
          <w:p w14:paraId="27D80502" w14:textId="77777777" w:rsidR="00950F60" w:rsidRPr="00ED592D" w:rsidRDefault="00950F60" w:rsidP="0094201A">
            <w:pPr>
              <w:pStyle w:val="GazetteTableText"/>
            </w:pPr>
            <w:r w:rsidRPr="00ED592D">
              <w:t>Hemani Australia Pty Ltd</w:t>
            </w:r>
          </w:p>
        </w:tc>
        <w:tc>
          <w:tcPr>
            <w:tcW w:w="992" w:type="pct"/>
            <w:shd w:val="clear" w:color="auto" w:fill="auto"/>
          </w:tcPr>
          <w:p w14:paraId="2544F6D1" w14:textId="77777777" w:rsidR="00950F60" w:rsidRPr="00ED592D" w:rsidRDefault="00950F60" w:rsidP="0094201A">
            <w:pPr>
              <w:pStyle w:val="GazetteTableText"/>
            </w:pPr>
            <w:r w:rsidRPr="00ED592D">
              <w:t>85420/113232, 85420/129768</w:t>
            </w:r>
          </w:p>
        </w:tc>
      </w:tr>
      <w:tr w:rsidR="00950F60" w:rsidRPr="006F4706" w14:paraId="3C14D4A3" w14:textId="77777777" w:rsidTr="0094201A">
        <w:tc>
          <w:tcPr>
            <w:tcW w:w="662" w:type="pct"/>
          </w:tcPr>
          <w:p w14:paraId="3F2FD7D1" w14:textId="77777777" w:rsidR="00950F60" w:rsidRPr="00ED592D" w:rsidRDefault="00950F60" w:rsidP="0094201A">
            <w:pPr>
              <w:pStyle w:val="GazetteTableText"/>
            </w:pPr>
            <w:r w:rsidRPr="00ED592D">
              <w:t>Paraquat</w:t>
            </w:r>
          </w:p>
        </w:tc>
        <w:tc>
          <w:tcPr>
            <w:tcW w:w="540" w:type="pct"/>
            <w:shd w:val="clear" w:color="auto" w:fill="auto"/>
          </w:tcPr>
          <w:p w14:paraId="29773768" w14:textId="77777777" w:rsidR="00950F60" w:rsidRPr="00ED592D" w:rsidRDefault="00950F60" w:rsidP="0094201A">
            <w:pPr>
              <w:pStyle w:val="GazetteTableText"/>
            </w:pPr>
            <w:r w:rsidRPr="00ED592D">
              <w:t>Product</w:t>
            </w:r>
          </w:p>
        </w:tc>
        <w:tc>
          <w:tcPr>
            <w:tcW w:w="564" w:type="pct"/>
            <w:shd w:val="clear" w:color="auto" w:fill="auto"/>
          </w:tcPr>
          <w:p w14:paraId="5D955963" w14:textId="77777777" w:rsidR="00950F60" w:rsidRPr="00ED592D" w:rsidRDefault="00950F60" w:rsidP="0094201A">
            <w:pPr>
              <w:pStyle w:val="GazetteTableText"/>
            </w:pPr>
            <w:r w:rsidRPr="00ED592D">
              <w:t>86364</w:t>
            </w:r>
          </w:p>
        </w:tc>
        <w:tc>
          <w:tcPr>
            <w:tcW w:w="1247" w:type="pct"/>
            <w:shd w:val="clear" w:color="auto" w:fill="auto"/>
          </w:tcPr>
          <w:p w14:paraId="4593052E" w14:textId="77777777" w:rsidR="00950F60" w:rsidRPr="00ED592D" w:rsidRDefault="00950F60" w:rsidP="0094201A">
            <w:pPr>
              <w:pStyle w:val="GazetteTableText"/>
            </w:pPr>
            <w:r w:rsidRPr="00ED592D">
              <w:t>Genfarm Paraquat 360 Herbicide</w:t>
            </w:r>
          </w:p>
        </w:tc>
        <w:tc>
          <w:tcPr>
            <w:tcW w:w="995" w:type="pct"/>
            <w:shd w:val="clear" w:color="auto" w:fill="auto"/>
          </w:tcPr>
          <w:p w14:paraId="343A83DD" w14:textId="77777777" w:rsidR="00950F60" w:rsidRPr="00ED592D" w:rsidRDefault="00950F60" w:rsidP="0094201A">
            <w:pPr>
              <w:pStyle w:val="GazetteTableText"/>
            </w:pPr>
            <w:r w:rsidRPr="00ED592D">
              <w:t>Nutrien Ag Solutions Limited</w:t>
            </w:r>
          </w:p>
        </w:tc>
        <w:tc>
          <w:tcPr>
            <w:tcW w:w="992" w:type="pct"/>
            <w:shd w:val="clear" w:color="auto" w:fill="auto"/>
          </w:tcPr>
          <w:p w14:paraId="43E17A12" w14:textId="77777777" w:rsidR="00950F60" w:rsidRPr="00ED592D" w:rsidRDefault="00950F60" w:rsidP="0094201A">
            <w:pPr>
              <w:pStyle w:val="GazetteTableText"/>
            </w:pPr>
            <w:r w:rsidRPr="00ED592D">
              <w:t>86364/115574</w:t>
            </w:r>
          </w:p>
        </w:tc>
      </w:tr>
      <w:tr w:rsidR="00950F60" w:rsidRPr="006F4706" w14:paraId="4216F440" w14:textId="77777777" w:rsidTr="0094201A">
        <w:tc>
          <w:tcPr>
            <w:tcW w:w="662" w:type="pct"/>
          </w:tcPr>
          <w:p w14:paraId="062E51BA" w14:textId="77777777" w:rsidR="00950F60" w:rsidRPr="00ED592D" w:rsidRDefault="00950F60" w:rsidP="0094201A">
            <w:pPr>
              <w:pStyle w:val="GazetteTableText"/>
            </w:pPr>
            <w:r w:rsidRPr="00ED592D">
              <w:t>Paraquat</w:t>
            </w:r>
          </w:p>
        </w:tc>
        <w:tc>
          <w:tcPr>
            <w:tcW w:w="540" w:type="pct"/>
            <w:shd w:val="clear" w:color="auto" w:fill="auto"/>
          </w:tcPr>
          <w:p w14:paraId="3A01FE40" w14:textId="77777777" w:rsidR="00950F60" w:rsidRPr="00ED592D" w:rsidRDefault="00950F60" w:rsidP="0094201A">
            <w:pPr>
              <w:pStyle w:val="GazetteTableText"/>
            </w:pPr>
            <w:r w:rsidRPr="00ED592D">
              <w:t>Product</w:t>
            </w:r>
          </w:p>
        </w:tc>
        <w:tc>
          <w:tcPr>
            <w:tcW w:w="564" w:type="pct"/>
            <w:shd w:val="clear" w:color="auto" w:fill="auto"/>
          </w:tcPr>
          <w:p w14:paraId="7983A122" w14:textId="77777777" w:rsidR="00950F60" w:rsidRPr="00ED592D" w:rsidRDefault="00950F60" w:rsidP="0094201A">
            <w:pPr>
              <w:pStyle w:val="GazetteTableText"/>
            </w:pPr>
            <w:r w:rsidRPr="00ED592D">
              <w:t>86801</w:t>
            </w:r>
          </w:p>
        </w:tc>
        <w:tc>
          <w:tcPr>
            <w:tcW w:w="1247" w:type="pct"/>
            <w:shd w:val="clear" w:color="auto" w:fill="auto"/>
          </w:tcPr>
          <w:p w14:paraId="49C984EB" w14:textId="77777777" w:rsidR="00950F60" w:rsidRPr="00ED592D" w:rsidRDefault="00950F60" w:rsidP="0094201A">
            <w:pPr>
              <w:pStyle w:val="GazetteTableText"/>
            </w:pPr>
            <w:r w:rsidRPr="00ED592D">
              <w:t>Ozcrop Paraquat 360 SL Herbicide</w:t>
            </w:r>
          </w:p>
        </w:tc>
        <w:tc>
          <w:tcPr>
            <w:tcW w:w="995" w:type="pct"/>
            <w:shd w:val="clear" w:color="auto" w:fill="auto"/>
          </w:tcPr>
          <w:p w14:paraId="52FD170B" w14:textId="77777777" w:rsidR="00950F60" w:rsidRPr="00ED592D" w:rsidRDefault="00950F60" w:rsidP="0094201A">
            <w:pPr>
              <w:pStyle w:val="GazetteTableText"/>
            </w:pPr>
            <w:r w:rsidRPr="00ED592D">
              <w:t>Oz Crop Pty Ltd</w:t>
            </w:r>
          </w:p>
        </w:tc>
        <w:tc>
          <w:tcPr>
            <w:tcW w:w="992" w:type="pct"/>
            <w:shd w:val="clear" w:color="auto" w:fill="auto"/>
          </w:tcPr>
          <w:p w14:paraId="5269DB82" w14:textId="77777777" w:rsidR="00950F60" w:rsidRPr="00ED592D" w:rsidRDefault="00950F60" w:rsidP="0094201A">
            <w:pPr>
              <w:pStyle w:val="GazetteTableText"/>
            </w:pPr>
            <w:r w:rsidRPr="00ED592D">
              <w:t>86801/116625, 86801/141135</w:t>
            </w:r>
          </w:p>
        </w:tc>
      </w:tr>
      <w:tr w:rsidR="00950F60" w:rsidRPr="006F4706" w14:paraId="6CEC0930" w14:textId="77777777" w:rsidTr="0094201A">
        <w:tc>
          <w:tcPr>
            <w:tcW w:w="662" w:type="pct"/>
          </w:tcPr>
          <w:p w14:paraId="05A515EB" w14:textId="77777777" w:rsidR="00950F60" w:rsidRPr="00ED592D" w:rsidRDefault="00950F60" w:rsidP="0094201A">
            <w:pPr>
              <w:pStyle w:val="GazetteTableText"/>
            </w:pPr>
            <w:r w:rsidRPr="00ED592D">
              <w:t>Paraquat</w:t>
            </w:r>
          </w:p>
        </w:tc>
        <w:tc>
          <w:tcPr>
            <w:tcW w:w="540" w:type="pct"/>
            <w:shd w:val="clear" w:color="auto" w:fill="auto"/>
          </w:tcPr>
          <w:p w14:paraId="2946839B" w14:textId="77777777" w:rsidR="00950F60" w:rsidRPr="00ED592D" w:rsidRDefault="00950F60" w:rsidP="0094201A">
            <w:pPr>
              <w:pStyle w:val="GazetteTableText"/>
            </w:pPr>
            <w:r w:rsidRPr="00ED592D">
              <w:t>Product</w:t>
            </w:r>
          </w:p>
        </w:tc>
        <w:tc>
          <w:tcPr>
            <w:tcW w:w="564" w:type="pct"/>
            <w:shd w:val="clear" w:color="auto" w:fill="auto"/>
          </w:tcPr>
          <w:p w14:paraId="1133A3BC" w14:textId="77777777" w:rsidR="00950F60" w:rsidRPr="00ED592D" w:rsidRDefault="00950F60" w:rsidP="0094201A">
            <w:pPr>
              <w:pStyle w:val="GazetteTableText"/>
            </w:pPr>
            <w:r w:rsidRPr="00ED592D">
              <w:t>87191</w:t>
            </w:r>
          </w:p>
        </w:tc>
        <w:tc>
          <w:tcPr>
            <w:tcW w:w="1247" w:type="pct"/>
            <w:shd w:val="clear" w:color="auto" w:fill="auto"/>
          </w:tcPr>
          <w:p w14:paraId="051D0F49" w14:textId="77777777" w:rsidR="00950F60" w:rsidRPr="00ED592D" w:rsidRDefault="00950F60" w:rsidP="0094201A">
            <w:pPr>
              <w:pStyle w:val="GazetteTableText"/>
            </w:pPr>
            <w:r w:rsidRPr="00ED592D">
              <w:t xml:space="preserve">4Farmers Paraquat 300 Herbicide </w:t>
            </w:r>
          </w:p>
        </w:tc>
        <w:tc>
          <w:tcPr>
            <w:tcW w:w="995" w:type="pct"/>
            <w:shd w:val="clear" w:color="auto" w:fill="auto"/>
          </w:tcPr>
          <w:p w14:paraId="46E00889" w14:textId="77777777" w:rsidR="00950F60" w:rsidRPr="00ED592D" w:rsidRDefault="00950F60" w:rsidP="0094201A">
            <w:pPr>
              <w:pStyle w:val="GazetteTableText"/>
            </w:pPr>
            <w:r w:rsidRPr="00ED592D">
              <w:t>4 Farmers Australia Pty Ltd</w:t>
            </w:r>
          </w:p>
        </w:tc>
        <w:tc>
          <w:tcPr>
            <w:tcW w:w="992" w:type="pct"/>
            <w:shd w:val="clear" w:color="auto" w:fill="auto"/>
          </w:tcPr>
          <w:p w14:paraId="1BB43F45" w14:textId="77777777" w:rsidR="00950F60" w:rsidRPr="00ED592D" w:rsidRDefault="00950F60" w:rsidP="0094201A">
            <w:pPr>
              <w:pStyle w:val="GazetteTableText"/>
            </w:pPr>
            <w:r w:rsidRPr="00ED592D">
              <w:t>87191/117737</w:t>
            </w:r>
          </w:p>
        </w:tc>
      </w:tr>
      <w:tr w:rsidR="00950F60" w:rsidRPr="006F4706" w14:paraId="20B5727D" w14:textId="77777777" w:rsidTr="0094201A">
        <w:tc>
          <w:tcPr>
            <w:tcW w:w="662" w:type="pct"/>
          </w:tcPr>
          <w:p w14:paraId="36296F73" w14:textId="77777777" w:rsidR="00950F60" w:rsidRPr="00ED592D" w:rsidRDefault="00950F60" w:rsidP="0094201A">
            <w:pPr>
              <w:pStyle w:val="GazetteTableText"/>
            </w:pPr>
            <w:r w:rsidRPr="00ED592D">
              <w:t>Paraquat</w:t>
            </w:r>
          </w:p>
        </w:tc>
        <w:tc>
          <w:tcPr>
            <w:tcW w:w="540" w:type="pct"/>
            <w:shd w:val="clear" w:color="auto" w:fill="auto"/>
          </w:tcPr>
          <w:p w14:paraId="6EA54FBD" w14:textId="77777777" w:rsidR="00950F60" w:rsidRPr="00ED592D" w:rsidRDefault="00950F60" w:rsidP="0094201A">
            <w:pPr>
              <w:pStyle w:val="GazetteTableText"/>
            </w:pPr>
            <w:r w:rsidRPr="00ED592D">
              <w:t>Product</w:t>
            </w:r>
          </w:p>
        </w:tc>
        <w:tc>
          <w:tcPr>
            <w:tcW w:w="564" w:type="pct"/>
            <w:shd w:val="clear" w:color="auto" w:fill="auto"/>
          </w:tcPr>
          <w:p w14:paraId="56F0F201" w14:textId="77777777" w:rsidR="00950F60" w:rsidRPr="00ED592D" w:rsidRDefault="00950F60" w:rsidP="0094201A">
            <w:pPr>
              <w:pStyle w:val="GazetteTableText"/>
            </w:pPr>
            <w:r w:rsidRPr="00ED592D">
              <w:t>87228</w:t>
            </w:r>
          </w:p>
        </w:tc>
        <w:tc>
          <w:tcPr>
            <w:tcW w:w="1247" w:type="pct"/>
            <w:shd w:val="clear" w:color="auto" w:fill="auto"/>
          </w:tcPr>
          <w:p w14:paraId="74810360" w14:textId="77777777" w:rsidR="00950F60" w:rsidRPr="00ED592D" w:rsidRDefault="00950F60" w:rsidP="0094201A">
            <w:pPr>
              <w:pStyle w:val="GazetteTableText"/>
            </w:pPr>
            <w:r w:rsidRPr="00ED592D">
              <w:t>Relyon Paraquat 360 Herbicide</w:t>
            </w:r>
          </w:p>
        </w:tc>
        <w:tc>
          <w:tcPr>
            <w:tcW w:w="995" w:type="pct"/>
            <w:shd w:val="clear" w:color="auto" w:fill="auto"/>
          </w:tcPr>
          <w:p w14:paraId="146B731D" w14:textId="77777777" w:rsidR="00950F60" w:rsidRPr="00ED592D" w:rsidRDefault="00950F60" w:rsidP="0094201A">
            <w:pPr>
              <w:pStyle w:val="GazetteTableText"/>
            </w:pPr>
            <w:r w:rsidRPr="00ED592D">
              <w:t>Nutrien Ag Solutions Limited</w:t>
            </w:r>
          </w:p>
        </w:tc>
        <w:tc>
          <w:tcPr>
            <w:tcW w:w="992" w:type="pct"/>
            <w:shd w:val="clear" w:color="auto" w:fill="auto"/>
          </w:tcPr>
          <w:p w14:paraId="792BCF1D" w14:textId="77777777" w:rsidR="00950F60" w:rsidRPr="00ED592D" w:rsidRDefault="00950F60" w:rsidP="0094201A">
            <w:pPr>
              <w:pStyle w:val="GazetteTableText"/>
            </w:pPr>
            <w:r w:rsidRPr="00ED592D">
              <w:t>87228/117799, 87228/119735, 87228/124013</w:t>
            </w:r>
          </w:p>
        </w:tc>
      </w:tr>
      <w:tr w:rsidR="00950F60" w:rsidRPr="006F4706" w14:paraId="663C82DE" w14:textId="77777777" w:rsidTr="0094201A">
        <w:tc>
          <w:tcPr>
            <w:tcW w:w="662" w:type="pct"/>
          </w:tcPr>
          <w:p w14:paraId="6BF5EF10" w14:textId="77777777" w:rsidR="00950F60" w:rsidRPr="00ED592D" w:rsidRDefault="00950F60" w:rsidP="0094201A">
            <w:pPr>
              <w:pStyle w:val="GazetteTableText"/>
            </w:pPr>
            <w:r w:rsidRPr="00ED592D">
              <w:t>Paraquat</w:t>
            </w:r>
          </w:p>
        </w:tc>
        <w:tc>
          <w:tcPr>
            <w:tcW w:w="540" w:type="pct"/>
            <w:shd w:val="clear" w:color="auto" w:fill="auto"/>
          </w:tcPr>
          <w:p w14:paraId="54E127DB" w14:textId="77777777" w:rsidR="00950F60" w:rsidRPr="00ED592D" w:rsidRDefault="00950F60" w:rsidP="0094201A">
            <w:pPr>
              <w:pStyle w:val="GazetteTableText"/>
            </w:pPr>
            <w:r w:rsidRPr="00ED592D">
              <w:t>Product</w:t>
            </w:r>
          </w:p>
        </w:tc>
        <w:tc>
          <w:tcPr>
            <w:tcW w:w="564" w:type="pct"/>
            <w:shd w:val="clear" w:color="auto" w:fill="auto"/>
          </w:tcPr>
          <w:p w14:paraId="5CC2DDE4" w14:textId="77777777" w:rsidR="00950F60" w:rsidRPr="00ED592D" w:rsidRDefault="00950F60" w:rsidP="0094201A">
            <w:pPr>
              <w:pStyle w:val="GazetteTableText"/>
            </w:pPr>
            <w:r w:rsidRPr="00ED592D">
              <w:t>87259</w:t>
            </w:r>
          </w:p>
        </w:tc>
        <w:tc>
          <w:tcPr>
            <w:tcW w:w="1247" w:type="pct"/>
            <w:shd w:val="clear" w:color="auto" w:fill="auto"/>
          </w:tcPr>
          <w:p w14:paraId="3AC74BCB" w14:textId="77777777" w:rsidR="00950F60" w:rsidRPr="00ED592D" w:rsidRDefault="00950F60" w:rsidP="0094201A">
            <w:pPr>
              <w:pStyle w:val="GazetteTableText"/>
            </w:pPr>
            <w:r w:rsidRPr="00ED592D">
              <w:t>Conquest Explode 360 Herbicide</w:t>
            </w:r>
          </w:p>
        </w:tc>
        <w:tc>
          <w:tcPr>
            <w:tcW w:w="995" w:type="pct"/>
            <w:shd w:val="clear" w:color="auto" w:fill="auto"/>
          </w:tcPr>
          <w:p w14:paraId="0AB38E08" w14:textId="77777777" w:rsidR="00950F60" w:rsidRPr="00ED592D" w:rsidRDefault="00950F60" w:rsidP="0094201A">
            <w:pPr>
              <w:pStyle w:val="GazetteTableText"/>
            </w:pPr>
            <w:r w:rsidRPr="00ED592D">
              <w:t>Conquest Crop Protection Pty Ltd</w:t>
            </w:r>
          </w:p>
        </w:tc>
        <w:tc>
          <w:tcPr>
            <w:tcW w:w="992" w:type="pct"/>
            <w:shd w:val="clear" w:color="auto" w:fill="auto"/>
          </w:tcPr>
          <w:p w14:paraId="255C6FDF" w14:textId="77777777" w:rsidR="00950F60" w:rsidRPr="00ED592D" w:rsidRDefault="00950F60" w:rsidP="0094201A">
            <w:pPr>
              <w:pStyle w:val="GazetteTableText"/>
            </w:pPr>
            <w:r w:rsidRPr="00ED592D">
              <w:t>87259/117967</w:t>
            </w:r>
          </w:p>
        </w:tc>
      </w:tr>
      <w:tr w:rsidR="00950F60" w:rsidRPr="006F4706" w14:paraId="1BE62FB7" w14:textId="77777777" w:rsidTr="0094201A">
        <w:tc>
          <w:tcPr>
            <w:tcW w:w="662" w:type="pct"/>
          </w:tcPr>
          <w:p w14:paraId="3A757C14" w14:textId="77777777" w:rsidR="00950F60" w:rsidRPr="00ED592D" w:rsidRDefault="00950F60" w:rsidP="0094201A">
            <w:pPr>
              <w:pStyle w:val="GazetteTableText"/>
            </w:pPr>
            <w:r w:rsidRPr="00ED592D">
              <w:t>Paraquat</w:t>
            </w:r>
          </w:p>
        </w:tc>
        <w:tc>
          <w:tcPr>
            <w:tcW w:w="540" w:type="pct"/>
            <w:shd w:val="clear" w:color="auto" w:fill="auto"/>
          </w:tcPr>
          <w:p w14:paraId="4825E7A7" w14:textId="77777777" w:rsidR="00950F60" w:rsidRPr="00ED592D" w:rsidRDefault="00950F60" w:rsidP="0094201A">
            <w:pPr>
              <w:pStyle w:val="GazetteTableText"/>
            </w:pPr>
            <w:r w:rsidRPr="00ED592D">
              <w:t>Product</w:t>
            </w:r>
          </w:p>
        </w:tc>
        <w:tc>
          <w:tcPr>
            <w:tcW w:w="564" w:type="pct"/>
            <w:shd w:val="clear" w:color="auto" w:fill="auto"/>
          </w:tcPr>
          <w:p w14:paraId="7134CA15" w14:textId="77777777" w:rsidR="00950F60" w:rsidRPr="00ED592D" w:rsidRDefault="00950F60" w:rsidP="0094201A">
            <w:pPr>
              <w:pStyle w:val="GazetteTableText"/>
            </w:pPr>
            <w:r w:rsidRPr="00ED592D">
              <w:t>87271</w:t>
            </w:r>
          </w:p>
        </w:tc>
        <w:tc>
          <w:tcPr>
            <w:tcW w:w="1247" w:type="pct"/>
            <w:shd w:val="clear" w:color="auto" w:fill="auto"/>
          </w:tcPr>
          <w:p w14:paraId="11396E5C" w14:textId="77777777" w:rsidR="00950F60" w:rsidRPr="00ED592D" w:rsidRDefault="00950F60" w:rsidP="0094201A">
            <w:pPr>
              <w:pStyle w:val="GazetteTableText"/>
            </w:pPr>
            <w:r w:rsidRPr="00ED592D">
              <w:t>ACP Paraquat 360 Herbicide</w:t>
            </w:r>
          </w:p>
        </w:tc>
        <w:tc>
          <w:tcPr>
            <w:tcW w:w="995" w:type="pct"/>
            <w:shd w:val="clear" w:color="auto" w:fill="auto"/>
          </w:tcPr>
          <w:p w14:paraId="634B7418" w14:textId="77777777" w:rsidR="00950F60" w:rsidRPr="00ED592D" w:rsidRDefault="00950F60" w:rsidP="0094201A">
            <w:pPr>
              <w:pStyle w:val="GazetteTableText"/>
            </w:pPr>
            <w:r w:rsidRPr="00ED592D">
              <w:t>Australis Crop Protection Pty Ltd</w:t>
            </w:r>
          </w:p>
        </w:tc>
        <w:tc>
          <w:tcPr>
            <w:tcW w:w="992" w:type="pct"/>
            <w:shd w:val="clear" w:color="auto" w:fill="auto"/>
          </w:tcPr>
          <w:p w14:paraId="60B1B128" w14:textId="77777777" w:rsidR="00950F60" w:rsidRPr="00ED592D" w:rsidRDefault="00950F60" w:rsidP="0094201A">
            <w:pPr>
              <w:pStyle w:val="GazetteTableText"/>
            </w:pPr>
            <w:r w:rsidRPr="00ED592D">
              <w:t>87271/118004</w:t>
            </w:r>
          </w:p>
        </w:tc>
      </w:tr>
      <w:tr w:rsidR="00950F60" w:rsidRPr="006F4706" w14:paraId="064CC697" w14:textId="77777777" w:rsidTr="0094201A">
        <w:tc>
          <w:tcPr>
            <w:tcW w:w="662" w:type="pct"/>
          </w:tcPr>
          <w:p w14:paraId="68C12D56" w14:textId="77777777" w:rsidR="00950F60" w:rsidRPr="00ED592D" w:rsidRDefault="00950F60" w:rsidP="0094201A">
            <w:pPr>
              <w:pStyle w:val="GazetteTableText"/>
            </w:pPr>
            <w:r w:rsidRPr="00ED592D">
              <w:t>Paraquat</w:t>
            </w:r>
          </w:p>
        </w:tc>
        <w:tc>
          <w:tcPr>
            <w:tcW w:w="540" w:type="pct"/>
            <w:shd w:val="clear" w:color="auto" w:fill="auto"/>
          </w:tcPr>
          <w:p w14:paraId="55F51C60" w14:textId="77777777" w:rsidR="00950F60" w:rsidRPr="00ED592D" w:rsidRDefault="00950F60" w:rsidP="0094201A">
            <w:pPr>
              <w:pStyle w:val="GazetteTableText"/>
            </w:pPr>
            <w:r w:rsidRPr="00ED592D">
              <w:t>Product</w:t>
            </w:r>
          </w:p>
        </w:tc>
        <w:tc>
          <w:tcPr>
            <w:tcW w:w="564" w:type="pct"/>
            <w:shd w:val="clear" w:color="auto" w:fill="auto"/>
          </w:tcPr>
          <w:p w14:paraId="374E6A70" w14:textId="77777777" w:rsidR="00950F60" w:rsidRPr="00ED592D" w:rsidRDefault="00950F60" w:rsidP="0094201A">
            <w:pPr>
              <w:pStyle w:val="GazetteTableText"/>
            </w:pPr>
            <w:r w:rsidRPr="00ED592D">
              <w:t>87370</w:t>
            </w:r>
          </w:p>
        </w:tc>
        <w:tc>
          <w:tcPr>
            <w:tcW w:w="1247" w:type="pct"/>
            <w:shd w:val="clear" w:color="auto" w:fill="auto"/>
          </w:tcPr>
          <w:p w14:paraId="5656232D" w14:textId="77777777" w:rsidR="00950F60" w:rsidRPr="00ED592D" w:rsidRDefault="00950F60" w:rsidP="0094201A">
            <w:pPr>
              <w:pStyle w:val="GazetteTableText"/>
            </w:pPr>
            <w:r w:rsidRPr="00ED592D">
              <w:t>Kelpie P-Quat 250 SL Herbicide</w:t>
            </w:r>
          </w:p>
        </w:tc>
        <w:tc>
          <w:tcPr>
            <w:tcW w:w="995" w:type="pct"/>
            <w:shd w:val="clear" w:color="auto" w:fill="auto"/>
          </w:tcPr>
          <w:p w14:paraId="4190630B" w14:textId="77777777" w:rsidR="00950F60" w:rsidRPr="00ED592D" w:rsidRDefault="00950F60" w:rsidP="0094201A">
            <w:pPr>
              <w:pStyle w:val="GazetteTableText"/>
            </w:pPr>
            <w:r w:rsidRPr="00ED592D">
              <w:t>Sinochem International Australia Pty Ltd</w:t>
            </w:r>
          </w:p>
        </w:tc>
        <w:tc>
          <w:tcPr>
            <w:tcW w:w="992" w:type="pct"/>
            <w:shd w:val="clear" w:color="auto" w:fill="auto"/>
          </w:tcPr>
          <w:p w14:paraId="5B3473D6" w14:textId="77777777" w:rsidR="00950F60" w:rsidRPr="00ED592D" w:rsidRDefault="00950F60" w:rsidP="0094201A">
            <w:pPr>
              <w:pStyle w:val="GazetteTableText"/>
            </w:pPr>
            <w:r w:rsidRPr="00ED592D">
              <w:t>87370/118207, 87370/136519</w:t>
            </w:r>
          </w:p>
        </w:tc>
      </w:tr>
      <w:tr w:rsidR="00950F60" w:rsidRPr="006F4706" w14:paraId="56BCFCE1" w14:textId="77777777" w:rsidTr="0094201A">
        <w:tc>
          <w:tcPr>
            <w:tcW w:w="662" w:type="pct"/>
          </w:tcPr>
          <w:p w14:paraId="4A6B4D45" w14:textId="77777777" w:rsidR="00950F60" w:rsidRPr="00ED592D" w:rsidRDefault="00950F60" w:rsidP="0094201A">
            <w:pPr>
              <w:pStyle w:val="GazetteTableText"/>
            </w:pPr>
            <w:r w:rsidRPr="00ED592D">
              <w:t>Paraquat</w:t>
            </w:r>
          </w:p>
        </w:tc>
        <w:tc>
          <w:tcPr>
            <w:tcW w:w="540" w:type="pct"/>
            <w:shd w:val="clear" w:color="auto" w:fill="auto"/>
          </w:tcPr>
          <w:p w14:paraId="118035AC" w14:textId="77777777" w:rsidR="00950F60" w:rsidRPr="00ED592D" w:rsidRDefault="00950F60" w:rsidP="0094201A">
            <w:pPr>
              <w:pStyle w:val="GazetteTableText"/>
            </w:pPr>
            <w:r w:rsidRPr="00ED592D">
              <w:t>Product</w:t>
            </w:r>
          </w:p>
        </w:tc>
        <w:tc>
          <w:tcPr>
            <w:tcW w:w="564" w:type="pct"/>
            <w:shd w:val="clear" w:color="auto" w:fill="auto"/>
          </w:tcPr>
          <w:p w14:paraId="7E97C6A5" w14:textId="77777777" w:rsidR="00950F60" w:rsidRPr="00ED592D" w:rsidRDefault="00950F60" w:rsidP="0094201A">
            <w:pPr>
              <w:pStyle w:val="GazetteTableText"/>
            </w:pPr>
            <w:r w:rsidRPr="00ED592D">
              <w:t>87424</w:t>
            </w:r>
          </w:p>
        </w:tc>
        <w:tc>
          <w:tcPr>
            <w:tcW w:w="1247" w:type="pct"/>
            <w:shd w:val="clear" w:color="auto" w:fill="auto"/>
          </w:tcPr>
          <w:p w14:paraId="1FACACDE" w14:textId="77777777" w:rsidR="00950F60" w:rsidRPr="00ED592D" w:rsidRDefault="00950F60" w:rsidP="0094201A">
            <w:pPr>
              <w:pStyle w:val="GazetteTableText"/>
            </w:pPr>
            <w:r w:rsidRPr="00ED592D">
              <w:t>Titan Paraquat 360 Herbicide</w:t>
            </w:r>
          </w:p>
        </w:tc>
        <w:tc>
          <w:tcPr>
            <w:tcW w:w="995" w:type="pct"/>
            <w:shd w:val="clear" w:color="auto" w:fill="auto"/>
          </w:tcPr>
          <w:p w14:paraId="3E707D1E" w14:textId="77777777" w:rsidR="00950F60" w:rsidRPr="00ED592D" w:rsidRDefault="00950F60" w:rsidP="0094201A">
            <w:pPr>
              <w:pStyle w:val="GazetteTableText"/>
            </w:pPr>
            <w:r w:rsidRPr="00ED592D">
              <w:t>Titan Ag Pty Ltd</w:t>
            </w:r>
          </w:p>
        </w:tc>
        <w:tc>
          <w:tcPr>
            <w:tcW w:w="992" w:type="pct"/>
            <w:shd w:val="clear" w:color="auto" w:fill="auto"/>
          </w:tcPr>
          <w:p w14:paraId="7C7CB1C6" w14:textId="77777777" w:rsidR="00950F60" w:rsidRPr="00ED592D" w:rsidRDefault="00950F60" w:rsidP="0094201A">
            <w:pPr>
              <w:pStyle w:val="GazetteTableText"/>
            </w:pPr>
            <w:r w:rsidRPr="00ED592D">
              <w:t>87424/118325, 87424/139549</w:t>
            </w:r>
          </w:p>
        </w:tc>
      </w:tr>
      <w:tr w:rsidR="00950F60" w:rsidRPr="006F4706" w14:paraId="6F76A180" w14:textId="77777777" w:rsidTr="0094201A">
        <w:tc>
          <w:tcPr>
            <w:tcW w:w="662" w:type="pct"/>
          </w:tcPr>
          <w:p w14:paraId="2B3E18A2" w14:textId="77777777" w:rsidR="00950F60" w:rsidRPr="00ED592D" w:rsidRDefault="00950F60" w:rsidP="0094201A">
            <w:pPr>
              <w:pStyle w:val="GazetteTableText"/>
            </w:pPr>
            <w:r w:rsidRPr="00ED592D">
              <w:lastRenderedPageBreak/>
              <w:t>Paraquat</w:t>
            </w:r>
          </w:p>
        </w:tc>
        <w:tc>
          <w:tcPr>
            <w:tcW w:w="540" w:type="pct"/>
            <w:shd w:val="clear" w:color="auto" w:fill="auto"/>
          </w:tcPr>
          <w:p w14:paraId="0843D0FA" w14:textId="77777777" w:rsidR="00950F60" w:rsidRPr="00ED592D" w:rsidRDefault="00950F60" w:rsidP="0094201A">
            <w:pPr>
              <w:pStyle w:val="GazetteTableText"/>
            </w:pPr>
            <w:r w:rsidRPr="00ED592D">
              <w:t>Product</w:t>
            </w:r>
          </w:p>
        </w:tc>
        <w:tc>
          <w:tcPr>
            <w:tcW w:w="564" w:type="pct"/>
            <w:shd w:val="clear" w:color="auto" w:fill="auto"/>
          </w:tcPr>
          <w:p w14:paraId="2CB4BD4B" w14:textId="77777777" w:rsidR="00950F60" w:rsidRPr="00ED592D" w:rsidRDefault="00950F60" w:rsidP="0094201A">
            <w:pPr>
              <w:pStyle w:val="GazetteTableText"/>
            </w:pPr>
            <w:r w:rsidRPr="00ED592D">
              <w:t>87665</w:t>
            </w:r>
          </w:p>
        </w:tc>
        <w:tc>
          <w:tcPr>
            <w:tcW w:w="1247" w:type="pct"/>
            <w:shd w:val="clear" w:color="auto" w:fill="auto"/>
          </w:tcPr>
          <w:p w14:paraId="2CCEC21C" w14:textId="77777777" w:rsidR="00950F60" w:rsidRPr="00ED592D" w:rsidRDefault="00950F60" w:rsidP="0094201A">
            <w:pPr>
              <w:pStyle w:val="GazetteTableText"/>
            </w:pPr>
            <w:r w:rsidRPr="00ED592D">
              <w:t>Spraytop 330 Herbicide</w:t>
            </w:r>
          </w:p>
        </w:tc>
        <w:tc>
          <w:tcPr>
            <w:tcW w:w="995" w:type="pct"/>
            <w:shd w:val="clear" w:color="auto" w:fill="auto"/>
          </w:tcPr>
          <w:p w14:paraId="12F97A2D" w14:textId="77777777" w:rsidR="00950F60" w:rsidRPr="00ED592D" w:rsidRDefault="00950F60" w:rsidP="0094201A">
            <w:pPr>
              <w:pStyle w:val="GazetteTableText"/>
            </w:pPr>
            <w:r w:rsidRPr="00ED592D">
              <w:t>ADAMA Australia Pty Limited</w:t>
            </w:r>
          </w:p>
        </w:tc>
        <w:tc>
          <w:tcPr>
            <w:tcW w:w="992" w:type="pct"/>
            <w:shd w:val="clear" w:color="auto" w:fill="auto"/>
          </w:tcPr>
          <w:p w14:paraId="07D0C733" w14:textId="77777777" w:rsidR="00950F60" w:rsidRPr="00ED592D" w:rsidRDefault="00950F60" w:rsidP="0094201A">
            <w:pPr>
              <w:pStyle w:val="GazetteTableText"/>
            </w:pPr>
            <w:r w:rsidRPr="00ED592D">
              <w:t>87665/118915</w:t>
            </w:r>
          </w:p>
        </w:tc>
      </w:tr>
      <w:tr w:rsidR="00950F60" w:rsidRPr="006F4706" w14:paraId="7EA47F3E" w14:textId="77777777" w:rsidTr="0094201A">
        <w:tc>
          <w:tcPr>
            <w:tcW w:w="662" w:type="pct"/>
          </w:tcPr>
          <w:p w14:paraId="351EB19F" w14:textId="77777777" w:rsidR="00950F60" w:rsidRPr="00ED592D" w:rsidRDefault="00950F60" w:rsidP="0094201A">
            <w:pPr>
              <w:pStyle w:val="GazetteTableText"/>
            </w:pPr>
            <w:r w:rsidRPr="00ED592D">
              <w:t>Paraquat</w:t>
            </w:r>
          </w:p>
        </w:tc>
        <w:tc>
          <w:tcPr>
            <w:tcW w:w="540" w:type="pct"/>
            <w:shd w:val="clear" w:color="auto" w:fill="auto"/>
          </w:tcPr>
          <w:p w14:paraId="7590FFFE" w14:textId="77777777" w:rsidR="00950F60" w:rsidRPr="00ED592D" w:rsidRDefault="00950F60" w:rsidP="0094201A">
            <w:pPr>
              <w:pStyle w:val="GazetteTableText"/>
            </w:pPr>
            <w:r w:rsidRPr="00ED592D">
              <w:t>Product</w:t>
            </w:r>
          </w:p>
        </w:tc>
        <w:tc>
          <w:tcPr>
            <w:tcW w:w="564" w:type="pct"/>
            <w:shd w:val="clear" w:color="auto" w:fill="auto"/>
          </w:tcPr>
          <w:p w14:paraId="56B9AE4E" w14:textId="77777777" w:rsidR="00950F60" w:rsidRPr="00ED592D" w:rsidRDefault="00950F60" w:rsidP="0094201A">
            <w:pPr>
              <w:pStyle w:val="GazetteTableText"/>
            </w:pPr>
            <w:r w:rsidRPr="00ED592D">
              <w:t>88941</w:t>
            </w:r>
          </w:p>
        </w:tc>
        <w:tc>
          <w:tcPr>
            <w:tcW w:w="1247" w:type="pct"/>
            <w:shd w:val="clear" w:color="auto" w:fill="auto"/>
          </w:tcPr>
          <w:p w14:paraId="2C60CA11" w14:textId="77777777" w:rsidR="00950F60" w:rsidRPr="00ED592D" w:rsidRDefault="00950F60" w:rsidP="0094201A">
            <w:pPr>
              <w:pStyle w:val="GazetteTableText"/>
            </w:pPr>
            <w:r w:rsidRPr="00ED592D">
              <w:t>Genfarm Paraquat 250 SL Herbicide</w:t>
            </w:r>
          </w:p>
        </w:tc>
        <w:tc>
          <w:tcPr>
            <w:tcW w:w="995" w:type="pct"/>
            <w:shd w:val="clear" w:color="auto" w:fill="auto"/>
          </w:tcPr>
          <w:p w14:paraId="1834BEF4" w14:textId="77777777" w:rsidR="00950F60" w:rsidRPr="00ED592D" w:rsidRDefault="00950F60" w:rsidP="0094201A">
            <w:pPr>
              <w:pStyle w:val="GazetteTableText"/>
            </w:pPr>
            <w:r w:rsidRPr="00ED592D">
              <w:t>Nutrien Ag Solutions Limited</w:t>
            </w:r>
          </w:p>
        </w:tc>
        <w:tc>
          <w:tcPr>
            <w:tcW w:w="992" w:type="pct"/>
            <w:shd w:val="clear" w:color="auto" w:fill="auto"/>
          </w:tcPr>
          <w:p w14:paraId="3A8E42C6" w14:textId="77777777" w:rsidR="00950F60" w:rsidRPr="00ED592D" w:rsidRDefault="00950F60" w:rsidP="0094201A">
            <w:pPr>
              <w:pStyle w:val="GazetteTableText"/>
            </w:pPr>
            <w:r w:rsidRPr="00ED592D">
              <w:t>88941/122985</w:t>
            </w:r>
          </w:p>
        </w:tc>
      </w:tr>
      <w:tr w:rsidR="00950F60" w:rsidRPr="006F4706" w14:paraId="2B54FC03" w14:textId="77777777" w:rsidTr="0094201A">
        <w:tc>
          <w:tcPr>
            <w:tcW w:w="662" w:type="pct"/>
          </w:tcPr>
          <w:p w14:paraId="07B25B26" w14:textId="77777777" w:rsidR="00950F60" w:rsidRPr="00ED592D" w:rsidRDefault="00950F60" w:rsidP="0094201A">
            <w:pPr>
              <w:pStyle w:val="GazetteTableText"/>
            </w:pPr>
            <w:r w:rsidRPr="00ED592D">
              <w:t>Paraquat</w:t>
            </w:r>
          </w:p>
        </w:tc>
        <w:tc>
          <w:tcPr>
            <w:tcW w:w="540" w:type="pct"/>
            <w:shd w:val="clear" w:color="auto" w:fill="auto"/>
          </w:tcPr>
          <w:p w14:paraId="605F6A63" w14:textId="77777777" w:rsidR="00950F60" w:rsidRPr="00ED592D" w:rsidRDefault="00950F60" w:rsidP="0094201A">
            <w:pPr>
              <w:pStyle w:val="GazetteTableText"/>
            </w:pPr>
            <w:r w:rsidRPr="00ED592D">
              <w:t>Product</w:t>
            </w:r>
          </w:p>
        </w:tc>
        <w:tc>
          <w:tcPr>
            <w:tcW w:w="564" w:type="pct"/>
            <w:shd w:val="clear" w:color="auto" w:fill="auto"/>
          </w:tcPr>
          <w:p w14:paraId="478150E6" w14:textId="77777777" w:rsidR="00950F60" w:rsidRPr="00ED592D" w:rsidRDefault="00950F60" w:rsidP="0094201A">
            <w:pPr>
              <w:pStyle w:val="GazetteTableText"/>
            </w:pPr>
            <w:r w:rsidRPr="00ED592D">
              <w:t>89076</w:t>
            </w:r>
          </w:p>
        </w:tc>
        <w:tc>
          <w:tcPr>
            <w:tcW w:w="1247" w:type="pct"/>
            <w:shd w:val="clear" w:color="auto" w:fill="auto"/>
          </w:tcPr>
          <w:p w14:paraId="470967D6" w14:textId="77777777" w:rsidR="00950F60" w:rsidRPr="00ED592D" w:rsidRDefault="00950F60" w:rsidP="0094201A">
            <w:pPr>
              <w:pStyle w:val="GazetteTableText"/>
            </w:pPr>
            <w:r w:rsidRPr="00ED592D">
              <w:t>F.S.A. Paraquat 250 Herbicide</w:t>
            </w:r>
          </w:p>
        </w:tc>
        <w:tc>
          <w:tcPr>
            <w:tcW w:w="995" w:type="pct"/>
            <w:shd w:val="clear" w:color="auto" w:fill="auto"/>
          </w:tcPr>
          <w:p w14:paraId="4EE1663E" w14:textId="77777777" w:rsidR="00950F60" w:rsidRPr="00ED592D" w:rsidRDefault="00950F60" w:rsidP="0094201A">
            <w:pPr>
              <w:pStyle w:val="GazetteTableText"/>
            </w:pPr>
            <w:r w:rsidRPr="00ED592D">
              <w:t>Four Seasons Agribusiness Pty Ltd</w:t>
            </w:r>
          </w:p>
        </w:tc>
        <w:tc>
          <w:tcPr>
            <w:tcW w:w="992" w:type="pct"/>
            <w:shd w:val="clear" w:color="auto" w:fill="auto"/>
          </w:tcPr>
          <w:p w14:paraId="381C28C6" w14:textId="77777777" w:rsidR="00950F60" w:rsidRPr="00ED592D" w:rsidRDefault="00950F60" w:rsidP="0094201A">
            <w:pPr>
              <w:pStyle w:val="GazetteTableText"/>
            </w:pPr>
            <w:r w:rsidRPr="00ED592D">
              <w:t>89076/123547</w:t>
            </w:r>
          </w:p>
        </w:tc>
      </w:tr>
      <w:tr w:rsidR="00950F60" w:rsidRPr="006F4706" w14:paraId="192702CB" w14:textId="77777777" w:rsidTr="0094201A">
        <w:tc>
          <w:tcPr>
            <w:tcW w:w="662" w:type="pct"/>
          </w:tcPr>
          <w:p w14:paraId="7654CEE3" w14:textId="77777777" w:rsidR="00950F60" w:rsidRPr="00ED592D" w:rsidRDefault="00950F60" w:rsidP="0094201A">
            <w:pPr>
              <w:pStyle w:val="GazetteTableText"/>
            </w:pPr>
            <w:r w:rsidRPr="00ED592D">
              <w:t>Paraquat</w:t>
            </w:r>
          </w:p>
        </w:tc>
        <w:tc>
          <w:tcPr>
            <w:tcW w:w="540" w:type="pct"/>
            <w:shd w:val="clear" w:color="auto" w:fill="auto"/>
          </w:tcPr>
          <w:p w14:paraId="2E91C577" w14:textId="77777777" w:rsidR="00950F60" w:rsidRPr="00ED592D" w:rsidRDefault="00950F60" w:rsidP="0094201A">
            <w:pPr>
              <w:pStyle w:val="GazetteTableText"/>
            </w:pPr>
            <w:r w:rsidRPr="00ED592D">
              <w:t>Product</w:t>
            </w:r>
          </w:p>
        </w:tc>
        <w:tc>
          <w:tcPr>
            <w:tcW w:w="564" w:type="pct"/>
            <w:shd w:val="clear" w:color="auto" w:fill="auto"/>
          </w:tcPr>
          <w:p w14:paraId="29512865" w14:textId="77777777" w:rsidR="00950F60" w:rsidRPr="00ED592D" w:rsidRDefault="00950F60" w:rsidP="0094201A">
            <w:pPr>
              <w:pStyle w:val="GazetteTableText"/>
            </w:pPr>
            <w:r w:rsidRPr="00ED592D">
              <w:t>89808</w:t>
            </w:r>
          </w:p>
        </w:tc>
        <w:tc>
          <w:tcPr>
            <w:tcW w:w="1247" w:type="pct"/>
            <w:shd w:val="clear" w:color="auto" w:fill="auto"/>
          </w:tcPr>
          <w:p w14:paraId="29876D14" w14:textId="77777777" w:rsidR="00950F60" w:rsidRPr="00ED592D" w:rsidRDefault="00950F60" w:rsidP="0094201A">
            <w:pPr>
              <w:pStyle w:val="GazetteTableText"/>
            </w:pPr>
            <w:r w:rsidRPr="00ED592D">
              <w:t>Genfarm Para 250 SL Herbicide</w:t>
            </w:r>
          </w:p>
        </w:tc>
        <w:tc>
          <w:tcPr>
            <w:tcW w:w="995" w:type="pct"/>
            <w:shd w:val="clear" w:color="auto" w:fill="auto"/>
          </w:tcPr>
          <w:p w14:paraId="4B706F8F" w14:textId="77777777" w:rsidR="00950F60" w:rsidRPr="00ED592D" w:rsidRDefault="00950F60" w:rsidP="0094201A">
            <w:pPr>
              <w:pStyle w:val="GazetteTableText"/>
            </w:pPr>
            <w:r w:rsidRPr="00ED592D">
              <w:t>Nutrien Ag Solutions Limited</w:t>
            </w:r>
          </w:p>
        </w:tc>
        <w:tc>
          <w:tcPr>
            <w:tcW w:w="992" w:type="pct"/>
            <w:shd w:val="clear" w:color="auto" w:fill="auto"/>
          </w:tcPr>
          <w:p w14:paraId="33748BE1" w14:textId="77777777" w:rsidR="00950F60" w:rsidRPr="00ED592D" w:rsidRDefault="00950F60" w:rsidP="0094201A">
            <w:pPr>
              <w:pStyle w:val="GazetteTableText"/>
            </w:pPr>
            <w:r w:rsidRPr="00ED592D">
              <w:t>89808/126163</w:t>
            </w:r>
          </w:p>
        </w:tc>
      </w:tr>
      <w:tr w:rsidR="00950F60" w:rsidRPr="006F4706" w14:paraId="02FDEBB3" w14:textId="77777777" w:rsidTr="0094201A">
        <w:tc>
          <w:tcPr>
            <w:tcW w:w="662" w:type="pct"/>
          </w:tcPr>
          <w:p w14:paraId="08A2E73D" w14:textId="77777777" w:rsidR="00950F60" w:rsidRPr="00ED592D" w:rsidRDefault="00950F60" w:rsidP="0094201A">
            <w:pPr>
              <w:pStyle w:val="GazetteTableText"/>
            </w:pPr>
            <w:r w:rsidRPr="00ED592D">
              <w:t>Paraquat</w:t>
            </w:r>
          </w:p>
        </w:tc>
        <w:tc>
          <w:tcPr>
            <w:tcW w:w="540" w:type="pct"/>
            <w:shd w:val="clear" w:color="auto" w:fill="auto"/>
          </w:tcPr>
          <w:p w14:paraId="6C8DB931" w14:textId="77777777" w:rsidR="00950F60" w:rsidRPr="00ED592D" w:rsidRDefault="00950F60" w:rsidP="0094201A">
            <w:pPr>
              <w:pStyle w:val="GazetteTableText"/>
            </w:pPr>
            <w:r w:rsidRPr="00ED592D">
              <w:t>Product</w:t>
            </w:r>
          </w:p>
        </w:tc>
        <w:tc>
          <w:tcPr>
            <w:tcW w:w="564" w:type="pct"/>
            <w:shd w:val="clear" w:color="auto" w:fill="auto"/>
          </w:tcPr>
          <w:p w14:paraId="1406892F" w14:textId="77777777" w:rsidR="00950F60" w:rsidRPr="00ED592D" w:rsidRDefault="00950F60" w:rsidP="0094201A">
            <w:pPr>
              <w:pStyle w:val="GazetteTableText"/>
            </w:pPr>
            <w:r w:rsidRPr="00ED592D">
              <w:t>89981</w:t>
            </w:r>
          </w:p>
        </w:tc>
        <w:tc>
          <w:tcPr>
            <w:tcW w:w="1247" w:type="pct"/>
            <w:shd w:val="clear" w:color="auto" w:fill="auto"/>
          </w:tcPr>
          <w:p w14:paraId="59C997A1" w14:textId="77777777" w:rsidR="00950F60" w:rsidRPr="00ED592D" w:rsidRDefault="00950F60" w:rsidP="0094201A">
            <w:pPr>
              <w:pStyle w:val="GazetteTableText"/>
            </w:pPr>
            <w:r w:rsidRPr="00ED592D">
              <w:t>Smart Paraquat 300 Herbicide</w:t>
            </w:r>
          </w:p>
        </w:tc>
        <w:tc>
          <w:tcPr>
            <w:tcW w:w="995" w:type="pct"/>
            <w:shd w:val="clear" w:color="auto" w:fill="auto"/>
          </w:tcPr>
          <w:p w14:paraId="25CAE73D" w14:textId="77777777" w:rsidR="00950F60" w:rsidRPr="00ED592D" w:rsidRDefault="00950F60" w:rsidP="0094201A">
            <w:pPr>
              <w:pStyle w:val="GazetteTableText"/>
            </w:pPr>
            <w:r w:rsidRPr="00ED592D">
              <w:t>Crop Smart Pty Ltd</w:t>
            </w:r>
          </w:p>
        </w:tc>
        <w:tc>
          <w:tcPr>
            <w:tcW w:w="992" w:type="pct"/>
            <w:shd w:val="clear" w:color="auto" w:fill="auto"/>
          </w:tcPr>
          <w:p w14:paraId="7415CA47" w14:textId="77777777" w:rsidR="00950F60" w:rsidRPr="00ED592D" w:rsidRDefault="00950F60" w:rsidP="0094201A">
            <w:pPr>
              <w:pStyle w:val="GazetteTableText"/>
            </w:pPr>
            <w:r w:rsidRPr="00ED592D">
              <w:t>89981/126635</w:t>
            </w:r>
          </w:p>
        </w:tc>
      </w:tr>
      <w:tr w:rsidR="00950F60" w:rsidRPr="006F4706" w14:paraId="5B848AAB" w14:textId="77777777" w:rsidTr="0094201A">
        <w:tc>
          <w:tcPr>
            <w:tcW w:w="662" w:type="pct"/>
          </w:tcPr>
          <w:p w14:paraId="6247E6B3" w14:textId="77777777" w:rsidR="00950F60" w:rsidRPr="00ED592D" w:rsidRDefault="00950F60" w:rsidP="0094201A">
            <w:pPr>
              <w:pStyle w:val="GazetteTableText"/>
            </w:pPr>
            <w:r w:rsidRPr="00ED592D">
              <w:t>Paraquat</w:t>
            </w:r>
          </w:p>
        </w:tc>
        <w:tc>
          <w:tcPr>
            <w:tcW w:w="540" w:type="pct"/>
            <w:shd w:val="clear" w:color="auto" w:fill="auto"/>
          </w:tcPr>
          <w:p w14:paraId="7B6A5577" w14:textId="77777777" w:rsidR="00950F60" w:rsidRPr="00ED592D" w:rsidRDefault="00950F60" w:rsidP="0094201A">
            <w:pPr>
              <w:pStyle w:val="GazetteTableText"/>
            </w:pPr>
            <w:r w:rsidRPr="00ED592D">
              <w:t>Product</w:t>
            </w:r>
          </w:p>
        </w:tc>
        <w:tc>
          <w:tcPr>
            <w:tcW w:w="564" w:type="pct"/>
            <w:shd w:val="clear" w:color="auto" w:fill="auto"/>
          </w:tcPr>
          <w:p w14:paraId="395DB16A" w14:textId="77777777" w:rsidR="00950F60" w:rsidRPr="00ED592D" w:rsidRDefault="00950F60" w:rsidP="0094201A">
            <w:pPr>
              <w:pStyle w:val="GazetteTableText"/>
            </w:pPr>
            <w:r w:rsidRPr="00ED592D">
              <w:t>90155</w:t>
            </w:r>
          </w:p>
        </w:tc>
        <w:tc>
          <w:tcPr>
            <w:tcW w:w="1247" w:type="pct"/>
            <w:shd w:val="clear" w:color="auto" w:fill="auto"/>
          </w:tcPr>
          <w:p w14:paraId="5A6BFAA9" w14:textId="77777777" w:rsidR="00950F60" w:rsidRPr="00ED592D" w:rsidRDefault="00950F60" w:rsidP="0094201A">
            <w:pPr>
              <w:pStyle w:val="GazetteTableText"/>
            </w:pPr>
            <w:r w:rsidRPr="00ED592D">
              <w:t>Cropsure Parashot 250 Herbicide</w:t>
            </w:r>
          </w:p>
        </w:tc>
        <w:tc>
          <w:tcPr>
            <w:tcW w:w="995" w:type="pct"/>
            <w:shd w:val="clear" w:color="auto" w:fill="auto"/>
          </w:tcPr>
          <w:p w14:paraId="7B7C0659" w14:textId="77777777" w:rsidR="00950F60" w:rsidRPr="00ED592D" w:rsidRDefault="00950F60" w:rsidP="0094201A">
            <w:pPr>
              <w:pStyle w:val="GazetteTableText"/>
            </w:pPr>
            <w:r w:rsidRPr="00ED592D">
              <w:t>Cropsure Pty Ltd</w:t>
            </w:r>
          </w:p>
        </w:tc>
        <w:tc>
          <w:tcPr>
            <w:tcW w:w="992" w:type="pct"/>
            <w:shd w:val="clear" w:color="auto" w:fill="auto"/>
          </w:tcPr>
          <w:p w14:paraId="600C862E" w14:textId="77777777" w:rsidR="00950F60" w:rsidRPr="00ED592D" w:rsidRDefault="00950F60" w:rsidP="0094201A">
            <w:pPr>
              <w:pStyle w:val="GazetteTableText"/>
            </w:pPr>
            <w:r w:rsidRPr="00ED592D">
              <w:t>90155/127785</w:t>
            </w:r>
          </w:p>
        </w:tc>
      </w:tr>
      <w:tr w:rsidR="00950F60" w:rsidRPr="006F4706" w14:paraId="736A230F" w14:textId="77777777" w:rsidTr="0094201A">
        <w:tc>
          <w:tcPr>
            <w:tcW w:w="662" w:type="pct"/>
          </w:tcPr>
          <w:p w14:paraId="06C8BAE9" w14:textId="77777777" w:rsidR="00950F60" w:rsidRPr="00ED592D" w:rsidRDefault="00950F60" w:rsidP="0094201A">
            <w:pPr>
              <w:pStyle w:val="GazetteTableText"/>
            </w:pPr>
            <w:r w:rsidRPr="00ED592D">
              <w:t>Paraquat</w:t>
            </w:r>
          </w:p>
        </w:tc>
        <w:tc>
          <w:tcPr>
            <w:tcW w:w="540" w:type="pct"/>
            <w:shd w:val="clear" w:color="auto" w:fill="auto"/>
          </w:tcPr>
          <w:p w14:paraId="5DB728A0" w14:textId="77777777" w:rsidR="00950F60" w:rsidRPr="00ED592D" w:rsidRDefault="00950F60" w:rsidP="0094201A">
            <w:pPr>
              <w:pStyle w:val="GazetteTableText"/>
            </w:pPr>
            <w:r w:rsidRPr="00ED592D">
              <w:t>Product</w:t>
            </w:r>
          </w:p>
        </w:tc>
        <w:tc>
          <w:tcPr>
            <w:tcW w:w="564" w:type="pct"/>
            <w:shd w:val="clear" w:color="auto" w:fill="auto"/>
          </w:tcPr>
          <w:p w14:paraId="569E73DD" w14:textId="77777777" w:rsidR="00950F60" w:rsidRPr="00ED592D" w:rsidRDefault="00950F60" w:rsidP="0094201A">
            <w:pPr>
              <w:pStyle w:val="GazetteTableText"/>
            </w:pPr>
            <w:r w:rsidRPr="00ED592D">
              <w:t>90742</w:t>
            </w:r>
          </w:p>
        </w:tc>
        <w:tc>
          <w:tcPr>
            <w:tcW w:w="1247" w:type="pct"/>
            <w:shd w:val="clear" w:color="auto" w:fill="auto"/>
          </w:tcPr>
          <w:p w14:paraId="17CFDB26" w14:textId="77777777" w:rsidR="00950F60" w:rsidRPr="00ED592D" w:rsidRDefault="00950F60" w:rsidP="0094201A">
            <w:pPr>
              <w:pStyle w:val="GazetteTableText"/>
            </w:pPr>
            <w:r w:rsidRPr="00ED592D">
              <w:t>Agro-Essence Paraquat 300 Herbicide</w:t>
            </w:r>
          </w:p>
        </w:tc>
        <w:tc>
          <w:tcPr>
            <w:tcW w:w="995" w:type="pct"/>
            <w:shd w:val="clear" w:color="auto" w:fill="auto"/>
          </w:tcPr>
          <w:p w14:paraId="1C170FEE" w14:textId="77777777" w:rsidR="00950F60" w:rsidRPr="00ED592D" w:rsidRDefault="00950F60" w:rsidP="0094201A">
            <w:pPr>
              <w:pStyle w:val="GazetteTableText"/>
            </w:pPr>
            <w:r w:rsidRPr="00ED592D">
              <w:t>Agro-Alliance (Australia) Pty Ltd</w:t>
            </w:r>
          </w:p>
        </w:tc>
        <w:tc>
          <w:tcPr>
            <w:tcW w:w="992" w:type="pct"/>
            <w:shd w:val="clear" w:color="auto" w:fill="auto"/>
          </w:tcPr>
          <w:p w14:paraId="3BCAF01C" w14:textId="77777777" w:rsidR="00950F60" w:rsidRPr="00ED592D" w:rsidRDefault="00950F60" w:rsidP="0094201A">
            <w:pPr>
              <w:pStyle w:val="GazetteTableText"/>
            </w:pPr>
            <w:r w:rsidRPr="00ED592D">
              <w:t>90742/129923</w:t>
            </w:r>
          </w:p>
        </w:tc>
      </w:tr>
      <w:tr w:rsidR="00950F60" w:rsidRPr="006F4706" w14:paraId="3BAE5A2A" w14:textId="77777777" w:rsidTr="0094201A">
        <w:tc>
          <w:tcPr>
            <w:tcW w:w="662" w:type="pct"/>
          </w:tcPr>
          <w:p w14:paraId="49CFDBD4" w14:textId="77777777" w:rsidR="00950F60" w:rsidRPr="00ED592D" w:rsidRDefault="00950F60" w:rsidP="0094201A">
            <w:pPr>
              <w:pStyle w:val="GazetteTableText"/>
            </w:pPr>
            <w:r w:rsidRPr="00ED592D">
              <w:t>Paraquat</w:t>
            </w:r>
          </w:p>
        </w:tc>
        <w:tc>
          <w:tcPr>
            <w:tcW w:w="540" w:type="pct"/>
            <w:shd w:val="clear" w:color="auto" w:fill="auto"/>
          </w:tcPr>
          <w:p w14:paraId="463124B7" w14:textId="77777777" w:rsidR="00950F60" w:rsidRPr="00ED592D" w:rsidRDefault="00950F60" w:rsidP="0094201A">
            <w:pPr>
              <w:pStyle w:val="GazetteTableText"/>
            </w:pPr>
            <w:r w:rsidRPr="00ED592D">
              <w:t>Product</w:t>
            </w:r>
          </w:p>
        </w:tc>
        <w:tc>
          <w:tcPr>
            <w:tcW w:w="564" w:type="pct"/>
            <w:shd w:val="clear" w:color="auto" w:fill="auto"/>
          </w:tcPr>
          <w:p w14:paraId="665A4C02" w14:textId="77777777" w:rsidR="00950F60" w:rsidRPr="00ED592D" w:rsidRDefault="00950F60" w:rsidP="0094201A">
            <w:pPr>
              <w:pStyle w:val="GazetteTableText"/>
            </w:pPr>
            <w:r w:rsidRPr="00ED592D">
              <w:t>91098</w:t>
            </w:r>
          </w:p>
        </w:tc>
        <w:tc>
          <w:tcPr>
            <w:tcW w:w="1247" w:type="pct"/>
            <w:shd w:val="clear" w:color="auto" w:fill="auto"/>
          </w:tcPr>
          <w:p w14:paraId="3122C62A" w14:textId="77777777" w:rsidR="00950F60" w:rsidRPr="00ED592D" w:rsidRDefault="00950F60" w:rsidP="0094201A">
            <w:pPr>
              <w:pStyle w:val="GazetteTableText"/>
            </w:pPr>
            <w:r w:rsidRPr="00ED592D">
              <w:t>Sanonda Paraquat 250 Herbicide</w:t>
            </w:r>
          </w:p>
        </w:tc>
        <w:tc>
          <w:tcPr>
            <w:tcW w:w="995" w:type="pct"/>
            <w:shd w:val="clear" w:color="auto" w:fill="auto"/>
          </w:tcPr>
          <w:p w14:paraId="1E190024" w14:textId="77777777" w:rsidR="00950F60" w:rsidRPr="00ED592D" w:rsidRDefault="00950F60" w:rsidP="0094201A">
            <w:pPr>
              <w:pStyle w:val="GazetteTableText"/>
            </w:pPr>
            <w:r w:rsidRPr="00ED592D">
              <w:t>Sanonda (Australia) Pty Ltd</w:t>
            </w:r>
          </w:p>
        </w:tc>
        <w:tc>
          <w:tcPr>
            <w:tcW w:w="992" w:type="pct"/>
            <w:shd w:val="clear" w:color="auto" w:fill="auto"/>
          </w:tcPr>
          <w:p w14:paraId="40273879" w14:textId="77777777" w:rsidR="00950F60" w:rsidRPr="00ED592D" w:rsidRDefault="00950F60" w:rsidP="0094201A">
            <w:pPr>
              <w:pStyle w:val="GazetteTableText"/>
            </w:pPr>
            <w:r w:rsidRPr="00ED592D">
              <w:t>91098/130927</w:t>
            </w:r>
          </w:p>
        </w:tc>
      </w:tr>
      <w:tr w:rsidR="00950F60" w:rsidRPr="006F4706" w14:paraId="094D6BC2" w14:textId="77777777" w:rsidTr="0094201A">
        <w:tc>
          <w:tcPr>
            <w:tcW w:w="662" w:type="pct"/>
          </w:tcPr>
          <w:p w14:paraId="2AC5DFCA" w14:textId="77777777" w:rsidR="00950F60" w:rsidRPr="00ED592D" w:rsidRDefault="00950F60" w:rsidP="0094201A">
            <w:pPr>
              <w:pStyle w:val="GazetteTableText"/>
            </w:pPr>
            <w:r w:rsidRPr="00ED592D">
              <w:t>Paraquat</w:t>
            </w:r>
          </w:p>
        </w:tc>
        <w:tc>
          <w:tcPr>
            <w:tcW w:w="540" w:type="pct"/>
            <w:shd w:val="clear" w:color="auto" w:fill="auto"/>
          </w:tcPr>
          <w:p w14:paraId="04271CC2" w14:textId="77777777" w:rsidR="00950F60" w:rsidRPr="00ED592D" w:rsidRDefault="00950F60" w:rsidP="0094201A">
            <w:pPr>
              <w:pStyle w:val="GazetteTableText"/>
            </w:pPr>
            <w:r w:rsidRPr="00ED592D">
              <w:t>Product</w:t>
            </w:r>
          </w:p>
        </w:tc>
        <w:tc>
          <w:tcPr>
            <w:tcW w:w="564" w:type="pct"/>
            <w:shd w:val="clear" w:color="auto" w:fill="auto"/>
          </w:tcPr>
          <w:p w14:paraId="6B86DFD1" w14:textId="77777777" w:rsidR="00950F60" w:rsidRPr="00ED592D" w:rsidRDefault="00950F60" w:rsidP="0094201A">
            <w:pPr>
              <w:pStyle w:val="GazetteTableText"/>
            </w:pPr>
            <w:r w:rsidRPr="00ED592D">
              <w:t>91705</w:t>
            </w:r>
          </w:p>
        </w:tc>
        <w:tc>
          <w:tcPr>
            <w:tcW w:w="1247" w:type="pct"/>
            <w:shd w:val="clear" w:color="auto" w:fill="auto"/>
          </w:tcPr>
          <w:p w14:paraId="30454E9C" w14:textId="7D239D02" w:rsidR="00950F60" w:rsidRPr="00ED592D" w:rsidRDefault="00950F60" w:rsidP="0094201A">
            <w:pPr>
              <w:pStyle w:val="GazetteTableText"/>
            </w:pPr>
            <w:r w:rsidRPr="00ED592D">
              <w:t>CropSure Parashot</w:t>
            </w:r>
            <w:r w:rsidRPr="007F2D4F">
              <w:t xml:space="preserve"> Plus </w:t>
            </w:r>
            <w:r w:rsidRPr="00ED592D">
              <w:t xml:space="preserve">360 Herbicide </w:t>
            </w:r>
          </w:p>
        </w:tc>
        <w:tc>
          <w:tcPr>
            <w:tcW w:w="995" w:type="pct"/>
            <w:shd w:val="clear" w:color="auto" w:fill="auto"/>
          </w:tcPr>
          <w:p w14:paraId="6DE58FE9" w14:textId="77777777" w:rsidR="00950F60" w:rsidRPr="00ED592D" w:rsidRDefault="00950F60" w:rsidP="0094201A">
            <w:pPr>
              <w:pStyle w:val="GazetteTableText"/>
            </w:pPr>
            <w:r w:rsidRPr="00ED592D">
              <w:t>Cropsure Pty Ltd</w:t>
            </w:r>
          </w:p>
        </w:tc>
        <w:tc>
          <w:tcPr>
            <w:tcW w:w="992" w:type="pct"/>
            <w:shd w:val="clear" w:color="auto" w:fill="auto"/>
          </w:tcPr>
          <w:p w14:paraId="1ACEC44D" w14:textId="77777777" w:rsidR="00950F60" w:rsidRPr="00ED592D" w:rsidRDefault="00950F60" w:rsidP="0094201A">
            <w:pPr>
              <w:pStyle w:val="GazetteTableText"/>
            </w:pPr>
            <w:r w:rsidRPr="00ED592D">
              <w:t>91705/133194</w:t>
            </w:r>
          </w:p>
        </w:tc>
      </w:tr>
      <w:tr w:rsidR="00950F60" w:rsidRPr="006F4706" w14:paraId="57593425" w14:textId="77777777" w:rsidTr="0094201A">
        <w:tc>
          <w:tcPr>
            <w:tcW w:w="662" w:type="pct"/>
          </w:tcPr>
          <w:p w14:paraId="7A2BA446" w14:textId="77777777" w:rsidR="00950F60" w:rsidRPr="00ED592D" w:rsidRDefault="00950F60" w:rsidP="0094201A">
            <w:pPr>
              <w:pStyle w:val="GazetteTableText"/>
            </w:pPr>
            <w:r w:rsidRPr="00ED592D">
              <w:t>Paraquat</w:t>
            </w:r>
          </w:p>
        </w:tc>
        <w:tc>
          <w:tcPr>
            <w:tcW w:w="540" w:type="pct"/>
            <w:shd w:val="clear" w:color="auto" w:fill="auto"/>
          </w:tcPr>
          <w:p w14:paraId="774A1779" w14:textId="77777777" w:rsidR="00950F60" w:rsidRPr="00ED592D" w:rsidRDefault="00950F60" w:rsidP="0094201A">
            <w:pPr>
              <w:pStyle w:val="GazetteTableText"/>
            </w:pPr>
            <w:r w:rsidRPr="00ED592D">
              <w:t>Product</w:t>
            </w:r>
          </w:p>
        </w:tc>
        <w:tc>
          <w:tcPr>
            <w:tcW w:w="564" w:type="pct"/>
            <w:shd w:val="clear" w:color="auto" w:fill="auto"/>
          </w:tcPr>
          <w:p w14:paraId="70737B82" w14:textId="77777777" w:rsidR="00950F60" w:rsidRPr="00ED592D" w:rsidRDefault="00950F60" w:rsidP="0094201A">
            <w:pPr>
              <w:pStyle w:val="GazetteTableText"/>
            </w:pPr>
            <w:r w:rsidRPr="00ED592D">
              <w:t>91833</w:t>
            </w:r>
          </w:p>
        </w:tc>
        <w:tc>
          <w:tcPr>
            <w:tcW w:w="1247" w:type="pct"/>
            <w:shd w:val="clear" w:color="auto" w:fill="auto"/>
          </w:tcPr>
          <w:p w14:paraId="1956227D" w14:textId="77777777" w:rsidR="00950F60" w:rsidRPr="00ED592D" w:rsidRDefault="00950F60" w:rsidP="0094201A">
            <w:pPr>
              <w:pStyle w:val="GazetteTableText"/>
            </w:pPr>
            <w:r w:rsidRPr="00ED592D">
              <w:t>JN PARAQUAT 250 HERBICIDE</w:t>
            </w:r>
          </w:p>
        </w:tc>
        <w:tc>
          <w:tcPr>
            <w:tcW w:w="995" w:type="pct"/>
            <w:shd w:val="clear" w:color="auto" w:fill="auto"/>
          </w:tcPr>
          <w:p w14:paraId="1875DD6B" w14:textId="77777777" w:rsidR="00950F60" w:rsidRPr="00ED592D" w:rsidRDefault="00950F60" w:rsidP="0094201A">
            <w:pPr>
              <w:pStyle w:val="GazetteTableText"/>
            </w:pPr>
            <w:r w:rsidRPr="00ED592D">
              <w:t>JIANGSU NOON CROP SCIENCE CO., LTD</w:t>
            </w:r>
          </w:p>
        </w:tc>
        <w:tc>
          <w:tcPr>
            <w:tcW w:w="992" w:type="pct"/>
            <w:shd w:val="clear" w:color="auto" w:fill="auto"/>
          </w:tcPr>
          <w:p w14:paraId="7CBC1AB3" w14:textId="77777777" w:rsidR="00950F60" w:rsidRPr="00ED592D" w:rsidRDefault="00950F60" w:rsidP="0094201A">
            <w:pPr>
              <w:pStyle w:val="GazetteTableText"/>
            </w:pPr>
            <w:r w:rsidRPr="00ED592D">
              <w:t>91833/133611</w:t>
            </w:r>
          </w:p>
        </w:tc>
      </w:tr>
      <w:tr w:rsidR="00950F60" w:rsidRPr="006F4706" w14:paraId="423ECDEF" w14:textId="77777777" w:rsidTr="0094201A">
        <w:tc>
          <w:tcPr>
            <w:tcW w:w="662" w:type="pct"/>
          </w:tcPr>
          <w:p w14:paraId="143257AB" w14:textId="77777777" w:rsidR="00950F60" w:rsidRPr="00ED592D" w:rsidRDefault="00950F60" w:rsidP="0094201A">
            <w:pPr>
              <w:pStyle w:val="GazetteTableText"/>
            </w:pPr>
            <w:r w:rsidRPr="00ED592D">
              <w:t>Paraquat</w:t>
            </w:r>
          </w:p>
        </w:tc>
        <w:tc>
          <w:tcPr>
            <w:tcW w:w="540" w:type="pct"/>
            <w:shd w:val="clear" w:color="auto" w:fill="auto"/>
          </w:tcPr>
          <w:p w14:paraId="6A5A07FF" w14:textId="77777777" w:rsidR="00950F60" w:rsidRPr="00ED592D" w:rsidRDefault="00950F60" w:rsidP="0094201A">
            <w:pPr>
              <w:pStyle w:val="GazetteTableText"/>
            </w:pPr>
            <w:r w:rsidRPr="00ED592D">
              <w:t>Product</w:t>
            </w:r>
          </w:p>
        </w:tc>
        <w:tc>
          <w:tcPr>
            <w:tcW w:w="564" w:type="pct"/>
            <w:shd w:val="clear" w:color="auto" w:fill="auto"/>
          </w:tcPr>
          <w:p w14:paraId="1AF1A96A" w14:textId="77777777" w:rsidR="00950F60" w:rsidRPr="00ED592D" w:rsidRDefault="00950F60" w:rsidP="0094201A">
            <w:pPr>
              <w:pStyle w:val="GazetteTableText"/>
            </w:pPr>
            <w:r w:rsidRPr="00ED592D">
              <w:t>91989</w:t>
            </w:r>
          </w:p>
        </w:tc>
        <w:tc>
          <w:tcPr>
            <w:tcW w:w="1247" w:type="pct"/>
            <w:shd w:val="clear" w:color="auto" w:fill="auto"/>
          </w:tcPr>
          <w:p w14:paraId="43FD10F0" w14:textId="77777777" w:rsidR="00950F60" w:rsidRPr="00ED592D" w:rsidRDefault="00950F60" w:rsidP="0094201A">
            <w:pPr>
              <w:pStyle w:val="GazetteTableText"/>
            </w:pPr>
            <w:r w:rsidRPr="00ED592D">
              <w:t>Red Dog Paraquat 250 Herbicide</w:t>
            </w:r>
          </w:p>
        </w:tc>
        <w:tc>
          <w:tcPr>
            <w:tcW w:w="995" w:type="pct"/>
            <w:shd w:val="clear" w:color="auto" w:fill="auto"/>
          </w:tcPr>
          <w:p w14:paraId="5E7FA153" w14:textId="77777777" w:rsidR="00950F60" w:rsidRPr="00ED592D" w:rsidRDefault="00950F60" w:rsidP="0094201A">
            <w:pPr>
              <w:pStyle w:val="GazetteTableText"/>
            </w:pPr>
            <w:r w:rsidRPr="00ED592D">
              <w:t>OZ CROP PTY LTD</w:t>
            </w:r>
          </w:p>
        </w:tc>
        <w:tc>
          <w:tcPr>
            <w:tcW w:w="992" w:type="pct"/>
            <w:shd w:val="clear" w:color="auto" w:fill="auto"/>
          </w:tcPr>
          <w:p w14:paraId="615CDAB2" w14:textId="77777777" w:rsidR="00950F60" w:rsidRPr="00ED592D" w:rsidRDefault="00950F60" w:rsidP="0094201A">
            <w:pPr>
              <w:pStyle w:val="GazetteTableText"/>
            </w:pPr>
            <w:r w:rsidRPr="00ED592D">
              <w:t>91989/134100</w:t>
            </w:r>
          </w:p>
        </w:tc>
      </w:tr>
      <w:tr w:rsidR="00950F60" w:rsidRPr="006F4706" w14:paraId="4C35FA25" w14:textId="77777777" w:rsidTr="0094201A">
        <w:tc>
          <w:tcPr>
            <w:tcW w:w="662" w:type="pct"/>
          </w:tcPr>
          <w:p w14:paraId="7E6F198B" w14:textId="77777777" w:rsidR="00950F60" w:rsidRPr="00ED592D" w:rsidRDefault="00950F60" w:rsidP="0094201A">
            <w:pPr>
              <w:pStyle w:val="GazetteTableText"/>
            </w:pPr>
            <w:r>
              <w:rPr>
                <w:lang w:eastAsia="en-US"/>
              </w:rPr>
              <w:t>Paraquat</w:t>
            </w:r>
          </w:p>
        </w:tc>
        <w:tc>
          <w:tcPr>
            <w:tcW w:w="540" w:type="pct"/>
            <w:shd w:val="clear" w:color="auto" w:fill="auto"/>
          </w:tcPr>
          <w:p w14:paraId="0733F3E4" w14:textId="77777777" w:rsidR="00950F60" w:rsidRPr="00ED592D" w:rsidRDefault="00950F60" w:rsidP="0094201A">
            <w:pPr>
              <w:pStyle w:val="GazetteTableText"/>
            </w:pPr>
            <w:r>
              <w:rPr>
                <w:lang w:eastAsia="en-US"/>
              </w:rPr>
              <w:t>Product</w:t>
            </w:r>
          </w:p>
        </w:tc>
        <w:tc>
          <w:tcPr>
            <w:tcW w:w="564" w:type="pct"/>
            <w:shd w:val="clear" w:color="auto" w:fill="auto"/>
          </w:tcPr>
          <w:p w14:paraId="6F20382F" w14:textId="77777777" w:rsidR="00950F60" w:rsidRPr="00ED592D" w:rsidRDefault="00950F60" w:rsidP="0094201A">
            <w:pPr>
              <w:pStyle w:val="GazetteTableText"/>
            </w:pPr>
            <w:r>
              <w:rPr>
                <w:lang w:eastAsia="en-US"/>
              </w:rPr>
              <w:t>92586</w:t>
            </w:r>
          </w:p>
        </w:tc>
        <w:tc>
          <w:tcPr>
            <w:tcW w:w="1247" w:type="pct"/>
            <w:shd w:val="clear" w:color="auto" w:fill="auto"/>
          </w:tcPr>
          <w:p w14:paraId="4218526B" w14:textId="77777777" w:rsidR="00950F60" w:rsidRPr="00ED592D" w:rsidRDefault="00950F60" w:rsidP="0094201A">
            <w:pPr>
              <w:pStyle w:val="GazetteTableText"/>
            </w:pPr>
            <w:r>
              <w:rPr>
                <w:lang w:eastAsia="en-US"/>
              </w:rPr>
              <w:t xml:space="preserve">Weed Force Dagger 250 Knockdown Herbicide </w:t>
            </w:r>
          </w:p>
        </w:tc>
        <w:tc>
          <w:tcPr>
            <w:tcW w:w="995" w:type="pct"/>
            <w:shd w:val="clear" w:color="auto" w:fill="auto"/>
          </w:tcPr>
          <w:p w14:paraId="3A1EA9B7" w14:textId="77777777" w:rsidR="00950F60" w:rsidRPr="00ED592D" w:rsidRDefault="00950F60" w:rsidP="0094201A">
            <w:pPr>
              <w:pStyle w:val="GazetteTableText"/>
            </w:pPr>
            <w:r>
              <w:rPr>
                <w:lang w:eastAsia="en-US"/>
              </w:rPr>
              <w:t>WEED FORCE PTY LTD</w:t>
            </w:r>
          </w:p>
        </w:tc>
        <w:tc>
          <w:tcPr>
            <w:tcW w:w="992" w:type="pct"/>
            <w:shd w:val="clear" w:color="auto" w:fill="auto"/>
          </w:tcPr>
          <w:p w14:paraId="456198F6" w14:textId="77777777" w:rsidR="00950F60" w:rsidRPr="00ED592D" w:rsidRDefault="00950F60" w:rsidP="0094201A">
            <w:pPr>
              <w:pStyle w:val="GazetteTableText"/>
            </w:pPr>
            <w:r>
              <w:rPr>
                <w:lang w:eastAsia="en-US"/>
              </w:rPr>
              <w:t>92586</w:t>
            </w:r>
            <w:r>
              <w:rPr>
                <w:color w:val="auto"/>
                <w:lang w:eastAsia="en-US"/>
              </w:rPr>
              <w:t>/135970</w:t>
            </w:r>
          </w:p>
        </w:tc>
      </w:tr>
      <w:tr w:rsidR="00950F60" w:rsidRPr="006F4706" w14:paraId="13E5306C" w14:textId="77777777" w:rsidTr="0094201A">
        <w:tc>
          <w:tcPr>
            <w:tcW w:w="662" w:type="pct"/>
          </w:tcPr>
          <w:p w14:paraId="4DCA430B" w14:textId="77777777" w:rsidR="00950F60" w:rsidRPr="00ED592D" w:rsidRDefault="00950F60" w:rsidP="0094201A">
            <w:pPr>
              <w:pStyle w:val="GazetteTableText"/>
            </w:pPr>
            <w:r>
              <w:rPr>
                <w:lang w:eastAsia="en-US"/>
              </w:rPr>
              <w:t>Paraquat</w:t>
            </w:r>
          </w:p>
        </w:tc>
        <w:tc>
          <w:tcPr>
            <w:tcW w:w="540" w:type="pct"/>
            <w:shd w:val="clear" w:color="auto" w:fill="auto"/>
          </w:tcPr>
          <w:p w14:paraId="637AE286" w14:textId="77777777" w:rsidR="00950F60" w:rsidRPr="00ED592D" w:rsidRDefault="00950F60" w:rsidP="0094201A">
            <w:pPr>
              <w:pStyle w:val="GazetteTableText"/>
            </w:pPr>
            <w:r>
              <w:rPr>
                <w:lang w:eastAsia="en-US"/>
              </w:rPr>
              <w:t>Product</w:t>
            </w:r>
          </w:p>
        </w:tc>
        <w:tc>
          <w:tcPr>
            <w:tcW w:w="564" w:type="pct"/>
            <w:shd w:val="clear" w:color="auto" w:fill="auto"/>
          </w:tcPr>
          <w:p w14:paraId="7C510D3C" w14:textId="77777777" w:rsidR="00950F60" w:rsidRPr="00ED592D" w:rsidRDefault="00950F60" w:rsidP="0094201A">
            <w:pPr>
              <w:pStyle w:val="GazetteTableText"/>
            </w:pPr>
            <w:r>
              <w:rPr>
                <w:lang w:eastAsia="en-US"/>
              </w:rPr>
              <w:t>92841</w:t>
            </w:r>
          </w:p>
        </w:tc>
        <w:tc>
          <w:tcPr>
            <w:tcW w:w="1247" w:type="pct"/>
            <w:shd w:val="clear" w:color="auto" w:fill="auto"/>
          </w:tcPr>
          <w:p w14:paraId="4C75BFD7" w14:textId="77777777" w:rsidR="00950F60" w:rsidRPr="00ED592D" w:rsidRDefault="00950F60" w:rsidP="0094201A">
            <w:pPr>
              <w:pStyle w:val="GazetteTableText"/>
            </w:pPr>
            <w:r>
              <w:rPr>
                <w:lang w:eastAsia="en-US"/>
              </w:rPr>
              <w:t>Submarino Paraquat 250 SL Herbicide</w:t>
            </w:r>
          </w:p>
        </w:tc>
        <w:tc>
          <w:tcPr>
            <w:tcW w:w="995" w:type="pct"/>
            <w:shd w:val="clear" w:color="auto" w:fill="auto"/>
          </w:tcPr>
          <w:p w14:paraId="5C4D7D7C" w14:textId="77777777" w:rsidR="00950F60" w:rsidRPr="00ED592D" w:rsidRDefault="00950F60" w:rsidP="0094201A">
            <w:pPr>
              <w:pStyle w:val="GazetteTableText"/>
            </w:pPr>
            <w:r>
              <w:rPr>
                <w:lang w:eastAsia="en-US"/>
              </w:rPr>
              <w:t>SUBMARINO PTY LTD</w:t>
            </w:r>
          </w:p>
        </w:tc>
        <w:tc>
          <w:tcPr>
            <w:tcW w:w="992" w:type="pct"/>
            <w:shd w:val="clear" w:color="auto" w:fill="auto"/>
          </w:tcPr>
          <w:p w14:paraId="23D3EAD8" w14:textId="77777777" w:rsidR="00950F60" w:rsidRPr="00ED592D" w:rsidRDefault="00950F60" w:rsidP="0094201A">
            <w:pPr>
              <w:pStyle w:val="GazetteTableText"/>
            </w:pPr>
            <w:r>
              <w:rPr>
                <w:lang w:eastAsia="en-US"/>
              </w:rPr>
              <w:t>92841</w:t>
            </w:r>
            <w:r>
              <w:rPr>
                <w:color w:val="auto"/>
                <w:lang w:eastAsia="en-US"/>
              </w:rPr>
              <w:t>/136885</w:t>
            </w:r>
          </w:p>
        </w:tc>
      </w:tr>
      <w:tr w:rsidR="00950F60" w:rsidRPr="006F4706" w14:paraId="53272D1C" w14:textId="77777777" w:rsidTr="0094201A">
        <w:tc>
          <w:tcPr>
            <w:tcW w:w="662" w:type="pct"/>
          </w:tcPr>
          <w:p w14:paraId="5A7F4B71" w14:textId="77777777" w:rsidR="00950F60" w:rsidRPr="00ED592D" w:rsidRDefault="00950F60" w:rsidP="0094201A">
            <w:pPr>
              <w:pStyle w:val="GazetteTableText"/>
            </w:pPr>
            <w:r>
              <w:rPr>
                <w:lang w:eastAsia="en-US"/>
              </w:rPr>
              <w:t>Paraquat</w:t>
            </w:r>
          </w:p>
        </w:tc>
        <w:tc>
          <w:tcPr>
            <w:tcW w:w="540" w:type="pct"/>
            <w:shd w:val="clear" w:color="auto" w:fill="auto"/>
          </w:tcPr>
          <w:p w14:paraId="607E0E55" w14:textId="77777777" w:rsidR="00950F60" w:rsidRPr="00ED592D" w:rsidRDefault="00950F60" w:rsidP="0094201A">
            <w:pPr>
              <w:pStyle w:val="GazetteTableText"/>
            </w:pPr>
            <w:r>
              <w:rPr>
                <w:lang w:eastAsia="en-US"/>
              </w:rPr>
              <w:t>Product</w:t>
            </w:r>
          </w:p>
        </w:tc>
        <w:tc>
          <w:tcPr>
            <w:tcW w:w="564" w:type="pct"/>
            <w:shd w:val="clear" w:color="auto" w:fill="auto"/>
          </w:tcPr>
          <w:p w14:paraId="5EF8BC60" w14:textId="77777777" w:rsidR="00950F60" w:rsidRPr="00ED592D" w:rsidRDefault="00950F60" w:rsidP="0094201A">
            <w:pPr>
              <w:pStyle w:val="GazetteTableText"/>
            </w:pPr>
            <w:r>
              <w:rPr>
                <w:lang w:eastAsia="en-US"/>
              </w:rPr>
              <w:t>93182</w:t>
            </w:r>
          </w:p>
        </w:tc>
        <w:tc>
          <w:tcPr>
            <w:tcW w:w="1247" w:type="pct"/>
            <w:shd w:val="clear" w:color="auto" w:fill="auto"/>
          </w:tcPr>
          <w:p w14:paraId="075FA57E" w14:textId="77777777" w:rsidR="00950F60" w:rsidRPr="00ED592D" w:rsidRDefault="00950F60" w:rsidP="0094201A">
            <w:pPr>
              <w:pStyle w:val="GazetteTableText"/>
            </w:pPr>
            <w:r>
              <w:rPr>
                <w:lang w:eastAsia="en-US"/>
              </w:rPr>
              <w:t>Sabakem Paraquat 360SL Herbicide</w:t>
            </w:r>
          </w:p>
        </w:tc>
        <w:tc>
          <w:tcPr>
            <w:tcW w:w="995" w:type="pct"/>
            <w:shd w:val="clear" w:color="auto" w:fill="auto"/>
          </w:tcPr>
          <w:p w14:paraId="7B5C747D" w14:textId="77777777" w:rsidR="00950F60" w:rsidRPr="00ED592D" w:rsidRDefault="00950F60" w:rsidP="0094201A">
            <w:pPr>
              <w:pStyle w:val="GazetteTableText"/>
            </w:pPr>
            <w:r>
              <w:rPr>
                <w:lang w:eastAsia="en-US"/>
              </w:rPr>
              <w:t>SABAKEM PTY LTD</w:t>
            </w:r>
          </w:p>
        </w:tc>
        <w:tc>
          <w:tcPr>
            <w:tcW w:w="992" w:type="pct"/>
            <w:shd w:val="clear" w:color="auto" w:fill="auto"/>
          </w:tcPr>
          <w:p w14:paraId="24EDD593" w14:textId="77777777" w:rsidR="00950F60" w:rsidRPr="00ED592D" w:rsidRDefault="00950F60" w:rsidP="0094201A">
            <w:pPr>
              <w:pStyle w:val="GazetteTableText"/>
            </w:pPr>
            <w:r>
              <w:rPr>
                <w:lang w:eastAsia="en-US"/>
              </w:rPr>
              <w:t>93182</w:t>
            </w:r>
            <w:r>
              <w:rPr>
                <w:color w:val="auto"/>
                <w:lang w:eastAsia="en-US"/>
              </w:rPr>
              <w:t>/138177</w:t>
            </w:r>
          </w:p>
        </w:tc>
      </w:tr>
      <w:tr w:rsidR="00950F60" w:rsidRPr="006F4706" w14:paraId="290D0E64" w14:textId="77777777" w:rsidTr="0094201A">
        <w:tc>
          <w:tcPr>
            <w:tcW w:w="662" w:type="pct"/>
          </w:tcPr>
          <w:p w14:paraId="20FA7AAB" w14:textId="77777777" w:rsidR="00950F60" w:rsidRPr="00ED592D" w:rsidRDefault="00950F60" w:rsidP="0094201A">
            <w:pPr>
              <w:pStyle w:val="GazetteTableText"/>
            </w:pPr>
            <w:r>
              <w:rPr>
                <w:lang w:eastAsia="en-US"/>
              </w:rPr>
              <w:t>Paraquat</w:t>
            </w:r>
          </w:p>
        </w:tc>
        <w:tc>
          <w:tcPr>
            <w:tcW w:w="540" w:type="pct"/>
            <w:shd w:val="clear" w:color="auto" w:fill="auto"/>
          </w:tcPr>
          <w:p w14:paraId="4440B063" w14:textId="77777777" w:rsidR="00950F60" w:rsidRPr="00ED592D" w:rsidRDefault="00950F60" w:rsidP="0094201A">
            <w:pPr>
              <w:pStyle w:val="GazetteTableText"/>
            </w:pPr>
            <w:r>
              <w:rPr>
                <w:lang w:eastAsia="en-US"/>
              </w:rPr>
              <w:t>Product</w:t>
            </w:r>
          </w:p>
        </w:tc>
        <w:tc>
          <w:tcPr>
            <w:tcW w:w="564" w:type="pct"/>
            <w:shd w:val="clear" w:color="auto" w:fill="auto"/>
          </w:tcPr>
          <w:p w14:paraId="00BB9DA3" w14:textId="77777777" w:rsidR="00950F60" w:rsidRPr="00ED592D" w:rsidRDefault="00950F60" w:rsidP="0094201A">
            <w:pPr>
              <w:pStyle w:val="GazetteTableText"/>
            </w:pPr>
            <w:r>
              <w:rPr>
                <w:lang w:eastAsia="en-US"/>
              </w:rPr>
              <w:t>93444</w:t>
            </w:r>
          </w:p>
        </w:tc>
        <w:tc>
          <w:tcPr>
            <w:tcW w:w="1247" w:type="pct"/>
            <w:shd w:val="clear" w:color="auto" w:fill="auto"/>
          </w:tcPr>
          <w:p w14:paraId="389B1742" w14:textId="77777777" w:rsidR="00950F60" w:rsidRPr="00ED592D" w:rsidRDefault="00950F60" w:rsidP="0094201A">
            <w:pPr>
              <w:pStyle w:val="GazetteTableText"/>
            </w:pPr>
            <w:r>
              <w:rPr>
                <w:lang w:eastAsia="en-US"/>
              </w:rPr>
              <w:t>eChem Paraquat 360 Herbicide</w:t>
            </w:r>
          </w:p>
        </w:tc>
        <w:tc>
          <w:tcPr>
            <w:tcW w:w="995" w:type="pct"/>
            <w:shd w:val="clear" w:color="auto" w:fill="auto"/>
          </w:tcPr>
          <w:p w14:paraId="30D81CCA" w14:textId="77777777" w:rsidR="00950F60" w:rsidRPr="00ED592D" w:rsidRDefault="00950F60" w:rsidP="0094201A">
            <w:pPr>
              <w:pStyle w:val="GazetteTableText"/>
            </w:pPr>
            <w:r>
              <w:rPr>
                <w:lang w:eastAsia="en-US"/>
              </w:rPr>
              <w:t>ECHEM (AUST) PTY LIMITED</w:t>
            </w:r>
          </w:p>
        </w:tc>
        <w:tc>
          <w:tcPr>
            <w:tcW w:w="992" w:type="pct"/>
            <w:shd w:val="clear" w:color="auto" w:fill="auto"/>
          </w:tcPr>
          <w:p w14:paraId="6DD54034" w14:textId="77777777" w:rsidR="00950F60" w:rsidRPr="00ED592D" w:rsidRDefault="00950F60" w:rsidP="0094201A">
            <w:pPr>
              <w:pStyle w:val="GazetteTableText"/>
            </w:pPr>
            <w:r>
              <w:rPr>
                <w:lang w:eastAsia="en-US"/>
              </w:rPr>
              <w:t>93444</w:t>
            </w:r>
            <w:r>
              <w:rPr>
                <w:color w:val="auto"/>
                <w:lang w:eastAsia="en-US"/>
              </w:rPr>
              <w:t>/139189</w:t>
            </w:r>
          </w:p>
        </w:tc>
      </w:tr>
      <w:tr w:rsidR="00950F60" w:rsidRPr="006F4706" w14:paraId="1176A5E3" w14:textId="77777777" w:rsidTr="0094201A">
        <w:tc>
          <w:tcPr>
            <w:tcW w:w="662" w:type="pct"/>
          </w:tcPr>
          <w:p w14:paraId="74EDE3C6" w14:textId="77777777" w:rsidR="00950F60" w:rsidRPr="00ED592D" w:rsidRDefault="00950F60" w:rsidP="0094201A">
            <w:pPr>
              <w:pStyle w:val="GazetteTableText"/>
            </w:pPr>
            <w:r>
              <w:rPr>
                <w:lang w:eastAsia="en-US"/>
              </w:rPr>
              <w:t>Paraquat</w:t>
            </w:r>
          </w:p>
        </w:tc>
        <w:tc>
          <w:tcPr>
            <w:tcW w:w="540" w:type="pct"/>
            <w:shd w:val="clear" w:color="auto" w:fill="auto"/>
          </w:tcPr>
          <w:p w14:paraId="65480DC7" w14:textId="77777777" w:rsidR="00950F60" w:rsidRPr="00ED592D" w:rsidRDefault="00950F60" w:rsidP="0094201A">
            <w:pPr>
              <w:pStyle w:val="GazetteTableText"/>
            </w:pPr>
            <w:r>
              <w:rPr>
                <w:lang w:eastAsia="en-US"/>
              </w:rPr>
              <w:t>Product</w:t>
            </w:r>
          </w:p>
        </w:tc>
        <w:tc>
          <w:tcPr>
            <w:tcW w:w="564" w:type="pct"/>
            <w:shd w:val="clear" w:color="auto" w:fill="auto"/>
          </w:tcPr>
          <w:p w14:paraId="18456609" w14:textId="77777777" w:rsidR="00950F60" w:rsidRPr="00ED592D" w:rsidRDefault="00950F60" w:rsidP="0094201A">
            <w:pPr>
              <w:pStyle w:val="GazetteTableText"/>
            </w:pPr>
            <w:r>
              <w:rPr>
                <w:lang w:eastAsia="en-US"/>
              </w:rPr>
              <w:t>93958</w:t>
            </w:r>
          </w:p>
        </w:tc>
        <w:tc>
          <w:tcPr>
            <w:tcW w:w="1247" w:type="pct"/>
            <w:shd w:val="clear" w:color="auto" w:fill="auto"/>
          </w:tcPr>
          <w:p w14:paraId="39681979" w14:textId="77777777" w:rsidR="00950F60" w:rsidRPr="00ED592D" w:rsidRDefault="00950F60" w:rsidP="0094201A">
            <w:pPr>
              <w:pStyle w:val="GazetteTableText"/>
            </w:pPr>
            <w:r>
              <w:rPr>
                <w:lang w:eastAsia="en-US"/>
              </w:rPr>
              <w:t>Swan Paraquat 250 Herbicide</w:t>
            </w:r>
          </w:p>
        </w:tc>
        <w:tc>
          <w:tcPr>
            <w:tcW w:w="995" w:type="pct"/>
            <w:shd w:val="clear" w:color="auto" w:fill="auto"/>
          </w:tcPr>
          <w:p w14:paraId="69A60541" w14:textId="77777777" w:rsidR="00950F60" w:rsidRPr="00ED592D" w:rsidRDefault="00950F60" w:rsidP="0094201A">
            <w:pPr>
              <w:pStyle w:val="GazetteTableText"/>
            </w:pPr>
            <w:r>
              <w:rPr>
                <w:lang w:eastAsia="en-US"/>
              </w:rPr>
              <w:t>SWAN CHEMICAL HOLDINGS PTY LTD</w:t>
            </w:r>
          </w:p>
        </w:tc>
        <w:tc>
          <w:tcPr>
            <w:tcW w:w="992" w:type="pct"/>
            <w:shd w:val="clear" w:color="auto" w:fill="auto"/>
          </w:tcPr>
          <w:p w14:paraId="212487B3" w14:textId="77777777" w:rsidR="00950F60" w:rsidRPr="00ED592D" w:rsidRDefault="00950F60" w:rsidP="0094201A">
            <w:pPr>
              <w:pStyle w:val="GazetteTableText"/>
            </w:pPr>
            <w:r>
              <w:rPr>
                <w:lang w:eastAsia="en-US"/>
              </w:rPr>
              <w:t>93958</w:t>
            </w:r>
            <w:r>
              <w:rPr>
                <w:color w:val="auto"/>
                <w:lang w:eastAsia="en-US"/>
              </w:rPr>
              <w:t>/141078</w:t>
            </w:r>
          </w:p>
        </w:tc>
      </w:tr>
      <w:tr w:rsidR="00950F60" w:rsidRPr="006F4706" w14:paraId="09B8A713" w14:textId="77777777" w:rsidTr="0094201A">
        <w:tc>
          <w:tcPr>
            <w:tcW w:w="662" w:type="pct"/>
          </w:tcPr>
          <w:p w14:paraId="0FC6B05D" w14:textId="77777777" w:rsidR="00950F60" w:rsidRPr="00ED592D" w:rsidRDefault="00950F60" w:rsidP="0094201A">
            <w:pPr>
              <w:pStyle w:val="GazetteTableText"/>
            </w:pPr>
            <w:r>
              <w:rPr>
                <w:lang w:eastAsia="en-US"/>
              </w:rPr>
              <w:t>Paraquat</w:t>
            </w:r>
          </w:p>
        </w:tc>
        <w:tc>
          <w:tcPr>
            <w:tcW w:w="540" w:type="pct"/>
            <w:shd w:val="clear" w:color="auto" w:fill="auto"/>
          </w:tcPr>
          <w:p w14:paraId="54688A6B" w14:textId="77777777" w:rsidR="00950F60" w:rsidRPr="00ED592D" w:rsidRDefault="00950F60" w:rsidP="0094201A">
            <w:pPr>
              <w:pStyle w:val="GazetteTableText"/>
            </w:pPr>
            <w:r>
              <w:rPr>
                <w:lang w:eastAsia="en-US"/>
              </w:rPr>
              <w:t>Product</w:t>
            </w:r>
          </w:p>
        </w:tc>
        <w:tc>
          <w:tcPr>
            <w:tcW w:w="564" w:type="pct"/>
            <w:shd w:val="clear" w:color="auto" w:fill="auto"/>
          </w:tcPr>
          <w:p w14:paraId="49931246" w14:textId="77777777" w:rsidR="00950F60" w:rsidRPr="00ED592D" w:rsidRDefault="00950F60" w:rsidP="0094201A">
            <w:pPr>
              <w:pStyle w:val="GazetteTableText"/>
            </w:pPr>
            <w:r>
              <w:rPr>
                <w:lang w:eastAsia="en-US"/>
              </w:rPr>
              <w:t>94216</w:t>
            </w:r>
          </w:p>
        </w:tc>
        <w:tc>
          <w:tcPr>
            <w:tcW w:w="1247" w:type="pct"/>
            <w:shd w:val="clear" w:color="auto" w:fill="auto"/>
          </w:tcPr>
          <w:p w14:paraId="2A30D462" w14:textId="77777777" w:rsidR="00950F60" w:rsidRPr="00ED592D" w:rsidRDefault="00950F60" w:rsidP="0094201A">
            <w:pPr>
              <w:pStyle w:val="GazetteTableText"/>
            </w:pPr>
            <w:r>
              <w:rPr>
                <w:lang w:eastAsia="en-US"/>
              </w:rPr>
              <w:t xml:space="preserve">F.S.A. Paraquat 360 Herbicide </w:t>
            </w:r>
          </w:p>
        </w:tc>
        <w:tc>
          <w:tcPr>
            <w:tcW w:w="995" w:type="pct"/>
            <w:shd w:val="clear" w:color="auto" w:fill="auto"/>
          </w:tcPr>
          <w:p w14:paraId="2E507BFC" w14:textId="77777777" w:rsidR="00950F60" w:rsidRPr="00ED592D" w:rsidRDefault="00950F60" w:rsidP="0094201A">
            <w:pPr>
              <w:pStyle w:val="GazetteTableText"/>
            </w:pPr>
            <w:r>
              <w:rPr>
                <w:lang w:eastAsia="en-US"/>
              </w:rPr>
              <w:t>FOUR SEASONS AGRIBUSINESS PTY LTD</w:t>
            </w:r>
          </w:p>
        </w:tc>
        <w:tc>
          <w:tcPr>
            <w:tcW w:w="992" w:type="pct"/>
            <w:shd w:val="clear" w:color="auto" w:fill="auto"/>
          </w:tcPr>
          <w:p w14:paraId="60B137DB" w14:textId="77777777" w:rsidR="00950F60" w:rsidRPr="00ED592D" w:rsidRDefault="00950F60" w:rsidP="0094201A">
            <w:pPr>
              <w:pStyle w:val="GazetteTableText"/>
            </w:pPr>
            <w:r>
              <w:rPr>
                <w:lang w:eastAsia="en-US"/>
              </w:rPr>
              <w:t>94216</w:t>
            </w:r>
            <w:r>
              <w:rPr>
                <w:color w:val="auto"/>
                <w:lang w:eastAsia="en-US"/>
              </w:rPr>
              <w:t>/141841</w:t>
            </w:r>
          </w:p>
        </w:tc>
      </w:tr>
      <w:tr w:rsidR="00950F60" w:rsidRPr="006F4706" w14:paraId="4DFC6215" w14:textId="77777777" w:rsidTr="0094201A">
        <w:tc>
          <w:tcPr>
            <w:tcW w:w="662" w:type="pct"/>
          </w:tcPr>
          <w:p w14:paraId="0BEE4791" w14:textId="77777777" w:rsidR="00950F60" w:rsidRPr="00ED592D" w:rsidRDefault="00950F60" w:rsidP="0094201A">
            <w:pPr>
              <w:pStyle w:val="GazetteTableText"/>
            </w:pPr>
            <w:r w:rsidRPr="00ED592D">
              <w:t>Paraquat</w:t>
            </w:r>
            <w:r w:rsidRPr="007F2D4F">
              <w:t>, amitrole</w:t>
            </w:r>
          </w:p>
        </w:tc>
        <w:tc>
          <w:tcPr>
            <w:tcW w:w="540" w:type="pct"/>
            <w:shd w:val="clear" w:color="auto" w:fill="auto"/>
          </w:tcPr>
          <w:p w14:paraId="4F3C39FA" w14:textId="77777777" w:rsidR="00950F60" w:rsidRPr="00ED592D" w:rsidRDefault="00950F60" w:rsidP="0094201A">
            <w:pPr>
              <w:pStyle w:val="GazetteTableText"/>
            </w:pPr>
            <w:r w:rsidRPr="00ED592D">
              <w:t>Product</w:t>
            </w:r>
          </w:p>
        </w:tc>
        <w:tc>
          <w:tcPr>
            <w:tcW w:w="564" w:type="pct"/>
            <w:shd w:val="clear" w:color="auto" w:fill="auto"/>
          </w:tcPr>
          <w:p w14:paraId="5488FD6B" w14:textId="77777777" w:rsidR="00950F60" w:rsidRPr="00ED592D" w:rsidRDefault="00950F60" w:rsidP="0094201A">
            <w:pPr>
              <w:pStyle w:val="GazetteTableText"/>
            </w:pPr>
            <w:r w:rsidRPr="00ED592D">
              <w:t>67344</w:t>
            </w:r>
          </w:p>
        </w:tc>
        <w:tc>
          <w:tcPr>
            <w:tcW w:w="1247" w:type="pct"/>
            <w:shd w:val="clear" w:color="auto" w:fill="auto"/>
          </w:tcPr>
          <w:p w14:paraId="266EC44B" w14:textId="77777777" w:rsidR="00950F60" w:rsidRPr="00ED592D" w:rsidRDefault="00950F60" w:rsidP="0094201A">
            <w:pPr>
              <w:pStyle w:val="GazetteTableText"/>
            </w:pPr>
            <w:r w:rsidRPr="00ED592D">
              <w:t>Imtrade Para-Trooper Herbicide</w:t>
            </w:r>
          </w:p>
        </w:tc>
        <w:tc>
          <w:tcPr>
            <w:tcW w:w="995" w:type="pct"/>
            <w:shd w:val="clear" w:color="auto" w:fill="auto"/>
          </w:tcPr>
          <w:p w14:paraId="026D4399" w14:textId="77777777" w:rsidR="00950F60" w:rsidRPr="00ED592D" w:rsidRDefault="00950F60" w:rsidP="0094201A">
            <w:pPr>
              <w:pStyle w:val="GazetteTableText"/>
            </w:pPr>
            <w:r w:rsidRPr="00ED592D">
              <w:t>Imtrade Australia Pty Ltd</w:t>
            </w:r>
          </w:p>
        </w:tc>
        <w:tc>
          <w:tcPr>
            <w:tcW w:w="992" w:type="pct"/>
            <w:shd w:val="clear" w:color="auto" w:fill="auto"/>
          </w:tcPr>
          <w:p w14:paraId="34C6E999" w14:textId="77777777" w:rsidR="00950F60" w:rsidRPr="00ED592D" w:rsidRDefault="00950F60" w:rsidP="0094201A">
            <w:pPr>
              <w:pStyle w:val="GazetteTableText"/>
            </w:pPr>
            <w:r w:rsidRPr="00ED592D">
              <w:t>67344/55849, 67344/101488, 67344/107531, 67344/115164</w:t>
            </w:r>
          </w:p>
        </w:tc>
      </w:tr>
      <w:tr w:rsidR="00950F60" w:rsidRPr="006F4706" w14:paraId="3C1C5864" w14:textId="77777777" w:rsidTr="0094201A">
        <w:tc>
          <w:tcPr>
            <w:tcW w:w="662" w:type="pct"/>
          </w:tcPr>
          <w:p w14:paraId="664BA5C1" w14:textId="77777777" w:rsidR="00950F60" w:rsidRPr="00ED592D" w:rsidRDefault="00950F60" w:rsidP="0094201A">
            <w:pPr>
              <w:pStyle w:val="GazetteTableText"/>
            </w:pPr>
            <w:r w:rsidRPr="00ED592D">
              <w:t>Paraquat</w:t>
            </w:r>
            <w:r w:rsidRPr="007F2D4F">
              <w:t>, amitrole</w:t>
            </w:r>
          </w:p>
        </w:tc>
        <w:tc>
          <w:tcPr>
            <w:tcW w:w="540" w:type="pct"/>
            <w:shd w:val="clear" w:color="auto" w:fill="auto"/>
          </w:tcPr>
          <w:p w14:paraId="7F22CD0D" w14:textId="77777777" w:rsidR="00950F60" w:rsidRPr="00ED592D" w:rsidRDefault="00950F60" w:rsidP="0094201A">
            <w:pPr>
              <w:pStyle w:val="GazetteTableText"/>
            </w:pPr>
            <w:r w:rsidRPr="00ED592D">
              <w:t>Product</w:t>
            </w:r>
          </w:p>
        </w:tc>
        <w:tc>
          <w:tcPr>
            <w:tcW w:w="564" w:type="pct"/>
            <w:shd w:val="clear" w:color="auto" w:fill="auto"/>
          </w:tcPr>
          <w:p w14:paraId="75217A29" w14:textId="77777777" w:rsidR="00950F60" w:rsidRPr="00ED592D" w:rsidRDefault="00950F60" w:rsidP="0094201A">
            <w:pPr>
              <w:pStyle w:val="GazetteTableText"/>
            </w:pPr>
            <w:r w:rsidRPr="00ED592D">
              <w:t>89484</w:t>
            </w:r>
          </w:p>
        </w:tc>
        <w:tc>
          <w:tcPr>
            <w:tcW w:w="1247" w:type="pct"/>
            <w:shd w:val="clear" w:color="auto" w:fill="auto"/>
          </w:tcPr>
          <w:p w14:paraId="20585C46" w14:textId="77777777" w:rsidR="00950F60" w:rsidRPr="00ED592D" w:rsidRDefault="00950F60" w:rsidP="0094201A">
            <w:pPr>
              <w:pStyle w:val="GazetteTableText"/>
            </w:pPr>
            <w:r w:rsidRPr="00ED592D">
              <w:t>Imtrade Guerrilla Herbicide</w:t>
            </w:r>
          </w:p>
        </w:tc>
        <w:tc>
          <w:tcPr>
            <w:tcW w:w="995" w:type="pct"/>
            <w:shd w:val="clear" w:color="auto" w:fill="auto"/>
          </w:tcPr>
          <w:p w14:paraId="78D8BA20" w14:textId="77777777" w:rsidR="00950F60" w:rsidRPr="00ED592D" w:rsidRDefault="00950F60" w:rsidP="0094201A">
            <w:pPr>
              <w:pStyle w:val="GazetteTableText"/>
            </w:pPr>
            <w:r w:rsidRPr="00ED592D">
              <w:t>Imtrade Australia Pty Ltd</w:t>
            </w:r>
          </w:p>
        </w:tc>
        <w:tc>
          <w:tcPr>
            <w:tcW w:w="992" w:type="pct"/>
            <w:shd w:val="clear" w:color="auto" w:fill="auto"/>
          </w:tcPr>
          <w:p w14:paraId="2D694F84" w14:textId="77777777" w:rsidR="00950F60" w:rsidRPr="00ED592D" w:rsidRDefault="00950F60" w:rsidP="0094201A">
            <w:pPr>
              <w:pStyle w:val="GazetteTableText"/>
            </w:pPr>
            <w:r w:rsidRPr="00ED592D">
              <w:t>89484/125000, 89484/133061</w:t>
            </w:r>
          </w:p>
        </w:tc>
      </w:tr>
      <w:tr w:rsidR="00950F60" w:rsidRPr="006F4706" w14:paraId="01DE335F" w14:textId="77777777" w:rsidTr="0094201A">
        <w:tc>
          <w:tcPr>
            <w:tcW w:w="662" w:type="pct"/>
          </w:tcPr>
          <w:p w14:paraId="2677BB36"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A55DA03" w14:textId="77777777" w:rsidR="00950F60" w:rsidRPr="00ED592D" w:rsidRDefault="00950F60" w:rsidP="0094201A">
            <w:pPr>
              <w:pStyle w:val="GazetteTableText"/>
            </w:pPr>
            <w:r w:rsidRPr="00ED592D">
              <w:t>Product</w:t>
            </w:r>
          </w:p>
        </w:tc>
        <w:tc>
          <w:tcPr>
            <w:tcW w:w="564" w:type="pct"/>
            <w:shd w:val="clear" w:color="auto" w:fill="auto"/>
          </w:tcPr>
          <w:p w14:paraId="2A99854D" w14:textId="77777777" w:rsidR="00950F60" w:rsidRPr="00ED592D" w:rsidRDefault="00950F60" w:rsidP="0094201A">
            <w:pPr>
              <w:pStyle w:val="GazetteTableText"/>
            </w:pPr>
            <w:r w:rsidRPr="00ED592D">
              <w:t>46516</w:t>
            </w:r>
          </w:p>
        </w:tc>
        <w:tc>
          <w:tcPr>
            <w:tcW w:w="1247" w:type="pct"/>
            <w:shd w:val="clear" w:color="auto" w:fill="auto"/>
          </w:tcPr>
          <w:p w14:paraId="5E9B9723" w14:textId="77777777" w:rsidR="00950F60" w:rsidRPr="00ED592D" w:rsidRDefault="00950F60" w:rsidP="0094201A">
            <w:pPr>
              <w:pStyle w:val="GazetteTableText"/>
            </w:pPr>
            <w:r w:rsidRPr="00ED592D">
              <w:t>Spray.Seed 250 Herbicide</w:t>
            </w:r>
          </w:p>
        </w:tc>
        <w:tc>
          <w:tcPr>
            <w:tcW w:w="995" w:type="pct"/>
            <w:shd w:val="clear" w:color="auto" w:fill="auto"/>
          </w:tcPr>
          <w:p w14:paraId="12021473" w14:textId="77777777" w:rsidR="00950F60" w:rsidRPr="00ED592D" w:rsidRDefault="00950F60" w:rsidP="0094201A">
            <w:pPr>
              <w:pStyle w:val="GazetteTableText"/>
            </w:pPr>
            <w:r w:rsidRPr="00ED592D">
              <w:t>Syngenta Australia Pty Ltd</w:t>
            </w:r>
          </w:p>
        </w:tc>
        <w:tc>
          <w:tcPr>
            <w:tcW w:w="992" w:type="pct"/>
            <w:shd w:val="clear" w:color="auto" w:fill="auto"/>
          </w:tcPr>
          <w:p w14:paraId="74D7477B" w14:textId="77777777" w:rsidR="00950F60" w:rsidRPr="00ED592D" w:rsidRDefault="00950F60" w:rsidP="0094201A">
            <w:pPr>
              <w:pStyle w:val="GazetteTableText"/>
            </w:pPr>
            <w:r w:rsidRPr="00ED592D">
              <w:t>46516/03, 46516/04, 46516/05, 46516/0307, 46516/0405, 46516/0901, 46516/0903, 46516/1004, 46516/1197, 46516/56456, 46516/60621, 46516/137913</w:t>
            </w:r>
          </w:p>
        </w:tc>
      </w:tr>
      <w:tr w:rsidR="00950F60" w:rsidRPr="006F4706" w14:paraId="52167BFF" w14:textId="77777777" w:rsidTr="0094201A">
        <w:tc>
          <w:tcPr>
            <w:tcW w:w="662" w:type="pct"/>
          </w:tcPr>
          <w:p w14:paraId="44657663" w14:textId="77777777" w:rsidR="00950F60" w:rsidRPr="00ED592D" w:rsidRDefault="00950F60" w:rsidP="0094201A">
            <w:pPr>
              <w:pStyle w:val="GazetteTableText"/>
            </w:pPr>
            <w:r w:rsidRPr="00ED592D">
              <w:t>Paraqua</w:t>
            </w:r>
            <w:r w:rsidRPr="007F2D4F">
              <w:t xml:space="preserve">t, </w:t>
            </w:r>
            <w:r w:rsidRPr="00ED592D">
              <w:t>Diqua</w:t>
            </w:r>
            <w:r w:rsidRPr="007F2D4F">
              <w:t>t</w:t>
            </w:r>
          </w:p>
        </w:tc>
        <w:tc>
          <w:tcPr>
            <w:tcW w:w="540" w:type="pct"/>
            <w:shd w:val="clear" w:color="auto" w:fill="auto"/>
          </w:tcPr>
          <w:p w14:paraId="037B9A9F" w14:textId="77777777" w:rsidR="00950F60" w:rsidRPr="00ED592D" w:rsidRDefault="00950F60" w:rsidP="0094201A">
            <w:pPr>
              <w:pStyle w:val="GazetteTableText"/>
            </w:pPr>
            <w:r w:rsidRPr="00ED592D">
              <w:t>Product</w:t>
            </w:r>
          </w:p>
        </w:tc>
        <w:tc>
          <w:tcPr>
            <w:tcW w:w="564" w:type="pct"/>
            <w:shd w:val="clear" w:color="auto" w:fill="auto"/>
          </w:tcPr>
          <w:p w14:paraId="37E78A66" w14:textId="77777777" w:rsidR="00950F60" w:rsidRPr="00ED592D" w:rsidRDefault="00950F60" w:rsidP="0094201A">
            <w:pPr>
              <w:pStyle w:val="GazetteTableText"/>
            </w:pPr>
            <w:r w:rsidRPr="00ED592D">
              <w:t>58336</w:t>
            </w:r>
          </w:p>
        </w:tc>
        <w:tc>
          <w:tcPr>
            <w:tcW w:w="1247" w:type="pct"/>
            <w:shd w:val="clear" w:color="auto" w:fill="auto"/>
          </w:tcPr>
          <w:p w14:paraId="48B52D37" w14:textId="77777777" w:rsidR="00950F60" w:rsidRPr="00ED592D" w:rsidRDefault="00950F60" w:rsidP="0094201A">
            <w:pPr>
              <w:pStyle w:val="GazetteTableText"/>
            </w:pPr>
            <w:r w:rsidRPr="00ED592D">
              <w:t>Halley Premier 250 Herbicide</w:t>
            </w:r>
          </w:p>
        </w:tc>
        <w:tc>
          <w:tcPr>
            <w:tcW w:w="995" w:type="pct"/>
            <w:shd w:val="clear" w:color="auto" w:fill="auto"/>
          </w:tcPr>
          <w:p w14:paraId="69947FBA" w14:textId="77777777" w:rsidR="00950F60" w:rsidRPr="00ED592D" w:rsidRDefault="00950F60" w:rsidP="0094201A">
            <w:pPr>
              <w:pStyle w:val="GazetteTableText"/>
            </w:pPr>
            <w:r w:rsidRPr="00ED592D">
              <w:t>Halley International Enterprise (Australia) Pty Ltd</w:t>
            </w:r>
          </w:p>
        </w:tc>
        <w:tc>
          <w:tcPr>
            <w:tcW w:w="992" w:type="pct"/>
            <w:shd w:val="clear" w:color="auto" w:fill="auto"/>
          </w:tcPr>
          <w:p w14:paraId="00F5003B" w14:textId="77777777" w:rsidR="00950F60" w:rsidRPr="00ED592D" w:rsidRDefault="00950F60" w:rsidP="0094201A">
            <w:pPr>
              <w:pStyle w:val="GazetteTableText"/>
            </w:pPr>
            <w:r w:rsidRPr="00ED592D">
              <w:t>58336/0504, 58336/0805</w:t>
            </w:r>
          </w:p>
        </w:tc>
      </w:tr>
      <w:tr w:rsidR="00950F60" w:rsidRPr="006F4706" w14:paraId="3C160A82" w14:textId="77777777" w:rsidTr="0094201A">
        <w:tc>
          <w:tcPr>
            <w:tcW w:w="662" w:type="pct"/>
          </w:tcPr>
          <w:p w14:paraId="439FD80E" w14:textId="77777777" w:rsidR="00950F60" w:rsidRPr="00ED592D" w:rsidRDefault="00950F60" w:rsidP="0094201A">
            <w:pPr>
              <w:pStyle w:val="GazetteTableText"/>
            </w:pPr>
            <w:r w:rsidRPr="00ED592D">
              <w:lastRenderedPageBreak/>
              <w:t>Paraqua</w:t>
            </w:r>
            <w:r w:rsidRPr="007F2D4F">
              <w:t xml:space="preserve">t, </w:t>
            </w:r>
            <w:r w:rsidRPr="00ED592D">
              <w:t>Diquat</w:t>
            </w:r>
          </w:p>
        </w:tc>
        <w:tc>
          <w:tcPr>
            <w:tcW w:w="540" w:type="pct"/>
            <w:shd w:val="clear" w:color="auto" w:fill="auto"/>
          </w:tcPr>
          <w:p w14:paraId="66305E09" w14:textId="77777777" w:rsidR="00950F60" w:rsidRPr="00ED592D" w:rsidRDefault="00950F60" w:rsidP="0094201A">
            <w:pPr>
              <w:pStyle w:val="GazetteTableText"/>
            </w:pPr>
            <w:r w:rsidRPr="00ED592D">
              <w:t>Product</w:t>
            </w:r>
          </w:p>
        </w:tc>
        <w:tc>
          <w:tcPr>
            <w:tcW w:w="564" w:type="pct"/>
            <w:shd w:val="clear" w:color="auto" w:fill="auto"/>
          </w:tcPr>
          <w:p w14:paraId="68946E03" w14:textId="77777777" w:rsidR="00950F60" w:rsidRPr="00ED592D" w:rsidRDefault="00950F60" w:rsidP="0094201A">
            <w:pPr>
              <w:pStyle w:val="GazetteTableText"/>
            </w:pPr>
            <w:r w:rsidRPr="00ED592D">
              <w:t>58412</w:t>
            </w:r>
          </w:p>
        </w:tc>
        <w:tc>
          <w:tcPr>
            <w:tcW w:w="1247" w:type="pct"/>
            <w:shd w:val="clear" w:color="auto" w:fill="auto"/>
          </w:tcPr>
          <w:p w14:paraId="214D54C4" w14:textId="77777777" w:rsidR="00950F60" w:rsidRPr="00ED592D" w:rsidRDefault="00950F60" w:rsidP="0094201A">
            <w:pPr>
              <w:pStyle w:val="GazetteTableText"/>
            </w:pPr>
            <w:r w:rsidRPr="00ED592D">
              <w:t>Imtrade Spraykill 250 Herbicide</w:t>
            </w:r>
          </w:p>
        </w:tc>
        <w:tc>
          <w:tcPr>
            <w:tcW w:w="995" w:type="pct"/>
            <w:shd w:val="clear" w:color="auto" w:fill="auto"/>
          </w:tcPr>
          <w:p w14:paraId="2EB9975B" w14:textId="77777777" w:rsidR="00950F60" w:rsidRPr="00ED592D" w:rsidRDefault="00950F60" w:rsidP="0094201A">
            <w:pPr>
              <w:pStyle w:val="GazetteTableText"/>
            </w:pPr>
            <w:r w:rsidRPr="00ED592D">
              <w:t>Imtrade Australia Pty Ltd</w:t>
            </w:r>
          </w:p>
        </w:tc>
        <w:tc>
          <w:tcPr>
            <w:tcW w:w="992" w:type="pct"/>
            <w:shd w:val="clear" w:color="auto" w:fill="auto"/>
          </w:tcPr>
          <w:p w14:paraId="20F041B9" w14:textId="77777777" w:rsidR="00950F60" w:rsidRPr="00ED592D" w:rsidRDefault="00950F60" w:rsidP="0094201A">
            <w:pPr>
              <w:pStyle w:val="GazetteTableText"/>
            </w:pPr>
            <w:r w:rsidRPr="00ED592D">
              <w:t>58412/104038</w:t>
            </w:r>
          </w:p>
        </w:tc>
      </w:tr>
      <w:tr w:rsidR="00950F60" w:rsidRPr="006F4706" w14:paraId="2CE867EB" w14:textId="77777777" w:rsidTr="0094201A">
        <w:tc>
          <w:tcPr>
            <w:tcW w:w="662" w:type="pct"/>
          </w:tcPr>
          <w:p w14:paraId="349DEED3"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29DFE713" w14:textId="77777777" w:rsidR="00950F60" w:rsidRPr="00ED592D" w:rsidRDefault="00950F60" w:rsidP="0094201A">
            <w:pPr>
              <w:pStyle w:val="GazetteTableText"/>
            </w:pPr>
            <w:r w:rsidRPr="00ED592D">
              <w:t>Product</w:t>
            </w:r>
          </w:p>
        </w:tc>
        <w:tc>
          <w:tcPr>
            <w:tcW w:w="564" w:type="pct"/>
            <w:shd w:val="clear" w:color="auto" w:fill="auto"/>
          </w:tcPr>
          <w:p w14:paraId="0DB09640" w14:textId="77777777" w:rsidR="00950F60" w:rsidRPr="00ED592D" w:rsidRDefault="00950F60" w:rsidP="0094201A">
            <w:pPr>
              <w:pStyle w:val="GazetteTableText"/>
            </w:pPr>
            <w:r w:rsidRPr="00ED592D">
              <w:t>58470</w:t>
            </w:r>
          </w:p>
        </w:tc>
        <w:tc>
          <w:tcPr>
            <w:tcW w:w="1247" w:type="pct"/>
            <w:shd w:val="clear" w:color="auto" w:fill="auto"/>
          </w:tcPr>
          <w:p w14:paraId="4A80E0A1" w14:textId="77777777" w:rsidR="00950F60" w:rsidRPr="00ED592D" w:rsidRDefault="00950F60" w:rsidP="0094201A">
            <w:pPr>
              <w:pStyle w:val="GazetteTableText"/>
            </w:pPr>
            <w:r w:rsidRPr="00ED592D">
              <w:t>Conquest Scorcher 250 Herbicide</w:t>
            </w:r>
          </w:p>
        </w:tc>
        <w:tc>
          <w:tcPr>
            <w:tcW w:w="995" w:type="pct"/>
            <w:shd w:val="clear" w:color="auto" w:fill="auto"/>
          </w:tcPr>
          <w:p w14:paraId="4D364FFD" w14:textId="77777777" w:rsidR="00950F60" w:rsidRPr="00ED592D" w:rsidRDefault="00950F60" w:rsidP="0094201A">
            <w:pPr>
              <w:pStyle w:val="GazetteTableText"/>
            </w:pPr>
            <w:r w:rsidRPr="00ED592D">
              <w:t>Conquest Crop Protection Pty Ltd</w:t>
            </w:r>
          </w:p>
        </w:tc>
        <w:tc>
          <w:tcPr>
            <w:tcW w:w="992" w:type="pct"/>
            <w:shd w:val="clear" w:color="auto" w:fill="auto"/>
          </w:tcPr>
          <w:p w14:paraId="37A76C09" w14:textId="77777777" w:rsidR="00950F60" w:rsidRPr="00ED592D" w:rsidRDefault="00950F60" w:rsidP="0094201A">
            <w:pPr>
              <w:pStyle w:val="GazetteTableText"/>
            </w:pPr>
            <w:r w:rsidRPr="00ED592D">
              <w:t>58470/0208, 58470/0304, 58470/0904, 58470/54699</w:t>
            </w:r>
          </w:p>
        </w:tc>
      </w:tr>
      <w:tr w:rsidR="00950F60" w:rsidRPr="006F4706" w14:paraId="2E0AED75" w14:textId="77777777" w:rsidTr="0094201A">
        <w:tc>
          <w:tcPr>
            <w:tcW w:w="662" w:type="pct"/>
          </w:tcPr>
          <w:p w14:paraId="6AE76342"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49D7C05B" w14:textId="77777777" w:rsidR="00950F60" w:rsidRPr="00ED592D" w:rsidRDefault="00950F60" w:rsidP="0094201A">
            <w:pPr>
              <w:pStyle w:val="GazetteTableText"/>
            </w:pPr>
            <w:r w:rsidRPr="00ED592D">
              <w:t>Product</w:t>
            </w:r>
          </w:p>
        </w:tc>
        <w:tc>
          <w:tcPr>
            <w:tcW w:w="564" w:type="pct"/>
            <w:shd w:val="clear" w:color="auto" w:fill="auto"/>
          </w:tcPr>
          <w:p w14:paraId="74FB33C1" w14:textId="77777777" w:rsidR="00950F60" w:rsidRPr="00ED592D" w:rsidRDefault="00950F60" w:rsidP="0094201A">
            <w:pPr>
              <w:pStyle w:val="GazetteTableText"/>
            </w:pPr>
            <w:r w:rsidRPr="00ED592D">
              <w:t>58733</w:t>
            </w:r>
          </w:p>
        </w:tc>
        <w:tc>
          <w:tcPr>
            <w:tcW w:w="1247" w:type="pct"/>
            <w:shd w:val="clear" w:color="auto" w:fill="auto"/>
          </w:tcPr>
          <w:p w14:paraId="63FD6501" w14:textId="77777777" w:rsidR="00950F60" w:rsidRPr="00ED592D" w:rsidRDefault="00950F60" w:rsidP="0094201A">
            <w:pPr>
              <w:pStyle w:val="GazetteTableText"/>
            </w:pPr>
            <w:r w:rsidRPr="00ED592D">
              <w:t>4Farmers Brown Out 250 Herbicide</w:t>
            </w:r>
          </w:p>
        </w:tc>
        <w:tc>
          <w:tcPr>
            <w:tcW w:w="995" w:type="pct"/>
            <w:shd w:val="clear" w:color="auto" w:fill="auto"/>
          </w:tcPr>
          <w:p w14:paraId="0B18B4CD" w14:textId="77777777" w:rsidR="00950F60" w:rsidRPr="00ED592D" w:rsidRDefault="00950F60" w:rsidP="0094201A">
            <w:pPr>
              <w:pStyle w:val="GazetteTableText"/>
            </w:pPr>
            <w:r w:rsidRPr="00ED592D">
              <w:t>4 Farmers Australia Pty Ltd</w:t>
            </w:r>
          </w:p>
        </w:tc>
        <w:tc>
          <w:tcPr>
            <w:tcW w:w="992" w:type="pct"/>
            <w:shd w:val="clear" w:color="auto" w:fill="auto"/>
          </w:tcPr>
          <w:p w14:paraId="4DDCE35B" w14:textId="77777777" w:rsidR="00950F60" w:rsidRPr="00ED592D" w:rsidRDefault="00950F60" w:rsidP="0094201A">
            <w:pPr>
              <w:pStyle w:val="GazetteTableText"/>
            </w:pPr>
            <w:r w:rsidRPr="00ED592D">
              <w:t>58733/0204, 58733/111359</w:t>
            </w:r>
          </w:p>
        </w:tc>
      </w:tr>
      <w:tr w:rsidR="00950F60" w:rsidRPr="006F4706" w14:paraId="0C09A35A" w14:textId="77777777" w:rsidTr="0094201A">
        <w:tc>
          <w:tcPr>
            <w:tcW w:w="662" w:type="pct"/>
          </w:tcPr>
          <w:p w14:paraId="74445B58"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7D7147DC" w14:textId="77777777" w:rsidR="00950F60" w:rsidRPr="00ED592D" w:rsidRDefault="00950F60" w:rsidP="0094201A">
            <w:pPr>
              <w:pStyle w:val="GazetteTableText"/>
            </w:pPr>
            <w:r w:rsidRPr="00ED592D">
              <w:t>Product</w:t>
            </w:r>
          </w:p>
        </w:tc>
        <w:tc>
          <w:tcPr>
            <w:tcW w:w="564" w:type="pct"/>
            <w:shd w:val="clear" w:color="auto" w:fill="auto"/>
          </w:tcPr>
          <w:p w14:paraId="7DDEBDBA" w14:textId="77777777" w:rsidR="00950F60" w:rsidRPr="00ED592D" w:rsidRDefault="00950F60" w:rsidP="0094201A">
            <w:pPr>
              <w:pStyle w:val="GazetteTableText"/>
            </w:pPr>
            <w:r w:rsidRPr="00ED592D">
              <w:t>59098</w:t>
            </w:r>
          </w:p>
        </w:tc>
        <w:tc>
          <w:tcPr>
            <w:tcW w:w="1247" w:type="pct"/>
            <w:shd w:val="clear" w:color="auto" w:fill="auto"/>
          </w:tcPr>
          <w:p w14:paraId="65217DAE" w14:textId="77777777" w:rsidR="00950F60" w:rsidRPr="00ED592D" w:rsidRDefault="00950F60" w:rsidP="0094201A">
            <w:pPr>
              <w:pStyle w:val="GazetteTableText"/>
            </w:pPr>
            <w:r w:rsidRPr="00ED592D">
              <w:t>Spray-Plant 250 Herbicide</w:t>
            </w:r>
          </w:p>
        </w:tc>
        <w:tc>
          <w:tcPr>
            <w:tcW w:w="995" w:type="pct"/>
            <w:shd w:val="clear" w:color="auto" w:fill="auto"/>
          </w:tcPr>
          <w:p w14:paraId="50DF78D1" w14:textId="77777777" w:rsidR="00950F60" w:rsidRPr="00ED592D" w:rsidRDefault="00950F60" w:rsidP="0094201A">
            <w:pPr>
              <w:pStyle w:val="GazetteTableText"/>
            </w:pPr>
            <w:r w:rsidRPr="00ED592D">
              <w:t>Sipcam Pacific Australia Pty Ltd</w:t>
            </w:r>
          </w:p>
        </w:tc>
        <w:tc>
          <w:tcPr>
            <w:tcW w:w="992" w:type="pct"/>
            <w:shd w:val="clear" w:color="auto" w:fill="auto"/>
          </w:tcPr>
          <w:p w14:paraId="282AC664" w14:textId="77777777" w:rsidR="00950F60" w:rsidRPr="00ED592D" w:rsidRDefault="00950F60" w:rsidP="0094201A">
            <w:pPr>
              <w:pStyle w:val="GazetteTableText"/>
            </w:pPr>
            <w:r w:rsidRPr="00ED592D">
              <w:t>59098/0305, 59098/1208</w:t>
            </w:r>
          </w:p>
        </w:tc>
      </w:tr>
      <w:tr w:rsidR="00950F60" w:rsidRPr="006F4706" w14:paraId="65F4AD9D" w14:textId="77777777" w:rsidTr="0094201A">
        <w:tc>
          <w:tcPr>
            <w:tcW w:w="662" w:type="pct"/>
          </w:tcPr>
          <w:p w14:paraId="68CC6FEF"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05EF2587" w14:textId="77777777" w:rsidR="00950F60" w:rsidRPr="00ED592D" w:rsidRDefault="00950F60" w:rsidP="0094201A">
            <w:pPr>
              <w:pStyle w:val="GazetteTableText"/>
            </w:pPr>
            <w:r w:rsidRPr="00ED592D">
              <w:t>Product</w:t>
            </w:r>
          </w:p>
        </w:tc>
        <w:tc>
          <w:tcPr>
            <w:tcW w:w="564" w:type="pct"/>
            <w:shd w:val="clear" w:color="auto" w:fill="auto"/>
          </w:tcPr>
          <w:p w14:paraId="427F6FA1" w14:textId="77777777" w:rsidR="00950F60" w:rsidRPr="00ED592D" w:rsidRDefault="00950F60" w:rsidP="0094201A">
            <w:pPr>
              <w:pStyle w:val="GazetteTableText"/>
            </w:pPr>
            <w:r w:rsidRPr="00ED592D">
              <w:t>59333</w:t>
            </w:r>
          </w:p>
        </w:tc>
        <w:tc>
          <w:tcPr>
            <w:tcW w:w="1247" w:type="pct"/>
            <w:shd w:val="clear" w:color="auto" w:fill="auto"/>
          </w:tcPr>
          <w:p w14:paraId="2DEA472F" w14:textId="77777777" w:rsidR="00950F60" w:rsidRPr="00ED592D" w:rsidRDefault="00950F60" w:rsidP="0094201A">
            <w:pPr>
              <w:pStyle w:val="GazetteTableText"/>
            </w:pPr>
            <w:r w:rsidRPr="00ED592D">
              <w:t>Kenso Agcare Speedy 250 Herbicide</w:t>
            </w:r>
          </w:p>
        </w:tc>
        <w:tc>
          <w:tcPr>
            <w:tcW w:w="995" w:type="pct"/>
            <w:shd w:val="clear" w:color="auto" w:fill="auto"/>
          </w:tcPr>
          <w:p w14:paraId="0FB9ABCC" w14:textId="77777777" w:rsidR="00950F60" w:rsidRPr="00ED592D" w:rsidRDefault="00950F60" w:rsidP="0094201A">
            <w:pPr>
              <w:pStyle w:val="GazetteTableText"/>
            </w:pPr>
            <w:r w:rsidRPr="00ED592D">
              <w:t>Kenso Corporation (M) Sdn. Bhd.</w:t>
            </w:r>
          </w:p>
        </w:tc>
        <w:tc>
          <w:tcPr>
            <w:tcW w:w="992" w:type="pct"/>
            <w:shd w:val="clear" w:color="auto" w:fill="auto"/>
          </w:tcPr>
          <w:p w14:paraId="61005CCA" w14:textId="77777777" w:rsidR="00950F60" w:rsidRPr="00ED592D" w:rsidRDefault="00950F60" w:rsidP="0094201A">
            <w:pPr>
              <w:pStyle w:val="GazetteTableText"/>
            </w:pPr>
            <w:r w:rsidRPr="00ED592D">
              <w:t>59333/0205, 59333/49612, 59333/53090, 59333/61930</w:t>
            </w:r>
          </w:p>
        </w:tc>
      </w:tr>
      <w:tr w:rsidR="00950F60" w:rsidRPr="006F4706" w14:paraId="00941BA9" w14:textId="77777777" w:rsidTr="0094201A">
        <w:tc>
          <w:tcPr>
            <w:tcW w:w="662" w:type="pct"/>
          </w:tcPr>
          <w:p w14:paraId="76B54004"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2265CD72" w14:textId="77777777" w:rsidR="00950F60" w:rsidRPr="00ED592D" w:rsidRDefault="00950F60" w:rsidP="0094201A">
            <w:pPr>
              <w:pStyle w:val="GazetteTableText"/>
            </w:pPr>
            <w:r w:rsidRPr="00ED592D">
              <w:t>Product</w:t>
            </w:r>
          </w:p>
        </w:tc>
        <w:tc>
          <w:tcPr>
            <w:tcW w:w="564" w:type="pct"/>
            <w:shd w:val="clear" w:color="auto" w:fill="auto"/>
          </w:tcPr>
          <w:p w14:paraId="368748C9" w14:textId="77777777" w:rsidR="00950F60" w:rsidRPr="00ED592D" w:rsidRDefault="00950F60" w:rsidP="0094201A">
            <w:pPr>
              <w:pStyle w:val="GazetteTableText"/>
            </w:pPr>
            <w:r w:rsidRPr="00ED592D">
              <w:t>59878</w:t>
            </w:r>
          </w:p>
        </w:tc>
        <w:tc>
          <w:tcPr>
            <w:tcW w:w="1247" w:type="pct"/>
            <w:shd w:val="clear" w:color="auto" w:fill="auto"/>
          </w:tcPr>
          <w:p w14:paraId="7F000D99" w14:textId="77777777" w:rsidR="00950F60" w:rsidRPr="00ED592D" w:rsidRDefault="00950F60" w:rsidP="0094201A">
            <w:pPr>
              <w:pStyle w:val="GazetteTableText"/>
            </w:pPr>
            <w:r w:rsidRPr="00ED592D">
              <w:t>Genfarm Di-Par 250 Herbicide</w:t>
            </w:r>
          </w:p>
        </w:tc>
        <w:tc>
          <w:tcPr>
            <w:tcW w:w="995" w:type="pct"/>
            <w:shd w:val="clear" w:color="auto" w:fill="auto"/>
          </w:tcPr>
          <w:p w14:paraId="4016AAD5" w14:textId="77777777" w:rsidR="00950F60" w:rsidRPr="00ED592D" w:rsidRDefault="00950F60" w:rsidP="0094201A">
            <w:pPr>
              <w:pStyle w:val="GazetteTableText"/>
            </w:pPr>
            <w:r w:rsidRPr="00ED592D">
              <w:t>Nutrien Ag Solutions Limited</w:t>
            </w:r>
          </w:p>
        </w:tc>
        <w:tc>
          <w:tcPr>
            <w:tcW w:w="992" w:type="pct"/>
            <w:shd w:val="clear" w:color="auto" w:fill="auto"/>
          </w:tcPr>
          <w:p w14:paraId="40A477C8" w14:textId="77777777" w:rsidR="00950F60" w:rsidRPr="00ED592D" w:rsidRDefault="00950F60" w:rsidP="0094201A">
            <w:pPr>
              <w:pStyle w:val="GazetteTableText"/>
            </w:pPr>
            <w:r w:rsidRPr="00ED592D">
              <w:t>59878/1209, 59878/60018, 59878/1005, 59878/107916</w:t>
            </w:r>
          </w:p>
        </w:tc>
      </w:tr>
      <w:tr w:rsidR="00950F60" w:rsidRPr="006F4706" w14:paraId="0D72DBC0" w14:textId="77777777" w:rsidTr="0094201A">
        <w:tc>
          <w:tcPr>
            <w:tcW w:w="662" w:type="pct"/>
          </w:tcPr>
          <w:p w14:paraId="4CF5DA5E"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0EC715EE" w14:textId="77777777" w:rsidR="00950F60" w:rsidRPr="00ED592D" w:rsidRDefault="00950F60" w:rsidP="0094201A">
            <w:pPr>
              <w:pStyle w:val="GazetteTableText"/>
            </w:pPr>
            <w:r w:rsidRPr="00ED592D">
              <w:t>Product</w:t>
            </w:r>
          </w:p>
        </w:tc>
        <w:tc>
          <w:tcPr>
            <w:tcW w:w="564" w:type="pct"/>
            <w:shd w:val="clear" w:color="auto" w:fill="auto"/>
          </w:tcPr>
          <w:p w14:paraId="06A0F8DF" w14:textId="77777777" w:rsidR="00950F60" w:rsidRPr="00ED592D" w:rsidRDefault="00950F60" w:rsidP="0094201A">
            <w:pPr>
              <w:pStyle w:val="GazetteTableText"/>
            </w:pPr>
            <w:r w:rsidRPr="00ED592D">
              <w:t>60287</w:t>
            </w:r>
          </w:p>
        </w:tc>
        <w:tc>
          <w:tcPr>
            <w:tcW w:w="1247" w:type="pct"/>
            <w:shd w:val="clear" w:color="auto" w:fill="auto"/>
          </w:tcPr>
          <w:p w14:paraId="68783955" w14:textId="77777777" w:rsidR="00950F60" w:rsidRPr="00ED592D" w:rsidRDefault="00950F60" w:rsidP="0094201A">
            <w:pPr>
              <w:pStyle w:val="GazetteTableText"/>
            </w:pPr>
            <w:r w:rsidRPr="00ED592D">
              <w:t>Combik 250 Herbicide</w:t>
            </w:r>
          </w:p>
        </w:tc>
        <w:tc>
          <w:tcPr>
            <w:tcW w:w="995" w:type="pct"/>
            <w:shd w:val="clear" w:color="auto" w:fill="auto"/>
          </w:tcPr>
          <w:p w14:paraId="673C662A" w14:textId="77777777" w:rsidR="00950F60" w:rsidRPr="00ED592D" w:rsidRDefault="00950F60" w:rsidP="0094201A">
            <w:pPr>
              <w:pStyle w:val="GazetteTableText"/>
            </w:pPr>
            <w:r w:rsidRPr="00ED592D">
              <w:t>Sinon Australia Pty Limited</w:t>
            </w:r>
          </w:p>
        </w:tc>
        <w:tc>
          <w:tcPr>
            <w:tcW w:w="992" w:type="pct"/>
            <w:shd w:val="clear" w:color="auto" w:fill="auto"/>
          </w:tcPr>
          <w:p w14:paraId="132855DE" w14:textId="77777777" w:rsidR="00950F60" w:rsidRPr="00ED592D" w:rsidRDefault="00950F60" w:rsidP="0094201A">
            <w:pPr>
              <w:pStyle w:val="GazetteTableText"/>
            </w:pPr>
            <w:r w:rsidRPr="00ED592D">
              <w:t>60287/0906, 60287/59401, 60287/135167</w:t>
            </w:r>
          </w:p>
        </w:tc>
      </w:tr>
      <w:tr w:rsidR="00950F60" w:rsidRPr="006F4706" w14:paraId="58846135" w14:textId="77777777" w:rsidTr="0094201A">
        <w:tc>
          <w:tcPr>
            <w:tcW w:w="662" w:type="pct"/>
          </w:tcPr>
          <w:p w14:paraId="0A650DC6"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61CE212C" w14:textId="77777777" w:rsidR="00950F60" w:rsidRPr="00ED592D" w:rsidRDefault="00950F60" w:rsidP="0094201A">
            <w:pPr>
              <w:pStyle w:val="GazetteTableText"/>
            </w:pPr>
            <w:r w:rsidRPr="00ED592D">
              <w:t>Product</w:t>
            </w:r>
          </w:p>
        </w:tc>
        <w:tc>
          <w:tcPr>
            <w:tcW w:w="564" w:type="pct"/>
            <w:shd w:val="clear" w:color="auto" w:fill="auto"/>
          </w:tcPr>
          <w:p w14:paraId="3BDB7053" w14:textId="77777777" w:rsidR="00950F60" w:rsidRPr="00ED592D" w:rsidRDefault="00950F60" w:rsidP="0094201A">
            <w:pPr>
              <w:pStyle w:val="GazetteTableText"/>
            </w:pPr>
            <w:r w:rsidRPr="00ED592D">
              <w:t>61460</w:t>
            </w:r>
          </w:p>
        </w:tc>
        <w:tc>
          <w:tcPr>
            <w:tcW w:w="1247" w:type="pct"/>
            <w:shd w:val="clear" w:color="auto" w:fill="auto"/>
          </w:tcPr>
          <w:p w14:paraId="6C70E3BC" w14:textId="77777777" w:rsidR="00950F60" w:rsidRPr="00ED592D" w:rsidRDefault="00950F60" w:rsidP="0094201A">
            <w:pPr>
              <w:pStyle w:val="GazetteTableText"/>
            </w:pPr>
            <w:r w:rsidRPr="00ED592D">
              <w:t>Alarm Herbicide</w:t>
            </w:r>
          </w:p>
        </w:tc>
        <w:tc>
          <w:tcPr>
            <w:tcW w:w="995" w:type="pct"/>
            <w:shd w:val="clear" w:color="auto" w:fill="auto"/>
          </w:tcPr>
          <w:p w14:paraId="41DD9D5B" w14:textId="77777777" w:rsidR="00950F60" w:rsidRPr="00ED592D" w:rsidRDefault="00950F60" w:rsidP="0094201A">
            <w:pPr>
              <w:pStyle w:val="GazetteTableText"/>
            </w:pPr>
            <w:r w:rsidRPr="00ED592D">
              <w:t>Sipcam Pacific Australia Pty Ltd</w:t>
            </w:r>
          </w:p>
        </w:tc>
        <w:tc>
          <w:tcPr>
            <w:tcW w:w="992" w:type="pct"/>
            <w:shd w:val="clear" w:color="auto" w:fill="auto"/>
          </w:tcPr>
          <w:p w14:paraId="6DEA81D9" w14:textId="77777777" w:rsidR="00950F60" w:rsidRPr="00ED592D" w:rsidRDefault="00950F60" w:rsidP="0094201A">
            <w:pPr>
              <w:pStyle w:val="GazetteTableText"/>
            </w:pPr>
            <w:r w:rsidRPr="00ED592D">
              <w:t>61460/1006</w:t>
            </w:r>
          </w:p>
        </w:tc>
      </w:tr>
      <w:tr w:rsidR="00950F60" w:rsidRPr="006F4706" w14:paraId="32E370DD" w14:textId="77777777" w:rsidTr="0094201A">
        <w:tc>
          <w:tcPr>
            <w:tcW w:w="662" w:type="pct"/>
          </w:tcPr>
          <w:p w14:paraId="6992265D"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26D69E25" w14:textId="77777777" w:rsidR="00950F60" w:rsidRPr="00ED592D" w:rsidRDefault="00950F60" w:rsidP="0094201A">
            <w:pPr>
              <w:pStyle w:val="GazetteTableText"/>
            </w:pPr>
            <w:r w:rsidRPr="00ED592D">
              <w:t>Product</w:t>
            </w:r>
          </w:p>
        </w:tc>
        <w:tc>
          <w:tcPr>
            <w:tcW w:w="564" w:type="pct"/>
            <w:shd w:val="clear" w:color="auto" w:fill="auto"/>
          </w:tcPr>
          <w:p w14:paraId="127DBB8C" w14:textId="77777777" w:rsidR="00950F60" w:rsidRPr="00ED592D" w:rsidRDefault="00950F60" w:rsidP="0094201A">
            <w:pPr>
              <w:pStyle w:val="GazetteTableText"/>
            </w:pPr>
            <w:r w:rsidRPr="00ED592D">
              <w:t>61860</w:t>
            </w:r>
          </w:p>
        </w:tc>
        <w:tc>
          <w:tcPr>
            <w:tcW w:w="1247" w:type="pct"/>
            <w:shd w:val="clear" w:color="auto" w:fill="auto"/>
          </w:tcPr>
          <w:p w14:paraId="7C90B5FC" w14:textId="77777777" w:rsidR="00950F60" w:rsidRPr="00ED592D" w:rsidRDefault="00950F60" w:rsidP="0094201A">
            <w:pPr>
              <w:pStyle w:val="GazetteTableText"/>
            </w:pPr>
            <w:r w:rsidRPr="00ED592D">
              <w:t>Titan Eos Herbicide</w:t>
            </w:r>
          </w:p>
        </w:tc>
        <w:tc>
          <w:tcPr>
            <w:tcW w:w="995" w:type="pct"/>
            <w:shd w:val="clear" w:color="auto" w:fill="auto"/>
          </w:tcPr>
          <w:p w14:paraId="56A2735D" w14:textId="77777777" w:rsidR="00950F60" w:rsidRPr="00ED592D" w:rsidRDefault="00950F60" w:rsidP="0094201A">
            <w:pPr>
              <w:pStyle w:val="GazetteTableText"/>
            </w:pPr>
            <w:r w:rsidRPr="00ED592D">
              <w:t>Titan Ag Pty Ltd</w:t>
            </w:r>
          </w:p>
        </w:tc>
        <w:tc>
          <w:tcPr>
            <w:tcW w:w="992" w:type="pct"/>
            <w:shd w:val="clear" w:color="auto" w:fill="auto"/>
          </w:tcPr>
          <w:p w14:paraId="3130A980" w14:textId="77777777" w:rsidR="00950F60" w:rsidRPr="00ED592D" w:rsidRDefault="00950F60" w:rsidP="0094201A">
            <w:pPr>
              <w:pStyle w:val="GazetteTableText"/>
            </w:pPr>
            <w:r w:rsidRPr="00ED592D">
              <w:t>61860/0607, 61860/0808</w:t>
            </w:r>
          </w:p>
        </w:tc>
      </w:tr>
      <w:tr w:rsidR="00950F60" w:rsidRPr="006F4706" w14:paraId="17B6BDEE" w14:textId="77777777" w:rsidTr="0094201A">
        <w:tc>
          <w:tcPr>
            <w:tcW w:w="662" w:type="pct"/>
          </w:tcPr>
          <w:p w14:paraId="5A6D8E33"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7F5120B" w14:textId="77777777" w:rsidR="00950F60" w:rsidRPr="00ED592D" w:rsidRDefault="00950F60" w:rsidP="0094201A">
            <w:pPr>
              <w:pStyle w:val="GazetteTableText"/>
            </w:pPr>
            <w:r w:rsidRPr="00ED592D">
              <w:t>Product</w:t>
            </w:r>
          </w:p>
        </w:tc>
        <w:tc>
          <w:tcPr>
            <w:tcW w:w="564" w:type="pct"/>
            <w:shd w:val="clear" w:color="auto" w:fill="auto"/>
          </w:tcPr>
          <w:p w14:paraId="4FC20FD4" w14:textId="77777777" w:rsidR="00950F60" w:rsidRPr="00ED592D" w:rsidRDefault="00950F60" w:rsidP="0094201A">
            <w:pPr>
              <w:pStyle w:val="GazetteTableText"/>
            </w:pPr>
            <w:r w:rsidRPr="00ED592D">
              <w:t>62495</w:t>
            </w:r>
          </w:p>
        </w:tc>
        <w:tc>
          <w:tcPr>
            <w:tcW w:w="1247" w:type="pct"/>
            <w:shd w:val="clear" w:color="auto" w:fill="auto"/>
          </w:tcPr>
          <w:p w14:paraId="62E61E11" w14:textId="77777777" w:rsidR="00950F60" w:rsidRPr="00ED592D" w:rsidRDefault="00950F60" w:rsidP="0094201A">
            <w:pPr>
              <w:pStyle w:val="GazetteTableText"/>
            </w:pPr>
            <w:r w:rsidRPr="00ED592D">
              <w:t>Sanonda Paraqua</w:t>
            </w:r>
            <w:r w:rsidRPr="007F2D4F">
              <w:t>t/</w:t>
            </w:r>
            <w:r w:rsidRPr="00ED592D">
              <w:t>Diquat Herbicide</w:t>
            </w:r>
          </w:p>
        </w:tc>
        <w:tc>
          <w:tcPr>
            <w:tcW w:w="995" w:type="pct"/>
            <w:shd w:val="clear" w:color="auto" w:fill="auto"/>
          </w:tcPr>
          <w:p w14:paraId="311C5B27" w14:textId="77777777" w:rsidR="00950F60" w:rsidRPr="00ED592D" w:rsidRDefault="00950F60" w:rsidP="0094201A">
            <w:pPr>
              <w:pStyle w:val="GazetteTableText"/>
            </w:pPr>
            <w:r w:rsidRPr="00ED592D">
              <w:t>Sanonda (Australia) Pty Ltd</w:t>
            </w:r>
          </w:p>
        </w:tc>
        <w:tc>
          <w:tcPr>
            <w:tcW w:w="992" w:type="pct"/>
            <w:shd w:val="clear" w:color="auto" w:fill="auto"/>
          </w:tcPr>
          <w:p w14:paraId="27E1AD01" w14:textId="77777777" w:rsidR="00950F60" w:rsidRPr="00ED592D" w:rsidRDefault="00950F60" w:rsidP="0094201A">
            <w:pPr>
              <w:pStyle w:val="GazetteTableText"/>
            </w:pPr>
            <w:r w:rsidRPr="00ED592D">
              <w:t>62495/0308</w:t>
            </w:r>
          </w:p>
        </w:tc>
      </w:tr>
      <w:tr w:rsidR="00950F60" w:rsidRPr="006F4706" w14:paraId="5AF394B3" w14:textId="77777777" w:rsidTr="0094201A">
        <w:tc>
          <w:tcPr>
            <w:tcW w:w="662" w:type="pct"/>
          </w:tcPr>
          <w:p w14:paraId="58A120A3"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86DEA80" w14:textId="77777777" w:rsidR="00950F60" w:rsidRPr="00ED592D" w:rsidRDefault="00950F60" w:rsidP="0094201A">
            <w:pPr>
              <w:pStyle w:val="GazetteTableText"/>
            </w:pPr>
            <w:r w:rsidRPr="00ED592D">
              <w:t>Product</w:t>
            </w:r>
          </w:p>
        </w:tc>
        <w:tc>
          <w:tcPr>
            <w:tcW w:w="564" w:type="pct"/>
            <w:shd w:val="clear" w:color="auto" w:fill="auto"/>
          </w:tcPr>
          <w:p w14:paraId="6BCA0FCE" w14:textId="77777777" w:rsidR="00950F60" w:rsidRPr="00ED592D" w:rsidRDefault="00950F60" w:rsidP="0094201A">
            <w:pPr>
              <w:pStyle w:val="GazetteTableText"/>
            </w:pPr>
            <w:r w:rsidRPr="00ED592D">
              <w:t>62631</w:t>
            </w:r>
          </w:p>
        </w:tc>
        <w:tc>
          <w:tcPr>
            <w:tcW w:w="1247" w:type="pct"/>
            <w:shd w:val="clear" w:color="auto" w:fill="auto"/>
          </w:tcPr>
          <w:p w14:paraId="41CD53D6" w14:textId="77777777" w:rsidR="00950F60" w:rsidRPr="00ED592D" w:rsidRDefault="00950F60" w:rsidP="0094201A">
            <w:pPr>
              <w:pStyle w:val="GazetteTableText"/>
            </w:pPr>
            <w:r w:rsidRPr="00ED592D">
              <w:t>Accensi Paraqua</w:t>
            </w:r>
            <w:r w:rsidRPr="007F2D4F">
              <w:t>t/</w:t>
            </w:r>
            <w:r w:rsidRPr="00ED592D">
              <w:t>Diquat 250 Herbicide</w:t>
            </w:r>
          </w:p>
        </w:tc>
        <w:tc>
          <w:tcPr>
            <w:tcW w:w="995" w:type="pct"/>
            <w:shd w:val="clear" w:color="auto" w:fill="auto"/>
          </w:tcPr>
          <w:p w14:paraId="7D161846" w14:textId="77777777" w:rsidR="00950F60" w:rsidRPr="00ED592D" w:rsidRDefault="00950F60" w:rsidP="0094201A">
            <w:pPr>
              <w:pStyle w:val="GazetteTableText"/>
            </w:pPr>
            <w:r w:rsidRPr="00ED592D">
              <w:t>Accensi Pty Ltd</w:t>
            </w:r>
          </w:p>
        </w:tc>
        <w:tc>
          <w:tcPr>
            <w:tcW w:w="992" w:type="pct"/>
            <w:shd w:val="clear" w:color="auto" w:fill="auto"/>
          </w:tcPr>
          <w:p w14:paraId="53AE25F9" w14:textId="77777777" w:rsidR="00950F60" w:rsidRPr="00ED592D" w:rsidRDefault="00950F60" w:rsidP="0094201A">
            <w:pPr>
              <w:pStyle w:val="GazetteTableText"/>
            </w:pPr>
            <w:r w:rsidRPr="00ED592D">
              <w:t>62631/0908, 62631/58694</w:t>
            </w:r>
          </w:p>
        </w:tc>
      </w:tr>
      <w:tr w:rsidR="00950F60" w:rsidRPr="006F4706" w14:paraId="0174ED7C" w14:textId="77777777" w:rsidTr="0094201A">
        <w:tc>
          <w:tcPr>
            <w:tcW w:w="662" w:type="pct"/>
          </w:tcPr>
          <w:p w14:paraId="4D9C8FA9"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0A40312C" w14:textId="77777777" w:rsidR="00950F60" w:rsidRPr="00ED592D" w:rsidRDefault="00950F60" w:rsidP="0094201A">
            <w:pPr>
              <w:pStyle w:val="GazetteTableText"/>
            </w:pPr>
            <w:r w:rsidRPr="00ED592D">
              <w:t>Product</w:t>
            </w:r>
          </w:p>
        </w:tc>
        <w:tc>
          <w:tcPr>
            <w:tcW w:w="564" w:type="pct"/>
            <w:shd w:val="clear" w:color="auto" w:fill="auto"/>
          </w:tcPr>
          <w:p w14:paraId="5BAB123D" w14:textId="77777777" w:rsidR="00950F60" w:rsidRPr="00ED592D" w:rsidRDefault="00950F60" w:rsidP="0094201A">
            <w:pPr>
              <w:pStyle w:val="GazetteTableText"/>
            </w:pPr>
            <w:r w:rsidRPr="00ED592D">
              <w:t>63274</w:t>
            </w:r>
          </w:p>
        </w:tc>
        <w:tc>
          <w:tcPr>
            <w:tcW w:w="1247" w:type="pct"/>
            <w:shd w:val="clear" w:color="auto" w:fill="auto"/>
          </w:tcPr>
          <w:p w14:paraId="4CE7A346" w14:textId="77777777" w:rsidR="00950F60" w:rsidRPr="00ED592D" w:rsidRDefault="00950F60" w:rsidP="0094201A">
            <w:pPr>
              <w:pStyle w:val="GazetteTableText"/>
            </w:pPr>
            <w:r w:rsidRPr="00ED592D">
              <w:t>Uni-Spray 250 Herbicide</w:t>
            </w:r>
          </w:p>
        </w:tc>
        <w:tc>
          <w:tcPr>
            <w:tcW w:w="995" w:type="pct"/>
            <w:shd w:val="clear" w:color="auto" w:fill="auto"/>
          </w:tcPr>
          <w:p w14:paraId="6D6F8A98" w14:textId="77777777" w:rsidR="00950F60" w:rsidRPr="00ED592D" w:rsidRDefault="00950F60" w:rsidP="0094201A">
            <w:pPr>
              <w:pStyle w:val="GazetteTableText"/>
            </w:pPr>
            <w:r w:rsidRPr="00ED592D">
              <w:t>UPL Australia Pty Ltd</w:t>
            </w:r>
          </w:p>
        </w:tc>
        <w:tc>
          <w:tcPr>
            <w:tcW w:w="992" w:type="pct"/>
            <w:shd w:val="clear" w:color="auto" w:fill="auto"/>
          </w:tcPr>
          <w:p w14:paraId="6B24E513" w14:textId="77777777" w:rsidR="00950F60" w:rsidRPr="00ED592D" w:rsidRDefault="00950F60" w:rsidP="0094201A">
            <w:pPr>
              <w:pStyle w:val="GazetteTableText"/>
            </w:pPr>
            <w:r w:rsidRPr="00ED592D">
              <w:t>63274/0808</w:t>
            </w:r>
          </w:p>
        </w:tc>
      </w:tr>
      <w:tr w:rsidR="00950F60" w:rsidRPr="006F4706" w14:paraId="6D9A9CF9" w14:textId="77777777" w:rsidTr="0094201A">
        <w:tc>
          <w:tcPr>
            <w:tcW w:w="662" w:type="pct"/>
          </w:tcPr>
          <w:p w14:paraId="7DC770F4"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674548B6" w14:textId="77777777" w:rsidR="00950F60" w:rsidRPr="00ED592D" w:rsidRDefault="00950F60" w:rsidP="0094201A">
            <w:pPr>
              <w:pStyle w:val="GazetteTableText"/>
            </w:pPr>
            <w:r w:rsidRPr="00ED592D">
              <w:t>Product</w:t>
            </w:r>
          </w:p>
        </w:tc>
        <w:tc>
          <w:tcPr>
            <w:tcW w:w="564" w:type="pct"/>
            <w:shd w:val="clear" w:color="auto" w:fill="auto"/>
          </w:tcPr>
          <w:p w14:paraId="68034E19" w14:textId="77777777" w:rsidR="00950F60" w:rsidRPr="00ED592D" w:rsidRDefault="00950F60" w:rsidP="0094201A">
            <w:pPr>
              <w:pStyle w:val="GazetteTableText"/>
            </w:pPr>
            <w:r w:rsidRPr="00ED592D">
              <w:t>63565</w:t>
            </w:r>
          </w:p>
        </w:tc>
        <w:tc>
          <w:tcPr>
            <w:tcW w:w="1247" w:type="pct"/>
            <w:shd w:val="clear" w:color="auto" w:fill="auto"/>
          </w:tcPr>
          <w:p w14:paraId="61D80912" w14:textId="77777777" w:rsidR="00950F60" w:rsidRPr="00ED592D" w:rsidRDefault="00950F60" w:rsidP="0094201A">
            <w:pPr>
              <w:pStyle w:val="GazetteTableText"/>
            </w:pPr>
            <w:r w:rsidRPr="00ED592D">
              <w:t>Ozcrop Blowout Herbicide</w:t>
            </w:r>
          </w:p>
        </w:tc>
        <w:tc>
          <w:tcPr>
            <w:tcW w:w="995" w:type="pct"/>
            <w:shd w:val="clear" w:color="auto" w:fill="auto"/>
          </w:tcPr>
          <w:p w14:paraId="37E0D846" w14:textId="77777777" w:rsidR="00950F60" w:rsidRPr="00ED592D" w:rsidRDefault="00950F60" w:rsidP="0094201A">
            <w:pPr>
              <w:pStyle w:val="GazetteTableText"/>
            </w:pPr>
            <w:r w:rsidRPr="00ED592D">
              <w:t>Oz Crop Pty Ltd</w:t>
            </w:r>
          </w:p>
        </w:tc>
        <w:tc>
          <w:tcPr>
            <w:tcW w:w="992" w:type="pct"/>
            <w:shd w:val="clear" w:color="auto" w:fill="auto"/>
          </w:tcPr>
          <w:p w14:paraId="47D5BC03" w14:textId="77777777" w:rsidR="00950F60" w:rsidRPr="00ED592D" w:rsidRDefault="00950F60" w:rsidP="0094201A">
            <w:pPr>
              <w:pStyle w:val="GazetteTableText"/>
            </w:pPr>
            <w:r w:rsidRPr="00ED592D">
              <w:t>63565/0209, 63565/101815</w:t>
            </w:r>
          </w:p>
        </w:tc>
      </w:tr>
      <w:tr w:rsidR="00950F60" w:rsidRPr="006F4706" w14:paraId="771EA4C7" w14:textId="77777777" w:rsidTr="0094201A">
        <w:tc>
          <w:tcPr>
            <w:tcW w:w="662" w:type="pct"/>
          </w:tcPr>
          <w:p w14:paraId="5F84ED26"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098AABD7" w14:textId="77777777" w:rsidR="00950F60" w:rsidRPr="00ED592D" w:rsidRDefault="00950F60" w:rsidP="0094201A">
            <w:pPr>
              <w:pStyle w:val="GazetteTableText"/>
            </w:pPr>
            <w:r w:rsidRPr="00ED592D">
              <w:t>Product</w:t>
            </w:r>
          </w:p>
        </w:tc>
        <w:tc>
          <w:tcPr>
            <w:tcW w:w="564" w:type="pct"/>
            <w:shd w:val="clear" w:color="auto" w:fill="auto"/>
          </w:tcPr>
          <w:p w14:paraId="27EF1333" w14:textId="77777777" w:rsidR="00950F60" w:rsidRPr="00ED592D" w:rsidRDefault="00950F60" w:rsidP="0094201A">
            <w:pPr>
              <w:pStyle w:val="GazetteTableText"/>
            </w:pPr>
            <w:r w:rsidRPr="00ED592D">
              <w:t>64325</w:t>
            </w:r>
          </w:p>
        </w:tc>
        <w:tc>
          <w:tcPr>
            <w:tcW w:w="1247" w:type="pct"/>
            <w:shd w:val="clear" w:color="auto" w:fill="auto"/>
          </w:tcPr>
          <w:p w14:paraId="19C058EE" w14:textId="77777777" w:rsidR="00950F60" w:rsidRPr="00ED592D" w:rsidRDefault="00950F60" w:rsidP="0094201A">
            <w:pPr>
              <w:pStyle w:val="GazetteTableText"/>
            </w:pPr>
            <w:r w:rsidRPr="00ED592D">
              <w:t>Farmalinx Paradat Herbicide</w:t>
            </w:r>
          </w:p>
        </w:tc>
        <w:tc>
          <w:tcPr>
            <w:tcW w:w="995" w:type="pct"/>
            <w:shd w:val="clear" w:color="auto" w:fill="auto"/>
          </w:tcPr>
          <w:p w14:paraId="03206E4B" w14:textId="77777777" w:rsidR="00950F60" w:rsidRPr="00ED592D" w:rsidRDefault="00950F60" w:rsidP="0094201A">
            <w:pPr>
              <w:pStyle w:val="GazetteTableText"/>
            </w:pPr>
            <w:r w:rsidRPr="00ED592D">
              <w:t>Farmalinx Pty Ltd</w:t>
            </w:r>
          </w:p>
        </w:tc>
        <w:tc>
          <w:tcPr>
            <w:tcW w:w="992" w:type="pct"/>
            <w:shd w:val="clear" w:color="auto" w:fill="auto"/>
          </w:tcPr>
          <w:p w14:paraId="0E33DFD5" w14:textId="77777777" w:rsidR="00950F60" w:rsidRPr="00ED592D" w:rsidRDefault="00950F60" w:rsidP="0094201A">
            <w:pPr>
              <w:pStyle w:val="GazetteTableText"/>
            </w:pPr>
            <w:r w:rsidRPr="00ED592D">
              <w:t>64325/0809</w:t>
            </w:r>
          </w:p>
        </w:tc>
      </w:tr>
      <w:tr w:rsidR="00950F60" w:rsidRPr="006F4706" w14:paraId="273F2075" w14:textId="77777777" w:rsidTr="0094201A">
        <w:tc>
          <w:tcPr>
            <w:tcW w:w="662" w:type="pct"/>
          </w:tcPr>
          <w:p w14:paraId="6DA45230"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3F1EADB" w14:textId="77777777" w:rsidR="00950F60" w:rsidRPr="00ED592D" w:rsidRDefault="00950F60" w:rsidP="0094201A">
            <w:pPr>
              <w:pStyle w:val="GazetteTableText"/>
            </w:pPr>
            <w:r w:rsidRPr="00ED592D">
              <w:t>Product</w:t>
            </w:r>
          </w:p>
        </w:tc>
        <w:tc>
          <w:tcPr>
            <w:tcW w:w="564" w:type="pct"/>
            <w:shd w:val="clear" w:color="auto" w:fill="auto"/>
          </w:tcPr>
          <w:p w14:paraId="02CBB14C" w14:textId="77777777" w:rsidR="00950F60" w:rsidRPr="00ED592D" w:rsidRDefault="00950F60" w:rsidP="0094201A">
            <w:pPr>
              <w:pStyle w:val="GazetteTableText"/>
            </w:pPr>
            <w:r w:rsidRPr="00ED592D">
              <w:t>64704</w:t>
            </w:r>
          </w:p>
        </w:tc>
        <w:tc>
          <w:tcPr>
            <w:tcW w:w="1247" w:type="pct"/>
            <w:shd w:val="clear" w:color="auto" w:fill="auto"/>
          </w:tcPr>
          <w:p w14:paraId="5B5D6D00" w14:textId="77777777" w:rsidR="00950F60" w:rsidRPr="00ED592D" w:rsidRDefault="00950F60" w:rsidP="0094201A">
            <w:pPr>
              <w:pStyle w:val="GazetteTableText"/>
            </w:pPr>
            <w:r w:rsidRPr="00ED592D">
              <w:t>Fosterra Paraquat / Diquat Herbicide</w:t>
            </w:r>
          </w:p>
        </w:tc>
        <w:tc>
          <w:tcPr>
            <w:tcW w:w="995" w:type="pct"/>
            <w:shd w:val="clear" w:color="auto" w:fill="auto"/>
          </w:tcPr>
          <w:p w14:paraId="2A2B8247" w14:textId="77777777" w:rsidR="00950F60" w:rsidRPr="00ED592D" w:rsidRDefault="00950F60" w:rsidP="0094201A">
            <w:pPr>
              <w:pStyle w:val="GazetteTableText"/>
            </w:pPr>
            <w:r w:rsidRPr="00ED592D">
              <w:t>Fosterra Pty Ltd</w:t>
            </w:r>
          </w:p>
        </w:tc>
        <w:tc>
          <w:tcPr>
            <w:tcW w:w="992" w:type="pct"/>
            <w:shd w:val="clear" w:color="auto" w:fill="auto"/>
          </w:tcPr>
          <w:p w14:paraId="6231B023" w14:textId="77777777" w:rsidR="00950F60" w:rsidRPr="00ED592D" w:rsidRDefault="00950F60" w:rsidP="0094201A">
            <w:pPr>
              <w:pStyle w:val="GazetteTableText"/>
            </w:pPr>
            <w:r w:rsidRPr="00ED592D">
              <w:t>64704/49007</w:t>
            </w:r>
          </w:p>
        </w:tc>
      </w:tr>
      <w:tr w:rsidR="00950F60" w:rsidRPr="006F4706" w14:paraId="134B0D66" w14:textId="77777777" w:rsidTr="0094201A">
        <w:tc>
          <w:tcPr>
            <w:tcW w:w="662" w:type="pct"/>
          </w:tcPr>
          <w:p w14:paraId="3BCCF801"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41530D7D" w14:textId="77777777" w:rsidR="00950F60" w:rsidRPr="00ED592D" w:rsidRDefault="00950F60" w:rsidP="0094201A">
            <w:pPr>
              <w:pStyle w:val="GazetteTableText"/>
            </w:pPr>
            <w:r w:rsidRPr="00ED592D">
              <w:t>Product</w:t>
            </w:r>
          </w:p>
        </w:tc>
        <w:tc>
          <w:tcPr>
            <w:tcW w:w="564" w:type="pct"/>
            <w:shd w:val="clear" w:color="auto" w:fill="auto"/>
          </w:tcPr>
          <w:p w14:paraId="2A39470F" w14:textId="77777777" w:rsidR="00950F60" w:rsidRPr="00ED592D" w:rsidRDefault="00950F60" w:rsidP="0094201A">
            <w:pPr>
              <w:pStyle w:val="GazetteTableText"/>
            </w:pPr>
            <w:r w:rsidRPr="00ED592D">
              <w:t>64802</w:t>
            </w:r>
          </w:p>
        </w:tc>
        <w:tc>
          <w:tcPr>
            <w:tcW w:w="1247" w:type="pct"/>
            <w:shd w:val="clear" w:color="auto" w:fill="auto"/>
          </w:tcPr>
          <w:p w14:paraId="7267CB56" w14:textId="77777777" w:rsidR="00950F60" w:rsidRPr="00ED592D" w:rsidRDefault="00950F60" w:rsidP="0094201A">
            <w:pPr>
              <w:pStyle w:val="GazetteTableText"/>
            </w:pPr>
            <w:r w:rsidRPr="00ED592D">
              <w:t>Kwicknock 250 Herbicide</w:t>
            </w:r>
          </w:p>
        </w:tc>
        <w:tc>
          <w:tcPr>
            <w:tcW w:w="995" w:type="pct"/>
            <w:shd w:val="clear" w:color="auto" w:fill="auto"/>
          </w:tcPr>
          <w:p w14:paraId="12F087A0" w14:textId="77777777" w:rsidR="00950F60" w:rsidRPr="00ED592D" w:rsidRDefault="00950F60" w:rsidP="0094201A">
            <w:pPr>
              <w:pStyle w:val="GazetteTableText"/>
            </w:pPr>
            <w:r w:rsidRPr="00ED592D">
              <w:t>Grow Choice Pty Limited</w:t>
            </w:r>
          </w:p>
        </w:tc>
        <w:tc>
          <w:tcPr>
            <w:tcW w:w="992" w:type="pct"/>
            <w:shd w:val="clear" w:color="auto" w:fill="auto"/>
          </w:tcPr>
          <w:p w14:paraId="308FAF76" w14:textId="77777777" w:rsidR="00950F60" w:rsidRPr="00ED592D" w:rsidRDefault="00950F60" w:rsidP="0094201A">
            <w:pPr>
              <w:pStyle w:val="GazetteTableText"/>
            </w:pPr>
            <w:r w:rsidRPr="00ED592D">
              <w:t>64802/0310, 64802/60104</w:t>
            </w:r>
          </w:p>
        </w:tc>
      </w:tr>
      <w:tr w:rsidR="00950F60" w:rsidRPr="006F4706" w14:paraId="737729CF" w14:textId="77777777" w:rsidTr="0094201A">
        <w:tc>
          <w:tcPr>
            <w:tcW w:w="662" w:type="pct"/>
          </w:tcPr>
          <w:p w14:paraId="414DB921"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DC3EDDE" w14:textId="77777777" w:rsidR="00950F60" w:rsidRPr="00ED592D" w:rsidRDefault="00950F60" w:rsidP="0094201A">
            <w:pPr>
              <w:pStyle w:val="GazetteTableText"/>
            </w:pPr>
            <w:r w:rsidRPr="00ED592D">
              <w:t>Product</w:t>
            </w:r>
          </w:p>
        </w:tc>
        <w:tc>
          <w:tcPr>
            <w:tcW w:w="564" w:type="pct"/>
            <w:shd w:val="clear" w:color="auto" w:fill="auto"/>
          </w:tcPr>
          <w:p w14:paraId="40895768" w14:textId="77777777" w:rsidR="00950F60" w:rsidRPr="00ED592D" w:rsidRDefault="00950F60" w:rsidP="0094201A">
            <w:pPr>
              <w:pStyle w:val="GazetteTableText"/>
            </w:pPr>
            <w:r w:rsidRPr="00ED592D">
              <w:t>65295</w:t>
            </w:r>
          </w:p>
        </w:tc>
        <w:tc>
          <w:tcPr>
            <w:tcW w:w="1247" w:type="pct"/>
            <w:shd w:val="clear" w:color="auto" w:fill="auto"/>
          </w:tcPr>
          <w:p w14:paraId="6FEB10FD" w14:textId="77777777" w:rsidR="00950F60" w:rsidRPr="00ED592D" w:rsidRDefault="00950F60" w:rsidP="0094201A">
            <w:pPr>
              <w:pStyle w:val="GazetteTableText"/>
            </w:pPr>
            <w:r w:rsidRPr="00ED592D">
              <w:t>Rainbow Diqu-Para 250 Herbicide</w:t>
            </w:r>
          </w:p>
        </w:tc>
        <w:tc>
          <w:tcPr>
            <w:tcW w:w="995" w:type="pct"/>
            <w:shd w:val="clear" w:color="auto" w:fill="auto"/>
          </w:tcPr>
          <w:p w14:paraId="27F79C71" w14:textId="77777777" w:rsidR="00950F60" w:rsidRPr="00ED592D" w:rsidRDefault="00950F60" w:rsidP="0094201A">
            <w:pPr>
              <w:pStyle w:val="GazetteTableText"/>
            </w:pPr>
            <w:r w:rsidRPr="00ED592D">
              <w:t>Shandong Rainbow International Co Ltd</w:t>
            </w:r>
          </w:p>
        </w:tc>
        <w:tc>
          <w:tcPr>
            <w:tcW w:w="992" w:type="pct"/>
            <w:shd w:val="clear" w:color="auto" w:fill="auto"/>
          </w:tcPr>
          <w:p w14:paraId="61396F7E" w14:textId="77777777" w:rsidR="00950F60" w:rsidRPr="00ED592D" w:rsidRDefault="00950F60" w:rsidP="0094201A">
            <w:pPr>
              <w:pStyle w:val="GazetteTableText"/>
            </w:pPr>
            <w:r w:rsidRPr="00ED592D">
              <w:t>65295/51629, 65295/61985</w:t>
            </w:r>
          </w:p>
        </w:tc>
      </w:tr>
      <w:tr w:rsidR="00950F60" w:rsidRPr="006F4706" w14:paraId="3B5D0905" w14:textId="77777777" w:rsidTr="0094201A">
        <w:tc>
          <w:tcPr>
            <w:tcW w:w="662" w:type="pct"/>
          </w:tcPr>
          <w:p w14:paraId="3D8BDFC3"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A141588" w14:textId="77777777" w:rsidR="00950F60" w:rsidRPr="00ED592D" w:rsidRDefault="00950F60" w:rsidP="0094201A">
            <w:pPr>
              <w:pStyle w:val="GazetteTableText"/>
            </w:pPr>
            <w:r w:rsidRPr="00ED592D">
              <w:t>Product</w:t>
            </w:r>
          </w:p>
        </w:tc>
        <w:tc>
          <w:tcPr>
            <w:tcW w:w="564" w:type="pct"/>
            <w:shd w:val="clear" w:color="auto" w:fill="auto"/>
          </w:tcPr>
          <w:p w14:paraId="2F8AC625" w14:textId="77777777" w:rsidR="00950F60" w:rsidRPr="00ED592D" w:rsidRDefault="00950F60" w:rsidP="0094201A">
            <w:pPr>
              <w:pStyle w:val="GazetteTableText"/>
            </w:pPr>
            <w:r w:rsidRPr="00ED592D">
              <w:t>65708</w:t>
            </w:r>
          </w:p>
        </w:tc>
        <w:tc>
          <w:tcPr>
            <w:tcW w:w="1247" w:type="pct"/>
            <w:shd w:val="clear" w:color="auto" w:fill="auto"/>
          </w:tcPr>
          <w:p w14:paraId="79E034B5" w14:textId="77777777" w:rsidR="00950F60" w:rsidRPr="00ED592D" w:rsidRDefault="00950F60" w:rsidP="0094201A">
            <w:pPr>
              <w:pStyle w:val="GazetteTableText"/>
            </w:pPr>
            <w:r w:rsidRPr="00ED592D">
              <w:t>Pacific Diqua</w:t>
            </w:r>
            <w:r w:rsidRPr="007F2D4F">
              <w:t>t/</w:t>
            </w:r>
            <w:r w:rsidRPr="00ED592D">
              <w:t>Paraquat 250 Herbicide</w:t>
            </w:r>
          </w:p>
        </w:tc>
        <w:tc>
          <w:tcPr>
            <w:tcW w:w="995" w:type="pct"/>
            <w:shd w:val="clear" w:color="auto" w:fill="auto"/>
          </w:tcPr>
          <w:p w14:paraId="2952F798" w14:textId="77777777" w:rsidR="00950F60" w:rsidRPr="00ED592D" w:rsidRDefault="00950F60" w:rsidP="0094201A">
            <w:pPr>
              <w:pStyle w:val="GazetteTableText"/>
            </w:pPr>
            <w:r w:rsidRPr="00ED592D">
              <w:t>Pacific Agriscience Pty Ltd</w:t>
            </w:r>
          </w:p>
        </w:tc>
        <w:tc>
          <w:tcPr>
            <w:tcW w:w="992" w:type="pct"/>
            <w:shd w:val="clear" w:color="auto" w:fill="auto"/>
          </w:tcPr>
          <w:p w14:paraId="6EF15529" w14:textId="77777777" w:rsidR="00950F60" w:rsidRPr="00ED592D" w:rsidRDefault="00950F60" w:rsidP="0094201A">
            <w:pPr>
              <w:pStyle w:val="GazetteTableText"/>
            </w:pPr>
            <w:r w:rsidRPr="00ED592D">
              <w:t>65708/51671</w:t>
            </w:r>
          </w:p>
        </w:tc>
      </w:tr>
      <w:tr w:rsidR="00950F60" w:rsidRPr="006F4706" w14:paraId="710E3BB4" w14:textId="77777777" w:rsidTr="0094201A">
        <w:tc>
          <w:tcPr>
            <w:tcW w:w="662" w:type="pct"/>
          </w:tcPr>
          <w:p w14:paraId="7B2FD9DB"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75C5ACFA" w14:textId="77777777" w:rsidR="00950F60" w:rsidRPr="00ED592D" w:rsidRDefault="00950F60" w:rsidP="0094201A">
            <w:pPr>
              <w:pStyle w:val="GazetteTableText"/>
            </w:pPr>
            <w:r w:rsidRPr="00ED592D">
              <w:t>Product</w:t>
            </w:r>
          </w:p>
        </w:tc>
        <w:tc>
          <w:tcPr>
            <w:tcW w:w="564" w:type="pct"/>
            <w:shd w:val="clear" w:color="auto" w:fill="auto"/>
          </w:tcPr>
          <w:p w14:paraId="3B89EDEE" w14:textId="77777777" w:rsidR="00950F60" w:rsidRPr="00ED592D" w:rsidRDefault="00950F60" w:rsidP="0094201A">
            <w:pPr>
              <w:pStyle w:val="GazetteTableText"/>
            </w:pPr>
            <w:r w:rsidRPr="00ED592D">
              <w:t>66197</w:t>
            </w:r>
          </w:p>
        </w:tc>
        <w:tc>
          <w:tcPr>
            <w:tcW w:w="1247" w:type="pct"/>
            <w:shd w:val="clear" w:color="auto" w:fill="auto"/>
          </w:tcPr>
          <w:p w14:paraId="357987B9" w14:textId="77777777" w:rsidR="00950F60" w:rsidRPr="00ED592D" w:rsidRDefault="00950F60" w:rsidP="0094201A">
            <w:pPr>
              <w:pStyle w:val="GazetteTableText"/>
            </w:pPr>
            <w:r w:rsidRPr="00ED592D">
              <w:t>Unispray 250 Herbicide</w:t>
            </w:r>
          </w:p>
        </w:tc>
        <w:tc>
          <w:tcPr>
            <w:tcW w:w="995" w:type="pct"/>
            <w:shd w:val="clear" w:color="auto" w:fill="auto"/>
          </w:tcPr>
          <w:p w14:paraId="125889E5" w14:textId="77777777" w:rsidR="00950F60" w:rsidRPr="00ED592D" w:rsidRDefault="00950F60" w:rsidP="0094201A">
            <w:pPr>
              <w:pStyle w:val="GazetteTableText"/>
            </w:pPr>
            <w:r w:rsidRPr="00ED592D">
              <w:t>UPL Australia Pty Ltd</w:t>
            </w:r>
          </w:p>
        </w:tc>
        <w:tc>
          <w:tcPr>
            <w:tcW w:w="992" w:type="pct"/>
            <w:shd w:val="clear" w:color="auto" w:fill="auto"/>
          </w:tcPr>
          <w:p w14:paraId="69AEC6D1" w14:textId="77777777" w:rsidR="00950F60" w:rsidRPr="00ED592D" w:rsidRDefault="00950F60" w:rsidP="0094201A">
            <w:pPr>
              <w:pStyle w:val="GazetteTableText"/>
            </w:pPr>
            <w:r w:rsidRPr="00ED592D">
              <w:t>66197/52973, 66197/104254</w:t>
            </w:r>
          </w:p>
        </w:tc>
      </w:tr>
      <w:tr w:rsidR="00950F60" w:rsidRPr="006F4706" w14:paraId="5B2F078E" w14:textId="77777777" w:rsidTr="0094201A">
        <w:tc>
          <w:tcPr>
            <w:tcW w:w="662" w:type="pct"/>
          </w:tcPr>
          <w:p w14:paraId="4A156B4A"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2C1DC50" w14:textId="77777777" w:rsidR="00950F60" w:rsidRPr="00ED592D" w:rsidRDefault="00950F60" w:rsidP="0094201A">
            <w:pPr>
              <w:pStyle w:val="GazetteTableText"/>
            </w:pPr>
            <w:r w:rsidRPr="00ED592D">
              <w:t>Product</w:t>
            </w:r>
          </w:p>
        </w:tc>
        <w:tc>
          <w:tcPr>
            <w:tcW w:w="564" w:type="pct"/>
            <w:shd w:val="clear" w:color="auto" w:fill="auto"/>
          </w:tcPr>
          <w:p w14:paraId="522DA827" w14:textId="77777777" w:rsidR="00950F60" w:rsidRPr="00ED592D" w:rsidRDefault="00950F60" w:rsidP="0094201A">
            <w:pPr>
              <w:pStyle w:val="GazetteTableText"/>
            </w:pPr>
            <w:r w:rsidRPr="00ED592D">
              <w:t>66327</w:t>
            </w:r>
          </w:p>
        </w:tc>
        <w:tc>
          <w:tcPr>
            <w:tcW w:w="1247" w:type="pct"/>
            <w:shd w:val="clear" w:color="auto" w:fill="auto"/>
          </w:tcPr>
          <w:p w14:paraId="3C98B7C2" w14:textId="77777777" w:rsidR="00950F60" w:rsidRPr="00ED592D" w:rsidRDefault="00950F60" w:rsidP="0094201A">
            <w:pPr>
              <w:pStyle w:val="GazetteTableText"/>
            </w:pPr>
            <w:r w:rsidRPr="00ED592D">
              <w:t>AW Dismantle Herbicide</w:t>
            </w:r>
          </w:p>
        </w:tc>
        <w:tc>
          <w:tcPr>
            <w:tcW w:w="995" w:type="pct"/>
            <w:shd w:val="clear" w:color="auto" w:fill="auto"/>
          </w:tcPr>
          <w:p w14:paraId="49CE7447" w14:textId="77777777" w:rsidR="00950F60" w:rsidRPr="00ED592D" w:rsidRDefault="00950F60" w:rsidP="0094201A">
            <w:pPr>
              <w:pStyle w:val="GazetteTableText"/>
            </w:pPr>
            <w:r w:rsidRPr="00ED592D">
              <w:t>Agri West Pty Limited</w:t>
            </w:r>
          </w:p>
        </w:tc>
        <w:tc>
          <w:tcPr>
            <w:tcW w:w="992" w:type="pct"/>
            <w:shd w:val="clear" w:color="auto" w:fill="auto"/>
          </w:tcPr>
          <w:p w14:paraId="104FA9BA" w14:textId="77777777" w:rsidR="00950F60" w:rsidRPr="00ED592D" w:rsidRDefault="00950F60" w:rsidP="0094201A">
            <w:pPr>
              <w:pStyle w:val="GazetteTableText"/>
            </w:pPr>
            <w:r w:rsidRPr="00ED592D">
              <w:t>66327/53393</w:t>
            </w:r>
          </w:p>
        </w:tc>
      </w:tr>
      <w:tr w:rsidR="00950F60" w:rsidRPr="006F4706" w14:paraId="5392C133" w14:textId="77777777" w:rsidTr="0094201A">
        <w:tc>
          <w:tcPr>
            <w:tcW w:w="662" w:type="pct"/>
          </w:tcPr>
          <w:p w14:paraId="3641BB43"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12B9C9AB" w14:textId="77777777" w:rsidR="00950F60" w:rsidRPr="00ED592D" w:rsidRDefault="00950F60" w:rsidP="0094201A">
            <w:pPr>
              <w:pStyle w:val="GazetteTableText"/>
            </w:pPr>
            <w:r w:rsidRPr="00ED592D">
              <w:t>Product</w:t>
            </w:r>
          </w:p>
        </w:tc>
        <w:tc>
          <w:tcPr>
            <w:tcW w:w="564" w:type="pct"/>
            <w:shd w:val="clear" w:color="auto" w:fill="auto"/>
          </w:tcPr>
          <w:p w14:paraId="7C7A4DCE" w14:textId="77777777" w:rsidR="00950F60" w:rsidRPr="00ED592D" w:rsidRDefault="00950F60" w:rsidP="0094201A">
            <w:pPr>
              <w:pStyle w:val="GazetteTableText"/>
            </w:pPr>
            <w:r w:rsidRPr="00ED592D">
              <w:t>66788</w:t>
            </w:r>
          </w:p>
        </w:tc>
        <w:tc>
          <w:tcPr>
            <w:tcW w:w="1247" w:type="pct"/>
            <w:shd w:val="clear" w:color="auto" w:fill="auto"/>
          </w:tcPr>
          <w:p w14:paraId="7B07C9E0" w14:textId="77777777" w:rsidR="00950F60" w:rsidRPr="00ED592D" w:rsidRDefault="00950F60" w:rsidP="0094201A">
            <w:pPr>
              <w:pStyle w:val="GazetteTableText"/>
            </w:pPr>
            <w:r w:rsidRPr="00ED592D">
              <w:t>Agro-Essence Paraquat+Diquat 250 Herbicide</w:t>
            </w:r>
          </w:p>
        </w:tc>
        <w:tc>
          <w:tcPr>
            <w:tcW w:w="995" w:type="pct"/>
            <w:shd w:val="clear" w:color="auto" w:fill="auto"/>
          </w:tcPr>
          <w:p w14:paraId="74D881E5" w14:textId="77777777" w:rsidR="00950F60" w:rsidRPr="00ED592D" w:rsidRDefault="00950F60" w:rsidP="0094201A">
            <w:pPr>
              <w:pStyle w:val="GazetteTableText"/>
            </w:pPr>
            <w:r w:rsidRPr="00ED592D">
              <w:t>Agro-Alliance (Australia) Pty Ltd</w:t>
            </w:r>
          </w:p>
        </w:tc>
        <w:tc>
          <w:tcPr>
            <w:tcW w:w="992" w:type="pct"/>
            <w:shd w:val="clear" w:color="auto" w:fill="auto"/>
          </w:tcPr>
          <w:p w14:paraId="30FC2135" w14:textId="77777777" w:rsidR="00950F60" w:rsidRPr="00ED592D" w:rsidRDefault="00950F60" w:rsidP="0094201A">
            <w:pPr>
              <w:pStyle w:val="GazetteTableText"/>
            </w:pPr>
            <w:r w:rsidRPr="00ED592D">
              <w:t>66788/54406</w:t>
            </w:r>
          </w:p>
        </w:tc>
      </w:tr>
      <w:tr w:rsidR="00950F60" w:rsidRPr="006F4706" w14:paraId="6CCFA6A9" w14:textId="77777777" w:rsidTr="0094201A">
        <w:tc>
          <w:tcPr>
            <w:tcW w:w="662" w:type="pct"/>
          </w:tcPr>
          <w:p w14:paraId="400A9E4A"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726751C6" w14:textId="77777777" w:rsidR="00950F60" w:rsidRPr="00ED592D" w:rsidRDefault="00950F60" w:rsidP="0094201A">
            <w:pPr>
              <w:pStyle w:val="GazetteTableText"/>
            </w:pPr>
            <w:r w:rsidRPr="00ED592D">
              <w:t>Product</w:t>
            </w:r>
          </w:p>
        </w:tc>
        <w:tc>
          <w:tcPr>
            <w:tcW w:w="564" w:type="pct"/>
            <w:shd w:val="clear" w:color="auto" w:fill="auto"/>
          </w:tcPr>
          <w:p w14:paraId="00B9116B" w14:textId="77777777" w:rsidR="00950F60" w:rsidRPr="00ED592D" w:rsidRDefault="00950F60" w:rsidP="0094201A">
            <w:pPr>
              <w:pStyle w:val="GazetteTableText"/>
            </w:pPr>
            <w:r w:rsidRPr="00ED592D">
              <w:t>67399</w:t>
            </w:r>
          </w:p>
        </w:tc>
        <w:tc>
          <w:tcPr>
            <w:tcW w:w="1247" w:type="pct"/>
            <w:shd w:val="clear" w:color="auto" w:fill="auto"/>
          </w:tcPr>
          <w:p w14:paraId="56DDEC58" w14:textId="77777777" w:rsidR="00950F60" w:rsidRPr="00ED592D" w:rsidRDefault="00950F60" w:rsidP="0094201A">
            <w:pPr>
              <w:pStyle w:val="GazetteTableText"/>
            </w:pPr>
            <w:r w:rsidRPr="00ED592D">
              <w:t>Easyfarm Paraquat-Diquat 250 Herbicide</w:t>
            </w:r>
          </w:p>
        </w:tc>
        <w:tc>
          <w:tcPr>
            <w:tcW w:w="995" w:type="pct"/>
            <w:shd w:val="clear" w:color="auto" w:fill="auto"/>
          </w:tcPr>
          <w:p w14:paraId="1AC0C7D6" w14:textId="77777777" w:rsidR="00950F60" w:rsidRPr="00ED592D" w:rsidRDefault="00950F60" w:rsidP="0094201A">
            <w:pPr>
              <w:pStyle w:val="GazetteTableText"/>
            </w:pPr>
            <w:r w:rsidRPr="00ED592D">
              <w:t>Easyfarm Pty Ltd</w:t>
            </w:r>
          </w:p>
        </w:tc>
        <w:tc>
          <w:tcPr>
            <w:tcW w:w="992" w:type="pct"/>
            <w:shd w:val="clear" w:color="auto" w:fill="auto"/>
          </w:tcPr>
          <w:p w14:paraId="70BF0FD7" w14:textId="77777777" w:rsidR="00950F60" w:rsidRPr="00ED592D" w:rsidRDefault="00950F60" w:rsidP="0094201A">
            <w:pPr>
              <w:pStyle w:val="GazetteTableText"/>
            </w:pPr>
            <w:r w:rsidRPr="00ED592D">
              <w:t>67399/55961, 67399/59778</w:t>
            </w:r>
          </w:p>
        </w:tc>
      </w:tr>
      <w:tr w:rsidR="00950F60" w:rsidRPr="006F4706" w14:paraId="47A69515" w14:textId="77777777" w:rsidTr="0094201A">
        <w:tc>
          <w:tcPr>
            <w:tcW w:w="662" w:type="pct"/>
          </w:tcPr>
          <w:p w14:paraId="75398F76"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C419BA0" w14:textId="77777777" w:rsidR="00950F60" w:rsidRPr="00ED592D" w:rsidRDefault="00950F60" w:rsidP="0094201A">
            <w:pPr>
              <w:pStyle w:val="GazetteTableText"/>
            </w:pPr>
            <w:r w:rsidRPr="00ED592D">
              <w:t>Product</w:t>
            </w:r>
          </w:p>
        </w:tc>
        <w:tc>
          <w:tcPr>
            <w:tcW w:w="564" w:type="pct"/>
            <w:shd w:val="clear" w:color="auto" w:fill="auto"/>
          </w:tcPr>
          <w:p w14:paraId="3BFC2969" w14:textId="77777777" w:rsidR="00950F60" w:rsidRPr="00ED592D" w:rsidRDefault="00950F60" w:rsidP="0094201A">
            <w:pPr>
              <w:pStyle w:val="GazetteTableText"/>
            </w:pPr>
            <w:r w:rsidRPr="00ED592D">
              <w:t>67627</w:t>
            </w:r>
          </w:p>
        </w:tc>
        <w:tc>
          <w:tcPr>
            <w:tcW w:w="1247" w:type="pct"/>
            <w:shd w:val="clear" w:color="auto" w:fill="auto"/>
          </w:tcPr>
          <w:p w14:paraId="53CD6448" w14:textId="77777777" w:rsidR="00950F60" w:rsidRPr="00ED592D" w:rsidRDefault="00950F60" w:rsidP="0094201A">
            <w:pPr>
              <w:pStyle w:val="GazetteTableText"/>
            </w:pPr>
            <w:r w:rsidRPr="00ED592D">
              <w:t>Apparent Weedy Seedy 250 Herbicide</w:t>
            </w:r>
          </w:p>
        </w:tc>
        <w:tc>
          <w:tcPr>
            <w:tcW w:w="995" w:type="pct"/>
            <w:shd w:val="clear" w:color="auto" w:fill="auto"/>
          </w:tcPr>
          <w:p w14:paraId="098CEE68" w14:textId="77777777" w:rsidR="00950F60" w:rsidRPr="00ED592D" w:rsidRDefault="00950F60" w:rsidP="0094201A">
            <w:pPr>
              <w:pStyle w:val="GazetteTableText"/>
            </w:pPr>
            <w:r w:rsidRPr="00ED592D">
              <w:t>Titan Ag Pty Ltd</w:t>
            </w:r>
          </w:p>
        </w:tc>
        <w:tc>
          <w:tcPr>
            <w:tcW w:w="992" w:type="pct"/>
            <w:shd w:val="clear" w:color="auto" w:fill="auto"/>
          </w:tcPr>
          <w:p w14:paraId="7EA2D3DC" w14:textId="77777777" w:rsidR="00950F60" w:rsidRPr="00ED592D" w:rsidRDefault="00950F60" w:rsidP="0094201A">
            <w:pPr>
              <w:pStyle w:val="GazetteTableText"/>
            </w:pPr>
            <w:r w:rsidRPr="00ED592D">
              <w:t>67627/56500, 67627/102353</w:t>
            </w:r>
          </w:p>
        </w:tc>
      </w:tr>
      <w:tr w:rsidR="00950F60" w:rsidRPr="006F4706" w14:paraId="0696577E" w14:textId="77777777" w:rsidTr="0094201A">
        <w:tc>
          <w:tcPr>
            <w:tcW w:w="662" w:type="pct"/>
          </w:tcPr>
          <w:p w14:paraId="5CB231B3" w14:textId="77777777" w:rsidR="00950F60" w:rsidRPr="00ED592D" w:rsidRDefault="00950F60" w:rsidP="0094201A">
            <w:pPr>
              <w:pStyle w:val="GazetteTableText"/>
            </w:pPr>
            <w:r w:rsidRPr="00ED592D">
              <w:lastRenderedPageBreak/>
              <w:t>Paraqua</w:t>
            </w:r>
            <w:r w:rsidRPr="007F2D4F">
              <w:t xml:space="preserve">t, </w:t>
            </w:r>
            <w:r w:rsidRPr="00ED592D">
              <w:t>Diquat</w:t>
            </w:r>
          </w:p>
        </w:tc>
        <w:tc>
          <w:tcPr>
            <w:tcW w:w="540" w:type="pct"/>
            <w:shd w:val="clear" w:color="auto" w:fill="auto"/>
          </w:tcPr>
          <w:p w14:paraId="3B298F85" w14:textId="77777777" w:rsidR="00950F60" w:rsidRPr="00ED592D" w:rsidRDefault="00950F60" w:rsidP="0094201A">
            <w:pPr>
              <w:pStyle w:val="GazetteTableText"/>
            </w:pPr>
            <w:r w:rsidRPr="00ED592D">
              <w:t>Product</w:t>
            </w:r>
          </w:p>
        </w:tc>
        <w:tc>
          <w:tcPr>
            <w:tcW w:w="564" w:type="pct"/>
            <w:shd w:val="clear" w:color="auto" w:fill="auto"/>
          </w:tcPr>
          <w:p w14:paraId="4473C5F2" w14:textId="77777777" w:rsidR="00950F60" w:rsidRPr="00ED592D" w:rsidRDefault="00950F60" w:rsidP="0094201A">
            <w:pPr>
              <w:pStyle w:val="GazetteTableText"/>
            </w:pPr>
            <w:r w:rsidRPr="00ED592D">
              <w:t>67707</w:t>
            </w:r>
          </w:p>
        </w:tc>
        <w:tc>
          <w:tcPr>
            <w:tcW w:w="1247" w:type="pct"/>
            <w:shd w:val="clear" w:color="auto" w:fill="auto"/>
          </w:tcPr>
          <w:p w14:paraId="287DAC95" w14:textId="77777777" w:rsidR="00950F60" w:rsidRPr="00ED592D" w:rsidRDefault="00950F60" w:rsidP="0094201A">
            <w:pPr>
              <w:pStyle w:val="GazetteTableText"/>
            </w:pPr>
            <w:r w:rsidRPr="00ED592D">
              <w:t>Smart Combination 250 Herbicide</w:t>
            </w:r>
          </w:p>
        </w:tc>
        <w:tc>
          <w:tcPr>
            <w:tcW w:w="995" w:type="pct"/>
            <w:shd w:val="clear" w:color="auto" w:fill="auto"/>
          </w:tcPr>
          <w:p w14:paraId="78529788" w14:textId="77777777" w:rsidR="00950F60" w:rsidRPr="00ED592D" w:rsidRDefault="00950F60" w:rsidP="0094201A">
            <w:pPr>
              <w:pStyle w:val="GazetteTableText"/>
            </w:pPr>
            <w:r w:rsidRPr="00ED592D">
              <w:t>Crop Smart Pty Ltd</w:t>
            </w:r>
          </w:p>
        </w:tc>
        <w:tc>
          <w:tcPr>
            <w:tcW w:w="992" w:type="pct"/>
            <w:shd w:val="clear" w:color="auto" w:fill="auto"/>
          </w:tcPr>
          <w:p w14:paraId="138C4095" w14:textId="77777777" w:rsidR="00950F60" w:rsidRPr="00ED592D" w:rsidRDefault="00950F60" w:rsidP="0094201A">
            <w:pPr>
              <w:pStyle w:val="GazetteTableText"/>
            </w:pPr>
            <w:r w:rsidRPr="00ED592D">
              <w:t>67707/56672, 67707/60106, 67707/118522</w:t>
            </w:r>
          </w:p>
        </w:tc>
      </w:tr>
      <w:tr w:rsidR="00950F60" w:rsidRPr="006F4706" w14:paraId="0DD815D2" w14:textId="77777777" w:rsidTr="0094201A">
        <w:tc>
          <w:tcPr>
            <w:tcW w:w="662" w:type="pct"/>
          </w:tcPr>
          <w:p w14:paraId="50A73B90"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AA4E565" w14:textId="77777777" w:rsidR="00950F60" w:rsidRPr="00ED592D" w:rsidRDefault="00950F60" w:rsidP="0094201A">
            <w:pPr>
              <w:pStyle w:val="GazetteTableText"/>
            </w:pPr>
            <w:r w:rsidRPr="00ED592D">
              <w:t>Product</w:t>
            </w:r>
          </w:p>
        </w:tc>
        <w:tc>
          <w:tcPr>
            <w:tcW w:w="564" w:type="pct"/>
            <w:shd w:val="clear" w:color="auto" w:fill="auto"/>
          </w:tcPr>
          <w:p w14:paraId="6301249D" w14:textId="77777777" w:rsidR="00950F60" w:rsidRPr="00ED592D" w:rsidRDefault="00950F60" w:rsidP="0094201A">
            <w:pPr>
              <w:pStyle w:val="GazetteTableText"/>
            </w:pPr>
            <w:r w:rsidRPr="00ED592D">
              <w:t>67891</w:t>
            </w:r>
          </w:p>
        </w:tc>
        <w:tc>
          <w:tcPr>
            <w:tcW w:w="1247" w:type="pct"/>
            <w:shd w:val="clear" w:color="auto" w:fill="auto"/>
          </w:tcPr>
          <w:p w14:paraId="3DE67B78" w14:textId="77777777" w:rsidR="00950F60" w:rsidRPr="00ED592D" w:rsidRDefault="00950F60" w:rsidP="0094201A">
            <w:pPr>
              <w:pStyle w:val="GazetteTableText"/>
            </w:pPr>
            <w:r w:rsidRPr="00ED592D">
              <w:t>Spalding Exocet 250 Herbicide</w:t>
            </w:r>
          </w:p>
        </w:tc>
        <w:tc>
          <w:tcPr>
            <w:tcW w:w="995" w:type="pct"/>
            <w:shd w:val="clear" w:color="auto" w:fill="auto"/>
          </w:tcPr>
          <w:p w14:paraId="4E1B7BAA" w14:textId="77777777" w:rsidR="00950F60" w:rsidRPr="00ED592D" w:rsidRDefault="00950F60" w:rsidP="0094201A">
            <w:pPr>
              <w:pStyle w:val="GazetteTableText"/>
            </w:pPr>
            <w:r w:rsidRPr="00ED592D">
              <w:t>DGL Environmental Pty Ltd</w:t>
            </w:r>
          </w:p>
        </w:tc>
        <w:tc>
          <w:tcPr>
            <w:tcW w:w="992" w:type="pct"/>
            <w:shd w:val="clear" w:color="auto" w:fill="auto"/>
          </w:tcPr>
          <w:p w14:paraId="0F641721" w14:textId="77777777" w:rsidR="00950F60" w:rsidRPr="00ED592D" w:rsidRDefault="00950F60" w:rsidP="0094201A">
            <w:pPr>
              <w:pStyle w:val="GazetteTableText"/>
            </w:pPr>
            <w:r w:rsidRPr="00ED592D">
              <w:t>67891/57038</w:t>
            </w:r>
          </w:p>
        </w:tc>
      </w:tr>
      <w:tr w:rsidR="00950F60" w:rsidRPr="006F4706" w14:paraId="7FC07366" w14:textId="77777777" w:rsidTr="0094201A">
        <w:tc>
          <w:tcPr>
            <w:tcW w:w="662" w:type="pct"/>
          </w:tcPr>
          <w:p w14:paraId="35C9E20C"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1CF1A826" w14:textId="77777777" w:rsidR="00950F60" w:rsidRPr="00ED592D" w:rsidRDefault="00950F60" w:rsidP="0094201A">
            <w:pPr>
              <w:pStyle w:val="GazetteTableText"/>
            </w:pPr>
            <w:r w:rsidRPr="00ED592D">
              <w:t>Product</w:t>
            </w:r>
          </w:p>
        </w:tc>
        <w:tc>
          <w:tcPr>
            <w:tcW w:w="564" w:type="pct"/>
            <w:shd w:val="clear" w:color="auto" w:fill="auto"/>
          </w:tcPr>
          <w:p w14:paraId="7DCC7FB6" w14:textId="77777777" w:rsidR="00950F60" w:rsidRPr="00ED592D" w:rsidRDefault="00950F60" w:rsidP="0094201A">
            <w:pPr>
              <w:pStyle w:val="GazetteTableText"/>
            </w:pPr>
            <w:r w:rsidRPr="00ED592D">
              <w:t>68075</w:t>
            </w:r>
          </w:p>
        </w:tc>
        <w:tc>
          <w:tcPr>
            <w:tcW w:w="1247" w:type="pct"/>
            <w:shd w:val="clear" w:color="auto" w:fill="auto"/>
          </w:tcPr>
          <w:p w14:paraId="294C5504" w14:textId="77777777" w:rsidR="00950F60" w:rsidRPr="00ED592D" w:rsidRDefault="00950F60" w:rsidP="0094201A">
            <w:pPr>
              <w:pStyle w:val="GazetteTableText"/>
            </w:pPr>
            <w:r w:rsidRPr="00ED592D">
              <w:t>Ezycrop Paraquat-Diquat 250 Herbicide</w:t>
            </w:r>
          </w:p>
        </w:tc>
        <w:tc>
          <w:tcPr>
            <w:tcW w:w="995" w:type="pct"/>
            <w:shd w:val="clear" w:color="auto" w:fill="auto"/>
          </w:tcPr>
          <w:p w14:paraId="70664381" w14:textId="77777777" w:rsidR="00950F60" w:rsidRPr="00ED592D" w:rsidRDefault="00950F60" w:rsidP="0094201A">
            <w:pPr>
              <w:pStyle w:val="GazetteTableText"/>
            </w:pPr>
            <w:r w:rsidRPr="00ED592D">
              <w:t>Ezycrop Pty Ltd</w:t>
            </w:r>
          </w:p>
        </w:tc>
        <w:tc>
          <w:tcPr>
            <w:tcW w:w="992" w:type="pct"/>
            <w:shd w:val="clear" w:color="auto" w:fill="auto"/>
          </w:tcPr>
          <w:p w14:paraId="1E38AFE4" w14:textId="77777777" w:rsidR="00950F60" w:rsidRPr="00ED592D" w:rsidRDefault="00950F60" w:rsidP="0094201A">
            <w:pPr>
              <w:pStyle w:val="GazetteTableText"/>
            </w:pPr>
            <w:r w:rsidRPr="00ED592D">
              <w:t>68075/57436, 68075/59891</w:t>
            </w:r>
          </w:p>
        </w:tc>
      </w:tr>
      <w:tr w:rsidR="00950F60" w:rsidRPr="006F4706" w14:paraId="2333FA77" w14:textId="77777777" w:rsidTr="0094201A">
        <w:tc>
          <w:tcPr>
            <w:tcW w:w="662" w:type="pct"/>
          </w:tcPr>
          <w:p w14:paraId="15180B64"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679AE34" w14:textId="77777777" w:rsidR="00950F60" w:rsidRPr="00ED592D" w:rsidRDefault="00950F60" w:rsidP="0094201A">
            <w:pPr>
              <w:pStyle w:val="GazetteTableText"/>
            </w:pPr>
            <w:r w:rsidRPr="00ED592D">
              <w:t>Product</w:t>
            </w:r>
          </w:p>
        </w:tc>
        <w:tc>
          <w:tcPr>
            <w:tcW w:w="564" w:type="pct"/>
            <w:shd w:val="clear" w:color="auto" w:fill="auto"/>
          </w:tcPr>
          <w:p w14:paraId="151CE78C" w14:textId="77777777" w:rsidR="00950F60" w:rsidRPr="00ED592D" w:rsidRDefault="00950F60" w:rsidP="0094201A">
            <w:pPr>
              <w:pStyle w:val="GazetteTableText"/>
            </w:pPr>
            <w:r w:rsidRPr="00ED592D">
              <w:t>68202</w:t>
            </w:r>
          </w:p>
        </w:tc>
        <w:tc>
          <w:tcPr>
            <w:tcW w:w="1247" w:type="pct"/>
            <w:shd w:val="clear" w:color="auto" w:fill="auto"/>
          </w:tcPr>
          <w:p w14:paraId="10EB937E" w14:textId="77777777" w:rsidR="00950F60" w:rsidRPr="00ED592D" w:rsidRDefault="00950F60" w:rsidP="0094201A">
            <w:pPr>
              <w:pStyle w:val="GazetteTableText"/>
            </w:pPr>
            <w:r w:rsidRPr="00ED592D">
              <w:t>Novaguard Paraquat-Diquat 250 Herbicide</w:t>
            </w:r>
          </w:p>
        </w:tc>
        <w:tc>
          <w:tcPr>
            <w:tcW w:w="995" w:type="pct"/>
            <w:shd w:val="clear" w:color="auto" w:fill="auto"/>
          </w:tcPr>
          <w:p w14:paraId="38861401" w14:textId="77777777" w:rsidR="00950F60" w:rsidRPr="00ED592D" w:rsidRDefault="00950F60" w:rsidP="0094201A">
            <w:pPr>
              <w:pStyle w:val="GazetteTableText"/>
            </w:pPr>
            <w:r w:rsidRPr="00ED592D">
              <w:t>Novaguard Pty Ltd</w:t>
            </w:r>
          </w:p>
        </w:tc>
        <w:tc>
          <w:tcPr>
            <w:tcW w:w="992" w:type="pct"/>
            <w:shd w:val="clear" w:color="auto" w:fill="auto"/>
          </w:tcPr>
          <w:p w14:paraId="0ABA2BEE" w14:textId="77777777" w:rsidR="00950F60" w:rsidRPr="00ED592D" w:rsidRDefault="00950F60" w:rsidP="0094201A">
            <w:pPr>
              <w:pStyle w:val="GazetteTableText"/>
            </w:pPr>
            <w:r w:rsidRPr="00ED592D">
              <w:t>68202/57760</w:t>
            </w:r>
          </w:p>
        </w:tc>
      </w:tr>
      <w:tr w:rsidR="00950F60" w:rsidRPr="006F4706" w14:paraId="5FC98669" w14:textId="77777777" w:rsidTr="0094201A">
        <w:tc>
          <w:tcPr>
            <w:tcW w:w="662" w:type="pct"/>
          </w:tcPr>
          <w:p w14:paraId="1C1C7921"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0B5FAEEC" w14:textId="77777777" w:rsidR="00950F60" w:rsidRPr="00ED592D" w:rsidRDefault="00950F60" w:rsidP="0094201A">
            <w:pPr>
              <w:pStyle w:val="GazetteTableText"/>
            </w:pPr>
            <w:r w:rsidRPr="00ED592D">
              <w:t>Product</w:t>
            </w:r>
          </w:p>
        </w:tc>
        <w:tc>
          <w:tcPr>
            <w:tcW w:w="564" w:type="pct"/>
            <w:shd w:val="clear" w:color="auto" w:fill="auto"/>
          </w:tcPr>
          <w:p w14:paraId="70C65598" w14:textId="77777777" w:rsidR="00950F60" w:rsidRPr="00ED592D" w:rsidRDefault="00950F60" w:rsidP="0094201A">
            <w:pPr>
              <w:pStyle w:val="GazetteTableText"/>
            </w:pPr>
            <w:r w:rsidRPr="00ED592D">
              <w:t>68280</w:t>
            </w:r>
          </w:p>
        </w:tc>
        <w:tc>
          <w:tcPr>
            <w:tcW w:w="1247" w:type="pct"/>
            <w:shd w:val="clear" w:color="auto" w:fill="auto"/>
          </w:tcPr>
          <w:p w14:paraId="03CE9B76" w14:textId="77777777" w:rsidR="00950F60" w:rsidRPr="00ED592D" w:rsidRDefault="00950F60" w:rsidP="0094201A">
            <w:pPr>
              <w:pStyle w:val="GazetteTableText"/>
            </w:pPr>
            <w:r w:rsidRPr="00ED592D">
              <w:t>Agro Burner 250 Herbicide</w:t>
            </w:r>
          </w:p>
        </w:tc>
        <w:tc>
          <w:tcPr>
            <w:tcW w:w="995" w:type="pct"/>
            <w:shd w:val="clear" w:color="auto" w:fill="auto"/>
          </w:tcPr>
          <w:p w14:paraId="282EBF6E" w14:textId="77777777" w:rsidR="00950F60" w:rsidRPr="00ED592D" w:rsidRDefault="00950F60" w:rsidP="0094201A">
            <w:pPr>
              <w:pStyle w:val="GazetteTableText"/>
            </w:pPr>
            <w:r w:rsidRPr="00ED592D">
              <w:t>Agrogill Chemicals Pty Ltd</w:t>
            </w:r>
          </w:p>
        </w:tc>
        <w:tc>
          <w:tcPr>
            <w:tcW w:w="992" w:type="pct"/>
            <w:shd w:val="clear" w:color="auto" w:fill="auto"/>
          </w:tcPr>
          <w:p w14:paraId="2472B654" w14:textId="77777777" w:rsidR="00950F60" w:rsidRPr="00ED592D" w:rsidRDefault="00950F60" w:rsidP="0094201A">
            <w:pPr>
              <w:pStyle w:val="GazetteTableText"/>
            </w:pPr>
            <w:r w:rsidRPr="00ED592D">
              <w:t>68280/57926</w:t>
            </w:r>
          </w:p>
        </w:tc>
      </w:tr>
      <w:tr w:rsidR="00950F60" w:rsidRPr="006F4706" w14:paraId="1469561A" w14:textId="77777777" w:rsidTr="0094201A">
        <w:tc>
          <w:tcPr>
            <w:tcW w:w="662" w:type="pct"/>
          </w:tcPr>
          <w:p w14:paraId="51365870"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2CEBA8EA" w14:textId="77777777" w:rsidR="00950F60" w:rsidRPr="00ED592D" w:rsidRDefault="00950F60" w:rsidP="0094201A">
            <w:pPr>
              <w:pStyle w:val="GazetteTableText"/>
            </w:pPr>
            <w:r w:rsidRPr="00ED592D">
              <w:t>Product</w:t>
            </w:r>
          </w:p>
        </w:tc>
        <w:tc>
          <w:tcPr>
            <w:tcW w:w="564" w:type="pct"/>
            <w:shd w:val="clear" w:color="auto" w:fill="auto"/>
          </w:tcPr>
          <w:p w14:paraId="67BBE5E2" w14:textId="77777777" w:rsidR="00950F60" w:rsidRPr="00ED592D" w:rsidRDefault="00950F60" w:rsidP="0094201A">
            <w:pPr>
              <w:pStyle w:val="GazetteTableText"/>
            </w:pPr>
            <w:r w:rsidRPr="00ED592D">
              <w:t>68479</w:t>
            </w:r>
          </w:p>
        </w:tc>
        <w:tc>
          <w:tcPr>
            <w:tcW w:w="1247" w:type="pct"/>
            <w:shd w:val="clear" w:color="auto" w:fill="auto"/>
          </w:tcPr>
          <w:p w14:paraId="2E6EF6E1" w14:textId="77777777" w:rsidR="00950F60" w:rsidRPr="00ED592D" w:rsidRDefault="00950F60" w:rsidP="0094201A">
            <w:pPr>
              <w:pStyle w:val="GazetteTableText"/>
            </w:pPr>
            <w:r w:rsidRPr="00ED592D">
              <w:t>Agmate Paraquat &amp; Diquat 250 SL Herbicide</w:t>
            </w:r>
          </w:p>
        </w:tc>
        <w:tc>
          <w:tcPr>
            <w:tcW w:w="995" w:type="pct"/>
            <w:shd w:val="clear" w:color="auto" w:fill="auto"/>
          </w:tcPr>
          <w:p w14:paraId="7201DF2A" w14:textId="77777777" w:rsidR="00950F60" w:rsidRPr="00ED592D" w:rsidRDefault="00950F60" w:rsidP="0094201A">
            <w:pPr>
              <w:pStyle w:val="GazetteTableText"/>
            </w:pPr>
            <w:r w:rsidRPr="00ED592D">
              <w:t>Agcare Pty Ltd</w:t>
            </w:r>
          </w:p>
        </w:tc>
        <w:tc>
          <w:tcPr>
            <w:tcW w:w="992" w:type="pct"/>
            <w:shd w:val="clear" w:color="auto" w:fill="auto"/>
          </w:tcPr>
          <w:p w14:paraId="4CDB4EC2" w14:textId="77777777" w:rsidR="00950F60" w:rsidRPr="00ED592D" w:rsidRDefault="00950F60" w:rsidP="0094201A">
            <w:pPr>
              <w:pStyle w:val="GazetteTableText"/>
            </w:pPr>
            <w:r w:rsidRPr="00ED592D">
              <w:t>68479/58428</w:t>
            </w:r>
          </w:p>
        </w:tc>
      </w:tr>
      <w:tr w:rsidR="00950F60" w:rsidRPr="006F4706" w14:paraId="0BB3F0C1" w14:textId="77777777" w:rsidTr="0094201A">
        <w:tc>
          <w:tcPr>
            <w:tcW w:w="662" w:type="pct"/>
          </w:tcPr>
          <w:p w14:paraId="2818CCF5"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A7B9E9B" w14:textId="77777777" w:rsidR="00950F60" w:rsidRPr="00ED592D" w:rsidRDefault="00950F60" w:rsidP="0094201A">
            <w:pPr>
              <w:pStyle w:val="GazetteTableText"/>
            </w:pPr>
            <w:r w:rsidRPr="00ED592D">
              <w:t>Product</w:t>
            </w:r>
          </w:p>
        </w:tc>
        <w:tc>
          <w:tcPr>
            <w:tcW w:w="564" w:type="pct"/>
            <w:shd w:val="clear" w:color="auto" w:fill="auto"/>
          </w:tcPr>
          <w:p w14:paraId="538084B6" w14:textId="77777777" w:rsidR="00950F60" w:rsidRPr="00ED592D" w:rsidRDefault="00950F60" w:rsidP="0094201A">
            <w:pPr>
              <w:pStyle w:val="GazetteTableText"/>
            </w:pPr>
            <w:r w:rsidRPr="00ED592D">
              <w:t>81790</w:t>
            </w:r>
          </w:p>
        </w:tc>
        <w:tc>
          <w:tcPr>
            <w:tcW w:w="1247" w:type="pct"/>
            <w:shd w:val="clear" w:color="auto" w:fill="auto"/>
          </w:tcPr>
          <w:p w14:paraId="0470233F" w14:textId="77777777" w:rsidR="00950F60" w:rsidRPr="00ED592D" w:rsidRDefault="00950F60" w:rsidP="0094201A">
            <w:pPr>
              <w:pStyle w:val="GazetteTableText"/>
            </w:pPr>
            <w:r w:rsidRPr="00ED592D">
              <w:t>Relyon Di-Par 250 SC Herbicide</w:t>
            </w:r>
          </w:p>
        </w:tc>
        <w:tc>
          <w:tcPr>
            <w:tcW w:w="995" w:type="pct"/>
            <w:shd w:val="clear" w:color="auto" w:fill="auto"/>
          </w:tcPr>
          <w:p w14:paraId="5D04D54B" w14:textId="77777777" w:rsidR="00950F60" w:rsidRPr="00ED592D" w:rsidRDefault="00950F60" w:rsidP="0094201A">
            <w:pPr>
              <w:pStyle w:val="GazetteTableText"/>
            </w:pPr>
            <w:r w:rsidRPr="00ED592D">
              <w:t>Nutrien Ag Solutions Limited</w:t>
            </w:r>
          </w:p>
        </w:tc>
        <w:tc>
          <w:tcPr>
            <w:tcW w:w="992" w:type="pct"/>
            <w:shd w:val="clear" w:color="auto" w:fill="auto"/>
          </w:tcPr>
          <w:p w14:paraId="1D777AEF" w14:textId="77777777" w:rsidR="00950F60" w:rsidRPr="00ED592D" w:rsidRDefault="00950F60" w:rsidP="0094201A">
            <w:pPr>
              <w:pStyle w:val="GazetteTableText"/>
            </w:pPr>
            <w:r w:rsidRPr="00ED592D">
              <w:t>81790/104058, 81790/111908, 81790/112881, 81790/126047</w:t>
            </w:r>
          </w:p>
        </w:tc>
      </w:tr>
      <w:tr w:rsidR="00950F60" w:rsidRPr="006F4706" w14:paraId="4AEFF694" w14:textId="77777777" w:rsidTr="0094201A">
        <w:tc>
          <w:tcPr>
            <w:tcW w:w="662" w:type="pct"/>
          </w:tcPr>
          <w:p w14:paraId="1127CBFF"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EC9ABBC" w14:textId="77777777" w:rsidR="00950F60" w:rsidRPr="00ED592D" w:rsidRDefault="00950F60" w:rsidP="0094201A">
            <w:pPr>
              <w:pStyle w:val="GazetteTableText"/>
            </w:pPr>
            <w:r w:rsidRPr="00ED592D">
              <w:t>Product</w:t>
            </w:r>
          </w:p>
        </w:tc>
        <w:tc>
          <w:tcPr>
            <w:tcW w:w="564" w:type="pct"/>
            <w:shd w:val="clear" w:color="auto" w:fill="auto"/>
          </w:tcPr>
          <w:p w14:paraId="59CE2AAE" w14:textId="77777777" w:rsidR="00950F60" w:rsidRPr="00ED592D" w:rsidRDefault="00950F60" w:rsidP="0094201A">
            <w:pPr>
              <w:pStyle w:val="GazetteTableText"/>
            </w:pPr>
            <w:r w:rsidRPr="00ED592D">
              <w:t>83169</w:t>
            </w:r>
          </w:p>
        </w:tc>
        <w:tc>
          <w:tcPr>
            <w:tcW w:w="1247" w:type="pct"/>
            <w:shd w:val="clear" w:color="auto" w:fill="auto"/>
          </w:tcPr>
          <w:p w14:paraId="554837D1" w14:textId="77777777" w:rsidR="00950F60" w:rsidRPr="00ED592D" w:rsidRDefault="00950F60" w:rsidP="0094201A">
            <w:pPr>
              <w:pStyle w:val="GazetteTableText"/>
            </w:pPr>
            <w:r w:rsidRPr="00ED592D">
              <w:t>Barmac Paraqua</w:t>
            </w:r>
            <w:r w:rsidRPr="007F2D4F">
              <w:t>t/</w:t>
            </w:r>
            <w:r w:rsidRPr="00ED592D">
              <w:t>Diquat 250 Herbicide</w:t>
            </w:r>
          </w:p>
        </w:tc>
        <w:tc>
          <w:tcPr>
            <w:tcW w:w="995" w:type="pct"/>
            <w:shd w:val="clear" w:color="auto" w:fill="auto"/>
          </w:tcPr>
          <w:p w14:paraId="4E922843" w14:textId="77777777" w:rsidR="00950F60" w:rsidRPr="00ED592D" w:rsidRDefault="00950F60" w:rsidP="0094201A">
            <w:pPr>
              <w:pStyle w:val="GazetteTableText"/>
            </w:pPr>
            <w:r w:rsidRPr="00ED592D">
              <w:t>Amgrow Pty Ltd</w:t>
            </w:r>
          </w:p>
        </w:tc>
        <w:tc>
          <w:tcPr>
            <w:tcW w:w="992" w:type="pct"/>
            <w:shd w:val="clear" w:color="auto" w:fill="auto"/>
          </w:tcPr>
          <w:p w14:paraId="581F7C4A" w14:textId="77777777" w:rsidR="00950F60" w:rsidRPr="00ED592D" w:rsidRDefault="00950F60" w:rsidP="0094201A">
            <w:pPr>
              <w:pStyle w:val="GazetteTableText"/>
            </w:pPr>
            <w:r w:rsidRPr="00ED592D">
              <w:t>83169/107673</w:t>
            </w:r>
          </w:p>
        </w:tc>
      </w:tr>
      <w:tr w:rsidR="00950F60" w:rsidRPr="006F4706" w14:paraId="07B87343" w14:textId="77777777" w:rsidTr="0094201A">
        <w:tc>
          <w:tcPr>
            <w:tcW w:w="662" w:type="pct"/>
          </w:tcPr>
          <w:p w14:paraId="72D3617B"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24FA418" w14:textId="77777777" w:rsidR="00950F60" w:rsidRPr="00ED592D" w:rsidRDefault="00950F60" w:rsidP="0094201A">
            <w:pPr>
              <w:pStyle w:val="GazetteTableText"/>
            </w:pPr>
            <w:r w:rsidRPr="00ED592D">
              <w:t>Product</w:t>
            </w:r>
          </w:p>
        </w:tc>
        <w:tc>
          <w:tcPr>
            <w:tcW w:w="564" w:type="pct"/>
            <w:shd w:val="clear" w:color="auto" w:fill="auto"/>
          </w:tcPr>
          <w:p w14:paraId="345702AA" w14:textId="77777777" w:rsidR="00950F60" w:rsidRPr="00ED592D" w:rsidRDefault="00950F60" w:rsidP="0094201A">
            <w:pPr>
              <w:pStyle w:val="GazetteTableText"/>
            </w:pPr>
            <w:r w:rsidRPr="00ED592D">
              <w:t>83923</w:t>
            </w:r>
          </w:p>
        </w:tc>
        <w:tc>
          <w:tcPr>
            <w:tcW w:w="1247" w:type="pct"/>
            <w:shd w:val="clear" w:color="auto" w:fill="auto"/>
          </w:tcPr>
          <w:p w14:paraId="090DF45A" w14:textId="77777777" w:rsidR="00950F60" w:rsidRPr="00ED592D" w:rsidRDefault="00950F60" w:rsidP="0094201A">
            <w:pPr>
              <w:pStyle w:val="GazetteTableText"/>
            </w:pPr>
            <w:r w:rsidRPr="00ED592D">
              <w:t>Accensi Paraquat / Diquat Prime 250 Herbicide</w:t>
            </w:r>
          </w:p>
        </w:tc>
        <w:tc>
          <w:tcPr>
            <w:tcW w:w="995" w:type="pct"/>
            <w:shd w:val="clear" w:color="auto" w:fill="auto"/>
          </w:tcPr>
          <w:p w14:paraId="7763C3D5" w14:textId="77777777" w:rsidR="00950F60" w:rsidRPr="00ED592D" w:rsidRDefault="00950F60" w:rsidP="0094201A">
            <w:pPr>
              <w:pStyle w:val="GazetteTableText"/>
            </w:pPr>
            <w:r w:rsidRPr="00ED592D">
              <w:t>Accensi Pty Ltd</w:t>
            </w:r>
          </w:p>
        </w:tc>
        <w:tc>
          <w:tcPr>
            <w:tcW w:w="992" w:type="pct"/>
            <w:shd w:val="clear" w:color="auto" w:fill="auto"/>
          </w:tcPr>
          <w:p w14:paraId="495CC9D9" w14:textId="77777777" w:rsidR="00950F60" w:rsidRPr="00ED592D" w:rsidRDefault="00950F60" w:rsidP="0094201A">
            <w:pPr>
              <w:pStyle w:val="GazetteTableText"/>
            </w:pPr>
            <w:r w:rsidRPr="00ED592D">
              <w:t>83923/109251</w:t>
            </w:r>
          </w:p>
        </w:tc>
      </w:tr>
      <w:tr w:rsidR="00950F60" w:rsidRPr="006F4706" w14:paraId="2FD83849" w14:textId="77777777" w:rsidTr="0094201A">
        <w:tc>
          <w:tcPr>
            <w:tcW w:w="662" w:type="pct"/>
          </w:tcPr>
          <w:p w14:paraId="4A2A7442"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59BAD42D" w14:textId="77777777" w:rsidR="00950F60" w:rsidRPr="00ED592D" w:rsidRDefault="00950F60" w:rsidP="0094201A">
            <w:pPr>
              <w:pStyle w:val="GazetteTableText"/>
            </w:pPr>
            <w:r w:rsidRPr="00ED592D">
              <w:t>Product</w:t>
            </w:r>
          </w:p>
        </w:tc>
        <w:tc>
          <w:tcPr>
            <w:tcW w:w="564" w:type="pct"/>
            <w:shd w:val="clear" w:color="auto" w:fill="auto"/>
          </w:tcPr>
          <w:p w14:paraId="6F6AB822" w14:textId="77777777" w:rsidR="00950F60" w:rsidRPr="00ED592D" w:rsidRDefault="00950F60" w:rsidP="0094201A">
            <w:pPr>
              <w:pStyle w:val="GazetteTableText"/>
            </w:pPr>
            <w:r w:rsidRPr="00ED592D">
              <w:t>85112</w:t>
            </w:r>
          </w:p>
        </w:tc>
        <w:tc>
          <w:tcPr>
            <w:tcW w:w="1247" w:type="pct"/>
            <w:shd w:val="clear" w:color="auto" w:fill="auto"/>
          </w:tcPr>
          <w:p w14:paraId="6C26DEDE" w14:textId="77777777" w:rsidR="00950F60" w:rsidRPr="00ED592D" w:rsidRDefault="00950F60" w:rsidP="0094201A">
            <w:pPr>
              <w:pStyle w:val="GazetteTableText"/>
            </w:pPr>
            <w:r w:rsidRPr="00ED592D">
              <w:t>Raystar Paraquat Diquat SL Herbicide</w:t>
            </w:r>
          </w:p>
        </w:tc>
        <w:tc>
          <w:tcPr>
            <w:tcW w:w="995" w:type="pct"/>
            <w:shd w:val="clear" w:color="auto" w:fill="auto"/>
          </w:tcPr>
          <w:p w14:paraId="2A40E7DB" w14:textId="77777777" w:rsidR="00950F60" w:rsidRPr="00ED592D" w:rsidRDefault="00950F60" w:rsidP="0094201A">
            <w:pPr>
              <w:pStyle w:val="GazetteTableText"/>
            </w:pPr>
            <w:r w:rsidRPr="00ED592D">
              <w:t>Raystar Cropprotection Pty Ltd</w:t>
            </w:r>
          </w:p>
        </w:tc>
        <w:tc>
          <w:tcPr>
            <w:tcW w:w="992" w:type="pct"/>
            <w:shd w:val="clear" w:color="auto" w:fill="auto"/>
          </w:tcPr>
          <w:p w14:paraId="170B841E" w14:textId="77777777" w:rsidR="00950F60" w:rsidRPr="00ED592D" w:rsidRDefault="00950F60" w:rsidP="0094201A">
            <w:pPr>
              <w:pStyle w:val="GazetteTableText"/>
            </w:pPr>
            <w:r w:rsidRPr="00ED592D">
              <w:t>85112/112304</w:t>
            </w:r>
          </w:p>
        </w:tc>
      </w:tr>
      <w:tr w:rsidR="00950F60" w:rsidRPr="006F4706" w14:paraId="2171B42F" w14:textId="77777777" w:rsidTr="0094201A">
        <w:tc>
          <w:tcPr>
            <w:tcW w:w="662" w:type="pct"/>
          </w:tcPr>
          <w:p w14:paraId="14F403A4"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703C6A1D" w14:textId="77777777" w:rsidR="00950F60" w:rsidRPr="00ED592D" w:rsidRDefault="00950F60" w:rsidP="0094201A">
            <w:pPr>
              <w:pStyle w:val="GazetteTableText"/>
            </w:pPr>
            <w:r w:rsidRPr="00ED592D">
              <w:t>Product</w:t>
            </w:r>
          </w:p>
        </w:tc>
        <w:tc>
          <w:tcPr>
            <w:tcW w:w="564" w:type="pct"/>
            <w:shd w:val="clear" w:color="auto" w:fill="auto"/>
          </w:tcPr>
          <w:p w14:paraId="58BFDBEF" w14:textId="77777777" w:rsidR="00950F60" w:rsidRPr="00ED592D" w:rsidRDefault="00950F60" w:rsidP="0094201A">
            <w:pPr>
              <w:pStyle w:val="GazetteTableText"/>
            </w:pPr>
            <w:r w:rsidRPr="00ED592D">
              <w:t>89832</w:t>
            </w:r>
          </w:p>
        </w:tc>
        <w:tc>
          <w:tcPr>
            <w:tcW w:w="1247" w:type="pct"/>
            <w:shd w:val="clear" w:color="auto" w:fill="auto"/>
          </w:tcPr>
          <w:p w14:paraId="53655456" w14:textId="27C7E839" w:rsidR="00950F60" w:rsidRPr="00ED592D" w:rsidRDefault="00950F60" w:rsidP="0094201A">
            <w:pPr>
              <w:pStyle w:val="GazetteTableText"/>
            </w:pPr>
            <w:r w:rsidRPr="00ED592D">
              <w:t>Genfarm Di-Par 250 SC Herbicide</w:t>
            </w:r>
          </w:p>
        </w:tc>
        <w:tc>
          <w:tcPr>
            <w:tcW w:w="995" w:type="pct"/>
            <w:shd w:val="clear" w:color="auto" w:fill="auto"/>
          </w:tcPr>
          <w:p w14:paraId="71615263" w14:textId="77777777" w:rsidR="00950F60" w:rsidRPr="00ED592D" w:rsidRDefault="00950F60" w:rsidP="0094201A">
            <w:pPr>
              <w:pStyle w:val="GazetteTableText"/>
            </w:pPr>
            <w:r w:rsidRPr="00ED592D">
              <w:t>Nutrien Ag Solutions Limited</w:t>
            </w:r>
          </w:p>
        </w:tc>
        <w:tc>
          <w:tcPr>
            <w:tcW w:w="992" w:type="pct"/>
            <w:shd w:val="clear" w:color="auto" w:fill="auto"/>
          </w:tcPr>
          <w:p w14:paraId="3DA2966D" w14:textId="77777777" w:rsidR="00950F60" w:rsidRPr="00ED592D" w:rsidRDefault="00950F60" w:rsidP="0094201A">
            <w:pPr>
              <w:pStyle w:val="GazetteTableText"/>
            </w:pPr>
            <w:r w:rsidRPr="00ED592D">
              <w:t>89832/126207</w:t>
            </w:r>
          </w:p>
        </w:tc>
      </w:tr>
      <w:tr w:rsidR="00950F60" w:rsidRPr="006F4706" w14:paraId="384BC2AC" w14:textId="77777777" w:rsidTr="0094201A">
        <w:tc>
          <w:tcPr>
            <w:tcW w:w="662" w:type="pct"/>
          </w:tcPr>
          <w:p w14:paraId="221A27B9"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6072A3F8" w14:textId="77777777" w:rsidR="00950F60" w:rsidRPr="00ED592D" w:rsidRDefault="00950F60" w:rsidP="0094201A">
            <w:pPr>
              <w:pStyle w:val="GazetteTableText"/>
            </w:pPr>
            <w:r w:rsidRPr="00ED592D">
              <w:t>Product</w:t>
            </w:r>
          </w:p>
        </w:tc>
        <w:tc>
          <w:tcPr>
            <w:tcW w:w="564" w:type="pct"/>
            <w:shd w:val="clear" w:color="auto" w:fill="auto"/>
          </w:tcPr>
          <w:p w14:paraId="2909510A" w14:textId="77777777" w:rsidR="00950F60" w:rsidRPr="00ED592D" w:rsidRDefault="00950F60" w:rsidP="0094201A">
            <w:pPr>
              <w:pStyle w:val="GazetteTableText"/>
            </w:pPr>
            <w:r w:rsidRPr="00ED592D">
              <w:t>89918</w:t>
            </w:r>
          </w:p>
        </w:tc>
        <w:tc>
          <w:tcPr>
            <w:tcW w:w="1247" w:type="pct"/>
            <w:shd w:val="clear" w:color="auto" w:fill="auto"/>
          </w:tcPr>
          <w:p w14:paraId="6576AE58" w14:textId="77777777" w:rsidR="00950F60" w:rsidRPr="00ED592D" w:rsidRDefault="00950F60" w:rsidP="0094201A">
            <w:pPr>
              <w:pStyle w:val="GazetteTableText"/>
            </w:pPr>
            <w:r w:rsidRPr="00ED592D">
              <w:t>Trio Paraquat Diquat 250 SL Herbicide</w:t>
            </w:r>
          </w:p>
        </w:tc>
        <w:tc>
          <w:tcPr>
            <w:tcW w:w="995" w:type="pct"/>
            <w:shd w:val="clear" w:color="auto" w:fill="auto"/>
          </w:tcPr>
          <w:p w14:paraId="150B4B46" w14:textId="77777777" w:rsidR="00950F60" w:rsidRPr="00ED592D" w:rsidRDefault="00950F60" w:rsidP="0094201A">
            <w:pPr>
              <w:pStyle w:val="GazetteTableText"/>
            </w:pPr>
            <w:r w:rsidRPr="00ED592D">
              <w:t>CTS Chemicals Pty Ltd</w:t>
            </w:r>
          </w:p>
        </w:tc>
        <w:tc>
          <w:tcPr>
            <w:tcW w:w="992" w:type="pct"/>
            <w:shd w:val="clear" w:color="auto" w:fill="auto"/>
          </w:tcPr>
          <w:p w14:paraId="6D538615" w14:textId="77777777" w:rsidR="00950F60" w:rsidRPr="00ED592D" w:rsidRDefault="00950F60" w:rsidP="0094201A">
            <w:pPr>
              <w:pStyle w:val="GazetteTableText"/>
            </w:pPr>
            <w:r w:rsidRPr="00ED592D">
              <w:t>89918/126340, 89918/135188</w:t>
            </w:r>
          </w:p>
        </w:tc>
      </w:tr>
      <w:tr w:rsidR="00950F60" w:rsidRPr="006F4706" w14:paraId="372B19CC" w14:textId="77777777" w:rsidTr="0094201A">
        <w:tc>
          <w:tcPr>
            <w:tcW w:w="662" w:type="pct"/>
          </w:tcPr>
          <w:p w14:paraId="4D7821D1"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14B626E5" w14:textId="77777777" w:rsidR="00950F60" w:rsidRPr="00ED592D" w:rsidRDefault="00950F60" w:rsidP="0094201A">
            <w:pPr>
              <w:pStyle w:val="GazetteTableText"/>
            </w:pPr>
            <w:r w:rsidRPr="00ED592D">
              <w:t>Product</w:t>
            </w:r>
          </w:p>
        </w:tc>
        <w:tc>
          <w:tcPr>
            <w:tcW w:w="564" w:type="pct"/>
            <w:shd w:val="clear" w:color="auto" w:fill="auto"/>
          </w:tcPr>
          <w:p w14:paraId="2AFEDC1C" w14:textId="77777777" w:rsidR="00950F60" w:rsidRPr="00ED592D" w:rsidRDefault="00950F60" w:rsidP="0094201A">
            <w:pPr>
              <w:pStyle w:val="GazetteTableText"/>
            </w:pPr>
            <w:r w:rsidRPr="00ED592D">
              <w:t>90172</w:t>
            </w:r>
          </w:p>
        </w:tc>
        <w:tc>
          <w:tcPr>
            <w:tcW w:w="1247" w:type="pct"/>
            <w:shd w:val="clear" w:color="auto" w:fill="auto"/>
          </w:tcPr>
          <w:p w14:paraId="0E4EEB80" w14:textId="77777777" w:rsidR="00950F60" w:rsidRPr="00ED592D" w:rsidRDefault="00950F60" w:rsidP="0094201A">
            <w:pPr>
              <w:pStyle w:val="GazetteTableText"/>
            </w:pPr>
            <w:r w:rsidRPr="00ED592D">
              <w:t>Cropsure Squadron 250 Herbicide</w:t>
            </w:r>
          </w:p>
        </w:tc>
        <w:tc>
          <w:tcPr>
            <w:tcW w:w="995" w:type="pct"/>
            <w:shd w:val="clear" w:color="auto" w:fill="auto"/>
          </w:tcPr>
          <w:p w14:paraId="04AD525D" w14:textId="77777777" w:rsidR="00950F60" w:rsidRPr="00ED592D" w:rsidRDefault="00950F60" w:rsidP="0094201A">
            <w:pPr>
              <w:pStyle w:val="GazetteTableText"/>
            </w:pPr>
            <w:r w:rsidRPr="00ED592D">
              <w:t>Cropsure Pty Ltd</w:t>
            </w:r>
          </w:p>
        </w:tc>
        <w:tc>
          <w:tcPr>
            <w:tcW w:w="992" w:type="pct"/>
            <w:shd w:val="clear" w:color="auto" w:fill="auto"/>
          </w:tcPr>
          <w:p w14:paraId="083D6A7E" w14:textId="77777777" w:rsidR="00950F60" w:rsidRPr="00ED592D" w:rsidRDefault="00950F60" w:rsidP="0094201A">
            <w:pPr>
              <w:pStyle w:val="GazetteTableText"/>
            </w:pPr>
            <w:r w:rsidRPr="00ED592D">
              <w:t>90172/127840</w:t>
            </w:r>
          </w:p>
        </w:tc>
      </w:tr>
      <w:tr w:rsidR="00950F60" w:rsidRPr="006F4706" w14:paraId="04BACD0C" w14:textId="77777777" w:rsidTr="0094201A">
        <w:tc>
          <w:tcPr>
            <w:tcW w:w="662" w:type="pct"/>
          </w:tcPr>
          <w:p w14:paraId="0B897F87" w14:textId="77777777" w:rsidR="00950F60" w:rsidRPr="00ED592D" w:rsidRDefault="00950F60" w:rsidP="0094201A">
            <w:pPr>
              <w:pStyle w:val="GazetteTableText"/>
            </w:pPr>
            <w:r w:rsidRPr="00ED592D">
              <w:t>Paraqua</w:t>
            </w:r>
            <w:r w:rsidRPr="007F2D4F">
              <w:t xml:space="preserve">t, </w:t>
            </w:r>
            <w:r w:rsidRPr="00ED592D">
              <w:t>Diquat</w:t>
            </w:r>
          </w:p>
        </w:tc>
        <w:tc>
          <w:tcPr>
            <w:tcW w:w="540" w:type="pct"/>
            <w:shd w:val="clear" w:color="auto" w:fill="auto"/>
          </w:tcPr>
          <w:p w14:paraId="34EE1E68" w14:textId="77777777" w:rsidR="00950F60" w:rsidRPr="00ED592D" w:rsidRDefault="00950F60" w:rsidP="0094201A">
            <w:pPr>
              <w:pStyle w:val="GazetteTableText"/>
            </w:pPr>
            <w:r w:rsidRPr="00ED592D">
              <w:t>Product</w:t>
            </w:r>
          </w:p>
        </w:tc>
        <w:tc>
          <w:tcPr>
            <w:tcW w:w="564" w:type="pct"/>
            <w:shd w:val="clear" w:color="auto" w:fill="auto"/>
          </w:tcPr>
          <w:p w14:paraId="2E1156BF" w14:textId="77777777" w:rsidR="00950F60" w:rsidRPr="00ED592D" w:rsidRDefault="00950F60" w:rsidP="0094201A">
            <w:pPr>
              <w:pStyle w:val="GazetteTableText"/>
            </w:pPr>
            <w:r w:rsidRPr="00ED592D">
              <w:t>91135</w:t>
            </w:r>
          </w:p>
        </w:tc>
        <w:tc>
          <w:tcPr>
            <w:tcW w:w="1247" w:type="pct"/>
            <w:shd w:val="clear" w:color="auto" w:fill="auto"/>
          </w:tcPr>
          <w:p w14:paraId="6A39A47E" w14:textId="77777777" w:rsidR="00950F60" w:rsidRPr="00ED592D" w:rsidRDefault="00950F60" w:rsidP="0094201A">
            <w:pPr>
              <w:pStyle w:val="GazetteTableText"/>
            </w:pPr>
            <w:r w:rsidRPr="00ED592D">
              <w:t>Agmerch Paraquat 135 &amp; Diquat 115 Herbicide</w:t>
            </w:r>
          </w:p>
        </w:tc>
        <w:tc>
          <w:tcPr>
            <w:tcW w:w="995" w:type="pct"/>
            <w:shd w:val="clear" w:color="auto" w:fill="auto"/>
          </w:tcPr>
          <w:p w14:paraId="40685E13" w14:textId="77777777" w:rsidR="00950F60" w:rsidRPr="00ED592D" w:rsidRDefault="00950F60" w:rsidP="0094201A">
            <w:pPr>
              <w:pStyle w:val="GazetteTableText"/>
            </w:pPr>
            <w:r w:rsidRPr="00ED592D">
              <w:t>Agmerch Pty Ltd</w:t>
            </w:r>
          </w:p>
        </w:tc>
        <w:tc>
          <w:tcPr>
            <w:tcW w:w="992" w:type="pct"/>
            <w:shd w:val="clear" w:color="auto" w:fill="auto"/>
          </w:tcPr>
          <w:p w14:paraId="7EEDD2BE" w14:textId="77777777" w:rsidR="00950F60" w:rsidRPr="00ED592D" w:rsidRDefault="00950F60" w:rsidP="0094201A">
            <w:pPr>
              <w:pStyle w:val="GazetteTableText"/>
            </w:pPr>
            <w:r w:rsidRPr="00ED592D">
              <w:t>91135/131016</w:t>
            </w:r>
          </w:p>
        </w:tc>
      </w:tr>
    </w:tbl>
    <w:p w14:paraId="5A48EF66" w14:textId="77777777" w:rsidR="00950F60" w:rsidRDefault="00950F60" w:rsidP="00950F60">
      <w:pPr>
        <w:sectPr w:rsidR="00950F60" w:rsidSect="00D20FE4">
          <w:headerReference w:type="even" r:id="rId26"/>
          <w:headerReference w:type="default" r:id="rId27"/>
          <w:pgSz w:w="11906" w:h="16838" w:code="9"/>
          <w:pgMar w:top="1440" w:right="1134" w:bottom="1440" w:left="1134" w:header="680" w:footer="737" w:gutter="0"/>
          <w:pgNumType w:start="4"/>
          <w:cols w:space="708"/>
          <w:docGrid w:linePitch="360"/>
        </w:sectPr>
      </w:pPr>
      <w:bookmarkStart w:id="36" w:name="_Toc149578178"/>
      <w:bookmarkStart w:id="37" w:name="_Toc149636195"/>
      <w:bookmarkStart w:id="38" w:name="_Toc149843026"/>
      <w:bookmarkStart w:id="39" w:name="_Toc149901888"/>
      <w:bookmarkStart w:id="40" w:name="_Toc149901948"/>
      <w:bookmarkStart w:id="41" w:name="_Toc153961900"/>
      <w:bookmarkEnd w:id="32"/>
      <w:bookmarkEnd w:id="33"/>
      <w:bookmarkEnd w:id="34"/>
    </w:p>
    <w:p w14:paraId="26ED96D5" w14:textId="77777777" w:rsidR="00950F60" w:rsidRDefault="00950F60" w:rsidP="00950F60">
      <w:pPr>
        <w:pStyle w:val="GazetteHeading1"/>
      </w:pPr>
      <w:bookmarkStart w:id="42" w:name="_Toc173075598"/>
      <w:r>
        <w:lastRenderedPageBreak/>
        <w:t>Attachment B: Draft Statement of Reasons</w:t>
      </w:r>
      <w:bookmarkEnd w:id="31"/>
      <w:bookmarkEnd w:id="36"/>
      <w:bookmarkEnd w:id="37"/>
      <w:bookmarkEnd w:id="42"/>
      <w:r>
        <w:t xml:space="preserve"> </w:t>
      </w:r>
      <w:bookmarkEnd w:id="38"/>
      <w:bookmarkEnd w:id="39"/>
      <w:bookmarkEnd w:id="40"/>
      <w:bookmarkEnd w:id="41"/>
    </w:p>
    <w:p w14:paraId="03C03A15" w14:textId="77777777" w:rsidR="00950F60" w:rsidRDefault="00950F60" w:rsidP="00950F60">
      <w:pPr>
        <w:pStyle w:val="GazetteHeading2"/>
      </w:pPr>
      <w:bookmarkStart w:id="43" w:name="_Hlk153961836"/>
      <w:bookmarkStart w:id="44" w:name="_Ref35500796"/>
      <w:bookmarkEnd w:id="23"/>
      <w:r>
        <w:t>Contents</w:t>
      </w:r>
    </w:p>
    <w:p w14:paraId="0080DCCC" w14:textId="31355C8A" w:rsidR="00950F60" w:rsidRDefault="00950F60" w:rsidP="0072086F">
      <w:pPr>
        <w:pStyle w:val="TOC2"/>
        <w:rPr>
          <w:rFonts w:asciiTheme="minorHAnsi" w:eastAsiaTheme="minorEastAsia" w:hAnsiTheme="minorHAnsi"/>
          <w:kern w:val="2"/>
          <w:sz w:val="24"/>
          <w:szCs w:val="24"/>
          <w:lang w:eastAsia="en-AU"/>
          <w14:ligatures w14:val="standardContextual"/>
        </w:rPr>
      </w:pPr>
      <w:r>
        <w:rPr>
          <w:rStyle w:val="Hyperlink"/>
          <w:rFonts w:eastAsiaTheme="minorHAnsi" w:cstheme="minorBidi"/>
        </w:rPr>
        <w:fldChar w:fldCharType="begin"/>
      </w:r>
      <w:r>
        <w:rPr>
          <w:rStyle w:val="Hyperlink"/>
        </w:rPr>
        <w:instrText xml:space="preserve"> TOC \h \z \t "Gazette cover H2,1,Gazette Cover H3,1,Statement of Reasons Heading 1,1,Statement of Reasons Heading 2,2,Statement of Reasons Heading 3,3" </w:instrText>
      </w:r>
      <w:r>
        <w:rPr>
          <w:rStyle w:val="Hyperlink"/>
          <w:rFonts w:eastAsiaTheme="minorHAnsi" w:cstheme="minorBidi"/>
        </w:rPr>
        <w:fldChar w:fldCharType="separate"/>
      </w:r>
      <w:hyperlink w:anchor="_Toc172282891" w:history="1">
        <w:r w:rsidRPr="00720F15">
          <w:rPr>
            <w:rStyle w:val="Hyperlink"/>
          </w:rPr>
          <w:t xml:space="preserve">Material findings of fact </w:t>
        </w:r>
        <w:r w:rsidRPr="0072086F">
          <w:rPr>
            <w:rStyle w:val="Hyperlink"/>
            <w:color w:val="auto"/>
            <w:u w:val="none"/>
          </w:rPr>
          <w:t>and</w:t>
        </w:r>
        <w:r w:rsidRPr="00720F15">
          <w:rPr>
            <w:rStyle w:val="Hyperlink"/>
          </w:rPr>
          <w:t xml:space="preserve"> reasons for the proposed decisions</w:t>
        </w:r>
        <w:r>
          <w:rPr>
            <w:webHidden/>
          </w:rPr>
          <w:tab/>
        </w:r>
        <w:r>
          <w:rPr>
            <w:webHidden/>
          </w:rPr>
          <w:fldChar w:fldCharType="begin"/>
        </w:r>
        <w:r>
          <w:rPr>
            <w:webHidden/>
          </w:rPr>
          <w:instrText xml:space="preserve"> PAGEREF _Toc172282891 \h </w:instrText>
        </w:r>
        <w:r>
          <w:rPr>
            <w:webHidden/>
          </w:rPr>
        </w:r>
        <w:r>
          <w:rPr>
            <w:webHidden/>
          </w:rPr>
          <w:fldChar w:fldCharType="separate"/>
        </w:r>
        <w:r w:rsidR="008B426B">
          <w:rPr>
            <w:webHidden/>
          </w:rPr>
          <w:t>12</w:t>
        </w:r>
        <w:r>
          <w:rPr>
            <w:webHidden/>
          </w:rPr>
          <w:fldChar w:fldCharType="end"/>
        </w:r>
      </w:hyperlink>
    </w:p>
    <w:p w14:paraId="6AA3352E" w14:textId="1CF080FC"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2892" w:history="1">
        <w:r w:rsidR="00950F60" w:rsidRPr="00720F15">
          <w:rPr>
            <w:rStyle w:val="Hyperlink"/>
          </w:rPr>
          <w:t>Active constituents</w:t>
        </w:r>
        <w:r w:rsidR="00950F60">
          <w:rPr>
            <w:webHidden/>
          </w:rPr>
          <w:tab/>
        </w:r>
        <w:r w:rsidR="00950F60">
          <w:rPr>
            <w:webHidden/>
          </w:rPr>
          <w:fldChar w:fldCharType="begin"/>
        </w:r>
        <w:r w:rsidR="00950F60">
          <w:rPr>
            <w:webHidden/>
          </w:rPr>
          <w:instrText xml:space="preserve"> PAGEREF _Toc172282892 \h </w:instrText>
        </w:r>
        <w:r w:rsidR="00950F60">
          <w:rPr>
            <w:webHidden/>
          </w:rPr>
        </w:r>
        <w:r w:rsidR="00950F60">
          <w:rPr>
            <w:webHidden/>
          </w:rPr>
          <w:fldChar w:fldCharType="separate"/>
        </w:r>
        <w:r w:rsidR="008B426B">
          <w:rPr>
            <w:webHidden/>
          </w:rPr>
          <w:t>12</w:t>
        </w:r>
        <w:r w:rsidR="00950F60">
          <w:rPr>
            <w:webHidden/>
          </w:rPr>
          <w:fldChar w:fldCharType="end"/>
        </w:r>
      </w:hyperlink>
    </w:p>
    <w:p w14:paraId="123C12F6" w14:textId="42A6443D"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3" w:history="1">
        <w:r w:rsidR="00950F60" w:rsidRPr="00720F15">
          <w:rPr>
            <w:rStyle w:val="Hyperlink"/>
          </w:rPr>
          <w:t>Consideration of whether active constituents meet the safety criteria</w:t>
        </w:r>
        <w:r w:rsidR="00950F60">
          <w:rPr>
            <w:webHidden/>
          </w:rPr>
          <w:tab/>
        </w:r>
        <w:r w:rsidR="00950F60">
          <w:rPr>
            <w:webHidden/>
          </w:rPr>
          <w:fldChar w:fldCharType="begin"/>
        </w:r>
        <w:r w:rsidR="00950F60">
          <w:rPr>
            <w:webHidden/>
          </w:rPr>
          <w:instrText xml:space="preserve"> PAGEREF _Toc172282893 \h </w:instrText>
        </w:r>
        <w:r w:rsidR="00950F60">
          <w:rPr>
            <w:webHidden/>
          </w:rPr>
        </w:r>
        <w:r w:rsidR="00950F60">
          <w:rPr>
            <w:webHidden/>
          </w:rPr>
          <w:fldChar w:fldCharType="separate"/>
        </w:r>
        <w:r w:rsidR="008B426B">
          <w:rPr>
            <w:webHidden/>
          </w:rPr>
          <w:t>12</w:t>
        </w:r>
        <w:r w:rsidR="00950F60">
          <w:rPr>
            <w:webHidden/>
          </w:rPr>
          <w:fldChar w:fldCharType="end"/>
        </w:r>
      </w:hyperlink>
    </w:p>
    <w:p w14:paraId="25B01FDD" w14:textId="05A025A2"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4" w:history="1">
        <w:r w:rsidR="00950F60" w:rsidRPr="00720F15">
          <w:rPr>
            <w:rStyle w:val="Hyperlink"/>
          </w:rPr>
          <w:t>Consideration of whether active constituent approvals can be varied to meet the safety criteria</w:t>
        </w:r>
        <w:r w:rsidR="00950F60">
          <w:rPr>
            <w:webHidden/>
          </w:rPr>
          <w:tab/>
        </w:r>
        <w:r w:rsidR="00950F60">
          <w:rPr>
            <w:webHidden/>
          </w:rPr>
          <w:fldChar w:fldCharType="begin"/>
        </w:r>
        <w:r w:rsidR="00950F60">
          <w:rPr>
            <w:webHidden/>
          </w:rPr>
          <w:instrText xml:space="preserve"> PAGEREF _Toc172282894 \h </w:instrText>
        </w:r>
        <w:r w:rsidR="00950F60">
          <w:rPr>
            <w:webHidden/>
          </w:rPr>
        </w:r>
        <w:r w:rsidR="00950F60">
          <w:rPr>
            <w:webHidden/>
          </w:rPr>
          <w:fldChar w:fldCharType="separate"/>
        </w:r>
        <w:r w:rsidR="008B426B">
          <w:rPr>
            <w:webHidden/>
          </w:rPr>
          <w:t>19</w:t>
        </w:r>
        <w:r w:rsidR="00950F60">
          <w:rPr>
            <w:webHidden/>
          </w:rPr>
          <w:fldChar w:fldCharType="end"/>
        </w:r>
      </w:hyperlink>
    </w:p>
    <w:p w14:paraId="70C33979" w14:textId="373375DC"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5" w:history="1">
        <w:r w:rsidR="00950F60" w:rsidRPr="00720F15">
          <w:rPr>
            <w:rStyle w:val="Hyperlink"/>
          </w:rPr>
          <w:t>Consideration of whether active constituents comply with any requirement prescribed by the regulations</w:t>
        </w:r>
        <w:r w:rsidR="00950F60">
          <w:rPr>
            <w:webHidden/>
          </w:rPr>
          <w:tab/>
        </w:r>
        <w:r w:rsidR="00950F60">
          <w:rPr>
            <w:webHidden/>
          </w:rPr>
          <w:fldChar w:fldCharType="begin"/>
        </w:r>
        <w:r w:rsidR="00950F60">
          <w:rPr>
            <w:webHidden/>
          </w:rPr>
          <w:instrText xml:space="preserve"> PAGEREF _Toc172282895 \h </w:instrText>
        </w:r>
        <w:r w:rsidR="00950F60">
          <w:rPr>
            <w:webHidden/>
          </w:rPr>
        </w:r>
        <w:r w:rsidR="00950F60">
          <w:rPr>
            <w:webHidden/>
          </w:rPr>
          <w:fldChar w:fldCharType="separate"/>
        </w:r>
        <w:r w:rsidR="008B426B">
          <w:rPr>
            <w:webHidden/>
          </w:rPr>
          <w:t>19</w:t>
        </w:r>
        <w:r w:rsidR="00950F60">
          <w:rPr>
            <w:webHidden/>
          </w:rPr>
          <w:fldChar w:fldCharType="end"/>
        </w:r>
      </w:hyperlink>
    </w:p>
    <w:p w14:paraId="0C80CF25" w14:textId="6546EF69"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2896" w:history="1">
        <w:r w:rsidR="00950F60" w:rsidRPr="00720F15">
          <w:rPr>
            <w:rStyle w:val="Hyperlink"/>
          </w:rPr>
          <w:t>Chemical Products</w:t>
        </w:r>
        <w:r w:rsidR="00950F60">
          <w:rPr>
            <w:webHidden/>
          </w:rPr>
          <w:tab/>
        </w:r>
        <w:r w:rsidR="00950F60">
          <w:rPr>
            <w:webHidden/>
          </w:rPr>
          <w:fldChar w:fldCharType="begin"/>
        </w:r>
        <w:r w:rsidR="00950F60">
          <w:rPr>
            <w:webHidden/>
          </w:rPr>
          <w:instrText xml:space="preserve"> PAGEREF _Toc172282896 \h </w:instrText>
        </w:r>
        <w:r w:rsidR="00950F60">
          <w:rPr>
            <w:webHidden/>
          </w:rPr>
        </w:r>
        <w:r w:rsidR="00950F60">
          <w:rPr>
            <w:webHidden/>
          </w:rPr>
          <w:fldChar w:fldCharType="separate"/>
        </w:r>
        <w:r w:rsidR="008B426B">
          <w:rPr>
            <w:webHidden/>
          </w:rPr>
          <w:t>20</w:t>
        </w:r>
        <w:r w:rsidR="00950F60">
          <w:rPr>
            <w:webHidden/>
          </w:rPr>
          <w:fldChar w:fldCharType="end"/>
        </w:r>
      </w:hyperlink>
    </w:p>
    <w:p w14:paraId="44977F67" w14:textId="68C0073B"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7" w:history="1">
        <w:r w:rsidR="00950F60" w:rsidRPr="00720F15">
          <w:rPr>
            <w:rStyle w:val="Hyperlink"/>
          </w:rPr>
          <w:t>Consideration of whether registered chemical products meet the safety criteria</w:t>
        </w:r>
        <w:r w:rsidR="0072086F" w:rsidRPr="0072086F">
          <w:rPr>
            <w:webHidden/>
          </w:rPr>
          <w:tab/>
        </w:r>
        <w:r w:rsidR="00950F60">
          <w:rPr>
            <w:webHidden/>
          </w:rPr>
          <w:fldChar w:fldCharType="begin"/>
        </w:r>
        <w:r w:rsidR="00950F60">
          <w:rPr>
            <w:webHidden/>
          </w:rPr>
          <w:instrText xml:space="preserve"> PAGEREF _Toc172282897 \h </w:instrText>
        </w:r>
        <w:r w:rsidR="00950F60">
          <w:rPr>
            <w:webHidden/>
          </w:rPr>
        </w:r>
        <w:r w:rsidR="00950F60">
          <w:rPr>
            <w:webHidden/>
          </w:rPr>
          <w:fldChar w:fldCharType="separate"/>
        </w:r>
        <w:r w:rsidR="008B426B">
          <w:rPr>
            <w:webHidden/>
          </w:rPr>
          <w:t>20</w:t>
        </w:r>
        <w:r w:rsidR="00950F60">
          <w:rPr>
            <w:webHidden/>
          </w:rPr>
          <w:fldChar w:fldCharType="end"/>
        </w:r>
      </w:hyperlink>
    </w:p>
    <w:p w14:paraId="02FF7EC5" w14:textId="6B5C6AFD"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8" w:history="1">
        <w:r w:rsidR="00950F60" w:rsidRPr="00720F15">
          <w:rPr>
            <w:rStyle w:val="Hyperlink"/>
          </w:rPr>
          <w:t>Consideration of whether registered chemical products can be varied to meet the safety criteria</w:t>
        </w:r>
        <w:r w:rsidR="00950F60">
          <w:rPr>
            <w:webHidden/>
          </w:rPr>
          <w:tab/>
        </w:r>
        <w:r w:rsidR="00950F60">
          <w:rPr>
            <w:webHidden/>
          </w:rPr>
          <w:fldChar w:fldCharType="begin"/>
        </w:r>
        <w:r w:rsidR="00950F60">
          <w:rPr>
            <w:webHidden/>
          </w:rPr>
          <w:instrText xml:space="preserve"> PAGEREF _Toc172282898 \h </w:instrText>
        </w:r>
        <w:r w:rsidR="00950F60">
          <w:rPr>
            <w:webHidden/>
          </w:rPr>
        </w:r>
        <w:r w:rsidR="00950F60">
          <w:rPr>
            <w:webHidden/>
          </w:rPr>
          <w:fldChar w:fldCharType="separate"/>
        </w:r>
        <w:r w:rsidR="008B426B">
          <w:rPr>
            <w:webHidden/>
          </w:rPr>
          <w:t>29</w:t>
        </w:r>
        <w:r w:rsidR="00950F60">
          <w:rPr>
            <w:webHidden/>
          </w:rPr>
          <w:fldChar w:fldCharType="end"/>
        </w:r>
      </w:hyperlink>
    </w:p>
    <w:p w14:paraId="1EAEF1B5" w14:textId="2745A479"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899" w:history="1">
        <w:r w:rsidR="00950F60" w:rsidRPr="00720F15">
          <w:rPr>
            <w:rStyle w:val="Hyperlink"/>
          </w:rPr>
          <w:t>Consideration of whether registered chemical products meet the efficacy criteria</w:t>
        </w:r>
        <w:r w:rsidR="00950F60">
          <w:rPr>
            <w:webHidden/>
          </w:rPr>
          <w:tab/>
        </w:r>
        <w:r w:rsidR="00950F60">
          <w:rPr>
            <w:webHidden/>
          </w:rPr>
          <w:fldChar w:fldCharType="begin"/>
        </w:r>
        <w:r w:rsidR="00950F60">
          <w:rPr>
            <w:webHidden/>
          </w:rPr>
          <w:instrText xml:space="preserve"> PAGEREF _Toc172282899 \h </w:instrText>
        </w:r>
        <w:r w:rsidR="00950F60">
          <w:rPr>
            <w:webHidden/>
          </w:rPr>
        </w:r>
        <w:r w:rsidR="00950F60">
          <w:rPr>
            <w:webHidden/>
          </w:rPr>
          <w:fldChar w:fldCharType="separate"/>
        </w:r>
        <w:r w:rsidR="008B426B">
          <w:rPr>
            <w:webHidden/>
          </w:rPr>
          <w:t>32</w:t>
        </w:r>
        <w:r w:rsidR="00950F60">
          <w:rPr>
            <w:webHidden/>
          </w:rPr>
          <w:fldChar w:fldCharType="end"/>
        </w:r>
      </w:hyperlink>
    </w:p>
    <w:p w14:paraId="387B71B1" w14:textId="2884CCE6"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900" w:history="1">
        <w:r w:rsidR="00950F60" w:rsidRPr="00720F15">
          <w:rPr>
            <w:rStyle w:val="Hyperlink"/>
          </w:rPr>
          <w:t>Consideration of whether registered chemical products meet the trade criteria</w:t>
        </w:r>
        <w:r w:rsidR="00950F60">
          <w:rPr>
            <w:webHidden/>
          </w:rPr>
          <w:tab/>
        </w:r>
        <w:r w:rsidR="00950F60">
          <w:rPr>
            <w:webHidden/>
          </w:rPr>
          <w:fldChar w:fldCharType="begin"/>
        </w:r>
        <w:r w:rsidR="00950F60">
          <w:rPr>
            <w:webHidden/>
          </w:rPr>
          <w:instrText xml:space="preserve"> PAGEREF _Toc172282900 \h </w:instrText>
        </w:r>
        <w:r w:rsidR="00950F60">
          <w:rPr>
            <w:webHidden/>
          </w:rPr>
        </w:r>
        <w:r w:rsidR="00950F60">
          <w:rPr>
            <w:webHidden/>
          </w:rPr>
          <w:fldChar w:fldCharType="separate"/>
        </w:r>
        <w:r w:rsidR="008B426B">
          <w:rPr>
            <w:webHidden/>
          </w:rPr>
          <w:t>33</w:t>
        </w:r>
        <w:r w:rsidR="00950F60">
          <w:rPr>
            <w:webHidden/>
          </w:rPr>
          <w:fldChar w:fldCharType="end"/>
        </w:r>
      </w:hyperlink>
    </w:p>
    <w:p w14:paraId="72C561F9" w14:textId="0C80D7EA"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901" w:history="1">
        <w:r w:rsidR="00950F60" w:rsidRPr="00720F15">
          <w:rPr>
            <w:rStyle w:val="Hyperlink"/>
          </w:rPr>
          <w:t>Consideration of whether registered chemical products can be varied to meet the trade criteria</w:t>
        </w:r>
        <w:r w:rsidR="00950F60">
          <w:rPr>
            <w:webHidden/>
          </w:rPr>
          <w:tab/>
        </w:r>
        <w:r w:rsidR="00950F60">
          <w:rPr>
            <w:webHidden/>
          </w:rPr>
          <w:fldChar w:fldCharType="begin"/>
        </w:r>
        <w:r w:rsidR="00950F60">
          <w:rPr>
            <w:webHidden/>
          </w:rPr>
          <w:instrText xml:space="preserve"> PAGEREF _Toc172282901 \h </w:instrText>
        </w:r>
        <w:r w:rsidR="00950F60">
          <w:rPr>
            <w:webHidden/>
          </w:rPr>
        </w:r>
        <w:r w:rsidR="00950F60">
          <w:rPr>
            <w:webHidden/>
          </w:rPr>
          <w:fldChar w:fldCharType="separate"/>
        </w:r>
        <w:r w:rsidR="008B426B">
          <w:rPr>
            <w:webHidden/>
          </w:rPr>
          <w:t>35</w:t>
        </w:r>
        <w:r w:rsidR="00950F60">
          <w:rPr>
            <w:webHidden/>
          </w:rPr>
          <w:fldChar w:fldCharType="end"/>
        </w:r>
      </w:hyperlink>
    </w:p>
    <w:p w14:paraId="194C8306" w14:textId="6D5B33DC"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902" w:history="1">
        <w:r w:rsidR="00950F60" w:rsidRPr="00720F15">
          <w:rPr>
            <w:rStyle w:val="Hyperlink"/>
          </w:rPr>
          <w:t xml:space="preserve">Consideration of whether registered chemical products comply with any requirement prescribed by </w:t>
        </w:r>
        <w:r w:rsidR="000B3CF8">
          <w:rPr>
            <w:rStyle w:val="Hyperlink"/>
          </w:rPr>
          <w:br/>
        </w:r>
        <w:r w:rsidR="00950F60" w:rsidRPr="00720F15">
          <w:rPr>
            <w:rStyle w:val="Hyperlink"/>
          </w:rPr>
          <w:t>the regulations</w:t>
        </w:r>
        <w:r w:rsidR="00950F60">
          <w:rPr>
            <w:webHidden/>
          </w:rPr>
          <w:tab/>
        </w:r>
        <w:r w:rsidR="00950F60">
          <w:rPr>
            <w:webHidden/>
          </w:rPr>
          <w:fldChar w:fldCharType="begin"/>
        </w:r>
        <w:r w:rsidR="00950F60">
          <w:rPr>
            <w:webHidden/>
          </w:rPr>
          <w:instrText xml:space="preserve"> PAGEREF _Toc172282902 \h </w:instrText>
        </w:r>
        <w:r w:rsidR="00950F60">
          <w:rPr>
            <w:webHidden/>
          </w:rPr>
        </w:r>
        <w:r w:rsidR="00950F60">
          <w:rPr>
            <w:webHidden/>
          </w:rPr>
          <w:fldChar w:fldCharType="separate"/>
        </w:r>
        <w:r w:rsidR="008B426B">
          <w:rPr>
            <w:webHidden/>
          </w:rPr>
          <w:t>36</w:t>
        </w:r>
        <w:r w:rsidR="00950F60">
          <w:rPr>
            <w:webHidden/>
          </w:rPr>
          <w:fldChar w:fldCharType="end"/>
        </w:r>
      </w:hyperlink>
    </w:p>
    <w:p w14:paraId="274B3082" w14:textId="0AE26B71"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2903" w:history="1">
        <w:r w:rsidR="00950F60" w:rsidRPr="00720F15">
          <w:rPr>
            <w:rStyle w:val="Hyperlink"/>
          </w:rPr>
          <w:t>Labels for chemical products</w:t>
        </w:r>
        <w:r w:rsidR="00950F60">
          <w:rPr>
            <w:webHidden/>
          </w:rPr>
          <w:tab/>
        </w:r>
        <w:r w:rsidR="00950F60">
          <w:rPr>
            <w:webHidden/>
          </w:rPr>
          <w:fldChar w:fldCharType="begin"/>
        </w:r>
        <w:r w:rsidR="00950F60">
          <w:rPr>
            <w:webHidden/>
          </w:rPr>
          <w:instrText xml:space="preserve"> PAGEREF _Toc172282903 \h </w:instrText>
        </w:r>
        <w:r w:rsidR="00950F60">
          <w:rPr>
            <w:webHidden/>
          </w:rPr>
        </w:r>
        <w:r w:rsidR="00950F60">
          <w:rPr>
            <w:webHidden/>
          </w:rPr>
          <w:fldChar w:fldCharType="separate"/>
        </w:r>
        <w:r w:rsidR="008B426B">
          <w:rPr>
            <w:webHidden/>
          </w:rPr>
          <w:t>36</w:t>
        </w:r>
        <w:r w:rsidR="00950F60">
          <w:rPr>
            <w:webHidden/>
          </w:rPr>
          <w:fldChar w:fldCharType="end"/>
        </w:r>
      </w:hyperlink>
    </w:p>
    <w:p w14:paraId="0A90AEF7" w14:textId="677BE9C5"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904" w:history="1">
        <w:r w:rsidR="00950F60" w:rsidRPr="00720F15">
          <w:rPr>
            <w:rStyle w:val="Hyperlink"/>
          </w:rPr>
          <w:t xml:space="preserve">Consideration of whether approved labels for paraquat chemical products meet the labelling criteria </w:t>
        </w:r>
        <w:r w:rsidR="000B3CF8">
          <w:rPr>
            <w:rStyle w:val="Hyperlink"/>
          </w:rPr>
          <w:br/>
        </w:r>
        <w:r w:rsidR="00950F60" w:rsidRPr="00720F15">
          <w:rPr>
            <w:rStyle w:val="Hyperlink"/>
          </w:rPr>
          <w:t>and comply with any requirement prescribed by the regulations</w:t>
        </w:r>
        <w:r w:rsidR="00950F60">
          <w:rPr>
            <w:webHidden/>
          </w:rPr>
          <w:tab/>
        </w:r>
        <w:r w:rsidR="00950F60">
          <w:rPr>
            <w:webHidden/>
          </w:rPr>
          <w:fldChar w:fldCharType="begin"/>
        </w:r>
        <w:r w:rsidR="00950F60">
          <w:rPr>
            <w:webHidden/>
          </w:rPr>
          <w:instrText xml:space="preserve"> PAGEREF _Toc172282904 \h </w:instrText>
        </w:r>
        <w:r w:rsidR="00950F60">
          <w:rPr>
            <w:webHidden/>
          </w:rPr>
        </w:r>
        <w:r w:rsidR="00950F60">
          <w:rPr>
            <w:webHidden/>
          </w:rPr>
          <w:fldChar w:fldCharType="separate"/>
        </w:r>
        <w:r w:rsidR="008B426B">
          <w:rPr>
            <w:webHidden/>
          </w:rPr>
          <w:t>36</w:t>
        </w:r>
        <w:r w:rsidR="00950F60">
          <w:rPr>
            <w:webHidden/>
          </w:rPr>
          <w:fldChar w:fldCharType="end"/>
        </w:r>
      </w:hyperlink>
    </w:p>
    <w:p w14:paraId="6B94F4FF" w14:textId="58879D52"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2905" w:history="1">
        <w:r w:rsidR="00950F60" w:rsidRPr="00720F15">
          <w:rPr>
            <w:rStyle w:val="Hyperlink"/>
          </w:rPr>
          <w:t xml:space="preserve">Consideration of whether approved labels for chemical products can be varied so as to meet the </w:t>
        </w:r>
        <w:r w:rsidR="000B3CF8">
          <w:rPr>
            <w:rStyle w:val="Hyperlink"/>
          </w:rPr>
          <w:br/>
        </w:r>
        <w:r w:rsidR="00950F60" w:rsidRPr="00720F15">
          <w:rPr>
            <w:rStyle w:val="Hyperlink"/>
          </w:rPr>
          <w:t>labelling criteria and comply with any requirement prescribed by the regulations</w:t>
        </w:r>
        <w:r w:rsidR="00950F60">
          <w:rPr>
            <w:webHidden/>
          </w:rPr>
          <w:tab/>
        </w:r>
        <w:r w:rsidR="00950F60">
          <w:rPr>
            <w:webHidden/>
          </w:rPr>
          <w:fldChar w:fldCharType="begin"/>
        </w:r>
        <w:r w:rsidR="00950F60">
          <w:rPr>
            <w:webHidden/>
          </w:rPr>
          <w:instrText xml:space="preserve"> PAGEREF _Toc172282905 \h </w:instrText>
        </w:r>
        <w:r w:rsidR="00950F60">
          <w:rPr>
            <w:webHidden/>
          </w:rPr>
        </w:r>
        <w:r w:rsidR="00950F60">
          <w:rPr>
            <w:webHidden/>
          </w:rPr>
          <w:fldChar w:fldCharType="separate"/>
        </w:r>
        <w:r w:rsidR="008B426B">
          <w:rPr>
            <w:webHidden/>
          </w:rPr>
          <w:t>42</w:t>
        </w:r>
        <w:r w:rsidR="00950F60">
          <w:rPr>
            <w:webHidden/>
          </w:rPr>
          <w:fldChar w:fldCharType="end"/>
        </w:r>
      </w:hyperlink>
    </w:p>
    <w:p w14:paraId="4C87CE7A" w14:textId="729F90E0"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06" w:history="1">
        <w:r w:rsidR="00950F60" w:rsidRPr="00720F15">
          <w:rPr>
            <w:rStyle w:val="Hyperlink"/>
          </w:rPr>
          <w:t>Conclusions</w:t>
        </w:r>
        <w:r w:rsidR="00950F60">
          <w:rPr>
            <w:webHidden/>
          </w:rPr>
          <w:tab/>
        </w:r>
        <w:r w:rsidR="00950F60">
          <w:rPr>
            <w:webHidden/>
          </w:rPr>
          <w:fldChar w:fldCharType="begin"/>
        </w:r>
        <w:r w:rsidR="00950F60">
          <w:rPr>
            <w:webHidden/>
          </w:rPr>
          <w:instrText xml:space="preserve"> PAGEREF _Toc172282906 \h </w:instrText>
        </w:r>
        <w:r w:rsidR="00950F60">
          <w:rPr>
            <w:webHidden/>
          </w:rPr>
        </w:r>
        <w:r w:rsidR="00950F60">
          <w:rPr>
            <w:webHidden/>
          </w:rPr>
          <w:fldChar w:fldCharType="separate"/>
        </w:r>
        <w:r w:rsidR="008B426B">
          <w:rPr>
            <w:webHidden/>
          </w:rPr>
          <w:t>47</w:t>
        </w:r>
        <w:r w:rsidR="00950F60">
          <w:rPr>
            <w:webHidden/>
          </w:rPr>
          <w:fldChar w:fldCharType="end"/>
        </w:r>
      </w:hyperlink>
    </w:p>
    <w:p w14:paraId="1108F145" w14:textId="1CD34E7D"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07" w:history="1">
        <w:r w:rsidR="00950F60" w:rsidRPr="00720F15">
          <w:rPr>
            <w:rStyle w:val="Hyperlink"/>
          </w:rPr>
          <w:t>Preliminary consideration of a phase-out period</w:t>
        </w:r>
        <w:r w:rsidR="00950F60">
          <w:rPr>
            <w:webHidden/>
          </w:rPr>
          <w:tab/>
        </w:r>
        <w:r w:rsidR="00950F60">
          <w:rPr>
            <w:webHidden/>
          </w:rPr>
          <w:fldChar w:fldCharType="begin"/>
        </w:r>
        <w:r w:rsidR="00950F60">
          <w:rPr>
            <w:webHidden/>
          </w:rPr>
          <w:instrText xml:space="preserve"> PAGEREF _Toc172282907 \h </w:instrText>
        </w:r>
        <w:r w:rsidR="00950F60">
          <w:rPr>
            <w:webHidden/>
          </w:rPr>
        </w:r>
        <w:r w:rsidR="00950F60">
          <w:rPr>
            <w:webHidden/>
          </w:rPr>
          <w:fldChar w:fldCharType="separate"/>
        </w:r>
        <w:r w:rsidR="008B426B">
          <w:rPr>
            <w:webHidden/>
          </w:rPr>
          <w:t>48</w:t>
        </w:r>
        <w:r w:rsidR="00950F60">
          <w:rPr>
            <w:webHidden/>
          </w:rPr>
          <w:fldChar w:fldCharType="end"/>
        </w:r>
      </w:hyperlink>
    </w:p>
    <w:p w14:paraId="1F1C9A77" w14:textId="77A7E4E3" w:rsidR="00950F60" w:rsidRDefault="00000000" w:rsidP="0072086F">
      <w:pPr>
        <w:pStyle w:val="TOC2"/>
        <w:rPr>
          <w:rFonts w:asciiTheme="minorHAnsi" w:eastAsiaTheme="minorEastAsia" w:hAnsiTheme="minorHAnsi"/>
          <w:kern w:val="2"/>
          <w:sz w:val="24"/>
          <w:lang w:eastAsia="en-AU"/>
          <w14:ligatures w14:val="standardContextual"/>
        </w:rPr>
      </w:pPr>
      <w:hyperlink w:anchor="_Toc172282908" w:history="1">
        <w:r w:rsidR="00950F60" w:rsidRPr="00720F15">
          <w:rPr>
            <w:rStyle w:val="Hyperlink"/>
          </w:rPr>
          <w:t>Attachment C: Information on which the reasons are based</w:t>
        </w:r>
        <w:r w:rsidR="00950F60">
          <w:rPr>
            <w:webHidden/>
          </w:rPr>
          <w:tab/>
        </w:r>
        <w:r w:rsidR="00950F60">
          <w:rPr>
            <w:webHidden/>
          </w:rPr>
          <w:fldChar w:fldCharType="begin"/>
        </w:r>
        <w:r w:rsidR="00950F60">
          <w:rPr>
            <w:webHidden/>
          </w:rPr>
          <w:instrText xml:space="preserve"> PAGEREF _Toc172282908 \h </w:instrText>
        </w:r>
        <w:r w:rsidR="00950F60">
          <w:rPr>
            <w:webHidden/>
          </w:rPr>
        </w:r>
        <w:r w:rsidR="00950F60">
          <w:rPr>
            <w:webHidden/>
          </w:rPr>
          <w:fldChar w:fldCharType="separate"/>
        </w:r>
        <w:r w:rsidR="008B426B">
          <w:rPr>
            <w:webHidden/>
          </w:rPr>
          <w:t>49</w:t>
        </w:r>
        <w:r w:rsidR="00950F60">
          <w:rPr>
            <w:webHidden/>
          </w:rPr>
          <w:fldChar w:fldCharType="end"/>
        </w:r>
      </w:hyperlink>
    </w:p>
    <w:p w14:paraId="275E9C20" w14:textId="7849663E" w:rsidR="00950F60" w:rsidRDefault="00000000" w:rsidP="0072086F">
      <w:pPr>
        <w:pStyle w:val="TOC2"/>
        <w:rPr>
          <w:rFonts w:asciiTheme="minorHAnsi" w:eastAsiaTheme="minorEastAsia" w:hAnsiTheme="minorHAnsi"/>
          <w:kern w:val="2"/>
          <w:sz w:val="24"/>
          <w:lang w:eastAsia="en-AU"/>
          <w14:ligatures w14:val="standardContextual"/>
        </w:rPr>
      </w:pPr>
      <w:hyperlink w:anchor="_Toc172282909" w:history="1">
        <w:r w:rsidR="00950F60" w:rsidRPr="00720F15">
          <w:rPr>
            <w:rStyle w:val="Hyperlink"/>
          </w:rPr>
          <w:t>Attachment D: Proposed sample labels for paraquat chemical products.</w:t>
        </w:r>
        <w:r w:rsidR="00950F60">
          <w:rPr>
            <w:webHidden/>
          </w:rPr>
          <w:tab/>
        </w:r>
        <w:r w:rsidR="00950F60">
          <w:rPr>
            <w:webHidden/>
          </w:rPr>
          <w:fldChar w:fldCharType="begin"/>
        </w:r>
        <w:r w:rsidR="00950F60">
          <w:rPr>
            <w:webHidden/>
          </w:rPr>
          <w:instrText xml:space="preserve"> PAGEREF _Toc172282909 \h </w:instrText>
        </w:r>
        <w:r w:rsidR="00950F60">
          <w:rPr>
            <w:webHidden/>
          </w:rPr>
        </w:r>
        <w:r w:rsidR="00950F60">
          <w:rPr>
            <w:webHidden/>
          </w:rPr>
          <w:fldChar w:fldCharType="separate"/>
        </w:r>
        <w:r w:rsidR="008B426B">
          <w:rPr>
            <w:webHidden/>
          </w:rPr>
          <w:t>53</w:t>
        </w:r>
        <w:r w:rsidR="00950F60">
          <w:rPr>
            <w:webHidden/>
          </w:rPr>
          <w:fldChar w:fldCharType="end"/>
        </w:r>
      </w:hyperlink>
    </w:p>
    <w:p w14:paraId="739849BE" w14:textId="7E1E1E73"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0" w:history="1">
        <w:r w:rsidR="00950F60" w:rsidRPr="00720F15">
          <w:rPr>
            <w:rStyle w:val="Hyperlink"/>
            <w:rFonts w:eastAsia="Arial Unicode MS"/>
            <w:bdr w:val="nil"/>
            <w:lang w:eastAsia="en-AU"/>
          </w:rPr>
          <w:t>Paraquat 250 g/L – product group 1a</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_Toc172282910 \h </w:instrText>
        </w:r>
        <w:r w:rsidR="00950F60">
          <w:rPr>
            <w:webHidden/>
          </w:rPr>
        </w:r>
        <w:r w:rsidR="00950F60">
          <w:rPr>
            <w:webHidden/>
          </w:rPr>
          <w:fldChar w:fldCharType="separate"/>
        </w:r>
        <w:r w:rsidR="008B426B">
          <w:rPr>
            <w:webHidden/>
          </w:rPr>
          <w:t>54</w:t>
        </w:r>
        <w:r w:rsidR="00950F60">
          <w:rPr>
            <w:webHidden/>
          </w:rPr>
          <w:fldChar w:fldCharType="end"/>
        </w:r>
      </w:hyperlink>
    </w:p>
    <w:p w14:paraId="34520139" w14:textId="1693024F"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1" w:history="1">
        <w:r w:rsidR="00950F60" w:rsidRPr="00720F15">
          <w:rPr>
            <w:rStyle w:val="Hyperlink"/>
            <w:rFonts w:eastAsia="Arial Unicode MS"/>
            <w:bdr w:val="nil"/>
            <w:lang w:eastAsia="en-AU"/>
          </w:rPr>
          <w:t>Paraquat 300 g/L – product group 1b</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_Toc172282911 \h </w:instrText>
        </w:r>
        <w:r w:rsidR="00950F60">
          <w:rPr>
            <w:webHidden/>
          </w:rPr>
        </w:r>
        <w:r w:rsidR="00950F60">
          <w:rPr>
            <w:webHidden/>
          </w:rPr>
          <w:fldChar w:fldCharType="separate"/>
        </w:r>
        <w:r w:rsidR="008B426B">
          <w:rPr>
            <w:webHidden/>
          </w:rPr>
          <w:t>60</w:t>
        </w:r>
        <w:r w:rsidR="00950F60">
          <w:rPr>
            <w:webHidden/>
          </w:rPr>
          <w:fldChar w:fldCharType="end"/>
        </w:r>
      </w:hyperlink>
    </w:p>
    <w:p w14:paraId="4905C3A5" w14:textId="5912507D"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2" w:history="1">
        <w:r w:rsidR="00950F60" w:rsidRPr="00720F15">
          <w:rPr>
            <w:rStyle w:val="Hyperlink"/>
            <w:rFonts w:eastAsia="Arial Unicode MS"/>
            <w:bdr w:val="nil"/>
            <w:lang w:eastAsia="en-AU"/>
          </w:rPr>
          <w:t>Paraquat 330 g/L – product group 1c and 1d</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_Toc172282912 \h </w:instrText>
        </w:r>
        <w:r w:rsidR="00950F60">
          <w:rPr>
            <w:webHidden/>
          </w:rPr>
        </w:r>
        <w:r w:rsidR="00950F60">
          <w:rPr>
            <w:webHidden/>
          </w:rPr>
          <w:fldChar w:fldCharType="separate"/>
        </w:r>
        <w:r w:rsidR="008B426B">
          <w:rPr>
            <w:webHidden/>
          </w:rPr>
          <w:t>66</w:t>
        </w:r>
        <w:r w:rsidR="00950F60">
          <w:rPr>
            <w:webHidden/>
          </w:rPr>
          <w:fldChar w:fldCharType="end"/>
        </w:r>
      </w:hyperlink>
    </w:p>
    <w:p w14:paraId="7D2F65E8" w14:textId="4E880719"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3" w:history="1">
        <w:r w:rsidR="00950F60" w:rsidRPr="00720F15">
          <w:rPr>
            <w:rStyle w:val="Hyperlink"/>
            <w:rFonts w:eastAsia="Arial Unicode MS"/>
            <w:bdr w:val="nil"/>
            <w:lang w:eastAsia="en-AU"/>
          </w:rPr>
          <w:t>Paraquat 350 g/L – product group 1e</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_Toc172282913 \h </w:instrText>
        </w:r>
        <w:r w:rsidR="00950F60">
          <w:rPr>
            <w:webHidden/>
          </w:rPr>
        </w:r>
        <w:r w:rsidR="00950F60">
          <w:rPr>
            <w:webHidden/>
          </w:rPr>
          <w:fldChar w:fldCharType="separate"/>
        </w:r>
        <w:r w:rsidR="008B426B">
          <w:rPr>
            <w:webHidden/>
          </w:rPr>
          <w:t>72</w:t>
        </w:r>
        <w:r w:rsidR="00950F60">
          <w:rPr>
            <w:webHidden/>
          </w:rPr>
          <w:fldChar w:fldCharType="end"/>
        </w:r>
      </w:hyperlink>
    </w:p>
    <w:p w14:paraId="1E6574BD" w14:textId="346F958A"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4" w:history="1">
        <w:r w:rsidR="00950F60" w:rsidRPr="00720F15">
          <w:rPr>
            <w:rStyle w:val="Hyperlink"/>
            <w:rFonts w:eastAsia="Arial Unicode MS"/>
            <w:bdr w:val="nil"/>
            <w:lang w:eastAsia="en-AU"/>
          </w:rPr>
          <w:t>Paraquat 360 g/L – product group 1f</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_Toc172282914 \h </w:instrText>
        </w:r>
        <w:r w:rsidR="00950F60">
          <w:rPr>
            <w:webHidden/>
          </w:rPr>
        </w:r>
        <w:r w:rsidR="00950F60">
          <w:rPr>
            <w:webHidden/>
          </w:rPr>
          <w:fldChar w:fldCharType="separate"/>
        </w:r>
        <w:r w:rsidR="008B426B">
          <w:rPr>
            <w:webHidden/>
          </w:rPr>
          <w:t>78</w:t>
        </w:r>
        <w:r w:rsidR="00950F60">
          <w:rPr>
            <w:webHidden/>
          </w:rPr>
          <w:fldChar w:fldCharType="end"/>
        </w:r>
      </w:hyperlink>
    </w:p>
    <w:p w14:paraId="353C2916" w14:textId="257AA77D"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5" w:history="1">
        <w:r w:rsidR="00950F60" w:rsidRPr="00720F15">
          <w:rPr>
            <w:rStyle w:val="Hyperlink"/>
            <w:rFonts w:eastAsia="Arial Unicode MS"/>
            <w:bdr w:val="nil"/>
            <w:lang w:eastAsia="en-AU"/>
          </w:rPr>
          <w:t>Paraquat 135 g/L plus diquat 115 g/L – product group 2</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_Toc172282915 \h </w:instrText>
        </w:r>
        <w:r w:rsidR="00950F60">
          <w:rPr>
            <w:webHidden/>
          </w:rPr>
        </w:r>
        <w:r w:rsidR="00950F60">
          <w:rPr>
            <w:webHidden/>
          </w:rPr>
          <w:fldChar w:fldCharType="separate"/>
        </w:r>
        <w:r w:rsidR="008B426B">
          <w:rPr>
            <w:webHidden/>
          </w:rPr>
          <w:t>84</w:t>
        </w:r>
        <w:r w:rsidR="00950F60">
          <w:rPr>
            <w:webHidden/>
          </w:rPr>
          <w:fldChar w:fldCharType="end"/>
        </w:r>
      </w:hyperlink>
    </w:p>
    <w:p w14:paraId="60011432" w14:textId="35AAF270"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2916" w:history="1">
        <w:r w:rsidR="00950F60" w:rsidRPr="00720F15">
          <w:rPr>
            <w:rStyle w:val="Hyperlink"/>
            <w:rFonts w:eastAsia="Arial Unicode MS"/>
            <w:bdr w:val="nil"/>
            <w:lang w:eastAsia="en-AU"/>
          </w:rPr>
          <w:t>Paraquat 250 g/L plus 10 g/L amitrole – product group 3a</w:t>
        </w:r>
        <w:r w:rsidR="00950F60" w:rsidRPr="00720F15">
          <w:rPr>
            <w:rStyle w:val="Hyperlink"/>
          </w:rPr>
          <w:t xml:space="preserve"> sample label</w:t>
        </w:r>
        <w:r w:rsidR="00950F60">
          <w:rPr>
            <w:webHidden/>
          </w:rPr>
          <w:tab/>
        </w:r>
        <w:r w:rsidR="00950F60">
          <w:rPr>
            <w:webHidden/>
          </w:rPr>
          <w:fldChar w:fldCharType="begin"/>
        </w:r>
        <w:r w:rsidR="00950F60">
          <w:rPr>
            <w:webHidden/>
          </w:rPr>
          <w:instrText xml:space="preserve"> PAGEREF _Toc172282916 \h </w:instrText>
        </w:r>
        <w:r w:rsidR="00950F60">
          <w:rPr>
            <w:webHidden/>
          </w:rPr>
        </w:r>
        <w:r w:rsidR="00950F60">
          <w:rPr>
            <w:webHidden/>
          </w:rPr>
          <w:fldChar w:fldCharType="separate"/>
        </w:r>
        <w:r w:rsidR="008B426B">
          <w:rPr>
            <w:webHidden/>
          </w:rPr>
          <w:t>92</w:t>
        </w:r>
        <w:r w:rsidR="00950F60">
          <w:rPr>
            <w:webHidden/>
          </w:rPr>
          <w:fldChar w:fldCharType="end"/>
        </w:r>
      </w:hyperlink>
    </w:p>
    <w:p w14:paraId="2470AEE3" w14:textId="3DCACBA2" w:rsidR="00950F60" w:rsidRDefault="00000000" w:rsidP="0072086F">
      <w:pPr>
        <w:pStyle w:val="TOC2"/>
        <w:rPr>
          <w:rFonts w:asciiTheme="minorHAnsi" w:eastAsiaTheme="minorEastAsia" w:hAnsiTheme="minorHAnsi"/>
          <w:kern w:val="2"/>
          <w:sz w:val="24"/>
          <w:lang w:eastAsia="en-AU"/>
          <w14:ligatures w14:val="standardContextual"/>
        </w:rPr>
      </w:pPr>
      <w:hyperlink w:anchor="_Toc172282917" w:history="1">
        <w:r w:rsidR="00950F60" w:rsidRPr="00720F15">
          <w:rPr>
            <w:rStyle w:val="Hyperlink"/>
          </w:rPr>
          <w:t>Attachment E: Paraquat Review Technical Report</w:t>
        </w:r>
        <w:r w:rsidR="00950F60">
          <w:rPr>
            <w:webHidden/>
          </w:rPr>
          <w:tab/>
        </w:r>
        <w:r w:rsidR="00950F60">
          <w:rPr>
            <w:webHidden/>
          </w:rPr>
          <w:fldChar w:fldCharType="begin"/>
        </w:r>
        <w:r w:rsidR="00950F60">
          <w:rPr>
            <w:webHidden/>
          </w:rPr>
          <w:instrText xml:space="preserve"> PAGEREF _Toc172282917 \h </w:instrText>
        </w:r>
        <w:r w:rsidR="00950F60">
          <w:rPr>
            <w:webHidden/>
          </w:rPr>
        </w:r>
        <w:r w:rsidR="00950F60">
          <w:rPr>
            <w:webHidden/>
          </w:rPr>
          <w:fldChar w:fldCharType="separate"/>
        </w:r>
        <w:r w:rsidR="008B426B">
          <w:rPr>
            <w:webHidden/>
          </w:rPr>
          <w:t>102</w:t>
        </w:r>
        <w:r w:rsidR="00950F60">
          <w:rPr>
            <w:webHidden/>
          </w:rPr>
          <w:fldChar w:fldCharType="end"/>
        </w:r>
      </w:hyperlink>
    </w:p>
    <w:p w14:paraId="11F20373" w14:textId="77777777" w:rsidR="00950F60" w:rsidRPr="00631488" w:rsidRDefault="00950F60" w:rsidP="00950F60">
      <w:pPr>
        <w:pStyle w:val="StatementofReasonsHeading2"/>
      </w:pPr>
      <w:r>
        <w:rPr>
          <w:rStyle w:val="Hyperlink"/>
          <w:noProof/>
        </w:rPr>
        <w:lastRenderedPageBreak/>
        <w:fldChar w:fldCharType="end"/>
      </w:r>
      <w:bookmarkStart w:id="45" w:name="_Toc158291282"/>
      <w:bookmarkStart w:id="46" w:name="_Toc172282891"/>
      <w:bookmarkStart w:id="47" w:name="_Hlk161843587"/>
      <w:bookmarkEnd w:id="43"/>
      <w:r w:rsidRPr="00631488">
        <w:t>Material findings of fact and reasons for the proposed decisions</w:t>
      </w:r>
      <w:bookmarkEnd w:id="45"/>
      <w:bookmarkEnd w:id="46"/>
    </w:p>
    <w:bookmarkEnd w:id="47"/>
    <w:p w14:paraId="0C7B031C" w14:textId="77777777" w:rsidR="00950F60" w:rsidRDefault="00950F60" w:rsidP="00950F60">
      <w:pPr>
        <w:pStyle w:val="StatementofReasonsLevel1"/>
        <w:spacing w:before="240" w:after="240"/>
        <w:rPr>
          <w:noProof/>
        </w:rPr>
      </w:pPr>
      <w:r>
        <w:rPr>
          <w:noProof/>
        </w:rPr>
        <w:t>I have</w:t>
      </w:r>
      <w:r w:rsidRPr="00B716EB">
        <w:rPr>
          <w:noProof/>
        </w:rPr>
        <w:t xml:space="preserve"> reconsidered </w:t>
      </w:r>
      <w:r>
        <w:rPr>
          <w:noProof/>
        </w:rPr>
        <w:t xml:space="preserve">paraquat </w:t>
      </w:r>
      <w:r w:rsidRPr="00B716EB">
        <w:rPr>
          <w:noProof/>
        </w:rPr>
        <w:t xml:space="preserve">active constituent approvals, chemical product registrations containing </w:t>
      </w:r>
      <w:r>
        <w:rPr>
          <w:noProof/>
        </w:rPr>
        <w:t>paraquat</w:t>
      </w:r>
      <w:r w:rsidRPr="00B716EB">
        <w:rPr>
          <w:noProof/>
        </w:rPr>
        <w:t xml:space="preserve"> and associated label approvals under Part 2, Division 4 of the Code scheduled to the </w:t>
      </w:r>
      <w:r w:rsidRPr="001A2EDF">
        <w:rPr>
          <w:i/>
          <w:iCs/>
          <w:noProof/>
        </w:rPr>
        <w:t>Agricultural and Veterinary Chemicals Code Act 1994</w:t>
      </w:r>
      <w:r w:rsidRPr="00B716EB">
        <w:rPr>
          <w:noProof/>
        </w:rPr>
        <w:t xml:space="preserve"> (Agvet Code) to determine whether</w:t>
      </w:r>
      <w:r>
        <w:rPr>
          <w:noProof/>
        </w:rPr>
        <w:t>:</w:t>
      </w:r>
      <w:r w:rsidRPr="00B716EB">
        <w:rPr>
          <w:noProof/>
        </w:rPr>
        <w:t xml:space="preserve"> </w:t>
      </w:r>
    </w:p>
    <w:p w14:paraId="663302B7" w14:textId="77777777" w:rsidR="00950F60" w:rsidRPr="00851EC7" w:rsidRDefault="00950F60" w:rsidP="00950F60">
      <w:pPr>
        <w:pStyle w:val="StatementofReasonsLevel2"/>
        <w:spacing w:before="240" w:after="240"/>
        <w:rPr>
          <w:noProof/>
        </w:rPr>
      </w:pPr>
      <w:r>
        <w:rPr>
          <w:noProof/>
        </w:rPr>
        <w:t xml:space="preserve">the </w:t>
      </w:r>
      <w:r w:rsidRPr="00851EC7">
        <w:rPr>
          <w:noProof/>
        </w:rPr>
        <w:t>active constituents meet the safety criteria (section 5A of the Agvet Code)</w:t>
      </w:r>
      <w:r>
        <w:rPr>
          <w:noProof/>
        </w:rPr>
        <w:t>,</w:t>
      </w:r>
    </w:p>
    <w:p w14:paraId="4DFC1380" w14:textId="77777777" w:rsidR="00950F60" w:rsidRPr="00851EC7" w:rsidRDefault="00950F60" w:rsidP="00950F60">
      <w:pPr>
        <w:pStyle w:val="StatementofReasonsLevel2"/>
        <w:spacing w:before="240" w:after="240"/>
        <w:rPr>
          <w:noProof/>
        </w:rPr>
      </w:pPr>
      <w:r>
        <w:rPr>
          <w:noProof/>
        </w:rPr>
        <w:t xml:space="preserve">the </w:t>
      </w:r>
      <w:r w:rsidRPr="00851EC7">
        <w:rPr>
          <w:noProof/>
        </w:rPr>
        <w:t>chemical products meet the safety criteria (section 5A of the Agvet Code),</w:t>
      </w:r>
      <w:r>
        <w:rPr>
          <w:noProof/>
        </w:rPr>
        <w:t xml:space="preserve"> </w:t>
      </w:r>
      <w:r w:rsidRPr="00851EC7">
        <w:rPr>
          <w:noProof/>
        </w:rPr>
        <w:t xml:space="preserve">the trade criteria (section 5C of the Agvet Code), </w:t>
      </w:r>
      <w:r>
        <w:rPr>
          <w:noProof/>
        </w:rPr>
        <w:t xml:space="preserve">and </w:t>
      </w:r>
      <w:r w:rsidRPr="00851EC7">
        <w:rPr>
          <w:noProof/>
        </w:rPr>
        <w:t xml:space="preserve">the efficacy criteria (section 5B of the Agvet Code), </w:t>
      </w:r>
    </w:p>
    <w:p w14:paraId="5A84FA5A" w14:textId="77777777" w:rsidR="00950F60" w:rsidRDefault="00950F60" w:rsidP="00950F60">
      <w:pPr>
        <w:pStyle w:val="StatementofReasonsLevel2"/>
        <w:spacing w:before="240" w:after="240"/>
        <w:rPr>
          <w:noProof/>
        </w:rPr>
      </w:pPr>
      <w:r>
        <w:rPr>
          <w:noProof/>
        </w:rPr>
        <w:t xml:space="preserve">the </w:t>
      </w:r>
      <w:r w:rsidRPr="00851EC7">
        <w:rPr>
          <w:noProof/>
        </w:rPr>
        <w:t xml:space="preserve">labels meet the labelling criteria (section 5D of the Agvet </w:t>
      </w:r>
      <w:r>
        <w:rPr>
          <w:noProof/>
        </w:rPr>
        <w:t>C</w:t>
      </w:r>
      <w:r w:rsidRPr="00851EC7">
        <w:rPr>
          <w:noProof/>
        </w:rPr>
        <w:t>ode)</w:t>
      </w:r>
      <w:r>
        <w:rPr>
          <w:noProof/>
        </w:rPr>
        <w:t>, and</w:t>
      </w:r>
    </w:p>
    <w:p w14:paraId="3A853B44" w14:textId="4284A6B6" w:rsidR="00950F60" w:rsidRDefault="00950F60" w:rsidP="00950F60">
      <w:pPr>
        <w:pStyle w:val="StatementofReasonsLevel2"/>
        <w:spacing w:before="240" w:after="240"/>
        <w:rPr>
          <w:noProof/>
        </w:rPr>
      </w:pPr>
      <w:r>
        <w:rPr>
          <w:noProof/>
        </w:rPr>
        <w:t xml:space="preserve">the </w:t>
      </w:r>
      <w:r w:rsidRPr="00851EC7">
        <w:rPr>
          <w:noProof/>
        </w:rPr>
        <w:t xml:space="preserve">active constituents, chemical products and labels comply with the requirements prescribed by </w:t>
      </w:r>
      <w:bookmarkStart w:id="48" w:name="_Hlk150835255"/>
      <w:r w:rsidRPr="00851EC7">
        <w:rPr>
          <w:noProof/>
        </w:rPr>
        <w:t xml:space="preserve">the </w:t>
      </w:r>
      <w:r w:rsidRPr="00624BC3">
        <w:rPr>
          <w:i/>
          <w:iCs/>
          <w:noProof/>
        </w:rPr>
        <w:t>Agricultural and Veterinary Chemicals Code Regulations 1995</w:t>
      </w:r>
      <w:r w:rsidRPr="00851EC7">
        <w:rPr>
          <w:noProof/>
        </w:rPr>
        <w:t xml:space="preserve"> (Agvet Regulations).</w:t>
      </w:r>
      <w:bookmarkEnd w:id="48"/>
    </w:p>
    <w:p w14:paraId="243F811D" w14:textId="77777777" w:rsidR="00950F60" w:rsidRPr="00F7542E" w:rsidRDefault="00950F60" w:rsidP="00950F60">
      <w:pPr>
        <w:pStyle w:val="StatementofReasonsHeading2"/>
      </w:pPr>
      <w:bookmarkStart w:id="49" w:name="_Toc158291283"/>
      <w:bookmarkStart w:id="50" w:name="_Toc172282892"/>
      <w:bookmarkStart w:id="51" w:name="_Hlk161843650"/>
      <w:bookmarkEnd w:id="44"/>
      <w:r w:rsidRPr="00F7542E">
        <w:t>Active constituents</w:t>
      </w:r>
      <w:bookmarkEnd w:id="49"/>
      <w:bookmarkEnd w:id="50"/>
    </w:p>
    <w:p w14:paraId="3348EE1B" w14:textId="77777777" w:rsidR="00950F60" w:rsidRPr="006F4706" w:rsidRDefault="00950F60" w:rsidP="00950F60">
      <w:pPr>
        <w:pStyle w:val="StatementofReasonsLevel1"/>
        <w:rPr>
          <w:szCs w:val="22"/>
        </w:rPr>
      </w:pPr>
      <w:r w:rsidRPr="006F4706">
        <w:rPr>
          <w:noProof/>
        </w:rPr>
        <w:t xml:space="preserve">Section 34(1) of the Agvet Code provides that </w:t>
      </w:r>
      <w:r>
        <w:rPr>
          <w:noProof/>
        </w:rPr>
        <w:t xml:space="preserve">I </w:t>
      </w:r>
      <w:r w:rsidRPr="006F4706">
        <w:rPr>
          <w:noProof/>
        </w:rPr>
        <w:t xml:space="preserve">must affirm the approval of an active constituent if, and only if, </w:t>
      </w:r>
      <w:r>
        <w:rPr>
          <w:noProof/>
        </w:rPr>
        <w:t>I am</w:t>
      </w:r>
      <w:r w:rsidRPr="006F4706">
        <w:rPr>
          <w:noProof/>
        </w:rPr>
        <w:t xml:space="preserve"> satisfied that the constituent:</w:t>
      </w:r>
    </w:p>
    <w:p w14:paraId="0FE360F9" w14:textId="77777777" w:rsidR="00950F60" w:rsidRPr="006F4706" w:rsidRDefault="00950F60" w:rsidP="00950F60">
      <w:pPr>
        <w:pStyle w:val="StatementofReasonsLevel2"/>
      </w:pPr>
      <w:r w:rsidRPr="006F4706">
        <w:t>meets the safety criteria (section 5A), and</w:t>
      </w:r>
    </w:p>
    <w:p w14:paraId="210BD7CC" w14:textId="77777777" w:rsidR="00950F60" w:rsidRPr="006F4706" w:rsidRDefault="00950F60" w:rsidP="00950F60">
      <w:pPr>
        <w:pStyle w:val="StatementofReasonsLevel2"/>
      </w:pPr>
      <w:r w:rsidRPr="006F4706">
        <w:t xml:space="preserve">complies with any requirement prescribed by the </w:t>
      </w:r>
      <w:r w:rsidRPr="006F4706">
        <w:rPr>
          <w:i/>
          <w:iCs/>
        </w:rPr>
        <w:t xml:space="preserve">Agricultural and Veterinary Chemicals Code Regulations 1995 </w:t>
      </w:r>
      <w:r w:rsidRPr="006F4706">
        <w:t>(Agvet Regulations).</w:t>
      </w:r>
    </w:p>
    <w:p w14:paraId="5E626E72" w14:textId="77777777" w:rsidR="00950F60" w:rsidRPr="006F4706" w:rsidRDefault="00950F60" w:rsidP="00950F60">
      <w:pPr>
        <w:pStyle w:val="StatementofReasonsLevel1"/>
      </w:pPr>
      <w:r w:rsidRPr="006F4706">
        <w:t>Section 34(2) of the Agvet Code provides that subsection 34(1) applies only to the extent that the APVMA decides to reconsider matters covered by this subsection.</w:t>
      </w:r>
    </w:p>
    <w:p w14:paraId="0133F43E" w14:textId="77777777" w:rsidR="00950F60" w:rsidRPr="006F4706" w:rsidRDefault="00950F60" w:rsidP="00950F60">
      <w:pPr>
        <w:pStyle w:val="StatementofReasonsLevel1"/>
      </w:pPr>
      <w:r>
        <w:t>I have</w:t>
      </w:r>
      <w:r w:rsidRPr="006F4706">
        <w:t xml:space="preserve"> decided to reconsider all matters covered by subsection 34(1) in relation to the reconsideration of </w:t>
      </w:r>
      <w:r>
        <w:t>paraquat</w:t>
      </w:r>
      <w:r w:rsidRPr="006F4706">
        <w:t xml:space="preserve"> active constituent approvals.</w:t>
      </w:r>
    </w:p>
    <w:p w14:paraId="412DA66C" w14:textId="77777777" w:rsidR="00950F60" w:rsidRPr="006F4706" w:rsidRDefault="00950F60" w:rsidP="00950F60">
      <w:pPr>
        <w:pStyle w:val="StatementofReasonsHeading3"/>
      </w:pPr>
      <w:bookmarkStart w:id="52" w:name="_Toc158291284"/>
      <w:bookmarkStart w:id="53" w:name="_Toc172282893"/>
      <w:bookmarkStart w:id="54" w:name="_Hlk161844314"/>
      <w:bookmarkEnd w:id="51"/>
      <w:r w:rsidRPr="006F4706">
        <w:t>Consideration of whether active constituents meet the safety criteria</w:t>
      </w:r>
      <w:bookmarkEnd w:id="52"/>
      <w:bookmarkEnd w:id="53"/>
    </w:p>
    <w:bookmarkEnd w:id="54"/>
    <w:p w14:paraId="0F56440C" w14:textId="77777777" w:rsidR="00950F60" w:rsidRPr="006F4706" w:rsidRDefault="00950F60" w:rsidP="00950F60">
      <w:pPr>
        <w:pStyle w:val="StatementofReasonsLevel1"/>
      </w:pPr>
      <w:r w:rsidRPr="006F4706">
        <w:t>Section 5A(1) of the Agvet Code provides that an active constituent meets the safety criteria if use of the active constituent, in accordance with any instructions approved or to be approved by the APVMA for the constituent or contained in an established standard:</w:t>
      </w:r>
    </w:p>
    <w:p w14:paraId="7B7D31E2" w14:textId="77777777" w:rsidR="00950F60" w:rsidRPr="006F4706" w:rsidRDefault="00950F60" w:rsidP="00950F60">
      <w:pPr>
        <w:pStyle w:val="StatementofReasonsLevel2"/>
      </w:pPr>
      <w:r w:rsidRPr="006F4706">
        <w:t>is not, or would not be, an undue hazard to the safety of people exposed to it during its handling or people using anything containing its residues (section 5A(1)(a)).</w:t>
      </w:r>
    </w:p>
    <w:p w14:paraId="0CEFADC8" w14:textId="77777777" w:rsidR="00950F60" w:rsidRPr="006F4706" w:rsidRDefault="00950F60" w:rsidP="00950F60">
      <w:pPr>
        <w:pStyle w:val="StatementofReasonsLevel2"/>
      </w:pPr>
      <w:r w:rsidRPr="006F4706">
        <w:t>is not, or would not be, likely to have an effect that is harmful to human beings (section 5A(1)(b)).</w:t>
      </w:r>
    </w:p>
    <w:p w14:paraId="61EA7CBD" w14:textId="77777777" w:rsidR="00950F60" w:rsidRPr="006F4706" w:rsidRDefault="00950F60" w:rsidP="00950F60">
      <w:pPr>
        <w:pStyle w:val="StatementofReasonsLevel2"/>
      </w:pPr>
      <w:r w:rsidRPr="006F4706">
        <w:t>is not, or would not be, likely to have an unintended effect that is harmful to animals, plants or things or to the environment (section 5A(1)(c)).</w:t>
      </w:r>
    </w:p>
    <w:p w14:paraId="7BC04981" w14:textId="77777777" w:rsidR="00950F60" w:rsidRPr="006F4706" w:rsidRDefault="00950F60" w:rsidP="00950F60">
      <w:pPr>
        <w:pStyle w:val="StatementofReasonsLevel1"/>
      </w:pPr>
      <w:bookmarkStart w:id="55" w:name="_Ref131153552"/>
      <w:r w:rsidRPr="006F4706">
        <w:t xml:space="preserve">For the purposes of </w:t>
      </w:r>
      <w:r>
        <w:t xml:space="preserve">considering whether </w:t>
      </w:r>
      <w:r w:rsidRPr="006F4706">
        <w:t xml:space="preserve">the active constituents meet the safety criteria as described in section 5A(1)(a) to (c) of the Agvet Code, </w:t>
      </w:r>
      <w:r>
        <w:t>I have</w:t>
      </w:r>
      <w:r w:rsidRPr="006F4706">
        <w:t xml:space="preserve"> had regard to the matters set out in section 5A(2)(a) of the Agvet Code</w:t>
      </w:r>
      <w:r>
        <w:t>.</w:t>
      </w:r>
      <w:bookmarkEnd w:id="55"/>
    </w:p>
    <w:p w14:paraId="1AD0DAD1" w14:textId="323DED7F" w:rsidR="00950F60" w:rsidRDefault="00950F60" w:rsidP="00950F60">
      <w:pPr>
        <w:pStyle w:val="StatementofReasonsLevel2"/>
      </w:pPr>
      <w:bookmarkStart w:id="56" w:name="_Ref150202885"/>
      <w:r w:rsidRPr="006F4706">
        <w:t xml:space="preserve">Section 5A(2)(a)(i) of the Agvet Code </w:t>
      </w:r>
      <w:r w:rsidRPr="006F4706">
        <w:t>–</w:t>
      </w:r>
      <w:r w:rsidRPr="006F4706">
        <w:t xml:space="preserve"> the toxicity of the constituent and its residues, including metabolites and degradation products, in relation to relevant organisms and ecosystems, including human beings.</w:t>
      </w:r>
      <w:bookmarkEnd w:id="56"/>
    </w:p>
    <w:p w14:paraId="59674EA1" w14:textId="77777777" w:rsidR="00950F60" w:rsidRPr="006F4706" w:rsidRDefault="00950F60" w:rsidP="00950F60">
      <w:pPr>
        <w:pStyle w:val="StatementofReasonsLevel3"/>
      </w:pPr>
      <w:bookmarkStart w:id="57" w:name="_Hlk161844590"/>
      <w:r>
        <w:t>I have considered assessment reports by the APVMA</w:t>
      </w:r>
      <w:r>
        <w:t>’</w:t>
      </w:r>
      <w:r>
        <w:t xml:space="preserve">s relevant expert staff regarding the following information in respect of the toxicity of paraquat and its residues as summarised in the </w:t>
      </w:r>
      <w:r>
        <w:rPr>
          <w:i/>
          <w:iCs/>
        </w:rPr>
        <w:t>Paraquat Review Technical Report</w:t>
      </w:r>
      <w:r>
        <w:t>:</w:t>
      </w:r>
    </w:p>
    <w:p w14:paraId="6B4053FF" w14:textId="11158A59" w:rsidR="00950F60" w:rsidRPr="007D7872" w:rsidRDefault="00950F60" w:rsidP="00950F60">
      <w:pPr>
        <w:pStyle w:val="StatementofReasonsLevel4"/>
      </w:pPr>
      <w:bookmarkStart w:id="58" w:name="_Hlk161934884"/>
      <w:bookmarkEnd w:id="57"/>
      <w:r>
        <w:lastRenderedPageBreak/>
        <w:t>s</w:t>
      </w:r>
      <w:r w:rsidRPr="007D7872">
        <w:t xml:space="preserve">tudies examining the absorption, metabolism and excretion of </w:t>
      </w:r>
      <w:r>
        <w:t>paraquat</w:t>
      </w:r>
      <w:r w:rsidRPr="007D7872">
        <w:t xml:space="preserve"> in animal models</w:t>
      </w:r>
      <w:r>
        <w:t xml:space="preserve"> and humans exposed through occupational, accidental or intentional exposure</w:t>
      </w:r>
      <w:r w:rsidRPr="007D7872">
        <w:t xml:space="preserve"> as described in the </w:t>
      </w:r>
      <w:r>
        <w:t xml:space="preserve">toxicology section of the </w:t>
      </w:r>
      <w:r w:rsidRPr="000B5066">
        <w:rPr>
          <w:i/>
          <w:iCs/>
        </w:rPr>
        <w:t>Paraquat Review Technical Report</w:t>
      </w:r>
    </w:p>
    <w:p w14:paraId="1DE351DA" w14:textId="77777777" w:rsidR="00950F60" w:rsidRDefault="00950F60" w:rsidP="00950F60">
      <w:pPr>
        <w:pStyle w:val="StatementofReasonsLevel4"/>
      </w:pPr>
      <w:r>
        <w:t>s</w:t>
      </w:r>
      <w:r w:rsidRPr="007D7872">
        <w:t xml:space="preserve">tudies on the toxicological effects of </w:t>
      </w:r>
      <w:r>
        <w:t>paraquat</w:t>
      </w:r>
      <w:r w:rsidRPr="007D7872">
        <w:t xml:space="preserve">, including the toxicological mode of action, acute and chronic toxicity, genotoxicity, reproductive and developmental toxicity in animal models </w:t>
      </w:r>
      <w:r>
        <w:t>and humans exposed through occupational, accidental or intentional exposure</w:t>
      </w:r>
      <w:r w:rsidRPr="007D7872">
        <w:t xml:space="preserve"> as described in the </w:t>
      </w:r>
      <w:r>
        <w:t xml:space="preserve">toxicology section of the </w:t>
      </w:r>
      <w:r w:rsidRPr="000B5066">
        <w:rPr>
          <w:i/>
          <w:iCs/>
        </w:rPr>
        <w:t>Paraquat Review Technical Report</w:t>
      </w:r>
    </w:p>
    <w:p w14:paraId="34C7E78C" w14:textId="77777777" w:rsidR="00950F60" w:rsidRDefault="00950F60" w:rsidP="00950F60">
      <w:pPr>
        <w:pStyle w:val="StatementofReasonsLevel4"/>
      </w:pPr>
      <w:r>
        <w:t xml:space="preserve">studies on the potential for paraquat to cause neurotoxicity as described in the toxicology section of the </w:t>
      </w:r>
      <w:r w:rsidRPr="000B5066">
        <w:rPr>
          <w:i/>
          <w:iCs/>
        </w:rPr>
        <w:t>Paraquat Review Technical Report</w:t>
      </w:r>
    </w:p>
    <w:p w14:paraId="740AA70B" w14:textId="77777777" w:rsidR="00950F60" w:rsidRPr="007D7872" w:rsidRDefault="00950F60" w:rsidP="00950F60">
      <w:pPr>
        <w:pStyle w:val="StatementofReasonsLevel4"/>
      </w:pPr>
      <w:r>
        <w:t xml:space="preserve">studies on the metabolism and degradation of paraquat on treated crops and the residues and metabolites that are present in commodities following harvest as described in the residues and trade section of the </w:t>
      </w:r>
      <w:r w:rsidRPr="000B5066">
        <w:rPr>
          <w:i/>
          <w:iCs/>
        </w:rPr>
        <w:t>Paraquat Review Technical Report</w:t>
      </w:r>
    </w:p>
    <w:p w14:paraId="57B7523F" w14:textId="77777777" w:rsidR="00950F60" w:rsidRPr="007D7872" w:rsidRDefault="00950F60" w:rsidP="00950F60">
      <w:pPr>
        <w:pStyle w:val="StatementofReasonsLevel4"/>
      </w:pPr>
      <w:r>
        <w:t>studies on the e</w:t>
      </w:r>
      <w:r w:rsidRPr="007D7872">
        <w:t>nvironmental</w:t>
      </w:r>
      <w:r>
        <w:t xml:space="preserve"> fate and behaviour of paraquat in the environment including degradation and environmental </w:t>
      </w:r>
      <w:r w:rsidRPr="007D7872">
        <w:t xml:space="preserve">toxicity studies as detailed in the </w:t>
      </w:r>
      <w:r>
        <w:t xml:space="preserve">environmental safety section of </w:t>
      </w:r>
      <w:r w:rsidRPr="000B5066">
        <w:rPr>
          <w:i/>
          <w:iCs/>
        </w:rPr>
        <w:t>Paraquat Review Technical Report</w:t>
      </w:r>
    </w:p>
    <w:p w14:paraId="2EDB2177" w14:textId="77777777" w:rsidR="00950F60" w:rsidRPr="007D7872" w:rsidRDefault="00950F60" w:rsidP="00950F60">
      <w:pPr>
        <w:pStyle w:val="StatementofReasonsLevel4"/>
      </w:pPr>
      <w:r>
        <w:t>t</w:t>
      </w:r>
      <w:r w:rsidRPr="007D7872">
        <w:t>he APVMA</w:t>
      </w:r>
      <w:r w:rsidRPr="007D7872">
        <w:t>’</w:t>
      </w:r>
      <w:r w:rsidRPr="007D7872">
        <w:t xml:space="preserve">s records of approval of </w:t>
      </w:r>
      <w:r>
        <w:t>paraquat</w:t>
      </w:r>
      <w:r w:rsidRPr="007D7872">
        <w:t xml:space="preserve"> active constituents for use in agricultural chemical products.</w:t>
      </w:r>
    </w:p>
    <w:p w14:paraId="279F9F42" w14:textId="77777777" w:rsidR="00950F60" w:rsidRDefault="00950F60" w:rsidP="00950F60">
      <w:pPr>
        <w:pStyle w:val="StatementofReasonsLevel3"/>
      </w:pPr>
      <w:bookmarkStart w:id="59" w:name="_Ref162514903"/>
      <w:bookmarkEnd w:id="58"/>
      <w:r>
        <w:t xml:space="preserve">I am satisfied that the following health-based guidance values are applicable for paraquat as described in the toxicology section of the </w:t>
      </w:r>
      <w:r w:rsidRPr="000B5066">
        <w:rPr>
          <w:i/>
          <w:iCs/>
        </w:rPr>
        <w:t>Paraquat Review Technical Report</w:t>
      </w:r>
      <w:r>
        <w:t>.</w:t>
      </w:r>
      <w:bookmarkEnd w:id="59"/>
    </w:p>
    <w:p w14:paraId="31AD7654" w14:textId="77777777" w:rsidR="00950F60" w:rsidRPr="00A7450D" w:rsidRDefault="00950F60" w:rsidP="00950F60">
      <w:pPr>
        <w:pStyle w:val="StatementofReasonsLevel4"/>
      </w:pPr>
      <w:r w:rsidRPr="00A7450D">
        <w:t>The acceptable daily intake</w:t>
      </w:r>
      <w:r w:rsidRPr="002F4999">
        <w:rPr>
          <w:rStyle w:val="FootnoteReference"/>
        </w:rPr>
        <w:footnoteReference w:id="1"/>
      </w:r>
      <w:r w:rsidRPr="009C6674">
        <w:t>(</w:t>
      </w:r>
      <w:r w:rsidRPr="002F2E5A">
        <w:t>ADI)</w:t>
      </w:r>
      <w:r w:rsidRPr="00A7450D">
        <w:t xml:space="preserve"> for paraquat should remain at 0.004 mg per kilogram body weight per day </w:t>
      </w:r>
      <w:r>
        <w:t xml:space="preserve">(mg/kg bw/day) </w:t>
      </w:r>
      <w:r w:rsidRPr="00A7450D">
        <w:t xml:space="preserve">based on a no observed adverse effect level (NOAEL) of 0.45 mg/kg bw/day in a one-year dog dietary study, which observed pulmonary lesions at the next higher dose. The ADI incorporates a 100-fold uncertainty factor to account for inter- and intra-species variation in sensitivity. </w:t>
      </w:r>
    </w:p>
    <w:p w14:paraId="66A135B4" w14:textId="77777777" w:rsidR="00950F60" w:rsidRDefault="00950F60" w:rsidP="00950F60">
      <w:pPr>
        <w:pStyle w:val="StatementofReasonsLevel4"/>
      </w:pPr>
      <w:r>
        <w:t>T</w:t>
      </w:r>
      <w:r w:rsidRPr="00A7450D">
        <w:t>he acute reference dose</w:t>
      </w:r>
      <w:r>
        <w:rPr>
          <w:rStyle w:val="FootnoteReference"/>
        </w:rPr>
        <w:footnoteReference w:id="2"/>
      </w:r>
      <w:r w:rsidRPr="00A7450D">
        <w:t xml:space="preserve"> (ARfD) for paraquat should remain at 0.004 mg of paraquat per kg body weight based on a no observed adverse effect level of 0.45 mg per kilogram body weight in a dog dietary study, considering that </w:t>
      </w:r>
      <w:r>
        <w:t>pulmonary</w:t>
      </w:r>
      <w:r w:rsidRPr="00A7450D">
        <w:t xml:space="preserve"> lesions would also occur after an acute exposure at the next higher dose. The ARfD incorporates a 100-fold uncertainty factor to account for inter- and intra-species variation in sensitivity</w:t>
      </w:r>
      <w:r>
        <w:t>.</w:t>
      </w:r>
    </w:p>
    <w:p w14:paraId="51961547" w14:textId="12B95CFC" w:rsidR="00950F60" w:rsidRDefault="00950F60" w:rsidP="00950F60">
      <w:pPr>
        <w:pStyle w:val="StatementofReasonsLevel3"/>
      </w:pPr>
      <w:r>
        <w:t>I am satisfied that an acceptable level of exposure to par</w:t>
      </w:r>
      <w:r w:rsidRPr="00A42273">
        <w:t>aquat for workers which corresponds to a greater than 100-fold margin of exposure applied to a point of departure of 0.045 mg/kg bw/day</w:t>
      </w:r>
      <w:r>
        <w:t>, taking into consideration an oral NOAEL of 0.45 mg/kg bw/day and an oral availability of 10%</w:t>
      </w:r>
      <w:r w:rsidRPr="00A42273">
        <w:t xml:space="preserve"> as described in the worker health and safety section of the </w:t>
      </w:r>
      <w:r w:rsidRPr="000B5066">
        <w:rPr>
          <w:i/>
          <w:iCs/>
        </w:rPr>
        <w:t>Paraquat Review Technical Report</w:t>
      </w:r>
      <w:r>
        <w:rPr>
          <w:i/>
          <w:iCs/>
        </w:rPr>
        <w:t>.</w:t>
      </w:r>
    </w:p>
    <w:p w14:paraId="05BB2B4C" w14:textId="339DB972" w:rsidR="00950F60" w:rsidRDefault="00950F60" w:rsidP="00950F60">
      <w:pPr>
        <w:pStyle w:val="StatementofReasonsLevel3"/>
      </w:pPr>
      <w:r>
        <w:t xml:space="preserve">I am satisfied that, due to little metabolism or degradation in plants or animals, </w:t>
      </w:r>
      <w:r>
        <w:rPr>
          <w:i/>
          <w:iCs/>
        </w:rPr>
        <w:t>paraquat</w:t>
      </w:r>
      <w:r w:rsidRPr="00B34BC4">
        <w:rPr>
          <w:i/>
          <w:iCs/>
        </w:rPr>
        <w:t xml:space="preserve"> cation</w:t>
      </w:r>
      <w:r>
        <w:t xml:space="preserve"> is the appropriate residue definition for both risk assessment and enforcement of compliance with Maximum Residue Limits (MRLs) in plant and animal commodities </w:t>
      </w:r>
      <w:bookmarkStart w:id="60" w:name="_Hlk166241146"/>
      <w:r>
        <w:t xml:space="preserve">as described in the residues and trade section of the </w:t>
      </w:r>
      <w:r w:rsidRPr="009C6674">
        <w:rPr>
          <w:i/>
          <w:iCs/>
        </w:rPr>
        <w:t>Paraquat Review Technical Report</w:t>
      </w:r>
      <w:r>
        <w:t>.</w:t>
      </w:r>
    </w:p>
    <w:bookmarkEnd w:id="60"/>
    <w:p w14:paraId="7878C8AA" w14:textId="5C7AC55D" w:rsidR="00950F60" w:rsidRDefault="00950F60" w:rsidP="00950F60">
      <w:pPr>
        <w:pStyle w:val="StatementofReasonsLevel3"/>
      </w:pPr>
      <w:r>
        <w:t>I agree with the APVMA</w:t>
      </w:r>
      <w:r>
        <w:t>’</w:t>
      </w:r>
      <w:r>
        <w:t xml:space="preserve">s assessment of the fate and behaviour of paraquat in the environment and the toxicity of paraquat and its metabolites and residues to non-target species, which has identified Regulatory Acceptable Levels (RALs) of exposure to paraquat as detailed in the environmental safety section of the </w:t>
      </w:r>
      <w:r w:rsidRPr="000B5066">
        <w:rPr>
          <w:i/>
          <w:iCs/>
        </w:rPr>
        <w:t>Paraquat Review Technical Report</w:t>
      </w:r>
      <w:r>
        <w:t>.</w:t>
      </w:r>
    </w:p>
    <w:p w14:paraId="4CB71B97" w14:textId="733335E5" w:rsidR="00950F60" w:rsidRDefault="00950F60" w:rsidP="00950F60">
      <w:pPr>
        <w:pStyle w:val="StatementofReasonsLevel3"/>
      </w:pPr>
      <w:r>
        <w:lastRenderedPageBreak/>
        <w:t xml:space="preserve">I am satisfied that exposure of non-target species to paraquat below the RALs listed in </w:t>
      </w:r>
      <w:r>
        <w:fldChar w:fldCharType="begin"/>
      </w:r>
      <w:r>
        <w:instrText xml:space="preserve"> REF _Ref165984799 \h  \* MERGEFORMAT </w:instrText>
      </w:r>
      <w:r>
        <w:fldChar w:fldCharType="separate"/>
      </w:r>
      <w:r w:rsidR="008B426B">
        <w:t xml:space="preserve">Table </w:t>
      </w:r>
      <w:r w:rsidR="008B426B">
        <w:rPr>
          <w:noProof/>
        </w:rPr>
        <w:t>2</w:t>
      </w:r>
      <w:r>
        <w:fldChar w:fldCharType="end"/>
      </w:r>
      <w:r>
        <w:t xml:space="preserve"> below is not expected to have an unintended effect that is harmful to animals, plants, things or the environment.</w:t>
      </w:r>
    </w:p>
    <w:p w14:paraId="27AA572F" w14:textId="5EC01DB7" w:rsidR="00950F60" w:rsidRDefault="00950F60" w:rsidP="00950F60">
      <w:pPr>
        <w:pStyle w:val="Caption"/>
        <w:ind w:left="851"/>
      </w:pPr>
      <w:bookmarkStart w:id="61" w:name="_Ref165984799"/>
      <w:r>
        <w:t xml:space="preserve">Table </w:t>
      </w:r>
      <w:r>
        <w:fldChar w:fldCharType="begin"/>
      </w:r>
      <w:r>
        <w:instrText xml:space="preserve"> SEQ Table \* ARABIC </w:instrText>
      </w:r>
      <w:r>
        <w:fldChar w:fldCharType="separate"/>
      </w:r>
      <w:r w:rsidR="008B426B">
        <w:rPr>
          <w:noProof/>
        </w:rPr>
        <w:t>2</w:t>
      </w:r>
      <w:r>
        <w:fldChar w:fldCharType="end"/>
      </w:r>
      <w:bookmarkEnd w:id="61"/>
      <w:r>
        <w:t>: Regulatory Acceptable Levels for exposure of non-target species to paraquat</w:t>
      </w:r>
    </w:p>
    <w:tbl>
      <w:tblPr>
        <w:tblW w:w="426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88"/>
        <w:gridCol w:w="2274"/>
        <w:gridCol w:w="3258"/>
      </w:tblGrid>
      <w:tr w:rsidR="00950F60" w:rsidRPr="0049161F" w14:paraId="6E58856F" w14:textId="77777777" w:rsidTr="0094201A">
        <w:trPr>
          <w:cantSplit/>
          <w:tblHeader/>
        </w:trPr>
        <w:tc>
          <w:tcPr>
            <w:tcW w:w="1635" w:type="pct"/>
            <w:shd w:val="clear" w:color="auto" w:fill="E6E6E6"/>
          </w:tcPr>
          <w:p w14:paraId="4CDF6C0F" w14:textId="77777777" w:rsidR="00950F60" w:rsidRPr="009C6674" w:rsidRDefault="00950F60" w:rsidP="0094201A">
            <w:pPr>
              <w:pStyle w:val="TableHead"/>
              <w:spacing w:before="0" w:after="0"/>
              <w:rPr>
                <w:color w:val="auto"/>
              </w:rPr>
            </w:pPr>
            <w:r w:rsidRPr="009C6674">
              <w:rPr>
                <w:color w:val="auto"/>
              </w:rPr>
              <w:t>Group</w:t>
            </w:r>
          </w:p>
        </w:tc>
        <w:tc>
          <w:tcPr>
            <w:tcW w:w="1383" w:type="pct"/>
            <w:shd w:val="clear" w:color="auto" w:fill="E6E6E6"/>
          </w:tcPr>
          <w:p w14:paraId="324147F4" w14:textId="77777777" w:rsidR="00950F60" w:rsidRPr="009C6674" w:rsidRDefault="00950F60" w:rsidP="0094201A">
            <w:pPr>
              <w:pStyle w:val="TableHead"/>
              <w:spacing w:before="0" w:after="0"/>
              <w:rPr>
                <w:color w:val="auto"/>
              </w:rPr>
            </w:pPr>
            <w:r w:rsidRPr="009C6674">
              <w:rPr>
                <w:color w:val="auto"/>
              </w:rPr>
              <w:t>Exposure</w:t>
            </w:r>
            <w:r>
              <w:rPr>
                <w:color w:val="auto"/>
              </w:rPr>
              <w:t xml:space="preserve"> type</w:t>
            </w:r>
          </w:p>
        </w:tc>
        <w:tc>
          <w:tcPr>
            <w:tcW w:w="1982" w:type="pct"/>
            <w:shd w:val="clear" w:color="auto" w:fill="E6E6E6"/>
          </w:tcPr>
          <w:p w14:paraId="0D722094" w14:textId="77777777" w:rsidR="00950F60" w:rsidRPr="009C6674" w:rsidRDefault="00950F60" w:rsidP="0094201A">
            <w:pPr>
              <w:pStyle w:val="TableHead"/>
              <w:spacing w:before="0" w:after="0"/>
              <w:rPr>
                <w:color w:val="auto"/>
              </w:rPr>
            </w:pPr>
            <w:r w:rsidRPr="009C6674">
              <w:rPr>
                <w:color w:val="auto"/>
              </w:rPr>
              <w:t>RAL</w:t>
            </w:r>
          </w:p>
        </w:tc>
      </w:tr>
      <w:tr w:rsidR="00950F60" w:rsidRPr="0091259A" w14:paraId="3911B4C3" w14:textId="77777777" w:rsidTr="0094201A">
        <w:trPr>
          <w:cantSplit/>
        </w:trPr>
        <w:tc>
          <w:tcPr>
            <w:tcW w:w="1635" w:type="pct"/>
            <w:vMerge w:val="restart"/>
            <w:shd w:val="clear" w:color="auto" w:fill="auto"/>
          </w:tcPr>
          <w:p w14:paraId="5503F1F4" w14:textId="77777777" w:rsidR="00950F60" w:rsidRPr="009C6674" w:rsidRDefault="00950F60" w:rsidP="0094201A">
            <w:pPr>
              <w:pStyle w:val="APVMATableText"/>
              <w:spacing w:before="0" w:after="0"/>
            </w:pPr>
            <w:r w:rsidRPr="009C6674">
              <w:t>Mammals</w:t>
            </w:r>
          </w:p>
        </w:tc>
        <w:tc>
          <w:tcPr>
            <w:tcW w:w="1383" w:type="pct"/>
            <w:shd w:val="clear" w:color="auto" w:fill="auto"/>
          </w:tcPr>
          <w:p w14:paraId="1365F695" w14:textId="77777777" w:rsidR="00950F60" w:rsidRPr="009C6674" w:rsidRDefault="00950F60" w:rsidP="0094201A">
            <w:pPr>
              <w:pStyle w:val="APVMATableText"/>
              <w:spacing w:before="0" w:after="0"/>
            </w:pPr>
            <w:r w:rsidRPr="009C6674">
              <w:t>Acute</w:t>
            </w:r>
          </w:p>
        </w:tc>
        <w:tc>
          <w:tcPr>
            <w:tcW w:w="1982" w:type="pct"/>
            <w:shd w:val="clear" w:color="auto" w:fill="auto"/>
          </w:tcPr>
          <w:p w14:paraId="49B17CE8" w14:textId="77777777" w:rsidR="00950F60" w:rsidRPr="009C6674" w:rsidRDefault="00950F60" w:rsidP="0094201A">
            <w:pPr>
              <w:pStyle w:val="APVMATableText"/>
              <w:spacing w:before="0" w:after="0"/>
            </w:pPr>
            <w:r w:rsidRPr="00F943AA">
              <w:t>6.1</w:t>
            </w:r>
            <w:r w:rsidRPr="009C6674">
              <w:t xml:space="preserve"> mg ac/kg bw</w:t>
            </w:r>
          </w:p>
        </w:tc>
      </w:tr>
      <w:tr w:rsidR="00950F60" w:rsidRPr="009F659C" w14:paraId="3BCD0146" w14:textId="77777777" w:rsidTr="0094201A">
        <w:trPr>
          <w:cantSplit/>
        </w:trPr>
        <w:tc>
          <w:tcPr>
            <w:tcW w:w="1635" w:type="pct"/>
            <w:vMerge/>
            <w:shd w:val="clear" w:color="auto" w:fill="auto"/>
          </w:tcPr>
          <w:p w14:paraId="77506691" w14:textId="77777777" w:rsidR="00950F60" w:rsidRPr="009C6674" w:rsidRDefault="00950F60" w:rsidP="0094201A">
            <w:pPr>
              <w:pStyle w:val="APVMATableText"/>
              <w:spacing w:before="0" w:after="0"/>
            </w:pPr>
          </w:p>
        </w:tc>
        <w:tc>
          <w:tcPr>
            <w:tcW w:w="1383" w:type="pct"/>
            <w:shd w:val="clear" w:color="auto" w:fill="auto"/>
          </w:tcPr>
          <w:p w14:paraId="627BBEB0" w14:textId="77777777" w:rsidR="00950F60" w:rsidRPr="009C6674" w:rsidRDefault="00950F60" w:rsidP="0094201A">
            <w:pPr>
              <w:pStyle w:val="APVMATableText"/>
              <w:spacing w:before="0" w:after="0"/>
            </w:pPr>
            <w:r w:rsidRPr="009C6674">
              <w:t>Chronic</w:t>
            </w:r>
          </w:p>
        </w:tc>
        <w:tc>
          <w:tcPr>
            <w:tcW w:w="1982" w:type="pct"/>
            <w:shd w:val="clear" w:color="auto" w:fill="auto"/>
          </w:tcPr>
          <w:p w14:paraId="404F4313" w14:textId="77777777" w:rsidR="00950F60" w:rsidRPr="009C6674" w:rsidRDefault="00950F60" w:rsidP="0094201A">
            <w:pPr>
              <w:pStyle w:val="APVMATableText"/>
              <w:spacing w:before="0" w:after="0"/>
            </w:pPr>
            <w:r w:rsidRPr="00F943AA">
              <w:t xml:space="preserve">3.8 </w:t>
            </w:r>
            <w:r w:rsidRPr="009C6674">
              <w:t>mg ac/kg bw/d</w:t>
            </w:r>
          </w:p>
        </w:tc>
      </w:tr>
      <w:tr w:rsidR="00950F60" w:rsidRPr="00303997" w14:paraId="6B65A431" w14:textId="77777777" w:rsidTr="0094201A">
        <w:trPr>
          <w:cantSplit/>
        </w:trPr>
        <w:tc>
          <w:tcPr>
            <w:tcW w:w="1635" w:type="pct"/>
            <w:vMerge w:val="restart"/>
            <w:shd w:val="clear" w:color="auto" w:fill="auto"/>
          </w:tcPr>
          <w:p w14:paraId="42B6BE4F" w14:textId="77777777" w:rsidR="00950F60" w:rsidRPr="009C6674" w:rsidRDefault="00950F60" w:rsidP="0094201A">
            <w:pPr>
              <w:pStyle w:val="APVMATableText"/>
              <w:spacing w:before="0" w:after="0"/>
            </w:pPr>
            <w:r w:rsidRPr="009C6674">
              <w:t>Birds</w:t>
            </w:r>
          </w:p>
        </w:tc>
        <w:tc>
          <w:tcPr>
            <w:tcW w:w="1383" w:type="pct"/>
            <w:shd w:val="clear" w:color="auto" w:fill="auto"/>
          </w:tcPr>
          <w:p w14:paraId="77AFBB68" w14:textId="77777777" w:rsidR="00950F60" w:rsidRPr="009C6674" w:rsidRDefault="00950F60" w:rsidP="0094201A">
            <w:pPr>
              <w:pStyle w:val="APVMATableText"/>
              <w:spacing w:before="0" w:after="0"/>
            </w:pPr>
            <w:r w:rsidRPr="009C6674">
              <w:t>Acute</w:t>
            </w:r>
          </w:p>
        </w:tc>
        <w:tc>
          <w:tcPr>
            <w:tcW w:w="1982" w:type="pct"/>
            <w:shd w:val="clear" w:color="auto" w:fill="auto"/>
          </w:tcPr>
          <w:p w14:paraId="2BB57566" w14:textId="77777777" w:rsidR="00950F60" w:rsidRPr="009C6674" w:rsidRDefault="00950F60" w:rsidP="0094201A">
            <w:pPr>
              <w:pStyle w:val="APVMATableText"/>
              <w:spacing w:before="0" w:after="0"/>
            </w:pPr>
            <w:r w:rsidRPr="00F943AA">
              <w:t xml:space="preserve">5.7 </w:t>
            </w:r>
            <w:r w:rsidRPr="009C6674">
              <w:t>mg ac/kg bw</w:t>
            </w:r>
          </w:p>
        </w:tc>
      </w:tr>
      <w:tr w:rsidR="00950F60" w:rsidRPr="00E15BCD" w14:paraId="117070EA" w14:textId="77777777" w:rsidTr="0094201A">
        <w:trPr>
          <w:cantSplit/>
        </w:trPr>
        <w:tc>
          <w:tcPr>
            <w:tcW w:w="1635" w:type="pct"/>
            <w:vMerge/>
            <w:shd w:val="clear" w:color="auto" w:fill="auto"/>
          </w:tcPr>
          <w:p w14:paraId="3558D959" w14:textId="77777777" w:rsidR="00950F60" w:rsidRPr="009C6674" w:rsidRDefault="00950F60" w:rsidP="0094201A">
            <w:pPr>
              <w:pStyle w:val="APVMATableText"/>
              <w:spacing w:before="0" w:after="0"/>
            </w:pPr>
          </w:p>
        </w:tc>
        <w:tc>
          <w:tcPr>
            <w:tcW w:w="1383" w:type="pct"/>
            <w:shd w:val="clear" w:color="auto" w:fill="auto"/>
          </w:tcPr>
          <w:p w14:paraId="2C96F463" w14:textId="77777777" w:rsidR="00950F60" w:rsidRPr="009C6674" w:rsidRDefault="00950F60" w:rsidP="0094201A">
            <w:pPr>
              <w:pStyle w:val="APVMATableText"/>
              <w:spacing w:before="0" w:after="0"/>
            </w:pPr>
            <w:r w:rsidRPr="009C6674">
              <w:t>Chronic</w:t>
            </w:r>
          </w:p>
        </w:tc>
        <w:tc>
          <w:tcPr>
            <w:tcW w:w="1982" w:type="pct"/>
            <w:shd w:val="clear" w:color="auto" w:fill="auto"/>
          </w:tcPr>
          <w:p w14:paraId="362A57A0" w14:textId="77777777" w:rsidR="00950F60" w:rsidRPr="009C6674" w:rsidRDefault="00950F60" w:rsidP="0094201A">
            <w:pPr>
              <w:pStyle w:val="APVMATableText"/>
              <w:spacing w:before="0" w:after="0"/>
            </w:pPr>
            <w:r w:rsidRPr="00F943AA">
              <w:t>2.7</w:t>
            </w:r>
            <w:r w:rsidRPr="009C6674">
              <w:t xml:space="preserve"> mg ac/kg bw/d</w:t>
            </w:r>
          </w:p>
        </w:tc>
      </w:tr>
      <w:tr w:rsidR="00950F60" w:rsidRPr="00B83468" w14:paraId="487A26F2" w14:textId="77777777" w:rsidTr="0094201A">
        <w:trPr>
          <w:cantSplit/>
        </w:trPr>
        <w:tc>
          <w:tcPr>
            <w:tcW w:w="1635" w:type="pct"/>
            <w:shd w:val="clear" w:color="auto" w:fill="auto"/>
          </w:tcPr>
          <w:p w14:paraId="21A8880B" w14:textId="77777777" w:rsidR="00950F60" w:rsidRPr="009C6674" w:rsidRDefault="00950F60" w:rsidP="0094201A">
            <w:pPr>
              <w:pStyle w:val="APVMATableText"/>
              <w:spacing w:before="0" w:after="0"/>
            </w:pPr>
            <w:r w:rsidRPr="009C6674">
              <w:t>Aquatic species</w:t>
            </w:r>
          </w:p>
        </w:tc>
        <w:tc>
          <w:tcPr>
            <w:tcW w:w="1383" w:type="pct"/>
            <w:shd w:val="clear" w:color="auto" w:fill="auto"/>
          </w:tcPr>
          <w:p w14:paraId="5977C8F7" w14:textId="77777777" w:rsidR="00950F60" w:rsidRPr="009C6674" w:rsidRDefault="00950F60" w:rsidP="0094201A">
            <w:pPr>
              <w:pStyle w:val="APVMATableText"/>
              <w:spacing w:before="0" w:after="0"/>
            </w:pPr>
            <w:r w:rsidRPr="009C6674">
              <w:t>Chronic</w:t>
            </w:r>
          </w:p>
        </w:tc>
        <w:tc>
          <w:tcPr>
            <w:tcW w:w="1982" w:type="pct"/>
            <w:shd w:val="clear" w:color="auto" w:fill="auto"/>
          </w:tcPr>
          <w:p w14:paraId="636583B2" w14:textId="77777777" w:rsidR="00950F60" w:rsidRPr="00F943AA" w:rsidRDefault="00950F60" w:rsidP="0094201A">
            <w:pPr>
              <w:pStyle w:val="APVMATableText"/>
              <w:spacing w:before="0" w:after="0"/>
            </w:pPr>
            <w:r w:rsidRPr="00F943AA">
              <w:t xml:space="preserve">0.41 µg ac/L </w:t>
            </w:r>
          </w:p>
        </w:tc>
      </w:tr>
      <w:tr w:rsidR="00950F60" w:rsidRPr="00303997" w14:paraId="39AF4C82" w14:textId="77777777" w:rsidTr="0094201A">
        <w:trPr>
          <w:cantSplit/>
        </w:trPr>
        <w:tc>
          <w:tcPr>
            <w:tcW w:w="1635" w:type="pct"/>
            <w:shd w:val="clear" w:color="auto" w:fill="auto"/>
          </w:tcPr>
          <w:p w14:paraId="1134DF3E" w14:textId="77777777" w:rsidR="00950F60" w:rsidRPr="00F943AA" w:rsidRDefault="00950F60" w:rsidP="0094201A">
            <w:pPr>
              <w:pStyle w:val="APVMATableText"/>
              <w:spacing w:before="0" w:after="0"/>
            </w:pPr>
            <w:r w:rsidRPr="00F943AA">
              <w:t>Sediment dwellers</w:t>
            </w:r>
          </w:p>
        </w:tc>
        <w:tc>
          <w:tcPr>
            <w:tcW w:w="1383" w:type="pct"/>
            <w:shd w:val="clear" w:color="auto" w:fill="auto"/>
          </w:tcPr>
          <w:p w14:paraId="34651262" w14:textId="77777777" w:rsidR="00950F60" w:rsidRPr="00F943AA" w:rsidRDefault="00950F60" w:rsidP="0094201A">
            <w:pPr>
              <w:pStyle w:val="APVMATableText"/>
              <w:spacing w:before="0" w:after="0"/>
            </w:pPr>
            <w:r w:rsidRPr="00F943AA">
              <w:t>Acute</w:t>
            </w:r>
          </w:p>
        </w:tc>
        <w:tc>
          <w:tcPr>
            <w:tcW w:w="1982" w:type="pct"/>
            <w:shd w:val="clear" w:color="auto" w:fill="auto"/>
          </w:tcPr>
          <w:p w14:paraId="247F10AC" w14:textId="77777777" w:rsidR="00950F60" w:rsidRPr="00F943AA" w:rsidRDefault="00950F60" w:rsidP="0094201A">
            <w:pPr>
              <w:pStyle w:val="APVMATableText"/>
              <w:spacing w:before="0" w:after="0"/>
            </w:pPr>
            <w:r w:rsidRPr="00F943AA">
              <w:t>3.9 mg ac/kg ds</w:t>
            </w:r>
          </w:p>
        </w:tc>
      </w:tr>
      <w:tr w:rsidR="00950F60" w:rsidRPr="00E15BCD" w14:paraId="6A4E4514" w14:textId="77777777" w:rsidTr="0094201A">
        <w:trPr>
          <w:cantSplit/>
        </w:trPr>
        <w:tc>
          <w:tcPr>
            <w:tcW w:w="1635" w:type="pct"/>
            <w:shd w:val="clear" w:color="auto" w:fill="auto"/>
          </w:tcPr>
          <w:p w14:paraId="1516EFA5" w14:textId="77777777" w:rsidR="00950F60" w:rsidRPr="009C6674" w:rsidRDefault="00950F60" w:rsidP="0094201A">
            <w:pPr>
              <w:pStyle w:val="APVMATableText"/>
              <w:spacing w:before="0" w:after="0"/>
            </w:pPr>
            <w:r w:rsidRPr="00F943AA">
              <w:t>Adult bees</w:t>
            </w:r>
          </w:p>
        </w:tc>
        <w:tc>
          <w:tcPr>
            <w:tcW w:w="1383" w:type="pct"/>
            <w:shd w:val="clear" w:color="auto" w:fill="auto"/>
          </w:tcPr>
          <w:p w14:paraId="2BF44D4E" w14:textId="77777777" w:rsidR="00950F60" w:rsidRPr="009C6674" w:rsidRDefault="00950F60" w:rsidP="0094201A">
            <w:pPr>
              <w:pStyle w:val="APVMATableText"/>
              <w:spacing w:before="0" w:after="0"/>
            </w:pPr>
            <w:r w:rsidRPr="00F943AA">
              <w:t>Acute contact</w:t>
            </w:r>
          </w:p>
        </w:tc>
        <w:tc>
          <w:tcPr>
            <w:tcW w:w="1982" w:type="pct"/>
            <w:shd w:val="clear" w:color="auto" w:fill="auto"/>
          </w:tcPr>
          <w:p w14:paraId="5646844C" w14:textId="77777777" w:rsidR="00950F60" w:rsidRPr="00F943AA" w:rsidRDefault="00950F60" w:rsidP="0094201A">
            <w:pPr>
              <w:pStyle w:val="APVMATableText"/>
              <w:spacing w:before="0" w:after="0"/>
            </w:pPr>
            <w:r w:rsidRPr="00F943AA">
              <w:t xml:space="preserve">6.4 µg ac/bee </w:t>
            </w:r>
          </w:p>
        </w:tc>
      </w:tr>
      <w:tr w:rsidR="00950F60" w:rsidRPr="00E15BCD" w14:paraId="588C5D43" w14:textId="77777777" w:rsidTr="0094201A">
        <w:trPr>
          <w:cantSplit/>
        </w:trPr>
        <w:tc>
          <w:tcPr>
            <w:tcW w:w="1635" w:type="pct"/>
            <w:shd w:val="clear" w:color="auto" w:fill="auto"/>
          </w:tcPr>
          <w:p w14:paraId="57BCF891" w14:textId="77777777" w:rsidR="00950F60" w:rsidRPr="00F943AA" w:rsidRDefault="00950F60" w:rsidP="0094201A">
            <w:pPr>
              <w:pStyle w:val="APVMATableText"/>
              <w:spacing w:before="0" w:after="0"/>
            </w:pPr>
          </w:p>
        </w:tc>
        <w:tc>
          <w:tcPr>
            <w:tcW w:w="1383" w:type="pct"/>
            <w:shd w:val="clear" w:color="auto" w:fill="auto"/>
          </w:tcPr>
          <w:p w14:paraId="0798A686" w14:textId="77777777" w:rsidR="00950F60" w:rsidRPr="00F943AA" w:rsidRDefault="00950F60" w:rsidP="0094201A">
            <w:pPr>
              <w:pStyle w:val="APVMATableText"/>
              <w:spacing w:before="0" w:after="0"/>
            </w:pPr>
            <w:r w:rsidRPr="00F943AA">
              <w:t>Acute oral</w:t>
            </w:r>
          </w:p>
        </w:tc>
        <w:tc>
          <w:tcPr>
            <w:tcW w:w="1982" w:type="pct"/>
            <w:shd w:val="clear" w:color="auto" w:fill="auto"/>
          </w:tcPr>
          <w:p w14:paraId="06391FFA" w14:textId="77777777" w:rsidR="00950F60" w:rsidRPr="00F943AA" w:rsidRDefault="00950F60" w:rsidP="0094201A">
            <w:pPr>
              <w:pStyle w:val="APVMATableText"/>
              <w:spacing w:before="0" w:after="0"/>
            </w:pPr>
            <w:r w:rsidRPr="00F943AA">
              <w:t>5.2 µg ac/bee</w:t>
            </w:r>
          </w:p>
        </w:tc>
      </w:tr>
      <w:tr w:rsidR="00950F60" w:rsidRPr="00E15BCD" w14:paraId="4FFF14C7" w14:textId="77777777" w:rsidTr="0094201A">
        <w:trPr>
          <w:cantSplit/>
        </w:trPr>
        <w:tc>
          <w:tcPr>
            <w:tcW w:w="1635" w:type="pct"/>
            <w:shd w:val="clear" w:color="auto" w:fill="auto"/>
          </w:tcPr>
          <w:p w14:paraId="1BE2A9F6" w14:textId="77777777" w:rsidR="00950F60" w:rsidRPr="00F943AA" w:rsidRDefault="00950F60" w:rsidP="0094201A">
            <w:pPr>
              <w:pStyle w:val="APVMATableText"/>
              <w:spacing w:before="0" w:after="0"/>
            </w:pPr>
            <w:r w:rsidRPr="00F943AA">
              <w:t>Foliar arthropods</w:t>
            </w:r>
          </w:p>
        </w:tc>
        <w:tc>
          <w:tcPr>
            <w:tcW w:w="1383" w:type="pct"/>
            <w:shd w:val="clear" w:color="auto" w:fill="auto"/>
          </w:tcPr>
          <w:p w14:paraId="619EF4F1" w14:textId="77777777" w:rsidR="00950F60" w:rsidRPr="00F943AA" w:rsidRDefault="00950F60" w:rsidP="0094201A">
            <w:pPr>
              <w:pStyle w:val="APVMATableText"/>
              <w:spacing w:before="0" w:after="0"/>
            </w:pPr>
            <w:r w:rsidRPr="00F943AA">
              <w:t>Contact</w:t>
            </w:r>
          </w:p>
        </w:tc>
        <w:tc>
          <w:tcPr>
            <w:tcW w:w="1982" w:type="pct"/>
            <w:shd w:val="clear" w:color="auto" w:fill="auto"/>
          </w:tcPr>
          <w:p w14:paraId="2A27B2B2" w14:textId="77777777" w:rsidR="00950F60" w:rsidRPr="00F943AA" w:rsidRDefault="00950F60" w:rsidP="0094201A">
            <w:pPr>
              <w:pStyle w:val="APVMATableText"/>
              <w:spacing w:before="0" w:after="0"/>
            </w:pPr>
            <w:r w:rsidRPr="00F943AA">
              <w:t>8.2 g ac/ha</w:t>
            </w:r>
          </w:p>
        </w:tc>
      </w:tr>
      <w:tr w:rsidR="00950F60" w:rsidRPr="00661003" w14:paraId="7057887C" w14:textId="77777777" w:rsidTr="0094201A">
        <w:trPr>
          <w:cantSplit/>
        </w:trPr>
        <w:tc>
          <w:tcPr>
            <w:tcW w:w="1635" w:type="pct"/>
            <w:shd w:val="clear" w:color="auto" w:fill="auto"/>
          </w:tcPr>
          <w:p w14:paraId="07CD0664" w14:textId="77777777" w:rsidR="00950F60" w:rsidRPr="00F943AA" w:rsidRDefault="00950F60" w:rsidP="0094201A">
            <w:pPr>
              <w:pStyle w:val="APVMATableText"/>
              <w:spacing w:before="0" w:after="0"/>
            </w:pPr>
            <w:r w:rsidRPr="00F943AA">
              <w:t>Ground arthropods</w:t>
            </w:r>
          </w:p>
        </w:tc>
        <w:tc>
          <w:tcPr>
            <w:tcW w:w="1383" w:type="pct"/>
            <w:shd w:val="clear" w:color="auto" w:fill="auto"/>
          </w:tcPr>
          <w:p w14:paraId="5F7AD39D" w14:textId="77777777" w:rsidR="00950F60" w:rsidRPr="00F943AA" w:rsidRDefault="00950F60" w:rsidP="0094201A">
            <w:pPr>
              <w:pStyle w:val="APVMATableText"/>
              <w:spacing w:before="0" w:after="0"/>
            </w:pPr>
            <w:r w:rsidRPr="00F943AA">
              <w:t>Contact</w:t>
            </w:r>
          </w:p>
        </w:tc>
        <w:tc>
          <w:tcPr>
            <w:tcW w:w="1982" w:type="pct"/>
            <w:shd w:val="clear" w:color="auto" w:fill="auto"/>
          </w:tcPr>
          <w:p w14:paraId="06150B1A" w14:textId="77777777" w:rsidR="00950F60" w:rsidRPr="00F943AA" w:rsidRDefault="00950F60" w:rsidP="0094201A">
            <w:pPr>
              <w:pStyle w:val="APVMATableText"/>
              <w:spacing w:before="0" w:after="0"/>
            </w:pPr>
            <w:r w:rsidRPr="00F943AA">
              <w:t>600 g ac/ha</w:t>
            </w:r>
          </w:p>
        </w:tc>
      </w:tr>
      <w:tr w:rsidR="00950F60" w:rsidRPr="00661003" w14:paraId="5409FC81" w14:textId="77777777" w:rsidTr="0094201A">
        <w:trPr>
          <w:cantSplit/>
        </w:trPr>
        <w:tc>
          <w:tcPr>
            <w:tcW w:w="1635" w:type="pct"/>
            <w:shd w:val="clear" w:color="auto" w:fill="auto"/>
          </w:tcPr>
          <w:p w14:paraId="691BE50C" w14:textId="77777777" w:rsidR="00950F60" w:rsidRPr="00F943AA" w:rsidRDefault="00950F60" w:rsidP="0094201A">
            <w:pPr>
              <w:pStyle w:val="APVMATableText"/>
              <w:spacing w:before="0" w:after="0"/>
            </w:pPr>
            <w:r w:rsidRPr="00F943AA">
              <w:t>Soil macro-organisms</w:t>
            </w:r>
          </w:p>
        </w:tc>
        <w:tc>
          <w:tcPr>
            <w:tcW w:w="1383" w:type="pct"/>
            <w:shd w:val="clear" w:color="auto" w:fill="auto"/>
          </w:tcPr>
          <w:p w14:paraId="6E2EDBB1" w14:textId="77777777" w:rsidR="00950F60" w:rsidRPr="00F943AA" w:rsidRDefault="00950F60" w:rsidP="0094201A">
            <w:pPr>
              <w:pStyle w:val="APVMATableText"/>
              <w:spacing w:before="0" w:after="0"/>
            </w:pPr>
            <w:r w:rsidRPr="00F943AA">
              <w:t>Acute</w:t>
            </w:r>
          </w:p>
        </w:tc>
        <w:tc>
          <w:tcPr>
            <w:tcW w:w="1982" w:type="pct"/>
            <w:shd w:val="clear" w:color="auto" w:fill="auto"/>
          </w:tcPr>
          <w:p w14:paraId="16AF0971" w14:textId="77777777" w:rsidR="00950F60" w:rsidRPr="00F943AA" w:rsidRDefault="00950F60" w:rsidP="0094201A">
            <w:pPr>
              <w:pStyle w:val="APVMATableText"/>
              <w:spacing w:before="0" w:after="0"/>
            </w:pPr>
            <w:r w:rsidRPr="00F943AA">
              <w:t>100 mg ac/kg ds</w:t>
            </w:r>
          </w:p>
        </w:tc>
      </w:tr>
      <w:tr w:rsidR="00950F60" w:rsidRPr="00E15BCD" w14:paraId="54DD343B" w14:textId="77777777" w:rsidTr="0094201A">
        <w:trPr>
          <w:cantSplit/>
        </w:trPr>
        <w:tc>
          <w:tcPr>
            <w:tcW w:w="1635" w:type="pct"/>
            <w:shd w:val="clear" w:color="auto" w:fill="auto"/>
          </w:tcPr>
          <w:p w14:paraId="1E28D382" w14:textId="77777777" w:rsidR="00950F60" w:rsidRPr="00F943AA" w:rsidRDefault="00950F60" w:rsidP="0094201A">
            <w:pPr>
              <w:pStyle w:val="APVMATableText"/>
              <w:spacing w:before="0" w:after="0"/>
            </w:pPr>
            <w:r w:rsidRPr="00F943AA">
              <w:t>Terrestrial plants</w:t>
            </w:r>
          </w:p>
        </w:tc>
        <w:tc>
          <w:tcPr>
            <w:tcW w:w="1383" w:type="pct"/>
            <w:shd w:val="clear" w:color="auto" w:fill="auto"/>
          </w:tcPr>
          <w:p w14:paraId="1F46D242" w14:textId="77777777" w:rsidR="00950F60" w:rsidRPr="00F943AA" w:rsidRDefault="00950F60" w:rsidP="0094201A">
            <w:pPr>
              <w:pStyle w:val="APVMATableText"/>
              <w:spacing w:before="0" w:after="0"/>
            </w:pPr>
            <w:r w:rsidRPr="00F943AA">
              <w:t>Post-emergent</w:t>
            </w:r>
          </w:p>
        </w:tc>
        <w:tc>
          <w:tcPr>
            <w:tcW w:w="1982" w:type="pct"/>
            <w:shd w:val="clear" w:color="auto" w:fill="auto"/>
          </w:tcPr>
          <w:p w14:paraId="7AFCF202" w14:textId="77777777" w:rsidR="00950F60" w:rsidRPr="00F943AA" w:rsidRDefault="00950F60" w:rsidP="0094201A">
            <w:pPr>
              <w:pStyle w:val="APVMATableText"/>
              <w:spacing w:before="0" w:after="0"/>
            </w:pPr>
            <w:r w:rsidRPr="00F943AA">
              <w:t>19 g ac/ha</w:t>
            </w:r>
          </w:p>
        </w:tc>
      </w:tr>
    </w:tbl>
    <w:p w14:paraId="45299EDD" w14:textId="77777777" w:rsidR="00950F60" w:rsidRDefault="00950F60" w:rsidP="00950F60">
      <w:pPr>
        <w:pStyle w:val="StatementofReasonsLevel2"/>
      </w:pPr>
      <w:bookmarkStart w:id="62" w:name="_Ref151130321"/>
      <w:r w:rsidRPr="001011FC">
        <w:t xml:space="preserve">Section 5A(2)(a)(ii) of the Agvet Code </w:t>
      </w:r>
      <w:r w:rsidRPr="001011FC">
        <w:t>–</w:t>
      </w:r>
      <w:r w:rsidRPr="001011FC">
        <w:t xml:space="preserve"> the method by which the constituent is, or is proposed to be, manufactured.</w:t>
      </w:r>
      <w:bookmarkEnd w:id="62"/>
    </w:p>
    <w:p w14:paraId="68C05F8C" w14:textId="77777777" w:rsidR="00950F60" w:rsidRPr="001011FC" w:rsidRDefault="00950F60" w:rsidP="00950F60">
      <w:pPr>
        <w:pStyle w:val="StatementofReasonsLevel3"/>
      </w:pPr>
      <w:r w:rsidRPr="00ED6A87">
        <w:t>The APVMA</w:t>
      </w:r>
      <w:r w:rsidRPr="00ED6A87">
        <w:t>’</w:t>
      </w:r>
      <w:r w:rsidRPr="00ED6A87">
        <w:t>s chemistry assessment</w:t>
      </w:r>
      <w:r>
        <w:t>,</w:t>
      </w:r>
      <w:r w:rsidRPr="001011FC">
        <w:t xml:space="preserve"> as</w:t>
      </w:r>
      <w:r>
        <w:t xml:space="preserve"> detailed in the </w:t>
      </w:r>
      <w:r>
        <w:rPr>
          <w:i/>
          <w:iCs/>
        </w:rPr>
        <w:t>Paraquat Review Technical Report,</w:t>
      </w:r>
      <w:r w:rsidRPr="001011FC">
        <w:t xml:space="preserve"> considered information submitted in the original applications for active constituent approval regarding the method of manufacture for each approved </w:t>
      </w:r>
      <w:r>
        <w:t>paraquat</w:t>
      </w:r>
      <w:r w:rsidRPr="001011FC">
        <w:t xml:space="preserve"> active constituent</w:t>
      </w:r>
      <w:r>
        <w:t>.</w:t>
      </w:r>
    </w:p>
    <w:p w14:paraId="371E60D7" w14:textId="4BD67E75" w:rsidR="00950F60" w:rsidRDefault="00950F60" w:rsidP="00950F60">
      <w:pPr>
        <w:pStyle w:val="StatementofReasonsLevel3"/>
      </w:pPr>
      <w:bookmarkStart w:id="63" w:name="_Hlk166241555"/>
      <w:r>
        <w:t>I am satisfied that t</w:t>
      </w:r>
      <w:r w:rsidRPr="001011FC">
        <w:t xml:space="preserve">he information </w:t>
      </w:r>
      <w:r>
        <w:t xml:space="preserve">submitted in the original applications for active constituent approval </w:t>
      </w:r>
      <w:r w:rsidRPr="001011FC">
        <w:t>demonstrates that the method by which</w:t>
      </w:r>
      <w:r>
        <w:t xml:space="preserve"> each of the paraquat</w:t>
      </w:r>
      <w:r w:rsidRPr="001011FC">
        <w:t xml:space="preserve"> active con</w:t>
      </w:r>
      <w:r w:rsidRPr="006F22C4">
        <w:t>stituents</w:t>
      </w:r>
      <w:r>
        <w:t xml:space="preserve"> with the approval numbers</w:t>
      </w:r>
      <w:r w:rsidRPr="006F22C4">
        <w:t xml:space="preserve"> 44249, 55966, 69493, 87171, 89426 and 91420 is manufactured is expected to result in paraqua</w:t>
      </w:r>
      <w:r>
        <w:t>t dichloride technical concentrate t</w:t>
      </w:r>
      <w:r w:rsidRPr="001011FC">
        <w:t>hat compl</w:t>
      </w:r>
      <w:r>
        <w:t>ies</w:t>
      </w:r>
      <w:r w:rsidRPr="001011FC">
        <w:t xml:space="preserve"> with the </w:t>
      </w:r>
      <w:r w:rsidRPr="00EE2556">
        <w:t>Agricultural Active Constituents Standard 2022</w:t>
      </w:r>
      <w:r>
        <w:t xml:space="preserve">, as discussed in paragraph </w:t>
      </w:r>
      <w:r>
        <w:fldChar w:fldCharType="begin"/>
      </w:r>
      <w:r>
        <w:instrText xml:space="preserve"> REF _Ref151127025 \w \h </w:instrText>
      </w:r>
      <w:r>
        <w:fldChar w:fldCharType="separate"/>
      </w:r>
      <w:r w:rsidR="008B426B">
        <w:t>6)c)</w:t>
      </w:r>
      <w:r>
        <w:fldChar w:fldCharType="end"/>
      </w:r>
      <w:r>
        <w:t xml:space="preserve"> below</w:t>
      </w:r>
      <w:r w:rsidRPr="001011FC">
        <w:t>.</w:t>
      </w:r>
    </w:p>
    <w:bookmarkEnd w:id="63"/>
    <w:p w14:paraId="2375EFEC" w14:textId="3DA9EBA6" w:rsidR="00950F60" w:rsidRDefault="00950F60" w:rsidP="00950F60">
      <w:pPr>
        <w:pStyle w:val="StatementofReasonsLevel3"/>
      </w:pPr>
      <w:r>
        <w:t xml:space="preserve">I am </w:t>
      </w:r>
      <w:r w:rsidRPr="0042202F">
        <w:rPr>
          <w:b/>
          <w:bCs/>
        </w:rPr>
        <w:t>not satisfied</w:t>
      </w:r>
      <w:r>
        <w:t xml:space="preserve"> that the</w:t>
      </w:r>
      <w:r w:rsidRPr="001011FC">
        <w:t xml:space="preserve"> information </w:t>
      </w:r>
      <w:r>
        <w:t xml:space="preserve">submitted in the original applications for active constituent approval sufficiently addresses the parameters specified for paraquat in the </w:t>
      </w:r>
      <w:r w:rsidRPr="00EE2556">
        <w:t>Agricultural Active Constituents Standard 2022</w:t>
      </w:r>
      <w:r>
        <w:t xml:space="preserve"> to allow the APVMA to conclude wheth</w:t>
      </w:r>
      <w:r w:rsidRPr="001B0E72">
        <w:t xml:space="preserve">er the method by which each of the paraquat active constituents </w:t>
      </w:r>
      <w:r w:rsidRPr="009C6674">
        <w:t>with the approval numbers</w:t>
      </w:r>
      <w:r w:rsidRPr="001B0E72">
        <w:t xml:space="preserve"> 44387, 47747,</w:t>
      </w:r>
      <w:r w:rsidR="001417BB">
        <w:t xml:space="preserve"> </w:t>
      </w:r>
      <w:r w:rsidRPr="001B0E72">
        <w:t>48272, 51041, 51678, 54043, 54131, 55327, 55682, 56809, 58230, 59171, 64565 and 64765 is manufacture</w:t>
      </w:r>
      <w:r>
        <w:t>d</w:t>
      </w:r>
      <w:r w:rsidRPr="001B0E72">
        <w:t>,</w:t>
      </w:r>
      <w:r>
        <w:t xml:space="preserve"> will</w:t>
      </w:r>
      <w:r w:rsidRPr="001B0E72">
        <w:t xml:space="preserve"> result in paraquat active constituents that comply with the Agricultural Active Constituents Standard 2022 discussed in paragraph </w:t>
      </w:r>
      <w:r w:rsidRPr="001B0E72">
        <w:fldChar w:fldCharType="begin"/>
      </w:r>
      <w:r w:rsidRPr="001B0E72">
        <w:instrText xml:space="preserve"> REF _Ref151127025 \w \h </w:instrText>
      </w:r>
      <w:r>
        <w:instrText xml:space="preserve"> \* MERGEFORMAT </w:instrText>
      </w:r>
      <w:r w:rsidRPr="001B0E72">
        <w:fldChar w:fldCharType="separate"/>
      </w:r>
      <w:r w:rsidR="008B426B">
        <w:t>6)c)</w:t>
      </w:r>
      <w:r w:rsidRPr="001B0E72">
        <w:fldChar w:fldCharType="end"/>
      </w:r>
      <w:r w:rsidRPr="001B0E72">
        <w:t xml:space="preserve"> below.</w:t>
      </w:r>
    </w:p>
    <w:p w14:paraId="7E820613" w14:textId="77777777" w:rsidR="00950F60" w:rsidRDefault="00950F60" w:rsidP="00950F60">
      <w:pPr>
        <w:pStyle w:val="StatementofReasonsLevel2"/>
        <w:spacing w:before="240" w:after="240"/>
      </w:pPr>
      <w:bookmarkStart w:id="64" w:name="_Ref151127025"/>
      <w:r w:rsidRPr="00EC753A">
        <w:t xml:space="preserve">Section 5A(2)(a)(iii) of the Agvet Code </w:t>
      </w:r>
      <w:r w:rsidRPr="00EC753A">
        <w:t>–</w:t>
      </w:r>
      <w:r w:rsidRPr="00EC753A">
        <w:t xml:space="preserve"> the extent to which the constituent will contain impurities.</w:t>
      </w:r>
      <w:bookmarkEnd w:id="64"/>
    </w:p>
    <w:p w14:paraId="5D3002D5" w14:textId="77777777" w:rsidR="00950F60" w:rsidRPr="005E6C9E" w:rsidRDefault="00950F60" w:rsidP="00950F60">
      <w:pPr>
        <w:pStyle w:val="StatementofReasonsLevel3"/>
      </w:pPr>
      <w:bookmarkStart w:id="65" w:name="_Ref162019479"/>
      <w:r w:rsidRPr="005E6C9E">
        <w:t>The APVMA</w:t>
      </w:r>
      <w:r w:rsidRPr="005E6C9E">
        <w:t>’</w:t>
      </w:r>
      <w:r w:rsidRPr="005E6C9E">
        <w:t>s chemistry assessment</w:t>
      </w:r>
      <w:r>
        <w:t xml:space="preserve"> has considered the following information</w:t>
      </w:r>
      <w:r w:rsidRPr="005E6C9E">
        <w:t xml:space="preserve">, as described in the chemistry section of the </w:t>
      </w:r>
      <w:r w:rsidRPr="000B5066">
        <w:rPr>
          <w:i/>
          <w:iCs/>
        </w:rPr>
        <w:t>Paraquat Review Technical Report</w:t>
      </w:r>
      <w:r w:rsidRPr="005E6C9E">
        <w:t>:</w:t>
      </w:r>
    </w:p>
    <w:p w14:paraId="15E99001" w14:textId="597C0066" w:rsidR="00950F60" w:rsidRDefault="00950F60" w:rsidP="00950F60">
      <w:pPr>
        <w:pStyle w:val="StatementofReasonsLevel4"/>
      </w:pPr>
      <w:r>
        <w:t>I</w:t>
      </w:r>
      <w:r w:rsidRPr="001011FC">
        <w:t xml:space="preserve">nformation submitted in the original applications for active constituent approval regarding the </w:t>
      </w:r>
      <w:r>
        <w:t>purity and expected impurities</w:t>
      </w:r>
      <w:r w:rsidRPr="001011FC">
        <w:t xml:space="preserve"> for each approved </w:t>
      </w:r>
      <w:r>
        <w:t>paraquat</w:t>
      </w:r>
      <w:r w:rsidRPr="001011FC">
        <w:t xml:space="preserve"> active constituent</w:t>
      </w:r>
      <w:r>
        <w:t>.</w:t>
      </w:r>
    </w:p>
    <w:p w14:paraId="3C463C0C" w14:textId="77777777" w:rsidR="00950F60" w:rsidRDefault="00950F60" w:rsidP="00950F60">
      <w:pPr>
        <w:pStyle w:val="StatementofReasonsLevel4"/>
      </w:pPr>
      <w:r>
        <w:t>The Agricultural Act</w:t>
      </w:r>
      <w:r w:rsidRPr="00E25E5C">
        <w:t>ive Constituents Standard 2022</w:t>
      </w:r>
      <w:r>
        <w:t xml:space="preserve">, which are aligned with the FAO Specifications for paraquat and require </w:t>
      </w:r>
      <w:r w:rsidRPr="00432AA0">
        <w:t xml:space="preserve">that the minimum purity </w:t>
      </w:r>
      <w:r>
        <w:t xml:space="preserve">of paraquat dichloride technical concentrate, </w:t>
      </w:r>
      <w:r w:rsidRPr="00432AA0">
        <w:t xml:space="preserve">on a dry </w:t>
      </w:r>
      <w:r w:rsidRPr="00432AA0">
        <w:lastRenderedPageBreak/>
        <w:t>weight basis</w:t>
      </w:r>
      <w:r>
        <w:t>,</w:t>
      </w:r>
      <w:r w:rsidRPr="00432AA0">
        <w:t xml:space="preserve"> is 920 g/kg, with maximum levels for two toxicologically significant impurities</w:t>
      </w:r>
      <w:r>
        <w:t>;</w:t>
      </w:r>
      <w:r w:rsidRPr="00432AA0">
        <w:t xml:space="preserve"> 0.001 g/kg (1.0 ppm) maximum</w:t>
      </w:r>
      <w:r>
        <w:t xml:space="preserve"> </w:t>
      </w:r>
      <w:r w:rsidRPr="00432AA0">
        <w:t>total terpyridines at and 1.0 g/kg (1000 ppm)</w:t>
      </w:r>
      <w:r>
        <w:t xml:space="preserve"> </w:t>
      </w:r>
      <w:r w:rsidRPr="00432AA0">
        <w:t>maximum</w:t>
      </w:r>
      <w:r>
        <w:t xml:space="preserve"> </w:t>
      </w:r>
      <w:r w:rsidRPr="00432AA0">
        <w:t>4,4'-bipyridy</w:t>
      </w:r>
      <w:r>
        <w:t>l.</w:t>
      </w:r>
    </w:p>
    <w:p w14:paraId="6D7A6F59" w14:textId="77777777" w:rsidR="00950F60" w:rsidRDefault="00950F60" w:rsidP="00950F60">
      <w:pPr>
        <w:pStyle w:val="StatementofReasonsLevel4"/>
      </w:pPr>
      <w:r>
        <w:t xml:space="preserve">The Agricultural </w:t>
      </w:r>
      <w:r w:rsidRPr="00EE2556">
        <w:t>Active Constituent Standards 2022</w:t>
      </w:r>
      <w:r>
        <w:t xml:space="preserve"> specifications for paraquat requires the inclusion of an emetic, PP796, at not less than 0.8 g/L of technical concentrate.</w:t>
      </w:r>
    </w:p>
    <w:p w14:paraId="0D0EA51E" w14:textId="77777777" w:rsidR="00950F60" w:rsidRDefault="00950F60" w:rsidP="00950F60">
      <w:pPr>
        <w:pStyle w:val="StatementofReasonsLevel3"/>
      </w:pPr>
      <w:r>
        <w:t>I agree with the APVMA</w:t>
      </w:r>
      <w:r>
        <w:t>’</w:t>
      </w:r>
      <w:r>
        <w:t xml:space="preserve">s chemistry assessments, </w:t>
      </w:r>
      <w:r w:rsidRPr="005E6C9E">
        <w:t xml:space="preserve">as described in the chemistry section of the </w:t>
      </w:r>
      <w:r w:rsidRPr="000B5066">
        <w:rPr>
          <w:i/>
          <w:iCs/>
        </w:rPr>
        <w:t>Paraquat Review Technical Report</w:t>
      </w:r>
      <w:r w:rsidRPr="005E6C9E">
        <w:t xml:space="preserve"> concluded that:</w:t>
      </w:r>
      <w:bookmarkEnd w:id="65"/>
    </w:p>
    <w:p w14:paraId="05E12613" w14:textId="77777777" w:rsidR="00950F60" w:rsidRPr="006458CC" w:rsidRDefault="00950F60" w:rsidP="00950F60">
      <w:pPr>
        <w:pStyle w:val="StatementofReasonsLevel4"/>
      </w:pPr>
      <w:bookmarkStart w:id="66" w:name="_Hlk162450036"/>
      <w:r w:rsidRPr="009C6674">
        <w:t xml:space="preserve">the formation of </w:t>
      </w:r>
      <w:r>
        <w:t>degradation products that are</w:t>
      </w:r>
      <w:r w:rsidRPr="009C6674">
        <w:t xml:space="preserve"> impurities of toxicological concern during storage of the manufacturing concentrate or in the formulated chemical product is not expected</w:t>
      </w:r>
    </w:p>
    <w:bookmarkEnd w:id="66"/>
    <w:p w14:paraId="297E66E5" w14:textId="0F22188C" w:rsidR="00950F60" w:rsidRPr="00BD2EF4" w:rsidRDefault="00950F60" w:rsidP="00950F60">
      <w:pPr>
        <w:pStyle w:val="StatementofReasonsLevel4"/>
      </w:pPr>
      <w:r w:rsidRPr="00BD2EF4">
        <w:t>the paraquat active constituents (manufacturing concentrates) with the approval numbers 44249, 55966, 69493, 87171, 89426 and 91420, comply with the Active Constituent Standards 2022 with respect to the minimum purity of the active constituent and presence of the emetic pp796, and maximum levels of impurities</w:t>
      </w:r>
    </w:p>
    <w:p w14:paraId="713E174F" w14:textId="3B6F51D9" w:rsidR="00950F60" w:rsidRPr="009C6674" w:rsidRDefault="00950F60" w:rsidP="00950F60">
      <w:pPr>
        <w:pStyle w:val="StatementofReasonsLevel4"/>
      </w:pPr>
      <w:r w:rsidRPr="00BD2EF4">
        <w:t>the available information does not sufficiently address the parameters specified for paraquat in the Agricultural Active Constituents Standard 2022 to allow the APVMA to conclude that remaining paraquat active constituents with the approval numbers 44387, 47747,</w:t>
      </w:r>
      <w:r w:rsidR="00317346">
        <w:t xml:space="preserve"> </w:t>
      </w:r>
      <w:r w:rsidRPr="00BD2EF4">
        <w:t xml:space="preserve">48272, 51041, 51678, 54043, 54131, 55327, 55682, 56809, 58230, 59171, 64565 and 64765 comply with the </w:t>
      </w:r>
      <w:r w:rsidRPr="009C6674">
        <w:rPr>
          <w:i/>
          <w:iCs/>
        </w:rPr>
        <w:t>Active Constituents Standards 2022</w:t>
      </w:r>
      <w:r w:rsidRPr="00BD2EF4">
        <w:t>.</w:t>
      </w:r>
    </w:p>
    <w:p w14:paraId="761133C6" w14:textId="6615082C" w:rsidR="00950F60" w:rsidRPr="00BD2EF4" w:rsidRDefault="00950F60" w:rsidP="00950F60">
      <w:pPr>
        <w:pStyle w:val="StatementofReasonsLevel3"/>
      </w:pPr>
      <w:r w:rsidRPr="009C6674">
        <w:t xml:space="preserve">I am </w:t>
      </w:r>
      <w:r w:rsidRPr="0042202F">
        <w:rPr>
          <w:b/>
          <w:bCs/>
        </w:rPr>
        <w:t>not satisfied</w:t>
      </w:r>
      <w:r w:rsidRPr="009C6674">
        <w:t xml:space="preserve"> that the paraquat active constituents with the approval numbers 44387, 47747,</w:t>
      </w:r>
      <w:r w:rsidR="00317346">
        <w:t xml:space="preserve"> </w:t>
      </w:r>
      <w:r w:rsidRPr="009C6674">
        <w:t xml:space="preserve">48272, 51041, 51678, 54043, 54131, 55327, 55682, 56809, 58230, 59171, 64565 and 64765 comply with the </w:t>
      </w:r>
      <w:r w:rsidRPr="009C6674">
        <w:rPr>
          <w:i/>
          <w:iCs/>
        </w:rPr>
        <w:t>Active Constituents Standards 2022</w:t>
      </w:r>
      <w:r w:rsidRPr="009C6674">
        <w:t>.</w:t>
      </w:r>
    </w:p>
    <w:p w14:paraId="0CFC195C" w14:textId="77777777" w:rsidR="00950F60" w:rsidRPr="00174C9E" w:rsidRDefault="00950F60" w:rsidP="00950F60">
      <w:pPr>
        <w:pStyle w:val="StatementofReasonsLevel2"/>
      </w:pPr>
      <w:bookmarkStart w:id="67" w:name="_Ref151302618"/>
      <w:r w:rsidRPr="00174C9E">
        <w:t xml:space="preserve">Section 5A(2)(a)(iv) of the Agvet Code </w:t>
      </w:r>
      <w:r w:rsidRPr="00174C9E">
        <w:t>–</w:t>
      </w:r>
      <w:r w:rsidRPr="00174C9E">
        <w:t xml:space="preserve"> whether an analysis of the chemical composition of the constituent has been carried out and, if so, the results of the analysis.</w:t>
      </w:r>
      <w:bookmarkEnd w:id="67"/>
    </w:p>
    <w:p w14:paraId="3E659D96" w14:textId="60C5A497" w:rsidR="00950F60" w:rsidRPr="00174C9E" w:rsidRDefault="00950F60" w:rsidP="00950F60">
      <w:pPr>
        <w:pStyle w:val="StatementofReasonsLevel3"/>
      </w:pPr>
      <w:r w:rsidRPr="00174C9E">
        <w:t>The APVMA</w:t>
      </w:r>
      <w:r w:rsidRPr="00174C9E">
        <w:t>’</w:t>
      </w:r>
      <w:r w:rsidRPr="00174C9E">
        <w:t xml:space="preserve">s chemistry assessment, as detailed in the </w:t>
      </w:r>
      <w:r w:rsidRPr="00174C9E">
        <w:rPr>
          <w:i/>
          <w:iCs/>
        </w:rPr>
        <w:t>Paraquat Review Technical Report,</w:t>
      </w:r>
      <w:r w:rsidRPr="00174C9E">
        <w:t xml:space="preserve"> has considered the batch analyses that were submitted and assessed by the APVMA as part of the original approval for each approved paraquat active constituent.</w:t>
      </w:r>
    </w:p>
    <w:p w14:paraId="5B5B620D" w14:textId="50F4D48B" w:rsidR="00950F60" w:rsidRPr="00174C9E" w:rsidRDefault="00950F60" w:rsidP="00950F60">
      <w:pPr>
        <w:pStyle w:val="StatementofReasonsLevel3"/>
      </w:pPr>
      <w:r>
        <w:t>I am satisfied that the</w:t>
      </w:r>
      <w:r w:rsidRPr="00174C9E">
        <w:t xml:space="preserve"> APVMA's assessment of the batch analyses for active constituents 44249, 55966, 69493, 87171, 89426 and 91420 concluded that the chemical composition of those paraquat active constituents is compliant with the </w:t>
      </w:r>
      <w:r w:rsidRPr="009C6674">
        <w:rPr>
          <w:i/>
          <w:iCs/>
        </w:rPr>
        <w:t>Active Constituents Standards 2022</w:t>
      </w:r>
      <w:r w:rsidRPr="00174C9E">
        <w:t xml:space="preserve">, as detailed in the </w:t>
      </w:r>
      <w:r w:rsidRPr="00174C9E">
        <w:rPr>
          <w:i/>
          <w:iCs/>
        </w:rPr>
        <w:t>Paraquat Review Technical Report</w:t>
      </w:r>
      <w:r w:rsidRPr="00174C9E">
        <w:t>.</w:t>
      </w:r>
    </w:p>
    <w:p w14:paraId="5BCD6F67" w14:textId="0F1E50E6" w:rsidR="00950F60" w:rsidRPr="00174C9E" w:rsidRDefault="00950F60" w:rsidP="00950F60">
      <w:pPr>
        <w:pStyle w:val="StatementofReasonsLevel3"/>
      </w:pPr>
      <w:r w:rsidRPr="009C6674">
        <w:t xml:space="preserve">I am </w:t>
      </w:r>
      <w:r w:rsidRPr="0042202F">
        <w:rPr>
          <w:b/>
          <w:bCs/>
        </w:rPr>
        <w:t>not satisfied</w:t>
      </w:r>
      <w:r w:rsidRPr="009C6674">
        <w:t xml:space="preserve"> that </w:t>
      </w:r>
      <w:r w:rsidRPr="00174C9E">
        <w:t>the paraquat active constituents with the approval numbers 44387, 47747,</w:t>
      </w:r>
      <w:r w:rsidR="00317346">
        <w:t xml:space="preserve"> </w:t>
      </w:r>
      <w:r w:rsidRPr="00174C9E">
        <w:t xml:space="preserve">48272, 51041, 51678, 54043, 54131, 55327, 55682, 56809, 58230, 59171, 64565 and 64765 </w:t>
      </w:r>
      <w:r w:rsidRPr="009C6674">
        <w:t>meet the safety criteria as the APVMA</w:t>
      </w:r>
      <w:r w:rsidRPr="009C6674">
        <w:t>’</w:t>
      </w:r>
      <w:r w:rsidRPr="009C6674">
        <w:t xml:space="preserve">s chemistry assessment </w:t>
      </w:r>
      <w:r w:rsidRPr="00174C9E">
        <w:t>concluded that the</w:t>
      </w:r>
      <w:r w:rsidRPr="009C6674">
        <w:t xml:space="preserve"> available</w:t>
      </w:r>
      <w:r w:rsidRPr="00174C9E">
        <w:t xml:space="preserve"> </w:t>
      </w:r>
      <w:r>
        <w:t>analyses of the chemical composition of the constituent</w:t>
      </w:r>
      <w:r w:rsidRPr="00174C9E">
        <w:t xml:space="preserve"> was inadequate for the APVMA to determine whether the active constituent complies with the </w:t>
      </w:r>
      <w:r w:rsidRPr="009C6674">
        <w:rPr>
          <w:i/>
          <w:iCs/>
        </w:rPr>
        <w:t>Active Constituents Standards 2022.</w:t>
      </w:r>
    </w:p>
    <w:p w14:paraId="7337A4B9" w14:textId="77777777" w:rsidR="00950F60" w:rsidRPr="002332AC" w:rsidRDefault="00950F60" w:rsidP="00950F60">
      <w:pPr>
        <w:pStyle w:val="StatementofReasonsLevel2"/>
      </w:pPr>
      <w:r w:rsidRPr="002332AC">
        <w:t xml:space="preserve">Section 5A(2)(a)(v) of the Agvet Code </w:t>
      </w:r>
      <w:r w:rsidRPr="002332AC">
        <w:t>–</w:t>
      </w:r>
      <w:r w:rsidRPr="002332AC">
        <w:t xml:space="preserve"> any conditions to which its approval is, or would be, subject.</w:t>
      </w:r>
    </w:p>
    <w:p w14:paraId="38B73309" w14:textId="071EB6CF" w:rsidR="00950F60" w:rsidRDefault="00950F60" w:rsidP="00950F60">
      <w:pPr>
        <w:pStyle w:val="StatementofReasonsLevel3"/>
      </w:pPr>
      <w:r>
        <w:t>I have had regard to the conditions prescribed by the Agvet Regulations in accordance with section 23(1)(a) of the Agvet Code.</w:t>
      </w:r>
    </w:p>
    <w:p w14:paraId="672DB469" w14:textId="77777777" w:rsidR="00950F60" w:rsidRDefault="00950F60" w:rsidP="00950F60">
      <w:pPr>
        <w:pStyle w:val="StatementofReasonsLevel4"/>
      </w:pPr>
      <w:r w:rsidRPr="002332AC">
        <w:t>Regulation 17C(1) of the Agvet Regulations prescribes conditions to which the approval of an active constituent for a proposed or existing chemical product is subject</w:t>
      </w:r>
      <w:r>
        <w:t>.</w:t>
      </w:r>
    </w:p>
    <w:p w14:paraId="5F6F1FAC" w14:textId="77777777" w:rsidR="00950F60" w:rsidRPr="00577161" w:rsidRDefault="00950F60" w:rsidP="00950F60">
      <w:pPr>
        <w:pStyle w:val="StatementofReasonsLevel4"/>
      </w:pPr>
      <w:r>
        <w:t>T</w:t>
      </w:r>
      <w:r w:rsidRPr="002332AC">
        <w:t xml:space="preserve">he </w:t>
      </w:r>
      <w:r w:rsidRPr="00577161">
        <w:rPr>
          <w:i/>
          <w:iCs/>
        </w:rPr>
        <w:t xml:space="preserve">Agricultural and Veterinary Chemicals Code (Conditions of Approval or Registration) Order 2021 </w:t>
      </w:r>
      <w:r w:rsidRPr="00577161">
        <w:t>(Conditions of Approval or Registration Order)</w:t>
      </w:r>
      <w:r>
        <w:t xml:space="preserve"> </w:t>
      </w:r>
      <w:r w:rsidRPr="002332AC">
        <w:t xml:space="preserve">prescribes conditions </w:t>
      </w:r>
      <w:r>
        <w:t>which apply to</w:t>
      </w:r>
      <w:r w:rsidRPr="002332AC">
        <w:t xml:space="preserve"> the approval of an active constituent for a proposed or existing chemical product</w:t>
      </w:r>
      <w:r>
        <w:t>.</w:t>
      </w:r>
    </w:p>
    <w:p w14:paraId="451EE92B" w14:textId="77777777" w:rsidR="00950F60" w:rsidRDefault="00950F60" w:rsidP="00950F60">
      <w:pPr>
        <w:pStyle w:val="StatementofReasonsLevel3"/>
      </w:pPr>
      <w:r>
        <w:lastRenderedPageBreak/>
        <w:t xml:space="preserve">I have also had regard to the </w:t>
      </w:r>
      <w:r w:rsidRPr="002332AC">
        <w:t>conditions</w:t>
      </w:r>
      <w:r>
        <w:t xml:space="preserve"> </w:t>
      </w:r>
      <w:r w:rsidRPr="002332AC">
        <w:t xml:space="preserve">imposed on the approval of </w:t>
      </w:r>
      <w:r>
        <w:t>paraquat</w:t>
      </w:r>
      <w:r w:rsidRPr="002332AC">
        <w:t xml:space="preserve"> active constituents in accordance with section 23(1)(</w:t>
      </w:r>
      <w:r>
        <w:t>b</w:t>
      </w:r>
      <w:r w:rsidRPr="002332AC">
        <w:t xml:space="preserve">) of the Agvet Code through the condition referred to as the </w:t>
      </w:r>
      <w:r w:rsidRPr="00577161">
        <w:rPr>
          <w:i/>
          <w:iCs/>
        </w:rPr>
        <w:t>Agricultural Active Constituents Quality Assurance Requirements</w:t>
      </w:r>
      <w:r w:rsidRPr="002332AC">
        <w:t xml:space="preserve"> which is reproduced below.</w:t>
      </w:r>
    </w:p>
    <w:p w14:paraId="4DE3EEBC" w14:textId="77777777" w:rsidR="00950F60" w:rsidRPr="006F4706" w:rsidRDefault="00950F60" w:rsidP="00950F60">
      <w:pPr>
        <w:pStyle w:val="StatementofReasonsLevel4"/>
      </w:pPr>
      <w:r w:rsidRPr="006F4706">
        <w:t>“</w:t>
      </w:r>
      <w:r w:rsidRPr="006F4706">
        <w:t>Agricultural Active Constituents must meet Quality Assurance Requirements</w:t>
      </w:r>
    </w:p>
    <w:p w14:paraId="3C4A9384" w14:textId="77777777" w:rsidR="00950F60" w:rsidRPr="006F4706" w:rsidRDefault="00950F60" w:rsidP="00950F60">
      <w:pPr>
        <w:pStyle w:val="StatementofReasonsLevel5"/>
      </w:pPr>
      <w:r w:rsidRPr="006F4706">
        <w:t>A person must not Supply the Active Constituent, or cause it to be supplied, unless the Active Constituent:</w:t>
      </w:r>
    </w:p>
    <w:p w14:paraId="1409F40A" w14:textId="77777777" w:rsidR="00950F60" w:rsidRPr="006F4706" w:rsidRDefault="00950F60" w:rsidP="00950F60">
      <w:pPr>
        <w:pStyle w:val="StatementofReasonsLevel6"/>
      </w:pPr>
      <w:r w:rsidRPr="006F4706">
        <w:t>complies with the APVMA Standard for the Active Constituent; and</w:t>
      </w:r>
    </w:p>
    <w:p w14:paraId="5CE3E93D" w14:textId="77777777" w:rsidR="00950F60" w:rsidRPr="006F4706" w:rsidRDefault="00950F60" w:rsidP="00950F60">
      <w:pPr>
        <w:pStyle w:val="StatementofReasonsLevel6"/>
      </w:pPr>
      <w:r w:rsidRPr="006F4706">
        <w:t>was manufactured at a site of manufacture listed in the Record of Approved Active Constituents.</w:t>
      </w:r>
    </w:p>
    <w:p w14:paraId="2E77BF8C" w14:textId="77777777" w:rsidR="00950F60" w:rsidRPr="006F4706" w:rsidRDefault="00950F60" w:rsidP="00950F60">
      <w:pPr>
        <w:pStyle w:val="StatementofReasonsLevel5"/>
      </w:pPr>
      <w:r w:rsidRPr="006F4706">
        <w:t>A person must at the time of Supply of a Batch of the Active Constituent to another person also supply details of the Batch Number of the Active Constituent to the person to whom the active constituent was supplied.</w:t>
      </w:r>
    </w:p>
    <w:p w14:paraId="42FC3766" w14:textId="77777777" w:rsidR="00950F60" w:rsidRPr="006F4706" w:rsidRDefault="00950F60" w:rsidP="00950F60">
      <w:pPr>
        <w:pStyle w:val="StatementofReasonsLevel5"/>
      </w:pPr>
      <w:r w:rsidRPr="006F4706">
        <w:t>For the purposes of these conditions a constituent complies with the APVMA Standard if the constituent, when measured using a validated analytical method:</w:t>
      </w:r>
    </w:p>
    <w:p w14:paraId="60E62037" w14:textId="77777777" w:rsidR="00950F60" w:rsidRPr="006F4706" w:rsidRDefault="00950F60" w:rsidP="00950F60">
      <w:pPr>
        <w:pStyle w:val="StatementofReasonsLevel6"/>
      </w:pPr>
      <w:r w:rsidRPr="006F4706">
        <w:t>does not contain less than the minimum purity and/or content of the constituent as set out in the APVMA Standard; and</w:t>
      </w:r>
    </w:p>
    <w:p w14:paraId="776EC7DA" w14:textId="77777777" w:rsidR="00950F60" w:rsidRPr="006F4706" w:rsidRDefault="00950F60" w:rsidP="00950F60">
      <w:pPr>
        <w:pStyle w:val="StatementofReasonsLevel6"/>
      </w:pPr>
      <w:r w:rsidRPr="006F4706">
        <w:t>does not contain more than the maximum level of any impurity as set out in the APVMA Standard</w:t>
      </w:r>
    </w:p>
    <w:p w14:paraId="6FF5E948" w14:textId="77777777" w:rsidR="00950F60" w:rsidRPr="006F4706" w:rsidRDefault="00950F60" w:rsidP="00950F60">
      <w:pPr>
        <w:pStyle w:val="StatementofReasonsLevel4"/>
      </w:pPr>
      <w:r w:rsidRPr="006F4706">
        <w:t xml:space="preserve">Definitions and Interpretation </w:t>
      </w:r>
      <w:r w:rsidRPr="006F4706">
        <w:t>–</w:t>
      </w:r>
      <w:r w:rsidRPr="006F4706">
        <w:t xml:space="preserve"> in these conditions the following words have the following meanings:</w:t>
      </w:r>
    </w:p>
    <w:p w14:paraId="48036F5C" w14:textId="77777777" w:rsidR="00950F60" w:rsidRPr="006F4706" w:rsidRDefault="00950F60" w:rsidP="00950F60">
      <w:pPr>
        <w:pStyle w:val="StatementofReasonsLevel5"/>
      </w:pPr>
      <w:r w:rsidRPr="006F4706">
        <w:t>‘</w:t>
      </w:r>
      <w:r w:rsidRPr="006F4706">
        <w:t>APVMA Standard</w:t>
      </w:r>
      <w:r w:rsidRPr="006F4706">
        <w:t>’</w:t>
      </w:r>
      <w:r w:rsidRPr="006F4706">
        <w:t xml:space="preserve"> means the standard determined by the APVMA to which a constituent must comply and which is published on the APVMA website;</w:t>
      </w:r>
    </w:p>
    <w:p w14:paraId="46D3EE2B" w14:textId="77777777" w:rsidR="00950F60" w:rsidRPr="006F4706" w:rsidRDefault="00950F60" w:rsidP="00950F60">
      <w:pPr>
        <w:pStyle w:val="StatementofReasonsLevel5"/>
      </w:pPr>
      <w:r w:rsidRPr="006F4706">
        <w:t>‘</w:t>
      </w:r>
      <w:r w:rsidRPr="006F4706">
        <w:t>Batch</w:t>
      </w:r>
      <w:r w:rsidRPr="006F4706">
        <w:t>’</w:t>
      </w:r>
      <w:r w:rsidRPr="006F4706">
        <w:t xml:space="preserve"> means a defined quantity of material produced in a single series of operations;</w:t>
      </w:r>
    </w:p>
    <w:p w14:paraId="4B64C7FA" w14:textId="77777777" w:rsidR="00950F60" w:rsidRPr="006F4706" w:rsidRDefault="00950F60" w:rsidP="00950F60">
      <w:pPr>
        <w:pStyle w:val="StatementofReasonsLevel5"/>
      </w:pPr>
      <w:r w:rsidRPr="006F4706">
        <w:t>‘</w:t>
      </w:r>
      <w:r w:rsidRPr="006F4706">
        <w:t>Batch Number</w:t>
      </w:r>
      <w:r w:rsidRPr="006F4706">
        <w:t>’</w:t>
      </w:r>
      <w:r w:rsidRPr="006F4706">
        <w:t xml:space="preserve"> means that a distinctive combination of numbers and/or letters that specifically identifies a Batch and from which the production history can be determined;</w:t>
      </w:r>
    </w:p>
    <w:p w14:paraId="7458B249" w14:textId="77777777" w:rsidR="00950F60" w:rsidRDefault="00950F60" w:rsidP="00950F60">
      <w:pPr>
        <w:pStyle w:val="StatementofReasonsLevel5"/>
      </w:pPr>
      <w:r w:rsidRPr="006F4706">
        <w:t>‘</w:t>
      </w:r>
      <w:r w:rsidRPr="006F4706">
        <w:t>Supply</w:t>
      </w:r>
      <w:r w:rsidRPr="006F4706">
        <w:t>’</w:t>
      </w:r>
      <w:r w:rsidRPr="006F4706">
        <w:t xml:space="preserve"> has the same meaning as given to it in Section 3 of the Agvet Codes and includes the doing of those things through, or pursuant to an arrangement with another person.</w:t>
      </w:r>
      <w:r w:rsidRPr="006F4706">
        <w:t>”</w:t>
      </w:r>
    </w:p>
    <w:p w14:paraId="09BC8D03" w14:textId="77777777" w:rsidR="00950F60" w:rsidRPr="005B2EB9" w:rsidRDefault="00950F60" w:rsidP="00950F60">
      <w:pPr>
        <w:pStyle w:val="StatementofReasonsLevel3"/>
      </w:pPr>
      <w:bookmarkStart w:id="68" w:name="_Ref162259097"/>
      <w:r w:rsidRPr="005B2EB9">
        <w:t xml:space="preserve">I am </w:t>
      </w:r>
      <w:r w:rsidRPr="0042202F">
        <w:rPr>
          <w:b/>
          <w:bCs/>
        </w:rPr>
        <w:t>not satisfied</w:t>
      </w:r>
      <w:r w:rsidRPr="005B2EB9">
        <w:t xml:space="preserve"> that the current condition referred to as the </w:t>
      </w:r>
      <w:r w:rsidRPr="005B2EB9">
        <w:t>‘</w:t>
      </w:r>
      <w:r w:rsidRPr="005B2EB9">
        <w:t>Agricultural Active Constituent Quality Assurance Requirements</w:t>
      </w:r>
      <w:r w:rsidRPr="005B2EB9">
        <w:t>’</w:t>
      </w:r>
      <w:r w:rsidRPr="005B2EB9">
        <w:t xml:space="preserve"> remains appropriate, noting that items 1 and 3 of the condition above are redundant with the </w:t>
      </w:r>
      <w:r w:rsidRPr="005B2EB9">
        <w:rPr>
          <w:i/>
          <w:iCs/>
        </w:rPr>
        <w:t>Agricultural and Veterinary Chemicals Code (Agricultural Active Constituents) Standards 2022</w:t>
      </w:r>
      <w:r w:rsidRPr="005B2EB9">
        <w:t xml:space="preserve"> and Regulation 17C(1) of the Agvet Regulations.</w:t>
      </w:r>
    </w:p>
    <w:p w14:paraId="217A748C" w14:textId="77777777" w:rsidR="00950F60" w:rsidRPr="006F4706" w:rsidRDefault="00950F60" w:rsidP="00950F60">
      <w:pPr>
        <w:pStyle w:val="StatementofReasonsLevel3"/>
      </w:pPr>
      <w:r>
        <w:t>I am satisfied that the conditions imposed by the Conditions of Approval or Registration Order in conjunction with the conditions prescribed by the Agvet Regulations, as referenced above, remain appropriate and are acceptable.</w:t>
      </w:r>
      <w:bookmarkEnd w:id="68"/>
    </w:p>
    <w:p w14:paraId="71D5EB22" w14:textId="77777777" w:rsidR="00950F60" w:rsidRDefault="00950F60" w:rsidP="00950F60">
      <w:pPr>
        <w:pStyle w:val="StatementofReasonsLevel2"/>
      </w:pPr>
      <w:bookmarkStart w:id="69" w:name="_Ref166078837"/>
      <w:r>
        <w:t xml:space="preserve">Section 5A(2)(a)(vi) of the Agvet Code </w:t>
      </w:r>
      <w:r>
        <w:t>–</w:t>
      </w:r>
      <w:r>
        <w:t xml:space="preserve"> any relevant particulars that are, or would be, entered in the Record for the constituent.</w:t>
      </w:r>
      <w:bookmarkEnd w:id="69"/>
    </w:p>
    <w:p w14:paraId="36AA741C" w14:textId="1F8148E7" w:rsidR="00950F60" w:rsidRDefault="00950F60" w:rsidP="00950F60">
      <w:pPr>
        <w:pStyle w:val="StatementofReasonsLevel3"/>
      </w:pPr>
      <w:r>
        <w:t>The relevant particulars recorded for each approved paraquat active constituent have been reviewed. Sections 3 and 19(c) of the Agvet Code provide that the relevant particulars are the distinguishing number, any instructions for use and any other particulars prescribed by the regulations. Section</w:t>
      </w:r>
      <w:r w:rsidRPr="005862DF">
        <w:t xml:space="preserve"> 19(c) refers also to any other particulars prescribed by the regulations. </w:t>
      </w:r>
      <w:r>
        <w:t>Regulation 15(1) prescribes the following particulars for the purposes of section 19(c) of the Agvet Code:</w:t>
      </w:r>
    </w:p>
    <w:p w14:paraId="44351A48" w14:textId="77777777" w:rsidR="00950F60" w:rsidRDefault="00950F60" w:rsidP="00950F60">
      <w:pPr>
        <w:pStyle w:val="StatementofReasonsLevel4"/>
      </w:pPr>
      <w:r>
        <w:t>if a name is given to the active constituent by the International Union of Pure and Applied Chemistry</w:t>
      </w:r>
      <w:r>
        <w:t>—</w:t>
      </w:r>
      <w:r>
        <w:t>that name</w:t>
      </w:r>
    </w:p>
    <w:p w14:paraId="443E1A44" w14:textId="77777777" w:rsidR="00950F60" w:rsidRDefault="00950F60" w:rsidP="00950F60">
      <w:pPr>
        <w:pStyle w:val="StatementofReasonsLevel4"/>
      </w:pPr>
      <w:r>
        <w:lastRenderedPageBreak/>
        <w:t>if no name is given to the active constituent by the International Union of Pure and Applied Chemistry</w:t>
      </w:r>
      <w:r>
        <w:t>—</w:t>
      </w:r>
      <w:r>
        <w:t>the name given to the active constituent in the standard prescribed in respect of the active constituent for the purposes of paragraph 87(1)(a) of the Code</w:t>
      </w:r>
    </w:p>
    <w:p w14:paraId="1D8281F0" w14:textId="77777777" w:rsidR="00950F60" w:rsidRDefault="00950F60" w:rsidP="00950F60">
      <w:pPr>
        <w:pStyle w:val="StatementofReasonsLevel4"/>
      </w:pPr>
      <w:r>
        <w:t>the name of the active constituent</w:t>
      </w:r>
    </w:p>
    <w:p w14:paraId="32BFA8DC" w14:textId="77777777" w:rsidR="00950F60" w:rsidRPr="00A63097" w:rsidRDefault="00950F60" w:rsidP="00950F60">
      <w:pPr>
        <w:pStyle w:val="StatementofReasonsLevel4"/>
      </w:pPr>
      <w:r w:rsidRPr="00A63097">
        <w:t>the composition and purity of the active constituent</w:t>
      </w:r>
    </w:p>
    <w:p w14:paraId="7DBDBD23" w14:textId="77777777" w:rsidR="00950F60" w:rsidRDefault="00950F60" w:rsidP="00950F60">
      <w:pPr>
        <w:pStyle w:val="StatementofReasonsLevel4"/>
      </w:pPr>
      <w:r>
        <w:t>the name of the manufacturer of the active constituent</w:t>
      </w:r>
    </w:p>
    <w:p w14:paraId="730DD0E9" w14:textId="77777777" w:rsidR="00950F60" w:rsidRDefault="00950F60" w:rsidP="00950F60">
      <w:pPr>
        <w:pStyle w:val="StatementofReasonsLevel4"/>
      </w:pPr>
      <w:r>
        <w:t>the address of each site at which the active constituent is manufactured by the manufacturer</w:t>
      </w:r>
    </w:p>
    <w:p w14:paraId="74147BBE" w14:textId="77777777" w:rsidR="00950F60" w:rsidRDefault="00950F60" w:rsidP="00950F60">
      <w:pPr>
        <w:pStyle w:val="StatementofReasonsLevel4"/>
      </w:pPr>
      <w:r>
        <w:t>identifying information for the holder of the approval of the active constituent</w:t>
      </w:r>
    </w:p>
    <w:p w14:paraId="50DC2707" w14:textId="77777777" w:rsidR="00950F60" w:rsidRDefault="00950F60" w:rsidP="00950F60">
      <w:pPr>
        <w:pStyle w:val="StatementofReasonsLevel4"/>
      </w:pPr>
      <w:r>
        <w:t>the date of entry of these particulars in the Record of Approved Active Constituents</w:t>
      </w:r>
    </w:p>
    <w:p w14:paraId="28D20CE3" w14:textId="77777777" w:rsidR="00950F60" w:rsidRDefault="00950F60" w:rsidP="00950F60">
      <w:pPr>
        <w:pStyle w:val="StatementofReasonsLevel4"/>
      </w:pPr>
      <w:r>
        <w:t>identifying information for any nominated agent for the approval.</w:t>
      </w:r>
    </w:p>
    <w:p w14:paraId="1D453609" w14:textId="77777777" w:rsidR="00950F60" w:rsidRPr="00787DF6" w:rsidRDefault="00950F60" w:rsidP="00950F60">
      <w:pPr>
        <w:pStyle w:val="StatementofReasonsLevel3"/>
      </w:pPr>
      <w:bookmarkStart w:id="70" w:name="_Hlk166246659"/>
      <w:r w:rsidRPr="00787DF6">
        <w:t>I have had regard to the APVMA staff</w:t>
      </w:r>
      <w:r w:rsidRPr="00787DF6">
        <w:t>’</w:t>
      </w:r>
      <w:r w:rsidRPr="00787DF6">
        <w:t>s assessment of the information entered in the Record and other relevant particulars, and the information submitted in support of the original applications for diquat active constituent approval.</w:t>
      </w:r>
    </w:p>
    <w:p w14:paraId="0336BB62" w14:textId="77777777" w:rsidR="00950F60" w:rsidRDefault="00950F60" w:rsidP="00950F60">
      <w:pPr>
        <w:pStyle w:val="StatementofReasonsLevel3"/>
      </w:pPr>
      <w:r>
        <w:t>I remain satisfied that the relevant particulars, including instructions for use, entered into the Record for paraquat active constituent with the approval numbers 69493, 87171, 89426 are correct.</w:t>
      </w:r>
    </w:p>
    <w:p w14:paraId="65BF5659" w14:textId="77777777" w:rsidR="00950F60" w:rsidRDefault="00950F60" w:rsidP="00950F60">
      <w:pPr>
        <w:pStyle w:val="StatementofReasonsLevel3"/>
      </w:pPr>
      <w:bookmarkStart w:id="71" w:name="_Ref166078739"/>
      <w:r>
        <w:t xml:space="preserve">I am </w:t>
      </w:r>
      <w:r w:rsidRPr="0016094D">
        <w:rPr>
          <w:b/>
          <w:bCs/>
        </w:rPr>
        <w:t>not satisfied</w:t>
      </w:r>
      <w:r>
        <w:t xml:space="preserve"> that the information entered in the Record related to the composition and purity of the paraquat active constituents with the approval numbers </w:t>
      </w:r>
      <w:r w:rsidRPr="00216EEC">
        <w:t>44249</w:t>
      </w:r>
      <w:r>
        <w:t xml:space="preserve">, </w:t>
      </w:r>
      <w:r w:rsidRPr="00D65226">
        <w:t>55966</w:t>
      </w:r>
      <w:r>
        <w:t xml:space="preserve"> is acceptable as the Declarations of Composition that were provided with those applications do not list all relevant impurities of toxicological concern and additional components required by the Agricultural Active Constituent Standard 2022. However, I am satisfied that results of batch analyses provided with those applications demonstrates that the relevant impurities and other components comply with the Agricultural Active Constituents Standard 2022.</w:t>
      </w:r>
      <w:bookmarkEnd w:id="71"/>
      <w:r>
        <w:t xml:space="preserve"> </w:t>
      </w:r>
    </w:p>
    <w:p w14:paraId="78607391" w14:textId="52F037B5" w:rsidR="00950F60" w:rsidRDefault="00950F60" w:rsidP="00950F60">
      <w:pPr>
        <w:pStyle w:val="StatementofReasonsLevel3"/>
      </w:pPr>
      <w:bookmarkStart w:id="72" w:name="_Ref166078749"/>
      <w:r>
        <w:t xml:space="preserve">I am </w:t>
      </w:r>
      <w:r w:rsidRPr="0016094D">
        <w:rPr>
          <w:b/>
          <w:bCs/>
        </w:rPr>
        <w:t>not satisfied</w:t>
      </w:r>
      <w:r>
        <w:t xml:space="preserve"> that the information entered in the Record related to the composition and purity of the paraquat active constituents with the approval numbers </w:t>
      </w:r>
      <w:r w:rsidRPr="001B0E72">
        <w:t>44387, 47747,</w:t>
      </w:r>
      <w:r w:rsidR="005A6793">
        <w:t xml:space="preserve"> </w:t>
      </w:r>
      <w:r w:rsidRPr="001B0E72">
        <w:t>48272, 51041, 51678, 54043, 54131, 55327, 55682, 56809, 58230, 59171, 64565 and 64765</w:t>
      </w:r>
      <w:r>
        <w:t xml:space="preserve"> is consistent with the Agricultural Active Constituents Standard 2022 and am </w:t>
      </w:r>
      <w:r w:rsidRPr="0016094D">
        <w:rPr>
          <w:b/>
          <w:bCs/>
        </w:rPr>
        <w:t>not satisfied</w:t>
      </w:r>
      <w:r>
        <w:t xml:space="preserve"> that any other information demonstrates compliance of these active constituents with the Standard.</w:t>
      </w:r>
      <w:bookmarkEnd w:id="70"/>
      <w:bookmarkEnd w:id="72"/>
    </w:p>
    <w:p w14:paraId="273E6D59" w14:textId="77777777" w:rsidR="00950F60" w:rsidRDefault="00950F60" w:rsidP="00950F60">
      <w:pPr>
        <w:pStyle w:val="StatementofReasonsLevel2"/>
      </w:pPr>
      <w:bookmarkStart w:id="73" w:name="_Ref166247371"/>
      <w:r w:rsidRPr="009B2186">
        <w:t xml:space="preserve">Section 5A(2)(a)(via) of the Agvet Code </w:t>
      </w:r>
      <w:r w:rsidRPr="009B2186">
        <w:t>–</w:t>
      </w:r>
      <w:r w:rsidRPr="009B2186">
        <w:t xml:space="preserve"> whether the constituent conforms, or would conform, to any standard made for the constituent under section 6E to the extent that the standard relates to matters covered by subsection 5A(1).</w:t>
      </w:r>
      <w:bookmarkEnd w:id="73"/>
    </w:p>
    <w:p w14:paraId="20F5C9EC" w14:textId="77777777" w:rsidR="00950F60" w:rsidRDefault="00950F60" w:rsidP="00950F60">
      <w:pPr>
        <w:pStyle w:val="StatementofReasonsLevel3"/>
      </w:pPr>
      <w:r w:rsidRPr="009B2186">
        <w:t xml:space="preserve">The </w:t>
      </w:r>
      <w:r w:rsidRPr="00EE2556">
        <w:t>Agricultural Active Constituents Standards 2022</w:t>
      </w:r>
      <w:r w:rsidRPr="009B2186">
        <w:t xml:space="preserve"> </w:t>
      </w:r>
      <w:r>
        <w:t>were</w:t>
      </w:r>
      <w:r w:rsidRPr="009B2186">
        <w:t xml:space="preserve"> made under section 6E(1) of the Agvet Code for active constituents used in agricultural chemical products, including</w:t>
      </w:r>
      <w:r>
        <w:t xml:space="preserve"> paraquat.</w:t>
      </w:r>
    </w:p>
    <w:p w14:paraId="10502D5E" w14:textId="77777777" w:rsidR="00950F60" w:rsidRDefault="00950F60" w:rsidP="00950F60">
      <w:pPr>
        <w:pStyle w:val="StatementofReasonsLevel4"/>
      </w:pPr>
      <w:r>
        <w:t>The Agricultural Act</w:t>
      </w:r>
      <w:r w:rsidRPr="00E25E5C">
        <w:t>ive Constituents Standard 2022</w:t>
      </w:r>
      <w:r>
        <w:t xml:space="preserve"> require </w:t>
      </w:r>
      <w:r w:rsidRPr="00432AA0">
        <w:t xml:space="preserve">that the minimum purity </w:t>
      </w:r>
      <w:r>
        <w:t xml:space="preserve">of paraquat dichloride technical concentrate, </w:t>
      </w:r>
      <w:r w:rsidRPr="00432AA0">
        <w:t>on a dry weight basis</w:t>
      </w:r>
      <w:r>
        <w:t>,</w:t>
      </w:r>
      <w:r w:rsidRPr="00432AA0">
        <w:t xml:space="preserve"> is 920 g/kg, with maximum levels for two toxicologically significant impurities</w:t>
      </w:r>
      <w:r>
        <w:t>;</w:t>
      </w:r>
      <w:r w:rsidRPr="00432AA0">
        <w:t xml:space="preserve"> 0.001 g/kg (1.0 ppm) maximum</w:t>
      </w:r>
      <w:r>
        <w:t xml:space="preserve"> </w:t>
      </w:r>
      <w:r w:rsidRPr="00432AA0">
        <w:t>total terpyridines at and 1.0 g/kg (1000 ppm)</w:t>
      </w:r>
      <w:r>
        <w:t xml:space="preserve"> </w:t>
      </w:r>
      <w:r w:rsidRPr="00432AA0">
        <w:t>maximum</w:t>
      </w:r>
      <w:r>
        <w:t xml:space="preserve"> </w:t>
      </w:r>
      <w:r w:rsidRPr="00432AA0">
        <w:t>4,4'-bipyridy</w:t>
      </w:r>
      <w:r>
        <w:t>l.</w:t>
      </w:r>
    </w:p>
    <w:p w14:paraId="6EE91F53" w14:textId="77777777" w:rsidR="00950F60" w:rsidRDefault="00950F60" w:rsidP="00950F60">
      <w:pPr>
        <w:pStyle w:val="StatementofReasonsLevel4"/>
      </w:pPr>
      <w:r>
        <w:t xml:space="preserve">The Agricultural </w:t>
      </w:r>
      <w:r w:rsidRPr="00EE2556">
        <w:t>Active Constituent Standards 2022</w:t>
      </w:r>
      <w:r>
        <w:t xml:space="preserve"> specifications for paraquat requires the inclusion of an emetic, PP796, at not less than 0.8 g/L of technical concentrate.</w:t>
      </w:r>
    </w:p>
    <w:p w14:paraId="0063AB7E" w14:textId="77777777" w:rsidR="00950F60" w:rsidRDefault="00950F60" w:rsidP="00950F60">
      <w:pPr>
        <w:pStyle w:val="StatementofReasonsLevel3"/>
      </w:pPr>
      <w:r>
        <w:t>The APVMA</w:t>
      </w:r>
      <w:r>
        <w:t>’</w:t>
      </w:r>
      <w:r>
        <w:t xml:space="preserve">s chemistry assessment, as detailed in the </w:t>
      </w:r>
      <w:r>
        <w:rPr>
          <w:i/>
          <w:iCs/>
        </w:rPr>
        <w:t xml:space="preserve">Paraquat Review Technical Report, </w:t>
      </w:r>
      <w:r>
        <w:t xml:space="preserve">has had regard to the Agricultural </w:t>
      </w:r>
      <w:r w:rsidRPr="00EE2556">
        <w:t>Active Constituent Standards 2022</w:t>
      </w:r>
      <w:r>
        <w:t xml:space="preserve"> and the information regarding the purity and composition of the active constituent submitted in support of the applications for approval of paraquat active constituents.</w:t>
      </w:r>
    </w:p>
    <w:p w14:paraId="0AB6A977" w14:textId="77777777" w:rsidR="00950F60" w:rsidRPr="006458CC" w:rsidRDefault="00950F60" w:rsidP="00950F60">
      <w:pPr>
        <w:pStyle w:val="StatementofReasonsLevel3"/>
      </w:pPr>
      <w:r>
        <w:lastRenderedPageBreak/>
        <w:t>I accept the conclusions of the APVMA</w:t>
      </w:r>
      <w:r>
        <w:t>’</w:t>
      </w:r>
      <w:r>
        <w:t xml:space="preserve">s chemistry assessments, </w:t>
      </w:r>
      <w:r w:rsidRPr="005E6C9E">
        <w:t xml:space="preserve">as described in the chemistry section of the </w:t>
      </w:r>
      <w:r w:rsidRPr="000B5066">
        <w:rPr>
          <w:i/>
          <w:iCs/>
        </w:rPr>
        <w:t>Paraquat Review Technical Report</w:t>
      </w:r>
      <w:r w:rsidRPr="005E6C9E">
        <w:t xml:space="preserve"> concluded that:</w:t>
      </w:r>
    </w:p>
    <w:p w14:paraId="1C8FDF8C" w14:textId="20B4BA4E" w:rsidR="00950F60" w:rsidRDefault="00950F60" w:rsidP="00950F60">
      <w:pPr>
        <w:pStyle w:val="StatementofReasonsLevel4"/>
      </w:pPr>
      <w:r>
        <w:t xml:space="preserve">the information considered in relation to the paraquat active constituents with the approval numbers </w:t>
      </w:r>
      <w:r w:rsidRPr="00216EEC">
        <w:t>44249</w:t>
      </w:r>
      <w:r>
        <w:t xml:space="preserve">, </w:t>
      </w:r>
      <w:r w:rsidRPr="00D65226">
        <w:t>55966</w:t>
      </w:r>
      <w:r>
        <w:t xml:space="preserve">, 69493, 87171, 89426 and 91420 demonstrates that they comply with the </w:t>
      </w:r>
      <w:r w:rsidRPr="00EE2556">
        <w:t>Active Constituent Standards 2022</w:t>
      </w:r>
      <w:r>
        <w:t xml:space="preserve"> with respect to the minimum purity of the active constituent and presence of the emetic pp796, and maximum levels of impurities</w:t>
      </w:r>
    </w:p>
    <w:p w14:paraId="567FD13F" w14:textId="77777777" w:rsidR="00950F60" w:rsidRDefault="00950F60" w:rsidP="00950F60">
      <w:pPr>
        <w:pStyle w:val="StatementofReasonsLevel4"/>
      </w:pPr>
      <w:r>
        <w:t xml:space="preserve">the declarations of composition provided in relation to the active constituent approvals </w:t>
      </w:r>
      <w:r w:rsidRPr="00216EEC">
        <w:t>44249</w:t>
      </w:r>
      <w:r>
        <w:t xml:space="preserve">, </w:t>
      </w:r>
      <w:r w:rsidRPr="00D65226">
        <w:t>55966</w:t>
      </w:r>
      <w:r>
        <w:t xml:space="preserve"> do not list all required impurities and components for paraquat dichloride technical concentrates listed in the Agricultural </w:t>
      </w:r>
      <w:r w:rsidRPr="00EE2556">
        <w:t>Active Constituent Standards 2022</w:t>
      </w:r>
    </w:p>
    <w:p w14:paraId="008B2EDA" w14:textId="43FBFADD" w:rsidR="00950F60" w:rsidRDefault="00950F60" w:rsidP="00950F60">
      <w:pPr>
        <w:pStyle w:val="StatementofReasonsLevel4"/>
      </w:pPr>
      <w:r>
        <w:t xml:space="preserve">the available information does not sufficiently addresses the parameters specified for paraquat in the </w:t>
      </w:r>
      <w:r w:rsidRPr="00EE2556">
        <w:t>Agricultural Active Constituents Standard 2022</w:t>
      </w:r>
      <w:r>
        <w:t xml:space="preserve"> to allow the APVMA to conclude that remaining</w:t>
      </w:r>
      <w:r w:rsidRPr="00C00191">
        <w:t xml:space="preserve"> </w:t>
      </w:r>
      <w:r w:rsidRPr="001B0E72">
        <w:t xml:space="preserve">paraquat active constituents </w:t>
      </w:r>
      <w:r w:rsidRPr="007A50DC">
        <w:t>with the approval numbers</w:t>
      </w:r>
      <w:r w:rsidRPr="001B0E72">
        <w:t xml:space="preserve"> 44387, 47747,</w:t>
      </w:r>
      <w:r w:rsidR="005A6793">
        <w:t xml:space="preserve"> </w:t>
      </w:r>
      <w:r w:rsidRPr="001B0E72">
        <w:t>48272, 51041, 51678, 54043, 54131, 55327, 55682, 56809, 58230, 59171, 64565 and 64765</w:t>
      </w:r>
      <w:r>
        <w:t xml:space="preserve"> comply with the Agricultural </w:t>
      </w:r>
      <w:r w:rsidRPr="009C6674">
        <w:t>Active Constituents Standards 2022</w:t>
      </w:r>
      <w:r w:rsidRPr="006E45AA">
        <w:t>.</w:t>
      </w:r>
    </w:p>
    <w:p w14:paraId="76910B9A" w14:textId="77777777" w:rsidR="00950F60" w:rsidRDefault="00950F60" w:rsidP="00950F60">
      <w:pPr>
        <w:pStyle w:val="StatementofReasonsLevel3"/>
      </w:pPr>
      <w:r>
        <w:t xml:space="preserve">I am satisfied that paraquat active constituents with the approval numbers </w:t>
      </w:r>
      <w:r w:rsidRPr="00216EEC">
        <w:t>44249</w:t>
      </w:r>
      <w:r>
        <w:t xml:space="preserve">, </w:t>
      </w:r>
      <w:r w:rsidRPr="00D65226">
        <w:t>55966</w:t>
      </w:r>
      <w:r>
        <w:t xml:space="preserve">, 69493, 87171, 89426 and 91420 conform to the </w:t>
      </w:r>
      <w:r w:rsidRPr="009B2186">
        <w:t>Agricultural Active Constituents Standards 2022</w:t>
      </w:r>
      <w:r>
        <w:t>,</w:t>
      </w:r>
      <w:r w:rsidRPr="009B2186">
        <w:t xml:space="preserve"> made under section 6E(1) of the Agvet </w:t>
      </w:r>
      <w:r w:rsidRPr="00445FDC">
        <w:t>Code</w:t>
      </w:r>
    </w:p>
    <w:p w14:paraId="35770BCF" w14:textId="57916938" w:rsidR="00950F60" w:rsidRDefault="00950F60" w:rsidP="00950F60">
      <w:pPr>
        <w:pStyle w:val="StatementofReasonsLevel3"/>
      </w:pPr>
      <w:r>
        <w:t xml:space="preserve">I am </w:t>
      </w:r>
      <w:r w:rsidRPr="0016094D">
        <w:rPr>
          <w:b/>
          <w:bCs/>
        </w:rPr>
        <w:t>not satisfied</w:t>
      </w:r>
      <w:r>
        <w:t xml:space="preserve"> that the paraquat active constituents with the approval numbers 4</w:t>
      </w:r>
      <w:r w:rsidRPr="00216EEC">
        <w:t>4249</w:t>
      </w:r>
      <w:r>
        <w:t xml:space="preserve">, </w:t>
      </w:r>
      <w:r w:rsidRPr="00D65226">
        <w:t>55966</w:t>
      </w:r>
      <w:r>
        <w:t xml:space="preserve">, or </w:t>
      </w:r>
      <w:r w:rsidRPr="001B0E72">
        <w:t>44387, 47747,</w:t>
      </w:r>
      <w:r w:rsidR="005A6793">
        <w:t xml:space="preserve"> </w:t>
      </w:r>
      <w:r w:rsidRPr="001B0E72">
        <w:t>48272, 51041, 51678, 54043, 54131, 55327, 55682, 56809, 58230, 59171, 64565 and 64765</w:t>
      </w:r>
      <w:r>
        <w:t xml:space="preserve"> comply with the Agricultural </w:t>
      </w:r>
      <w:r w:rsidRPr="00885966">
        <w:t>Active Constituents Standards 2022</w:t>
      </w:r>
      <w:r w:rsidRPr="006E45AA">
        <w:t>.</w:t>
      </w:r>
    </w:p>
    <w:p w14:paraId="330CC2C4" w14:textId="77777777" w:rsidR="00950F60" w:rsidRPr="004263EE" w:rsidRDefault="00950F60" w:rsidP="00950F60">
      <w:pPr>
        <w:pStyle w:val="StatementofReasonsLevel2"/>
      </w:pPr>
      <w:r w:rsidRPr="004263EE">
        <w:t>Section 5A(2)(a)(vii) of the Agvet Code - any matters prescribed by the regulations.</w:t>
      </w:r>
    </w:p>
    <w:p w14:paraId="0B98A662" w14:textId="3B6F400A" w:rsidR="00950F60" w:rsidRDefault="00950F60" w:rsidP="00950F60">
      <w:pPr>
        <w:pStyle w:val="StatementofReasonsLevel3"/>
      </w:pPr>
      <w:r w:rsidRPr="004263EE">
        <w:t>Regulation 8AA of the Agvet Code Regulations prescribes the method of analysis (if any) of the chemical composition of the active constituent concerned.</w:t>
      </w:r>
    </w:p>
    <w:p w14:paraId="7A33B485" w14:textId="77777777" w:rsidR="00950F60" w:rsidRPr="004263EE" w:rsidRDefault="00950F60" w:rsidP="00950F60">
      <w:pPr>
        <w:pStyle w:val="StatementofReasonsLevel3"/>
      </w:pPr>
      <w:bookmarkStart w:id="74" w:name="_Hlk169013768"/>
      <w:r>
        <w:t>I have</w:t>
      </w:r>
      <w:r w:rsidRPr="004263EE">
        <w:t xml:space="preserve"> had regard to</w:t>
      </w:r>
      <w:r>
        <w:t xml:space="preserve"> the APVMA</w:t>
      </w:r>
      <w:r>
        <w:t>’</w:t>
      </w:r>
      <w:r>
        <w:t>s assessment of the</w:t>
      </w:r>
      <w:r w:rsidRPr="004263EE">
        <w:t xml:space="preserve"> information about the method of analysis of the chemical composition of the active constituent submitted as part of the original applications for approval</w:t>
      </w:r>
      <w:r>
        <w:t xml:space="preserve"> and found to be acceptable by the APVMA at that time, as described in the chemistry section of the </w:t>
      </w:r>
      <w:r>
        <w:rPr>
          <w:i/>
          <w:iCs/>
        </w:rPr>
        <w:t>Paraquat</w:t>
      </w:r>
      <w:r w:rsidRPr="00ED6A87">
        <w:rPr>
          <w:i/>
          <w:iCs/>
        </w:rPr>
        <w:t xml:space="preserve"> Review Technical Report</w:t>
      </w:r>
      <w:r>
        <w:t>.</w:t>
      </w:r>
    </w:p>
    <w:p w14:paraId="2CA157FD" w14:textId="77777777" w:rsidR="00950F60" w:rsidRDefault="00950F60" w:rsidP="00950F60">
      <w:pPr>
        <w:pStyle w:val="StatementofReasonsLevel4"/>
      </w:pPr>
      <w:bookmarkStart w:id="75" w:name="_Hlk166247144"/>
      <w:r>
        <w:t>I accept the APVMA</w:t>
      </w:r>
      <w:r>
        <w:t>’</w:t>
      </w:r>
      <w:r>
        <w:t>s previous findings regarding the method of analysis and note that there has not been any new information provided that would alter my satisfaction regarding the method of analysis of the chemical composition of the active constituents.</w:t>
      </w:r>
    </w:p>
    <w:bookmarkEnd w:id="75"/>
    <w:p w14:paraId="44B9608C" w14:textId="77777777" w:rsidR="00950F60" w:rsidRDefault="00950F60" w:rsidP="00950F60">
      <w:pPr>
        <w:pStyle w:val="StatementofReasonsLevel4"/>
      </w:pPr>
      <w:r>
        <w:t xml:space="preserve">I am satisfied </w:t>
      </w:r>
      <w:r w:rsidRPr="00571DBA">
        <w:t xml:space="preserve">of the method of analysis of the chemical composition of each approved </w:t>
      </w:r>
      <w:r>
        <w:t>paraquat</w:t>
      </w:r>
      <w:r w:rsidRPr="00571DBA">
        <w:t xml:space="preserve"> active constituent listed in Attachment A.</w:t>
      </w:r>
      <w:bookmarkEnd w:id="74"/>
    </w:p>
    <w:p w14:paraId="16B9BA52" w14:textId="77777777" w:rsidR="00950F60" w:rsidRDefault="00950F60" w:rsidP="00950F60">
      <w:pPr>
        <w:pStyle w:val="StatementofReasonsLevel2"/>
      </w:pPr>
      <w:r>
        <w:t xml:space="preserve">Section 5A(2)(b) of the Agvet Code </w:t>
      </w:r>
      <w:r>
        <w:t>–</w:t>
      </w:r>
      <w:r>
        <w:t xml:space="preserve"> such other matters as the APVMA thinks relevant.</w:t>
      </w:r>
    </w:p>
    <w:p w14:paraId="6E2D9EFF" w14:textId="77777777" w:rsidR="00950F60" w:rsidRDefault="00950F60" w:rsidP="00950F60">
      <w:pPr>
        <w:pStyle w:val="StatementofReasonsLevel3"/>
      </w:pPr>
      <w:r>
        <w:t>There are no other matters that I think relevant regarding whether paraquat active constituents meet the safety criteria.</w:t>
      </w:r>
    </w:p>
    <w:p w14:paraId="67399A37" w14:textId="77777777" w:rsidR="00950F60" w:rsidRDefault="00950F60" w:rsidP="00950F60">
      <w:pPr>
        <w:pStyle w:val="StatementofReasonsLevel1"/>
      </w:pPr>
      <w:r>
        <w:t xml:space="preserve">Having had regard to the matters described above, I am </w:t>
      </w:r>
      <w:r w:rsidRPr="0016094D">
        <w:rPr>
          <w:b/>
          <w:bCs/>
        </w:rPr>
        <w:t>not satisfied</w:t>
      </w:r>
      <w:r>
        <w:t xml:space="preserve"> that the paraquat active constituent approvals listed in Attachment A meet the safety criteria for the following reasons:</w:t>
      </w:r>
    </w:p>
    <w:p w14:paraId="27DE1A4E" w14:textId="0EB651AD" w:rsidR="00950F60" w:rsidRDefault="00950F60" w:rsidP="00950F60">
      <w:pPr>
        <w:pStyle w:val="StatementofReasonsLevel2"/>
      </w:pPr>
      <w:r>
        <w:t>for the following active constituent approvals 4</w:t>
      </w:r>
      <w:r w:rsidRPr="00216EEC">
        <w:t>4249</w:t>
      </w:r>
      <w:r>
        <w:t xml:space="preserve">, </w:t>
      </w:r>
      <w:r w:rsidRPr="001B0E72">
        <w:t>44387, 47747,</w:t>
      </w:r>
      <w:r w:rsidR="005A6793">
        <w:t xml:space="preserve"> </w:t>
      </w:r>
      <w:r w:rsidRPr="001B0E72">
        <w:t>48272, 51041, 51678, 54043, 54131, 55327, 55682,</w:t>
      </w:r>
      <w:r>
        <w:t xml:space="preserve"> </w:t>
      </w:r>
      <w:r w:rsidRPr="00D65226">
        <w:t>55966</w:t>
      </w:r>
      <w:r>
        <w:t>,</w:t>
      </w:r>
      <w:r w:rsidRPr="001B0E72">
        <w:t xml:space="preserve"> 56809, 58230, 59171, 64565 and 64765</w:t>
      </w:r>
      <w:r>
        <w:t xml:space="preserve">, I am </w:t>
      </w:r>
      <w:r w:rsidRPr="0016094D">
        <w:rPr>
          <w:b/>
          <w:bCs/>
        </w:rPr>
        <w:t>not satisfied</w:t>
      </w:r>
      <w:r>
        <w:t xml:space="preserve"> that the information considered with respect to the method by which the constituent is, or is proposed to be, manufactured (section 5A(2)(a)(ii)), see paragraph </w:t>
      </w:r>
      <w:r>
        <w:fldChar w:fldCharType="begin"/>
      </w:r>
      <w:r>
        <w:instrText xml:space="preserve"> REF _Ref151130321 \w \h </w:instrText>
      </w:r>
      <w:r>
        <w:fldChar w:fldCharType="separate"/>
      </w:r>
      <w:r w:rsidR="008B426B">
        <w:t>6)b)</w:t>
      </w:r>
      <w:r>
        <w:fldChar w:fldCharType="end"/>
      </w:r>
      <w:r>
        <w:t xml:space="preserve"> above, the extent to which the constituent will contain impurities (section 5A(2)(a)(iii)), see paragraph </w:t>
      </w:r>
      <w:r>
        <w:fldChar w:fldCharType="begin"/>
      </w:r>
      <w:r>
        <w:instrText xml:space="preserve"> REF _Ref151127025 \w \h </w:instrText>
      </w:r>
      <w:r>
        <w:fldChar w:fldCharType="separate"/>
      </w:r>
      <w:r w:rsidR="008B426B">
        <w:t>6)c)</w:t>
      </w:r>
      <w:r>
        <w:fldChar w:fldCharType="end"/>
      </w:r>
      <w:r>
        <w:t xml:space="preserve"> above or the analyses conducted on the chemical composition of the active constituent (section5A(2)(a)(iv), see paragraph </w:t>
      </w:r>
      <w:r>
        <w:fldChar w:fldCharType="begin"/>
      </w:r>
      <w:r>
        <w:instrText xml:space="preserve"> REF _Ref151302618 \w \h </w:instrText>
      </w:r>
      <w:r>
        <w:fldChar w:fldCharType="separate"/>
      </w:r>
      <w:r w:rsidR="008B426B">
        <w:t>6)d)</w:t>
      </w:r>
      <w:r>
        <w:fldChar w:fldCharType="end"/>
      </w:r>
      <w:r>
        <w:t xml:space="preserve"> above, demonstrates the active constituents meet the </w:t>
      </w:r>
      <w:r>
        <w:lastRenderedPageBreak/>
        <w:t xml:space="preserve">Active Constituents Standards 2022 for the purpose of section 5A(2)(a)(via) of the Agvet Code, see paragraph </w:t>
      </w:r>
      <w:r>
        <w:fldChar w:fldCharType="begin"/>
      </w:r>
      <w:r>
        <w:instrText xml:space="preserve"> REF _Ref166247371 \w \h </w:instrText>
      </w:r>
      <w:r>
        <w:fldChar w:fldCharType="separate"/>
      </w:r>
      <w:r w:rsidR="008B426B">
        <w:t>6)g)</w:t>
      </w:r>
      <w:r>
        <w:fldChar w:fldCharType="end"/>
      </w:r>
      <w:r>
        <w:t xml:space="preserve"> </w:t>
      </w:r>
    </w:p>
    <w:p w14:paraId="0EA3F283" w14:textId="3277777F" w:rsidR="00950F60" w:rsidRDefault="00950F60" w:rsidP="00950F60">
      <w:pPr>
        <w:pStyle w:val="StatementofReasonsLevel2"/>
      </w:pPr>
      <w:bookmarkStart w:id="76" w:name="_Hlk166248496"/>
      <w:r>
        <w:t xml:space="preserve">I am </w:t>
      </w:r>
      <w:r w:rsidRPr="0016094D">
        <w:rPr>
          <w:b/>
          <w:bCs/>
        </w:rPr>
        <w:t>not satisfied</w:t>
      </w:r>
      <w:r>
        <w:t xml:space="preserve"> that the information entered in the record in relation to the composition and purity of the active constituents listed in paragraph </w:t>
      </w:r>
      <w:r>
        <w:fldChar w:fldCharType="begin"/>
      </w:r>
      <w:r>
        <w:instrText xml:space="preserve"> REF _Ref166078739 \w \h </w:instrText>
      </w:r>
      <w:r>
        <w:fldChar w:fldCharType="separate"/>
      </w:r>
      <w:r w:rsidR="008B426B">
        <w:t>6)f)IV</w:t>
      </w:r>
      <w:r>
        <w:fldChar w:fldCharType="end"/>
      </w:r>
      <w:r>
        <w:t xml:space="preserve"> (4</w:t>
      </w:r>
      <w:r w:rsidRPr="00216EEC">
        <w:t>4249</w:t>
      </w:r>
      <w:r>
        <w:t xml:space="preserve">, </w:t>
      </w:r>
      <w:r w:rsidRPr="00D65226">
        <w:t>55966</w:t>
      </w:r>
      <w:r>
        <w:t xml:space="preserve">) and </w:t>
      </w:r>
      <w:r>
        <w:fldChar w:fldCharType="begin"/>
      </w:r>
      <w:r>
        <w:instrText xml:space="preserve"> REF _Ref166078749 \w \h </w:instrText>
      </w:r>
      <w:r>
        <w:fldChar w:fldCharType="separate"/>
      </w:r>
      <w:r w:rsidR="008B426B">
        <w:t>6)f)V</w:t>
      </w:r>
      <w:r>
        <w:fldChar w:fldCharType="end"/>
      </w:r>
      <w:r>
        <w:t xml:space="preserve"> (</w:t>
      </w:r>
      <w:r w:rsidRPr="001B0E72">
        <w:t>44387, 47747,</w:t>
      </w:r>
      <w:r w:rsidR="005A6793">
        <w:t xml:space="preserve"> </w:t>
      </w:r>
      <w:r w:rsidRPr="001B0E72">
        <w:t>48272, 51041, 51678, 54043, 54131, 55327, 55682, 56809, 58230, 59171, 64565 and 64765</w:t>
      </w:r>
      <w:r>
        <w:t>) is compliant</w:t>
      </w:r>
      <w:bookmarkEnd w:id="76"/>
      <w:r>
        <w:t xml:space="preserve"> with the Agricultural Active Constituent Standard 2022</w:t>
      </w:r>
    </w:p>
    <w:p w14:paraId="429B4CB4" w14:textId="77777777" w:rsidR="00950F60" w:rsidRDefault="00950F60" w:rsidP="00950F60">
      <w:pPr>
        <w:pStyle w:val="StatementofReasonsLevel2"/>
      </w:pPr>
      <w:r w:rsidRPr="001E3D55">
        <w:t xml:space="preserve">for all </w:t>
      </w:r>
      <w:r>
        <w:t xml:space="preserve">paraquat </w:t>
      </w:r>
      <w:r w:rsidRPr="001E3D55">
        <w:t>di</w:t>
      </w:r>
      <w:r>
        <w:t>chloride</w:t>
      </w:r>
      <w:r w:rsidRPr="001E3D55">
        <w:t xml:space="preserve"> active constituent approvals, I am </w:t>
      </w:r>
      <w:r w:rsidRPr="0016094D">
        <w:rPr>
          <w:b/>
          <w:bCs/>
        </w:rPr>
        <w:t>not satisfied</w:t>
      </w:r>
      <w:r w:rsidRPr="001E3D55">
        <w:t xml:space="preserve"> that the condition of approval referred to as the </w:t>
      </w:r>
      <w:r w:rsidRPr="001E3D55">
        <w:t>‘</w:t>
      </w:r>
      <w:r w:rsidRPr="001E3D55">
        <w:rPr>
          <w:i/>
          <w:iCs/>
        </w:rPr>
        <w:t>Agricultural Active Constituent Quality Assurance Requirements</w:t>
      </w:r>
      <w:r>
        <w:t>’</w:t>
      </w:r>
      <w:r w:rsidRPr="001E3D55">
        <w:rPr>
          <w:i/>
          <w:iCs/>
        </w:rPr>
        <w:t xml:space="preserve"> </w:t>
      </w:r>
      <w:r w:rsidRPr="001E3D55">
        <w:t xml:space="preserve">remains </w:t>
      </w:r>
      <w:r>
        <w:t>appropriate</w:t>
      </w:r>
      <w:r w:rsidRPr="001E3D55">
        <w:t xml:space="preserve"> as it substantially duplicates conditions imposed by the Agvet Regulations and the requirements of the Agricultural Active Constituent Standard 2022.</w:t>
      </w:r>
    </w:p>
    <w:p w14:paraId="5ADA694F" w14:textId="77777777" w:rsidR="00950F60" w:rsidRDefault="00950F60" w:rsidP="00950F60">
      <w:pPr>
        <w:pStyle w:val="StatementofReasonsHeading3"/>
      </w:pPr>
      <w:bookmarkStart w:id="77" w:name="_Toc172282894"/>
      <w:r>
        <w:t>Consideration of whether active constituent approvals can be varied to meet the safety criteria</w:t>
      </w:r>
      <w:bookmarkEnd w:id="77"/>
    </w:p>
    <w:p w14:paraId="0806E653" w14:textId="5F95A596" w:rsidR="00950F60" w:rsidRDefault="00950F60" w:rsidP="00950F60">
      <w:pPr>
        <w:pStyle w:val="StatementofReasonsLevel1"/>
      </w:pPr>
      <w:bookmarkStart w:id="78" w:name="_Ref164239783"/>
      <w:r>
        <w:t>I have considered whether active constituent approvals can be varied in such a way as to meet the safety criteria set out in Section 5A(1) for the purposes of section 34A(1) of the Agvet Code.</w:t>
      </w:r>
      <w:bookmarkEnd w:id="78"/>
    </w:p>
    <w:p w14:paraId="0BBEC3D7" w14:textId="3B082288" w:rsidR="00950F60" w:rsidRDefault="00950F60" w:rsidP="00950F60">
      <w:pPr>
        <w:pStyle w:val="StatementofReasonsLevel2"/>
      </w:pPr>
      <w:r>
        <w:t>I am satisfied that the conditions imposed by the APVMA on the following active constituent approvals; 4</w:t>
      </w:r>
      <w:r w:rsidRPr="00216EEC">
        <w:t>4249</w:t>
      </w:r>
      <w:r>
        <w:t xml:space="preserve">, </w:t>
      </w:r>
      <w:r w:rsidRPr="001B0E72">
        <w:t>44387, 47747,</w:t>
      </w:r>
      <w:r w:rsidR="005A6793">
        <w:t xml:space="preserve"> </w:t>
      </w:r>
      <w:r w:rsidRPr="001B0E72">
        <w:t>48272, 51041, 51678, 54043, 54131, 55327, 55682,</w:t>
      </w:r>
      <w:r>
        <w:t xml:space="preserve"> </w:t>
      </w:r>
      <w:r w:rsidRPr="00D65226">
        <w:t>55966</w:t>
      </w:r>
      <w:r>
        <w:t>,</w:t>
      </w:r>
      <w:r w:rsidRPr="001B0E72">
        <w:t xml:space="preserve"> 56809, 58230, 59171, 64565 and 64765</w:t>
      </w:r>
      <w:r>
        <w:t xml:space="preserve"> can be varied to address the concerns identified in paragraphs </w:t>
      </w:r>
      <w:r>
        <w:fldChar w:fldCharType="begin"/>
      </w:r>
      <w:r>
        <w:instrText xml:space="preserve"> REF _Ref151130321 \w \h </w:instrText>
      </w:r>
      <w:r>
        <w:fldChar w:fldCharType="separate"/>
      </w:r>
      <w:r w:rsidR="008B426B">
        <w:t>6)b)</w:t>
      </w:r>
      <w:r>
        <w:fldChar w:fldCharType="end"/>
      </w:r>
      <w:r>
        <w:t xml:space="preserve">, </w:t>
      </w:r>
      <w:r>
        <w:fldChar w:fldCharType="begin"/>
      </w:r>
      <w:r>
        <w:instrText xml:space="preserve"> REF _Ref151127025 \r \h </w:instrText>
      </w:r>
      <w:r>
        <w:fldChar w:fldCharType="separate"/>
      </w:r>
      <w:r w:rsidR="008B426B">
        <w:t>6)c)</w:t>
      </w:r>
      <w:r>
        <w:fldChar w:fldCharType="end"/>
      </w:r>
      <w:r>
        <w:t xml:space="preserve">, </w:t>
      </w:r>
      <w:r>
        <w:fldChar w:fldCharType="begin"/>
      </w:r>
      <w:r>
        <w:instrText xml:space="preserve"> REF _Ref151302618 \w \h </w:instrText>
      </w:r>
      <w:r>
        <w:fldChar w:fldCharType="separate"/>
      </w:r>
      <w:r w:rsidR="008B426B">
        <w:t>6)d)</w:t>
      </w:r>
      <w:r>
        <w:fldChar w:fldCharType="end"/>
      </w:r>
      <w:r>
        <w:t xml:space="preserve"> and </w:t>
      </w:r>
      <w:r>
        <w:fldChar w:fldCharType="begin"/>
      </w:r>
      <w:r>
        <w:instrText xml:space="preserve"> REF _Ref166078837 \w \h </w:instrText>
      </w:r>
      <w:r>
        <w:fldChar w:fldCharType="separate"/>
      </w:r>
      <w:r w:rsidR="008B426B">
        <w:t>6)f)</w:t>
      </w:r>
      <w:r>
        <w:fldChar w:fldCharType="end"/>
      </w:r>
      <w:r>
        <w:t xml:space="preserve"> above regarding the method by which the constituent is manufactured, the extent to which the constituent contains impurities, analysis of the constituent and r</w:t>
      </w:r>
      <w:bookmarkStart w:id="79" w:name="_Hlk166248788"/>
      <w:r>
        <w:t>elevant particulars that are entered in the Record.</w:t>
      </w:r>
      <w:bookmarkEnd w:id="79"/>
      <w:r>
        <w:t xml:space="preserve"> I propose to impose the following condition of approval under section 34A(1) of the Agvet Code:</w:t>
      </w:r>
    </w:p>
    <w:p w14:paraId="306BBFBC" w14:textId="77777777" w:rsidR="00950F60" w:rsidRPr="009C6674" w:rsidRDefault="00950F60" w:rsidP="00950F60">
      <w:pPr>
        <w:pStyle w:val="StatementofReasonsLevel2"/>
        <w:numPr>
          <w:ilvl w:val="0"/>
          <w:numId w:val="0"/>
        </w:numPr>
        <w:ind w:left="737"/>
        <w:rPr>
          <w:i/>
          <w:iCs/>
        </w:rPr>
      </w:pPr>
      <w:r w:rsidRPr="009C6674">
        <w:rPr>
          <w:i/>
          <w:iCs/>
        </w:rPr>
        <w:t>Condition of approval</w:t>
      </w:r>
    </w:p>
    <w:p w14:paraId="30A764B7" w14:textId="77777777" w:rsidR="00950F60" w:rsidRDefault="00950F60" w:rsidP="00950F60">
      <w:pPr>
        <w:pStyle w:val="StatementofReasonsLevel2"/>
        <w:numPr>
          <w:ilvl w:val="0"/>
          <w:numId w:val="0"/>
        </w:numPr>
        <w:ind w:left="737"/>
      </w:pPr>
      <w:bookmarkStart w:id="80" w:name="_Hlk166248880"/>
      <w:r w:rsidRPr="009C6674">
        <w:rPr>
          <w:i/>
          <w:iCs/>
        </w:rPr>
        <w:t xml:space="preserve">On or before the date 1 year after the publication of the section 34AC notice of the paraquat final regulatory decision, </w:t>
      </w:r>
      <w:r>
        <w:rPr>
          <w:i/>
          <w:iCs/>
        </w:rPr>
        <w:t xml:space="preserve">as the holder, </w:t>
      </w:r>
      <w:r w:rsidRPr="009C6674">
        <w:rPr>
          <w:i/>
          <w:iCs/>
        </w:rPr>
        <w:t xml:space="preserve">you are required to provide to the APVMA with the results of 5 batch analyses and an amended </w:t>
      </w:r>
      <w:r>
        <w:rPr>
          <w:i/>
          <w:iCs/>
        </w:rPr>
        <w:t>D</w:t>
      </w:r>
      <w:r w:rsidRPr="009C6674">
        <w:rPr>
          <w:i/>
          <w:iCs/>
        </w:rPr>
        <w:t xml:space="preserve">eclaration of </w:t>
      </w:r>
      <w:r>
        <w:rPr>
          <w:i/>
          <w:iCs/>
        </w:rPr>
        <w:t>C</w:t>
      </w:r>
      <w:r w:rsidRPr="009C6674">
        <w:rPr>
          <w:i/>
          <w:iCs/>
        </w:rPr>
        <w:t>omposition demonstrating compliance of the active constituent [insert approval number] with the Agricultural Active Constituents Standard 2022</w:t>
      </w:r>
      <w:r w:rsidRPr="0010767E">
        <w:rPr>
          <w:i/>
          <w:iCs/>
        </w:rPr>
        <w:t>.</w:t>
      </w:r>
    </w:p>
    <w:p w14:paraId="20CF9D05" w14:textId="19A18F04" w:rsidR="00950F60" w:rsidRDefault="00950F60" w:rsidP="00950F60">
      <w:pPr>
        <w:pStyle w:val="StatementofReasonsLevel2"/>
      </w:pPr>
      <w:bookmarkStart w:id="81" w:name="_Ref162259664"/>
      <w:bookmarkEnd w:id="80"/>
      <w:r>
        <w:t xml:space="preserve">To address concerns identified in paragraph </w:t>
      </w:r>
      <w:r>
        <w:fldChar w:fldCharType="begin"/>
      </w:r>
      <w:r>
        <w:instrText xml:space="preserve"> REF _Ref162259097 \r \h </w:instrText>
      </w:r>
      <w:r>
        <w:fldChar w:fldCharType="separate"/>
      </w:r>
      <w:r w:rsidR="008B426B">
        <w:t>6)e)III</w:t>
      </w:r>
      <w:r>
        <w:fldChar w:fldCharType="end"/>
      </w:r>
      <w:r>
        <w:t xml:space="preserve"> which relate to my consideration of the conditions of approval of all paraquat active constituents, as required in section 5A(2)(a)(v) of the Agvet Code, I propose to vary the condition referred to as the </w:t>
      </w:r>
      <w:r>
        <w:t>‘</w:t>
      </w:r>
      <w:r w:rsidRPr="005E6C9E">
        <w:rPr>
          <w:i/>
          <w:iCs/>
        </w:rPr>
        <w:t>Agricultural Active Constituent Quality Assurance Requirements</w:t>
      </w:r>
      <w:r>
        <w:t>’</w:t>
      </w:r>
      <w:r>
        <w:t xml:space="preserve"> to </w:t>
      </w:r>
      <w:bookmarkStart w:id="82" w:name="_Hlk166248953"/>
      <w:bookmarkEnd w:id="81"/>
      <w:r>
        <w:t>remove items that are redundant with requirements set out in legislation to read as follows.</w:t>
      </w:r>
    </w:p>
    <w:p w14:paraId="57C788CE" w14:textId="77777777" w:rsidR="00950F60" w:rsidRPr="005B2EB9" w:rsidRDefault="00950F60" w:rsidP="00950F60">
      <w:pPr>
        <w:pStyle w:val="StatementofReasonsLevel2"/>
        <w:numPr>
          <w:ilvl w:val="0"/>
          <w:numId w:val="0"/>
        </w:numPr>
        <w:ind w:left="737"/>
      </w:pPr>
      <w:bookmarkStart w:id="83" w:name="_Hlk170735316"/>
      <w:r w:rsidRPr="005B2EB9">
        <w:rPr>
          <w:i/>
          <w:iCs/>
        </w:rPr>
        <w:t>Condition of approval: Agricultural Active Constituent Quality Assurance Requirements</w:t>
      </w:r>
    </w:p>
    <w:p w14:paraId="1CD82553" w14:textId="77777777" w:rsidR="00950F60" w:rsidRPr="005B2EB9" w:rsidRDefault="00950F60" w:rsidP="00950F60">
      <w:pPr>
        <w:pStyle w:val="StatementofReasonsLevel1"/>
        <w:numPr>
          <w:ilvl w:val="0"/>
          <w:numId w:val="0"/>
        </w:numPr>
        <w:ind w:left="340" w:hanging="340"/>
        <w:rPr>
          <w:i/>
          <w:iCs/>
        </w:rPr>
      </w:pPr>
      <w:r w:rsidRPr="005B2EB9">
        <w:rPr>
          <w:i/>
          <w:iCs/>
          <w:shd w:val="clear" w:color="auto" w:fill="FFFFFF"/>
        </w:rPr>
        <w:tab/>
      </w:r>
      <w:r w:rsidRPr="005B2EB9">
        <w:rPr>
          <w:i/>
          <w:iCs/>
          <w:shd w:val="clear" w:color="auto" w:fill="FFFFFF"/>
        </w:rPr>
        <w:tab/>
      </w:r>
      <w:r w:rsidRPr="005B2EB9">
        <w:rPr>
          <w:i/>
          <w:iCs/>
        </w:rPr>
        <w:t>Upon supply of any quantity of active constituent a Batch Number must also be provided to the recipient.</w:t>
      </w:r>
    </w:p>
    <w:p w14:paraId="2B1C9681" w14:textId="77777777" w:rsidR="00950F60" w:rsidRPr="005B2EB9" w:rsidRDefault="00950F60" w:rsidP="00950F60">
      <w:pPr>
        <w:ind w:left="720"/>
        <w:rPr>
          <w:rFonts w:eastAsia="Arial Unicode MS" w:hAnsi="Arial Unicode MS" w:cs="Arial Unicode MS"/>
          <w:i/>
          <w:iCs/>
          <w:color w:val="000000"/>
          <w:szCs w:val="18"/>
          <w:u w:val="single"/>
          <w:bdr w:val="nil"/>
          <w:lang w:val="en-GB" w:eastAsia="en-AU"/>
        </w:rPr>
      </w:pPr>
      <w:r w:rsidRPr="005B2EB9">
        <w:rPr>
          <w:rFonts w:eastAsia="Arial Unicode MS" w:hAnsi="Arial Unicode MS" w:cs="Arial Unicode MS"/>
          <w:i/>
          <w:iCs/>
          <w:color w:val="000000"/>
          <w:szCs w:val="18"/>
          <w:u w:val="single"/>
          <w:bdr w:val="nil"/>
          <w:lang w:val="en-GB" w:eastAsia="en-AU"/>
        </w:rPr>
        <w:t>Definitions and Interpretation</w:t>
      </w:r>
    </w:p>
    <w:p w14:paraId="02C692EE" w14:textId="77777777" w:rsidR="00950F60" w:rsidRPr="005B2EB9" w:rsidRDefault="00950F60" w:rsidP="00950F60">
      <w:pPr>
        <w:ind w:left="720"/>
        <w:rPr>
          <w:rFonts w:eastAsia="Arial Unicode MS" w:hAnsi="Arial Unicode MS" w:cs="Arial Unicode MS"/>
          <w:i/>
          <w:iCs/>
          <w:color w:val="000000"/>
          <w:szCs w:val="18"/>
          <w:u w:color="000000"/>
          <w:bdr w:val="nil"/>
          <w:lang w:val="en-GB" w:eastAsia="en-AU"/>
        </w:rPr>
      </w:pPr>
      <w:r w:rsidRPr="005B2EB9">
        <w:rPr>
          <w:rFonts w:eastAsia="Arial Unicode MS" w:hAnsi="Arial Unicode MS" w:cs="Arial Unicode MS"/>
          <w:i/>
          <w:iCs/>
          <w:color w:val="000000"/>
          <w:szCs w:val="18"/>
          <w:u w:color="000000"/>
          <w:bdr w:val="nil"/>
          <w:lang w:val="en-GB" w:eastAsia="en-AU"/>
        </w:rPr>
        <w:t>'Batch' means a defined quantity of active constituent or chemical product (as the case may be) produced in a single series of operations;</w:t>
      </w:r>
      <w:r w:rsidRPr="005B2EB9">
        <w:rPr>
          <w:rFonts w:eastAsia="Arial Unicode MS" w:hAnsi="Arial Unicode MS" w:cs="Arial Unicode MS"/>
          <w:i/>
          <w:iCs/>
          <w:color w:val="000000"/>
          <w:szCs w:val="18"/>
          <w:u w:color="000000"/>
          <w:bdr w:val="nil"/>
          <w:lang w:val="en-GB" w:eastAsia="en-AU"/>
        </w:rPr>
        <w:br/>
        <w:t>'Batch Number' means a distinctive combination of numbers and/or letters that specifically identifies a Batch and from which the production history can be determined.</w:t>
      </w:r>
    </w:p>
    <w:bookmarkEnd w:id="82"/>
    <w:bookmarkEnd w:id="83"/>
    <w:p w14:paraId="16FF738E" w14:textId="15243892" w:rsidR="00950F60" w:rsidRDefault="00950F60" w:rsidP="00950F60">
      <w:pPr>
        <w:pStyle w:val="StatementofReasonsLevel1"/>
      </w:pPr>
      <w:r>
        <w:t xml:space="preserve">For the purposes of section 34A(1)(b), I am satisfied that the relevant particulars or conditions of the paraquat active constituent approvals listed in Table 1 in Attachment A of this notice can be varied in the ways set out in paragraph </w:t>
      </w:r>
      <w:r>
        <w:fldChar w:fldCharType="begin"/>
      </w:r>
      <w:r>
        <w:instrText xml:space="preserve"> REF _Ref164239783 \r \h </w:instrText>
      </w:r>
      <w:r>
        <w:fldChar w:fldCharType="separate"/>
      </w:r>
      <w:r w:rsidR="008B426B">
        <w:t>8)</w:t>
      </w:r>
      <w:r>
        <w:fldChar w:fldCharType="end"/>
      </w:r>
      <w:r>
        <w:t xml:space="preserve"> above, to allow the approval of those active constituents to be affirmed.</w:t>
      </w:r>
    </w:p>
    <w:p w14:paraId="6100BFD1" w14:textId="77777777" w:rsidR="00950F60" w:rsidRDefault="00950F60" w:rsidP="00950F60">
      <w:pPr>
        <w:pStyle w:val="StatementofReasonsHeading3"/>
      </w:pPr>
      <w:bookmarkStart w:id="84" w:name="_Toc172282895"/>
      <w:r>
        <w:t>Consideration of whether active constituents comply with any requirement prescribed by the regulations</w:t>
      </w:r>
      <w:bookmarkEnd w:id="84"/>
    </w:p>
    <w:p w14:paraId="74CB8C5D" w14:textId="77777777" w:rsidR="00950F60" w:rsidRDefault="00950F60" w:rsidP="00950F60">
      <w:pPr>
        <w:pStyle w:val="StatementofReasonsLevel1"/>
      </w:pPr>
      <w:r>
        <w:t>Section 34(1)(d) of the Agvet Code provides that I must affirm an active constituent approval only if I am satisfied that the constituent complies with any requirements prescribed by the regulations.</w:t>
      </w:r>
    </w:p>
    <w:p w14:paraId="3FD4CB04" w14:textId="15FFBFB5" w:rsidR="00950F60" w:rsidRDefault="00950F60" w:rsidP="00950F60">
      <w:pPr>
        <w:pStyle w:val="StatementofReasonsLevel2"/>
      </w:pPr>
      <w:r>
        <w:lastRenderedPageBreak/>
        <w:t>There are no other requirements prescribed by the regulations for paraquat active constituents that have not already been considered above.</w:t>
      </w:r>
    </w:p>
    <w:p w14:paraId="617D1C69" w14:textId="77777777" w:rsidR="00950F60" w:rsidRDefault="00950F60" w:rsidP="00950F60">
      <w:pPr>
        <w:pStyle w:val="StatementofReasonsHeading2"/>
      </w:pPr>
      <w:bookmarkStart w:id="85" w:name="_Toc172282896"/>
      <w:r>
        <w:t>Chemical Products</w:t>
      </w:r>
      <w:bookmarkEnd w:id="85"/>
    </w:p>
    <w:p w14:paraId="17B7DEAF" w14:textId="77777777" w:rsidR="00950F60" w:rsidRPr="00F0071F" w:rsidRDefault="00950F60" w:rsidP="00950F60">
      <w:pPr>
        <w:pStyle w:val="StatementofReasonsLevel1"/>
        <w:spacing w:before="240" w:after="240"/>
      </w:pPr>
      <w:r w:rsidRPr="00F0071F">
        <w:t>Section</w:t>
      </w:r>
      <w:r>
        <w:t>s</w:t>
      </w:r>
      <w:r w:rsidRPr="00F0071F">
        <w:t xml:space="preserve"> 34(1)(b) and (d) of the Agvet Code provide that the APVMA must affirm the registration for a chemical product if, and only if, it is satisfied that the product:</w:t>
      </w:r>
    </w:p>
    <w:p w14:paraId="03E6A0B1" w14:textId="77777777" w:rsidR="00950F60" w:rsidRPr="00F0071F" w:rsidRDefault="00950F60" w:rsidP="00950F60">
      <w:pPr>
        <w:pStyle w:val="StatementofReasonsLevel2"/>
        <w:spacing w:before="240" w:after="240"/>
      </w:pPr>
      <w:r w:rsidRPr="00F0071F">
        <w:t>meets the safety criteria (section 5A)</w:t>
      </w:r>
    </w:p>
    <w:p w14:paraId="41AF53DB" w14:textId="77777777" w:rsidR="00950F60" w:rsidRPr="00F0071F" w:rsidRDefault="00950F60" w:rsidP="00950F60">
      <w:pPr>
        <w:pStyle w:val="StatementofReasonsLevel2"/>
        <w:spacing w:before="240" w:after="240"/>
      </w:pPr>
      <w:r w:rsidRPr="00F0071F">
        <w:t>meets the efficacy criteria (section 5B)</w:t>
      </w:r>
    </w:p>
    <w:p w14:paraId="7E30E32E" w14:textId="77777777" w:rsidR="00950F60" w:rsidRPr="00F0071F" w:rsidRDefault="00950F60" w:rsidP="00950F60">
      <w:pPr>
        <w:pStyle w:val="StatementofReasonsLevel2"/>
        <w:spacing w:before="240" w:after="240"/>
      </w:pPr>
      <w:r w:rsidRPr="00F0071F">
        <w:t>meets the trade criteria (section 5C) and</w:t>
      </w:r>
    </w:p>
    <w:p w14:paraId="348847C2" w14:textId="77777777" w:rsidR="00950F60" w:rsidRPr="00F0071F" w:rsidRDefault="00950F60" w:rsidP="00950F60">
      <w:pPr>
        <w:pStyle w:val="StatementofReasonsLevel2"/>
        <w:spacing w:before="240" w:after="240"/>
      </w:pPr>
      <w:r w:rsidRPr="00F0071F">
        <w:t>complies with any requirement prescribed by the regulations.</w:t>
      </w:r>
    </w:p>
    <w:p w14:paraId="6B35B49E" w14:textId="77777777" w:rsidR="00950F60" w:rsidRPr="00F0071F" w:rsidRDefault="00950F60" w:rsidP="00950F60">
      <w:pPr>
        <w:pStyle w:val="StatementofReasonsLevel1"/>
        <w:spacing w:before="240" w:after="240"/>
      </w:pPr>
      <w:r w:rsidRPr="00F0071F">
        <w:t>Section 34(2) of the Agvet Code provides that subsection 34(1) applies only to the extent that the APVMA decides to reconsider matters covered by the subsection.</w:t>
      </w:r>
    </w:p>
    <w:p w14:paraId="065EF4C2" w14:textId="77777777" w:rsidR="00950F60" w:rsidRPr="00F0071F" w:rsidRDefault="00950F60" w:rsidP="00950F60">
      <w:pPr>
        <w:pStyle w:val="StatementofReasonsLevel1"/>
        <w:spacing w:before="240" w:after="240"/>
      </w:pPr>
      <w:r>
        <w:t>I have</w:t>
      </w:r>
      <w:r w:rsidRPr="00F0071F">
        <w:t xml:space="preserve"> decided to reconsider all matters covered by subsection 34(1)</w:t>
      </w:r>
      <w:r>
        <w:t>(b)</w:t>
      </w:r>
      <w:r w:rsidRPr="00F0071F">
        <w:t xml:space="preserve"> in relation to the reconsideration of </w:t>
      </w:r>
      <w:r>
        <w:t>paraquat</w:t>
      </w:r>
      <w:r w:rsidRPr="00F0071F">
        <w:t xml:space="preserve"> chemical product registrations except where those matters relate to </w:t>
      </w:r>
      <w:r>
        <w:t>the active constituent amitrole, co-formulated in some chemical products containing paraquat, or to other excipients.</w:t>
      </w:r>
    </w:p>
    <w:p w14:paraId="03E06490" w14:textId="77777777" w:rsidR="00950F60" w:rsidRPr="00F0071F" w:rsidRDefault="00950F60" w:rsidP="00950F60">
      <w:pPr>
        <w:pStyle w:val="StatementofReasonsHeading3"/>
      </w:pPr>
      <w:bookmarkStart w:id="86" w:name="_Toc151629436"/>
      <w:bookmarkStart w:id="87" w:name="_Toc158291288"/>
      <w:bookmarkStart w:id="88" w:name="_Toc172282897"/>
      <w:bookmarkStart w:id="89" w:name="_Hlk151136865"/>
      <w:r w:rsidRPr="00F0071F">
        <w:t>Consideration of whether registered chemical products meet the safety criteria</w:t>
      </w:r>
      <w:bookmarkEnd w:id="86"/>
      <w:bookmarkEnd w:id="87"/>
      <w:bookmarkEnd w:id="88"/>
    </w:p>
    <w:bookmarkEnd w:id="89"/>
    <w:p w14:paraId="527E90A0" w14:textId="77777777" w:rsidR="00950F60" w:rsidRPr="006F4706" w:rsidRDefault="00950F60" w:rsidP="00950F60">
      <w:pPr>
        <w:pStyle w:val="StatementofReasonsLevel1"/>
      </w:pPr>
      <w:r w:rsidRPr="006F4706">
        <w:t>Section 5A(1) of the Agvet Code provides that a chemical product meets the safety criteria if use of the product, in accordance with any instructions approved, or to be approved, by the APVMA for the product or contained in an established standard:</w:t>
      </w:r>
    </w:p>
    <w:p w14:paraId="5C7F1953" w14:textId="77777777" w:rsidR="00950F60" w:rsidRPr="006F4706" w:rsidRDefault="00950F60" w:rsidP="00950F60">
      <w:pPr>
        <w:pStyle w:val="StatementofReasonsLevel2"/>
      </w:pPr>
      <w:r w:rsidRPr="006F4706">
        <w:t>is not, or would not be, an undue hazard to the safety of people exposed to it during its handling or people using anything containing its residues (section 5A(1)(a))</w:t>
      </w:r>
    </w:p>
    <w:p w14:paraId="12FB5EC5" w14:textId="77777777" w:rsidR="00950F60" w:rsidRPr="006F4706" w:rsidRDefault="00950F60" w:rsidP="00950F60">
      <w:pPr>
        <w:pStyle w:val="StatementofReasonsLevel2"/>
      </w:pPr>
      <w:r w:rsidRPr="006F4706">
        <w:t>is not, or would not be, likely to have an effect that is harmful to human beings (section 5A(1)(b))</w:t>
      </w:r>
    </w:p>
    <w:p w14:paraId="506F6855" w14:textId="77777777" w:rsidR="00950F60" w:rsidRPr="006F4706" w:rsidRDefault="00950F60" w:rsidP="00950F60">
      <w:pPr>
        <w:pStyle w:val="StatementofReasonsLevel2"/>
      </w:pPr>
      <w:r w:rsidRPr="006F4706">
        <w:t>is not, or would not be, likely to have an unintended effect that is harmful to animals, plants or things or to the environment (section 5A(1)I).</w:t>
      </w:r>
    </w:p>
    <w:p w14:paraId="5D026AA1" w14:textId="69566C88" w:rsidR="00950F60" w:rsidRPr="006F4706" w:rsidRDefault="00950F60" w:rsidP="00950F60">
      <w:pPr>
        <w:pStyle w:val="StatementofReasonsLevel1"/>
      </w:pPr>
      <w:bookmarkStart w:id="90" w:name="_Ref157690085"/>
      <w:r w:rsidRPr="006F4706">
        <w:t xml:space="preserve">For the purposes of being satisfied that </w:t>
      </w:r>
      <w:r>
        <w:t xml:space="preserve">paraquat </w:t>
      </w:r>
      <w:r w:rsidRPr="006F4706">
        <w:t xml:space="preserve">chemical products meet the safety criteria, </w:t>
      </w:r>
      <w:r>
        <w:t>I have</w:t>
      </w:r>
      <w:r w:rsidRPr="006F4706">
        <w:t xml:space="preserve"> had regard to the criteria set out in section 5A(3)(a) of the Agvet Code</w:t>
      </w:r>
      <w:bookmarkEnd w:id="90"/>
      <w:r>
        <w:t>.</w:t>
      </w:r>
    </w:p>
    <w:p w14:paraId="40C195F4" w14:textId="77777777" w:rsidR="00950F60" w:rsidRPr="006F4706" w:rsidRDefault="00950F60" w:rsidP="00950F60">
      <w:pPr>
        <w:pStyle w:val="StatementofReasonsLevel2"/>
      </w:pPr>
      <w:bookmarkStart w:id="91" w:name="_Ref150369836"/>
      <w:r w:rsidRPr="006F4706">
        <w:t xml:space="preserve">Section 5A(3)(a)(i) </w:t>
      </w:r>
      <w:r w:rsidRPr="006F4706">
        <w:t>–</w:t>
      </w:r>
      <w:r w:rsidRPr="006F4706">
        <w:t xml:space="preserve"> the toxicity of the product and its residues, including metabolites and degradation products, in relation to relevant organisms and ecosystems, including human beings</w:t>
      </w:r>
      <w:r>
        <w:t>.</w:t>
      </w:r>
      <w:bookmarkEnd w:id="91"/>
    </w:p>
    <w:p w14:paraId="5DA287F5" w14:textId="77777777" w:rsidR="00950F60" w:rsidRPr="006F4706" w:rsidRDefault="00950F60" w:rsidP="00950F60">
      <w:pPr>
        <w:pStyle w:val="StatementofReasonsLevel3"/>
      </w:pPr>
      <w:r>
        <w:t xml:space="preserve">I have </w:t>
      </w:r>
      <w:r w:rsidRPr="006F4706">
        <w:t xml:space="preserve">considered </w:t>
      </w:r>
      <w:r>
        <w:t>assessment reports by the APVMA</w:t>
      </w:r>
      <w:r>
        <w:t>’</w:t>
      </w:r>
      <w:r>
        <w:t>s relevant expert staff</w:t>
      </w:r>
      <w:r w:rsidRPr="006F4706">
        <w:t xml:space="preserve"> </w:t>
      </w:r>
      <w:r>
        <w:t xml:space="preserve">regarding </w:t>
      </w:r>
      <w:r w:rsidRPr="006F4706">
        <w:t xml:space="preserve">the following information in relation to the toxicity of </w:t>
      </w:r>
      <w:r>
        <w:t>paraquat</w:t>
      </w:r>
      <w:r w:rsidRPr="006F4706">
        <w:t xml:space="preserve"> chemical products and their residues</w:t>
      </w:r>
      <w:r>
        <w:t xml:space="preserve"> as summarised in the </w:t>
      </w:r>
      <w:r>
        <w:rPr>
          <w:i/>
          <w:iCs/>
        </w:rPr>
        <w:t>Paraquat Review Technical Report</w:t>
      </w:r>
      <w:r w:rsidRPr="006F4706">
        <w:t>:</w:t>
      </w:r>
    </w:p>
    <w:p w14:paraId="3F46A56F" w14:textId="3B7E06F0" w:rsidR="00950F60" w:rsidRDefault="00950F60" w:rsidP="00950F60">
      <w:pPr>
        <w:pStyle w:val="StatementofReasonsLevel4"/>
        <w:spacing w:before="240" w:after="240"/>
      </w:pPr>
      <w:r w:rsidRPr="0037585B">
        <w:t xml:space="preserve">information </w:t>
      </w:r>
      <w:r>
        <w:t>about</w:t>
      </w:r>
      <w:r w:rsidRPr="0037585B">
        <w:t xml:space="preserve"> the toxicity of </w:t>
      </w:r>
      <w:r>
        <w:t>paraquat</w:t>
      </w:r>
      <w:r w:rsidRPr="0037585B">
        <w:t xml:space="preserve"> and its residues, as set out in paragraph </w:t>
      </w:r>
      <w:r w:rsidRPr="0037585B">
        <w:fldChar w:fldCharType="begin"/>
      </w:r>
      <w:r w:rsidRPr="0037585B">
        <w:instrText xml:space="preserve"> REF _Ref150202885 \w \h  \* MERGEFORMAT </w:instrText>
      </w:r>
      <w:r w:rsidRPr="0037585B">
        <w:fldChar w:fldCharType="separate"/>
      </w:r>
      <w:r w:rsidR="008B426B">
        <w:t>6)a)</w:t>
      </w:r>
      <w:r w:rsidRPr="0037585B">
        <w:fldChar w:fldCharType="end"/>
      </w:r>
      <w:r w:rsidRPr="0037585B" w:rsidDel="00724154">
        <w:t xml:space="preserve"> </w:t>
      </w:r>
      <w:r>
        <w:t xml:space="preserve">above, </w:t>
      </w:r>
      <w:r w:rsidRPr="0037585B">
        <w:t xml:space="preserve">and the </w:t>
      </w:r>
      <w:r w:rsidRPr="000B5066">
        <w:rPr>
          <w:i/>
          <w:iCs/>
        </w:rPr>
        <w:t>Paraquat Review Technical Report</w:t>
      </w:r>
      <w:r w:rsidRPr="0037585B">
        <w:t xml:space="preserve"> and the references therein, including the </w:t>
      </w:r>
      <w:r>
        <w:t>paraquat</w:t>
      </w:r>
      <w:r w:rsidRPr="0037585B">
        <w:t xml:space="preserve"> health based guidance values and regulatory acceptable levels for exposure of non-target species</w:t>
      </w:r>
    </w:p>
    <w:p w14:paraId="14456E97" w14:textId="77777777" w:rsidR="00950F60" w:rsidRDefault="00950F60" w:rsidP="00950F60">
      <w:pPr>
        <w:pStyle w:val="StatementofReasonsLevel4"/>
        <w:spacing w:before="240" w:after="240"/>
      </w:pPr>
      <w:r>
        <w:t>information about</w:t>
      </w:r>
      <w:r w:rsidRPr="0037585B">
        <w:t xml:space="preserve"> the presence and formation of impurities of toxicological concern during manufacture and storage of </w:t>
      </w:r>
      <w:r>
        <w:t>paraquat</w:t>
      </w:r>
      <w:r w:rsidRPr="0037585B">
        <w:t xml:space="preserve"> chemical products as described in the </w:t>
      </w:r>
      <w:r w:rsidRPr="000B5066">
        <w:rPr>
          <w:i/>
          <w:iCs/>
        </w:rPr>
        <w:t>Paraquat Review Technical Report</w:t>
      </w:r>
      <w:r w:rsidRPr="0037585B">
        <w:t>.</w:t>
      </w:r>
    </w:p>
    <w:p w14:paraId="46B05379" w14:textId="77777777" w:rsidR="00950F60" w:rsidRPr="0037585B" w:rsidRDefault="00950F60" w:rsidP="00950F60">
      <w:pPr>
        <w:pStyle w:val="StatementofReasonsLevel4"/>
        <w:spacing w:before="240" w:after="240"/>
      </w:pPr>
      <w:r w:rsidRPr="0037585B">
        <w:lastRenderedPageBreak/>
        <w:t>the APVMA</w:t>
      </w:r>
      <w:r w:rsidRPr="0037585B">
        <w:t>’</w:t>
      </w:r>
      <w:r w:rsidRPr="0037585B">
        <w:t xml:space="preserve">s records of registration of </w:t>
      </w:r>
      <w:r>
        <w:t>paraquat</w:t>
      </w:r>
      <w:r w:rsidRPr="0037585B">
        <w:t xml:space="preserve"> agricultural chemical products</w:t>
      </w:r>
    </w:p>
    <w:p w14:paraId="757F20C5" w14:textId="77777777" w:rsidR="00950F60" w:rsidRPr="0037585B" w:rsidRDefault="00950F60" w:rsidP="00950F60">
      <w:pPr>
        <w:pStyle w:val="StatementofReasonsLevel4"/>
        <w:spacing w:before="240" w:after="240"/>
      </w:pPr>
      <w:r w:rsidRPr="0037585B">
        <w:t xml:space="preserve">the impact of any excipients in the chemical products on the toxicity of the </w:t>
      </w:r>
      <w:r>
        <w:t>paraquat</w:t>
      </w:r>
      <w:r w:rsidRPr="0037585B">
        <w:t xml:space="preserve"> chemical products to relevant organisms and ecosystems, including human beings as detailed in the </w:t>
      </w:r>
      <w:r w:rsidRPr="000B5066">
        <w:rPr>
          <w:i/>
          <w:iCs/>
        </w:rPr>
        <w:t>Paraquat Review Technical Report</w:t>
      </w:r>
    </w:p>
    <w:p w14:paraId="29192146" w14:textId="77777777" w:rsidR="00950F60" w:rsidRPr="00CB28FB" w:rsidRDefault="00950F60" w:rsidP="00950F60">
      <w:pPr>
        <w:pStyle w:val="StatementofReasonsLevel4"/>
        <w:spacing w:before="240" w:after="240"/>
      </w:pPr>
      <w:r w:rsidRPr="0037585B">
        <w:t xml:space="preserve">environmental toxicity studies on the effects of formulated </w:t>
      </w:r>
      <w:r>
        <w:t>paraquat</w:t>
      </w:r>
      <w:r w:rsidRPr="0037585B">
        <w:t xml:space="preserve"> products on non-target species, as detailed in the </w:t>
      </w:r>
      <w:r w:rsidRPr="000B5066">
        <w:rPr>
          <w:i/>
          <w:iCs/>
        </w:rPr>
        <w:t>Paraquat Review Technical Report</w:t>
      </w:r>
    </w:p>
    <w:p w14:paraId="441E5013" w14:textId="77777777" w:rsidR="00950F60" w:rsidRPr="0037585B" w:rsidRDefault="00950F60" w:rsidP="00950F60">
      <w:pPr>
        <w:pStyle w:val="StatementofReasonsLevel4"/>
        <w:spacing w:before="240" w:after="240"/>
      </w:pPr>
      <w:r>
        <w:t xml:space="preserve">information about the combined toxicity of paraquat and diquat in relation to </w:t>
      </w:r>
      <w:r w:rsidRPr="0037585B">
        <w:t>regulatory acceptable levels for exposure of non-target species</w:t>
      </w:r>
      <w:r>
        <w:t xml:space="preserve"> and environmental effects of products that contain both active constituents</w:t>
      </w:r>
      <w:r w:rsidRPr="00395D9B">
        <w:t xml:space="preserve"> </w:t>
      </w:r>
      <w:r w:rsidRPr="0037585B">
        <w:t xml:space="preserve">as detailed in the </w:t>
      </w:r>
      <w:r w:rsidRPr="000B5066">
        <w:rPr>
          <w:i/>
          <w:iCs/>
        </w:rPr>
        <w:t>Paraquat Review Technical Report</w:t>
      </w:r>
      <w:r w:rsidRPr="0037585B">
        <w:t>.</w:t>
      </w:r>
    </w:p>
    <w:p w14:paraId="59F2B3FB" w14:textId="68FFB51A" w:rsidR="00950F60" w:rsidRDefault="00950F60" w:rsidP="00950F60">
      <w:pPr>
        <w:pStyle w:val="StatementofReasonsLevel3"/>
      </w:pPr>
      <w:r>
        <w:t>The APVMA</w:t>
      </w:r>
      <w:r>
        <w:t>’</w:t>
      </w:r>
      <w:r>
        <w:t>s chemistry assessment concluded that there is sufficient information on the toxicity of the impurities of toxicological concern 4,4</w:t>
      </w:r>
      <w:r>
        <w:t>’</w:t>
      </w:r>
      <w:r>
        <w:t>bipyridyl and total terpyridines, and the potential sources of these impurities in both paraquat manufacturing concentrate and formulated products to determine that formulated paraquat chemical products are not expected to contain unacceptable levels of impurities of toxicological concern.</w:t>
      </w:r>
    </w:p>
    <w:p w14:paraId="4EEF7E2C" w14:textId="76641360" w:rsidR="00950F60" w:rsidRDefault="00950F60" w:rsidP="00950F60">
      <w:pPr>
        <w:pStyle w:val="StatementofReasonsLevel3"/>
      </w:pPr>
      <w:r>
        <w:t xml:space="preserve">The APVMA toxicology assessment has determined that an ADI of 0.004 mg/kg bw/day and ARfD of 0.004 mg/kg bw/day as listed in paragraph </w:t>
      </w:r>
      <w:r>
        <w:fldChar w:fldCharType="begin"/>
      </w:r>
      <w:r>
        <w:instrText xml:space="preserve"> REF _Ref162514903 \w \h </w:instrText>
      </w:r>
      <w:r>
        <w:fldChar w:fldCharType="separate"/>
      </w:r>
      <w:r w:rsidR="008B426B">
        <w:t>6)a)II</w:t>
      </w:r>
      <w:r>
        <w:fldChar w:fldCharType="end"/>
      </w:r>
      <w:r>
        <w:t xml:space="preserve"> of this statement of reasons and defined in the </w:t>
      </w:r>
      <w:r w:rsidRPr="000B5066">
        <w:rPr>
          <w:i/>
          <w:iCs/>
        </w:rPr>
        <w:t>Paraquat Review Technical Report</w:t>
      </w:r>
      <w:r>
        <w:t xml:space="preserve"> are applicable in assessing the risk to human health from use of paraquat chemical products.</w:t>
      </w:r>
    </w:p>
    <w:p w14:paraId="54C83D98" w14:textId="77777777" w:rsidR="00950F60" w:rsidRDefault="00950F60" w:rsidP="00950F60">
      <w:pPr>
        <w:pStyle w:val="StatementofReasonsLevel3"/>
      </w:pPr>
      <w:r>
        <w:t>The APVMA</w:t>
      </w:r>
      <w:r>
        <w:t>’</w:t>
      </w:r>
      <w:r>
        <w:t xml:space="preserve">s worker exposure assessment described in the </w:t>
      </w:r>
      <w:r w:rsidRPr="0052031C">
        <w:rPr>
          <w:i/>
          <w:iCs/>
        </w:rPr>
        <w:t>Paraquat Review Technical Report</w:t>
      </w:r>
      <w:r>
        <w:t xml:space="preserve"> has determined that acceptable levels of occupational exposure to paraquat can be defined by applying a </w:t>
      </w:r>
      <w:r w:rsidRPr="00A42273">
        <w:t>greater than 100-fold margin of exposure to a point of departure of 0.045 mg/kg bw/day</w:t>
      </w:r>
      <w:r>
        <w:t>.</w:t>
      </w:r>
    </w:p>
    <w:p w14:paraId="20EFC15E" w14:textId="77777777" w:rsidR="00950F60" w:rsidRDefault="00950F60" w:rsidP="00950F60">
      <w:pPr>
        <w:pStyle w:val="StatementofReasonsLevel3"/>
      </w:pPr>
      <w:r>
        <w:t xml:space="preserve">I am satisfied that exposure of non-target organisms to paraquat below the regulatory acceptable levels set out in the </w:t>
      </w:r>
      <w:r w:rsidRPr="000B5066">
        <w:rPr>
          <w:i/>
          <w:iCs/>
        </w:rPr>
        <w:t>Paraquat Review Technical Report</w:t>
      </w:r>
      <w:r>
        <w:t xml:space="preserve"> is not likely to have an unintended effect that is harmful to animals, plants or things or to the environment.</w:t>
      </w:r>
    </w:p>
    <w:p w14:paraId="28DA0220" w14:textId="77777777" w:rsidR="00950F60" w:rsidRDefault="00950F60" w:rsidP="00950F60">
      <w:pPr>
        <w:pStyle w:val="StatementofReasonsLevel3"/>
      </w:pPr>
      <w:r>
        <w:t>I am satisfied that there is sufficient information to assess the impact of formulation excipients and, where relevant, the co-formulated active constituent diquat, on the toxicity of paraquat chemical products and their residues in relation to relevant organisms and ecosystems, including human beings.</w:t>
      </w:r>
    </w:p>
    <w:p w14:paraId="4E904A55" w14:textId="77777777" w:rsidR="00950F60" w:rsidRDefault="00950F60" w:rsidP="00950F60">
      <w:pPr>
        <w:pStyle w:val="StatementofReasonsLevel3"/>
      </w:pPr>
      <w:r>
        <w:t>I am therefore satisfied that the toxicity of paraquat chemical products and their residues, including metabolites and degradation products, are sufficiently defined to allow assessment as to whether paraquat chemical products meet the safety criteria.</w:t>
      </w:r>
    </w:p>
    <w:p w14:paraId="10808E60" w14:textId="77777777" w:rsidR="00950F60" w:rsidRDefault="00950F60" w:rsidP="00950F60">
      <w:pPr>
        <w:pStyle w:val="StatementofReasonsLevel2"/>
      </w:pPr>
      <w:bookmarkStart w:id="92" w:name="_Ref163217758"/>
      <w:r>
        <w:t>Section 5A(3)(a)(ii) of the Agvet Code - the relevant poison classification of the product under the law in force in this jurisdiction.</w:t>
      </w:r>
      <w:bookmarkEnd w:id="92"/>
    </w:p>
    <w:p w14:paraId="2EE2B724" w14:textId="77777777" w:rsidR="00950F60" w:rsidRDefault="00950F60" w:rsidP="00950F60">
      <w:pPr>
        <w:pStyle w:val="StatementofReasonsLevel3"/>
      </w:pPr>
      <w:bookmarkStart w:id="93" w:name="_Ref162524451"/>
      <w:r>
        <w:t xml:space="preserve">Paraquat is listed in </w:t>
      </w:r>
      <w:bookmarkStart w:id="94" w:name="_Hlk166249767"/>
      <w:r>
        <w:t xml:space="preserve">Schedule 7 of the </w:t>
      </w:r>
      <w:r w:rsidRPr="009C6674">
        <w:rPr>
          <w:i/>
          <w:iCs/>
        </w:rPr>
        <w:t>Therapeutic Goods (Poisons Standard</w:t>
      </w:r>
      <w:r w:rsidRPr="009C6674">
        <w:rPr>
          <w:i/>
          <w:iCs/>
        </w:rPr>
        <w:t>—</w:t>
      </w:r>
      <w:r w:rsidRPr="009C6674">
        <w:rPr>
          <w:i/>
          <w:iCs/>
        </w:rPr>
        <w:t>February</w:t>
      </w:r>
      <w:r w:rsidRPr="009C6674">
        <w:rPr>
          <w:i/>
          <w:iCs/>
        </w:rPr>
        <w:t> </w:t>
      </w:r>
      <w:r w:rsidRPr="009C6674">
        <w:rPr>
          <w:i/>
          <w:iCs/>
        </w:rPr>
        <w:t>2024) Instrument 2024</w:t>
      </w:r>
      <w:r>
        <w:rPr>
          <w:i/>
          <w:iCs/>
        </w:rPr>
        <w:t xml:space="preserve">. </w:t>
      </w:r>
      <w:r>
        <w:t xml:space="preserve">This instrument is also commonly referred to as the </w:t>
      </w:r>
      <w:bookmarkEnd w:id="94"/>
      <w:r>
        <w:t>Standard for the Uniform Scheduling of Medicines and Poisons (SUSMP).</w:t>
      </w:r>
      <w:bookmarkEnd w:id="93"/>
    </w:p>
    <w:p w14:paraId="4A98B7BE" w14:textId="6F3AA25F" w:rsidR="00950F60" w:rsidRDefault="00950F60" w:rsidP="00950F60">
      <w:pPr>
        <w:pStyle w:val="StatementofReasonsLevel4"/>
        <w:spacing w:after="0"/>
      </w:pPr>
      <w:r>
        <w:t xml:space="preserve">The SUSMP imposes additional requirements in recognition of the significant toxicity of paraquat, so that in addition to the signal heading </w:t>
      </w:r>
      <w:r>
        <w:t>“</w:t>
      </w:r>
      <w:r>
        <w:t>DANGEROUS POISON</w:t>
      </w:r>
      <w:r>
        <w:t>”</w:t>
      </w:r>
      <w:r>
        <w:t>, aqueous solutions of paraquat must also bear the cautionary statements:</w:t>
      </w:r>
    </w:p>
    <w:p w14:paraId="7D745F4E" w14:textId="50478610" w:rsidR="00950F60" w:rsidRDefault="00950F60" w:rsidP="00950F60">
      <w:pPr>
        <w:pStyle w:val="NormalText"/>
        <w:spacing w:before="0" w:after="0"/>
        <w:ind w:left="1531"/>
        <w:jc w:val="center"/>
      </w:pPr>
      <w:r>
        <w:t>CAN KILL IF SWALLOWED</w:t>
      </w:r>
      <w:r>
        <w:br/>
        <w:t>DO NOT PUT IN DRINK BOTTLES</w:t>
      </w:r>
      <w:r>
        <w:br/>
        <w:t>KEEP LOCKED UP</w:t>
      </w:r>
    </w:p>
    <w:p w14:paraId="74793EED" w14:textId="77777777" w:rsidR="00950F60" w:rsidRDefault="00950F60" w:rsidP="00950F60">
      <w:pPr>
        <w:pStyle w:val="StatementofReasonsLevel4"/>
      </w:pPr>
      <w:r>
        <w:lastRenderedPageBreak/>
        <w:t xml:space="preserve">These statements must be printed on separate lines immediately below the cautionary statement </w:t>
      </w:r>
      <w:r>
        <w:t>“</w:t>
      </w:r>
      <w:r>
        <w:t>KEEP OUT OF REACH OF CHILDREN</w:t>
      </w:r>
      <w:r>
        <w:t>”</w:t>
      </w:r>
      <w:r>
        <w:t>. The SUSMP also requires that liquid preparations of paraquat must be coloured blue or green and must contain sufficient stenching agent to produce an offensive smell.</w:t>
      </w:r>
    </w:p>
    <w:p w14:paraId="6A6FF338" w14:textId="77777777" w:rsidR="00950F60" w:rsidRDefault="00950F60" w:rsidP="00950F60">
      <w:pPr>
        <w:pStyle w:val="StatementofReasonsLevel3"/>
      </w:pPr>
      <w:r w:rsidRPr="00A01B38">
        <w:t>No change to the current poisons scheduling</w:t>
      </w:r>
      <w:r>
        <w:t xml:space="preserve"> for paraquat</w:t>
      </w:r>
      <w:r w:rsidRPr="00A01B38">
        <w:t xml:space="preserve"> is required</w:t>
      </w:r>
      <w:r>
        <w:t>.</w:t>
      </w:r>
    </w:p>
    <w:p w14:paraId="63D2A58D" w14:textId="77777777" w:rsidR="00950F60" w:rsidRDefault="00950F60" w:rsidP="00950F60">
      <w:pPr>
        <w:pStyle w:val="StatementofReasonsLevel3"/>
        <w:spacing w:before="240" w:after="240"/>
      </w:pPr>
      <w:r>
        <w:t xml:space="preserve">I have had regard to the information recorded in the Register for each paraquat chemical product and to information submitted in support of the original applications for registration, including the product formulation information as described in the </w:t>
      </w:r>
      <w:r>
        <w:rPr>
          <w:i/>
          <w:iCs/>
        </w:rPr>
        <w:t xml:space="preserve">Paraquat Review Technical Report. </w:t>
      </w:r>
      <w:r>
        <w:t xml:space="preserve">I am satisfied that agricultural chemical products </w:t>
      </w:r>
      <w:r w:rsidRPr="00CB28FB">
        <w:t>chemical products containing paraquat meet the requirements prescribed by the SUSMP</w:t>
      </w:r>
      <w:r>
        <w:t>.</w:t>
      </w:r>
    </w:p>
    <w:p w14:paraId="2325F5E1" w14:textId="77777777" w:rsidR="00950F60" w:rsidRPr="00985CD8" w:rsidRDefault="00950F60" w:rsidP="00950F60">
      <w:pPr>
        <w:pStyle w:val="StatementofReasonsLevel2"/>
      </w:pPr>
      <w:bookmarkStart w:id="95" w:name="_Ref151451015"/>
      <w:r w:rsidRPr="00985CD8">
        <w:t xml:space="preserve">Section 5A(3)(a)(iii) of the Agvet Code </w:t>
      </w:r>
      <w:r w:rsidRPr="00985CD8">
        <w:t>–</w:t>
      </w:r>
      <w:r w:rsidRPr="00985CD8">
        <w:t xml:space="preserve"> how the product is formulated.</w:t>
      </w:r>
      <w:bookmarkEnd w:id="95"/>
    </w:p>
    <w:p w14:paraId="0256828C" w14:textId="0CB47028" w:rsidR="00950F60" w:rsidRPr="00985CD8" w:rsidRDefault="00950F60" w:rsidP="00950F60">
      <w:pPr>
        <w:pStyle w:val="StatementofReasonsLevel3"/>
        <w:spacing w:before="240" w:after="240"/>
      </w:pPr>
      <w:r>
        <w:t>I accept the APVMA</w:t>
      </w:r>
      <w:r>
        <w:t>’</w:t>
      </w:r>
      <w:r>
        <w:t>s chemistry assessment of the</w:t>
      </w:r>
      <w:r w:rsidRPr="00985CD8">
        <w:t xml:space="preserve"> registration records</w:t>
      </w:r>
      <w:r>
        <w:t xml:space="preserve"> for paraquat chemical products </w:t>
      </w:r>
      <w:r w:rsidRPr="00985CD8">
        <w:t>in having regard to how registered chemical products containing paraquat are formulated</w:t>
      </w:r>
      <w:r>
        <w:t xml:space="preserve"> as described in the </w:t>
      </w:r>
      <w:r>
        <w:rPr>
          <w:i/>
          <w:iCs/>
        </w:rPr>
        <w:t>Paraquat Review Technical Report</w:t>
      </w:r>
      <w:r w:rsidRPr="00985CD8">
        <w:t>.</w:t>
      </w:r>
    </w:p>
    <w:p w14:paraId="4BDAE51D" w14:textId="77777777" w:rsidR="00950F60" w:rsidRDefault="00950F60" w:rsidP="00950F60">
      <w:pPr>
        <w:pStyle w:val="StatementofReasonsLevel4"/>
      </w:pPr>
      <w:r>
        <w:t>Registered chemical products containing paraquat are formulated as:</w:t>
      </w:r>
    </w:p>
    <w:p w14:paraId="2794627B" w14:textId="77777777" w:rsidR="00950F60" w:rsidRDefault="00950F60" w:rsidP="00950F60">
      <w:pPr>
        <w:pStyle w:val="StatementofReasonsLevel5"/>
      </w:pPr>
      <w:r>
        <w:t xml:space="preserve">soluble concentrates (SL) containing between 250 and 360 g/L of paraquat </w:t>
      </w:r>
    </w:p>
    <w:p w14:paraId="0292C41B" w14:textId="77777777" w:rsidR="00950F60" w:rsidRDefault="00950F60" w:rsidP="00950F60">
      <w:pPr>
        <w:pStyle w:val="StatementofReasonsLevel5"/>
      </w:pPr>
      <w:r>
        <w:t>soluble concentrates (SL) containing 135 g/L of paraquat co-formulated with 115 g/L of diquat as an additional active constituent</w:t>
      </w:r>
    </w:p>
    <w:p w14:paraId="5379F4DB" w14:textId="3ECF7EAB" w:rsidR="00950F60" w:rsidRDefault="00950F60" w:rsidP="00950F60">
      <w:pPr>
        <w:pStyle w:val="StatementofReasonsLevel5"/>
      </w:pPr>
      <w:r>
        <w:t>soluble concentrates (SL) containing between 250 and 300 g/L of paraquat with between 10 and 12 g/L of amitrole as an additional active constituent.</w:t>
      </w:r>
    </w:p>
    <w:p w14:paraId="08B3667B" w14:textId="05691462" w:rsidR="00950F60" w:rsidRDefault="00950F60" w:rsidP="00950F60">
      <w:pPr>
        <w:pStyle w:val="StatementofReasonsLevel4"/>
      </w:pPr>
      <w:r>
        <w:t xml:space="preserve">I am satisfied that all products containing paraquat also contain sufficient blue or green dye and stenching agent to comply with the requirements of the SUSMP described in paragraph </w:t>
      </w:r>
      <w:r>
        <w:fldChar w:fldCharType="begin"/>
      </w:r>
      <w:r>
        <w:instrText xml:space="preserve"> REF _Ref162524451 \w \h </w:instrText>
      </w:r>
      <w:r>
        <w:fldChar w:fldCharType="separate"/>
      </w:r>
      <w:r w:rsidR="008B426B">
        <w:t>15)b)I</w:t>
      </w:r>
      <w:r>
        <w:fldChar w:fldCharType="end"/>
      </w:r>
      <w:r>
        <w:t xml:space="preserve"> above.</w:t>
      </w:r>
    </w:p>
    <w:p w14:paraId="656F3CE5" w14:textId="63BF6AF6" w:rsidR="00950F60" w:rsidRDefault="00950F60" w:rsidP="00950F60">
      <w:pPr>
        <w:pStyle w:val="StatementofReasonsLevel3"/>
      </w:pPr>
      <w:r>
        <w:t>I am satisfied that the formulation of chemical products containing paraquat remains acceptable with respect to the safety criteria.</w:t>
      </w:r>
    </w:p>
    <w:p w14:paraId="77801094" w14:textId="77777777" w:rsidR="00950F60" w:rsidRDefault="00950F60" w:rsidP="00950F60">
      <w:pPr>
        <w:pStyle w:val="StatementofReasonsLevel2"/>
      </w:pPr>
      <w:r>
        <w:t>Section 5A(3)(a)(iv) of the Agvet Code - the composition and form of the constituents of the product.</w:t>
      </w:r>
    </w:p>
    <w:p w14:paraId="0708F37B" w14:textId="77777777" w:rsidR="00950F60" w:rsidRDefault="00950F60" w:rsidP="00950F60">
      <w:pPr>
        <w:pStyle w:val="StatementofReasonsLevel3"/>
      </w:pPr>
      <w:r>
        <w:t>I accept the APVMA</w:t>
      </w:r>
      <w:r>
        <w:t>’</w:t>
      </w:r>
      <w:r>
        <w:t>s chemistry assessment</w:t>
      </w:r>
      <w:r w:rsidDel="004F3DF1">
        <w:t xml:space="preserve"> </w:t>
      </w:r>
      <w:r>
        <w:t>of registration records</w:t>
      </w:r>
      <w:r w:rsidRPr="008E4DBD">
        <w:t xml:space="preserve"> </w:t>
      </w:r>
      <w:r>
        <w:t xml:space="preserve">for paraquat chemical products in respect of the composition and form of the constituents of the chemical products containing paraquat, including the Declaration of Composition for the active constituent, certificates of analysis for the formulated products and the manufacturer's specification of other constituents, as described in the </w:t>
      </w:r>
      <w:r>
        <w:rPr>
          <w:i/>
          <w:iCs/>
        </w:rPr>
        <w:t>Paraquat Review Technical Report</w:t>
      </w:r>
      <w:r>
        <w:t>.</w:t>
      </w:r>
    </w:p>
    <w:p w14:paraId="7D7176F1" w14:textId="77777777" w:rsidR="00950F60" w:rsidRDefault="00950F60" w:rsidP="00950F60">
      <w:pPr>
        <w:pStyle w:val="StatementofReasonsLevel3"/>
      </w:pPr>
      <w:r>
        <w:t>I am satisfied that the composition and form of the constituents of the paraquat products remain acceptable with respect to the safety criteria</w:t>
      </w:r>
      <w:bookmarkStart w:id="96" w:name="_Hlk166250050"/>
      <w:r>
        <w:t xml:space="preserve"> for chemical products</w:t>
      </w:r>
      <w:bookmarkEnd w:id="96"/>
      <w:r>
        <w:t>.</w:t>
      </w:r>
    </w:p>
    <w:p w14:paraId="04ED03C6" w14:textId="77777777" w:rsidR="00950F60" w:rsidRDefault="00950F60" w:rsidP="00950F60">
      <w:pPr>
        <w:pStyle w:val="StatementofReasonsLevel2"/>
      </w:pPr>
      <w:bookmarkStart w:id="97" w:name="_Ref163219510"/>
      <w:r>
        <w:t>Section 5A(3)(a)(v) of the Agvet Code - any conditions to which a product's registration is, or would be, subject.</w:t>
      </w:r>
      <w:bookmarkEnd w:id="97"/>
    </w:p>
    <w:p w14:paraId="13B67F1A" w14:textId="5ACB6480" w:rsidR="00950F60" w:rsidRDefault="00950F60" w:rsidP="00950F60">
      <w:pPr>
        <w:pStyle w:val="StatementofReasonsLevel3"/>
      </w:pPr>
      <w:r>
        <w:t>I have considered registration records for paraquat chemical products and the relevant provisions in the Agvet Code and Agvet Regulations in considering the conditions to which paraquat chemical products are or would be subject.</w:t>
      </w:r>
    </w:p>
    <w:p w14:paraId="5B36B673" w14:textId="43905CEC" w:rsidR="00950F60" w:rsidRDefault="00950F60" w:rsidP="00950F60">
      <w:pPr>
        <w:pStyle w:val="StatementofReasonsLevel4"/>
      </w:pPr>
      <w:r>
        <w:t>Chemical product registrations are currently subject to the conditions prescribed by items 1, 2, 3, 4, 5, 6, and 7 of the table in regulation 17C(2) of the Agvet Regulations.</w:t>
      </w:r>
    </w:p>
    <w:p w14:paraId="5D0247D8" w14:textId="77777777" w:rsidR="00950F60" w:rsidRDefault="00950F60" w:rsidP="00950F60">
      <w:pPr>
        <w:pStyle w:val="StatementofReasonsLevel4"/>
      </w:pPr>
      <w:r>
        <w:lastRenderedPageBreak/>
        <w:t>Note: Regulation 17C(3) specifies that Items 3 and 4 of regulation 17C(2) do not apply to any agricultural chemical product as these are prescribed under regulation 59(1)(a) for the purposes of section 120A of the Agvet Code.</w:t>
      </w:r>
    </w:p>
    <w:p w14:paraId="3B8B2327" w14:textId="77777777" w:rsidR="00950F60" w:rsidRDefault="00950F60" w:rsidP="00950F60">
      <w:pPr>
        <w:pStyle w:val="StatementofReasonsLevel3"/>
      </w:pPr>
      <w:r>
        <w:t>Section 23(1)(a) of the Agvet Code, in conjunction with Regulation 18 of the Agvet Regulations also prescribes conditions for registration of chemical products relating to containers for chemical products.</w:t>
      </w:r>
    </w:p>
    <w:p w14:paraId="63D06868" w14:textId="77777777" w:rsidR="00950F60" w:rsidRDefault="00950F60" w:rsidP="00950F60">
      <w:pPr>
        <w:pStyle w:val="StatementofReasonsLevel3"/>
      </w:pPr>
      <w:r>
        <w:t xml:space="preserve">Registered chemical products are also subject to the conditions of registration imposed by the APVMA in the </w:t>
      </w:r>
      <w:r w:rsidRPr="009C6674">
        <w:rPr>
          <w:i/>
          <w:iCs/>
        </w:rPr>
        <w:t>Agricultural and Veterinary Chemicals Code (Conditions of Approval or Registration) Order 2021,</w:t>
      </w:r>
      <w:r>
        <w:t xml:space="preserve"> In accordance with section 23(1)(a) of the Agvet Code.</w:t>
      </w:r>
    </w:p>
    <w:p w14:paraId="4D42446F" w14:textId="77777777" w:rsidR="00950F60" w:rsidRDefault="00950F60" w:rsidP="00950F60">
      <w:pPr>
        <w:pStyle w:val="StatementofReasonsLevel3"/>
      </w:pPr>
      <w:r>
        <w:t>I am satisfied that the conditions detailed above are appropriate for the registered chemical products containing paraquat.</w:t>
      </w:r>
    </w:p>
    <w:p w14:paraId="02482A53" w14:textId="0F5EEB52" w:rsidR="00950F60" w:rsidRDefault="00950F60" w:rsidP="00950F60">
      <w:pPr>
        <w:pStyle w:val="StatementofReasonsLevel3"/>
      </w:pPr>
      <w:r>
        <w:t>Agricultural chemical product registrations are also subject to the additional condition imposed by the APVMA under section 23(1)(b) of the Agvet Code referred to as the 'Agricultural Products Active Constituent Quality Assurance Requirements</w:t>
      </w:r>
      <w:r>
        <w:t>’</w:t>
      </w:r>
      <w:r>
        <w:t xml:space="preserve"> which is reproduced below.</w:t>
      </w:r>
    </w:p>
    <w:p w14:paraId="258C5705" w14:textId="77777777" w:rsidR="00950F60" w:rsidRDefault="00950F60" w:rsidP="00950F60">
      <w:pPr>
        <w:pStyle w:val="StatementofReasonsLevel4"/>
      </w:pPr>
      <w:bookmarkStart w:id="98" w:name="_Hlk166250116"/>
      <w:r>
        <w:t>"Agricultural Products must meet the Agricultural Products Active Constituent Quality Assurance Requirements</w:t>
      </w:r>
    </w:p>
    <w:bookmarkEnd w:id="98"/>
    <w:p w14:paraId="13F31C62" w14:textId="77777777" w:rsidR="00950F60" w:rsidRDefault="00950F60" w:rsidP="00950F60">
      <w:pPr>
        <w:pStyle w:val="StatementofReasonsLevel5"/>
      </w:pPr>
      <w:r>
        <w:t>Manufacture of active constituent - the registrant must not supply the chemical product, or cause it to be supplied, unless the active constituent contained in the chemical product:</w:t>
      </w:r>
    </w:p>
    <w:p w14:paraId="7094A39B" w14:textId="77777777" w:rsidR="00950F60" w:rsidRDefault="00950F60" w:rsidP="00950F60">
      <w:pPr>
        <w:pStyle w:val="StatementofReasonsLevel6"/>
      </w:pPr>
      <w:r>
        <w:t>complies with the APVMA Standard for that active constituent; and</w:t>
      </w:r>
    </w:p>
    <w:p w14:paraId="11556081" w14:textId="77777777" w:rsidR="00950F60" w:rsidRDefault="00950F60" w:rsidP="00950F60">
      <w:pPr>
        <w:pStyle w:val="StatementofReasonsLevel6"/>
      </w:pPr>
      <w:r>
        <w:t>was manufactured at a site of manufacture listed in the Record of approved active constituents.</w:t>
      </w:r>
    </w:p>
    <w:p w14:paraId="1363FD9F" w14:textId="77777777" w:rsidR="00950F60" w:rsidRDefault="00950F60" w:rsidP="00950F60">
      <w:pPr>
        <w:pStyle w:val="StatementofReasonsLevel5"/>
      </w:pPr>
      <w:r>
        <w:t>Analysis results - the registrant must not supply the chemical product or cause it to be supplied unless the registrant has in its possession prior to the supply of each batch of the chemical product, batch analysis results that show:</w:t>
      </w:r>
    </w:p>
    <w:p w14:paraId="7E057E8C" w14:textId="77777777" w:rsidR="00950F60" w:rsidRDefault="00950F60" w:rsidP="00950F60">
      <w:pPr>
        <w:pStyle w:val="StatementofReasonsLevel6"/>
      </w:pPr>
      <w:r>
        <w:t>the active constituent contained in the chemical product complied with the APVMA Standard for that active constituent;</w:t>
      </w:r>
    </w:p>
    <w:p w14:paraId="33D4AD22" w14:textId="77777777" w:rsidR="00950F60" w:rsidRDefault="00950F60" w:rsidP="00950F60">
      <w:pPr>
        <w:pStyle w:val="StatementofReasonsLevel6"/>
      </w:pPr>
      <w:r>
        <w:t>if there is an APVMA Standard for a constituent in the chemical product that is not an active constituent, the constituent complied with the APVMA Standard for that constituent; and</w:t>
      </w:r>
    </w:p>
    <w:p w14:paraId="0102B6F7" w14:textId="77777777" w:rsidR="00950F60" w:rsidRDefault="00950F60" w:rsidP="00950F60">
      <w:pPr>
        <w:pStyle w:val="StatementofReasonsLevel6"/>
      </w:pPr>
      <w:r>
        <w:t>the batch number of the active constituent contained in the chemical product.</w:t>
      </w:r>
    </w:p>
    <w:p w14:paraId="6031CB64" w14:textId="77777777" w:rsidR="00950F60" w:rsidRDefault="00950F60" w:rsidP="00950F60">
      <w:pPr>
        <w:pStyle w:val="StatementofReasonsLevel5"/>
      </w:pPr>
      <w:r>
        <w:t>Records - the registrant must, at or prior to the supply of a batch of the chemical product by the registrant or by another person on behalf of the registrant, make or have in its possession, a record that contains the following information:</w:t>
      </w:r>
    </w:p>
    <w:p w14:paraId="715494DE" w14:textId="77777777" w:rsidR="00950F60" w:rsidRDefault="00950F60" w:rsidP="00950F60">
      <w:pPr>
        <w:pStyle w:val="StatementofReasonsLevel6"/>
      </w:pPr>
      <w:r>
        <w:t>The name of the chemical product.</w:t>
      </w:r>
    </w:p>
    <w:p w14:paraId="54DFF046" w14:textId="77777777" w:rsidR="00950F60" w:rsidRDefault="00950F60" w:rsidP="00950F60">
      <w:pPr>
        <w:pStyle w:val="StatementofReasonsLevel6"/>
      </w:pPr>
      <w:r>
        <w:t>The APVMA product number of the chemical product.</w:t>
      </w:r>
    </w:p>
    <w:p w14:paraId="2E118F5D" w14:textId="77777777" w:rsidR="00950F60" w:rsidRDefault="00950F60" w:rsidP="00950F60">
      <w:pPr>
        <w:pStyle w:val="StatementofReasonsLevel6"/>
      </w:pPr>
      <w:r>
        <w:t>If the chemical product was imported into Australia by another person on behalf of, or pursuant to an arrangement with the registrant, the name and address of that person.</w:t>
      </w:r>
    </w:p>
    <w:p w14:paraId="72B5A5C5" w14:textId="77777777" w:rsidR="00950F60" w:rsidRDefault="00950F60" w:rsidP="00950F60">
      <w:pPr>
        <w:pStyle w:val="StatementofReasonsLevel6"/>
      </w:pPr>
      <w:r>
        <w:t>If the chemical product was manufactured in Australia by another person on behalf of, or pursuant to an arrangement with the registrant, the name and address of that person.</w:t>
      </w:r>
    </w:p>
    <w:p w14:paraId="3DA55F3E" w14:textId="77777777" w:rsidR="00950F60" w:rsidRDefault="00950F60" w:rsidP="00950F60">
      <w:pPr>
        <w:pStyle w:val="StatementofReasonsLevel6"/>
      </w:pPr>
      <w:r>
        <w:t>The date of importation into, or manufacture in, Australia as the case may be.</w:t>
      </w:r>
    </w:p>
    <w:p w14:paraId="0C439DED" w14:textId="77777777" w:rsidR="00950F60" w:rsidRDefault="00950F60" w:rsidP="00950F60">
      <w:pPr>
        <w:pStyle w:val="StatementofReasonsLevel6"/>
      </w:pPr>
      <w:r>
        <w:t>The batch number of the chemical product from which the supply was made.</w:t>
      </w:r>
    </w:p>
    <w:p w14:paraId="190E3CC1" w14:textId="77777777" w:rsidR="00950F60" w:rsidRDefault="00950F60" w:rsidP="00950F60">
      <w:pPr>
        <w:pStyle w:val="StatementofReasonsLevel6"/>
      </w:pPr>
      <w:r>
        <w:t>The quantity of the chemical product that constitutes the batch.</w:t>
      </w:r>
    </w:p>
    <w:p w14:paraId="523D7FAB" w14:textId="77777777" w:rsidR="00950F60" w:rsidRDefault="00950F60" w:rsidP="00950F60">
      <w:pPr>
        <w:pStyle w:val="StatementofReasonsLevel6"/>
      </w:pPr>
      <w:r>
        <w:lastRenderedPageBreak/>
        <w:t>The batch number, and name and address of the manufacturer of the active constituent contained in the chemical product.</w:t>
      </w:r>
    </w:p>
    <w:p w14:paraId="1C57AEDF" w14:textId="77777777" w:rsidR="00950F60" w:rsidRDefault="00950F60" w:rsidP="00950F60">
      <w:pPr>
        <w:pStyle w:val="StatementofReasonsLevel5"/>
      </w:pPr>
      <w:r>
        <w:t>The registrant must produce, or cause to be produced, to the APVMA any batch analysis results or record within 10 working days of the request having been made by the APVMA, or other such period as determined by the APVMA.</w:t>
      </w:r>
    </w:p>
    <w:p w14:paraId="6ADC5C21" w14:textId="77777777" w:rsidR="00950F60" w:rsidRDefault="00950F60" w:rsidP="00950F60">
      <w:pPr>
        <w:pStyle w:val="StatementofReasonsLevel5"/>
      </w:pPr>
      <w:r>
        <w:t>The registrant must keep, or cause to be kept, any batch analysis results or record for 2 years after any batch analysis results or record is made.</w:t>
      </w:r>
    </w:p>
    <w:p w14:paraId="22C743E5" w14:textId="77777777" w:rsidR="00950F60" w:rsidRDefault="00950F60" w:rsidP="00950F60">
      <w:pPr>
        <w:pStyle w:val="StatementofReasonsLevel5"/>
      </w:pPr>
      <w:r>
        <w:t>Possession of batch analysis results and records - for the purposes of these conditions, batch analysis results or records are in the possession of the registrant if batch analysis results or records are:</w:t>
      </w:r>
    </w:p>
    <w:p w14:paraId="51845CDE" w14:textId="77777777" w:rsidR="00950F60" w:rsidRDefault="00950F60" w:rsidP="00950F60">
      <w:pPr>
        <w:pStyle w:val="StatementofReasonsLevel6"/>
      </w:pPr>
      <w:r>
        <w:t>in the possession of the registrant; or</w:t>
      </w:r>
    </w:p>
    <w:p w14:paraId="5DEB7EB9" w14:textId="77777777" w:rsidR="00950F60" w:rsidRDefault="00950F60" w:rsidP="00950F60">
      <w:pPr>
        <w:pStyle w:val="StatementofReasonsLevel6"/>
      </w:pPr>
      <w:r>
        <w:t>in the possession of another person pursuant to an arrangement with the registrant.</w:t>
      </w:r>
    </w:p>
    <w:p w14:paraId="2E696363" w14:textId="77777777" w:rsidR="00950F60" w:rsidRDefault="00950F60" w:rsidP="00950F60">
      <w:pPr>
        <w:pStyle w:val="StatementofReasonsLevel5"/>
      </w:pPr>
      <w:r>
        <w:t>Compliance with the Standard - for the purposes of these conditions, a constituent complies with the APVMA Standard if the constituent, when measured using a validated analytical method does not contain:</w:t>
      </w:r>
    </w:p>
    <w:p w14:paraId="1C16A130" w14:textId="77777777" w:rsidR="00950F60" w:rsidRDefault="00950F60" w:rsidP="00950F60">
      <w:pPr>
        <w:pStyle w:val="StatementofReasonsLevel6"/>
      </w:pPr>
      <w:r>
        <w:t>less than the minimum purity and/or content of the constituent as set out in the APVMA Standard for the Constituent</w:t>
      </w:r>
    </w:p>
    <w:p w14:paraId="2B326835" w14:textId="77777777" w:rsidR="00950F60" w:rsidRDefault="00950F60" w:rsidP="00950F60">
      <w:pPr>
        <w:pStyle w:val="StatementofReasonsLevel6"/>
      </w:pPr>
      <w:r>
        <w:t>more than the maximum level of any impurity as set out in the APVMA Standard.</w:t>
      </w:r>
    </w:p>
    <w:p w14:paraId="47D494D1" w14:textId="77777777" w:rsidR="00950F60" w:rsidRDefault="00950F60" w:rsidP="00950F60">
      <w:pPr>
        <w:pStyle w:val="StatementofReasonsLevel5"/>
      </w:pPr>
      <w:r>
        <w:t>Definitions and Interpretation - in these conditions the following words have the following meanings:</w:t>
      </w:r>
    </w:p>
    <w:p w14:paraId="415DEE6B" w14:textId="77777777" w:rsidR="00950F60" w:rsidRDefault="00950F60" w:rsidP="00950F60">
      <w:pPr>
        <w:pStyle w:val="StatementofReasonsLevel6"/>
      </w:pPr>
      <w:r>
        <w:t>'APVMA Standard' means the standard determined by the APVMA to which a constituent contained in chemical products must comply and which is published on the APVMA website.</w:t>
      </w:r>
    </w:p>
    <w:p w14:paraId="4B904634" w14:textId="77777777" w:rsidR="00950F60" w:rsidRDefault="00950F60" w:rsidP="00950F60">
      <w:pPr>
        <w:pStyle w:val="StatementofReasonsLevel6"/>
      </w:pPr>
      <w:r>
        <w:t>'Batch' means a defined quantity of material produced in a single series of operations.</w:t>
      </w:r>
    </w:p>
    <w:p w14:paraId="78E20FBB" w14:textId="77777777" w:rsidR="00950F60" w:rsidRDefault="00950F60" w:rsidP="00950F60">
      <w:pPr>
        <w:pStyle w:val="StatementofReasonsLevel6"/>
      </w:pPr>
      <w:r>
        <w:t>'Batch number' means that a distinctive combination of numbers and/or letters that specifically identifies a batch and from which the production history can be determined.</w:t>
      </w:r>
    </w:p>
    <w:p w14:paraId="138266C8" w14:textId="77777777" w:rsidR="00950F60" w:rsidRDefault="00950F60" w:rsidP="00950F60">
      <w:pPr>
        <w:pStyle w:val="StatementofReasonsLevel6"/>
      </w:pPr>
      <w:r>
        <w:t>'Batch analysis results' means the results of analysis from each batch of the constituent that include:</w:t>
      </w:r>
    </w:p>
    <w:p w14:paraId="0CADC53A" w14:textId="77777777" w:rsidR="00950F60" w:rsidRDefault="00950F60" w:rsidP="00950F60">
      <w:pPr>
        <w:pStyle w:val="StatementofReasonsLevel6"/>
        <w:numPr>
          <w:ilvl w:val="6"/>
          <w:numId w:val="26"/>
        </w:numPr>
      </w:pPr>
      <w:r>
        <w:t>the name of the manufacturer and the manufacturing site address</w:t>
      </w:r>
    </w:p>
    <w:p w14:paraId="0173E8E3" w14:textId="77777777" w:rsidR="00950F60" w:rsidRDefault="00950F60" w:rsidP="00950F60">
      <w:pPr>
        <w:pStyle w:val="StatementofReasonsLevel6"/>
        <w:numPr>
          <w:ilvl w:val="6"/>
          <w:numId w:val="26"/>
        </w:numPr>
      </w:pPr>
      <w:r>
        <w:t>the date of the analysis</w:t>
      </w:r>
    </w:p>
    <w:p w14:paraId="56BA0363" w14:textId="77777777" w:rsidR="00950F60" w:rsidRDefault="00950F60" w:rsidP="00950F60">
      <w:pPr>
        <w:pStyle w:val="StatementofReasonsLevel6"/>
        <w:numPr>
          <w:ilvl w:val="6"/>
          <w:numId w:val="26"/>
        </w:numPr>
      </w:pPr>
      <w:r>
        <w:t>the batch number and date of manufacture of the batch</w:t>
      </w:r>
    </w:p>
    <w:p w14:paraId="3920CC47" w14:textId="77777777" w:rsidR="00950F60" w:rsidRDefault="00950F60" w:rsidP="00950F60">
      <w:pPr>
        <w:pStyle w:val="StatementofReasonsLevel6"/>
        <w:numPr>
          <w:ilvl w:val="6"/>
          <w:numId w:val="26"/>
        </w:numPr>
      </w:pPr>
      <w:r>
        <w:t>the analysis result(s) for the constituent purity and/or content and/or isomer ratio and/or the specified impurities as per the APVMA Standard for the constituent</w:t>
      </w:r>
    </w:p>
    <w:p w14:paraId="3A498088" w14:textId="77777777" w:rsidR="00950F60" w:rsidRDefault="00950F60" w:rsidP="00950F60">
      <w:pPr>
        <w:pStyle w:val="StatementofReasonsLevel6"/>
        <w:numPr>
          <w:ilvl w:val="6"/>
          <w:numId w:val="26"/>
        </w:numPr>
      </w:pPr>
      <w:r>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30D4B8D9" w14:textId="77777777" w:rsidR="00950F60" w:rsidRDefault="00950F60" w:rsidP="00950F60">
      <w:pPr>
        <w:pStyle w:val="StatementofReasonsLevel6"/>
      </w:pPr>
      <w:r>
        <w:t>If analytical methods and validation data have been previously provided to the APVMA, a reference to that submission will suffice.</w:t>
      </w:r>
    </w:p>
    <w:p w14:paraId="6BC435B2" w14:textId="77777777" w:rsidR="00950F60" w:rsidRDefault="00950F60" w:rsidP="00950F60">
      <w:pPr>
        <w:pStyle w:val="StatementofReasonsLevel6"/>
      </w:pPr>
      <w:r>
        <w:lastRenderedPageBreak/>
        <w:t>'Record' means a document in written or electronic form that contains the particulars set out in paragraph (3) and which is readily accessible for the purposes of Part 9 of the Agvet Code (Enforcement).</w:t>
      </w:r>
    </w:p>
    <w:p w14:paraId="614CD7D6" w14:textId="77777777" w:rsidR="00950F60" w:rsidRDefault="00950F60" w:rsidP="00950F60">
      <w:pPr>
        <w:pStyle w:val="StatementofReasonsLevel6"/>
      </w:pPr>
      <w:r>
        <w:t>'Supply' has the same meaning as given to it in section 3 of the Agvet Code and includes the doing of those things through, or pursuant to an arrangement with, another person."</w:t>
      </w:r>
    </w:p>
    <w:p w14:paraId="5C01156A" w14:textId="77777777" w:rsidR="00950F60" w:rsidRDefault="00950F60" w:rsidP="00950F60">
      <w:pPr>
        <w:pStyle w:val="StatementofReasonsLevel3"/>
      </w:pPr>
      <w:r w:rsidRPr="00591BE5">
        <w:t>I am n</w:t>
      </w:r>
      <w:r w:rsidRPr="0016094D">
        <w:rPr>
          <w:b/>
          <w:bCs/>
        </w:rPr>
        <w:t>ot satisfied</w:t>
      </w:r>
      <w:r w:rsidRPr="00591BE5">
        <w:t xml:space="preserve"> that the current condition referred to as 'Agricultural Products Quality Assurance Requirements', remains appropriate, as the condition </w:t>
      </w:r>
      <w:r w:rsidRPr="00574D1D">
        <w:t>is substantially redundant</w:t>
      </w:r>
      <w:r>
        <w:t xml:space="preserve"> with requirements imposed by the Agvet Code or the Agvet Regulations.</w:t>
      </w:r>
    </w:p>
    <w:p w14:paraId="309F7A32" w14:textId="77777777" w:rsidR="00950F60" w:rsidRDefault="00950F60" w:rsidP="00950F60">
      <w:pPr>
        <w:pStyle w:val="StatementofReasonsLevel2"/>
      </w:pPr>
      <w:r>
        <w:t xml:space="preserve">Section 5A(3)(a)(vi) of the Agvet Code </w:t>
      </w:r>
      <w:r>
        <w:t>–</w:t>
      </w:r>
      <w:r>
        <w:t xml:space="preserve"> any relevant particulars that are, or would be, entered in the Register for the product:</w:t>
      </w:r>
    </w:p>
    <w:p w14:paraId="711F9F36" w14:textId="6A3B4D0F" w:rsidR="00950F60" w:rsidRDefault="00950F60" w:rsidP="00950F60">
      <w:pPr>
        <w:pStyle w:val="StatementofReasonsLevel3"/>
      </w:pPr>
      <w:r>
        <w:t>The relevant particulars required to be entered in the Register for a chemical product are set out by section 20(1)(c) of the Agvet Code and prescribed by Regulation 16 of the Agvet Regulations as:</w:t>
      </w:r>
    </w:p>
    <w:p w14:paraId="652BCCA8" w14:textId="615A06B0" w:rsidR="00950F60" w:rsidRDefault="00950F60" w:rsidP="00950F60">
      <w:pPr>
        <w:pStyle w:val="StatementofReasonsLevel4"/>
      </w:pPr>
      <w:r>
        <w:t>the distinguishing number;</w:t>
      </w:r>
    </w:p>
    <w:p w14:paraId="5C57348D" w14:textId="3CA1C449" w:rsidR="00950F60" w:rsidRDefault="00950F60" w:rsidP="00950F60">
      <w:pPr>
        <w:pStyle w:val="StatementofReasonsLevel4"/>
      </w:pPr>
      <w:r>
        <w:t>any instructions for the use of the product</w:t>
      </w:r>
    </w:p>
    <w:p w14:paraId="1887F82A" w14:textId="6C123C80" w:rsidR="00950F60" w:rsidRDefault="00950F60" w:rsidP="00950F60">
      <w:pPr>
        <w:pStyle w:val="StatementofReasonsLevel4"/>
      </w:pPr>
      <w:r>
        <w:t>the distinguishing name of the chemical product</w:t>
      </w:r>
    </w:p>
    <w:p w14:paraId="33482F29" w14:textId="46C36218" w:rsidR="00950F60" w:rsidRDefault="00950F60" w:rsidP="00950F60">
      <w:pPr>
        <w:pStyle w:val="StatementofReasonsLevel4"/>
      </w:pPr>
      <w:r>
        <w:t>the constituents of the chemical product</w:t>
      </w:r>
    </w:p>
    <w:p w14:paraId="734611CE" w14:textId="04DEEA03" w:rsidR="00950F60" w:rsidRDefault="00950F60" w:rsidP="00950F60">
      <w:pPr>
        <w:pStyle w:val="StatementofReasonsLevel4"/>
      </w:pPr>
      <w:r>
        <w:t>the concentration of each constituent of the chemical product</w:t>
      </w:r>
    </w:p>
    <w:p w14:paraId="62260AD6" w14:textId="0019ACFD" w:rsidR="00950F60" w:rsidRDefault="00950F60" w:rsidP="00950F60">
      <w:pPr>
        <w:pStyle w:val="StatementofReasonsLevel4"/>
      </w:pPr>
      <w:r>
        <w:t>if possible, the composition and purity of each active constituent of the chemical product</w:t>
      </w:r>
    </w:p>
    <w:p w14:paraId="687AAF72" w14:textId="18821891" w:rsidR="00950F60" w:rsidRDefault="00950F60" w:rsidP="00950F60">
      <w:pPr>
        <w:pStyle w:val="StatementofReasonsLevel4"/>
      </w:pPr>
      <w:r>
        <w:t>the formulation type for the chemical product; the net contents of the chemical product</w:t>
      </w:r>
    </w:p>
    <w:p w14:paraId="45A9A458" w14:textId="560735BD" w:rsidR="00950F60" w:rsidRDefault="00950F60" w:rsidP="00950F60">
      <w:pPr>
        <w:pStyle w:val="StatementofReasonsLevel4"/>
      </w:pPr>
      <w:r>
        <w:t>identifying information for the holder of the registration for the chemical product</w:t>
      </w:r>
    </w:p>
    <w:p w14:paraId="1812AE72" w14:textId="7E0AC381" w:rsidR="00950F60" w:rsidRDefault="00950F60" w:rsidP="00950F60">
      <w:pPr>
        <w:pStyle w:val="StatementofReasonsLevel4"/>
      </w:pPr>
      <w:r>
        <w:t>the name of each manufacturer of the chemical product</w:t>
      </w:r>
    </w:p>
    <w:p w14:paraId="1FBB032A" w14:textId="19EA226A" w:rsidR="00950F60" w:rsidRDefault="00950F60" w:rsidP="00950F60">
      <w:pPr>
        <w:pStyle w:val="StatementofReasonsLevel4"/>
      </w:pPr>
      <w:r>
        <w:t>the address of each site at which the chemical product is manufactured by the manufacturer</w:t>
      </w:r>
    </w:p>
    <w:p w14:paraId="64751B20" w14:textId="3B3A0297" w:rsidR="00950F60" w:rsidRDefault="00950F60" w:rsidP="00950F60">
      <w:pPr>
        <w:pStyle w:val="StatementofReasonsLevel4"/>
      </w:pPr>
      <w:r>
        <w:t>the date of entry of these particulars in the Register of Chemical Products</w:t>
      </w:r>
    </w:p>
    <w:p w14:paraId="7B9E95A7" w14:textId="77777777" w:rsidR="00950F60" w:rsidRDefault="00950F60" w:rsidP="00950F60">
      <w:pPr>
        <w:pStyle w:val="StatementofReasonsLevel4"/>
      </w:pPr>
      <w:r>
        <w:t>identifying information for any nominated agent for the registration.</w:t>
      </w:r>
    </w:p>
    <w:p w14:paraId="0DE0319D" w14:textId="61B94093" w:rsidR="00950F60" w:rsidRDefault="00950F60" w:rsidP="00950F60">
      <w:pPr>
        <w:pStyle w:val="StatementofReasonsLevel3"/>
      </w:pPr>
      <w:r>
        <w:t>I have had regard to the APVMA</w:t>
      </w:r>
      <w:r>
        <w:t>’</w:t>
      </w:r>
      <w:r>
        <w:t>s assessments of the relevant particulars</w:t>
      </w:r>
      <w:r w:rsidDel="00BD3AA5">
        <w:t xml:space="preserve"> </w:t>
      </w:r>
      <w:r>
        <w:t>entered in the Register for each of the products listed in Tables 1 of Attachment A</w:t>
      </w:r>
      <w:bookmarkStart w:id="99" w:name="_Hlk166250175"/>
      <w:r>
        <w:t xml:space="preserve"> and have also considered the conclusions of the chemistry, environment, human health, and residues and trade risk assessments described in the </w:t>
      </w:r>
      <w:r>
        <w:rPr>
          <w:i/>
          <w:iCs/>
        </w:rPr>
        <w:t>Paraquat Review Technical Report</w:t>
      </w:r>
      <w:r>
        <w:t>.</w:t>
      </w:r>
    </w:p>
    <w:p w14:paraId="6CDC16F2" w14:textId="77777777" w:rsidR="00950F60" w:rsidRDefault="00950F60" w:rsidP="00950F60">
      <w:pPr>
        <w:pStyle w:val="StatementofReasonsLevel3"/>
      </w:pPr>
      <w:bookmarkStart w:id="100" w:name="_Ref163220413"/>
      <w:bookmarkEnd w:id="99"/>
      <w:r>
        <w:t>I am satisfied that all relevant particulars that are entered in the Register for paraquat chemical products, except for the instructions for use of the product mentioned in paragraph 15)f)IV below, remain acceptable.</w:t>
      </w:r>
      <w:bookmarkEnd w:id="100"/>
    </w:p>
    <w:p w14:paraId="5269239F" w14:textId="77777777" w:rsidR="00950F60" w:rsidRDefault="00950F60" w:rsidP="00950F60">
      <w:pPr>
        <w:pStyle w:val="StatementofReasonsLevel3"/>
      </w:pPr>
      <w:bookmarkStart w:id="101" w:name="_Ref163220441"/>
      <w:r>
        <w:t xml:space="preserve">I am </w:t>
      </w:r>
      <w:r w:rsidRPr="0016094D">
        <w:rPr>
          <w:b/>
          <w:bCs/>
        </w:rPr>
        <w:t>not satisfied</w:t>
      </w:r>
      <w:r>
        <w:t xml:space="preserve"> that the use of paraquat chemical products according to the instructions for use entered in the register meets the safety criteria in the following situations for the reasons indicated and discussed in the </w:t>
      </w:r>
      <w:r>
        <w:rPr>
          <w:i/>
          <w:iCs/>
        </w:rPr>
        <w:t>Paraquat Review Technical Report</w:t>
      </w:r>
      <w:r>
        <w:t>.</w:t>
      </w:r>
      <w:bookmarkEnd w:id="101"/>
    </w:p>
    <w:p w14:paraId="26885F35" w14:textId="77777777" w:rsidR="00950F60" w:rsidRDefault="00950F60" w:rsidP="00950F60">
      <w:pPr>
        <w:pStyle w:val="StatementofReasonsLevel4"/>
      </w:pPr>
      <w:r>
        <w:t>Instructions for use of paraquat applied by ground boom in small scale agriculture, i.e. r</w:t>
      </w:r>
      <w:r w:rsidRPr="00553C36">
        <w:t>ow crops, vegetables and market gardens</w:t>
      </w:r>
      <w:r>
        <w:t>, are acceptable up to a maximum application of 6 ha/day at the maximum relevant label rate of 810 g ac/ha (4.86 kg of paraquat per operator per day) when the operator uses the following personal protective equipment: open cab, single layer of clothing, gloves, PF10 respirator, and face shield or goggles when mixing or loading.</w:t>
      </w:r>
    </w:p>
    <w:p w14:paraId="58B942ED" w14:textId="77777777" w:rsidR="00950F60" w:rsidRDefault="00950F60" w:rsidP="00950F60">
      <w:pPr>
        <w:pStyle w:val="StatementofReasonsLevel4"/>
      </w:pPr>
      <w:r>
        <w:t xml:space="preserve">Instructions for use of paraquat applied by ground boom in broad scale agriculture at rates exceeding 337 kg of paraquat per operator per day exceeds acceptable occupational exposure levels, when the </w:t>
      </w:r>
      <w:r>
        <w:lastRenderedPageBreak/>
        <w:t>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564973A9" w14:textId="77777777" w:rsidR="00950F60" w:rsidRDefault="00950F60" w:rsidP="00950F60">
      <w:pPr>
        <w:pStyle w:val="StatementofReasonsLevel4"/>
      </w:pPr>
      <w:r>
        <w:t>Instructions for use of paraquat applied by manually pressurised hand wand at rates exceeding 4.5 kg of paraquat per operator per day, or by mechanically pressurised hand wand at rates exceeding 2.3 kg of paraquat per operator per day, exceeds acceptable occupational exposure levels when the operator uses the following minimum personal protective equipment: single layer of clothing, gloves, PF10 respirator and face shield or goggles when mixing and loading.</w:t>
      </w:r>
    </w:p>
    <w:p w14:paraId="5AE6F402" w14:textId="77777777" w:rsidR="00950F60" w:rsidRDefault="00950F60" w:rsidP="00950F60">
      <w:pPr>
        <w:pStyle w:val="StatementofReasonsLevel4"/>
      </w:pPr>
      <w:r>
        <w:t xml:space="preserve">Instructions for use of chemical products containing both diquat and paraquat applied by ground boom in broad scale agriculture at </w:t>
      </w:r>
      <w:r w:rsidRPr="00DD4C7D">
        <w:t>rate</w:t>
      </w:r>
      <w:r>
        <w:t>s that exceed</w:t>
      </w:r>
      <w:r w:rsidDel="002D0EB9">
        <w:t xml:space="preserve"> </w:t>
      </w:r>
      <w:r>
        <w:t>337 kg of paraquat per operator per day exceeds acceptable occupational exposure levels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692BD3DB" w14:textId="69A2AFB3" w:rsidR="00950F60" w:rsidRPr="00DD4C7D" w:rsidRDefault="00950F60" w:rsidP="00950F60">
      <w:pPr>
        <w:pStyle w:val="StatementofReasonsLevel4"/>
      </w:pPr>
      <w:r>
        <w:t>Instructions for use</w:t>
      </w:r>
      <w:r w:rsidRPr="00413746">
        <w:t xml:space="preserve"> </w:t>
      </w:r>
      <w:r>
        <w:t xml:space="preserve">of chemical products containing both diquat and paraquat applied by manually pressurised hand wand to remove </w:t>
      </w:r>
      <w:r w:rsidRPr="00DD4C7D">
        <w:t>rate</w:t>
      </w:r>
      <w:r>
        <w:t>s that exceed</w:t>
      </w:r>
      <w:r w:rsidDel="002D0EB9">
        <w:t xml:space="preserve"> </w:t>
      </w:r>
      <w:r>
        <w:t>4.5 kg of combined active constituent per operator per day, or 2.3 kg of combined active constituent per operator per day by mechanically pressurised hand wand exceeds acceptable occupational exposure levels when the operator uses the following minimum personal protective equipm</w:t>
      </w:r>
      <w:r w:rsidRPr="00DD4C7D">
        <w:t>ent: single layer of clothing, gloves, PF10 respirator and face shield or goggles when mixing and loading</w:t>
      </w:r>
    </w:p>
    <w:p w14:paraId="516B5E4F" w14:textId="77777777" w:rsidR="00950F60" w:rsidRDefault="00950F60" w:rsidP="00950F60">
      <w:pPr>
        <w:pStyle w:val="StatementofReasonsLevel4"/>
      </w:pPr>
      <w:r>
        <w:t>instructions for use of paraquat in the following situations at rates greater than 45 g paraquat/ha exceeds the regulatory acceptable exposure levels for wild birds and wild mammals</w:t>
      </w:r>
      <w:r w:rsidRPr="00B9353B">
        <w:t xml:space="preserve"> </w:t>
      </w:r>
      <w:r>
        <w:t xml:space="preserve">as described in the </w:t>
      </w:r>
      <w:r w:rsidRPr="0052031C">
        <w:rPr>
          <w:i/>
          <w:iCs/>
        </w:rPr>
        <w:t>Paraquat Review Technical Report</w:t>
      </w:r>
      <w:r>
        <w:t>:</w:t>
      </w:r>
    </w:p>
    <w:p w14:paraId="1F0DF02B" w14:textId="77777777" w:rsidR="00950F60" w:rsidRDefault="00950F60" w:rsidP="00950F60">
      <w:pPr>
        <w:pStyle w:val="StatementofReasonsLevel5"/>
      </w:pPr>
      <w:r>
        <w:t>non-agricultural situations, including around sheds, roadways, paths and firebreaks</w:t>
      </w:r>
    </w:p>
    <w:p w14:paraId="74C35193" w14:textId="77777777" w:rsidR="00950F60" w:rsidRDefault="00950F60" w:rsidP="00950F60">
      <w:pPr>
        <w:pStyle w:val="StatementofReasonsLevel5"/>
      </w:pPr>
      <w:r>
        <w:t>orchards, vineyards</w:t>
      </w:r>
    </w:p>
    <w:p w14:paraId="041D57D6" w14:textId="77777777" w:rsidR="00950F60" w:rsidRDefault="00950F60" w:rsidP="00950F60">
      <w:pPr>
        <w:pStyle w:val="StatementofReasonsLevel5"/>
      </w:pPr>
      <w:r>
        <w:t>pasture, including spray topping for prevention of annual ryegrass toxicity.</w:t>
      </w:r>
    </w:p>
    <w:p w14:paraId="74BF61B7" w14:textId="0F8B19C8" w:rsidR="00950F60" w:rsidRPr="00571DBA" w:rsidRDefault="00950F60" w:rsidP="00950F60">
      <w:pPr>
        <w:pStyle w:val="StatementofReasonsLevel4"/>
      </w:pPr>
      <w:r>
        <w:t>Instructions for use of paraquat in the following situations at rates greater than 231 g paraquat/ha exceeds the regulatory acceptable levels for wild mammals</w:t>
      </w:r>
      <w:r w:rsidRPr="00B9353B">
        <w:t xml:space="preserve"> </w:t>
      </w:r>
      <w:r>
        <w:t xml:space="preserve">and/or wild birds as described in the </w:t>
      </w:r>
      <w:r w:rsidRPr="0052031C">
        <w:rPr>
          <w:i/>
          <w:iCs/>
        </w:rPr>
        <w:t>Paraquat Review Technical Report</w:t>
      </w:r>
      <w:r>
        <w:t>:</w:t>
      </w:r>
    </w:p>
    <w:p w14:paraId="6D14936D" w14:textId="263CBA54" w:rsidR="00950F60" w:rsidRDefault="00950F60" w:rsidP="00950F60">
      <w:pPr>
        <w:pStyle w:val="StatementofReasonsLevel5"/>
      </w:pPr>
      <w:r>
        <w:t>Potatoes (early emergence and pre-harvest weed control)</w:t>
      </w:r>
    </w:p>
    <w:p w14:paraId="4968B6CE" w14:textId="77777777" w:rsidR="00950F60" w:rsidRDefault="00950F60" w:rsidP="00950F60">
      <w:pPr>
        <w:pStyle w:val="StatementofReasonsLevel5"/>
      </w:pPr>
      <w:r>
        <w:t>Fallows, lucerne, market gardens, row crops, vegetables</w:t>
      </w:r>
    </w:p>
    <w:p w14:paraId="5139E091" w14:textId="5A1FF482" w:rsidR="00950F60" w:rsidRDefault="00950F60" w:rsidP="00950F60">
      <w:pPr>
        <w:pStyle w:val="StatementofReasonsLevel5"/>
      </w:pPr>
      <w:r>
        <w:t>Bananas</w:t>
      </w:r>
    </w:p>
    <w:p w14:paraId="3468EB73" w14:textId="1533B199" w:rsidR="00950F60" w:rsidRDefault="00950F60" w:rsidP="00950F60">
      <w:pPr>
        <w:pStyle w:val="StatementofReasonsLevel5"/>
      </w:pPr>
      <w:r>
        <w:t>Hops, sugarcane</w:t>
      </w:r>
    </w:p>
    <w:p w14:paraId="381D6D46" w14:textId="1136F4D8" w:rsidR="00950F60" w:rsidRDefault="00950F60" w:rsidP="00950F60">
      <w:pPr>
        <w:pStyle w:val="StatementofReasonsLevel5"/>
      </w:pPr>
      <w:r>
        <w:t>Rice, pre or post-sowing and pre-emergence</w:t>
      </w:r>
    </w:p>
    <w:p w14:paraId="5BF5EFBE" w14:textId="77777777" w:rsidR="00950F60" w:rsidRDefault="00950F60" w:rsidP="00950F60">
      <w:pPr>
        <w:pStyle w:val="StatementofReasonsLevel5"/>
      </w:pPr>
      <w:r>
        <w:t>Peanuts.</w:t>
      </w:r>
    </w:p>
    <w:p w14:paraId="04FB39A6" w14:textId="77777777" w:rsidR="00950F60" w:rsidRPr="00571DBA" w:rsidRDefault="00950F60" w:rsidP="00950F60">
      <w:pPr>
        <w:pStyle w:val="StatementofReasonsLevel4"/>
      </w:pPr>
      <w:r>
        <w:t>Instructions for use of paraquat for spray topping to prevent grass seed set in pulses at rates greater than 149 g paraquat/ha exceeds the regulatory acceptable levels for wild mammals</w:t>
      </w:r>
      <w:r w:rsidRPr="00B9353B">
        <w:t xml:space="preserve"> </w:t>
      </w:r>
      <w:r>
        <w:t xml:space="preserve">as described in the </w:t>
      </w:r>
      <w:r w:rsidRPr="0052031C">
        <w:rPr>
          <w:i/>
          <w:iCs/>
        </w:rPr>
        <w:t>Paraquat Review Technical Report</w:t>
      </w:r>
      <w:r>
        <w:t>.</w:t>
      </w:r>
    </w:p>
    <w:p w14:paraId="34DF3ED1" w14:textId="77777777" w:rsidR="00950F60" w:rsidRDefault="00950F60" w:rsidP="00950F60">
      <w:pPr>
        <w:pStyle w:val="StatementofReasonsLevel4"/>
      </w:pPr>
      <w:r>
        <w:t xml:space="preserve">Instructions for use of products containing co-formulated paraquat and diquat active constituents in any situation, except as an aid to cultivation in fallow (full disturbance) at rates up to 175 g combined active/ha, will exceed the regulatory acceptable levels for wild mammals and/or wild birds as described in the paraquat and diquat </w:t>
      </w:r>
      <w:r w:rsidRPr="009C6674">
        <w:rPr>
          <w:i/>
          <w:iCs/>
        </w:rPr>
        <w:t>Review Technical Reports</w:t>
      </w:r>
      <w:r>
        <w:t>.</w:t>
      </w:r>
    </w:p>
    <w:p w14:paraId="7379A387" w14:textId="77777777" w:rsidR="00950F60" w:rsidRDefault="00950F60" w:rsidP="00950F60">
      <w:pPr>
        <w:pStyle w:val="StatementofReasonsLevel4"/>
      </w:pPr>
      <w:r>
        <w:lastRenderedPageBreak/>
        <w:t xml:space="preserve">Instructions for use of products containing co-formulated paraquat and amitrole active constituents in any situation, except as an aid to cultivation prior to crop establishment for winter crops at rates up to 231 g paraquat/ha exceeds the regulatory acceptable levels for exposure to paraquat for wild mammals and/or wild birds as described in the </w:t>
      </w:r>
      <w:r w:rsidRPr="009C6674">
        <w:rPr>
          <w:i/>
          <w:iCs/>
        </w:rPr>
        <w:t>Paraquat Review Technical Report</w:t>
      </w:r>
      <w:r>
        <w:rPr>
          <w:i/>
          <w:iCs/>
        </w:rPr>
        <w:t xml:space="preserve">. </w:t>
      </w:r>
      <w:r>
        <w:t>Noting that this finding has not considered the toxicity of amitrole, which is not subject to this reconsideration.</w:t>
      </w:r>
    </w:p>
    <w:p w14:paraId="1C835673" w14:textId="1B7D8FF7" w:rsidR="00950F60" w:rsidRDefault="00950F60" w:rsidP="00950F60">
      <w:pPr>
        <w:pStyle w:val="StatementofReasonsLevel4"/>
      </w:pPr>
      <w:r>
        <w:t xml:space="preserve">Instructions for use of paraquat on </w:t>
      </w:r>
      <w:r>
        <w:t>“</w:t>
      </w:r>
      <w:r>
        <w:t>row crops, vegetables, market gardens, nurseries</w:t>
      </w:r>
      <w:r>
        <w:t>”</w:t>
      </w:r>
      <w:r>
        <w:t xml:space="preserve"> and </w:t>
      </w:r>
      <w:r>
        <w:t>“</w:t>
      </w:r>
      <w:r>
        <w:t>o</w:t>
      </w:r>
      <w:r w:rsidRPr="00D918AF">
        <w:t>rchards (including bananas) and vineyards</w:t>
      </w:r>
      <w:r>
        <w:t>”</w:t>
      </w:r>
      <w:r>
        <w:t xml:space="preserve"> are not consistent with APVMA crop group </w:t>
      </w:r>
      <w:r w:rsidRPr="00DD4C7D">
        <w:t>guidelines</w:t>
      </w:r>
      <w:r>
        <w:rPr>
          <w:rStyle w:val="FootnoteReference"/>
        </w:rPr>
        <w:footnoteReference w:id="3"/>
      </w:r>
      <w:r>
        <w:t>, which require assessment of residues on specific crops,</w:t>
      </w:r>
      <w:r w:rsidRPr="00DD4C7D">
        <w:t xml:space="preserve"> </w:t>
      </w:r>
      <w:r>
        <w:t xml:space="preserve">or current methods for assessing human dietary exposure to residues of paraquat following its use in those situations. as described in the residues and trade assessment in the </w:t>
      </w:r>
      <w:r w:rsidRPr="009C6674">
        <w:rPr>
          <w:i/>
          <w:iCs/>
        </w:rPr>
        <w:t>Paraquat Review Technical Report</w:t>
      </w:r>
      <w:r w:rsidRPr="00DD4C7D">
        <w:t xml:space="preserve">. Therefore, </w:t>
      </w:r>
      <w:r>
        <w:t>I am</w:t>
      </w:r>
      <w:r w:rsidRPr="00DD4C7D">
        <w:t xml:space="preserve"> not able to be satisfied that these uses will not result in human dietary exposure exceeding the ADI or ARfD.</w:t>
      </w:r>
    </w:p>
    <w:p w14:paraId="75983C89" w14:textId="77777777" w:rsidR="00950F60" w:rsidRPr="006F4706" w:rsidRDefault="00950F60" w:rsidP="00950F60">
      <w:pPr>
        <w:pStyle w:val="StatementofReasonsLevel2"/>
      </w:pPr>
      <w:r w:rsidRPr="006F4706">
        <w:t xml:space="preserve">Section 5A(3)(a)(via) of the Agvet Code </w:t>
      </w:r>
      <w:r w:rsidRPr="006F4706">
        <w:t>–</w:t>
      </w:r>
      <w:r w:rsidRPr="006F4706">
        <w:t xml:space="preserve"> whether the product conforms, or would conform, to any standard made for the product under section 6E to the extent that the standard relates to matters covered by subsection (1).</w:t>
      </w:r>
    </w:p>
    <w:p w14:paraId="6C574DE6" w14:textId="392D1FB0" w:rsidR="00950F60" w:rsidRPr="006F4706" w:rsidRDefault="00950F60" w:rsidP="00950F60">
      <w:pPr>
        <w:pStyle w:val="StatementofReasonsLevel3"/>
      </w:pPr>
      <w:r w:rsidRPr="006F4706">
        <w:t xml:space="preserve">The </w:t>
      </w:r>
      <w:r w:rsidRPr="009C6674">
        <w:rPr>
          <w:i/>
          <w:iCs/>
        </w:rPr>
        <w:t>Agricultural and Veterinary Chemicals Code (Allowable Variation in Concentrations of Constituents in Agricultural Chemical Products) Standard 2022</w:t>
      </w:r>
      <w:r w:rsidRPr="006F4706">
        <w:t xml:space="preserve"> </w:t>
      </w:r>
      <w:r>
        <w:t>is the only standard made under section 6E that relates to matters covered by section 5A(1) of the Agvet Code</w:t>
      </w:r>
      <w:r w:rsidRPr="006F4706">
        <w:t xml:space="preserve"> </w:t>
      </w:r>
      <w:r>
        <w:t xml:space="preserve">and </w:t>
      </w:r>
      <w:r w:rsidRPr="006F4706">
        <w:t>prescribes the maximum allowable variation of the concentration of constituents in registered chemical products from the nominal quantities recorded in the Register for active constituents and non-active constituents.</w:t>
      </w:r>
    </w:p>
    <w:p w14:paraId="6C5473C0" w14:textId="77777777" w:rsidR="00950F60" w:rsidRPr="006A5DB7" w:rsidRDefault="00950F60" w:rsidP="00950F60">
      <w:pPr>
        <w:pStyle w:val="StatementofReasonsLevel3"/>
      </w:pPr>
      <w:r>
        <w:t>I accept the APVMA</w:t>
      </w:r>
      <w:r>
        <w:t>’</w:t>
      </w:r>
      <w:r>
        <w:t xml:space="preserve">s chemistry assessment, as detailed in the </w:t>
      </w:r>
      <w:r w:rsidRPr="009C6674">
        <w:rPr>
          <w:i/>
          <w:iCs/>
        </w:rPr>
        <w:t>Paraquat Review Technical Report</w:t>
      </w:r>
      <w:r>
        <w:rPr>
          <w:i/>
          <w:iCs/>
        </w:rPr>
        <w:t>,</w:t>
      </w:r>
      <w:r w:rsidRPr="006F4706">
        <w:t xml:space="preserve"> </w:t>
      </w:r>
      <w:r>
        <w:t xml:space="preserve">in </w:t>
      </w:r>
      <w:r w:rsidRPr="006F4706">
        <w:t xml:space="preserve">regard to Declarations of Composition and Certificates of Analysis for </w:t>
      </w:r>
      <w:r>
        <w:t>paraquat</w:t>
      </w:r>
      <w:r w:rsidRPr="006F4706">
        <w:t xml:space="preserve"> chemical products supplied as part of the original registration applications</w:t>
      </w:r>
      <w:r>
        <w:t>. I am</w:t>
      </w:r>
      <w:r w:rsidRPr="006F4706">
        <w:t xml:space="preserve"> satisfied that all </w:t>
      </w:r>
      <w:r w:rsidRPr="006A5DB7">
        <w:t xml:space="preserve">registered paraquat chemical products comply with the </w:t>
      </w:r>
      <w:r w:rsidRPr="006A5DB7">
        <w:rPr>
          <w:i/>
          <w:iCs/>
        </w:rPr>
        <w:t>Agricultural and Veterinary Chemicals Code (Allowable Variation in Concentrations of Constituents in Agricultural Chemical Products) Standard 2022</w:t>
      </w:r>
      <w:r w:rsidRPr="006A5DB7">
        <w:t>.</w:t>
      </w:r>
    </w:p>
    <w:p w14:paraId="7EE98F0C" w14:textId="77777777" w:rsidR="00950F60" w:rsidRPr="006A5DB7" w:rsidRDefault="00950F60" w:rsidP="00950F60">
      <w:pPr>
        <w:pStyle w:val="StatementofReasonsLevel2"/>
      </w:pPr>
      <w:r w:rsidRPr="006A5DB7">
        <w:t xml:space="preserve">Section 5A(3)(a)(vii) of the Agvet Code </w:t>
      </w:r>
      <w:r w:rsidRPr="006A5DB7">
        <w:t>–</w:t>
      </w:r>
      <w:r w:rsidRPr="006A5DB7">
        <w:t xml:space="preserve"> any matters prescribed by the regulations.</w:t>
      </w:r>
    </w:p>
    <w:p w14:paraId="6121BAC4" w14:textId="77777777" w:rsidR="00950F60" w:rsidRDefault="00950F60" w:rsidP="00950F60">
      <w:pPr>
        <w:pStyle w:val="StatementofReasonsLevel3"/>
      </w:pPr>
      <w:r>
        <w:t>Regulation 8AB prescribes matters the APVMA must have regard to for the purposes of being satisfied as to whether a chemical product meets the safety criteria.</w:t>
      </w:r>
    </w:p>
    <w:p w14:paraId="6606D156" w14:textId="387E68B6" w:rsidR="00950F60" w:rsidRPr="006A5DB7" w:rsidRDefault="00950F60" w:rsidP="00950F60">
      <w:pPr>
        <w:pStyle w:val="StatementofReasonsLevel3"/>
      </w:pPr>
      <w:r w:rsidRPr="006A5DB7">
        <w:t>Regulation 8AB(1)(a) of the Agvet Regulations prescribes the method of analysis (if any) of the chemical composition and form of the constituents of the chemical product.</w:t>
      </w:r>
    </w:p>
    <w:p w14:paraId="2E99ABCE" w14:textId="77777777" w:rsidR="00950F60" w:rsidRPr="006A5DB7" w:rsidRDefault="00950F60" w:rsidP="00950F60">
      <w:pPr>
        <w:pStyle w:val="StatementofReasonsLevel4"/>
      </w:pPr>
      <w:r>
        <w:t>I accept the APVMA</w:t>
      </w:r>
      <w:r>
        <w:t>’</w:t>
      </w:r>
      <w:r>
        <w:t xml:space="preserve">s chemistry assessment, as detailed in the </w:t>
      </w:r>
      <w:r>
        <w:rPr>
          <w:i/>
          <w:iCs/>
        </w:rPr>
        <w:t xml:space="preserve">Paraquat Review Technical Report, </w:t>
      </w:r>
      <w:r>
        <w:t>regarding the</w:t>
      </w:r>
      <w:r w:rsidRPr="006A5DB7">
        <w:t xml:space="preserve"> information about the method of analysis of the chemical composition and form of the constituents of paraquat chemical products submitted as part of the original applications for product registration.</w:t>
      </w:r>
    </w:p>
    <w:p w14:paraId="5860D653" w14:textId="77777777" w:rsidR="00950F60" w:rsidRPr="006A5DB7" w:rsidRDefault="00950F60" w:rsidP="00950F60">
      <w:pPr>
        <w:pStyle w:val="StatementofReasonsLevel4"/>
      </w:pPr>
      <w:r w:rsidRPr="006A5DB7">
        <w:t xml:space="preserve">There has not been any new information provided that would alter </w:t>
      </w:r>
      <w:r>
        <w:t>my</w:t>
      </w:r>
      <w:r w:rsidRPr="006A5DB7">
        <w:t xml:space="preserve"> satisfaction regarding the method of analysis of the chemical composition and form of the active constituents.</w:t>
      </w:r>
    </w:p>
    <w:p w14:paraId="160B1BDA" w14:textId="77777777" w:rsidR="00950F60" w:rsidRPr="006A5DB7" w:rsidRDefault="00950F60" w:rsidP="00950F60">
      <w:pPr>
        <w:pStyle w:val="StatementofReasonsLevel4"/>
      </w:pPr>
      <w:r>
        <w:t xml:space="preserve">I </w:t>
      </w:r>
      <w:r w:rsidRPr="006A5DB7">
        <w:t>remain satisfied of the method of analysis of the chemical composition and form of the constituents of each registered paraquat chemical product listed in Attachment A.</w:t>
      </w:r>
    </w:p>
    <w:p w14:paraId="43382AAD" w14:textId="0E9D8006" w:rsidR="00950F60" w:rsidRPr="00DC5620" w:rsidRDefault="00950F60" w:rsidP="00950F60">
      <w:pPr>
        <w:pStyle w:val="StatementofReasonsLevel3"/>
      </w:pPr>
      <w:bookmarkStart w:id="102" w:name="_Hlk166250461"/>
      <w:r w:rsidRPr="00DC5620">
        <w:t xml:space="preserve">Regulation 8AB(2) provides that regulations 8AB(1)(b) and (c) do not apply if the product is prescribed under </w:t>
      </w:r>
      <w:r>
        <w:t>sub</w:t>
      </w:r>
      <w:r w:rsidRPr="00DC5620">
        <w:t>regulation 59(1) of the Agvet Regulations for the purposes of section 120A of the Agvet Code.</w:t>
      </w:r>
    </w:p>
    <w:p w14:paraId="5CC9F654" w14:textId="77777777" w:rsidR="00950F60" w:rsidRPr="00DC5620" w:rsidRDefault="00950F60" w:rsidP="00950F60">
      <w:pPr>
        <w:pStyle w:val="StatementofReasonsLevel4"/>
      </w:pPr>
      <w:r w:rsidRPr="00DC5620">
        <w:t xml:space="preserve">All agricultural chemical products are prescribed under regulation 59(1)(a) of the Agvet Regulations for the purposes of section 120A of the Agvet Code, therefore regulations 8AB(1)(b) and (c) are not relevant to </w:t>
      </w:r>
      <w:r>
        <w:t>para</w:t>
      </w:r>
      <w:r w:rsidRPr="00DC5620">
        <w:t>quat chemical products.</w:t>
      </w:r>
    </w:p>
    <w:bookmarkEnd w:id="102"/>
    <w:p w14:paraId="4AFBD94B" w14:textId="77777777" w:rsidR="00950F60" w:rsidRPr="006A5DB7" w:rsidRDefault="00950F60" w:rsidP="00950F60">
      <w:pPr>
        <w:pStyle w:val="StatementofReasonsLevel3"/>
      </w:pPr>
      <w:r w:rsidRPr="006A5DB7">
        <w:lastRenderedPageBreak/>
        <w:t xml:space="preserve">Regulations 8AB(1)(d), (e) and (f) of the Agvet Regulations do not apply to paraquat chemical products based </w:t>
      </w:r>
      <w:bookmarkStart w:id="103" w:name="_Hlk169014432"/>
      <w:r w:rsidRPr="006A5DB7">
        <w:t xml:space="preserve">on the formulation, chemical composition and the </w:t>
      </w:r>
      <w:bookmarkEnd w:id="103"/>
      <w:r w:rsidRPr="006A5DB7">
        <w:t>use patterns of paraquat products.</w:t>
      </w:r>
    </w:p>
    <w:p w14:paraId="3ACBF7D9" w14:textId="77777777" w:rsidR="00950F60" w:rsidRPr="006A5DB7" w:rsidRDefault="00950F60" w:rsidP="00950F60">
      <w:pPr>
        <w:pStyle w:val="StatementofReasonsLevel1"/>
      </w:pPr>
      <w:r w:rsidRPr="006A5DB7">
        <w:t>Under section 5A(3)(b) of the Agvet Code, the APVMA may have regard to one or more of the following matters in determining whether a chemical product meets the safety criteria:</w:t>
      </w:r>
    </w:p>
    <w:p w14:paraId="3DF0255C" w14:textId="77777777" w:rsidR="00950F60" w:rsidRPr="006F4706" w:rsidRDefault="00950F60" w:rsidP="00950F60">
      <w:pPr>
        <w:pStyle w:val="StatementofReasonsLevel2"/>
      </w:pPr>
      <w:r w:rsidRPr="006F4706">
        <w:t xml:space="preserve">Section 5A(3)(b)(i) of the Agvet Code </w:t>
      </w:r>
      <w:r w:rsidRPr="006F4706">
        <w:t>–</w:t>
      </w:r>
      <w:r w:rsidRPr="006F4706">
        <w:t xml:space="preserve"> the acceptable daily intake of each constituent contained in the product</w:t>
      </w:r>
      <w:r>
        <w:t>.</w:t>
      </w:r>
    </w:p>
    <w:p w14:paraId="40D618FB" w14:textId="4352C370" w:rsidR="00950F60" w:rsidRPr="006F4706" w:rsidRDefault="00950F60" w:rsidP="00950F60">
      <w:pPr>
        <w:pStyle w:val="StatementofReasonsLevel3"/>
      </w:pPr>
      <w:r>
        <w:t>I accept the recommendation of the APVMA</w:t>
      </w:r>
      <w:r>
        <w:t>’</w:t>
      </w:r>
      <w:r>
        <w:t>s human health risk assessment, which</w:t>
      </w:r>
      <w:r w:rsidRPr="006F4706">
        <w:t xml:space="preserve"> has determined</w:t>
      </w:r>
      <w:r>
        <w:t xml:space="preserve"> t</w:t>
      </w:r>
      <w:r w:rsidRPr="006F4706">
        <w:t xml:space="preserve">hat the acceptable daily intake for </w:t>
      </w:r>
      <w:r>
        <w:t>paraquat</w:t>
      </w:r>
      <w:r w:rsidRPr="006F4706">
        <w:t xml:space="preserve"> is 0.00</w:t>
      </w:r>
      <w:r>
        <w:t>4</w:t>
      </w:r>
      <w:r w:rsidRPr="006F4706">
        <w:t xml:space="preserve"> mg/kg bw/day</w:t>
      </w:r>
      <w:bookmarkStart w:id="104" w:name="_Hlk166250556"/>
      <w:r>
        <w:t xml:space="preserve"> as discussed in paragraph </w:t>
      </w:r>
      <w:r>
        <w:fldChar w:fldCharType="begin"/>
      </w:r>
      <w:r>
        <w:instrText xml:space="preserve"> REF _Ref150202885 \w \h </w:instrText>
      </w:r>
      <w:r>
        <w:fldChar w:fldCharType="separate"/>
      </w:r>
      <w:r w:rsidR="008B426B">
        <w:t>6)a)</w:t>
      </w:r>
      <w:r>
        <w:fldChar w:fldCharType="end"/>
      </w:r>
      <w:r>
        <w:t xml:space="preserve"> above and the </w:t>
      </w:r>
      <w:r>
        <w:rPr>
          <w:i/>
          <w:iCs/>
        </w:rPr>
        <w:t>Paraquat Review Technical Report</w:t>
      </w:r>
      <w:r w:rsidRPr="006F4706">
        <w:t xml:space="preserve">. </w:t>
      </w:r>
      <w:bookmarkEnd w:id="104"/>
    </w:p>
    <w:p w14:paraId="708937DD" w14:textId="77777777" w:rsidR="00950F60" w:rsidRPr="006F4706" w:rsidRDefault="00950F60" w:rsidP="00950F60">
      <w:pPr>
        <w:pStyle w:val="StatementofReasonsLevel2"/>
      </w:pPr>
      <w:r w:rsidRPr="006F4706">
        <w:t xml:space="preserve">Section 5A(3)(b)(ii) of the Agvet Code </w:t>
      </w:r>
      <w:r w:rsidRPr="006F4706">
        <w:t>–</w:t>
      </w:r>
      <w:r w:rsidRPr="006F4706">
        <w:t xml:space="preserve"> any dietary exposure assessment prepared under subsection 82(4) of the </w:t>
      </w:r>
      <w:r w:rsidRPr="006A5DB7">
        <w:rPr>
          <w:i/>
          <w:iCs/>
        </w:rPr>
        <w:t>Food Standards Australia New Zealand Act 1991</w:t>
      </w:r>
      <w:r w:rsidRPr="006F4706">
        <w:t xml:space="preserve"> as a result of any proposed variation notified under section 82(3) of that Act in relation to the product, and any comments on the assessment given to the APVMA under section 82(4) of that Act.</w:t>
      </w:r>
    </w:p>
    <w:p w14:paraId="5B30FB97" w14:textId="77777777" w:rsidR="00950F60" w:rsidRPr="006F4706" w:rsidRDefault="00950F60" w:rsidP="00950F60">
      <w:pPr>
        <w:pStyle w:val="StatementofReasonsLevel3"/>
      </w:pPr>
      <w:r w:rsidRPr="006F4706">
        <w:t xml:space="preserve">There has not been a dietary exposure assessment prepared under subsection 82(4) of the </w:t>
      </w:r>
      <w:r w:rsidRPr="009C6674">
        <w:rPr>
          <w:i/>
          <w:iCs/>
        </w:rPr>
        <w:t>Food Standards Australia New Zealand Act 1991</w:t>
      </w:r>
      <w:r w:rsidRPr="006F4706">
        <w:t>.</w:t>
      </w:r>
    </w:p>
    <w:p w14:paraId="0130B5B0" w14:textId="59CE3251" w:rsidR="00950F60" w:rsidRDefault="00950F60" w:rsidP="00950F60">
      <w:pPr>
        <w:pStyle w:val="StatementofReasonsLevel2"/>
      </w:pPr>
      <w:bookmarkStart w:id="105" w:name="_Ref156558752"/>
      <w:r w:rsidRPr="006F4706">
        <w:t xml:space="preserve">Section 5A(3)(b)(iii) of the Agvet Code </w:t>
      </w:r>
      <w:r w:rsidRPr="006F4706">
        <w:t>–</w:t>
      </w:r>
      <w:r w:rsidRPr="006F4706">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bookmarkEnd w:id="105"/>
    </w:p>
    <w:p w14:paraId="44B6CEA5" w14:textId="4DAEE9AF" w:rsidR="00950F60" w:rsidRPr="006F4706" w:rsidRDefault="00950F60" w:rsidP="00950F60">
      <w:pPr>
        <w:pStyle w:val="StatementofReasonsLevel3"/>
      </w:pPr>
      <w:r>
        <w:t>I accept the conclusions of the APVMA</w:t>
      </w:r>
      <w:r>
        <w:t>’</w:t>
      </w:r>
      <w:r>
        <w:t xml:space="preserve">s Residues and Trade risk assessment, as described in the </w:t>
      </w:r>
      <w:r>
        <w:rPr>
          <w:i/>
          <w:iCs/>
        </w:rPr>
        <w:t xml:space="preserve">Paraquat Review Technical Report, </w:t>
      </w:r>
      <w:r>
        <w:t>which assessed</w:t>
      </w:r>
      <w:r w:rsidRPr="00F578ED">
        <w:t xml:space="preserve"> the results of trials or experiments that have been conducted to determine the residue of </w:t>
      </w:r>
      <w:r>
        <w:t>paraquat</w:t>
      </w:r>
      <w:r w:rsidRPr="00F578ED">
        <w:t xml:space="preserve"> products that will remain in all situations where those products are used</w:t>
      </w:r>
      <w:r>
        <w:t xml:space="preserve">, to determine whether the </w:t>
      </w:r>
      <w:r w:rsidRPr="006F4706">
        <w:t>residues of the product will not be greater than limits that the APVMA has approved or approves</w:t>
      </w:r>
      <w:r>
        <w:t xml:space="preserve"> (Maximum Residue Levels; MRLs)</w:t>
      </w:r>
      <w:r w:rsidRPr="00F578ED">
        <w:t>.</w:t>
      </w:r>
    </w:p>
    <w:p w14:paraId="34226224" w14:textId="2C8E6B58" w:rsidR="00950F60" w:rsidRDefault="00950F60" w:rsidP="00950F60">
      <w:pPr>
        <w:pStyle w:val="StatementofReasonsLevel3"/>
      </w:pPr>
      <w:r>
        <w:t>Trials or experiments have been conducted to determine the residue of paraquat products, including combined paraquat and diquat products, that will remain in all situations except for:</w:t>
      </w:r>
    </w:p>
    <w:p w14:paraId="261BC7FC" w14:textId="77777777" w:rsidR="00950F60" w:rsidRDefault="00950F60" w:rsidP="00950F60">
      <w:pPr>
        <w:pStyle w:val="StatementofReasonsLevel4"/>
      </w:pPr>
      <w:r>
        <w:t>Pre-harvest weed control for potatoes</w:t>
      </w:r>
    </w:p>
    <w:p w14:paraId="12D3DE46" w14:textId="2091796D" w:rsidR="00950F60" w:rsidRDefault="00950F60" w:rsidP="00950F60">
      <w:pPr>
        <w:pStyle w:val="StatementofReasonsLevel4"/>
      </w:pPr>
      <w:r>
        <w:t>Post-emergent weed control over the top of sugarcane</w:t>
      </w:r>
    </w:p>
    <w:p w14:paraId="6502E118" w14:textId="77777777" w:rsidR="00950F60" w:rsidRDefault="00950F60" w:rsidP="00950F60">
      <w:pPr>
        <w:pStyle w:val="StatementofReasonsLevel4"/>
      </w:pPr>
      <w:r>
        <w:t>Residues remaining on cotton trash or fodder following pre-harvest desiccation of cotton</w:t>
      </w:r>
    </w:p>
    <w:p w14:paraId="3A82425E" w14:textId="77777777" w:rsidR="00950F60" w:rsidRDefault="00950F60" w:rsidP="00950F60">
      <w:pPr>
        <w:pStyle w:val="StatementofReasonsLevel4"/>
      </w:pPr>
      <w:r>
        <w:t xml:space="preserve">I am </w:t>
      </w:r>
      <w:r w:rsidRPr="0016094D">
        <w:rPr>
          <w:b/>
          <w:bCs/>
        </w:rPr>
        <w:t>not satisfied</w:t>
      </w:r>
      <w:r>
        <w:t xml:space="preserve"> that use of paraquat in the crops listed above will not result in residues of paraquat that will not be greater than the limits that the APVMA has approved or approves.</w:t>
      </w:r>
    </w:p>
    <w:p w14:paraId="3238D229" w14:textId="3DEEE887" w:rsidR="00950F60" w:rsidRDefault="00950F60" w:rsidP="00950F60">
      <w:pPr>
        <w:pStyle w:val="StatementofReasonsLevel3"/>
      </w:pPr>
      <w:r>
        <w:t>I accept the conclusions of the APVMA</w:t>
      </w:r>
      <w:r>
        <w:t>’</w:t>
      </w:r>
      <w:r>
        <w:t xml:space="preserve">s Residues and Trade risk assessment, as detailed in the </w:t>
      </w:r>
      <w:r>
        <w:rPr>
          <w:i/>
          <w:iCs/>
        </w:rPr>
        <w:t>Paraquat Review Technical Report,</w:t>
      </w:r>
      <w:r>
        <w:t xml:space="preserve"> that:</w:t>
      </w:r>
    </w:p>
    <w:p w14:paraId="48E349B5" w14:textId="77777777" w:rsidR="00950F60" w:rsidRDefault="00950F60" w:rsidP="00950F60">
      <w:pPr>
        <w:pStyle w:val="StatementofReasonsLevel4"/>
      </w:pPr>
      <w:r>
        <w:t xml:space="preserve">Residues following </w:t>
      </w:r>
      <w:r w:rsidRPr="00D918AF">
        <w:t xml:space="preserve">spray topping use on </w:t>
      </w:r>
      <w:r>
        <w:t>c</w:t>
      </w:r>
      <w:r w:rsidRPr="00D918AF">
        <w:t>hickpeas, faba beans, field peas, lentils</w:t>
      </w:r>
      <w:r>
        <w:t xml:space="preserve"> and</w:t>
      </w:r>
      <w:r w:rsidRPr="00D918AF">
        <w:t xml:space="preserve"> lupins</w:t>
      </w:r>
      <w:r>
        <w:t xml:space="preserve"> will exceed MRLs the APVMA approves until 14 days after the last application</w:t>
      </w:r>
    </w:p>
    <w:p w14:paraId="528F8449" w14:textId="77777777" w:rsidR="00950F60" w:rsidRPr="006F4706" w:rsidRDefault="00950F60" w:rsidP="00950F60">
      <w:pPr>
        <w:pStyle w:val="StatementofReasonsLevel4"/>
      </w:pPr>
      <w:r>
        <w:t>Residues in all other situations will not exceed current MRLs approved by the APVMA.</w:t>
      </w:r>
    </w:p>
    <w:p w14:paraId="66D2D50F" w14:textId="77777777" w:rsidR="00950F60" w:rsidRDefault="00950F60" w:rsidP="00950F60">
      <w:pPr>
        <w:pStyle w:val="StatementofReasonsLevel2"/>
      </w:pPr>
      <w:r w:rsidRPr="00F054ED">
        <w:t xml:space="preserve">Section 5A(3)(b)(iv) of the Agvet Code </w:t>
      </w:r>
      <w:r w:rsidRPr="00F054ED">
        <w:t>–</w:t>
      </w:r>
      <w:r w:rsidRPr="00F054ED">
        <w:t xml:space="preserve"> the stability of the product.</w:t>
      </w:r>
    </w:p>
    <w:p w14:paraId="414499E9" w14:textId="77777777" w:rsidR="00950F60" w:rsidRDefault="00950F60" w:rsidP="00950F60">
      <w:pPr>
        <w:pStyle w:val="StatementofReasonsLevel3"/>
      </w:pPr>
      <w:r>
        <w:t>I accept the recommendation of the APVMA</w:t>
      </w:r>
      <w:r>
        <w:t>’</w:t>
      </w:r>
      <w:r>
        <w:t xml:space="preserve">s chemistry assessment as described in the </w:t>
      </w:r>
      <w:r>
        <w:rPr>
          <w:i/>
          <w:iCs/>
        </w:rPr>
        <w:t xml:space="preserve">Paraquat Review Technical Report, </w:t>
      </w:r>
      <w:r>
        <w:t>which has considered information provided in the applications for registration of paraquat chemical products. I am satisfied that those products are expected to be adequately stable provided they are stored in accordance with the instructions on the approved labels.</w:t>
      </w:r>
    </w:p>
    <w:p w14:paraId="7FD143FA" w14:textId="77777777" w:rsidR="00950F60" w:rsidRPr="00F054ED" w:rsidRDefault="00950F60" w:rsidP="00950F60">
      <w:pPr>
        <w:pStyle w:val="StatementofReasonsLevel2"/>
      </w:pPr>
      <w:bookmarkStart w:id="106" w:name="_Ref166152990"/>
      <w:r w:rsidRPr="00F054ED">
        <w:t xml:space="preserve">Section 5A(3)(b)(v) of the Agvet Code </w:t>
      </w:r>
      <w:r w:rsidRPr="00F054ED">
        <w:t>–</w:t>
      </w:r>
      <w:r w:rsidRPr="00F054ED">
        <w:t xml:space="preserve"> the specifications for containers for the product.</w:t>
      </w:r>
      <w:bookmarkEnd w:id="106"/>
    </w:p>
    <w:p w14:paraId="1A29C0D6" w14:textId="77777777" w:rsidR="00950F60" w:rsidRPr="00CF0BDC" w:rsidRDefault="00950F60" w:rsidP="00950F60">
      <w:pPr>
        <w:pStyle w:val="StatementofReasonsLevel3"/>
      </w:pPr>
      <w:bookmarkStart w:id="107" w:name="_Hlk166250783"/>
      <w:r>
        <w:lastRenderedPageBreak/>
        <w:t>I accept the recommendation of the APVMA</w:t>
      </w:r>
      <w:r>
        <w:t>’</w:t>
      </w:r>
      <w:r>
        <w:t xml:space="preserve">s chemistry assessment as described in the </w:t>
      </w:r>
      <w:r>
        <w:rPr>
          <w:i/>
          <w:iCs/>
        </w:rPr>
        <w:t xml:space="preserve">Paraquat Review Technical Report, </w:t>
      </w:r>
      <w:r>
        <w:t xml:space="preserve">which </w:t>
      </w:r>
      <w:r w:rsidRPr="009C6674">
        <w:t>has considered information provided in the applications for registration of paraquat chemical products</w:t>
      </w:r>
      <w:r>
        <w:t xml:space="preserve"> regarding the containers for paraquat products. I am satisfied that </w:t>
      </w:r>
      <w:r w:rsidRPr="009C6674">
        <w:t xml:space="preserve">the containers for </w:t>
      </w:r>
      <w:r>
        <w:t>paraquat</w:t>
      </w:r>
      <w:r w:rsidRPr="009C6674">
        <w:t xml:space="preserve"> products are acceptable with respect</w:t>
      </w:r>
      <w:r>
        <w:t xml:space="preserve"> to</w:t>
      </w:r>
      <w:r w:rsidRPr="009C6674">
        <w:t xml:space="preserve"> </w:t>
      </w:r>
      <w:r w:rsidRPr="00CF0BDC">
        <w:t>the condition</w:t>
      </w:r>
      <w:r>
        <w:t>s for containers for chemical product</w:t>
      </w:r>
      <w:r w:rsidRPr="00CF0BDC">
        <w:t>s set out in Regulation 18 of the Agvet Regulations, except for regulation 18(e), which requires that the container must enable all or any part of its contents to be removed or discharged in such a way that, with the exercise of no more than reasonable care, the contents cannot harm a person or have an unintended effect that is harmful to the environment.</w:t>
      </w:r>
    </w:p>
    <w:p w14:paraId="4ED7A4B0" w14:textId="6F4DB3B7" w:rsidR="00950F60" w:rsidRPr="009C6674" w:rsidRDefault="00950F60" w:rsidP="00950F60">
      <w:pPr>
        <w:pStyle w:val="StatementofReasonsLevel3"/>
      </w:pPr>
      <w:r>
        <w:t>I am</w:t>
      </w:r>
      <w:r w:rsidRPr="00EB1853">
        <w:t xml:space="preserve"> </w:t>
      </w:r>
      <w:r w:rsidRPr="0016094D">
        <w:rPr>
          <w:b/>
          <w:bCs/>
        </w:rPr>
        <w:t>not satisfied</w:t>
      </w:r>
      <w:r w:rsidRPr="00EB1853">
        <w:t xml:space="preserve"> that the containers for </w:t>
      </w:r>
      <w:r>
        <w:t>diquat</w:t>
      </w:r>
      <w:r w:rsidRPr="00EB1853">
        <w:t xml:space="preserve"> chemical products </w:t>
      </w:r>
      <w:r>
        <w:t>en</w:t>
      </w:r>
      <w:r w:rsidRPr="00EB1853">
        <w:t xml:space="preserve">able all or any part of </w:t>
      </w:r>
      <w:r>
        <w:t>the container</w:t>
      </w:r>
      <w:r>
        <w:t>’</w:t>
      </w:r>
      <w:r>
        <w:t>s</w:t>
      </w:r>
      <w:r w:rsidRPr="00EB1853">
        <w:t xml:space="preserve"> contents to be removed or discharged in such a way that, with the exercise of no more than reasonable care, the contents cannot harm a person or have an unintended effect that is harmful to the environment</w:t>
      </w:r>
      <w:r>
        <w:t>, as required by regulation 18(e),</w:t>
      </w:r>
      <w:r w:rsidRPr="00EB1853">
        <w:t xml:space="preserve"> as no</w:t>
      </w:r>
      <w:r>
        <w:t xml:space="preserve"> relevant</w:t>
      </w:r>
      <w:r w:rsidRPr="00EB1853">
        <w:t xml:space="preserve"> information ha</w:t>
      </w:r>
      <w:r>
        <w:t>s</w:t>
      </w:r>
      <w:r w:rsidRPr="00EB1853">
        <w:t xml:space="preserve"> been provided </w:t>
      </w:r>
      <w:r>
        <w:t xml:space="preserve">to the APVMA, </w:t>
      </w:r>
      <w:r w:rsidRPr="00EB1853">
        <w:t xml:space="preserve">as described in the </w:t>
      </w:r>
      <w:r w:rsidRPr="009C6674">
        <w:rPr>
          <w:i/>
          <w:iCs/>
        </w:rPr>
        <w:t>Paraquat Review Technical Report</w:t>
      </w:r>
      <w:r w:rsidRPr="009C6674">
        <w:t>.</w:t>
      </w:r>
    </w:p>
    <w:p w14:paraId="41D5D0B3" w14:textId="77777777" w:rsidR="00950F60" w:rsidRPr="00145969" w:rsidRDefault="00950F60" w:rsidP="00950F60">
      <w:pPr>
        <w:pStyle w:val="StatementofReasonsHeading3"/>
      </w:pPr>
      <w:bookmarkStart w:id="108" w:name="_Toc83197585"/>
      <w:bookmarkStart w:id="109" w:name="_Toc135324583"/>
      <w:bookmarkStart w:id="110" w:name="_Toc151629437"/>
      <w:bookmarkStart w:id="111" w:name="_Toc158291289"/>
      <w:bookmarkStart w:id="112" w:name="_Toc172282898"/>
      <w:bookmarkEnd w:id="107"/>
      <w:r w:rsidRPr="00145969">
        <w:t>Consideration of whether registered chemical products can be varied to meet the safety criteria</w:t>
      </w:r>
      <w:bookmarkEnd w:id="108"/>
      <w:bookmarkEnd w:id="109"/>
      <w:bookmarkEnd w:id="110"/>
      <w:bookmarkEnd w:id="111"/>
      <w:bookmarkEnd w:id="112"/>
    </w:p>
    <w:p w14:paraId="42B437EC" w14:textId="77777777" w:rsidR="00950F60" w:rsidRPr="006F4706" w:rsidRDefault="00950F60" w:rsidP="00950F60">
      <w:pPr>
        <w:pStyle w:val="StatementofReasonsLevel1"/>
      </w:pPr>
      <w:bookmarkStart w:id="113" w:name="_Ref135323502"/>
      <w:r>
        <w:t xml:space="preserve">I have </w:t>
      </w:r>
      <w:r w:rsidRPr="006F4706">
        <w:t xml:space="preserve">considered whether registered </w:t>
      </w:r>
      <w:r>
        <w:t xml:space="preserve">paraquat </w:t>
      </w:r>
      <w:r w:rsidRPr="006F4706">
        <w:t>chemical products can be varied in such a way as to meet the safety criteria set out in Section 5A(1)</w:t>
      </w:r>
      <w:r>
        <w:t xml:space="preserve"> of the Agvet Code</w:t>
      </w:r>
      <w:r w:rsidRPr="006F4706">
        <w:t xml:space="preserve"> </w:t>
      </w:r>
      <w:r>
        <w:t>for the purposes of section 34A(1).</w:t>
      </w:r>
      <w:bookmarkEnd w:id="113"/>
    </w:p>
    <w:p w14:paraId="16D22ADC" w14:textId="2ACF5813" w:rsidR="00950F60" w:rsidRDefault="00950F60" w:rsidP="00950F60">
      <w:pPr>
        <w:pStyle w:val="StatementofReasonsLevel2"/>
      </w:pPr>
      <w:bookmarkStart w:id="114" w:name="_Ref151492663"/>
      <w:r w:rsidRPr="006F4706">
        <w:t>To address concerns identified in paragraph</w:t>
      </w:r>
      <w:r>
        <w:t xml:space="preserve"> </w:t>
      </w:r>
      <w:r>
        <w:fldChar w:fldCharType="begin"/>
      </w:r>
      <w:r>
        <w:instrText xml:space="preserve"> REF _Ref163219510 \r \h </w:instrText>
      </w:r>
      <w:r>
        <w:fldChar w:fldCharType="separate"/>
      </w:r>
      <w:r w:rsidR="008B426B">
        <w:t>15)e)</w:t>
      </w:r>
      <w:r>
        <w:fldChar w:fldCharType="end"/>
      </w:r>
      <w:r w:rsidRPr="006F4706">
        <w:t xml:space="preserve"> </w:t>
      </w:r>
      <w:r>
        <w:t>w</w:t>
      </w:r>
      <w:r w:rsidRPr="006F4706">
        <w:t>hen considering</w:t>
      </w:r>
      <w:bookmarkEnd w:id="114"/>
      <w:r>
        <w:t xml:space="preserve"> the conditions to which the registrations of chemical products containing paraquat are subject, in accordance with section 5A(3)(a)(v), I </w:t>
      </w:r>
      <w:r w:rsidRPr="00DB2B5A">
        <w:t>propose to vary the condition</w:t>
      </w:r>
      <w:r>
        <w:t>s</w:t>
      </w:r>
      <w:r w:rsidRPr="00DB2B5A">
        <w:t xml:space="preserve"> referred to as the 'Agricultural Products Active Constituent Quality Assurance Requirements' </w:t>
      </w:r>
      <w:r>
        <w:t>to remove elements that are set out in the Agvet Code and the Agvet Regulations to read as follows:</w:t>
      </w:r>
    </w:p>
    <w:p w14:paraId="17C2F066" w14:textId="77777777" w:rsidR="00950F60" w:rsidRPr="00216AE5" w:rsidRDefault="00950F60" w:rsidP="00950F60">
      <w:pPr>
        <w:pStyle w:val="StatementofReasonsLevel4"/>
        <w:numPr>
          <w:ilvl w:val="0"/>
          <w:numId w:val="0"/>
        </w:numPr>
        <w:spacing w:before="240" w:after="240"/>
        <w:jc w:val="center"/>
      </w:pPr>
      <w:r w:rsidRPr="00216AE5">
        <w:t xml:space="preserve">Condition of registration: </w:t>
      </w:r>
      <w:r w:rsidRPr="00216AE5">
        <w:t>‘</w:t>
      </w:r>
      <w:r w:rsidRPr="00216AE5">
        <w:rPr>
          <w:i/>
          <w:iCs/>
        </w:rPr>
        <w:t>Agricultural Chemical Products Active Constituent Quality Assurance Requirements</w:t>
      </w:r>
      <w:r w:rsidRPr="00216AE5">
        <w:t>’</w:t>
      </w:r>
    </w:p>
    <w:p w14:paraId="2C8D2E8E" w14:textId="77777777" w:rsidR="00950F60" w:rsidRPr="00216AE5" w:rsidRDefault="00950F60" w:rsidP="00950F60">
      <w:pPr>
        <w:pStyle w:val="StatementofReasonsLevel4"/>
      </w:pPr>
      <w:r w:rsidRPr="00216AE5">
        <w:t>A chemical product must not be supplied unless the holder of the registration possesses batch analysis results that demonstrate:</w:t>
      </w:r>
    </w:p>
    <w:p w14:paraId="3F3FCB96" w14:textId="474FBD6D" w:rsidR="00950F60" w:rsidRPr="00216AE5" w:rsidRDefault="00950F60" w:rsidP="00950F60">
      <w:pPr>
        <w:pStyle w:val="StatementofReasonsLevel5"/>
      </w:pPr>
      <w:r w:rsidRPr="00216AE5">
        <w:t>the active constituent(s) in the chemical product comply with Agricultural and Veterinary Chemicals Code (Agricultural Active Constituents) Standards 2022; and</w:t>
      </w:r>
    </w:p>
    <w:p w14:paraId="0D7216B5" w14:textId="77777777" w:rsidR="00950F60" w:rsidRPr="00216AE5" w:rsidRDefault="00950F60" w:rsidP="00950F60">
      <w:pPr>
        <w:pStyle w:val="StatementofReasonsLevel5"/>
      </w:pPr>
      <w:r w:rsidRPr="00216AE5">
        <w:t>If there is an APVMA standard made under section 6E of the Agvet Code for any constituent that is not an active constituent in the chemical product, that the constituent complied with the APVMA Standard for that constituent; and</w:t>
      </w:r>
    </w:p>
    <w:p w14:paraId="6CDDCFBB" w14:textId="77777777" w:rsidR="00950F60" w:rsidRPr="00216AE5" w:rsidRDefault="00950F60" w:rsidP="00950F60">
      <w:pPr>
        <w:pStyle w:val="StatementofReasonsLevel5"/>
      </w:pPr>
      <w:r w:rsidRPr="00216AE5">
        <w:t>the active constituent(s) and any excipients in the chemical product comply with the Agricultural and Veterinary Chemicals Code (Allowable Variations in Concentrations of Constituents in Agricultural Chemical Products) Standards 2022 (if applicable).</w:t>
      </w:r>
    </w:p>
    <w:p w14:paraId="147718B2" w14:textId="77777777" w:rsidR="00950F60" w:rsidRPr="00216AE5" w:rsidRDefault="00950F60" w:rsidP="00950F60">
      <w:pPr>
        <w:pStyle w:val="StatementofReasonsLevel4"/>
      </w:pPr>
      <w:r w:rsidRPr="00216AE5">
        <w:t>A chemical product must not be supplied unless the holder of the registration possesses a record that contains the following information for the batch of chemical product:</w:t>
      </w:r>
    </w:p>
    <w:p w14:paraId="37FB1D89" w14:textId="77777777" w:rsidR="00950F60" w:rsidRPr="00216AE5" w:rsidRDefault="00950F60" w:rsidP="00950F60">
      <w:pPr>
        <w:pStyle w:val="StatementofReasonsLevel5"/>
      </w:pPr>
      <w:r w:rsidRPr="00216AE5">
        <w:t>the name of the chemical product</w:t>
      </w:r>
    </w:p>
    <w:p w14:paraId="37A8E570" w14:textId="77777777" w:rsidR="00950F60" w:rsidRPr="00216AE5" w:rsidRDefault="00950F60" w:rsidP="00950F60">
      <w:pPr>
        <w:pStyle w:val="StatementofReasonsLevel5"/>
      </w:pPr>
      <w:r w:rsidRPr="00216AE5">
        <w:t>the APVMA product number of the chemical product</w:t>
      </w:r>
    </w:p>
    <w:p w14:paraId="6576DD44" w14:textId="77777777" w:rsidR="00950F60" w:rsidRPr="00216AE5" w:rsidRDefault="00950F60" w:rsidP="00950F60">
      <w:pPr>
        <w:pStyle w:val="StatementofReasonsLevel5"/>
      </w:pPr>
      <w:r w:rsidRPr="00216AE5">
        <w:t>if the chemical product was imported into Australia by another person on behalf of, or pursuant to an arrangement with the holder, the name and address of that person, and the date of importation</w:t>
      </w:r>
    </w:p>
    <w:p w14:paraId="1C1362E8" w14:textId="77777777" w:rsidR="00950F60" w:rsidRPr="00216AE5" w:rsidRDefault="00950F60" w:rsidP="00950F60">
      <w:pPr>
        <w:pStyle w:val="StatementofReasonsLevel5"/>
      </w:pPr>
      <w:r w:rsidRPr="00216AE5">
        <w:t>if the chemical product was manufactured in Australia by another person on behalf of, or pursuant to an arrangement with the holder, the name and address of that person, and the date of manufacture</w:t>
      </w:r>
    </w:p>
    <w:p w14:paraId="2EC612A8" w14:textId="77777777" w:rsidR="00950F60" w:rsidRPr="00216AE5" w:rsidRDefault="00950F60" w:rsidP="00950F60">
      <w:pPr>
        <w:pStyle w:val="StatementofReasonsLevel5"/>
      </w:pPr>
      <w:r w:rsidRPr="00216AE5">
        <w:lastRenderedPageBreak/>
        <w:t>the batch number of the chemical product from which the supply was made and the quantity of the chemical product in that batch</w:t>
      </w:r>
    </w:p>
    <w:p w14:paraId="7FC68F98" w14:textId="77777777" w:rsidR="00950F60" w:rsidRDefault="00950F60" w:rsidP="00950F60">
      <w:pPr>
        <w:pStyle w:val="StatementofReasonsLevel5"/>
      </w:pPr>
      <w:r w:rsidRPr="00216AE5">
        <w:t>the batch number of the active constituent contained in the chemical product, and name and address of the manufacturer of the active constituent</w:t>
      </w:r>
    </w:p>
    <w:p w14:paraId="7F7FAEE1" w14:textId="77777777" w:rsidR="00950F60" w:rsidRPr="0069049E" w:rsidRDefault="00950F60" w:rsidP="00950F60">
      <w:pPr>
        <w:pStyle w:val="StatementofReasonsLevel5"/>
        <w:rPr>
          <w:i/>
          <w:iCs/>
        </w:rPr>
      </w:pPr>
      <w:r w:rsidRPr="0069049E">
        <w:t xml:space="preserve">the date of the </w:t>
      </w:r>
      <w:r>
        <w:t xml:space="preserve">batch </w:t>
      </w:r>
      <w:r w:rsidRPr="0069049E">
        <w:t xml:space="preserve">analysis; </w:t>
      </w:r>
    </w:p>
    <w:p w14:paraId="6064E6E5" w14:textId="77777777" w:rsidR="00950F60" w:rsidRPr="00216AE5" w:rsidRDefault="00950F60" w:rsidP="00950F60">
      <w:pPr>
        <w:pStyle w:val="StatementofReasonsLevel5"/>
      </w:pPr>
      <w:r w:rsidRPr="0069049E">
        <w:rPr>
          <w:rFonts w:hAnsi="Arial" w:cs="Arial"/>
        </w:rPr>
        <w:t>full details and validation data for the analytical methods used; including linearity, precision, accuracy and limit of quantitation if relevant</w:t>
      </w:r>
      <w:r>
        <w:rPr>
          <w:rFonts w:hAnsi="Arial" w:cs="Arial"/>
        </w:rPr>
        <w:t>.</w:t>
      </w:r>
    </w:p>
    <w:p w14:paraId="19FAD475" w14:textId="77777777" w:rsidR="00950F60" w:rsidRPr="00216AE5" w:rsidRDefault="00950F60" w:rsidP="00950F60">
      <w:pPr>
        <w:pStyle w:val="StatementofReasonsLevel4"/>
      </w:pPr>
      <w:r w:rsidRPr="00216AE5">
        <w:t>The holder must keep, or cause to be kept, any batch analysis results or record for 2 years after any batch analysis results or record is made.</w:t>
      </w:r>
    </w:p>
    <w:p w14:paraId="46B54A3F" w14:textId="77777777" w:rsidR="00950F60" w:rsidRPr="00312777" w:rsidRDefault="00950F60" w:rsidP="00950F60">
      <w:pPr>
        <w:pStyle w:val="StatementofReasonsLevel4"/>
      </w:pPr>
      <w:r w:rsidRPr="00216AE5">
        <w:t>For the pu</w:t>
      </w:r>
      <w:r w:rsidRPr="00312777">
        <w:t>rposes of th</w:t>
      </w:r>
      <w:r>
        <w:t>is</w:t>
      </w:r>
      <w:r w:rsidRPr="00312777">
        <w:t xml:space="preserve"> condition:</w:t>
      </w:r>
    </w:p>
    <w:p w14:paraId="33EE2024" w14:textId="77777777" w:rsidR="00950F60" w:rsidRPr="00312777" w:rsidRDefault="00950F60" w:rsidP="00950F60">
      <w:pPr>
        <w:pStyle w:val="StatementofReasonsLevel5"/>
      </w:pPr>
      <w:r w:rsidRPr="00312777">
        <w:rPr>
          <w:i/>
          <w:iCs/>
        </w:rPr>
        <w:t xml:space="preserve">Batch </w:t>
      </w:r>
      <w:r w:rsidRPr="00312777">
        <w:t>means a defined quantity of chemical product or active constituent (as the case may be) produced in a single series of operations.</w:t>
      </w:r>
    </w:p>
    <w:p w14:paraId="5153C2F8" w14:textId="77777777" w:rsidR="00950F60" w:rsidRPr="00312777" w:rsidRDefault="00950F60" w:rsidP="00950F60">
      <w:pPr>
        <w:pStyle w:val="StatementofReasonsLevel5"/>
      </w:pPr>
      <w:r w:rsidRPr="00312777">
        <w:rPr>
          <w:i/>
          <w:iCs/>
        </w:rPr>
        <w:t>Batch Number</w:t>
      </w:r>
      <w:r w:rsidRPr="00312777">
        <w:t xml:space="preserve"> means a distinctive combination of numbers and/or letters that specifically identifies a batch from which the production history can be determined.</w:t>
      </w:r>
    </w:p>
    <w:p w14:paraId="156B7F49" w14:textId="77777777" w:rsidR="00950F60" w:rsidRPr="00312777" w:rsidRDefault="00950F60" w:rsidP="00950F60">
      <w:pPr>
        <w:pStyle w:val="StatementofReasonsLevel5"/>
      </w:pPr>
      <w:r w:rsidRPr="00312777">
        <w:rPr>
          <w:i/>
          <w:iCs/>
        </w:rPr>
        <w:t>Possess</w:t>
      </w:r>
      <w:r w:rsidRPr="00312777">
        <w:t xml:space="preserve"> means in the possession of the holder or in the possession of another person pursuant to an arrangement with the holder</w:t>
      </w:r>
      <w:r>
        <w:t>.</w:t>
      </w:r>
    </w:p>
    <w:p w14:paraId="57FEC92B" w14:textId="77777777" w:rsidR="00950F60" w:rsidRPr="00216AE5" w:rsidRDefault="00950F60" w:rsidP="00950F60">
      <w:pPr>
        <w:pStyle w:val="StatementofReasonsLevel5"/>
      </w:pPr>
      <w:r w:rsidRPr="00216AE5">
        <w:rPr>
          <w:i/>
          <w:iCs/>
        </w:rPr>
        <w:t>Record</w:t>
      </w:r>
      <w:r w:rsidRPr="00216AE5">
        <w:t xml:space="preserve"> includes information stored or recorded by means of a computer</w:t>
      </w:r>
      <w:r>
        <w:t>.</w:t>
      </w:r>
    </w:p>
    <w:p w14:paraId="6478528E" w14:textId="5BF34657" w:rsidR="00950F60" w:rsidRDefault="00950F60" w:rsidP="00950F60">
      <w:pPr>
        <w:pStyle w:val="StatementofReasonsLevel2"/>
      </w:pPr>
      <w:r>
        <w:t xml:space="preserve">To address concerns identified in paragraph </w:t>
      </w:r>
      <w:r>
        <w:fldChar w:fldCharType="begin"/>
      </w:r>
      <w:r>
        <w:instrText xml:space="preserve"> REF _Ref163220413 \r \h </w:instrText>
      </w:r>
      <w:r>
        <w:fldChar w:fldCharType="separate"/>
      </w:r>
      <w:r w:rsidR="008B426B">
        <w:t>15)f)III</w:t>
      </w:r>
      <w:r>
        <w:fldChar w:fldCharType="end"/>
      </w:r>
      <w:r>
        <w:t xml:space="preserve"> and </w:t>
      </w:r>
      <w:r>
        <w:fldChar w:fldCharType="begin"/>
      </w:r>
      <w:r>
        <w:instrText xml:space="preserve"> REF _Ref163220441 \r \h </w:instrText>
      </w:r>
      <w:r>
        <w:fldChar w:fldCharType="separate"/>
      </w:r>
      <w:r w:rsidR="008B426B">
        <w:t>15)f)IV</w:t>
      </w:r>
      <w:r>
        <w:fldChar w:fldCharType="end"/>
      </w:r>
      <w:r>
        <w:t xml:space="preserve"> in relation to the relevant particulars that are or would be entered into the Register for paraquat chemical products as required by section 5A(3)(a)(vi) of the Agvet Code, I propose to vary the instructions for use as indicated below:</w:t>
      </w:r>
    </w:p>
    <w:p w14:paraId="77040CEA" w14:textId="77777777" w:rsidR="00950F60" w:rsidRDefault="00950F60" w:rsidP="00950F60">
      <w:pPr>
        <w:pStyle w:val="StatementofReasonsLevel3"/>
      </w:pPr>
      <w:r>
        <w:t>vary the instructions for use of diquat applied by ground boom in small scale agriculture, i.e. r</w:t>
      </w:r>
      <w:r w:rsidRPr="00553C36">
        <w:t>ow crops, vegetables and market gardens</w:t>
      </w:r>
      <w:r>
        <w:t>,</w:t>
      </w:r>
      <w:r w:rsidRPr="002D0EB9">
        <w:t xml:space="preserve"> </w:t>
      </w:r>
      <w:r>
        <w:t xml:space="preserve">to remove </w:t>
      </w:r>
      <w:r w:rsidRPr="00DD4C7D">
        <w:t>rate</w:t>
      </w:r>
      <w:r>
        <w:t>s that exceed 4.86 kg of paraquat per operator per day and require the operator to use the following minimum personal protective equipment: open cab, single layer of clothing, gloves, PF10 respirator, and face shield or goggles when mixing or loading</w:t>
      </w:r>
    </w:p>
    <w:p w14:paraId="71706C75" w14:textId="64D95A78" w:rsidR="00950F60" w:rsidRDefault="00950F60" w:rsidP="00950F60">
      <w:pPr>
        <w:pStyle w:val="StatementofReasonsLevel3"/>
      </w:pPr>
      <w:r>
        <w:t>vary the instructions for use of paraquat applied by ground boom in broad scale agriculture to remove rates that exceed 337 kg of paraquat per operator per day and to require the operator to use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00FDC3A9" w14:textId="77777777" w:rsidR="00950F60" w:rsidRDefault="00950F60" w:rsidP="00950F60">
      <w:pPr>
        <w:pStyle w:val="StatementofReasonsLevel3"/>
      </w:pPr>
      <w:r>
        <w:t>vary the instructions for use of paraquat applied by manually pressurised hand wand to remove rates that exceed 4.5 kg of paraquat per operator per day, or by mechanically pressurised hand wand at 2.3 kg of paraquat per operator per day and to require the operator to use the following minimum personal protective equipment: single layer of clothing, gloves, PF10 respirator and face shield or goggles when mixing and loading, exceeds acceptable occupational exposure levels</w:t>
      </w:r>
    </w:p>
    <w:p w14:paraId="2247E750" w14:textId="77777777" w:rsidR="00950F60" w:rsidRDefault="00950F60" w:rsidP="00950F60">
      <w:pPr>
        <w:pStyle w:val="StatementofReasonsLevel3"/>
      </w:pPr>
      <w:r>
        <w:t xml:space="preserve">vary the instructions for use of chemical products containing both diquat and paraquat applied by ground boom in broad scale agriculture to remove </w:t>
      </w:r>
      <w:r w:rsidRPr="00DD4C7D">
        <w:t>rate</w:t>
      </w:r>
      <w:r>
        <w:t>s that exceed</w:t>
      </w:r>
      <w:r w:rsidDel="002D0EB9">
        <w:t xml:space="preserve"> </w:t>
      </w:r>
      <w:r>
        <w:t>337 kg of paraquat per operator per day and require the operator to use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3B81B564" w14:textId="59FA5E9D" w:rsidR="00950F60" w:rsidRPr="00DD4C7D" w:rsidRDefault="00950F60" w:rsidP="00950F60">
      <w:pPr>
        <w:pStyle w:val="StatementofReasonsLevel3"/>
      </w:pPr>
      <w:r>
        <w:t>vary the instructions for use</w:t>
      </w:r>
      <w:r w:rsidRPr="00413746">
        <w:t xml:space="preserve"> </w:t>
      </w:r>
      <w:r>
        <w:t xml:space="preserve">of chemical products containing both diquat and paraquat applied by manually pressurised hand wand to remove </w:t>
      </w:r>
      <w:r w:rsidRPr="00DD4C7D">
        <w:t>rate</w:t>
      </w:r>
      <w:r>
        <w:t>s that exceed</w:t>
      </w:r>
      <w:r w:rsidDel="002D0EB9">
        <w:t xml:space="preserve"> </w:t>
      </w:r>
      <w:r>
        <w:t xml:space="preserve">4.5 kg of combined active constituent per operator per day, or 2.3 kg of combined active constituent per operator per day by mechanically pressurised hand wand </w:t>
      </w:r>
      <w:r>
        <w:lastRenderedPageBreak/>
        <w:t>and require the operator to use the following minimum personal protective equipm</w:t>
      </w:r>
      <w:r w:rsidRPr="00DD4C7D">
        <w:t>ent: single layer of clothing, gloves, PF10 respirator and face shield or goggles when mixing and loading</w:t>
      </w:r>
    </w:p>
    <w:p w14:paraId="7A188DAF" w14:textId="77777777" w:rsidR="00950F60" w:rsidRDefault="00950F60" w:rsidP="00950F60">
      <w:pPr>
        <w:pStyle w:val="StatementofReasonsLevel3"/>
      </w:pPr>
      <w:r>
        <w:t>vary the instructions for use to remove the instructions for using paraquat to in the following situations at rates greater than 45 g paraquat/ha</w:t>
      </w:r>
    </w:p>
    <w:p w14:paraId="1B007EB1" w14:textId="77777777" w:rsidR="00950F60" w:rsidRDefault="00950F60" w:rsidP="00950F60">
      <w:pPr>
        <w:pStyle w:val="StatementofReasonsLevel4"/>
      </w:pPr>
      <w:r>
        <w:t>non-agricultural situations, including around sheds, roadways, paths and firebreaks</w:t>
      </w:r>
    </w:p>
    <w:p w14:paraId="7D09198C" w14:textId="77777777" w:rsidR="00950F60" w:rsidRDefault="00950F60" w:rsidP="00950F60">
      <w:pPr>
        <w:pStyle w:val="StatementofReasonsLevel4"/>
      </w:pPr>
      <w:r>
        <w:t>orchards, vineyards</w:t>
      </w:r>
    </w:p>
    <w:p w14:paraId="61261A7A" w14:textId="77777777" w:rsidR="00950F60" w:rsidRDefault="00950F60" w:rsidP="00950F60">
      <w:pPr>
        <w:pStyle w:val="StatementofReasonsLevel4"/>
      </w:pPr>
      <w:r>
        <w:t>pasture, including spray topping for prevention of annual ryegrass toxicity</w:t>
      </w:r>
    </w:p>
    <w:p w14:paraId="0DD295A9" w14:textId="55535CF8" w:rsidR="00950F60" w:rsidRPr="00571DBA" w:rsidRDefault="00950F60" w:rsidP="00950F60">
      <w:pPr>
        <w:pStyle w:val="StatementofReasonsLevel3"/>
      </w:pPr>
      <w:r>
        <w:t>vary the instructions for use to remove the instructions for using paraquat to in the following situations at rates greater than 231 g paraquat/ha</w:t>
      </w:r>
    </w:p>
    <w:p w14:paraId="62C437FA" w14:textId="020B8EAB" w:rsidR="00950F60" w:rsidRDefault="00950F60" w:rsidP="00950F60">
      <w:pPr>
        <w:pStyle w:val="StatementofReasonsLevel4"/>
      </w:pPr>
      <w:r>
        <w:t>potatoes (early emergence and pre-harvest weed control)</w:t>
      </w:r>
    </w:p>
    <w:p w14:paraId="1CA46BE2" w14:textId="77777777" w:rsidR="00950F60" w:rsidRDefault="00950F60" w:rsidP="00950F60">
      <w:pPr>
        <w:pStyle w:val="StatementofReasonsLevel4"/>
      </w:pPr>
      <w:r>
        <w:t>fallows, lucerne, market gardens, row crops, vegetables</w:t>
      </w:r>
    </w:p>
    <w:p w14:paraId="6ACB6C74" w14:textId="7EF65C43" w:rsidR="00950F60" w:rsidRDefault="00950F60" w:rsidP="00950F60">
      <w:pPr>
        <w:pStyle w:val="StatementofReasonsLevel4"/>
      </w:pPr>
      <w:r>
        <w:t>bananas</w:t>
      </w:r>
    </w:p>
    <w:p w14:paraId="190C968E" w14:textId="530F89FC" w:rsidR="00950F60" w:rsidRDefault="00950F60" w:rsidP="00950F60">
      <w:pPr>
        <w:pStyle w:val="StatementofReasonsLevel4"/>
      </w:pPr>
      <w:r>
        <w:t>hops, sugarcane</w:t>
      </w:r>
    </w:p>
    <w:p w14:paraId="12F8752B" w14:textId="76C01773" w:rsidR="00950F60" w:rsidRDefault="00950F60" w:rsidP="00950F60">
      <w:pPr>
        <w:pStyle w:val="StatementofReasonsLevel4"/>
      </w:pPr>
      <w:r>
        <w:t>rice, pre or post-sowing and pre-emergence,</w:t>
      </w:r>
    </w:p>
    <w:p w14:paraId="60B3B335" w14:textId="77777777" w:rsidR="00950F60" w:rsidRDefault="00950F60" w:rsidP="00950F60">
      <w:pPr>
        <w:pStyle w:val="StatementofReasonsLevel4"/>
      </w:pPr>
      <w:r>
        <w:t>peanuts</w:t>
      </w:r>
    </w:p>
    <w:p w14:paraId="68EEE81F" w14:textId="77777777" w:rsidR="00950F60" w:rsidRDefault="00950F60" w:rsidP="00950F60">
      <w:pPr>
        <w:pStyle w:val="StatementofReasonsLevel3"/>
      </w:pPr>
      <w:r>
        <w:t>vary the instructions for use to remove the instructions for use of paraquat for spray topping to prevent grass seed set in pulses at rates greater than 149 g paraquat/ha</w:t>
      </w:r>
    </w:p>
    <w:p w14:paraId="304BCE5F" w14:textId="77777777" w:rsidR="00950F60" w:rsidRDefault="00950F60" w:rsidP="00950F60">
      <w:pPr>
        <w:pStyle w:val="StatementofReasonsLevel3"/>
      </w:pPr>
      <w:r>
        <w:t>vary the instructions for use of chemical products containing paraquat and diquat active constituents in all situations except in fallows as an aid to cultivation at rates below 175 g combined actives/ha.</w:t>
      </w:r>
    </w:p>
    <w:p w14:paraId="6738D592" w14:textId="53F55C6B" w:rsidR="00950F60" w:rsidRPr="006F4706" w:rsidRDefault="00950F60" w:rsidP="00950F60">
      <w:pPr>
        <w:pStyle w:val="StatementofReasonsLevel2"/>
      </w:pPr>
      <w:r>
        <w:t xml:space="preserve">To address the concerns identified in paragraph </w:t>
      </w:r>
      <w:r>
        <w:fldChar w:fldCharType="begin"/>
      </w:r>
      <w:r>
        <w:instrText xml:space="preserve"> REF _Ref156558752 \r \h </w:instrText>
      </w:r>
      <w:r>
        <w:fldChar w:fldCharType="separate"/>
      </w:r>
      <w:r w:rsidR="008B426B">
        <w:t>16)c)</w:t>
      </w:r>
      <w:r>
        <w:fldChar w:fldCharType="end"/>
      </w:r>
      <w:r>
        <w:t xml:space="preserve"> in relation to</w:t>
      </w:r>
      <w:r w:rsidRPr="006F4706">
        <w:t xml:space="preserve"> whether any trials or laboratory experiments have been carried out to determine the residues of the product and whether those results show that the residues of the product will not be greater than limits that the APVMA has approved or approves</w:t>
      </w:r>
      <w:r>
        <w:t xml:space="preserve"> as required by section 5A(3)(b)(II),I propose to:</w:t>
      </w:r>
    </w:p>
    <w:p w14:paraId="0A6631B0" w14:textId="77777777" w:rsidR="00950F60" w:rsidRDefault="00950F60" w:rsidP="00950F60">
      <w:pPr>
        <w:pStyle w:val="StatementofReasonsLevel3"/>
      </w:pPr>
      <w:r>
        <w:t xml:space="preserve">vary the instructions for use of paraquat on </w:t>
      </w:r>
      <w:r>
        <w:t>“</w:t>
      </w:r>
      <w:r>
        <w:t>row crops, vegetables, market gardens, nurseries</w:t>
      </w:r>
      <w:r>
        <w:t>”</w:t>
      </w:r>
      <w:r>
        <w:t xml:space="preserve"> and </w:t>
      </w:r>
      <w:r>
        <w:t>“</w:t>
      </w:r>
      <w:r>
        <w:t>o</w:t>
      </w:r>
      <w:r w:rsidRPr="00D918AF">
        <w:t>rchards (including bananas) and vineyards</w:t>
      </w:r>
      <w:r>
        <w:t>”</w:t>
      </w:r>
      <w:r>
        <w:t xml:space="preserve"> to provide specific instructions for each crop group listed in the APVMA Crop group guidelines that remains supported by other risk assessments</w:t>
      </w:r>
    </w:p>
    <w:p w14:paraId="0D8CD2C8" w14:textId="7A30F083" w:rsidR="00950F60" w:rsidRDefault="00950F60" w:rsidP="00950F60">
      <w:pPr>
        <w:pStyle w:val="StatementofReasonsLevel3"/>
      </w:pPr>
      <w:r>
        <w:t>remove the instructions for use of paraquat for pre-harvest weed control or pre-harvest desiccation of potatoes and post-emergent weed control over the top of sugarcane</w:t>
      </w:r>
    </w:p>
    <w:p w14:paraId="6E7EEBB7" w14:textId="77777777" w:rsidR="00950F60" w:rsidRDefault="00950F60" w:rsidP="00950F60">
      <w:pPr>
        <w:pStyle w:val="StatementofReasonsLevel3"/>
      </w:pPr>
      <w:r>
        <w:t>vary the instructions for use of paraquat to include the following withholding periods</w:t>
      </w:r>
    </w:p>
    <w:p w14:paraId="1625BA01" w14:textId="77777777" w:rsidR="00950F60" w:rsidRPr="00D918AF" w:rsidRDefault="00950F60" w:rsidP="00950F60">
      <w:pPr>
        <w:pStyle w:val="StatementofReasonsLevel4"/>
      </w:pPr>
      <w:r>
        <w:t>add a</w:t>
      </w:r>
      <w:r w:rsidRPr="00D918AF">
        <w:t xml:space="preserve"> 14</w:t>
      </w:r>
      <w:r>
        <w:t>-</w:t>
      </w:r>
      <w:r w:rsidRPr="00D918AF">
        <w:t xml:space="preserve">day harvest withholding period for the </w:t>
      </w:r>
      <w:bookmarkStart w:id="115" w:name="_Hlk162537626"/>
      <w:r w:rsidRPr="00D918AF">
        <w:t>spray topping use on Chick peas, faba beans, field peas, lentils</w:t>
      </w:r>
      <w:r>
        <w:t xml:space="preserve"> and</w:t>
      </w:r>
      <w:r w:rsidRPr="00D918AF">
        <w:t xml:space="preserve"> lupins</w:t>
      </w:r>
      <w:bookmarkEnd w:id="115"/>
      <w:r>
        <w:t>, where not currently present</w:t>
      </w:r>
    </w:p>
    <w:p w14:paraId="405D68D8" w14:textId="464F064A" w:rsidR="00950F60" w:rsidRPr="0024709B" w:rsidRDefault="00950F60" w:rsidP="00950F60">
      <w:pPr>
        <w:pStyle w:val="StatementofReasonsLevel4"/>
      </w:pPr>
      <w:r w:rsidRPr="008D60E6">
        <w:t xml:space="preserve">concerns related to the potential for residues in cotton trash used for feed or fodder will be addressed by removing the instructions for use of products containing paraquat and diquat on cotton which are also not supported by the environmental assessment in the </w:t>
      </w:r>
      <w:r w:rsidRPr="008D60E6">
        <w:rPr>
          <w:i/>
          <w:iCs/>
        </w:rPr>
        <w:t>Paraquat Review Technical Report.</w:t>
      </w:r>
    </w:p>
    <w:p w14:paraId="5A8BEDF3" w14:textId="77777777" w:rsidR="00950F60" w:rsidRDefault="00950F60" w:rsidP="00950F60">
      <w:pPr>
        <w:pStyle w:val="StatementofReasonsLevel4"/>
      </w:pPr>
      <w:r>
        <w:t xml:space="preserve">add a </w:t>
      </w:r>
      <w:r w:rsidRPr="00D918AF">
        <w:t>harvest withholding period</w:t>
      </w:r>
      <w:r>
        <w:t xml:space="preserve"> statement </w:t>
      </w:r>
      <w:r w:rsidRPr="00D918AF">
        <w:t xml:space="preserve">for all other uses </w:t>
      </w:r>
      <w:r>
        <w:t xml:space="preserve">of </w:t>
      </w:r>
      <w:r w:rsidRPr="00D918AF">
        <w:t>“</w:t>
      </w:r>
      <w:r w:rsidRPr="00D918AF">
        <w:t>Not required when used as directed</w:t>
      </w:r>
      <w:r w:rsidRPr="00D918AF">
        <w:t>”</w:t>
      </w:r>
      <w:r w:rsidRPr="00D918AF">
        <w:t xml:space="preserve"> for </w:t>
      </w:r>
      <w:r>
        <w:t>p</w:t>
      </w:r>
      <w:r w:rsidRPr="00D918AF">
        <w:t xml:space="preserve">re-emergent or pre-sowing applications (and for post emergent application in peanuts up to 7-8 leaf stage) and for </w:t>
      </w:r>
      <w:r>
        <w:t>p</w:t>
      </w:r>
      <w:r w:rsidRPr="00D918AF">
        <w:t>ost-emergent directed applications.</w:t>
      </w:r>
    </w:p>
    <w:p w14:paraId="4534680E" w14:textId="74A937EE" w:rsidR="00950F60" w:rsidRDefault="00950F60" w:rsidP="00950F60">
      <w:pPr>
        <w:pStyle w:val="StatementofReasonsLevel2"/>
      </w:pPr>
      <w:bookmarkStart w:id="116" w:name="_Hlk166251166"/>
      <w:r>
        <w:t xml:space="preserve">To address the concerns identified in paragraph </w:t>
      </w:r>
      <w:r>
        <w:fldChar w:fldCharType="begin"/>
      </w:r>
      <w:r>
        <w:instrText xml:space="preserve"> REF _Ref166152990 \w \h </w:instrText>
      </w:r>
      <w:r>
        <w:fldChar w:fldCharType="separate"/>
      </w:r>
      <w:r w:rsidR="008B426B">
        <w:t>16)e)</w:t>
      </w:r>
      <w:r>
        <w:fldChar w:fldCharType="end"/>
      </w:r>
      <w:r>
        <w:t xml:space="preserve"> in relation to specifications for the containers for the products (section </w:t>
      </w:r>
      <w:r w:rsidRPr="00F054ED">
        <w:t>5A(3)(b)(v) of the Agvet Code</w:t>
      </w:r>
      <w:r>
        <w:t xml:space="preserve">), I propose to </w:t>
      </w:r>
      <w:r w:rsidRPr="00C41CA8">
        <w:t>vary the conditions</w:t>
      </w:r>
      <w:r>
        <w:t xml:space="preserve"> of product registration to add the following requirement:</w:t>
      </w:r>
    </w:p>
    <w:p w14:paraId="0688C6B1" w14:textId="77777777" w:rsidR="00950F60" w:rsidRDefault="00950F60" w:rsidP="00950F60">
      <w:pPr>
        <w:pStyle w:val="StatementofReasonsLevel3"/>
        <w:numPr>
          <w:ilvl w:val="0"/>
          <w:numId w:val="0"/>
        </w:numPr>
        <w:ind w:left="737"/>
        <w:rPr>
          <w:i/>
          <w:iCs/>
        </w:rPr>
      </w:pPr>
      <w:r w:rsidRPr="009C6674">
        <w:rPr>
          <w:i/>
          <w:iCs/>
        </w:rPr>
        <w:lastRenderedPageBreak/>
        <w:t>Condition of Product Registration</w:t>
      </w:r>
    </w:p>
    <w:p w14:paraId="483B3377" w14:textId="3671F2F1" w:rsidR="00950F60" w:rsidRPr="009C6674" w:rsidRDefault="00950F60" w:rsidP="00950F60">
      <w:pPr>
        <w:pStyle w:val="StatementofReasonsLevel3"/>
        <w:numPr>
          <w:ilvl w:val="0"/>
          <w:numId w:val="0"/>
        </w:numPr>
        <w:ind w:left="737"/>
        <w:rPr>
          <w:i/>
          <w:iCs/>
        </w:rPr>
      </w:pPr>
      <w:r w:rsidRPr="00EB1853">
        <w:rPr>
          <w:i/>
          <w:iCs/>
        </w:rPr>
        <w:t>This product must be supplied in a container that is sealed with a fitting compatible with closed mixing and loading systems capable of preventing contact between the contents of the container and users of the product during loading of the chemical into the application mechanism.</w:t>
      </w:r>
      <w:bookmarkEnd w:id="116"/>
    </w:p>
    <w:p w14:paraId="22323ACB" w14:textId="3BA08E36" w:rsidR="00950F60" w:rsidRDefault="00950F60" w:rsidP="00950F60">
      <w:pPr>
        <w:pStyle w:val="StatementofReasonsLevel1"/>
      </w:pPr>
      <w:bookmarkStart w:id="117" w:name="_Hlk166251354"/>
      <w:r>
        <w:t xml:space="preserve">I am </w:t>
      </w:r>
      <w:r w:rsidRPr="00277B1D">
        <w:rPr>
          <w:u w:val="single"/>
        </w:rPr>
        <w:t>satisfied</w:t>
      </w:r>
      <w:r>
        <w:t xml:space="preserve"> that the relevant particulars and conditions of registration of the products listed in Table 1 of Attachment A of this notice can be varied in the ways set out in paragraph </w:t>
      </w:r>
      <w:r>
        <w:fldChar w:fldCharType="begin"/>
      </w:r>
      <w:r>
        <w:instrText xml:space="preserve"> REF _Ref135323502 \r \h </w:instrText>
      </w:r>
      <w:r>
        <w:fldChar w:fldCharType="separate"/>
      </w:r>
      <w:r w:rsidR="008B426B">
        <w:t>17)</w:t>
      </w:r>
      <w:r>
        <w:fldChar w:fldCharType="end"/>
      </w:r>
      <w:r>
        <w:t>, above, so that the use of the products, in accordance with the instructions for use approved by the APVMA, meets the safety criteria as defined in section 5A of the Agvet Code.</w:t>
      </w:r>
    </w:p>
    <w:p w14:paraId="7C063A0F" w14:textId="77777777" w:rsidR="00950F60" w:rsidRDefault="00950F60" w:rsidP="00950F60">
      <w:pPr>
        <w:pStyle w:val="StatementofReasonsHeading3"/>
      </w:pPr>
      <w:bookmarkStart w:id="118" w:name="_Toc172282899"/>
      <w:bookmarkEnd w:id="117"/>
      <w:r>
        <w:t>Consideration of whether registered chemical products meet the efficacy criteria</w:t>
      </w:r>
      <w:bookmarkEnd w:id="118"/>
    </w:p>
    <w:p w14:paraId="15EE5A1F" w14:textId="77777777" w:rsidR="00950F60" w:rsidRDefault="00950F60" w:rsidP="00950F60">
      <w:pPr>
        <w:pStyle w:val="StatementofReasonsLevel1"/>
      </w:pPr>
      <w:r>
        <w:t>Section 5B(1) of the Agvet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740416B9" w14:textId="77777777" w:rsidR="00950F60" w:rsidRDefault="00950F60" w:rsidP="00950F60">
      <w:pPr>
        <w:pStyle w:val="StatementofReasonsLevel2"/>
      </w:pPr>
      <w:r>
        <w:t xml:space="preserve">The criteria for agricultural chemical products are listed in Part 2 of the </w:t>
      </w:r>
      <w:r w:rsidRPr="00C80A7E">
        <w:rPr>
          <w:i/>
          <w:iCs/>
        </w:rPr>
        <w:t>Agricultural and Veterinary Chemicals Code (Efficacy Criteria) Determination 2014</w:t>
      </w:r>
      <w:r>
        <w:t>.</w:t>
      </w:r>
    </w:p>
    <w:p w14:paraId="5BE8B1A3" w14:textId="77777777" w:rsidR="00950F60" w:rsidRPr="00ED6A87" w:rsidRDefault="00950F60" w:rsidP="00950F60">
      <w:pPr>
        <w:pStyle w:val="StatementofReasonsLevel3"/>
      </w:pPr>
      <w:r>
        <w:t xml:space="preserve">Section 4(b)(iii) of Part 2 of the </w:t>
      </w:r>
      <w:r w:rsidRPr="00C80A7E">
        <w:rPr>
          <w:i/>
          <w:iCs/>
        </w:rPr>
        <w:t>Agricultural and Veterinary Chemicals Code (Efficacy Criteria) Determination 2014</w:t>
      </w:r>
      <w:r>
        <w:rPr>
          <w:i/>
          <w:iCs/>
        </w:rPr>
        <w:t xml:space="preserve"> </w:t>
      </w:r>
      <w:r>
        <w:t>provides that the efficacy of a chemical product can be demonstrated by a history of sale and effective use in equivalent uses.</w:t>
      </w:r>
    </w:p>
    <w:p w14:paraId="08F3B2EE" w14:textId="77777777" w:rsidR="00950F60" w:rsidRDefault="00950F60" w:rsidP="00950F60">
      <w:pPr>
        <w:pStyle w:val="StatementofReasonsLevel3"/>
      </w:pPr>
      <w:r>
        <w:t>I have had regard to the APVMA</w:t>
      </w:r>
      <w:r>
        <w:t>’</w:t>
      </w:r>
      <w:r>
        <w:t>s annual levy data and am satisfied that chemical products containing paraquat are being sold in Australia.</w:t>
      </w:r>
    </w:p>
    <w:p w14:paraId="0823F97B" w14:textId="77777777" w:rsidR="00950F60" w:rsidRDefault="00950F60" w:rsidP="00950F60">
      <w:pPr>
        <w:pStyle w:val="StatementofReasonsLevel1"/>
      </w:pPr>
      <w:r>
        <w:t>Section 5B(2) of the Agvet Code provides that, for the purposes of being satisfied as to whether a chemical product meets the efficacy criteria, the APVMA must have regard to the following:</w:t>
      </w:r>
    </w:p>
    <w:p w14:paraId="67268CD1" w14:textId="77777777" w:rsidR="00950F60" w:rsidRDefault="00950F60" w:rsidP="00950F60">
      <w:pPr>
        <w:pStyle w:val="StatementofReasonsLevel2"/>
      </w:pPr>
      <w:r>
        <w:t>Section 5B(2)(a) - whether any trials or laboratory experiments have been carried out to determine the efficacy of the product and, if so, the results of those trials or experiments.</w:t>
      </w:r>
    </w:p>
    <w:p w14:paraId="4CF5236A" w14:textId="77777777" w:rsidR="00950F60" w:rsidRDefault="00950F60" w:rsidP="00950F60">
      <w:pPr>
        <w:pStyle w:val="StatementofReasonsLevel3"/>
      </w:pPr>
      <w:bookmarkStart w:id="119" w:name="_Hlk169015595"/>
      <w:r>
        <w:t>Trials and laboratory experiments and the results of those trials and experiments were submitted in support of</w:t>
      </w:r>
      <w:bookmarkEnd w:id="119"/>
      <w:r>
        <w:t xml:space="preserve"> the registration or variation of chemical products containing paraquat and found to demonstrate efficacy of paraquat chemical products prior to registration. I remain satisfied that this information demonstrates the efficacy of paraquat chemical products in destroying a plant for the as per the definition of an agricultural chemical product in section 5AA of the Agvet Code.</w:t>
      </w:r>
    </w:p>
    <w:p w14:paraId="735C6C27" w14:textId="77777777" w:rsidR="00950F60" w:rsidRDefault="00950F60" w:rsidP="00950F60">
      <w:pPr>
        <w:pStyle w:val="StatementofReasonsLevel2"/>
      </w:pPr>
      <w:r>
        <w:t>Section 5B(2)(b) - any conditions to which its registration is, or would be, subject;</w:t>
      </w:r>
    </w:p>
    <w:p w14:paraId="3BADFB6B" w14:textId="77777777" w:rsidR="00950F60" w:rsidRDefault="00950F60" w:rsidP="00950F60">
      <w:pPr>
        <w:pStyle w:val="StatementofReasonsLevel3"/>
      </w:pPr>
      <w:r>
        <w:t xml:space="preserve">I have considered the conditions of registration which apply to chemical products containing paraquat. I am satisfied that </w:t>
      </w:r>
      <w:bookmarkStart w:id="120" w:name="_Hlk166251446"/>
      <w:r>
        <w:t>the conditions of registration are appropriate.</w:t>
      </w:r>
      <w:bookmarkEnd w:id="120"/>
    </w:p>
    <w:p w14:paraId="1C931D67" w14:textId="77777777" w:rsidR="00950F60" w:rsidRDefault="00950F60" w:rsidP="00950F60">
      <w:pPr>
        <w:pStyle w:val="StatementofReasonsLevel2"/>
      </w:pPr>
      <w:r>
        <w:t>Section 5B(2)(c) - any relevant particulars that are, or would be, entered in the Register for the product;</w:t>
      </w:r>
    </w:p>
    <w:p w14:paraId="52DBB09D" w14:textId="036BF8C2" w:rsidR="00950F60" w:rsidRDefault="00950F60" w:rsidP="00950F60">
      <w:pPr>
        <w:pStyle w:val="StatementofReasonsLevel3"/>
      </w:pPr>
      <w:r>
        <w:t>I have considered the relevant particulars that are entered in the Register for chemical products containing paraquat. I am satisfied that t</w:t>
      </w:r>
      <w:bookmarkStart w:id="121" w:name="_Hlk166251493"/>
      <w:r>
        <w:t>he relevant particulars that are entered in the Register are appropriate.</w:t>
      </w:r>
    </w:p>
    <w:bookmarkEnd w:id="121"/>
    <w:p w14:paraId="511359B7" w14:textId="312C4BA9" w:rsidR="00950F60" w:rsidRPr="00D832BB" w:rsidRDefault="00950F60" w:rsidP="00950F60">
      <w:pPr>
        <w:pStyle w:val="StatementofReasonsLevel3"/>
      </w:pPr>
      <w:r>
        <w:t>The variations to the instructions for use p</w:t>
      </w:r>
      <w:r w:rsidRPr="00D832BB">
        <w:t xml:space="preserve">roposed to satisfy the safety criteria (as set out in paragraph </w:t>
      </w:r>
      <w:r w:rsidRPr="00D832BB">
        <w:fldChar w:fldCharType="begin"/>
      </w:r>
      <w:r w:rsidRPr="00D832BB">
        <w:instrText xml:space="preserve"> REF _Ref135323502 \r \h </w:instrText>
      </w:r>
      <w:r>
        <w:instrText xml:space="preserve"> \* MERGEFORMAT </w:instrText>
      </w:r>
      <w:r w:rsidRPr="00D832BB">
        <w:fldChar w:fldCharType="separate"/>
      </w:r>
      <w:r w:rsidR="008B426B">
        <w:t>17)</w:t>
      </w:r>
      <w:r w:rsidRPr="00D832BB">
        <w:fldChar w:fldCharType="end"/>
      </w:r>
      <w:r w:rsidRPr="00D832BB">
        <w:t xml:space="preserve">) and trade criteria (as set out in paragraph </w:t>
      </w:r>
      <w:r w:rsidRPr="00D832BB">
        <w:fldChar w:fldCharType="begin"/>
      </w:r>
      <w:r w:rsidRPr="00D832BB">
        <w:instrText xml:space="preserve"> REF _Ref139274425 \r \h  \* MERGEFORMAT </w:instrText>
      </w:r>
      <w:r w:rsidRPr="00D832BB">
        <w:fldChar w:fldCharType="separate"/>
      </w:r>
      <w:r w:rsidR="008B426B">
        <w:t>26)</w:t>
      </w:r>
      <w:r w:rsidRPr="00D832BB">
        <w:fldChar w:fldCharType="end"/>
      </w:r>
      <w:r w:rsidRPr="00D832BB">
        <w:t xml:space="preserve"> are within existing use patterns. </w:t>
      </w:r>
      <w:r>
        <w:t>I am</w:t>
      </w:r>
      <w:r w:rsidRPr="00D832BB">
        <w:t xml:space="preserve"> satisfied that these variations </w:t>
      </w:r>
      <w:r>
        <w:t>are appropriate</w:t>
      </w:r>
      <w:r w:rsidRPr="00D832BB">
        <w:t>.</w:t>
      </w:r>
    </w:p>
    <w:p w14:paraId="6E65A3C9" w14:textId="77777777" w:rsidR="00950F60" w:rsidRDefault="00950F60" w:rsidP="00950F60">
      <w:pPr>
        <w:pStyle w:val="StatementofReasonsLevel2"/>
      </w:pPr>
      <w:r w:rsidRPr="00D832BB">
        <w:tab/>
        <w:t>Section 5B(2)(ca) - whether the product conforms, or would</w:t>
      </w:r>
      <w:r>
        <w:t xml:space="preserve"> conform, to any standard made for the product under section 6E to the extent that the standard relates to matters covered by subsection (1);</w:t>
      </w:r>
    </w:p>
    <w:p w14:paraId="4C493BD9" w14:textId="77777777" w:rsidR="00950F60" w:rsidRDefault="00950F60" w:rsidP="00950F60">
      <w:pPr>
        <w:pStyle w:val="StatementofReasonsLevel3"/>
      </w:pPr>
      <w:r>
        <w:lastRenderedPageBreak/>
        <w:t>There are no standards made under section 6E which are relevant to the efficacy of chemical products containing paraquat.</w:t>
      </w:r>
    </w:p>
    <w:p w14:paraId="3089C7FA" w14:textId="77777777" w:rsidR="00950F60" w:rsidRDefault="00950F60" w:rsidP="00950F60">
      <w:pPr>
        <w:pStyle w:val="StatementofReasonsLevel2"/>
      </w:pPr>
      <w:r>
        <w:t>Section 5B(2)(d) any matters prescribed by the regulations.</w:t>
      </w:r>
    </w:p>
    <w:p w14:paraId="30C99AFC" w14:textId="77777777" w:rsidR="00950F60" w:rsidRDefault="00950F60" w:rsidP="00950F60">
      <w:pPr>
        <w:pStyle w:val="StatementofReasonsLevel3"/>
      </w:pPr>
      <w:r>
        <w:t>There are no regulations which are relevant to the efficacy of chemical products containing paraquat.</w:t>
      </w:r>
    </w:p>
    <w:p w14:paraId="414B953B" w14:textId="77777777" w:rsidR="00950F60" w:rsidRDefault="00950F60" w:rsidP="00950F60">
      <w:pPr>
        <w:pStyle w:val="StatementofReasonsLevel1"/>
      </w:pPr>
      <w:r>
        <w:t xml:space="preserve">Having had regard to the maters set out above, I am satisfied that the use of chemical products containing paraquat meets the efficacy criteria as set out in section 5B of the Agvet Code and the </w:t>
      </w:r>
      <w:r w:rsidRPr="009C6674">
        <w:rPr>
          <w:i/>
          <w:iCs/>
        </w:rPr>
        <w:t>Agricultural and Veterinary Chemicals Code (Efficacy Criteria) Determination 2014.</w:t>
      </w:r>
    </w:p>
    <w:p w14:paraId="0BA8D08E" w14:textId="77777777" w:rsidR="00950F60" w:rsidRDefault="00950F60" w:rsidP="00950F60">
      <w:pPr>
        <w:pStyle w:val="StatementofReasonsHeading3"/>
      </w:pPr>
      <w:bookmarkStart w:id="122" w:name="_Toc172282900"/>
      <w:r>
        <w:t>Consideration of whether registered chemical products meet the trade criteria</w:t>
      </w:r>
      <w:bookmarkEnd w:id="122"/>
    </w:p>
    <w:p w14:paraId="66557C13" w14:textId="77777777" w:rsidR="00950F60" w:rsidRDefault="00950F60" w:rsidP="00950F60">
      <w:pPr>
        <w:pStyle w:val="StatementofReasonsLevel1"/>
      </w:pPr>
      <w:r>
        <w:t>Section 5C(1)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p>
    <w:p w14:paraId="7885D059" w14:textId="77777777" w:rsidR="00950F60" w:rsidRDefault="00950F60" w:rsidP="00950F60">
      <w:pPr>
        <w:pStyle w:val="StatementofReasonsLevel1"/>
      </w:pPr>
      <w:r>
        <w:t xml:space="preserve">Section 5C(3) of the Agvet Code provides that when considering whether a chemical products meets the trade criteria, the APVMA is required to have regard to the matters set out in subsection 5C(1) and 5C(2) to the extent prescribed by the regulations, or if there are no such regulations, to the extent that the APVMA thinks the matters are relevant. </w:t>
      </w:r>
    </w:p>
    <w:p w14:paraId="4096D24E" w14:textId="77777777" w:rsidR="00950F60" w:rsidRDefault="00950F60" w:rsidP="00950F60">
      <w:pPr>
        <w:pStyle w:val="StatementofReasonsLevel2"/>
      </w:pPr>
      <w:r>
        <w:t xml:space="preserve">Regulation 8AD(2) of the Agvet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Agvet Code. </w:t>
      </w:r>
    </w:p>
    <w:p w14:paraId="750ECA6E" w14:textId="15306F43" w:rsidR="00950F60" w:rsidRDefault="00950F60" w:rsidP="00950F60">
      <w:pPr>
        <w:pStyle w:val="StatementofReasonsLevel3"/>
      </w:pPr>
      <w:r>
        <w:t>Chemical products containing paraquat are registered for use on crops that are considered major export commodities including</w:t>
      </w:r>
      <w:r w:rsidRPr="00627636">
        <w:t xml:space="preserve"> berries and other small fruits (grapes)</w:t>
      </w:r>
      <w:r>
        <w:t>, c</w:t>
      </w:r>
      <w:r w:rsidRPr="00627636">
        <w:t>ereal grains, citrus fruit, cotton seed, oilseed {except cotton seed}, pome fruit,</w:t>
      </w:r>
      <w:r>
        <w:t xml:space="preserve"> </w:t>
      </w:r>
      <w:r w:rsidRPr="00627636">
        <w:t>pulses, stone fruit</w:t>
      </w:r>
      <w:r>
        <w:t xml:space="preserve"> and </w:t>
      </w:r>
      <w:r w:rsidRPr="00627636">
        <w:t>sugar cane</w:t>
      </w:r>
      <w:r>
        <w:t>. It is therefore reasonably expected that a product of these crops might be provided to a place outside of Australia.</w:t>
      </w:r>
    </w:p>
    <w:p w14:paraId="5378E4D5" w14:textId="3EC67907" w:rsidR="00950F60" w:rsidRDefault="00950F60" w:rsidP="00950F60">
      <w:pPr>
        <w:pStyle w:val="StatementofReasonsLevel3"/>
      </w:pPr>
      <w:r>
        <w:t>Chemical products containing paraquat are registered for use on crops that can be used as stockfeed for mammalian and poultry animals. Mammalian and poultry animals and their products (including cattle, dairy products, pigs, sheep, goats, poultry and eggs) are considered major export commodities. It is therefore reasonably expected that a product of these animals might be provided to a place outside of Australia.</w:t>
      </w:r>
    </w:p>
    <w:p w14:paraId="5FEF976B" w14:textId="77777777" w:rsidR="00950F60" w:rsidRDefault="00950F60" w:rsidP="00950F60">
      <w:pPr>
        <w:pStyle w:val="StatementofReasonsLevel1"/>
      </w:pPr>
      <w:r w:rsidRPr="00627636">
        <w:t xml:space="preserve">For the purposes of </w:t>
      </w:r>
      <w:r>
        <w:t>considering whether paraquat</w:t>
      </w:r>
      <w:r w:rsidRPr="00627636">
        <w:t xml:space="preserve"> chemical products meet the trade criteria as described in section 5C(1) of the Agvet Code, </w:t>
      </w:r>
      <w:r>
        <w:t>I have</w:t>
      </w:r>
      <w:r w:rsidRPr="00627636">
        <w:t xml:space="preserve"> has </w:t>
      </w:r>
      <w:r>
        <w:t xml:space="preserve">had full regard to the matters set out </w:t>
      </w:r>
      <w:r w:rsidRPr="00627636">
        <w:t>in section 5C(2)</w:t>
      </w:r>
      <w:r>
        <w:t>.</w:t>
      </w:r>
    </w:p>
    <w:p w14:paraId="0590CE20" w14:textId="77777777" w:rsidR="00950F60" w:rsidRDefault="00950F60" w:rsidP="00950F60">
      <w:pPr>
        <w:pStyle w:val="StatementofReasonsLevel2"/>
      </w:pPr>
      <w:r>
        <w:t>Section 5C(2)(a) - any conditions to which its registration is, or would be, subject.</w:t>
      </w:r>
    </w:p>
    <w:p w14:paraId="1F404478" w14:textId="77777777" w:rsidR="00950F60" w:rsidRDefault="00950F60" w:rsidP="00950F60">
      <w:pPr>
        <w:pStyle w:val="StatementofReasonsLevel3"/>
      </w:pPr>
      <w:r>
        <w:t>I have had regard to the conditions of registration prescribed by regulation 17C(2) of the Agvet Regulations and the conditions imposed by the APVMA for the purpose of section 21(c)(v) in accordance with 23(1)(b).</w:t>
      </w:r>
    </w:p>
    <w:p w14:paraId="7F8F74D3" w14:textId="77777777" w:rsidR="00950F60" w:rsidRDefault="00950F60" w:rsidP="00950F60">
      <w:pPr>
        <w:pStyle w:val="StatementofReasonsLevel3"/>
      </w:pPr>
      <w:r>
        <w:t>I am satisfied that the conditions of registration currently applied to chemical products containing paraquat remain acceptable and that use of the products, in accordance with any instructions approved by the APVMA or contained in an established standard, does not or would not unduly prejudice trade or commerce between Australia and places outside Australia.</w:t>
      </w:r>
    </w:p>
    <w:p w14:paraId="3D81BC90" w14:textId="796005C7" w:rsidR="00950F60" w:rsidRPr="00F71E89" w:rsidRDefault="00950F60" w:rsidP="00950F60">
      <w:pPr>
        <w:pStyle w:val="StatementofReasonsLevel2"/>
      </w:pPr>
      <w:bookmarkStart w:id="123" w:name="_Ref163488648"/>
      <w:r w:rsidRPr="00F71E89">
        <w:t>Section 5C(2)(b) - any relevant particulars that are, or would be, entered in the Register for the product.</w:t>
      </w:r>
      <w:bookmarkEnd w:id="123"/>
    </w:p>
    <w:p w14:paraId="352BA82B" w14:textId="77777777" w:rsidR="00950F60" w:rsidRPr="00F71E89" w:rsidRDefault="00950F60" w:rsidP="00950F60">
      <w:pPr>
        <w:pStyle w:val="StatementofReasonsLevel3"/>
      </w:pPr>
      <w:r w:rsidRPr="00F71E89">
        <w:t xml:space="preserve">The relevant particulars required to be entered in the Register for a chemical product are set out by section 20(1)(c) of the Agvet Code and prescribed by Regulation 16 of the Agvet Regulations as: </w:t>
      </w:r>
    </w:p>
    <w:p w14:paraId="66DF5AE0" w14:textId="6BFC689C" w:rsidR="00950F60" w:rsidRPr="00F71E89" w:rsidRDefault="00950F60" w:rsidP="00950F60">
      <w:pPr>
        <w:pStyle w:val="StatementofReasonsLevel4"/>
      </w:pPr>
      <w:r w:rsidRPr="00F71E89">
        <w:t>the distinguishing number;</w:t>
      </w:r>
    </w:p>
    <w:p w14:paraId="21AE3ABD" w14:textId="3E81F5BE" w:rsidR="00950F60" w:rsidRPr="00F71E89" w:rsidRDefault="00950F60" w:rsidP="00950F60">
      <w:pPr>
        <w:pStyle w:val="StatementofReasonsLevel4"/>
      </w:pPr>
      <w:r w:rsidRPr="00F71E89">
        <w:t>any instructions for the use of the product</w:t>
      </w:r>
    </w:p>
    <w:p w14:paraId="341025B3" w14:textId="0722DFDC" w:rsidR="00950F60" w:rsidRPr="00F71E89" w:rsidRDefault="00950F60" w:rsidP="00950F60">
      <w:pPr>
        <w:pStyle w:val="StatementofReasonsLevel4"/>
      </w:pPr>
      <w:r w:rsidRPr="00F71E89">
        <w:lastRenderedPageBreak/>
        <w:t>the distinguishing name of the chemical product</w:t>
      </w:r>
    </w:p>
    <w:p w14:paraId="6A8310FA" w14:textId="77777777" w:rsidR="00950F60" w:rsidRPr="00F71E89" w:rsidRDefault="00950F60" w:rsidP="00950F60">
      <w:pPr>
        <w:pStyle w:val="StatementofReasonsLevel4"/>
      </w:pPr>
      <w:r w:rsidRPr="00F71E89">
        <w:t xml:space="preserve">the constituents of the chemical product </w:t>
      </w:r>
    </w:p>
    <w:p w14:paraId="412F3591" w14:textId="0F25759F" w:rsidR="00950F60" w:rsidRPr="00F71E89" w:rsidRDefault="00950F60" w:rsidP="00950F60">
      <w:pPr>
        <w:pStyle w:val="StatementofReasonsLevel4"/>
      </w:pPr>
      <w:r w:rsidRPr="00F71E89">
        <w:t>the concentration of each constituent of the chemical product</w:t>
      </w:r>
    </w:p>
    <w:p w14:paraId="4B26C0FC" w14:textId="22D9929F" w:rsidR="00950F60" w:rsidRPr="00F71E89" w:rsidRDefault="00950F60" w:rsidP="00950F60">
      <w:pPr>
        <w:pStyle w:val="StatementofReasonsLevel4"/>
      </w:pPr>
      <w:r w:rsidRPr="00F71E89">
        <w:t>if possible, the composition and purity of each active constituent of the chemical product</w:t>
      </w:r>
    </w:p>
    <w:p w14:paraId="28C65E10" w14:textId="1F84DBBD" w:rsidR="00950F60" w:rsidRPr="00F71E89" w:rsidRDefault="00950F60" w:rsidP="00950F60">
      <w:pPr>
        <w:pStyle w:val="StatementofReasonsLevel4"/>
      </w:pPr>
      <w:r w:rsidRPr="00F71E89">
        <w:t>the formulation type for the chemical product;</w:t>
      </w:r>
    </w:p>
    <w:p w14:paraId="5D134F79" w14:textId="1BB5C5BD" w:rsidR="00950F60" w:rsidRPr="00F71E89" w:rsidRDefault="00950F60" w:rsidP="00950F60">
      <w:pPr>
        <w:pStyle w:val="StatementofReasonsLevel4"/>
      </w:pPr>
      <w:r w:rsidRPr="00F71E89">
        <w:t>the net contents of the chemical product</w:t>
      </w:r>
    </w:p>
    <w:p w14:paraId="48DCAF9F" w14:textId="0498AB69" w:rsidR="00950F60" w:rsidRPr="00F71E89" w:rsidRDefault="00950F60" w:rsidP="00950F60">
      <w:pPr>
        <w:pStyle w:val="StatementofReasonsLevel4"/>
      </w:pPr>
      <w:r w:rsidRPr="00F71E89">
        <w:t>identifying information for the holder of the registration for the chemical product</w:t>
      </w:r>
    </w:p>
    <w:p w14:paraId="554A385C" w14:textId="62A2BB33" w:rsidR="00950F60" w:rsidRPr="00F71E89" w:rsidRDefault="00950F60" w:rsidP="00950F60">
      <w:pPr>
        <w:pStyle w:val="StatementofReasonsLevel4"/>
      </w:pPr>
      <w:r w:rsidRPr="00F71E89">
        <w:t>the name of each manufacturer of the chemical product</w:t>
      </w:r>
    </w:p>
    <w:p w14:paraId="1B60F3D8" w14:textId="21463F8D" w:rsidR="00950F60" w:rsidRPr="00F71E89" w:rsidRDefault="00950F60" w:rsidP="00950F60">
      <w:pPr>
        <w:pStyle w:val="StatementofReasonsLevel4"/>
      </w:pPr>
      <w:r w:rsidRPr="00F71E89">
        <w:t>the address of each site at which the chemical product is manufactured by the manufacturer</w:t>
      </w:r>
    </w:p>
    <w:p w14:paraId="717777D0" w14:textId="775108CF" w:rsidR="00950F60" w:rsidRPr="00F71E89" w:rsidRDefault="00950F60" w:rsidP="00950F60">
      <w:pPr>
        <w:pStyle w:val="StatementofReasonsLevel4"/>
      </w:pPr>
      <w:r w:rsidRPr="00F71E89">
        <w:t>the date of entry of these particulars in the Register of Chemical Products</w:t>
      </w:r>
    </w:p>
    <w:p w14:paraId="0F3C584F" w14:textId="77777777" w:rsidR="00950F60" w:rsidRPr="00F71E89" w:rsidRDefault="00950F60" w:rsidP="00950F60">
      <w:pPr>
        <w:pStyle w:val="StatementofReasonsLevel4"/>
      </w:pPr>
      <w:r w:rsidRPr="00F71E89">
        <w:t>identifying information for any nominated agent for the registration.</w:t>
      </w:r>
    </w:p>
    <w:p w14:paraId="191477FD" w14:textId="77777777" w:rsidR="00950F60" w:rsidRDefault="00950F60" w:rsidP="00950F60">
      <w:pPr>
        <w:pStyle w:val="StatementofReasonsLevel3"/>
      </w:pPr>
      <w:r>
        <w:t>I have considered the relevant particulars entered in the Register for each registered product containing paraquat and I have concluded that all relevant particulars except for the instructions for use for the product remain acceptable with respect to the trade criteria.</w:t>
      </w:r>
    </w:p>
    <w:p w14:paraId="414BDB9C" w14:textId="1A097897" w:rsidR="00950F60" w:rsidRDefault="00950F60" w:rsidP="00950F60">
      <w:pPr>
        <w:pStyle w:val="StatementofReasonsLevel3"/>
      </w:pPr>
      <w:bookmarkStart w:id="124" w:name="_Ref163486006"/>
      <w:r>
        <w:t xml:space="preserve">I have had regard to the recommendations of the Residues and Trade assessment, as described in the </w:t>
      </w:r>
      <w:r w:rsidRPr="009C6674">
        <w:rPr>
          <w:i/>
          <w:iCs/>
        </w:rPr>
        <w:t>Paraquat Review Technical Report</w:t>
      </w:r>
      <w:r>
        <w:t xml:space="preserve">, which considered the instructions for the use of chemical products containing paraquat </w:t>
      </w:r>
      <w:r w:rsidRPr="00D756B4">
        <w:t>and the potential for those uses to result in finite diquat residues on major expo</w:t>
      </w:r>
      <w:r>
        <w:t>r</w:t>
      </w:r>
      <w:r w:rsidRPr="00D756B4">
        <w:t>t commodities</w:t>
      </w:r>
      <w:r>
        <w:t>. I am satisfied that the use of paraquat according to the instructions approved by the APVMA will not unduly prejudice trade between Australia and places outside Australia, with the following exceptions.</w:t>
      </w:r>
      <w:bookmarkEnd w:id="124"/>
    </w:p>
    <w:p w14:paraId="1634BA14" w14:textId="77777777" w:rsidR="00950F60" w:rsidRPr="00F539B0" w:rsidRDefault="00950F60" w:rsidP="00950F60">
      <w:pPr>
        <w:pStyle w:val="StatementofReasonsLevel4"/>
      </w:pPr>
      <w:r w:rsidRPr="00E87DEC">
        <w:t xml:space="preserve">Use </w:t>
      </w:r>
      <w:r>
        <w:t>of paraquat</w:t>
      </w:r>
      <w:r w:rsidRPr="00E87DEC">
        <w:t xml:space="preserve"> for post-emergent over-the-top</w:t>
      </w:r>
      <w:r>
        <w:t xml:space="preserve"> </w:t>
      </w:r>
      <w:r w:rsidRPr="00E87DEC">
        <w:t>application</w:t>
      </w:r>
      <w:r>
        <w:t xml:space="preserve"> for weed control in </w:t>
      </w:r>
      <w:r w:rsidRPr="00E87DEC">
        <w:t xml:space="preserve">sugarcane is not </w:t>
      </w:r>
      <w:r w:rsidRPr="00F539B0">
        <w:t xml:space="preserve">supported by </w:t>
      </w:r>
      <w:r>
        <w:t>sufficient</w:t>
      </w:r>
      <w:r w:rsidRPr="00F539B0">
        <w:t xml:space="preserve"> information</w:t>
      </w:r>
      <w:r>
        <w:t xml:space="preserve"> to allow calculation of the level of residues of paraquat that may be present. I am therefore not satisfied that use of paraquat sprayed over-the-top of sugarcane will not pose an undue risk to trade.</w:t>
      </w:r>
    </w:p>
    <w:p w14:paraId="7FD352E6" w14:textId="77777777" w:rsidR="00950F60" w:rsidRPr="00F539B0" w:rsidRDefault="00950F60" w:rsidP="00950F60">
      <w:pPr>
        <w:pStyle w:val="StatementofReasonsLevel4"/>
      </w:pPr>
      <w:r>
        <w:t xml:space="preserve">I am </w:t>
      </w:r>
      <w:r w:rsidRPr="0016094D">
        <w:rPr>
          <w:b/>
          <w:bCs/>
        </w:rPr>
        <w:t>not satisfied</w:t>
      </w:r>
      <w:r>
        <w:t xml:space="preserve"> that </w:t>
      </w:r>
      <w:r w:rsidRPr="002F4999">
        <w:t xml:space="preserve">use of paraquat </w:t>
      </w:r>
      <w:r w:rsidRPr="00F539B0">
        <w:t>for spray-topping on chick-peas, faba beans, field peas, lentils, and lupins</w:t>
      </w:r>
      <w:r w:rsidRPr="002F4999">
        <w:t xml:space="preserve"> </w:t>
      </w:r>
      <w:r>
        <w:t>will not exceed applicable MRLs because the available information shows that the harvest withholding period should be 14 days, rather than the 7 days currently on some labels</w:t>
      </w:r>
    </w:p>
    <w:p w14:paraId="69204640" w14:textId="34BBD6EB" w:rsidR="00950F60" w:rsidRPr="00F539B0" w:rsidRDefault="00950F60" w:rsidP="00950F60">
      <w:pPr>
        <w:pStyle w:val="StatementofReasonsLevel4"/>
      </w:pPr>
      <w:r w:rsidRPr="00F539B0">
        <w:t>The use of paraquat</w:t>
      </w:r>
      <w:r>
        <w:t xml:space="preserve"> plus diquat products</w:t>
      </w:r>
      <w:r w:rsidRPr="00F539B0">
        <w:t xml:space="preserve"> for pre-harvest desiccation of cotton is not supported by sufficient information to quantify residues of paraquat present in cotton trash used for fodder</w:t>
      </w:r>
      <w:r>
        <w:t xml:space="preserve">. I am </w:t>
      </w:r>
      <w:r w:rsidRPr="0016094D">
        <w:rPr>
          <w:b/>
          <w:bCs/>
        </w:rPr>
        <w:t>not satisfied</w:t>
      </w:r>
      <w:r>
        <w:t xml:space="preserve"> that this use will not pose an undue risk to trade and I note that this use is also not supported by the outcomes of the environmental safety risk assessment.</w:t>
      </w:r>
    </w:p>
    <w:p w14:paraId="1633F977" w14:textId="77777777" w:rsidR="00950F60" w:rsidRPr="002F4999" w:rsidRDefault="00950F60" w:rsidP="00950F60">
      <w:pPr>
        <w:pStyle w:val="StatementofReasonsLevel4"/>
      </w:pPr>
      <w:r>
        <w:t xml:space="preserve">I am </w:t>
      </w:r>
      <w:r w:rsidRPr="0016094D">
        <w:rPr>
          <w:b/>
          <w:bCs/>
        </w:rPr>
        <w:t xml:space="preserve">not satisfied </w:t>
      </w:r>
      <w:r>
        <w:t>that t</w:t>
      </w:r>
      <w:r w:rsidRPr="002F4999">
        <w:t xml:space="preserve">he </w:t>
      </w:r>
      <w:r>
        <w:t>current</w:t>
      </w:r>
      <w:r w:rsidRPr="002F4999">
        <w:t xml:space="preserve"> slaughter interval</w:t>
      </w:r>
      <w:r>
        <w:t xml:space="preserve"> statement is sufficient to address trade risks as the available </w:t>
      </w:r>
      <w:r w:rsidRPr="002F4999">
        <w:t>information</w:t>
      </w:r>
      <w:r>
        <w:t xml:space="preserve"> indicates that residues of paraquat may be present in animals fed diets including paraquat-treated pasture, feed or fodder, at levels that exceed international MRLs for up to 12 days after being placed on clean feed.</w:t>
      </w:r>
    </w:p>
    <w:p w14:paraId="62F61981" w14:textId="77777777" w:rsidR="00950F60" w:rsidRDefault="00950F60" w:rsidP="00950F60">
      <w:pPr>
        <w:pStyle w:val="StatementofReasonsLevel2"/>
      </w:pPr>
      <w:r>
        <w:t>Section 5C(2)(ba), whether the product conforms, or would conform, to any standard made for the product under section 6E to the extent that the standard relates to matters covered by subsection (1);</w:t>
      </w:r>
    </w:p>
    <w:p w14:paraId="163D4A73" w14:textId="0E968E7A" w:rsidR="00950F60" w:rsidRDefault="00950F60" w:rsidP="00950F60">
      <w:pPr>
        <w:pStyle w:val="StatementofReasonsLevel3"/>
      </w:pPr>
      <w:r>
        <w:t>There are no standards made under section 6E that are relevant to the risk to trade or commerce between Australia and places outside Australia</w:t>
      </w:r>
      <w:r w:rsidRPr="008D0AEC">
        <w:t xml:space="preserve"> </w:t>
      </w:r>
      <w:r>
        <w:t>for the products containing paraquat listed in Attachment A.</w:t>
      </w:r>
    </w:p>
    <w:p w14:paraId="485DD66C" w14:textId="77777777" w:rsidR="00950F60" w:rsidRDefault="00950F60" w:rsidP="00950F60">
      <w:pPr>
        <w:pStyle w:val="StatementofReasonsLevel2"/>
      </w:pPr>
      <w:r>
        <w:t>Section 5C(2)(c), any matters prescribed by the regulations.</w:t>
      </w:r>
    </w:p>
    <w:p w14:paraId="52F7D35C" w14:textId="77777777" w:rsidR="00950F60" w:rsidRDefault="00950F60" w:rsidP="00950F60">
      <w:pPr>
        <w:pStyle w:val="StatementofReasonsLevel3"/>
      </w:pPr>
      <w:r>
        <w:t>There are no matters prescribed by the regulations for the purposes of section 5C(2)(c) of the Agvet Code</w:t>
      </w:r>
    </w:p>
    <w:p w14:paraId="0874605E" w14:textId="646C66A0" w:rsidR="00950F60" w:rsidRPr="00E87DEC" w:rsidRDefault="00950F60" w:rsidP="00950F60">
      <w:pPr>
        <w:pStyle w:val="StatementofReasonsLevel1"/>
      </w:pPr>
      <w:r>
        <w:lastRenderedPageBreak/>
        <w:t>I am</w:t>
      </w:r>
      <w:r w:rsidRPr="00E87DEC">
        <w:t xml:space="preserve"> </w:t>
      </w:r>
      <w:r w:rsidRPr="0016094D">
        <w:rPr>
          <w:b/>
          <w:bCs/>
        </w:rPr>
        <w:t>not satisfied</w:t>
      </w:r>
      <w:r w:rsidRPr="00E8259A">
        <w:t xml:space="preserve"> that t</w:t>
      </w:r>
      <w:r w:rsidRPr="00E87DEC">
        <w:t xml:space="preserve">he instructions for use </w:t>
      </w:r>
      <w:r>
        <w:t>of</w:t>
      </w:r>
      <w:r w:rsidRPr="00E87DEC">
        <w:t xml:space="preserve"> chemical products containing paraquat,</w:t>
      </w:r>
      <w:r>
        <w:t xml:space="preserve"> recorded in the register for chemical products containing paraquat </w:t>
      </w:r>
      <w:r w:rsidRPr="00E87DEC">
        <w:t xml:space="preserve">for </w:t>
      </w:r>
      <w:r>
        <w:t xml:space="preserve">the </w:t>
      </w:r>
      <w:r w:rsidRPr="00E87DEC">
        <w:t>use</w:t>
      </w:r>
      <w:r w:rsidRPr="002F4999">
        <w:t>s</w:t>
      </w:r>
      <w:r w:rsidRPr="00E87DEC">
        <w:t xml:space="preserve"> </w:t>
      </w:r>
      <w:r w:rsidRPr="002F4999">
        <w:t xml:space="preserve">indicated in paragraph </w:t>
      </w:r>
      <w:r w:rsidRPr="002F4999">
        <w:fldChar w:fldCharType="begin"/>
      </w:r>
      <w:r w:rsidRPr="002F4999">
        <w:instrText xml:space="preserve"> REF _Ref163486006 \w \h </w:instrText>
      </w:r>
      <w:r>
        <w:instrText xml:space="preserve"> \* MERGEFORMAT </w:instrText>
      </w:r>
      <w:r w:rsidRPr="002F4999">
        <w:fldChar w:fldCharType="separate"/>
      </w:r>
      <w:r w:rsidR="008B426B">
        <w:t>24)b)III</w:t>
      </w:r>
      <w:r w:rsidRPr="002F4999">
        <w:fldChar w:fldCharType="end"/>
      </w:r>
      <w:r>
        <w:t>, above,</w:t>
      </w:r>
      <w:r w:rsidRPr="00E87DEC">
        <w:t xml:space="preserve"> </w:t>
      </w:r>
      <w:r>
        <w:t>meets the trade criteria</w:t>
      </w:r>
      <w:r w:rsidRPr="00E87DEC">
        <w:t>.</w:t>
      </w:r>
    </w:p>
    <w:p w14:paraId="73A1B7DC" w14:textId="77777777" w:rsidR="00950F60" w:rsidRDefault="00950F60" w:rsidP="00950F60">
      <w:pPr>
        <w:pStyle w:val="StatementofReasonsHeading3"/>
      </w:pPr>
      <w:bookmarkStart w:id="125" w:name="_Toc172282901"/>
      <w:r w:rsidRPr="00FF1C8F">
        <w:t>Consideration of whether registered chemical products can be varied to meet the trade criteria</w:t>
      </w:r>
      <w:bookmarkEnd w:id="125"/>
    </w:p>
    <w:p w14:paraId="1E17583A" w14:textId="77777777" w:rsidR="00950F60" w:rsidRPr="006F4706" w:rsidRDefault="00950F60" w:rsidP="00950F60">
      <w:pPr>
        <w:pStyle w:val="StatementofReasonsLevel1"/>
      </w:pPr>
      <w:bookmarkStart w:id="126" w:name="_Ref139274425"/>
      <w:r>
        <w:t>I have</w:t>
      </w:r>
      <w:r w:rsidRPr="006F4706">
        <w:t xml:space="preserve"> considered whether the instructions for use for registered </w:t>
      </w:r>
      <w:r>
        <w:t>paraquat</w:t>
      </w:r>
      <w:r w:rsidRPr="006F4706">
        <w:t xml:space="preserve"> products can be varied in such a way as to meet the trade criteria set out in Section 5C(1) </w:t>
      </w:r>
      <w:r>
        <w:t>for the purposes of section 34A(1).</w:t>
      </w:r>
      <w:bookmarkEnd w:id="126"/>
    </w:p>
    <w:p w14:paraId="00A072BB" w14:textId="6C736E30" w:rsidR="00950F60" w:rsidRDefault="00950F60" w:rsidP="00950F60">
      <w:pPr>
        <w:pStyle w:val="StatementofReasonsLevel2"/>
      </w:pPr>
      <w:bookmarkStart w:id="127" w:name="_Ref157612043"/>
      <w:bookmarkStart w:id="128" w:name="_Ref163561333"/>
      <w:r w:rsidRPr="006F4706">
        <w:t>To address concerns identified in paragraph</w:t>
      </w:r>
      <w:r>
        <w:t xml:space="preserve"> </w:t>
      </w:r>
      <w:r>
        <w:fldChar w:fldCharType="begin"/>
      </w:r>
      <w:r>
        <w:instrText xml:space="preserve"> REF _Ref163488648 \w \h </w:instrText>
      </w:r>
      <w:r>
        <w:fldChar w:fldCharType="separate"/>
      </w:r>
      <w:r w:rsidR="008B426B">
        <w:t>24)b)</w:t>
      </w:r>
      <w:r>
        <w:fldChar w:fldCharType="end"/>
      </w:r>
      <w:r w:rsidRPr="006F4706">
        <w:t>,</w:t>
      </w:r>
      <w:r w:rsidRPr="00C167AA">
        <w:rPr>
          <w:szCs w:val="22"/>
        </w:rPr>
        <w:t xml:space="preserve"> when considering the criteria</w:t>
      </w:r>
      <w:r w:rsidRPr="006F4706">
        <w:t xml:space="preserve"> in section 5C(2)(b) of the Agvet Code, in relation to any relevant particulars that are, or would be, entered in the Register for the product</w:t>
      </w:r>
      <w:bookmarkEnd w:id="127"/>
      <w:r>
        <w:t xml:space="preserve"> I propose to vary the instructions for use of paraquat products as follows.</w:t>
      </w:r>
      <w:bookmarkEnd w:id="128"/>
    </w:p>
    <w:p w14:paraId="265E1241" w14:textId="77777777" w:rsidR="00950F60" w:rsidRPr="00F539B0" w:rsidRDefault="00950F60" w:rsidP="00950F60">
      <w:pPr>
        <w:pStyle w:val="StatementofReasonsLevel3"/>
      </w:pPr>
      <w:r>
        <w:t>Remove the instructions for u</w:t>
      </w:r>
      <w:r w:rsidRPr="00E87DEC">
        <w:t xml:space="preserve">se </w:t>
      </w:r>
      <w:r>
        <w:t>of paraquat</w:t>
      </w:r>
      <w:r w:rsidRPr="00E87DEC">
        <w:t xml:space="preserve"> for post-emergent over-the-top</w:t>
      </w:r>
      <w:r>
        <w:t xml:space="preserve"> </w:t>
      </w:r>
      <w:r w:rsidRPr="00E87DEC">
        <w:t>application</w:t>
      </w:r>
      <w:r>
        <w:t xml:space="preserve"> for weed control in </w:t>
      </w:r>
      <w:r w:rsidRPr="00E87DEC">
        <w:t>sugarcane</w:t>
      </w:r>
      <w:r>
        <w:t xml:space="preserve"> which </w:t>
      </w:r>
      <w:r w:rsidRPr="00E87DEC">
        <w:t xml:space="preserve">is not </w:t>
      </w:r>
      <w:r w:rsidRPr="00F539B0">
        <w:t>supported by relevant information</w:t>
      </w:r>
      <w:r>
        <w:t>.</w:t>
      </w:r>
    </w:p>
    <w:p w14:paraId="01EF0270" w14:textId="77777777" w:rsidR="00950F60" w:rsidRDefault="00950F60" w:rsidP="00950F60">
      <w:pPr>
        <w:pStyle w:val="StatementofReasonsLevel3"/>
      </w:pPr>
      <w:r>
        <w:t xml:space="preserve">Vary the </w:t>
      </w:r>
      <w:r w:rsidRPr="00F539B0">
        <w:t xml:space="preserve">harvest withholding period </w:t>
      </w:r>
      <w:r w:rsidRPr="00C0225D">
        <w:t xml:space="preserve">following use of paraquat </w:t>
      </w:r>
      <w:r w:rsidRPr="00F539B0">
        <w:t>for spray-topping on chick-peas, faba beans, field peas, lentils, and lupins</w:t>
      </w:r>
      <w:r>
        <w:t xml:space="preserve"> to be 14 days.</w:t>
      </w:r>
    </w:p>
    <w:p w14:paraId="493D31DB" w14:textId="77777777" w:rsidR="00950F60" w:rsidRPr="00E42652" w:rsidRDefault="00950F60" w:rsidP="00950F60">
      <w:pPr>
        <w:pStyle w:val="StatementofReasonsLevel3"/>
      </w:pPr>
      <w:r>
        <w:t>Remove</w:t>
      </w:r>
      <w:r w:rsidRPr="008D60E6">
        <w:t xml:space="preserve"> the instructions for use of paraquat on cotton </w:t>
      </w:r>
      <w:r>
        <w:t>for pre-harvest desiccation, which do not meet the trade criteria and are also not supported by the environment risk assessment and cannot be varied to meet the safety criteria.</w:t>
      </w:r>
    </w:p>
    <w:p w14:paraId="4BAE725E" w14:textId="77777777" w:rsidR="00950F60" w:rsidRDefault="00950F60" w:rsidP="00950F60">
      <w:pPr>
        <w:pStyle w:val="StatementofReasonsLevel3"/>
      </w:pPr>
      <w:r>
        <w:t xml:space="preserve">Vary the </w:t>
      </w:r>
      <w:r w:rsidRPr="00C0225D">
        <w:t xml:space="preserve">grazing withholding period statements </w:t>
      </w:r>
      <w:r>
        <w:t>to be consistent with contemporary labelling requirements as follows:</w:t>
      </w:r>
    </w:p>
    <w:p w14:paraId="7E666419" w14:textId="77777777" w:rsidR="00950F60" w:rsidRPr="00D918AF" w:rsidRDefault="00950F60" w:rsidP="00950F60">
      <w:pPr>
        <w:pStyle w:val="StatementofReasonsLevel1"/>
        <w:numPr>
          <w:ilvl w:val="0"/>
          <w:numId w:val="0"/>
        </w:numPr>
        <w:ind w:left="340"/>
        <w:jc w:val="center"/>
      </w:pPr>
      <w:r w:rsidRPr="00D918AF">
        <w:t>LIVESTOCK: DO NOT GRAZE OR CUT FOR STOCK FOOD FOR 1 DAYS AFTER APPLICATION</w:t>
      </w:r>
    </w:p>
    <w:p w14:paraId="391B1F20" w14:textId="77777777" w:rsidR="00950F60" w:rsidRPr="00D918AF" w:rsidRDefault="00950F60" w:rsidP="00950F60">
      <w:pPr>
        <w:pStyle w:val="StatementofReasonsLevel1"/>
        <w:numPr>
          <w:ilvl w:val="0"/>
          <w:numId w:val="0"/>
        </w:numPr>
        <w:ind w:left="340"/>
        <w:jc w:val="center"/>
      </w:pPr>
      <w:r w:rsidRPr="00D918AF">
        <w:t>HORSES: DO NOT GRAZE OR CUT FOR STOCK FOOD FOR 7 DAYS AFTER APPLICATION</w:t>
      </w:r>
    </w:p>
    <w:p w14:paraId="6085D4D5" w14:textId="77777777" w:rsidR="00950F60" w:rsidRPr="002F4999" w:rsidRDefault="00950F60" w:rsidP="00950F60">
      <w:pPr>
        <w:pStyle w:val="StatementofReasonsLevel3"/>
      </w:pPr>
      <w:r>
        <w:t>Remove</w:t>
      </w:r>
      <w:r w:rsidRPr="004D3E74">
        <w:t xml:space="preserve"> the current slaughter interval statement and </w:t>
      </w:r>
      <w:r>
        <w:t>replace with the</w:t>
      </w:r>
      <w:r w:rsidRPr="004D3E74">
        <w:t xml:space="preserve"> export slaughter interval </w:t>
      </w:r>
      <w:r w:rsidRPr="002F4999">
        <w:t xml:space="preserve">and trade advice </w:t>
      </w:r>
      <w:r w:rsidRPr="004D3E74">
        <w:t xml:space="preserve">statements as </w:t>
      </w:r>
      <w:r w:rsidRPr="002F4999">
        <w:t xml:space="preserve">shown </w:t>
      </w:r>
      <w:r w:rsidRPr="004D3E74">
        <w:t xml:space="preserve">below to ensure that residues of paraquat </w:t>
      </w:r>
      <w:r w:rsidRPr="002F4999">
        <w:t xml:space="preserve">that </w:t>
      </w:r>
      <w:r w:rsidRPr="004D3E74">
        <w:t xml:space="preserve">may be present in </w:t>
      </w:r>
      <w:r>
        <w:t xml:space="preserve">commodities derived from </w:t>
      </w:r>
      <w:r w:rsidRPr="004D3E74">
        <w:t>animals fed diets including paraquat-treated pasture, feed or fodder</w:t>
      </w:r>
      <w:r w:rsidRPr="002F4999">
        <w:t xml:space="preserve"> do not </w:t>
      </w:r>
      <w:r w:rsidRPr="004D3E74">
        <w:t>that exceed international MRLs</w:t>
      </w:r>
      <w:r>
        <w:t>.</w:t>
      </w:r>
    </w:p>
    <w:p w14:paraId="0942D0CA" w14:textId="77777777" w:rsidR="00950F60" w:rsidRPr="00D918AF" w:rsidRDefault="00950F60" w:rsidP="00950F60">
      <w:pPr>
        <w:pStyle w:val="StatementofReasonsLevel1"/>
        <w:numPr>
          <w:ilvl w:val="0"/>
          <w:numId w:val="0"/>
        </w:numPr>
        <w:ind w:left="2160"/>
      </w:pPr>
      <w:r w:rsidRPr="00D918AF">
        <w:t>LIVESTOCK DESTINED FOR EXPORT MARKETS</w:t>
      </w:r>
    </w:p>
    <w:p w14:paraId="63508DF4" w14:textId="77777777" w:rsidR="00950F60" w:rsidRPr="00D918AF" w:rsidRDefault="00950F60" w:rsidP="00950F60">
      <w:pPr>
        <w:pStyle w:val="StatementofReasonsLevel1"/>
        <w:numPr>
          <w:ilvl w:val="0"/>
          <w:numId w:val="0"/>
        </w:numPr>
        <w:ind w:left="2160"/>
      </w:pPr>
      <w:r w:rsidRPr="00D918AF">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2462A8CD" w14:textId="77777777" w:rsidR="00950F60" w:rsidRPr="00D918AF" w:rsidRDefault="00950F60" w:rsidP="00950F60">
      <w:pPr>
        <w:pStyle w:val="StatementofReasonsLevel1"/>
        <w:numPr>
          <w:ilvl w:val="0"/>
          <w:numId w:val="0"/>
        </w:numPr>
        <w:ind w:left="2160" w:right="849"/>
      </w:pPr>
      <w:r w:rsidRPr="00D918AF">
        <w:t>EXPORT SLAUGHTER INTERVAL (ESI) 13 DAYS</w:t>
      </w:r>
    </w:p>
    <w:p w14:paraId="77F28E2C" w14:textId="77777777" w:rsidR="00950F60" w:rsidRPr="00D918AF" w:rsidRDefault="00950F60" w:rsidP="00950F60">
      <w:pPr>
        <w:pStyle w:val="StatementofReasonsLevel1"/>
        <w:numPr>
          <w:ilvl w:val="0"/>
          <w:numId w:val="0"/>
        </w:numPr>
        <w:ind w:left="2160" w:right="849"/>
      </w:pPr>
      <w:r w:rsidRPr="00D918AF">
        <w:t>Livestock that has grazed on or been fed treated crops should be placed on clean feed for 13 days prior to slaughter</w:t>
      </w:r>
    </w:p>
    <w:p w14:paraId="2F4515B0" w14:textId="77777777" w:rsidR="00950F60" w:rsidRPr="00D918AF" w:rsidRDefault="00950F60" w:rsidP="00950F60">
      <w:pPr>
        <w:pStyle w:val="StatementofReasonsLevel3"/>
      </w:pPr>
      <w:r>
        <w:t xml:space="preserve">Add the </w:t>
      </w:r>
      <w:r w:rsidRPr="00D918AF">
        <w:t xml:space="preserve">following Trade Advice statement to the </w:t>
      </w:r>
      <w:r>
        <w:t xml:space="preserve">instructions for use of products approved for </w:t>
      </w:r>
      <w:r w:rsidRPr="00D918AF">
        <w:t xml:space="preserve">pre-harvest uses on cottonseed and specified pulses (chickpeas, faba beans, field peas, lentils and lupins) and the </w:t>
      </w:r>
      <w:r w:rsidRPr="00D918AF">
        <w:t>‘</w:t>
      </w:r>
      <w:r w:rsidRPr="00D918AF">
        <w:t>hay-freezing</w:t>
      </w:r>
      <w:r w:rsidRPr="00D918AF">
        <w:t>’</w:t>
      </w:r>
      <w:r w:rsidRPr="00D918AF">
        <w:t xml:space="preserve"> use</w:t>
      </w:r>
      <w:r>
        <w:t>.</w:t>
      </w:r>
    </w:p>
    <w:p w14:paraId="085DC367" w14:textId="77777777" w:rsidR="00950F60" w:rsidRPr="00944FA5" w:rsidRDefault="00950F60" w:rsidP="00950F60">
      <w:pPr>
        <w:pStyle w:val="StatementofReasonsLevel1"/>
        <w:numPr>
          <w:ilvl w:val="0"/>
          <w:numId w:val="0"/>
        </w:numPr>
        <w:tabs>
          <w:tab w:val="left" w:pos="8789"/>
        </w:tabs>
        <w:ind w:left="2160" w:right="849"/>
      </w:pPr>
      <w:r w:rsidRPr="00D918AF">
        <w:t xml:space="preserve">EXPORT OF TREATED PRODUCE: </w:t>
      </w:r>
      <w:r w:rsidRPr="00AB5583">
        <w:t xml:space="preserve">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w:t>
      </w:r>
      <w:r w:rsidRPr="00944FA5">
        <w:t>[chemical product name].</w:t>
      </w:r>
    </w:p>
    <w:p w14:paraId="101DFE51" w14:textId="27007E20" w:rsidR="00950F60" w:rsidRPr="00944FA5" w:rsidRDefault="00950F60" w:rsidP="00950F60">
      <w:pPr>
        <w:pStyle w:val="StatementofReasonsLevel1"/>
      </w:pPr>
      <w:r>
        <w:lastRenderedPageBreak/>
        <w:t xml:space="preserve">I am </w:t>
      </w:r>
      <w:r w:rsidRPr="002F4999">
        <w:t xml:space="preserve">satisfied that the instructions for use that are recorded in the Register for the </w:t>
      </w:r>
      <w:r w:rsidRPr="00944FA5">
        <w:t xml:space="preserve">chemical </w:t>
      </w:r>
      <w:r w:rsidRPr="002F4999">
        <w:t xml:space="preserve">products </w:t>
      </w:r>
      <w:r w:rsidRPr="00944FA5">
        <w:t xml:space="preserve">containing paraquat </w:t>
      </w:r>
      <w:r w:rsidRPr="002F4999">
        <w:t xml:space="preserve">listed in Attachment A of this notice </w:t>
      </w:r>
      <w:r w:rsidRPr="00944FA5">
        <w:t>can be</w:t>
      </w:r>
      <w:r w:rsidRPr="002F4999">
        <w:t xml:space="preserve"> varied in the ways set out in paragraph </w:t>
      </w:r>
      <w:r w:rsidRPr="00944FA5">
        <w:fldChar w:fldCharType="begin"/>
      </w:r>
      <w:r w:rsidRPr="00944FA5">
        <w:instrText xml:space="preserve"> REF _Ref163561333 \w \h </w:instrText>
      </w:r>
      <w:r>
        <w:instrText xml:space="preserve"> \* MERGEFORMAT </w:instrText>
      </w:r>
      <w:r w:rsidRPr="00944FA5">
        <w:fldChar w:fldCharType="separate"/>
      </w:r>
      <w:r w:rsidR="008B426B">
        <w:t>26)a)</w:t>
      </w:r>
      <w:r w:rsidRPr="00944FA5">
        <w:fldChar w:fldCharType="end"/>
      </w:r>
      <w:r w:rsidRPr="002F4999">
        <w:t xml:space="preserve"> above</w:t>
      </w:r>
      <w:r w:rsidRPr="00944FA5">
        <w:t xml:space="preserve"> to allow </w:t>
      </w:r>
      <w:r>
        <w:t>me</w:t>
      </w:r>
      <w:r w:rsidRPr="00944FA5">
        <w:t xml:space="preserve"> to be satisfied that those products meet the Trade Criteria set out in </w:t>
      </w:r>
      <w:r>
        <w:t xml:space="preserve">section </w:t>
      </w:r>
      <w:r w:rsidRPr="00944FA5">
        <w:t>5D of the Agvet Code.</w:t>
      </w:r>
    </w:p>
    <w:p w14:paraId="69B2303B" w14:textId="77777777" w:rsidR="00950F60" w:rsidRPr="002F4999" w:rsidRDefault="00950F60" w:rsidP="00950F60">
      <w:pPr>
        <w:pStyle w:val="StatementofReasonsHeading3"/>
      </w:pPr>
      <w:bookmarkStart w:id="129" w:name="_Toc83197588"/>
      <w:bookmarkStart w:id="130" w:name="_Toc135324588"/>
      <w:bookmarkStart w:id="131" w:name="_Toc151629441"/>
      <w:bookmarkStart w:id="132" w:name="_Toc158291293"/>
      <w:bookmarkStart w:id="133" w:name="_Toc172282902"/>
      <w:r w:rsidRPr="002F4999">
        <w:t>Consideration of whether registered chemical products comply with any requirement prescribed by the regulations</w:t>
      </w:r>
      <w:bookmarkEnd w:id="129"/>
      <w:bookmarkEnd w:id="130"/>
      <w:bookmarkEnd w:id="131"/>
      <w:bookmarkEnd w:id="132"/>
      <w:bookmarkEnd w:id="133"/>
    </w:p>
    <w:p w14:paraId="73F13A39" w14:textId="24C83F75" w:rsidR="00950F60" w:rsidRPr="00E42652" w:rsidRDefault="00950F60" w:rsidP="00950F60">
      <w:pPr>
        <w:pStyle w:val="StatementofReasonsLevel1"/>
      </w:pPr>
      <w:r w:rsidRPr="006F4706">
        <w:t xml:space="preserve">Regulation 42 of the Agvet Regulations prescribes standards for chemical products for the purposes of section 87 of </w:t>
      </w:r>
      <w:r w:rsidRPr="00E42652">
        <w:t>the Agvet Code.</w:t>
      </w:r>
    </w:p>
    <w:p w14:paraId="0853810A" w14:textId="77777777" w:rsidR="00950F60" w:rsidRPr="008D60E6" w:rsidRDefault="00950F60" w:rsidP="00950F60">
      <w:pPr>
        <w:pStyle w:val="StatementofReasonsLevel2"/>
      </w:pPr>
      <w:r w:rsidRPr="008D60E6">
        <w:t>Regulation 42(3) prescribes standards that apply to a chemical product if the chemical product meets specific requirements listed in that regulation.</w:t>
      </w:r>
    </w:p>
    <w:p w14:paraId="068A1881" w14:textId="77777777" w:rsidR="00950F60" w:rsidRPr="006F4706" w:rsidRDefault="00950F60" w:rsidP="00950F60">
      <w:pPr>
        <w:pStyle w:val="StatementofReasonsLevel2"/>
      </w:pPr>
      <w:r w:rsidRPr="006F4706">
        <w:t xml:space="preserve"> </w:t>
      </w:r>
      <w:r>
        <w:t xml:space="preserve">Regulation </w:t>
      </w:r>
      <w:r w:rsidRPr="006F4706">
        <w:t xml:space="preserve">42(3)(b) prescribes: </w:t>
      </w:r>
      <w:r w:rsidRPr="006F4706">
        <w:t>“</w:t>
      </w:r>
      <w:r w:rsidRPr="006F4706">
        <w:t>for a product or constituent (other than a product or constituent to which paragraph (a) applies) in respect of which a standard has been made under section 6E of the Code</w:t>
      </w:r>
      <w:r w:rsidRPr="006F4706">
        <w:t>—</w:t>
      </w:r>
      <w:r w:rsidRPr="006F4706">
        <w:t>that standard</w:t>
      </w:r>
      <w:r w:rsidRPr="006F4706">
        <w:t>”</w:t>
      </w:r>
      <w:r w:rsidRPr="006F4706">
        <w:t>.</w:t>
      </w:r>
    </w:p>
    <w:p w14:paraId="7ADAC55B" w14:textId="77777777" w:rsidR="00950F60" w:rsidRPr="006F4706" w:rsidRDefault="00950F60" w:rsidP="00950F60">
      <w:pPr>
        <w:pStyle w:val="StatementofReasonsLevel3"/>
      </w:pPr>
      <w:r w:rsidRPr="006F4706">
        <w:t xml:space="preserve">The APVMA has made the </w:t>
      </w:r>
      <w:r w:rsidRPr="009C6674">
        <w:rPr>
          <w:i/>
          <w:iCs/>
        </w:rPr>
        <w:t>Agricultural and Veterinary Chemicals Code (Allowable Variation in Concentrations of Constituents in Agricultural Chemical Products) Standard 2022</w:t>
      </w:r>
      <w:r w:rsidRPr="006F4706">
        <w:t xml:space="preserve"> under section 6E of the Agvet Code</w:t>
      </w:r>
      <w:r>
        <w:t>, which applies to all paraquat products listed in Attachment A</w:t>
      </w:r>
      <w:r w:rsidRPr="006F4706">
        <w:t>.</w:t>
      </w:r>
    </w:p>
    <w:p w14:paraId="35D2329D" w14:textId="77777777" w:rsidR="00950F60" w:rsidRPr="006F4706" w:rsidRDefault="00950F60" w:rsidP="00950F60">
      <w:pPr>
        <w:pStyle w:val="StatementofReasonsLevel3"/>
      </w:pPr>
      <w:r>
        <w:t>I accept the recommendation from the APVMA</w:t>
      </w:r>
      <w:r>
        <w:t>’</w:t>
      </w:r>
      <w:r>
        <w:t xml:space="preserve">s chemistry assessment of the information submitted to support registration of the chemical products listed in Attachment A, including declarations of composition and 5-batch analyses as described in the </w:t>
      </w:r>
      <w:r>
        <w:rPr>
          <w:i/>
          <w:iCs/>
        </w:rPr>
        <w:t>Paraquat Review Technical Report</w:t>
      </w:r>
      <w:r>
        <w:t xml:space="preserve">, and I am satisfied </w:t>
      </w:r>
      <w:r w:rsidRPr="006F4706">
        <w:t xml:space="preserve">that registered agricultural chemical products containing </w:t>
      </w:r>
      <w:r>
        <w:t>paraquat</w:t>
      </w:r>
      <w:r w:rsidRPr="006F4706">
        <w:t xml:space="preserve"> </w:t>
      </w:r>
      <w:r>
        <w:t>conform to</w:t>
      </w:r>
      <w:r w:rsidRPr="006F4706">
        <w:t xml:space="preserve"> the specification</w:t>
      </w:r>
      <w:r>
        <w:t>s</w:t>
      </w:r>
      <w:r w:rsidRPr="006F4706">
        <w:t xml:space="preserve"> listed in the </w:t>
      </w:r>
      <w:r w:rsidRPr="006F4706">
        <w:rPr>
          <w:i/>
          <w:iCs/>
        </w:rPr>
        <w:t>Agricultural and Veterinary Chemicals Code (Allowable Variation in Concentrations of Constituents in Agricultural Chemical Products) Standard 2022.</w:t>
      </w:r>
    </w:p>
    <w:p w14:paraId="5BEC82EE" w14:textId="6BB6950A" w:rsidR="00950F60" w:rsidRDefault="00950F60" w:rsidP="00950F60">
      <w:pPr>
        <w:pStyle w:val="StatementofReasonsLevel1"/>
      </w:pPr>
      <w:r>
        <w:t>I am</w:t>
      </w:r>
      <w:r w:rsidRPr="006F4706">
        <w:t xml:space="preserve"> satisfied that registered</w:t>
      </w:r>
      <w:r>
        <w:t xml:space="preserve"> paraquat</w:t>
      </w:r>
      <w:r w:rsidRPr="006F4706">
        <w:t xml:space="preserve"> chemical products meet the requirements prescribed by regulation 42 of the Agvet Regulations for the purposes of section 87 of the Agvet Code</w:t>
      </w:r>
      <w:r>
        <w:t>.</w:t>
      </w:r>
    </w:p>
    <w:p w14:paraId="1B67D2C2" w14:textId="57098D6A" w:rsidR="00950F60" w:rsidRDefault="00950F60" w:rsidP="00950F60">
      <w:pPr>
        <w:pStyle w:val="StatementofReasonsLevel1"/>
      </w:pPr>
      <w:r>
        <w:t>I am satisfied that there are no other requirements prescribed by the regulations that have not been considered.</w:t>
      </w:r>
    </w:p>
    <w:p w14:paraId="790D1E56" w14:textId="77777777" w:rsidR="00950F60" w:rsidRPr="002F4999" w:rsidRDefault="00950F60" w:rsidP="00950F60">
      <w:pPr>
        <w:pStyle w:val="StatementofReasonsHeading2"/>
      </w:pPr>
      <w:bookmarkStart w:id="134" w:name="_Toc151629444"/>
      <w:bookmarkStart w:id="135" w:name="_Toc151638826"/>
      <w:bookmarkStart w:id="136" w:name="_Toc158291294"/>
      <w:bookmarkStart w:id="137" w:name="_Toc172282903"/>
      <w:r w:rsidRPr="009810A4">
        <w:t>Labels for chemical products</w:t>
      </w:r>
      <w:bookmarkEnd w:id="134"/>
      <w:bookmarkEnd w:id="135"/>
      <w:bookmarkEnd w:id="136"/>
      <w:bookmarkEnd w:id="137"/>
    </w:p>
    <w:p w14:paraId="0751BC7C" w14:textId="77777777" w:rsidR="00950F60" w:rsidRPr="006F4706" w:rsidRDefault="00950F60" w:rsidP="00950F60">
      <w:pPr>
        <w:pStyle w:val="StatementofReasonsLevel1"/>
      </w:pPr>
      <w:r w:rsidRPr="006F4706">
        <w:t>Section</w:t>
      </w:r>
      <w:r>
        <w:t>s</w:t>
      </w:r>
      <w:r w:rsidRPr="006F4706">
        <w:t xml:space="preserve"> 34(1)</w:t>
      </w:r>
      <w:r>
        <w:t>(c)</w:t>
      </w:r>
      <w:r w:rsidRPr="006F4706">
        <w:t xml:space="preserve"> and (d) of the Agvet Code provide that </w:t>
      </w:r>
      <w:r>
        <w:t>I</w:t>
      </w:r>
      <w:r w:rsidRPr="006F4706">
        <w:t xml:space="preserve"> must affirm the approval of a label if, and only if,</w:t>
      </w:r>
      <w:r>
        <w:t xml:space="preserve"> I am </w:t>
      </w:r>
      <w:r w:rsidRPr="006F4706">
        <w:t>satisfied that the label</w:t>
      </w:r>
      <w:r>
        <w:t xml:space="preserve"> </w:t>
      </w:r>
      <w:r w:rsidRPr="006F4706">
        <w:t>meets the labelling criteria</w:t>
      </w:r>
      <w:r>
        <w:t xml:space="preserve">, </w:t>
      </w:r>
      <w:r w:rsidRPr="006F4706">
        <w:t>and</w:t>
      </w:r>
      <w:r>
        <w:t xml:space="preserve"> </w:t>
      </w:r>
      <w:r w:rsidRPr="006F4706">
        <w:t>complies with any requirement prescribed by the regulations.</w:t>
      </w:r>
    </w:p>
    <w:p w14:paraId="65B8A29B" w14:textId="6EFB7536" w:rsidR="00950F60" w:rsidRPr="006F4706" w:rsidRDefault="00950F60" w:rsidP="00950F60">
      <w:pPr>
        <w:pStyle w:val="StatementofReasonsLevel1"/>
      </w:pPr>
      <w:r w:rsidRPr="006F4706">
        <w:t>Subsection 34(2) of the Agvet Code provides that subsection 34(1) applies only to the extent that the APVMA decides to reconsider matters covered by this subsection.</w:t>
      </w:r>
    </w:p>
    <w:p w14:paraId="77431209" w14:textId="77777777" w:rsidR="00950F60" w:rsidRPr="006F4706" w:rsidRDefault="00950F60" w:rsidP="00950F60">
      <w:pPr>
        <w:pStyle w:val="StatementofReasonsLevel1"/>
      </w:pPr>
      <w:r>
        <w:t>I have</w:t>
      </w:r>
      <w:r w:rsidRPr="006F4706">
        <w:t xml:space="preserve"> decided to reconsider all matters covered by subsection 34(1) in relation to the reconsideration of </w:t>
      </w:r>
      <w:r>
        <w:t>paraquat</w:t>
      </w:r>
      <w:r w:rsidRPr="006F4706">
        <w:t xml:space="preserve"> label approvals</w:t>
      </w:r>
      <w:r>
        <w:t xml:space="preserve">, </w:t>
      </w:r>
      <w:r w:rsidRPr="00F0071F">
        <w:t xml:space="preserve">except where those matters relate to </w:t>
      </w:r>
      <w:r>
        <w:t>the active constituent amitrole, co-formulated in some chemical products containing paraquat, or to other excipients.</w:t>
      </w:r>
    </w:p>
    <w:p w14:paraId="6317DB87" w14:textId="77777777" w:rsidR="00950F60" w:rsidRPr="001D21EA" w:rsidRDefault="00950F60" w:rsidP="00950F60">
      <w:pPr>
        <w:pStyle w:val="StatementofReasonsHeading3"/>
        <w:rPr>
          <w:sz w:val="20"/>
          <w:szCs w:val="28"/>
        </w:rPr>
      </w:pPr>
      <w:bookmarkStart w:id="138" w:name="_Toc151629445"/>
      <w:bookmarkStart w:id="139" w:name="_Toc158291295"/>
      <w:bookmarkStart w:id="140" w:name="_Toc172282904"/>
      <w:bookmarkStart w:id="141" w:name="_Ref139291711"/>
      <w:r w:rsidRPr="001D21EA">
        <w:rPr>
          <w:sz w:val="20"/>
          <w:szCs w:val="28"/>
        </w:rPr>
        <w:t>Consideration of whether approved labels for paraquat chemical products meet the labelling criteria and comply with any requirement prescribed by the regulations</w:t>
      </w:r>
      <w:bookmarkEnd w:id="138"/>
      <w:bookmarkEnd w:id="139"/>
      <w:bookmarkEnd w:id="140"/>
    </w:p>
    <w:p w14:paraId="254DB86A" w14:textId="77777777" w:rsidR="00950F60" w:rsidRPr="001D21EA" w:rsidRDefault="00950F60" w:rsidP="00950F60">
      <w:pPr>
        <w:pStyle w:val="StatementofReasonsLevel1"/>
      </w:pPr>
      <w:bookmarkStart w:id="142" w:name="_Ref151643378"/>
      <w:r w:rsidRPr="001D21EA">
        <w:t xml:space="preserve">Section 5D(1) of the Agvet Code provides that a label for containers for a chemical product </w:t>
      </w:r>
      <w:r w:rsidRPr="001D21EA">
        <w:t>‘</w:t>
      </w:r>
      <w:r w:rsidRPr="001D21EA">
        <w:t>meets the labelling criteria</w:t>
      </w:r>
      <w:r w:rsidRPr="001D21EA">
        <w:t>’</w:t>
      </w:r>
      <w:r w:rsidRPr="001D21EA">
        <w:t xml:space="preserve"> if the label contains adequate instructions relating to such of the following as are appropriate:</w:t>
      </w:r>
      <w:bookmarkEnd w:id="141"/>
      <w:bookmarkEnd w:id="142"/>
    </w:p>
    <w:p w14:paraId="31A88357" w14:textId="77777777" w:rsidR="00950F60" w:rsidRPr="001D21EA" w:rsidRDefault="00950F60" w:rsidP="00950F60">
      <w:pPr>
        <w:pStyle w:val="StatementofReasonsLevel2"/>
      </w:pPr>
      <w:r w:rsidRPr="001D21EA">
        <w:t xml:space="preserve">the circumstances in which the product should be used </w:t>
      </w:r>
      <w:r w:rsidRPr="001D21EA">
        <w:rPr>
          <w:noProof/>
        </w:rPr>
        <w:t>(5D(1)(a));</w:t>
      </w:r>
    </w:p>
    <w:p w14:paraId="28C3695D" w14:textId="77777777" w:rsidR="00950F60" w:rsidRPr="001D21EA" w:rsidRDefault="00950F60" w:rsidP="00950F60">
      <w:pPr>
        <w:pStyle w:val="StatementofReasonsLevel2"/>
      </w:pPr>
      <w:r w:rsidRPr="001D21EA">
        <w:t xml:space="preserve">how the product should be used </w:t>
      </w:r>
      <w:r w:rsidRPr="001D21EA">
        <w:rPr>
          <w:noProof/>
        </w:rPr>
        <w:t>(5D(1)(b));</w:t>
      </w:r>
    </w:p>
    <w:p w14:paraId="6BADD692" w14:textId="77777777" w:rsidR="00950F60" w:rsidRPr="001D21EA" w:rsidRDefault="00950F60" w:rsidP="00950F60">
      <w:pPr>
        <w:pStyle w:val="StatementofReasonsLevel2"/>
      </w:pPr>
      <w:r w:rsidRPr="001D21EA">
        <w:t xml:space="preserve">the times when the product should be used </w:t>
      </w:r>
      <w:r w:rsidRPr="001D21EA">
        <w:rPr>
          <w:noProof/>
        </w:rPr>
        <w:t>(5D(1)(c));</w:t>
      </w:r>
    </w:p>
    <w:p w14:paraId="070D8B50" w14:textId="77777777" w:rsidR="00950F60" w:rsidRPr="001D21EA" w:rsidRDefault="00950F60" w:rsidP="00950F60">
      <w:pPr>
        <w:pStyle w:val="StatementofReasonsLevel2"/>
      </w:pPr>
      <w:r w:rsidRPr="001D21EA">
        <w:lastRenderedPageBreak/>
        <w:t xml:space="preserve">the frequency of the use of the product </w:t>
      </w:r>
      <w:r w:rsidRPr="001D21EA">
        <w:rPr>
          <w:noProof/>
        </w:rPr>
        <w:t>(5D(1)(d));</w:t>
      </w:r>
    </w:p>
    <w:p w14:paraId="2DA641AC" w14:textId="77777777" w:rsidR="00950F60" w:rsidRPr="001D21EA" w:rsidRDefault="00950F60" w:rsidP="00950F60">
      <w:pPr>
        <w:pStyle w:val="StatementofReasonsLevel2"/>
      </w:pPr>
      <w:r w:rsidRPr="001D21EA">
        <w:t xml:space="preserve">the withholding period after the use of the product </w:t>
      </w:r>
      <w:r w:rsidRPr="001D21EA">
        <w:rPr>
          <w:noProof/>
        </w:rPr>
        <w:t>(5D(1)(e));</w:t>
      </w:r>
    </w:p>
    <w:p w14:paraId="5E323382" w14:textId="77777777" w:rsidR="00950F60" w:rsidRPr="001D21EA" w:rsidRDefault="00950F60" w:rsidP="00950F60">
      <w:pPr>
        <w:pStyle w:val="StatementofReasonsLevel2"/>
      </w:pPr>
      <w:bookmarkStart w:id="143" w:name="_Ref158290038"/>
      <w:r w:rsidRPr="001D21EA">
        <w:t xml:space="preserve">the re-entry period after the use of the product </w:t>
      </w:r>
      <w:r w:rsidRPr="001D21EA">
        <w:rPr>
          <w:noProof/>
        </w:rPr>
        <w:t>(5D(1)(f));</w:t>
      </w:r>
      <w:bookmarkEnd w:id="143"/>
    </w:p>
    <w:p w14:paraId="46EEDBC4" w14:textId="77777777" w:rsidR="00950F60" w:rsidRPr="001D21EA" w:rsidRDefault="00950F60" w:rsidP="00950F60">
      <w:pPr>
        <w:pStyle w:val="StatementofReasonsLevel2"/>
      </w:pPr>
      <w:r w:rsidRPr="001D21EA">
        <w:t xml:space="preserve">the disposal of the product when it is no longer required </w:t>
      </w:r>
      <w:r w:rsidRPr="001D21EA">
        <w:rPr>
          <w:noProof/>
        </w:rPr>
        <w:t>(5D(1)(g));</w:t>
      </w:r>
    </w:p>
    <w:p w14:paraId="5471CA5D" w14:textId="77777777" w:rsidR="00950F60" w:rsidRPr="001D21EA" w:rsidRDefault="00950F60" w:rsidP="00950F60">
      <w:pPr>
        <w:pStyle w:val="StatementofReasonsLevel2"/>
      </w:pPr>
      <w:r w:rsidRPr="001D21EA">
        <w:t xml:space="preserve">the disposal of containers of the product </w:t>
      </w:r>
      <w:r w:rsidRPr="001D21EA">
        <w:rPr>
          <w:noProof/>
        </w:rPr>
        <w:t>(5D(1)(h));</w:t>
      </w:r>
    </w:p>
    <w:p w14:paraId="2C6D3BA9" w14:textId="77777777" w:rsidR="00950F60" w:rsidRPr="001D21EA" w:rsidRDefault="00950F60" w:rsidP="00950F60">
      <w:pPr>
        <w:pStyle w:val="StatementofReasonsLevel2"/>
      </w:pPr>
      <w:r w:rsidRPr="001D21EA">
        <w:t xml:space="preserve">the safe handling of the product and first aid in the event of an accident caused by the handling of the product </w:t>
      </w:r>
      <w:r w:rsidRPr="001D21EA">
        <w:rPr>
          <w:noProof/>
        </w:rPr>
        <w:t>(5D(1)(i));</w:t>
      </w:r>
    </w:p>
    <w:p w14:paraId="75968F1E" w14:textId="77777777" w:rsidR="00950F60" w:rsidRPr="001D21EA" w:rsidRDefault="00950F60" w:rsidP="00950F60">
      <w:pPr>
        <w:pStyle w:val="StatementofReasonsLevel2"/>
      </w:pPr>
      <w:r w:rsidRPr="001D21EA">
        <w:t xml:space="preserve">any matters prescribed by the regulations (5D(1)(j). In this regard, regulation 8AE(1) of the </w:t>
      </w:r>
      <w:r w:rsidRPr="001D21EA">
        <w:rPr>
          <w:rFonts w:eastAsia="Times New Roman" w:cs="Arial"/>
        </w:rPr>
        <w:t xml:space="preserve">Agvet Regulations </w:t>
      </w:r>
      <w:r w:rsidRPr="001D21EA">
        <w:t>prescribes the following:</w:t>
      </w:r>
    </w:p>
    <w:p w14:paraId="2BFD721A" w14:textId="77777777" w:rsidR="00950F60" w:rsidRPr="006F4706" w:rsidRDefault="00950F60" w:rsidP="00950F60">
      <w:pPr>
        <w:pStyle w:val="StatementofReasonsLevel3"/>
      </w:pPr>
      <w:r w:rsidRPr="006F4706">
        <w:t xml:space="preserve">Regulation 8AE(1)(a) </w:t>
      </w:r>
      <w:r w:rsidRPr="006F4706">
        <w:t>–</w:t>
      </w:r>
      <w:r w:rsidRPr="006F4706">
        <w:t xml:space="preserve"> for a chemical product that is a veterinary chemical product, the duration of the treatment.</w:t>
      </w:r>
    </w:p>
    <w:p w14:paraId="350F2131" w14:textId="77777777" w:rsidR="00950F60" w:rsidRPr="006F4706" w:rsidRDefault="00950F60" w:rsidP="00950F60">
      <w:pPr>
        <w:pStyle w:val="StatementofReasonsLevel3"/>
      </w:pPr>
      <w:r w:rsidRPr="006F4706">
        <w:t xml:space="preserve">Regulation 8AE(1)(b) </w:t>
      </w:r>
      <w:r w:rsidRPr="006F4706">
        <w:t>–</w:t>
      </w:r>
      <w:r w:rsidRPr="006F4706">
        <w:t xml:space="preserve"> the prevention of undue prejudice to trade or commerce between Australia and places outside of Australia.</w:t>
      </w:r>
    </w:p>
    <w:p w14:paraId="20793529" w14:textId="77777777" w:rsidR="00950F60" w:rsidRPr="006F4706" w:rsidRDefault="00950F60" w:rsidP="00950F60">
      <w:pPr>
        <w:pStyle w:val="StatementofReasonsLevel3"/>
      </w:pPr>
      <w:r w:rsidRPr="006F4706">
        <w:t xml:space="preserve">Regulation 8AE(1)(c) </w:t>
      </w:r>
      <w:r w:rsidRPr="006F4706">
        <w:t>–</w:t>
      </w:r>
      <w:r w:rsidRPr="006F4706">
        <w:t xml:space="preserve"> the appropriate signal words (if any) required by the current Poisons Standard.</w:t>
      </w:r>
    </w:p>
    <w:p w14:paraId="64F92FFF" w14:textId="77777777" w:rsidR="00950F60" w:rsidRPr="006F4706" w:rsidRDefault="00950F60" w:rsidP="00950F60">
      <w:pPr>
        <w:pStyle w:val="StatementofReasonsLevel3"/>
      </w:pPr>
      <w:r w:rsidRPr="006F4706">
        <w:t xml:space="preserve">Regulation 8AE(1)(d) </w:t>
      </w:r>
      <w:r w:rsidRPr="006F4706">
        <w:t>–</w:t>
      </w:r>
      <w:r w:rsidRPr="006F4706">
        <w:t xml:space="preserve"> for a chemical product that is a date-controlled product, the storage of containers for the product.</w:t>
      </w:r>
    </w:p>
    <w:p w14:paraId="46B33C21" w14:textId="77777777" w:rsidR="00950F60" w:rsidRPr="006F4706" w:rsidRDefault="00950F60" w:rsidP="00950F60">
      <w:pPr>
        <w:pStyle w:val="StatementofReasonsLevel3"/>
      </w:pPr>
      <w:r w:rsidRPr="006F4706">
        <w:t xml:space="preserve">Regulation 8AE(1)(e) </w:t>
      </w:r>
      <w:r w:rsidRPr="006F4706">
        <w:t>–</w:t>
      </w:r>
      <w:r w:rsidRPr="006F4706">
        <w:t xml:space="preserve"> any other matter determined by the APVMA CEO under regulation 8AE(2).</w:t>
      </w:r>
    </w:p>
    <w:p w14:paraId="65168671" w14:textId="77777777" w:rsidR="00950F60" w:rsidRPr="006F4706" w:rsidRDefault="00950F60" w:rsidP="00950F60">
      <w:pPr>
        <w:pStyle w:val="StatementofReasonsLevel1"/>
      </w:pPr>
      <w:bookmarkStart w:id="144" w:name="_Ref154134105"/>
      <w:r w:rsidRPr="006F4706">
        <w:t xml:space="preserve">Section 5D(2) of the Agvet Code provides that for the purposes of being satisfied as to whether a label meets the labelling criteria, the APVMA must have regard to the matters set out in section 5D(2). </w:t>
      </w:r>
      <w:r>
        <w:t>I have</w:t>
      </w:r>
      <w:r w:rsidRPr="006F4706">
        <w:t xml:space="preserve"> considered these matters</w:t>
      </w:r>
      <w:r>
        <w:t>, with respect to whether the instructions relating to the matters listed in section 5D(1) are adequate</w:t>
      </w:r>
      <w:r w:rsidRPr="006F4706">
        <w:t xml:space="preserve"> as follows</w:t>
      </w:r>
      <w:r>
        <w:t>.</w:t>
      </w:r>
      <w:bookmarkEnd w:id="144"/>
    </w:p>
    <w:p w14:paraId="2C308FB1" w14:textId="77777777" w:rsidR="00950F60" w:rsidRDefault="00950F60" w:rsidP="00950F60">
      <w:pPr>
        <w:pStyle w:val="StatementofReasonsLevel2"/>
      </w:pPr>
      <w:bookmarkStart w:id="145" w:name="_Ref150368994"/>
      <w:r w:rsidRPr="006F4706">
        <w:t>Section 5D(2)(a) of the Agvet Code - any conditions to which the label</w:t>
      </w:r>
      <w:r w:rsidRPr="006F4706">
        <w:t>’</w:t>
      </w:r>
      <w:r w:rsidRPr="006F4706">
        <w:t>s approval is, or would be, subject.</w:t>
      </w:r>
      <w:bookmarkEnd w:id="145"/>
    </w:p>
    <w:p w14:paraId="5E054FB1" w14:textId="77777777" w:rsidR="00950F60" w:rsidRPr="006F4706" w:rsidRDefault="00950F60" w:rsidP="00950F60">
      <w:pPr>
        <w:pStyle w:val="StatementofReasonsLevel3"/>
      </w:pPr>
      <w:r>
        <w:t>I am</w:t>
      </w:r>
      <w:r w:rsidRPr="006F4706">
        <w:t xml:space="preserve"> satisfied that the conditions to which label approvals are subject</w:t>
      </w:r>
      <w:r w:rsidRPr="001D21EA">
        <w:t xml:space="preserve"> </w:t>
      </w:r>
      <w:r>
        <w:t>pursuant to section 23(1) of the Agvet Code</w:t>
      </w:r>
      <w:r w:rsidRPr="006F4706">
        <w:t xml:space="preserve">, as prescribed by regulations 18B to 18J of the Agvet Regulations, are appropriate for the labels for containers for products listed in Attachment A of this notice, and that no additional conditions of </w:t>
      </w:r>
      <w:r>
        <w:t xml:space="preserve">label </w:t>
      </w:r>
      <w:r w:rsidRPr="006F4706">
        <w:t>approval are required.</w:t>
      </w:r>
    </w:p>
    <w:p w14:paraId="0CCF23B4" w14:textId="5895C8D6" w:rsidR="00950F60" w:rsidRPr="00275C5D" w:rsidRDefault="00950F60" w:rsidP="00950F60">
      <w:pPr>
        <w:pStyle w:val="StatementofReasonsLevel2"/>
      </w:pPr>
      <w:bookmarkStart w:id="146" w:name="_Ref151719556"/>
      <w:r w:rsidRPr="00275C5D">
        <w:t>Section 5D(2)(b) of the Agvet Code - any relevant particulars and instructions that are, or would be, entered in the relevant APVMA file for the label.</w:t>
      </w:r>
      <w:bookmarkEnd w:id="146"/>
    </w:p>
    <w:p w14:paraId="0199612C" w14:textId="77777777" w:rsidR="00950F60" w:rsidRPr="00275C5D" w:rsidRDefault="00950F60" w:rsidP="00950F60">
      <w:pPr>
        <w:pStyle w:val="StatementofReasonsLevel3"/>
      </w:pPr>
      <w:r>
        <w:t xml:space="preserve">I have </w:t>
      </w:r>
      <w:r w:rsidRPr="00275C5D">
        <w:t>had regard</w:t>
      </w:r>
      <w:r w:rsidRPr="001D21EA">
        <w:t xml:space="preserve"> </w:t>
      </w:r>
      <w:r>
        <w:t>the APVMA</w:t>
      </w:r>
      <w:r>
        <w:t>’</w:t>
      </w:r>
      <w:r>
        <w:t>s chemistry, human health,</w:t>
      </w:r>
      <w:r w:rsidRPr="00AF2AB1">
        <w:t xml:space="preserve"> </w:t>
      </w:r>
      <w:r>
        <w:t xml:space="preserve">environment, and residues and trade risk assessments as described in the </w:t>
      </w:r>
      <w:r>
        <w:rPr>
          <w:i/>
          <w:iCs/>
        </w:rPr>
        <w:t xml:space="preserve">Diquat Review Technical Report </w:t>
      </w:r>
      <w:r>
        <w:t xml:space="preserve">in regard </w:t>
      </w:r>
      <w:r w:rsidRPr="00275C5D">
        <w:t xml:space="preserve">to the to the relevant particulars and instructions entered in the file for each approved label listed in Attachment A and </w:t>
      </w:r>
      <w:r>
        <w:t xml:space="preserve">I am </w:t>
      </w:r>
      <w:r w:rsidRPr="00275C5D">
        <w:t>satisfied that all relevant particulars remain appropriate, except for the instructions for use as related to the matters listed in section 5D(1) of the Agvet Code.</w:t>
      </w:r>
    </w:p>
    <w:p w14:paraId="743191F9" w14:textId="77777777" w:rsidR="00950F60" w:rsidRPr="00275C5D" w:rsidRDefault="00950F60" w:rsidP="00950F60">
      <w:pPr>
        <w:pStyle w:val="StatementofReasonsLevel3"/>
      </w:pPr>
      <w:bookmarkStart w:id="147" w:name="_Ref170915655"/>
      <w:r>
        <w:t>I have</w:t>
      </w:r>
      <w:r w:rsidRPr="00275C5D">
        <w:t xml:space="preserve"> had regard to the instructions entered in the relevant file relating to each matter listed in section 5D(1) as follows:</w:t>
      </w:r>
      <w:bookmarkEnd w:id="147"/>
    </w:p>
    <w:p w14:paraId="2CB9F81E" w14:textId="15979F8A" w:rsidR="00950F60" w:rsidRPr="00275C5D" w:rsidRDefault="00950F60" w:rsidP="00950F60">
      <w:pPr>
        <w:pStyle w:val="StatementofReasonsLevel4"/>
      </w:pPr>
      <w:r w:rsidRPr="00275C5D">
        <w:t>the circumstances in which the product should be used (s5D(1)(a))</w:t>
      </w:r>
    </w:p>
    <w:p w14:paraId="7570633F" w14:textId="77777777" w:rsidR="00950F60" w:rsidRPr="002F4999" w:rsidRDefault="00950F60" w:rsidP="00950F60">
      <w:pPr>
        <w:pStyle w:val="StatementofReasonsLevel5"/>
      </w:pPr>
      <w:r>
        <w:t>I am</w:t>
      </w:r>
      <w:r w:rsidRPr="002F4999">
        <w:t xml:space="preserve"> </w:t>
      </w:r>
      <w:r w:rsidRPr="0016094D">
        <w:rPr>
          <w:b/>
          <w:bCs/>
        </w:rPr>
        <w:t>not satisfied</w:t>
      </w:r>
      <w:r w:rsidRPr="002F4999">
        <w:t xml:space="preserve"> the instructions for use of paraquat in the following situations at rates greater than 45 g paraquat/ha are adequate to prevent exceedance of the RALs for wild birds, wild mammals or both, as described in the </w:t>
      </w:r>
      <w:r>
        <w:t xml:space="preserve">environment section of the </w:t>
      </w:r>
      <w:r w:rsidRPr="000B5066">
        <w:rPr>
          <w:i/>
          <w:iCs/>
        </w:rPr>
        <w:t>Paraquat Review Technical Report</w:t>
      </w:r>
    </w:p>
    <w:p w14:paraId="739C6B9C" w14:textId="77777777" w:rsidR="00950F60" w:rsidRPr="002F4999" w:rsidRDefault="00950F60" w:rsidP="00950F60">
      <w:pPr>
        <w:pStyle w:val="StatementofReasonsLevel6"/>
      </w:pPr>
      <w:r w:rsidRPr="00275C5D">
        <w:t>n</w:t>
      </w:r>
      <w:r w:rsidRPr="002F4999">
        <w:t>on-agricultural situations, including around sheds, roadways, paths and firebreaks</w:t>
      </w:r>
    </w:p>
    <w:p w14:paraId="52D92619" w14:textId="77777777" w:rsidR="00950F60" w:rsidRPr="002F4999" w:rsidRDefault="00950F60" w:rsidP="00950F60">
      <w:pPr>
        <w:pStyle w:val="StatementofReasonsLevel6"/>
      </w:pPr>
      <w:r w:rsidRPr="00275C5D">
        <w:lastRenderedPageBreak/>
        <w:t>o</w:t>
      </w:r>
      <w:r w:rsidRPr="002F4999">
        <w:t xml:space="preserve">rchards, </w:t>
      </w:r>
      <w:r w:rsidRPr="00275C5D">
        <w:t>v</w:t>
      </w:r>
      <w:r w:rsidRPr="002F4999">
        <w:t>ineyards</w:t>
      </w:r>
    </w:p>
    <w:p w14:paraId="6F97729B" w14:textId="77777777" w:rsidR="00950F60" w:rsidRPr="002F4999" w:rsidRDefault="00950F60" w:rsidP="00950F60">
      <w:pPr>
        <w:pStyle w:val="StatementofReasonsLevel6"/>
      </w:pPr>
      <w:r w:rsidRPr="00275C5D">
        <w:t>p</w:t>
      </w:r>
      <w:r w:rsidRPr="002F4999">
        <w:t>asture, including spray topping for prevention of annual ryegrass toxicity</w:t>
      </w:r>
    </w:p>
    <w:p w14:paraId="2014A93C" w14:textId="77777777" w:rsidR="00950F60" w:rsidRPr="002F4999" w:rsidRDefault="00950F60" w:rsidP="00950F60">
      <w:pPr>
        <w:pStyle w:val="StatementofReasonsLevel5"/>
      </w:pPr>
      <w:r>
        <w:t>I am</w:t>
      </w:r>
      <w:r w:rsidRPr="002F4999">
        <w:t xml:space="preserve"> </w:t>
      </w:r>
      <w:r w:rsidRPr="0016094D">
        <w:rPr>
          <w:b/>
          <w:bCs/>
        </w:rPr>
        <w:t>not satisfied</w:t>
      </w:r>
      <w:r w:rsidRPr="002F4999">
        <w:t xml:space="preserve"> the instructions for use of paraquat in the following situations at rates greater than 231 g paraquat/ha are adequate to prevent exceedance of the RALs for wild birds, wild mammals or both, as described in the </w:t>
      </w:r>
      <w:r>
        <w:t xml:space="preserve">environment section of the </w:t>
      </w:r>
      <w:r w:rsidRPr="000B5066">
        <w:rPr>
          <w:i/>
          <w:iCs/>
        </w:rPr>
        <w:t>Paraquat Review Technical Report</w:t>
      </w:r>
    </w:p>
    <w:p w14:paraId="53AD1F43" w14:textId="77F879B9" w:rsidR="00950F60" w:rsidRPr="002F4999" w:rsidRDefault="00950F60" w:rsidP="00950F60">
      <w:pPr>
        <w:pStyle w:val="StatementofReasonsLevel6"/>
      </w:pPr>
      <w:r w:rsidRPr="002F4999">
        <w:t>potatoes (early emergence and pre-harvest weed control)</w:t>
      </w:r>
    </w:p>
    <w:p w14:paraId="33953D95" w14:textId="77777777" w:rsidR="00950F60" w:rsidRPr="002F4999" w:rsidRDefault="00950F60" w:rsidP="00950F60">
      <w:pPr>
        <w:pStyle w:val="StatementofReasonsLevel6"/>
      </w:pPr>
      <w:r w:rsidRPr="002F4999">
        <w:t>fallows, lucerne, market gardens, row crops, vegetables</w:t>
      </w:r>
    </w:p>
    <w:p w14:paraId="7F685AB6" w14:textId="66605E44" w:rsidR="00950F60" w:rsidRPr="002F4999" w:rsidRDefault="00950F60" w:rsidP="00950F60">
      <w:pPr>
        <w:pStyle w:val="StatementofReasonsLevel6"/>
      </w:pPr>
      <w:r w:rsidRPr="002F4999">
        <w:t>bananas</w:t>
      </w:r>
    </w:p>
    <w:p w14:paraId="616CF34C" w14:textId="2C441318" w:rsidR="00950F60" w:rsidRPr="002F4999" w:rsidRDefault="00950F60" w:rsidP="00950F60">
      <w:pPr>
        <w:pStyle w:val="StatementofReasonsLevel6"/>
      </w:pPr>
      <w:r w:rsidRPr="002F4999">
        <w:t>hops, sugarcane</w:t>
      </w:r>
    </w:p>
    <w:p w14:paraId="2BBE9C21" w14:textId="244190EB" w:rsidR="00950F60" w:rsidRPr="002F4999" w:rsidRDefault="00950F60" w:rsidP="00950F60">
      <w:pPr>
        <w:pStyle w:val="StatementofReasonsLevel6"/>
      </w:pPr>
      <w:r w:rsidRPr="002F4999">
        <w:t>rice, pre</w:t>
      </w:r>
      <w:r w:rsidRPr="00275C5D">
        <w:t>-</w:t>
      </w:r>
      <w:r w:rsidRPr="002F4999">
        <w:t xml:space="preserve"> or post-sowing and pre-emergence</w:t>
      </w:r>
    </w:p>
    <w:p w14:paraId="4A785895" w14:textId="77777777" w:rsidR="00950F60" w:rsidRPr="002F4999" w:rsidRDefault="00950F60" w:rsidP="00950F60">
      <w:pPr>
        <w:pStyle w:val="StatementofReasonsLevel6"/>
      </w:pPr>
      <w:r w:rsidRPr="002F4999">
        <w:t>peanuts</w:t>
      </w:r>
    </w:p>
    <w:p w14:paraId="05EB279F" w14:textId="77777777" w:rsidR="00950F60" w:rsidRPr="002F4999" w:rsidRDefault="00950F60" w:rsidP="00950F60">
      <w:pPr>
        <w:pStyle w:val="StatementofReasonsLevel5"/>
      </w:pPr>
      <w:r>
        <w:t>I am</w:t>
      </w:r>
      <w:r w:rsidRPr="002F4999">
        <w:t xml:space="preserve"> </w:t>
      </w:r>
      <w:r w:rsidRPr="0016094D">
        <w:rPr>
          <w:b/>
          <w:bCs/>
        </w:rPr>
        <w:t>not satisfied</w:t>
      </w:r>
      <w:r w:rsidRPr="002F4999">
        <w:t xml:space="preserve"> the instructions for use of paraquat for spray topping to prevent grass seed set in pulses at rates greater than 149 g paraquat/ha are adequate to prevent exceedance of the RALs for wild mammals, as described in the </w:t>
      </w:r>
      <w:r>
        <w:t xml:space="preserve">environment section of the </w:t>
      </w:r>
      <w:r w:rsidRPr="000B5066">
        <w:rPr>
          <w:i/>
          <w:iCs/>
        </w:rPr>
        <w:t>Paraquat Review Technical Report</w:t>
      </w:r>
    </w:p>
    <w:p w14:paraId="295BA9EC" w14:textId="77777777" w:rsidR="00950F60" w:rsidRDefault="00950F60" w:rsidP="00950F60">
      <w:pPr>
        <w:pStyle w:val="StatementofReasonsLevel5"/>
      </w:pPr>
      <w:r>
        <w:t xml:space="preserve">I am </w:t>
      </w:r>
      <w:r w:rsidRPr="0016094D">
        <w:rPr>
          <w:b/>
          <w:bCs/>
        </w:rPr>
        <w:t xml:space="preserve">not satisfied </w:t>
      </w:r>
      <w:r>
        <w:t>that the use of paraquat on flowering plants at rates exceeding 175 g ac/ha will not exceed the acceptable oral exposure level for foraging bees a</w:t>
      </w:r>
      <w:r w:rsidRPr="002F4999">
        <w:t>s described in the</w:t>
      </w:r>
      <w:r w:rsidRPr="00441EEB">
        <w:t xml:space="preserve"> </w:t>
      </w:r>
      <w:r>
        <w:t>environment section of the</w:t>
      </w:r>
      <w:r w:rsidRPr="002F4999">
        <w:t xml:space="preserve"> </w:t>
      </w:r>
      <w:r w:rsidRPr="000B5066">
        <w:rPr>
          <w:i/>
          <w:iCs/>
        </w:rPr>
        <w:t>Paraquat Review Technical Report</w:t>
      </w:r>
    </w:p>
    <w:p w14:paraId="3C928E30" w14:textId="77777777" w:rsidR="00950F60" w:rsidRPr="00275C5D" w:rsidRDefault="00950F60" w:rsidP="00950F60">
      <w:pPr>
        <w:pStyle w:val="StatementofReasonsLevel5"/>
      </w:pPr>
      <w:r>
        <w:t xml:space="preserve">I am </w:t>
      </w:r>
      <w:r w:rsidRPr="0016094D">
        <w:rPr>
          <w:b/>
          <w:bCs/>
        </w:rPr>
        <w:t>not satisfied</w:t>
      </w:r>
      <w:r>
        <w:t xml:space="preserve"> that the labels contain adequate protection statements and restraints to prevent unacceptable levels of exposure to paraquat for non-target species</w:t>
      </w:r>
    </w:p>
    <w:p w14:paraId="5D659DE7" w14:textId="77777777" w:rsidR="00950F60" w:rsidRDefault="00950F60" w:rsidP="00950F60">
      <w:pPr>
        <w:pStyle w:val="StatementofReasonsLevel5"/>
      </w:pPr>
      <w:r>
        <w:t xml:space="preserve">I am </w:t>
      </w:r>
      <w:r w:rsidRPr="0016094D">
        <w:rPr>
          <w:b/>
          <w:bCs/>
        </w:rPr>
        <w:t>not satisfied</w:t>
      </w:r>
      <w:r w:rsidRPr="002F4999">
        <w:t xml:space="preserve"> that instructions for use of products containing paraquat co-formulated with diquat</w:t>
      </w:r>
      <w:r w:rsidRPr="00275C5D">
        <w:t xml:space="preserve"> are adequate to prevent exceedance of the regulatory acceptable levels for wild mammals and/or wild birds</w:t>
      </w:r>
      <w:r>
        <w:t>,</w:t>
      </w:r>
      <w:r w:rsidRPr="00275C5D">
        <w:t xml:space="preserve"> except</w:t>
      </w:r>
      <w:r>
        <w:t xml:space="preserve"> when used</w:t>
      </w:r>
      <w:r w:rsidRPr="00275C5D">
        <w:t xml:space="preserve"> as an aid to cultivation in fallow (full disturbance) at rates up to 175 g combined a</w:t>
      </w:r>
      <w:r>
        <w:t>ctive</w:t>
      </w:r>
      <w:r w:rsidRPr="00275C5D">
        <w:t>s/ha</w:t>
      </w:r>
      <w:r>
        <w:t>,</w:t>
      </w:r>
      <w:r w:rsidRPr="00275C5D">
        <w:t xml:space="preserve"> as described in the paraquat and diquat Review Technical Reports</w:t>
      </w:r>
      <w:r>
        <w:t>.</w:t>
      </w:r>
    </w:p>
    <w:p w14:paraId="1E679849" w14:textId="77777777" w:rsidR="00950F60" w:rsidRPr="00275C5D" w:rsidRDefault="00950F60" w:rsidP="00950F60">
      <w:pPr>
        <w:pStyle w:val="StatementofReasonsLevel4"/>
      </w:pPr>
      <w:r w:rsidRPr="00275C5D">
        <w:t>In relation to how the product should be used (s5D(1)(b))</w:t>
      </w:r>
    </w:p>
    <w:p w14:paraId="0749FB8B" w14:textId="77777777" w:rsidR="00950F60" w:rsidRPr="00275C5D" w:rsidRDefault="00950F60" w:rsidP="00950F60">
      <w:pPr>
        <w:pStyle w:val="StatementofReasonsLevel5"/>
      </w:pPr>
      <w:r>
        <w:t>I have</w:t>
      </w:r>
      <w:r w:rsidRPr="00275C5D">
        <w:t xml:space="preserve"> considered the instructions for how paraquat products should be used that are contained by the approved labels and</w:t>
      </w:r>
      <w:r>
        <w:t xml:space="preserve"> I am </w:t>
      </w:r>
      <w:r w:rsidRPr="0016094D">
        <w:rPr>
          <w:b/>
          <w:bCs/>
        </w:rPr>
        <w:t>not satisfied</w:t>
      </w:r>
      <w:r w:rsidRPr="00275C5D">
        <w:t xml:space="preserve"> that the instructions are adequate in the following instances:</w:t>
      </w:r>
    </w:p>
    <w:p w14:paraId="3C43C0DD" w14:textId="3B44C688" w:rsidR="00950F60" w:rsidRPr="00275C5D" w:rsidRDefault="00950F60" w:rsidP="00950F60">
      <w:pPr>
        <w:pStyle w:val="StatementofReasonsLevel6"/>
      </w:pPr>
      <w:r>
        <w:t>I am</w:t>
      </w:r>
      <w:r w:rsidRPr="00275C5D">
        <w:t xml:space="preserve"> </w:t>
      </w:r>
      <w:r w:rsidRPr="0016094D">
        <w:rPr>
          <w:b/>
          <w:bCs/>
        </w:rPr>
        <w:t>not satisfied</w:t>
      </w:r>
      <w:r w:rsidRPr="00275C5D">
        <w:t xml:space="preserve"> that the restraints limiting how the products may be used are adequate to prevent exceedance of the acceptable occupational exposure levels described in the </w:t>
      </w:r>
      <w:r>
        <w:t>worker health and safety</w:t>
      </w:r>
      <w:r w:rsidRPr="009C6674">
        <w:t xml:space="preserve"> section of the</w:t>
      </w:r>
      <w:r>
        <w:rPr>
          <w:i/>
          <w:iCs/>
        </w:rPr>
        <w:t xml:space="preserve"> </w:t>
      </w:r>
      <w:r w:rsidRPr="0052031C">
        <w:rPr>
          <w:i/>
          <w:iCs/>
        </w:rPr>
        <w:t>Paraquat Review Technical Report</w:t>
      </w:r>
      <w:r w:rsidRPr="00275C5D">
        <w:t>.</w:t>
      </w:r>
    </w:p>
    <w:p w14:paraId="0E4AAF10" w14:textId="77777777" w:rsidR="00950F60" w:rsidRPr="00275C5D" w:rsidRDefault="00950F60" w:rsidP="00950F60">
      <w:pPr>
        <w:pStyle w:val="StatementofReasonsLevel6"/>
      </w:pPr>
      <w:r>
        <w:t>I am</w:t>
      </w:r>
      <w:r w:rsidRPr="00275C5D">
        <w:t xml:space="preserve"> </w:t>
      </w:r>
      <w:r w:rsidRPr="0016094D">
        <w:rPr>
          <w:b/>
          <w:bCs/>
        </w:rPr>
        <w:t>not satisfied</w:t>
      </w:r>
      <w:r w:rsidRPr="00275C5D">
        <w:t xml:space="preserve"> that the instructions for use in the following situations </w:t>
      </w:r>
      <w:r>
        <w:t xml:space="preserve">are adequate to prevent </w:t>
      </w:r>
      <w:r w:rsidRPr="00275C5D">
        <w:t>exceed</w:t>
      </w:r>
      <w:r>
        <w:t>ance of</w:t>
      </w:r>
      <w:r w:rsidRPr="00275C5D">
        <w:t xml:space="preserve"> the acceptable levels of occupational exposure as described in the </w:t>
      </w:r>
      <w:r>
        <w:t xml:space="preserve">worker health and safety section of the </w:t>
      </w:r>
      <w:r w:rsidRPr="0052031C">
        <w:rPr>
          <w:i/>
          <w:iCs/>
        </w:rPr>
        <w:t>Paraquat Review Technical Report</w:t>
      </w:r>
      <w:r w:rsidRPr="00275C5D">
        <w:t>:</w:t>
      </w:r>
    </w:p>
    <w:p w14:paraId="622AA4F2" w14:textId="77777777" w:rsidR="00950F60" w:rsidRDefault="00950F60" w:rsidP="00950F60">
      <w:pPr>
        <w:pStyle w:val="StatementofReasonsLevel6"/>
        <w:numPr>
          <w:ilvl w:val="6"/>
          <w:numId w:val="26"/>
        </w:numPr>
      </w:pPr>
      <w:r>
        <w:t>instructions for use of paraquat applied by ground boom in small scale agriculture, i.e. r</w:t>
      </w:r>
      <w:r w:rsidRPr="00553C36">
        <w:t>ow crops, vegetables and market gardens</w:t>
      </w:r>
      <w:r>
        <w:t>, are acceptable up to a maximum application of 6 ha/day at the maximum relevant label rate of 810 g ac/ha (4.86 kg of paraquat per operator per day) if the operator uses the following personal protective equipment: open cab, single layer of clothing, gloves, PF10 respirator, and face shield or goggles when mixing or loading.</w:t>
      </w:r>
    </w:p>
    <w:p w14:paraId="1906B13B" w14:textId="77777777" w:rsidR="00950F60" w:rsidRDefault="00950F60" w:rsidP="00950F60">
      <w:pPr>
        <w:pStyle w:val="StatementofReasonsLevel6"/>
        <w:numPr>
          <w:ilvl w:val="6"/>
          <w:numId w:val="26"/>
        </w:numPr>
      </w:pPr>
      <w:r>
        <w:lastRenderedPageBreak/>
        <w:t>instructions for use of paraquat applied by ground boom in broad scale agriculture at rates exceeding 337 kg of paraquat per operator per day exceeds acceptable occupational exposure levels,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30C9EBB1" w14:textId="77777777" w:rsidR="00950F60" w:rsidRDefault="00950F60" w:rsidP="00950F60">
      <w:pPr>
        <w:pStyle w:val="StatementofReasonsLevel6"/>
        <w:numPr>
          <w:ilvl w:val="6"/>
          <w:numId w:val="26"/>
        </w:numPr>
      </w:pPr>
      <w:r>
        <w:t>instructions for use of paraquat applied by manually pressurised hand wand at rates exceeding 4.5 kg of paraquat per operator per day, or by mechanically pressurised hand wand at rates exceeding 2.3 kg of paraquat per operator per day, exceeds acceptable occupational exposure levels when the operator uses the following minimum personal protective equipment: single layer of clothing, gloves, PF10 respirator and face shield or goggles when mixing and loading.</w:t>
      </w:r>
    </w:p>
    <w:p w14:paraId="4D63B52D" w14:textId="77777777" w:rsidR="00950F60" w:rsidRDefault="00950F60" w:rsidP="00950F60">
      <w:pPr>
        <w:pStyle w:val="StatementofReasonsLevel6"/>
        <w:numPr>
          <w:ilvl w:val="6"/>
          <w:numId w:val="26"/>
        </w:numPr>
      </w:pPr>
      <w:r>
        <w:t xml:space="preserve">instructions for use of chemical products containing both diquat and paraquat applied by ground boom in broad scale agriculture at </w:t>
      </w:r>
      <w:r w:rsidRPr="00DD4C7D">
        <w:t>rate</w:t>
      </w:r>
      <w:r>
        <w:t>s that exceed</w:t>
      </w:r>
      <w:r w:rsidDel="002D0EB9">
        <w:t xml:space="preserve"> </w:t>
      </w:r>
      <w:r>
        <w:t>337 kg of paraquat per operator per day exceeds acceptable occupational exposure levels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052A4AF4" w14:textId="79D8E057" w:rsidR="00950F60" w:rsidRPr="00275C5D" w:rsidRDefault="00950F60" w:rsidP="00950F60">
      <w:pPr>
        <w:pStyle w:val="StatementofReasonsLevel6"/>
        <w:numPr>
          <w:ilvl w:val="6"/>
          <w:numId w:val="26"/>
        </w:numPr>
      </w:pPr>
      <w:r>
        <w:t>instructions for use</w:t>
      </w:r>
      <w:r w:rsidRPr="00413746">
        <w:t xml:space="preserve"> </w:t>
      </w:r>
      <w:r>
        <w:t xml:space="preserve">of chemical products containing both diquat and paraquat applied by manually pressurised hand wand to remove </w:t>
      </w:r>
      <w:r w:rsidRPr="00DD4C7D">
        <w:t>rate</w:t>
      </w:r>
      <w:r>
        <w:t>s that exceed</w:t>
      </w:r>
      <w:r w:rsidDel="002D0EB9">
        <w:t xml:space="preserve"> </w:t>
      </w:r>
      <w:r>
        <w:t>4.5 kg of combined active constituent per operator per day, or 2.3 kg of combined active constituent per operator per day by mechanically pressurised hand wand exceeds acceptable occupational exposure levels when the operator uses the following minimum personal protective equipm</w:t>
      </w:r>
      <w:r w:rsidRPr="00DD4C7D">
        <w:t>ent: single layer of clothing, gloves, PF10 respirator and face shield or goggles when mixing and loading</w:t>
      </w:r>
    </w:p>
    <w:p w14:paraId="428A30AE" w14:textId="77777777" w:rsidR="00950F60" w:rsidRPr="00275C5D" w:rsidRDefault="00950F60" w:rsidP="00950F60">
      <w:pPr>
        <w:pStyle w:val="StatementofReasonsLevel6"/>
      </w:pPr>
      <w:r>
        <w:t>I am</w:t>
      </w:r>
      <w:r w:rsidRPr="00275C5D">
        <w:t xml:space="preserve"> </w:t>
      </w:r>
      <w:r w:rsidRPr="0016094D">
        <w:rPr>
          <w:b/>
          <w:bCs/>
        </w:rPr>
        <w:t>not satisfied</w:t>
      </w:r>
      <w:r w:rsidRPr="00275C5D">
        <w:t xml:space="preserve"> that labels contain adequate instructions for how the products should used to prevent </w:t>
      </w:r>
      <w:r>
        <w:t xml:space="preserve">paraquat </w:t>
      </w:r>
      <w:r w:rsidRPr="00275C5D">
        <w:t xml:space="preserve">spray drift </w:t>
      </w:r>
      <w:r>
        <w:t xml:space="preserve">from </w:t>
      </w:r>
      <w:r w:rsidRPr="00275C5D">
        <w:t xml:space="preserve">exceeding RALs in sensitive areas as described in the </w:t>
      </w:r>
      <w:r>
        <w:t xml:space="preserve">spray drift section of the </w:t>
      </w:r>
      <w:r w:rsidRPr="000B5066">
        <w:rPr>
          <w:i/>
          <w:iCs/>
        </w:rPr>
        <w:t>Paraquat Review Technical Report</w:t>
      </w:r>
      <w:r>
        <w:rPr>
          <w:i/>
          <w:iCs/>
        </w:rPr>
        <w:t>.</w:t>
      </w:r>
    </w:p>
    <w:p w14:paraId="4A7A6C56" w14:textId="77777777" w:rsidR="00950F60" w:rsidRDefault="00950F60" w:rsidP="00950F60">
      <w:pPr>
        <w:pStyle w:val="StatementofReasonsLevel4"/>
      </w:pPr>
      <w:bookmarkStart w:id="148" w:name="_Ref151469156"/>
      <w:r w:rsidRPr="002F4999">
        <w:t>In relation to the times when the product should be used (s5D(1)(c)):</w:t>
      </w:r>
      <w:bookmarkEnd w:id="148"/>
    </w:p>
    <w:p w14:paraId="559AF303" w14:textId="77777777" w:rsidR="00950F60" w:rsidRPr="002F4999" w:rsidRDefault="00950F60" w:rsidP="00950F60">
      <w:pPr>
        <w:pStyle w:val="StatementofReasonsLevel5"/>
      </w:pPr>
      <w:r>
        <w:t xml:space="preserve">I have considered the instructions for the times when the product should be used and am satisfied that the instructions contained by the labels for paraquat products remain adequate in this respect as detailed in the </w:t>
      </w:r>
      <w:r>
        <w:rPr>
          <w:i/>
          <w:iCs/>
        </w:rPr>
        <w:t>Paraquat Review Technical Report</w:t>
      </w:r>
      <w:r>
        <w:t>.</w:t>
      </w:r>
    </w:p>
    <w:p w14:paraId="346996C7" w14:textId="77777777" w:rsidR="00950F60" w:rsidRDefault="00950F60" w:rsidP="00950F60">
      <w:pPr>
        <w:pStyle w:val="StatementofReasonsLevel4"/>
      </w:pPr>
      <w:r w:rsidRPr="009265CD">
        <w:t>In relation to the frequency of the use of the product (s5D(1)(d))</w:t>
      </w:r>
      <w:r>
        <w:t>:</w:t>
      </w:r>
    </w:p>
    <w:p w14:paraId="51CA1E38" w14:textId="77777777" w:rsidR="00950F60" w:rsidRPr="009265CD" w:rsidRDefault="00950F60" w:rsidP="00950F60">
      <w:pPr>
        <w:pStyle w:val="StatementofReasonsLevel5"/>
      </w:pPr>
      <w:r>
        <w:t xml:space="preserve">I have considered the instructions for frequency of the use of the product and am satisfied that the instructions contained by the labels for paraquat products remain adequate in this respect as detailed in the </w:t>
      </w:r>
      <w:r>
        <w:rPr>
          <w:i/>
          <w:iCs/>
        </w:rPr>
        <w:t>Paraquat Review Technical Report</w:t>
      </w:r>
      <w:r>
        <w:t>.</w:t>
      </w:r>
    </w:p>
    <w:p w14:paraId="51F62096" w14:textId="77777777" w:rsidR="00950F60" w:rsidRDefault="00950F60" w:rsidP="00950F60">
      <w:pPr>
        <w:pStyle w:val="StatementofReasonsLevel4"/>
      </w:pPr>
      <w:bookmarkStart w:id="149" w:name="_Ref151469808"/>
      <w:r w:rsidRPr="002F4999">
        <w:t>In relation to the withholding period after the use of the product (s5D(1)(e)):</w:t>
      </w:r>
      <w:bookmarkEnd w:id="149"/>
    </w:p>
    <w:p w14:paraId="6A4CF6F4" w14:textId="77777777" w:rsidR="00950F60" w:rsidRDefault="00950F60" w:rsidP="00950F60">
      <w:pPr>
        <w:pStyle w:val="StatementofReasonsLevel5"/>
      </w:pPr>
      <w:r>
        <w:t xml:space="preserve">I have considered the instructions for the withholding periods after the use of paraquat products and I am </w:t>
      </w:r>
      <w:r w:rsidRPr="0016094D">
        <w:rPr>
          <w:b/>
          <w:bCs/>
        </w:rPr>
        <w:t>not satisfied</w:t>
      </w:r>
      <w:r>
        <w:t xml:space="preserve"> that the instructions are adequate in the following instances:</w:t>
      </w:r>
    </w:p>
    <w:p w14:paraId="25AACE07" w14:textId="77777777" w:rsidR="00950F60" w:rsidRPr="002F4999" w:rsidRDefault="00950F60" w:rsidP="00950F60">
      <w:pPr>
        <w:pStyle w:val="StatementofReasonsLevel6"/>
      </w:pPr>
      <w:r w:rsidRPr="002F4999">
        <w:t xml:space="preserve">the harvest withholding period following use of paraquat for spray-topping on chick-peas, faba beans, field peas, lentils, and lupins is currently recorded as either 7 or 14 days, while the available information indicated that a 14-day withholding period is required to ensure that residues will not exceed MRLs in these crops as described in the </w:t>
      </w:r>
      <w:r w:rsidRPr="000B5066">
        <w:rPr>
          <w:i/>
          <w:iCs/>
        </w:rPr>
        <w:t>Paraquat Review Technical Report</w:t>
      </w:r>
    </w:p>
    <w:p w14:paraId="24AE9ECA" w14:textId="77777777" w:rsidR="00950F60" w:rsidRPr="002F4999" w:rsidRDefault="00950F60" w:rsidP="00950F60">
      <w:pPr>
        <w:pStyle w:val="StatementofReasonsLevel6"/>
      </w:pPr>
      <w:r w:rsidRPr="002F4999">
        <w:lastRenderedPageBreak/>
        <w:t>the grazing withholding periods contained by the labels are not consistent with the current Agricultural Labelling Code</w:t>
      </w:r>
    </w:p>
    <w:p w14:paraId="5A0E605B" w14:textId="563B0F7E" w:rsidR="00950F60" w:rsidRPr="002F4999" w:rsidRDefault="00950F60" w:rsidP="00950F60">
      <w:pPr>
        <w:pStyle w:val="StatementofReasonsLevel6"/>
      </w:pPr>
      <w:r w:rsidRPr="002F4999">
        <w:t xml:space="preserve">the current </w:t>
      </w:r>
      <w:r w:rsidRPr="002F4999">
        <w:t>“</w:t>
      </w:r>
      <w:r w:rsidRPr="002F4999">
        <w:t>Slaughter Interval</w:t>
      </w:r>
      <w:r w:rsidRPr="002F4999">
        <w:t>”</w:t>
      </w:r>
      <w:r w:rsidRPr="002F4999">
        <w:t xml:space="preserve"> statement contained by the labels is not adequate</w:t>
      </w:r>
      <w:r>
        <w:t xml:space="preserve"> to</w:t>
      </w:r>
      <w:r w:rsidRPr="002F4999">
        <w:t xml:space="preserve"> ensure that paraquat residues </w:t>
      </w:r>
      <w:r>
        <w:t xml:space="preserve">in animal commodities </w:t>
      </w:r>
      <w:r w:rsidRPr="002F4999">
        <w:t xml:space="preserve">will not exceed international MRLS, as described in the </w:t>
      </w:r>
      <w:r>
        <w:t xml:space="preserve">residues and trade section of the </w:t>
      </w:r>
      <w:r w:rsidRPr="000B5066">
        <w:rPr>
          <w:i/>
          <w:iCs/>
        </w:rPr>
        <w:t>Paraquat Review Technical Report</w:t>
      </w:r>
      <w:r w:rsidRPr="002F4999">
        <w:t>.</w:t>
      </w:r>
    </w:p>
    <w:p w14:paraId="74936D01" w14:textId="77777777" w:rsidR="00950F60" w:rsidRDefault="00950F60" w:rsidP="00950F60">
      <w:pPr>
        <w:pStyle w:val="StatementofReasonsLevel4"/>
      </w:pPr>
      <w:r w:rsidRPr="002F4999">
        <w:t>The re-entry period after the use of the product (s5D(1)(f)):</w:t>
      </w:r>
    </w:p>
    <w:p w14:paraId="56C9B96C" w14:textId="77777777" w:rsidR="00950F60" w:rsidRDefault="00950F60" w:rsidP="00950F60">
      <w:pPr>
        <w:pStyle w:val="StatementofReasonsLevel5"/>
      </w:pPr>
      <w:r>
        <w:t xml:space="preserve">I have considered the re-entry instructions contained on the labels and I am </w:t>
      </w:r>
      <w:r w:rsidRPr="0016094D">
        <w:rPr>
          <w:b/>
          <w:bCs/>
        </w:rPr>
        <w:t>not satisfied</w:t>
      </w:r>
      <w:r>
        <w:t xml:space="preserve"> that the instructions are adequate to prevent exposure of people to levels of paraquat exceeding the acceptable occupational exposure levels as described in the </w:t>
      </w:r>
      <w:r w:rsidRPr="000B5066">
        <w:rPr>
          <w:i/>
          <w:iCs/>
        </w:rPr>
        <w:t>Paraquat Review Technical Report</w:t>
      </w:r>
      <w:r>
        <w:rPr>
          <w:i/>
          <w:iCs/>
        </w:rPr>
        <w:t>.</w:t>
      </w:r>
    </w:p>
    <w:p w14:paraId="13DB3A08" w14:textId="77777777" w:rsidR="00950F60" w:rsidRPr="00641F32" w:rsidRDefault="00950F60" w:rsidP="00950F60">
      <w:pPr>
        <w:pStyle w:val="StatementofReasonsLevel4"/>
      </w:pPr>
      <w:bookmarkStart w:id="150" w:name="_Ref151470035"/>
      <w:r w:rsidRPr="002F4999">
        <w:t>The disposal of the product when it is no longer required (s5D(1)(g)</w:t>
      </w:r>
      <w:bookmarkEnd w:id="150"/>
      <w:r>
        <w:t xml:space="preserve">) and </w:t>
      </w:r>
      <w:bookmarkStart w:id="151" w:name="_Ref151470036"/>
      <w:r>
        <w:t>t</w:t>
      </w:r>
      <w:r w:rsidRPr="002F4999">
        <w:t xml:space="preserve">he disposal of containers </w:t>
      </w:r>
      <w:r w:rsidRPr="00641F32">
        <w:t>for the product (s5D(1)(h)):</w:t>
      </w:r>
      <w:bookmarkEnd w:id="151"/>
    </w:p>
    <w:p w14:paraId="5C4DF78E" w14:textId="04A7334B" w:rsidR="00950F60" w:rsidRPr="009C6674" w:rsidRDefault="00950F60" w:rsidP="00950F60">
      <w:pPr>
        <w:pStyle w:val="StatementofReasonsLevel5"/>
      </w:pPr>
      <w:r>
        <w:t>I have</w:t>
      </w:r>
      <w:r w:rsidRPr="00641F32">
        <w:t xml:space="preserve"> considered the instructions for disposal of the product when it is no longer required and the instructions for disposal of containers for paraquat products contained on the label and the current Agricultural </w:t>
      </w:r>
      <w:r w:rsidRPr="009C6674">
        <w:t>Labelling Code, an</w:t>
      </w:r>
      <w:r w:rsidRPr="00641F32">
        <w:t xml:space="preserve">d </w:t>
      </w:r>
      <w:r>
        <w:t>I am</w:t>
      </w:r>
      <w:r w:rsidRPr="00641F32">
        <w:t xml:space="preserve"> </w:t>
      </w:r>
      <w:r w:rsidRPr="00034C81">
        <w:rPr>
          <w:b/>
          <w:bCs/>
        </w:rPr>
        <w:t>not satisfied</w:t>
      </w:r>
      <w:r w:rsidRPr="00641F32">
        <w:t xml:space="preserve"> that the instructions are adequate, noting that they are not consistent with the current </w:t>
      </w:r>
      <w:r w:rsidRPr="009C6674">
        <w:t>Agricultural Labelling Code</w:t>
      </w:r>
      <w:r w:rsidRPr="00641F32">
        <w:t>, and that it may be an offence to bury chemical products and used containers in some jurisdictions.</w:t>
      </w:r>
    </w:p>
    <w:p w14:paraId="361EFAB2" w14:textId="0BFA264F" w:rsidR="00950F60" w:rsidRPr="00641F32" w:rsidRDefault="00950F60" w:rsidP="00950F60">
      <w:pPr>
        <w:pStyle w:val="StatementofReasonsLevel5"/>
      </w:pPr>
      <w:r w:rsidRPr="009C6674">
        <w:t>In addition</w:t>
      </w:r>
      <w:r>
        <w:t>,</w:t>
      </w:r>
      <w:r w:rsidRPr="009C6674">
        <w:t xml:space="preserve"> </w:t>
      </w:r>
      <w:r>
        <w:t>I am</w:t>
      </w:r>
      <w:r w:rsidRPr="009C6674">
        <w:t xml:space="preserve"> proposing to require</w:t>
      </w:r>
      <w:r>
        <w:t xml:space="preserve"> that</w:t>
      </w:r>
      <w:r w:rsidRPr="009C6674">
        <w:t xml:space="preserve"> closed mixing and loading be used for paraquat chemical products. Containers compatible with closed mixing and loading require specific disposal instructions as described in the Agricultural Labelling Code.</w:t>
      </w:r>
    </w:p>
    <w:p w14:paraId="5D845F05" w14:textId="77777777" w:rsidR="00950F60" w:rsidRDefault="00950F60" w:rsidP="00950F60">
      <w:pPr>
        <w:pStyle w:val="StatementofReasonsLevel4"/>
      </w:pPr>
      <w:bookmarkStart w:id="152" w:name="_Ref151470284"/>
      <w:r w:rsidRPr="002F4999">
        <w:t xml:space="preserve">The safe handling of the product and first aid </w:t>
      </w:r>
      <w:bookmarkStart w:id="153" w:name="_Hlk150428425"/>
      <w:r w:rsidRPr="002F4999">
        <w:t xml:space="preserve">in the event of an accident </w:t>
      </w:r>
      <w:bookmarkEnd w:id="153"/>
      <w:r w:rsidRPr="002F4999">
        <w:t>caused by the handling of the product (s5D(1)(i).</w:t>
      </w:r>
      <w:bookmarkEnd w:id="152"/>
    </w:p>
    <w:p w14:paraId="3A3E3349" w14:textId="77777777" w:rsidR="00950F60" w:rsidRPr="006F4706" w:rsidRDefault="00950F60" w:rsidP="00950F60">
      <w:pPr>
        <w:pStyle w:val="StatementofReasonsLevel5"/>
      </w:pPr>
      <w:r>
        <w:t>I have</w:t>
      </w:r>
      <w:r w:rsidRPr="006F4706">
        <w:t xml:space="preserve"> considered the hazards and risks of exposure to </w:t>
      </w:r>
      <w:r>
        <w:t>paraquat</w:t>
      </w:r>
      <w:r w:rsidRPr="006F4706">
        <w:t xml:space="preserve"> in an accident caused by handling the produc</w:t>
      </w:r>
      <w:r w:rsidRPr="00DF0764">
        <w:t xml:space="preserve">t and </w:t>
      </w:r>
      <w:r>
        <w:t xml:space="preserve">I am </w:t>
      </w:r>
      <w:r w:rsidRPr="00034C81">
        <w:rPr>
          <w:b/>
          <w:bCs/>
        </w:rPr>
        <w:t>not satisfied</w:t>
      </w:r>
      <w:r w:rsidRPr="00DF0764">
        <w:t xml:space="preserve"> that the first aid instructions contained on the approved labels are adequate as described in the </w:t>
      </w:r>
      <w:r>
        <w:t xml:space="preserve">worker health and safety section of the </w:t>
      </w:r>
      <w:r w:rsidRPr="00DF0764">
        <w:rPr>
          <w:i/>
          <w:iCs/>
        </w:rPr>
        <w:t>Paraquat Review Technic</w:t>
      </w:r>
      <w:r w:rsidRPr="000B5066">
        <w:rPr>
          <w:i/>
          <w:iCs/>
        </w:rPr>
        <w:t>al Report</w:t>
      </w:r>
      <w:r>
        <w:t>.</w:t>
      </w:r>
    </w:p>
    <w:p w14:paraId="7F4243A5" w14:textId="5DECF458" w:rsidR="00950F60" w:rsidRPr="006F4706" w:rsidRDefault="00950F60" w:rsidP="00950F60">
      <w:pPr>
        <w:pStyle w:val="StatementofReasonsLevel5"/>
      </w:pPr>
      <w:r>
        <w:t>I a</w:t>
      </w:r>
      <w:r w:rsidRPr="00BD7CFF">
        <w:t xml:space="preserve">m </w:t>
      </w:r>
      <w:r w:rsidRPr="00034C81">
        <w:rPr>
          <w:b/>
          <w:bCs/>
        </w:rPr>
        <w:t>not satisfied</w:t>
      </w:r>
      <w:r w:rsidRPr="00BD7CFF">
        <w:t xml:space="preserve"> that </w:t>
      </w:r>
      <w:r w:rsidRPr="006F4706">
        <w:t xml:space="preserve">the instructions for safe handling of the product contained on approved labels for </w:t>
      </w:r>
      <w:r>
        <w:t>paraquat</w:t>
      </w:r>
      <w:r w:rsidRPr="006F4706">
        <w:t xml:space="preserve"> products are adequate to prevent undue exposure</w:t>
      </w:r>
      <w:r>
        <w:t xml:space="preserve"> to</w:t>
      </w:r>
      <w:r w:rsidRPr="006F4706">
        <w:t xml:space="preserve"> people handling the product as detailed in the</w:t>
      </w:r>
      <w:r w:rsidRPr="00BD7CFF">
        <w:t xml:space="preserve"> </w:t>
      </w:r>
      <w:r>
        <w:t>worker health and safety section of the</w:t>
      </w:r>
      <w:r w:rsidRPr="006F4706">
        <w:t xml:space="preserve"> </w:t>
      </w:r>
      <w:r>
        <w:rPr>
          <w:i/>
          <w:iCs/>
        </w:rPr>
        <w:t>Paraquat</w:t>
      </w:r>
      <w:r w:rsidRPr="006F4706">
        <w:rPr>
          <w:i/>
          <w:iCs/>
        </w:rPr>
        <w:t xml:space="preserve"> Review Technical Report</w:t>
      </w:r>
      <w:r w:rsidRPr="006F4706">
        <w:t>.</w:t>
      </w:r>
    </w:p>
    <w:p w14:paraId="2C29FFC3" w14:textId="77777777" w:rsidR="00950F60" w:rsidRPr="002F4999" w:rsidRDefault="00950F60" w:rsidP="00950F60">
      <w:pPr>
        <w:pStyle w:val="StatementofReasonsLevel4"/>
      </w:pPr>
      <w:bookmarkStart w:id="154" w:name="_Ref151470653"/>
      <w:r w:rsidRPr="002F4999">
        <w:t>Any matters prescribed by the regulations (s5D(1)(j).</w:t>
      </w:r>
      <w:bookmarkEnd w:id="154"/>
    </w:p>
    <w:p w14:paraId="6245A831" w14:textId="77777777" w:rsidR="00950F60" w:rsidRPr="00250436" w:rsidRDefault="00950F60" w:rsidP="00950F60">
      <w:pPr>
        <w:pStyle w:val="StatementofReasonsLevel5"/>
      </w:pPr>
      <w:r w:rsidRPr="002F4999">
        <w:t xml:space="preserve">Regulation 8AE(1)(a) of the Agvet Regulations </w:t>
      </w:r>
      <w:r w:rsidRPr="002F4999">
        <w:t>–</w:t>
      </w:r>
      <w:r w:rsidRPr="002F4999">
        <w:t xml:space="preserve"> for a chemical product that is a veterinary chemical product, the duration of the treatment. </w:t>
      </w:r>
    </w:p>
    <w:p w14:paraId="25523D2A" w14:textId="77777777" w:rsidR="00950F60" w:rsidRPr="002F4999" w:rsidRDefault="00950F60" w:rsidP="00950F60">
      <w:pPr>
        <w:pStyle w:val="StatementofReasonsLevel6"/>
      </w:pPr>
      <w:r w:rsidRPr="00250436">
        <w:t>Chemical products containing paraquat are not veterinary chemical products</w:t>
      </w:r>
      <w:r>
        <w:t>.</w:t>
      </w:r>
    </w:p>
    <w:p w14:paraId="5F01342C" w14:textId="32E88135" w:rsidR="00950F60" w:rsidRPr="00250436" w:rsidRDefault="00950F60" w:rsidP="00950F60">
      <w:pPr>
        <w:pStyle w:val="StatementofReasonsLevel5"/>
      </w:pPr>
      <w:r w:rsidRPr="002F4999">
        <w:t xml:space="preserve">Regulation 8AE(1)(b) of the Agvet Regulations </w:t>
      </w:r>
      <w:r w:rsidRPr="002F4999">
        <w:t>–</w:t>
      </w:r>
      <w:r w:rsidRPr="002F4999">
        <w:t xml:space="preserve"> the prevention of undue prejudice to trade or commerce between Australia and places outside of Australia.</w:t>
      </w:r>
    </w:p>
    <w:p w14:paraId="4C3B5380" w14:textId="2830058C" w:rsidR="00950F60" w:rsidRPr="002F4999" w:rsidRDefault="00950F60" w:rsidP="00950F60">
      <w:pPr>
        <w:pStyle w:val="StatementofReasonsLevel6"/>
      </w:pPr>
      <w:r>
        <w:t xml:space="preserve">I have </w:t>
      </w:r>
      <w:r w:rsidRPr="002F4999">
        <w:t>considered the instructions contained on the labels relevant to the prevention of prejudice to trade or commerce and</w:t>
      </w:r>
      <w:r w:rsidRPr="00BD7CFF">
        <w:t xml:space="preserve"> </w:t>
      </w:r>
      <w:r>
        <w:t>I am</w:t>
      </w:r>
      <w:r w:rsidRPr="00BD7CFF">
        <w:t xml:space="preserve"> </w:t>
      </w:r>
      <w:r w:rsidRPr="00034C81">
        <w:rPr>
          <w:b/>
          <w:bCs/>
        </w:rPr>
        <w:t>not satisfied</w:t>
      </w:r>
      <w:r w:rsidRPr="002F4999">
        <w:t xml:space="preserve"> that the current withholding period, export slaughter interval (ESI), and trade advice statements are adequate, as described in the </w:t>
      </w:r>
      <w:r>
        <w:t xml:space="preserve">residues and trade section of the </w:t>
      </w:r>
      <w:r w:rsidRPr="000B5066">
        <w:rPr>
          <w:i/>
          <w:iCs/>
        </w:rPr>
        <w:t>Paraquat Review Technical Report</w:t>
      </w:r>
      <w:r w:rsidRPr="002F4999">
        <w:t>.</w:t>
      </w:r>
    </w:p>
    <w:p w14:paraId="1AFF3556" w14:textId="54DFE857" w:rsidR="00950F60" w:rsidRDefault="00950F60" w:rsidP="00950F60">
      <w:pPr>
        <w:pStyle w:val="StatementofReasonsLevel5"/>
      </w:pPr>
      <w:r w:rsidRPr="002F4999">
        <w:t xml:space="preserve">Regulation 8AE(1)(c) of the Agvet Regulations </w:t>
      </w:r>
      <w:r w:rsidRPr="002F4999">
        <w:t>–</w:t>
      </w:r>
      <w:r w:rsidRPr="002F4999">
        <w:t xml:space="preserve"> the appropriate signal words (if any) required by the current Poisons Standard.</w:t>
      </w:r>
    </w:p>
    <w:p w14:paraId="4BADE3EE" w14:textId="77777777" w:rsidR="00950F60" w:rsidRPr="00436939" w:rsidRDefault="00950F60" w:rsidP="00950F60">
      <w:pPr>
        <w:pStyle w:val="StatementofReasonsLevel6"/>
        <w:rPr>
          <w:b/>
          <w:bCs/>
        </w:rPr>
      </w:pPr>
      <w:r>
        <w:lastRenderedPageBreak/>
        <w:t xml:space="preserve">Chemical products containing paraquat are listed in Schedule 7 of the Poisons Standard and are required to bear the signal words </w:t>
      </w:r>
      <w:r>
        <w:t>“</w:t>
      </w:r>
      <w:r w:rsidRPr="002F4999">
        <w:rPr>
          <w:b/>
          <w:bCs/>
        </w:rPr>
        <w:t>DANGEROUS POISON</w:t>
      </w:r>
      <w:r>
        <w:rPr>
          <w:b/>
          <w:bCs/>
        </w:rPr>
        <w:t>”</w:t>
      </w:r>
      <w:r>
        <w:t xml:space="preserve"> on the first line of the main label.</w:t>
      </w:r>
    </w:p>
    <w:p w14:paraId="690E0A6F" w14:textId="77777777" w:rsidR="00950F60" w:rsidRPr="00436939" w:rsidRDefault="00950F60" w:rsidP="00950F60">
      <w:pPr>
        <w:pStyle w:val="StatementofReasonsLevel6"/>
      </w:pPr>
      <w:r w:rsidRPr="00436939">
        <w:t xml:space="preserve">Chemical products are also required to bear the cautionary statement </w:t>
      </w:r>
      <w:r>
        <w:t>“</w:t>
      </w:r>
      <w:r w:rsidRPr="002F4999">
        <w:rPr>
          <w:b/>
          <w:bCs/>
        </w:rPr>
        <w:t>KEEP OUT OF REACH OF CHILDREN</w:t>
      </w:r>
      <w:r>
        <w:t>”</w:t>
      </w:r>
      <w:r>
        <w:t xml:space="preserve"> written immediately on a separate line immediately below the signal words.</w:t>
      </w:r>
    </w:p>
    <w:p w14:paraId="5AB33085" w14:textId="77777777" w:rsidR="00950F60" w:rsidRDefault="00950F60" w:rsidP="00950F60">
      <w:pPr>
        <w:pStyle w:val="StatementofReasonsLevel6"/>
      </w:pPr>
      <w:r>
        <w:t>Aqueous solutions of Paraquat require the following cautionary statements in addition to the signal words to be written immediately below the KEEP OUT OF REACH OF CHILDREN statement:</w:t>
      </w:r>
    </w:p>
    <w:p w14:paraId="07E4641A" w14:textId="3DA676E3" w:rsidR="00950F60" w:rsidRDefault="00950F60" w:rsidP="00950F60">
      <w:pPr>
        <w:pStyle w:val="StatementofReasonsLevel6"/>
        <w:numPr>
          <w:ilvl w:val="0"/>
          <w:numId w:val="0"/>
        </w:numPr>
        <w:spacing w:before="0" w:after="0"/>
        <w:ind w:left="1985"/>
        <w:jc w:val="center"/>
        <w:rPr>
          <w:b/>
          <w:bCs/>
        </w:rPr>
      </w:pPr>
      <w:r w:rsidRPr="002F4999">
        <w:rPr>
          <w:b/>
          <w:bCs/>
        </w:rPr>
        <w:t>CAN KILL IF SWALLOWE</w:t>
      </w:r>
      <w:r>
        <w:rPr>
          <w:b/>
          <w:bCs/>
        </w:rPr>
        <w:t>D</w:t>
      </w:r>
      <w:r>
        <w:rPr>
          <w:b/>
          <w:bCs/>
        </w:rPr>
        <w:br/>
      </w:r>
      <w:r w:rsidRPr="002F4999">
        <w:rPr>
          <w:b/>
          <w:bCs/>
        </w:rPr>
        <w:t>DO NOT PUT IN DRINK BOTTLES</w:t>
      </w:r>
      <w:r>
        <w:rPr>
          <w:b/>
          <w:bCs/>
        </w:rPr>
        <w:br/>
      </w:r>
      <w:r w:rsidRPr="002F4999">
        <w:rPr>
          <w:b/>
          <w:bCs/>
        </w:rPr>
        <w:t>KEEP LOCKED UP</w:t>
      </w:r>
    </w:p>
    <w:p w14:paraId="5FE0F264" w14:textId="77777777" w:rsidR="00950F60" w:rsidRDefault="00950F60" w:rsidP="00950F60">
      <w:pPr>
        <w:pStyle w:val="StatementofReasonsLevel6"/>
      </w:pPr>
      <w:r w:rsidRPr="00436939">
        <w:t>As safety directions are required on all labels, the signal heading must also include the statement "</w:t>
      </w:r>
      <w:r w:rsidRPr="002F4999">
        <w:rPr>
          <w:b/>
          <w:bCs/>
        </w:rPr>
        <w:t>READ SAFETY DIRECTIONS BEFORE OPENING OR USING</w:t>
      </w:r>
      <w:r w:rsidRPr="00436939">
        <w:t>".</w:t>
      </w:r>
    </w:p>
    <w:p w14:paraId="53BFC1F7" w14:textId="77777777" w:rsidR="00950F60" w:rsidRPr="00436939" w:rsidRDefault="00950F60" w:rsidP="00950F60">
      <w:pPr>
        <w:pStyle w:val="StatementofReasonsLevel6"/>
      </w:pPr>
      <w:r>
        <w:t>I have considered the signal words contained on the labels for products containing paraquat and I am satisfied that the labels listed in Attachment A bear the appropriate signal words and cautionary statements.</w:t>
      </w:r>
    </w:p>
    <w:p w14:paraId="7E810030" w14:textId="59CF18EA" w:rsidR="00950F60" w:rsidRPr="002F4999" w:rsidRDefault="00950F60" w:rsidP="00950F60">
      <w:pPr>
        <w:pStyle w:val="StatementofReasonsLevel5"/>
      </w:pPr>
      <w:r w:rsidRPr="002F4999">
        <w:t xml:space="preserve">Regulation 8AE(1)(d) of the Agvet Regulations </w:t>
      </w:r>
      <w:r w:rsidRPr="002F4999">
        <w:t>–</w:t>
      </w:r>
      <w:r w:rsidRPr="002F4999">
        <w:t xml:space="preserve"> for a chemical product that is a date-controlled product, the storage of containers for the product.</w:t>
      </w:r>
    </w:p>
    <w:p w14:paraId="35F11B03" w14:textId="77777777" w:rsidR="00950F60" w:rsidRDefault="00950F60" w:rsidP="00950F60">
      <w:pPr>
        <w:pStyle w:val="StatementofReasonsLevel6"/>
      </w:pPr>
      <w:r w:rsidRPr="006F4706">
        <w:t xml:space="preserve">Regulation 4 of the Agvet Regulations defines a date-controlled chemical product as </w:t>
      </w:r>
      <w:r w:rsidRPr="006F4706">
        <w:t>“</w:t>
      </w:r>
      <w:r w:rsidRPr="006F4706">
        <w:t>each veterinary chemical product and an agricultural chemical product specified in Schedule 1 to the Agvet Regulations</w:t>
      </w:r>
      <w:r w:rsidRPr="006F4706">
        <w:t>”</w:t>
      </w:r>
      <w:r>
        <w:t>.</w:t>
      </w:r>
    </w:p>
    <w:p w14:paraId="7DA61961" w14:textId="77777777" w:rsidR="00950F60" w:rsidRPr="006F4706" w:rsidRDefault="00950F60" w:rsidP="00950F60">
      <w:pPr>
        <w:pStyle w:val="StatementofReasonsLevel6"/>
      </w:pPr>
      <w:r>
        <w:t>Chemical products containing paraquat</w:t>
      </w:r>
      <w:r w:rsidRPr="00223832">
        <w:t xml:space="preserve"> </w:t>
      </w:r>
      <w:r>
        <w:t>are not specified in Schedule 1 to the Agvet Regulations and are therefore not date-controlled chemical products.</w:t>
      </w:r>
    </w:p>
    <w:p w14:paraId="68288F87" w14:textId="32987542" w:rsidR="00950F60" w:rsidRPr="006F4706" w:rsidRDefault="00950F60" w:rsidP="00950F60">
      <w:pPr>
        <w:pStyle w:val="StatementofReasonsLevel5"/>
      </w:pPr>
      <w:r w:rsidRPr="006F4706">
        <w:t xml:space="preserve">Regulation 8AE(1)(e) of the Agvet Regulations </w:t>
      </w:r>
      <w:r w:rsidRPr="006F4706">
        <w:t>–</w:t>
      </w:r>
      <w:r w:rsidRPr="006F4706">
        <w:t xml:space="preserve"> any other matter determined by the APVMA CEO under regulation 8AE(2).</w:t>
      </w:r>
    </w:p>
    <w:p w14:paraId="77172075" w14:textId="77777777" w:rsidR="00950F60" w:rsidRPr="006F4706" w:rsidRDefault="00950F60" w:rsidP="00950F60">
      <w:pPr>
        <w:pStyle w:val="StatementofReasonsLevel6"/>
      </w:pPr>
      <w:r w:rsidRPr="006F4706" w:rsidDel="00E6614B">
        <w:t xml:space="preserve">There are no other matters determined by the APVMA CEO under regulation 8AE(2) in relation to </w:t>
      </w:r>
      <w:r>
        <w:t>paraquat</w:t>
      </w:r>
      <w:r w:rsidRPr="006F4706" w:rsidDel="00E6614B">
        <w:t xml:space="preserve"> label approvals.</w:t>
      </w:r>
    </w:p>
    <w:p w14:paraId="4D45105B" w14:textId="77777777" w:rsidR="00950F60" w:rsidRDefault="00950F60" w:rsidP="00950F60">
      <w:pPr>
        <w:pStyle w:val="StatementofReasonsLevel2"/>
      </w:pPr>
      <w:r>
        <w:t>Section 5D(2)(c) of the Agvet Code - whether the label conforms, or would conform, to any standard made for the label under section 6E to the extent that the standard relates to matters covered by subsection (1).</w:t>
      </w:r>
    </w:p>
    <w:p w14:paraId="6D91439B" w14:textId="5F7C6F25" w:rsidR="00950F60" w:rsidRDefault="00950F60" w:rsidP="00950F60">
      <w:pPr>
        <w:pStyle w:val="StatementofReasonsLevel3"/>
      </w:pPr>
      <w:r>
        <w:t>There is no standard made for paraquat label approvals under section 6E.</w:t>
      </w:r>
    </w:p>
    <w:p w14:paraId="78DB7543" w14:textId="79556536" w:rsidR="00950F60" w:rsidRDefault="00950F60" w:rsidP="00950F60">
      <w:pPr>
        <w:pStyle w:val="StatementofReasonsLevel2"/>
      </w:pPr>
      <w:r>
        <w:t>Section 5D(2)(d) of the Agvet Code - any matters prescribed by the regulations.</w:t>
      </w:r>
    </w:p>
    <w:p w14:paraId="162E712C" w14:textId="77777777" w:rsidR="00950F60" w:rsidRDefault="00950F60" w:rsidP="00950F60">
      <w:pPr>
        <w:pStyle w:val="StatementofReasonsLevel3"/>
      </w:pPr>
      <w:r>
        <w:t xml:space="preserve">Regulation 18E requires that if a labelling standard has not been made by the APVMA, then the label must comply with the requirements of either the </w:t>
      </w:r>
      <w:r w:rsidRPr="002F4999">
        <w:rPr>
          <w:i/>
          <w:iCs/>
        </w:rPr>
        <w:t>Veterinary Labelling Code</w:t>
      </w:r>
      <w:r>
        <w:t xml:space="preserve">, if the product is a veterinary chemical product, or the </w:t>
      </w:r>
      <w:r w:rsidRPr="002F4999">
        <w:rPr>
          <w:i/>
          <w:iCs/>
        </w:rPr>
        <w:t>Agricultural Labelling Code</w:t>
      </w:r>
      <w:r>
        <w:t>, if the product is an agricultural chemical product.</w:t>
      </w:r>
    </w:p>
    <w:p w14:paraId="0EB852C5" w14:textId="0B355F83" w:rsidR="00950F60" w:rsidRDefault="00950F60" w:rsidP="00950F60">
      <w:pPr>
        <w:pStyle w:val="StatementofReasonsLevel3"/>
      </w:pPr>
      <w:r>
        <w:t xml:space="preserve">I am </w:t>
      </w:r>
      <w:r w:rsidRPr="00034C81">
        <w:rPr>
          <w:b/>
          <w:bCs/>
        </w:rPr>
        <w:t>not satisfied</w:t>
      </w:r>
      <w:r>
        <w:t xml:space="preserve"> that the approved labels for paraquat agricultural chemical products comply with the current </w:t>
      </w:r>
      <w:r w:rsidRPr="002F4999">
        <w:rPr>
          <w:i/>
          <w:iCs/>
        </w:rPr>
        <w:t>Agricultural Labelling Code</w:t>
      </w:r>
      <w:r>
        <w:rPr>
          <w:i/>
          <w:iCs/>
        </w:rPr>
        <w:t xml:space="preserve">, </w:t>
      </w:r>
      <w:r>
        <w:t>in particular in relation to the instructions for</w:t>
      </w:r>
      <w:r w:rsidRPr="00413606">
        <w:t xml:space="preserve"> </w:t>
      </w:r>
      <w:r w:rsidRPr="008B7B21">
        <w:t>disposal of the product when it is no longer required (s</w:t>
      </w:r>
      <w:r>
        <w:t xml:space="preserve">ection </w:t>
      </w:r>
      <w:r w:rsidRPr="008B7B21">
        <w:t>5D</w:t>
      </w:r>
      <w:r w:rsidRPr="00D165BF">
        <w:t xml:space="preserve">(1)(g)) and the disposal of containers for the product (section 5D(1)(h)) as noted in paragraph </w:t>
      </w:r>
      <w:r>
        <w:fldChar w:fldCharType="begin"/>
      </w:r>
      <w:r>
        <w:instrText xml:space="preserve"> REF _Ref170915655 \w \h </w:instrText>
      </w:r>
      <w:r>
        <w:fldChar w:fldCharType="separate"/>
      </w:r>
      <w:r w:rsidR="008B426B">
        <w:t>35)b)II</w:t>
      </w:r>
      <w:r>
        <w:fldChar w:fldCharType="end"/>
      </w:r>
      <w:r>
        <w:t xml:space="preserve"> </w:t>
      </w:r>
      <w:r w:rsidRPr="00D165BF">
        <w:t>which do not contain the disposal statements required by</w:t>
      </w:r>
      <w:r>
        <w:t xml:space="preserve"> the</w:t>
      </w:r>
      <w:r w:rsidRPr="00D165BF">
        <w:t xml:space="preserve"> current </w:t>
      </w:r>
      <w:r w:rsidRPr="00D165BF">
        <w:rPr>
          <w:i/>
          <w:iCs/>
        </w:rPr>
        <w:t>Agricultural Labelling Code</w:t>
      </w:r>
      <w:r w:rsidRPr="00D165BF">
        <w:t>, and noting that it may be an offence to bury chemical products and used containers in some jurisdictions.</w:t>
      </w:r>
    </w:p>
    <w:p w14:paraId="504C025E" w14:textId="1F3E0724" w:rsidR="00950F60" w:rsidRDefault="00950F60" w:rsidP="00950F60">
      <w:pPr>
        <w:pStyle w:val="StatementofReasonsLevel2"/>
      </w:pPr>
      <w:r>
        <w:lastRenderedPageBreak/>
        <w:t>I am satisfied that paraquat labels approvals are compliant with all other matters prescribed by the regulations; specifically, the conditions to which label approvals are subject as prescribed by regulations 18B to 18J.</w:t>
      </w:r>
    </w:p>
    <w:p w14:paraId="0F03AFD6" w14:textId="58F244C7" w:rsidR="00950F60" w:rsidRPr="006F4706" w:rsidRDefault="00950F60" w:rsidP="00950F60">
      <w:pPr>
        <w:pStyle w:val="StatementofReasonsLevel1"/>
      </w:pPr>
      <w:bookmarkStart w:id="155" w:name="_Ref139291961"/>
      <w:r>
        <w:t xml:space="preserve">I am </w:t>
      </w:r>
      <w:r w:rsidRPr="00034C81">
        <w:rPr>
          <w:b/>
          <w:bCs/>
        </w:rPr>
        <w:t>not satisfied</w:t>
      </w:r>
      <w:r>
        <w:t xml:space="preserve"> </w:t>
      </w:r>
      <w:r w:rsidRPr="006F4706">
        <w:t>that current</w:t>
      </w:r>
      <w:r>
        <w:t>ly</w:t>
      </w:r>
      <w:r w:rsidRPr="006F4706">
        <w:t xml:space="preserve"> approved labels for containers for </w:t>
      </w:r>
      <w:r>
        <w:t>paraquat</w:t>
      </w:r>
      <w:r w:rsidRPr="006F4706">
        <w:t xml:space="preserve"> chemical products contain adequate instructions relating to the matters set out in paragraph </w:t>
      </w:r>
      <w:r w:rsidRPr="006F4706">
        <w:fldChar w:fldCharType="begin"/>
      </w:r>
      <w:r w:rsidRPr="006F4706">
        <w:instrText xml:space="preserve"> REF _Ref151719556 \w \h </w:instrText>
      </w:r>
      <w:r>
        <w:instrText xml:space="preserve"> \* MERGEFORMAT </w:instrText>
      </w:r>
      <w:r w:rsidRPr="006F4706">
        <w:fldChar w:fldCharType="separate"/>
      </w:r>
      <w:r w:rsidR="008B426B">
        <w:t>35)b)</w:t>
      </w:r>
      <w:r w:rsidRPr="006F4706">
        <w:fldChar w:fldCharType="end"/>
      </w:r>
      <w:r w:rsidRPr="006F4706">
        <w:t xml:space="preserve"> above.</w:t>
      </w:r>
      <w:bookmarkEnd w:id="155"/>
    </w:p>
    <w:p w14:paraId="1B7D567F" w14:textId="77777777" w:rsidR="00950F60" w:rsidRPr="006F4706" w:rsidRDefault="00950F60" w:rsidP="00950F60">
      <w:pPr>
        <w:pStyle w:val="StatementofReasonsLevel1"/>
      </w:pPr>
      <w:r>
        <w:t>I am</w:t>
      </w:r>
      <w:r w:rsidRPr="006F4706">
        <w:t xml:space="preserve"> satisfied that all particulars, excluding the instructions contained on the label, that are recorded in the relevant APVMA file remain appropriate.</w:t>
      </w:r>
    </w:p>
    <w:p w14:paraId="326C10FE" w14:textId="77777777" w:rsidR="00950F60" w:rsidRPr="00413606" w:rsidRDefault="00950F60" w:rsidP="00950F60">
      <w:pPr>
        <w:pStyle w:val="StatementofReasonsHeading3"/>
        <w:rPr>
          <w:sz w:val="20"/>
          <w:szCs w:val="28"/>
        </w:rPr>
      </w:pPr>
      <w:bookmarkStart w:id="156" w:name="_Toc135324592"/>
      <w:bookmarkStart w:id="157" w:name="_Toc151629446"/>
      <w:bookmarkStart w:id="158" w:name="_Toc158291296"/>
      <w:bookmarkStart w:id="159" w:name="_Toc172282905"/>
      <w:r w:rsidRPr="00B82805">
        <w:rPr>
          <w:sz w:val="20"/>
          <w:szCs w:val="28"/>
        </w:rPr>
        <w:t xml:space="preserve">Consideration of whether approved labels for chemical products can be varied </w:t>
      </w:r>
      <w:r>
        <w:rPr>
          <w:sz w:val="20"/>
          <w:szCs w:val="28"/>
        </w:rPr>
        <w:t xml:space="preserve">so </w:t>
      </w:r>
      <w:r w:rsidRPr="00B82805">
        <w:rPr>
          <w:sz w:val="20"/>
          <w:szCs w:val="28"/>
        </w:rPr>
        <w:t>as to meet the labelling criteria</w:t>
      </w:r>
      <w:bookmarkEnd w:id="156"/>
      <w:r w:rsidRPr="00B82805">
        <w:rPr>
          <w:sz w:val="20"/>
          <w:szCs w:val="28"/>
        </w:rPr>
        <w:t xml:space="preserve"> </w:t>
      </w:r>
      <w:r w:rsidRPr="00413606">
        <w:rPr>
          <w:sz w:val="20"/>
          <w:szCs w:val="28"/>
        </w:rPr>
        <w:t xml:space="preserve">and comply with any requirement prescribed by the </w:t>
      </w:r>
      <w:bookmarkEnd w:id="157"/>
      <w:r w:rsidRPr="00413606">
        <w:rPr>
          <w:sz w:val="20"/>
          <w:szCs w:val="28"/>
        </w:rPr>
        <w:t>regulations</w:t>
      </w:r>
      <w:bookmarkEnd w:id="158"/>
      <w:bookmarkEnd w:id="159"/>
    </w:p>
    <w:p w14:paraId="76D4A55B" w14:textId="77777777" w:rsidR="00950F60" w:rsidRPr="006F4706" w:rsidRDefault="00950F60" w:rsidP="00950F60">
      <w:pPr>
        <w:pStyle w:val="StatementofReasonsLevel1"/>
      </w:pPr>
      <w:bookmarkStart w:id="160" w:name="_Ref163832299"/>
      <w:bookmarkStart w:id="161" w:name="_Ref139292236"/>
      <w:bookmarkStart w:id="162" w:name="_Ref157694112"/>
      <w:r>
        <w:t xml:space="preserve">I have </w:t>
      </w:r>
      <w:r w:rsidRPr="006F4706">
        <w:t xml:space="preserve">considered whether the labels approved for containers for </w:t>
      </w:r>
      <w:r>
        <w:t>paraquat</w:t>
      </w:r>
      <w:r w:rsidRPr="006F4706">
        <w:t xml:space="preserve"> chemical products can be varied in such a way as to meet the labelling criteria set out in Section 5</w:t>
      </w:r>
      <w:r>
        <w:t>D(1) of the Agvet Code</w:t>
      </w:r>
      <w:r w:rsidRPr="006F4706">
        <w:t xml:space="preserve"> </w:t>
      </w:r>
      <w:r>
        <w:t>for the purposes of section 34A(1).</w:t>
      </w:r>
      <w:bookmarkEnd w:id="160"/>
      <w:bookmarkEnd w:id="161"/>
      <w:bookmarkEnd w:id="162"/>
    </w:p>
    <w:p w14:paraId="56D88007" w14:textId="7A56784F" w:rsidR="00950F60" w:rsidRDefault="00950F60" w:rsidP="00950F60">
      <w:pPr>
        <w:pStyle w:val="StatementofReasonsLevel2"/>
      </w:pPr>
      <w:r>
        <w:t>I propose to vary the labels for containers for paraquat products t</w:t>
      </w:r>
      <w:r w:rsidRPr="006F4706">
        <w:t xml:space="preserve">o address concerns </w:t>
      </w:r>
      <w:r w:rsidRPr="00E42652">
        <w:t>identified i</w:t>
      </w:r>
      <w:r w:rsidRPr="008D60E6">
        <w:t xml:space="preserve">n paragraph </w:t>
      </w:r>
      <w:r w:rsidRPr="008D60E6">
        <w:fldChar w:fldCharType="begin"/>
      </w:r>
      <w:r w:rsidRPr="008D60E6">
        <w:instrText xml:space="preserve"> REF _Ref154134105 \w \h </w:instrText>
      </w:r>
      <w:r>
        <w:instrText xml:space="preserve"> \* MERGEFORMAT </w:instrText>
      </w:r>
      <w:r w:rsidRPr="008D60E6">
        <w:fldChar w:fldCharType="separate"/>
      </w:r>
      <w:r w:rsidR="008B426B">
        <w:t>35)</w:t>
      </w:r>
      <w:r w:rsidRPr="008D60E6">
        <w:fldChar w:fldCharType="end"/>
      </w:r>
      <w:r w:rsidRPr="008D60E6">
        <w:t xml:space="preserve"> above, when consi</w:t>
      </w:r>
      <w:r w:rsidRPr="00E42652">
        <w:t>dering the m</w:t>
      </w:r>
      <w:r w:rsidRPr="006F4706">
        <w:t>atters in section 5D(2)(b) of the Agvet Code</w:t>
      </w:r>
      <w:r>
        <w:t xml:space="preserve"> as follows.</w:t>
      </w:r>
    </w:p>
    <w:p w14:paraId="4AB48301" w14:textId="67311C28" w:rsidR="00950F60" w:rsidRDefault="00950F60" w:rsidP="00950F60">
      <w:pPr>
        <w:pStyle w:val="StatementofReasonsLevel3"/>
      </w:pPr>
      <w:r>
        <w:t>I propose to vary the instructions relating to the circumstances in which the products s</w:t>
      </w:r>
      <w:r w:rsidRPr="00477AF5">
        <w:t>hould be used (s5D(1)(a)</w:t>
      </w:r>
      <w:r>
        <w:t>)</w:t>
      </w:r>
      <w:r w:rsidRPr="00477AF5">
        <w:t xml:space="preserve"> to</w:t>
      </w:r>
      <w:r>
        <w:t>:</w:t>
      </w:r>
    </w:p>
    <w:p w14:paraId="0A129DE0" w14:textId="3294ACCB" w:rsidR="00950F60" w:rsidRPr="00477AF5" w:rsidRDefault="00950F60" w:rsidP="00950F60">
      <w:pPr>
        <w:pStyle w:val="StatementofReasonsLevel4"/>
      </w:pPr>
      <w:r w:rsidRPr="00477AF5">
        <w:t xml:space="preserve">remove instructions for use </w:t>
      </w:r>
      <w:r>
        <w:t xml:space="preserve">in the </w:t>
      </w:r>
      <w:r w:rsidRPr="00477AF5">
        <w:t>following situations</w:t>
      </w:r>
      <w:r>
        <w:t xml:space="preserve"> </w:t>
      </w:r>
      <w:r w:rsidRPr="00477AF5">
        <w:t>at rates greater than 45 g paraquat/ha</w:t>
      </w:r>
    </w:p>
    <w:p w14:paraId="073F4C0E" w14:textId="77777777" w:rsidR="00950F60" w:rsidRPr="00477AF5" w:rsidRDefault="00950F60" w:rsidP="00950F60">
      <w:pPr>
        <w:pStyle w:val="StatementofReasonsLevel5"/>
      </w:pPr>
      <w:r w:rsidRPr="00477AF5">
        <w:t>Non-agricultural situations, including around sheds, roadways, paths and firebreaks</w:t>
      </w:r>
    </w:p>
    <w:p w14:paraId="225578F9" w14:textId="77777777" w:rsidR="00950F60" w:rsidRPr="00477AF5" w:rsidRDefault="00950F60" w:rsidP="00950F60">
      <w:pPr>
        <w:pStyle w:val="StatementofReasonsLevel5"/>
      </w:pPr>
      <w:r w:rsidRPr="00477AF5">
        <w:t>Orchards, vineyards</w:t>
      </w:r>
    </w:p>
    <w:p w14:paraId="440EB1A9" w14:textId="77777777" w:rsidR="00950F60" w:rsidRPr="00477AF5" w:rsidRDefault="00950F60" w:rsidP="00950F60">
      <w:pPr>
        <w:pStyle w:val="StatementofReasonsLevel5"/>
      </w:pPr>
      <w:r w:rsidRPr="00477AF5">
        <w:t>Pasture, including spray topping for prevention of annual ryegrass toxicity</w:t>
      </w:r>
    </w:p>
    <w:p w14:paraId="02C28BFF" w14:textId="77777777" w:rsidR="00950F60" w:rsidRPr="002F4999" w:rsidRDefault="00950F60" w:rsidP="00950F60">
      <w:pPr>
        <w:pStyle w:val="StatementofReasonsLevel4"/>
      </w:pPr>
      <w:r w:rsidRPr="00477AF5">
        <w:t xml:space="preserve">remove instructions for use </w:t>
      </w:r>
      <w:r>
        <w:t xml:space="preserve">in the </w:t>
      </w:r>
      <w:r w:rsidRPr="00477AF5">
        <w:t>following situations</w:t>
      </w:r>
      <w:r>
        <w:t xml:space="preserve"> </w:t>
      </w:r>
      <w:r w:rsidRPr="002F4999">
        <w:t xml:space="preserve">at rates greater than 149 g paraquat/ha </w:t>
      </w:r>
    </w:p>
    <w:p w14:paraId="7C8162D1" w14:textId="77777777" w:rsidR="00950F60" w:rsidRPr="002F4999" w:rsidRDefault="00950F60" w:rsidP="00950F60">
      <w:pPr>
        <w:pStyle w:val="StatementofReasonsLevel5"/>
      </w:pPr>
      <w:r w:rsidRPr="002F4999">
        <w:t>spray topping to prevent grass seed set in pulses</w:t>
      </w:r>
    </w:p>
    <w:p w14:paraId="0AB8DA14" w14:textId="77777777" w:rsidR="00950F60" w:rsidRPr="00477AF5" w:rsidRDefault="00950F60" w:rsidP="00950F60">
      <w:pPr>
        <w:pStyle w:val="StatementofReasonsLevel4"/>
      </w:pPr>
      <w:r w:rsidRPr="00477AF5">
        <w:t xml:space="preserve">remove instructions for use </w:t>
      </w:r>
      <w:r>
        <w:t xml:space="preserve">in the </w:t>
      </w:r>
      <w:r w:rsidRPr="00477AF5">
        <w:t>following situations</w:t>
      </w:r>
      <w:r>
        <w:t xml:space="preserve"> </w:t>
      </w:r>
      <w:r w:rsidRPr="00477AF5">
        <w:t xml:space="preserve">at rates greater than 231 g paraquat/ha </w:t>
      </w:r>
    </w:p>
    <w:p w14:paraId="7092D5E7" w14:textId="484911ED" w:rsidR="00950F60" w:rsidRPr="00477AF5" w:rsidRDefault="00950F60" w:rsidP="00950F60">
      <w:pPr>
        <w:pStyle w:val="StatementofReasonsLevel5"/>
      </w:pPr>
      <w:r w:rsidRPr="00477AF5">
        <w:t>Potatoes (early emergence and pre-harvest weed control)</w:t>
      </w:r>
    </w:p>
    <w:p w14:paraId="4C24F84D" w14:textId="77777777" w:rsidR="00950F60" w:rsidRPr="00477AF5" w:rsidRDefault="00950F60" w:rsidP="00950F60">
      <w:pPr>
        <w:pStyle w:val="StatementofReasonsLevel5"/>
      </w:pPr>
      <w:r w:rsidRPr="00477AF5">
        <w:t>Fallows, lucerne, market gardens, row crops, vegetables</w:t>
      </w:r>
    </w:p>
    <w:p w14:paraId="415685B4" w14:textId="7293A0B0" w:rsidR="00950F60" w:rsidRPr="00477AF5" w:rsidRDefault="00950F60" w:rsidP="00950F60">
      <w:pPr>
        <w:pStyle w:val="StatementofReasonsLevel5"/>
      </w:pPr>
      <w:r w:rsidRPr="00477AF5">
        <w:t>Bananas</w:t>
      </w:r>
    </w:p>
    <w:p w14:paraId="2F541B2A" w14:textId="77777777" w:rsidR="00950F60" w:rsidRPr="00477AF5" w:rsidRDefault="00950F60" w:rsidP="00950F60">
      <w:pPr>
        <w:pStyle w:val="StatementofReasonsLevel5"/>
      </w:pPr>
      <w:r w:rsidRPr="00477AF5">
        <w:t xml:space="preserve">Hops, sugarcane </w:t>
      </w:r>
    </w:p>
    <w:p w14:paraId="48A2ECC1" w14:textId="501416A3" w:rsidR="00950F60" w:rsidRPr="00477AF5" w:rsidRDefault="00950F60" w:rsidP="00950F60">
      <w:pPr>
        <w:pStyle w:val="StatementofReasonsLevel5"/>
      </w:pPr>
      <w:r w:rsidRPr="00477AF5">
        <w:t>Rice, pre- or post-sowing and pre-emergence,</w:t>
      </w:r>
    </w:p>
    <w:p w14:paraId="2D61816E" w14:textId="77777777" w:rsidR="00950F60" w:rsidRPr="00477AF5" w:rsidRDefault="00950F60" w:rsidP="00950F60">
      <w:pPr>
        <w:pStyle w:val="StatementofReasonsLevel5"/>
      </w:pPr>
      <w:r w:rsidRPr="00477AF5">
        <w:t>Peanuts</w:t>
      </w:r>
    </w:p>
    <w:p w14:paraId="10AF2039" w14:textId="5FB6515B" w:rsidR="00950F60" w:rsidRDefault="00950F60" w:rsidP="00950F60">
      <w:pPr>
        <w:pStyle w:val="StatementofReasonsLevel4"/>
      </w:pPr>
      <w:r>
        <w:t xml:space="preserve">remove the instructions for </w:t>
      </w:r>
      <w:r w:rsidRPr="00477AF5">
        <w:t>use of products containing paraquat co-formulated with diquat in any situation except as an aid to cultivation in fallow (full disturbance) at rates up to 175 g combined a</w:t>
      </w:r>
      <w:r>
        <w:t>ctive constituents per hectare</w:t>
      </w:r>
    </w:p>
    <w:p w14:paraId="2973D438" w14:textId="77777777" w:rsidR="00950F60" w:rsidRDefault="00950F60" w:rsidP="00950F60">
      <w:pPr>
        <w:pStyle w:val="StatementofReasonsLevel4"/>
      </w:pPr>
      <w:r>
        <w:t>add the following protection statement related to bees</w:t>
      </w:r>
    </w:p>
    <w:p w14:paraId="5BA133F2" w14:textId="77777777" w:rsidR="00950F60" w:rsidRDefault="00950F60" w:rsidP="00950F60">
      <w:pPr>
        <w:pStyle w:val="StatementofReasonsLevel1"/>
        <w:numPr>
          <w:ilvl w:val="0"/>
          <w:numId w:val="0"/>
        </w:numPr>
        <w:ind w:left="2160"/>
        <w:rPr>
          <w:i/>
          <w:iCs/>
        </w:rPr>
      </w:pPr>
      <w:r w:rsidRPr="008D60E6">
        <w:rPr>
          <w:i/>
          <w:iCs/>
        </w:rPr>
        <w:t>Harmful to bees. DO NOT apply to flowering weeds or crops at rates exceeding [175 g ac/ha].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5252AF51" w14:textId="77777777" w:rsidR="00950F60" w:rsidRDefault="00950F60" w:rsidP="00950F60">
      <w:pPr>
        <w:pStyle w:val="StatementofReasonsLevel4"/>
      </w:pPr>
      <w:r>
        <w:t>Add the following protection statements and restraints for the protection of non-target species</w:t>
      </w:r>
    </w:p>
    <w:p w14:paraId="491C9F8D" w14:textId="77777777" w:rsidR="00950F60" w:rsidRPr="009E7836" w:rsidRDefault="00950F60" w:rsidP="00950F60">
      <w:pPr>
        <w:pStyle w:val="StatementofReasonsLevel5"/>
        <w:numPr>
          <w:ilvl w:val="0"/>
          <w:numId w:val="0"/>
        </w:numPr>
        <w:ind w:left="1928"/>
      </w:pPr>
      <w:r w:rsidRPr="009E7836">
        <w:t>DO NOT apply if heavy rains or storms are forecast within 3 days</w:t>
      </w:r>
    </w:p>
    <w:p w14:paraId="6A21B7FE" w14:textId="77777777" w:rsidR="00950F60" w:rsidRPr="009E7836" w:rsidRDefault="00950F60" w:rsidP="00950F60">
      <w:pPr>
        <w:pStyle w:val="StatementofReasonsLevel5"/>
        <w:numPr>
          <w:ilvl w:val="0"/>
          <w:numId w:val="0"/>
        </w:numPr>
        <w:ind w:left="1928"/>
      </w:pPr>
      <w:r w:rsidRPr="009E7836">
        <w:lastRenderedPageBreak/>
        <w:t>DO NOT irrigate to the point of field runoff for at least 3 days after application.</w:t>
      </w:r>
    </w:p>
    <w:p w14:paraId="2A9C67F6" w14:textId="77777777" w:rsidR="00950F60" w:rsidRPr="009E7836" w:rsidRDefault="00950F60" w:rsidP="00950F60">
      <w:pPr>
        <w:pStyle w:val="StatementofReasonsLevel5"/>
        <w:numPr>
          <w:ilvl w:val="0"/>
          <w:numId w:val="0"/>
        </w:numPr>
        <w:ind w:left="1928"/>
      </w:pPr>
      <w:r w:rsidRPr="009E7836">
        <w:t>Toxic to birds and native mammals. However, the use of this product as directed is not expected to have adverse effects on birds and native mammals.</w:t>
      </w:r>
    </w:p>
    <w:p w14:paraId="4D4D164B" w14:textId="77777777" w:rsidR="00950F60" w:rsidRPr="009E7836" w:rsidRDefault="00950F60" w:rsidP="00950F60">
      <w:pPr>
        <w:pStyle w:val="StatementofReasonsLevel5"/>
        <w:numPr>
          <w:ilvl w:val="0"/>
          <w:numId w:val="0"/>
        </w:numPr>
        <w:ind w:left="1928"/>
      </w:pPr>
      <w:r w:rsidRPr="009E7836">
        <w:t>Very toxic to aquatic life. DO NOT contaminate wetlands or watercourses with this product or used containers.</w:t>
      </w:r>
    </w:p>
    <w:p w14:paraId="215D117E" w14:textId="77777777" w:rsidR="00950F60" w:rsidRPr="009E7836" w:rsidRDefault="00950F60" w:rsidP="00950F60">
      <w:pPr>
        <w:pStyle w:val="StatementofReasonsLevel5"/>
        <w:numPr>
          <w:ilvl w:val="0"/>
          <w:numId w:val="0"/>
        </w:numPr>
        <w:ind w:left="1928"/>
      </w:pPr>
      <w:r w:rsidRPr="009E7836">
        <w:t>Toxic to beneficial arthropods. Not compatible with integrated pest management (IPM) programs utilising beneficial arthropods. Minimise spray drift to reduce harmful effects on beneficial arthropods in non-crop areas.</w:t>
      </w:r>
    </w:p>
    <w:p w14:paraId="0A74C4E0" w14:textId="10839983" w:rsidR="00950F60" w:rsidRPr="00086DB7" w:rsidRDefault="00950F60" w:rsidP="00950F60">
      <w:pPr>
        <w:pStyle w:val="StatementofReasonsLevel3"/>
      </w:pPr>
      <w:r>
        <w:t>I</w:t>
      </w:r>
      <w:r w:rsidRPr="006D3135">
        <w:t xml:space="preserve"> propose to vary the instructions</w:t>
      </w:r>
      <w:r>
        <w:t xml:space="preserve"> </w:t>
      </w:r>
      <w:r w:rsidRPr="006D3135">
        <w:t>in relation to how the product should be used (s</w:t>
      </w:r>
      <w:r>
        <w:t xml:space="preserve">ection </w:t>
      </w:r>
      <w:r w:rsidRPr="006D3135">
        <w:t xml:space="preserve">5D(1)(b)) </w:t>
      </w:r>
      <w:r>
        <w:t>t</w:t>
      </w:r>
      <w:r w:rsidRPr="006D3135">
        <w:t xml:space="preserve">o address the concerns identified in paragraph </w:t>
      </w:r>
      <w:r w:rsidRPr="006D3135">
        <w:fldChar w:fldCharType="begin"/>
      </w:r>
      <w:r w:rsidRPr="006D3135">
        <w:instrText xml:space="preserve"> REF _Ref154134105 \w \h </w:instrText>
      </w:r>
      <w:r>
        <w:instrText xml:space="preserve"> \* MERGEFORMAT </w:instrText>
      </w:r>
      <w:r w:rsidRPr="006D3135">
        <w:fldChar w:fldCharType="separate"/>
      </w:r>
      <w:r w:rsidR="008B426B">
        <w:t>35)</w:t>
      </w:r>
      <w:r w:rsidRPr="006D3135">
        <w:fldChar w:fldCharType="end"/>
      </w:r>
      <w:r w:rsidRPr="006D3135">
        <w:t xml:space="preserve"> </w:t>
      </w:r>
      <w:r>
        <w:t>to</w:t>
      </w:r>
      <w:r w:rsidRPr="00086DB7">
        <w:t>:</w:t>
      </w:r>
    </w:p>
    <w:p w14:paraId="3CB17E65" w14:textId="3A9E2C79" w:rsidR="00950F60" w:rsidRPr="002F4999" w:rsidRDefault="00950F60" w:rsidP="00950F60">
      <w:pPr>
        <w:pStyle w:val="StatementofReasonsLevel4"/>
      </w:pPr>
      <w:r w:rsidRPr="002F4999">
        <w:t>Add the following restraints to limit occupational exposure:</w:t>
      </w:r>
    </w:p>
    <w:p w14:paraId="004ACB4D" w14:textId="77777777" w:rsidR="00950F60" w:rsidRDefault="00950F60" w:rsidP="00950F60">
      <w:pPr>
        <w:pStyle w:val="StatementofReasonsLevel4"/>
      </w:pPr>
      <w:r>
        <w:t>General Restraints</w:t>
      </w:r>
    </w:p>
    <w:p w14:paraId="5065FDF2" w14:textId="77777777" w:rsidR="00950F60" w:rsidRDefault="00950F60" w:rsidP="00950F60">
      <w:pPr>
        <w:pStyle w:val="StatementofReasonsLevel5"/>
      </w:pPr>
      <w:r>
        <w:t>DO NOT remove contents except for immediate use.</w:t>
      </w:r>
    </w:p>
    <w:p w14:paraId="73CC16DC" w14:textId="77777777" w:rsidR="00950F60" w:rsidRDefault="00950F60" w:rsidP="00950F60">
      <w:pPr>
        <w:pStyle w:val="StatementofReasonsLevel5"/>
      </w:pPr>
      <w:r>
        <w:t>DO NOT apply by spraying equipment carried on the back of the user.</w:t>
      </w:r>
    </w:p>
    <w:p w14:paraId="7795FE5D" w14:textId="77777777" w:rsidR="00950F60" w:rsidRDefault="00950F60" w:rsidP="00950F60">
      <w:pPr>
        <w:pStyle w:val="StatementofReasonsLevel5"/>
      </w:pPr>
      <w:r>
        <w:t>DO NOT continue to use if eye irritation or bleeding from the nose occurs.</w:t>
      </w:r>
    </w:p>
    <w:p w14:paraId="504C2D25" w14:textId="77777777" w:rsidR="00950F60" w:rsidRDefault="00950F60" w:rsidP="00950F60">
      <w:pPr>
        <w:pStyle w:val="StatementofReasonsLevel5"/>
      </w:pPr>
      <w:r>
        <w:t>DO NOT use open mixing/loading equipment. Closed mixing and loading MUST be used.</w:t>
      </w:r>
    </w:p>
    <w:p w14:paraId="156CCBEC" w14:textId="77777777" w:rsidR="00950F60" w:rsidRDefault="00950F60" w:rsidP="00950F60">
      <w:pPr>
        <w:pStyle w:val="StatementofReasonsLevel4"/>
      </w:pPr>
      <w:r>
        <w:t>Restraints for specific uses</w:t>
      </w:r>
    </w:p>
    <w:p w14:paraId="09D7CA4B" w14:textId="77777777" w:rsidR="00950F60" w:rsidRDefault="00950F60" w:rsidP="00950F60">
      <w:pPr>
        <w:pStyle w:val="StatementofReasonsLevel5"/>
      </w:pPr>
      <w:r>
        <w:t>For applications greater than 6 ha per day:</w:t>
      </w:r>
    </w:p>
    <w:p w14:paraId="36786382" w14:textId="77777777" w:rsidR="00950F60" w:rsidRDefault="00950F60" w:rsidP="00950F60">
      <w:pPr>
        <w:pStyle w:val="StatementofReasonsLevel6"/>
      </w:pPr>
      <w:r>
        <w:t>DO NOT apply using open cab equipment. Enclosed cab application MUST be used.</w:t>
      </w:r>
    </w:p>
    <w:p w14:paraId="438E37E9" w14:textId="77777777" w:rsidR="00950F60" w:rsidRDefault="00950F60" w:rsidP="00950F60">
      <w:pPr>
        <w:pStyle w:val="StatementofReasonsLevel5"/>
      </w:pPr>
      <w:r>
        <w:t>For small scale applications up to 6 ha per day:</w:t>
      </w:r>
    </w:p>
    <w:p w14:paraId="4203BCA3" w14:textId="77777777" w:rsidR="00950F60" w:rsidRDefault="00950F60" w:rsidP="00950F60">
      <w:pPr>
        <w:pStyle w:val="StatementofReasonsLevel6"/>
      </w:pPr>
      <w:r>
        <w:t>DO NOT apply using open cab equipment unless using a PF10 respirator.</w:t>
      </w:r>
    </w:p>
    <w:p w14:paraId="24688EA3" w14:textId="77777777" w:rsidR="00950F60" w:rsidRDefault="00950F60" w:rsidP="00950F60">
      <w:pPr>
        <w:pStyle w:val="StatementofReasonsLevel5"/>
      </w:pPr>
      <w:r>
        <w:t>For hand spray applications</w:t>
      </w:r>
    </w:p>
    <w:p w14:paraId="5A34B963" w14:textId="77777777" w:rsidR="00950F60" w:rsidRPr="000409C2" w:rsidRDefault="00950F60" w:rsidP="00950F60">
      <w:pPr>
        <w:pStyle w:val="StatementofReasonsLevel6"/>
      </w:pPr>
      <w:r>
        <w:t>DO NOT use hand wand sprays by spraying out of the window of a vehicle.</w:t>
      </w:r>
    </w:p>
    <w:p w14:paraId="33B8F151" w14:textId="77777777" w:rsidR="00950F60" w:rsidRPr="002F4999" w:rsidRDefault="00950F60" w:rsidP="00950F60">
      <w:pPr>
        <w:pStyle w:val="StatementofReasonsLevel4"/>
      </w:pPr>
      <w:r w:rsidRPr="002F4999">
        <w:t xml:space="preserve">Add the following spray drift restraints </w:t>
      </w:r>
      <w:r w:rsidRPr="000409C2">
        <w:t>to prevent paraquat spray drift from exceeding RALs in sensitive areas</w:t>
      </w:r>
      <w:r w:rsidRPr="002F4999">
        <w:t>:</w:t>
      </w:r>
    </w:p>
    <w:p w14:paraId="590E8EE9" w14:textId="37ABCC1D" w:rsidR="00950F60" w:rsidRPr="002F4999" w:rsidRDefault="00950F60" w:rsidP="00950F60">
      <w:pPr>
        <w:pStyle w:val="GazetteNormalText"/>
        <w:rPr>
          <w:i/>
          <w:iCs/>
        </w:rPr>
      </w:pPr>
      <w:r w:rsidRPr="002F4999">
        <w:rPr>
          <w:i/>
          <w:iCs/>
        </w:rPr>
        <w:t>SPRAY DRIFT RESTRAINTS</w:t>
      </w:r>
    </w:p>
    <w:p w14:paraId="1E8D5C5C" w14:textId="3949984C" w:rsidR="00950F60" w:rsidRDefault="00950F60" w:rsidP="00950F60">
      <w:pPr>
        <w:pStyle w:val="GazetteNormalText"/>
        <w:rPr>
          <w:i/>
          <w:iCs/>
        </w:rPr>
      </w:pPr>
      <w:r w:rsidRPr="002F4999">
        <w:rPr>
          <w:i/>
          <w:iCs/>
        </w:rPr>
        <w:t>Specific definitions for terms used in this section of the label can be found at apvma.gov.au/spraydrift</w:t>
      </w:r>
    </w:p>
    <w:p w14:paraId="301CF57D" w14:textId="708D2FF5" w:rsidR="00950F60" w:rsidRDefault="00950F60" w:rsidP="00950F60">
      <w:pPr>
        <w:pStyle w:val="GazetteNormalText"/>
        <w:rPr>
          <w:i/>
          <w:iCs/>
        </w:rPr>
      </w:pPr>
      <w:r w:rsidRPr="002F4999">
        <w:rPr>
          <w:i/>
          <w:iCs/>
        </w:rPr>
        <w:t>DO NOT allow bystanders to come into contact with the spray cloud.</w:t>
      </w:r>
    </w:p>
    <w:p w14:paraId="62027B7F" w14:textId="77777777" w:rsidR="00950F60" w:rsidRDefault="00950F60" w:rsidP="00950F60">
      <w:pPr>
        <w:pStyle w:val="GazetteNormalText"/>
        <w:rPr>
          <w:i/>
          <w:iCs/>
        </w:rPr>
      </w:pPr>
      <w:r w:rsidRPr="002F4999">
        <w:rPr>
          <w:i/>
          <w:iCs/>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448B518" w14:textId="5B6A9075" w:rsidR="00950F60" w:rsidRPr="002F4999" w:rsidRDefault="00950F60" w:rsidP="00950F60">
      <w:pPr>
        <w:pStyle w:val="GazetteNormalText"/>
        <w:rPr>
          <w:i/>
          <w:iCs/>
        </w:rPr>
      </w:pPr>
      <w:r w:rsidRPr="002F4999">
        <w:rPr>
          <w:i/>
          <w:iCs/>
        </w:rPr>
        <w:t>DO NOT apply unless the wind speed is between 3 and 20 kilometres per hour at the application site during the time of application.</w:t>
      </w:r>
    </w:p>
    <w:p w14:paraId="44581A28" w14:textId="79CDF947" w:rsidR="00950F60" w:rsidRDefault="00950F60" w:rsidP="00950F60">
      <w:pPr>
        <w:pStyle w:val="GazetteNormalText"/>
        <w:rPr>
          <w:i/>
          <w:iCs/>
        </w:rPr>
      </w:pPr>
      <w:r w:rsidRPr="002F4999">
        <w:rPr>
          <w:i/>
          <w:iCs/>
        </w:rPr>
        <w:lastRenderedPageBreak/>
        <w:t>DO NOT apply if there are surface temperature inversion conditions present at the application site during the time of application. These conditions exist most evenings one to two hours before sunset and persist until one to two hours after sunrise</w:t>
      </w:r>
      <w:r>
        <w:rPr>
          <w:i/>
          <w:iCs/>
        </w:rPr>
        <w:t>.</w:t>
      </w:r>
    </w:p>
    <w:p w14:paraId="02F05277" w14:textId="7231CC09" w:rsidR="00950F60" w:rsidRDefault="00950F60" w:rsidP="00950F60">
      <w:pPr>
        <w:pStyle w:val="GazetteNormalText"/>
        <w:rPr>
          <w:i/>
          <w:iCs/>
        </w:rPr>
      </w:pPr>
      <w:r w:rsidRPr="002F4999">
        <w:rPr>
          <w:i/>
          <w:iCs/>
        </w:rPr>
        <w:t xml:space="preserve">DO NOT apply by a boom sprayer unless the following requirements are met: </w:t>
      </w:r>
    </w:p>
    <w:p w14:paraId="58986237" w14:textId="4D3279F9" w:rsidR="00950F60" w:rsidRDefault="00950F60" w:rsidP="00950F60">
      <w:pPr>
        <w:pStyle w:val="GazetteNormalText"/>
        <w:rPr>
          <w:i/>
          <w:iCs/>
        </w:rPr>
      </w:pPr>
      <w:r w:rsidRPr="002F4999">
        <w:rPr>
          <w:i/>
          <w:iCs/>
        </w:rPr>
        <w:t>- spray droplets not smaller than a MEDIUM spray droplet size category</w:t>
      </w:r>
    </w:p>
    <w:p w14:paraId="68FCC0A8" w14:textId="24558E52" w:rsidR="00950F60" w:rsidRPr="000409C2" w:rsidRDefault="00950F60" w:rsidP="00950F60">
      <w:pPr>
        <w:pStyle w:val="GazetteNormalText"/>
      </w:pPr>
      <w:r w:rsidRPr="002F4999">
        <w:rPr>
          <w:i/>
          <w:iCs/>
        </w:rPr>
        <w:t xml:space="preserve"> - minimum distances between the application site and downwind sensitive areas (see </w:t>
      </w:r>
      <w:r w:rsidRPr="002F4999">
        <w:rPr>
          <w:i/>
          <w:iCs/>
        </w:rPr>
        <w:t>‘</w:t>
      </w:r>
      <w:r w:rsidRPr="002F4999">
        <w:rPr>
          <w:i/>
          <w:iCs/>
        </w:rPr>
        <w:t>Mandatory buffer zones</w:t>
      </w:r>
      <w:r w:rsidRPr="002F4999">
        <w:rPr>
          <w:i/>
          <w:iCs/>
        </w:rPr>
        <w:t>’</w:t>
      </w:r>
      <w:r w:rsidRPr="002F4999">
        <w:rPr>
          <w:i/>
          <w:iCs/>
        </w:rPr>
        <w:t xml:space="preserve"> section of the following table titled </w:t>
      </w:r>
      <w:r w:rsidRPr="002F4999">
        <w:rPr>
          <w:i/>
          <w:iCs/>
        </w:rPr>
        <w:t>‘</w:t>
      </w:r>
      <w:r w:rsidRPr="002F4999">
        <w:rPr>
          <w:i/>
          <w:iCs/>
        </w:rPr>
        <w:t>Buffer zones for boom sprayers</w:t>
      </w:r>
      <w:r w:rsidRPr="002F4999">
        <w:rPr>
          <w:i/>
          <w:iCs/>
        </w:rPr>
        <w:t>’</w:t>
      </w:r>
      <w:r w:rsidRPr="002F4999">
        <w:rPr>
          <w:i/>
          <w:iCs/>
        </w:rPr>
        <w:t>) are observed.</w:t>
      </w:r>
    </w:p>
    <w:tbl>
      <w:tblPr>
        <w:tblW w:w="8953" w:type="dxa"/>
        <w:tblLook w:val="04A0" w:firstRow="1" w:lastRow="0" w:firstColumn="1" w:lastColumn="0" w:noHBand="0" w:noVBand="1"/>
      </w:tblPr>
      <w:tblGrid>
        <w:gridCol w:w="1407"/>
        <w:gridCol w:w="1399"/>
        <w:gridCol w:w="1102"/>
        <w:gridCol w:w="1232"/>
        <w:gridCol w:w="1269"/>
        <w:gridCol w:w="1271"/>
        <w:gridCol w:w="1273"/>
      </w:tblGrid>
      <w:tr w:rsidR="00950F60" w:rsidRPr="00883134" w14:paraId="671A9367" w14:textId="77777777" w:rsidTr="0094201A">
        <w:trPr>
          <w:trHeight w:val="454"/>
        </w:trPr>
        <w:tc>
          <w:tcPr>
            <w:tcW w:w="8953" w:type="dxa"/>
            <w:gridSpan w:val="7"/>
            <w:tcBorders>
              <w:top w:val="single" w:sz="4" w:space="0" w:color="auto"/>
              <w:left w:val="single" w:sz="4" w:space="0" w:color="auto"/>
              <w:right w:val="single" w:sz="4" w:space="0" w:color="auto"/>
            </w:tcBorders>
            <w:shd w:val="clear" w:color="auto" w:fill="auto"/>
            <w:vAlign w:val="center"/>
          </w:tcPr>
          <w:p w14:paraId="4377D45C" w14:textId="592A83CC" w:rsidR="00950F60" w:rsidRPr="00950F60" w:rsidRDefault="00950F60" w:rsidP="00950F60">
            <w:pPr>
              <w:pStyle w:val="GazetteTableHeading"/>
              <w:rPr>
                <w:sz w:val="17"/>
                <w:szCs w:val="17"/>
              </w:rPr>
            </w:pPr>
            <w:r w:rsidRPr="00950F60">
              <w:rPr>
                <w:sz w:val="17"/>
                <w:szCs w:val="17"/>
              </w:rPr>
              <w:t>Paraquat - buffer zones for boom sprayers</w:t>
            </w:r>
          </w:p>
        </w:tc>
      </w:tr>
      <w:tr w:rsidR="00950F60" w:rsidRPr="00883134" w14:paraId="7BC3EC13" w14:textId="77777777" w:rsidTr="0094201A">
        <w:trPr>
          <w:trHeight w:val="454"/>
        </w:trPr>
        <w:tc>
          <w:tcPr>
            <w:tcW w:w="1407" w:type="dxa"/>
            <w:vMerge w:val="restart"/>
            <w:tcBorders>
              <w:top w:val="single" w:sz="4" w:space="0" w:color="auto"/>
              <w:left w:val="single" w:sz="4" w:space="0" w:color="auto"/>
              <w:right w:val="single" w:sz="4" w:space="0" w:color="auto"/>
            </w:tcBorders>
            <w:shd w:val="clear" w:color="auto" w:fill="auto"/>
            <w:vAlign w:val="center"/>
          </w:tcPr>
          <w:p w14:paraId="0195C94A" w14:textId="77777777" w:rsidR="00950F60" w:rsidRPr="00950F60" w:rsidRDefault="00950F60" w:rsidP="00950F60">
            <w:pPr>
              <w:pStyle w:val="GazetteTableHeading"/>
              <w:rPr>
                <w:sz w:val="17"/>
                <w:szCs w:val="17"/>
              </w:rPr>
            </w:pPr>
            <w:r w:rsidRPr="00950F60">
              <w:rPr>
                <w:sz w:val="17"/>
                <w:szCs w:val="17"/>
              </w:rPr>
              <w:t>Application rate</w:t>
            </w:r>
          </w:p>
        </w:tc>
        <w:tc>
          <w:tcPr>
            <w:tcW w:w="1399" w:type="dxa"/>
            <w:vMerge w:val="restart"/>
            <w:tcBorders>
              <w:top w:val="single" w:sz="4" w:space="0" w:color="auto"/>
              <w:left w:val="single" w:sz="4" w:space="0" w:color="auto"/>
              <w:right w:val="single" w:sz="4" w:space="0" w:color="auto"/>
            </w:tcBorders>
            <w:shd w:val="clear" w:color="auto" w:fill="auto"/>
            <w:vAlign w:val="center"/>
          </w:tcPr>
          <w:p w14:paraId="6A57BA74" w14:textId="77777777" w:rsidR="00950F60" w:rsidRPr="00950F60" w:rsidRDefault="00950F60" w:rsidP="00950F60">
            <w:pPr>
              <w:pStyle w:val="GazetteTableHeading"/>
              <w:rPr>
                <w:sz w:val="17"/>
                <w:szCs w:val="17"/>
              </w:rPr>
            </w:pPr>
            <w:r w:rsidRPr="00950F60">
              <w:rPr>
                <w:sz w:val="17"/>
                <w:szCs w:val="17"/>
              </w:rPr>
              <w:t>Boom height above the target canopy</w:t>
            </w:r>
          </w:p>
        </w:tc>
        <w:tc>
          <w:tcPr>
            <w:tcW w:w="61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8D22D" w14:textId="77777777" w:rsidR="00950F60" w:rsidRPr="00950F60" w:rsidRDefault="00950F60" w:rsidP="00950F60">
            <w:pPr>
              <w:pStyle w:val="GazetteTableHeading"/>
              <w:rPr>
                <w:sz w:val="17"/>
                <w:szCs w:val="17"/>
              </w:rPr>
            </w:pPr>
            <w:r w:rsidRPr="00950F60">
              <w:rPr>
                <w:sz w:val="17"/>
                <w:szCs w:val="17"/>
              </w:rPr>
              <w:t>Mandatory downwind buffer zones (metres)</w:t>
            </w:r>
          </w:p>
        </w:tc>
      </w:tr>
      <w:tr w:rsidR="00950F60" w:rsidRPr="00883134" w14:paraId="03D4823D" w14:textId="77777777" w:rsidTr="0094201A">
        <w:trPr>
          <w:trHeight w:val="735"/>
        </w:trPr>
        <w:tc>
          <w:tcPr>
            <w:tcW w:w="1407" w:type="dxa"/>
            <w:vMerge/>
            <w:tcBorders>
              <w:left w:val="single" w:sz="4" w:space="0" w:color="auto"/>
              <w:bottom w:val="single" w:sz="4" w:space="0" w:color="auto"/>
              <w:right w:val="single" w:sz="4" w:space="0" w:color="auto"/>
            </w:tcBorders>
            <w:shd w:val="clear" w:color="auto" w:fill="auto"/>
            <w:vAlign w:val="center"/>
            <w:hideMark/>
          </w:tcPr>
          <w:p w14:paraId="26448C0A" w14:textId="77777777" w:rsidR="00950F60" w:rsidRPr="00950F60" w:rsidRDefault="00950F60" w:rsidP="00950F60">
            <w:pPr>
              <w:pStyle w:val="GazetteTableHeading"/>
              <w:rPr>
                <w:sz w:val="17"/>
                <w:szCs w:val="17"/>
              </w:rPr>
            </w:pPr>
          </w:p>
        </w:tc>
        <w:tc>
          <w:tcPr>
            <w:tcW w:w="1399" w:type="dxa"/>
            <w:vMerge/>
            <w:tcBorders>
              <w:left w:val="single" w:sz="4" w:space="0" w:color="auto"/>
              <w:bottom w:val="single" w:sz="4" w:space="0" w:color="auto"/>
              <w:right w:val="single" w:sz="4" w:space="0" w:color="auto"/>
            </w:tcBorders>
            <w:shd w:val="clear" w:color="auto" w:fill="auto"/>
            <w:vAlign w:val="center"/>
            <w:hideMark/>
          </w:tcPr>
          <w:p w14:paraId="2EBD2E48" w14:textId="77777777" w:rsidR="00950F60" w:rsidRPr="00950F60" w:rsidRDefault="00950F60" w:rsidP="00950F60">
            <w:pPr>
              <w:pStyle w:val="GazetteTableHeading"/>
              <w:rPr>
                <w:sz w:val="17"/>
                <w:szCs w:val="17"/>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410C" w14:textId="77777777" w:rsidR="00950F60" w:rsidRPr="00950F60" w:rsidRDefault="00950F60" w:rsidP="00950F60">
            <w:pPr>
              <w:pStyle w:val="GazetteTableHeading"/>
              <w:rPr>
                <w:sz w:val="17"/>
                <w:szCs w:val="17"/>
              </w:rPr>
            </w:pPr>
            <w:r w:rsidRPr="00950F60">
              <w:rPr>
                <w:sz w:val="17"/>
                <w:szCs w:val="17"/>
              </w:rPr>
              <w:t>Bystander areas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2860" w14:textId="77777777" w:rsidR="00950F60" w:rsidRPr="00950F60" w:rsidRDefault="00950F60" w:rsidP="00950F60">
            <w:pPr>
              <w:pStyle w:val="GazetteTableHeading"/>
              <w:rPr>
                <w:sz w:val="17"/>
                <w:szCs w:val="17"/>
              </w:rPr>
            </w:pPr>
            <w:r w:rsidRPr="00950F60">
              <w:rPr>
                <w:sz w:val="17"/>
                <w:szCs w:val="17"/>
              </w:rPr>
              <w:t>Natural aquatic areas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BB80" w14:textId="77777777" w:rsidR="00950F60" w:rsidRPr="00950F60" w:rsidRDefault="00950F60" w:rsidP="00950F60">
            <w:pPr>
              <w:pStyle w:val="GazetteTableHeading"/>
              <w:rPr>
                <w:sz w:val="17"/>
                <w:szCs w:val="17"/>
              </w:rPr>
            </w:pPr>
            <w:r w:rsidRPr="00950F60">
              <w:rPr>
                <w:sz w:val="17"/>
                <w:szCs w:val="17"/>
              </w:rPr>
              <w:t>Pollinator areas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E210" w14:textId="77777777" w:rsidR="00950F60" w:rsidRPr="00950F60" w:rsidRDefault="00950F60" w:rsidP="00950F60">
            <w:pPr>
              <w:pStyle w:val="GazetteTableHeading"/>
              <w:rPr>
                <w:sz w:val="17"/>
                <w:szCs w:val="17"/>
              </w:rPr>
            </w:pPr>
            <w:r w:rsidRPr="00950F60">
              <w:rPr>
                <w:sz w:val="17"/>
                <w:szCs w:val="17"/>
              </w:rPr>
              <w:t>Vegetation areas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3B03" w14:textId="77777777" w:rsidR="00950F60" w:rsidRPr="00950F60" w:rsidRDefault="00950F60" w:rsidP="00950F60">
            <w:pPr>
              <w:pStyle w:val="GazetteTableHeading"/>
              <w:rPr>
                <w:sz w:val="17"/>
                <w:szCs w:val="17"/>
              </w:rPr>
            </w:pPr>
            <w:r w:rsidRPr="00950F60">
              <w:rPr>
                <w:sz w:val="17"/>
                <w:szCs w:val="17"/>
              </w:rPr>
              <w:t>Livestock areas</w:t>
            </w:r>
          </w:p>
        </w:tc>
      </w:tr>
      <w:tr w:rsidR="00950F60" w:rsidRPr="00883134" w14:paraId="5051F8B5"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50EB8" w14:textId="77777777" w:rsidR="00950F60" w:rsidRPr="00883134" w:rsidRDefault="00950F60" w:rsidP="0094201A">
            <w:pPr>
              <w:pStyle w:val="TableText"/>
              <w:rPr>
                <w:lang w:eastAsia="en-AU"/>
              </w:rPr>
            </w:pPr>
            <w:r>
              <w:rPr>
                <w:lang w:eastAsia="en-AU"/>
              </w:rPr>
              <w:t>Up to 200 g ac/ha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25C6E" w14:textId="77777777" w:rsidR="00950F60" w:rsidRPr="00883134" w:rsidRDefault="00950F60" w:rsidP="0094201A">
            <w:pPr>
              <w:pStyle w:val="TableText"/>
              <w:rPr>
                <w:lang w:eastAsia="en-AU"/>
              </w:rPr>
            </w:pPr>
            <w:r w:rsidRPr="00883134">
              <w:rPr>
                <w:lang w:eastAsia="en-AU"/>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A948" w14:textId="77777777" w:rsidR="00950F60" w:rsidRPr="008D60E6" w:rsidRDefault="00950F60" w:rsidP="0094201A">
            <w:pPr>
              <w:pStyle w:val="TableText"/>
            </w:pPr>
            <w:r w:rsidRPr="00C03CBE">
              <w:t xml:space="preserve">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AF977" w14:textId="77777777" w:rsidR="00950F60" w:rsidRPr="008D60E6" w:rsidRDefault="00950F60" w:rsidP="0094201A">
            <w:pPr>
              <w:pStyle w:val="TableText"/>
            </w:pPr>
            <w:r w:rsidRPr="008D60E6">
              <w:t xml:space="preserve">70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3321" w14:textId="77777777" w:rsidR="00950F60" w:rsidRPr="008D60E6" w:rsidRDefault="00950F60" w:rsidP="0094201A">
            <w:pPr>
              <w:pStyle w:val="TableText"/>
            </w:pPr>
            <w:r w:rsidRPr="008D60E6">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35E38" w14:textId="77777777" w:rsidR="00950F60" w:rsidRPr="008D60E6" w:rsidRDefault="00950F60" w:rsidP="0094201A">
            <w:pPr>
              <w:pStyle w:val="TableText"/>
            </w:pPr>
            <w:r w:rsidRPr="008D60E6">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4D09" w14:textId="77777777" w:rsidR="00950F60" w:rsidRPr="008D60E6" w:rsidRDefault="00950F60" w:rsidP="0094201A">
            <w:pPr>
              <w:pStyle w:val="TableText"/>
            </w:pPr>
            <w:r w:rsidRPr="008D60E6">
              <w:t>0</w:t>
            </w:r>
          </w:p>
        </w:tc>
      </w:tr>
      <w:tr w:rsidR="00950F60" w:rsidRPr="00883134" w14:paraId="4DBBD0C3"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BF188F" w14:textId="77777777" w:rsidR="00950F60" w:rsidRPr="00883134" w:rsidRDefault="00950F60" w:rsidP="0094201A">
            <w:pPr>
              <w:pStyle w:val="TableText"/>
              <w:rPr>
                <w:lang w:eastAsia="en-A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2555" w14:textId="77777777" w:rsidR="00950F60" w:rsidRPr="00883134" w:rsidRDefault="00950F60" w:rsidP="0094201A">
            <w:pPr>
              <w:pStyle w:val="TableText"/>
              <w:rPr>
                <w:lang w:eastAsia="en-AU"/>
              </w:rPr>
            </w:pPr>
            <w:r w:rsidRPr="00883134">
              <w:rPr>
                <w:lang w:eastAsia="en-AU"/>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D942" w14:textId="77777777" w:rsidR="00950F60" w:rsidRPr="008D60E6" w:rsidRDefault="00950F60" w:rsidP="0094201A">
            <w:pPr>
              <w:pStyle w:val="TableText"/>
            </w:pPr>
            <w:r w:rsidRPr="00C03CBE">
              <w:t xml:space="preserve">35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BFB3" w14:textId="77777777" w:rsidR="00950F60" w:rsidRPr="008D60E6" w:rsidRDefault="00950F60" w:rsidP="0094201A">
            <w:pPr>
              <w:pStyle w:val="TableText"/>
            </w:pPr>
            <w:r w:rsidRPr="008D60E6">
              <w:t xml:space="preserve">210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0049" w14:textId="77777777" w:rsidR="00950F60" w:rsidRPr="008D60E6" w:rsidRDefault="00950F60" w:rsidP="0094201A">
            <w:pPr>
              <w:pStyle w:val="TableText"/>
            </w:pPr>
            <w:r w:rsidRPr="008D60E6">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A439" w14:textId="77777777" w:rsidR="00950F60" w:rsidRPr="008D60E6" w:rsidRDefault="00950F60" w:rsidP="0094201A">
            <w:pPr>
              <w:pStyle w:val="TableText"/>
            </w:pPr>
            <w:r w:rsidRPr="008D60E6">
              <w:t xml:space="preserve">15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DEEB" w14:textId="77777777" w:rsidR="00950F60" w:rsidRPr="008D60E6" w:rsidRDefault="00950F60" w:rsidP="0094201A">
            <w:pPr>
              <w:pStyle w:val="TableText"/>
            </w:pPr>
            <w:r w:rsidRPr="008D60E6">
              <w:t>0</w:t>
            </w:r>
          </w:p>
        </w:tc>
      </w:tr>
      <w:tr w:rsidR="00950F60" w:rsidRPr="00883134" w14:paraId="66A51EBD" w14:textId="77777777" w:rsidTr="0094201A">
        <w:trPr>
          <w:trHeight w:val="106"/>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449831" w14:textId="77777777" w:rsidR="00950F60" w:rsidRPr="00883134" w:rsidRDefault="00950F60" w:rsidP="0094201A">
            <w:pPr>
              <w:pStyle w:val="TableText"/>
              <w:rPr>
                <w:lang w:eastAsia="en-AU"/>
              </w:rPr>
            </w:pPr>
            <w:r>
              <w:rPr>
                <w:lang w:eastAsia="en-AU"/>
              </w:rPr>
              <w:t>150 g ac/ha or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78F50FE" w14:textId="77777777" w:rsidR="00950F60" w:rsidRPr="00883134" w:rsidRDefault="00950F60" w:rsidP="0094201A">
            <w:pPr>
              <w:pStyle w:val="TableText"/>
              <w:rPr>
                <w:lang w:eastAsia="en-AU"/>
              </w:rPr>
            </w:pPr>
            <w: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022D4CC" w14:textId="77777777" w:rsidR="00950F60" w:rsidRPr="008D60E6" w:rsidRDefault="00950F60" w:rsidP="0094201A">
            <w:pPr>
              <w:pStyle w:val="TableText"/>
            </w:pPr>
            <w:r w:rsidRPr="00C03CBE">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34A7C9E" w14:textId="77777777" w:rsidR="00950F60" w:rsidRPr="008D60E6" w:rsidRDefault="00950F60" w:rsidP="0094201A">
            <w:pPr>
              <w:pStyle w:val="TableText"/>
            </w:pPr>
            <w:r w:rsidRPr="00C03CBE">
              <w:t xml:space="preserve">55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B5917" w14:textId="77777777" w:rsidR="00950F60" w:rsidRPr="008D60E6" w:rsidRDefault="00950F60" w:rsidP="0094201A">
            <w:pPr>
              <w:pStyle w:val="TableText"/>
            </w:pPr>
            <w:r w:rsidRPr="00C03CBE">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1B5C130" w14:textId="77777777" w:rsidR="00950F60" w:rsidRPr="008D60E6" w:rsidRDefault="00950F60" w:rsidP="0094201A">
            <w:pPr>
              <w:pStyle w:val="TableText"/>
            </w:pPr>
            <w:r w:rsidRPr="00C03CBE">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4C14C9D" w14:textId="77777777" w:rsidR="00950F60" w:rsidRPr="008D60E6" w:rsidRDefault="00950F60" w:rsidP="0094201A">
            <w:pPr>
              <w:pStyle w:val="TableText"/>
            </w:pPr>
            <w:r w:rsidRPr="00C03CBE">
              <w:t>0</w:t>
            </w:r>
          </w:p>
        </w:tc>
      </w:tr>
      <w:tr w:rsidR="00950F60" w:rsidRPr="00883134" w14:paraId="425CDA32"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993497" w14:textId="77777777" w:rsidR="00950F60" w:rsidRPr="00883134" w:rsidRDefault="00950F60" w:rsidP="0094201A">
            <w:pPr>
              <w:pStyle w:val="TableText"/>
              <w:rPr>
                <w:lang w:eastAsia="en-A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B836F53" w14:textId="77777777" w:rsidR="00950F60" w:rsidRPr="00883134" w:rsidRDefault="00950F60" w:rsidP="0094201A">
            <w:pPr>
              <w:pStyle w:val="TableText"/>
              <w:rPr>
                <w:lang w:eastAsia="en-AU"/>
              </w:rPr>
            </w:pPr>
            <w: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C52C79F" w14:textId="77777777" w:rsidR="00950F60" w:rsidRPr="008D60E6" w:rsidRDefault="00950F60" w:rsidP="0094201A">
            <w:pPr>
              <w:pStyle w:val="TableText"/>
            </w:pPr>
            <w:r w:rsidRPr="00C03CBE">
              <w:t xml:space="preserve">30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EC1245D" w14:textId="77777777" w:rsidR="00950F60" w:rsidRPr="008D60E6" w:rsidRDefault="00950F60" w:rsidP="0094201A">
            <w:pPr>
              <w:pStyle w:val="TableText"/>
            </w:pPr>
            <w:r w:rsidRPr="00C03CBE">
              <w:t xml:space="preserve">160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9CB22B" w14:textId="77777777" w:rsidR="00950F60" w:rsidRPr="008D60E6" w:rsidRDefault="00950F60" w:rsidP="0094201A">
            <w:pPr>
              <w:pStyle w:val="TableText"/>
            </w:pPr>
            <w:r w:rsidRPr="00C03CBE">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6BDFCE" w14:textId="77777777" w:rsidR="00950F60" w:rsidRPr="008D60E6" w:rsidRDefault="00950F60" w:rsidP="0094201A">
            <w:pPr>
              <w:pStyle w:val="TableText"/>
            </w:pPr>
            <w:r w:rsidRPr="00C03CBE">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575C6E9" w14:textId="77777777" w:rsidR="00950F60" w:rsidRPr="008D60E6" w:rsidRDefault="00950F60" w:rsidP="0094201A">
            <w:pPr>
              <w:pStyle w:val="TableText"/>
            </w:pPr>
            <w:r w:rsidRPr="00C03CBE">
              <w:t>0</w:t>
            </w:r>
          </w:p>
        </w:tc>
      </w:tr>
      <w:tr w:rsidR="00950F60" w:rsidRPr="00883134" w14:paraId="2D6F122F" w14:textId="77777777" w:rsidTr="0094201A">
        <w:trPr>
          <w:trHeight w:val="300"/>
        </w:trPr>
        <w:tc>
          <w:tcPr>
            <w:tcW w:w="1407" w:type="dxa"/>
            <w:vMerge w:val="restart"/>
            <w:tcBorders>
              <w:top w:val="single" w:sz="4" w:space="0" w:color="auto"/>
              <w:left w:val="single" w:sz="4" w:space="0" w:color="auto"/>
              <w:right w:val="single" w:sz="4" w:space="0" w:color="auto"/>
            </w:tcBorders>
            <w:shd w:val="clear" w:color="auto" w:fill="auto"/>
            <w:vAlign w:val="center"/>
          </w:tcPr>
          <w:p w14:paraId="7F2B8C3F" w14:textId="77777777" w:rsidR="00950F60" w:rsidRPr="00883134" w:rsidRDefault="00950F60" w:rsidP="0094201A">
            <w:pPr>
              <w:pStyle w:val="TableText"/>
              <w:rPr>
                <w:lang w:eastAsia="en-AU"/>
              </w:rPr>
            </w:pPr>
            <w:r>
              <w:rPr>
                <w:lang w:eastAsia="en-AU"/>
              </w:rPr>
              <w:t>100 g ac/ha</w:t>
            </w:r>
            <w:r w:rsidRPr="00883134">
              <w:rPr>
                <w:lang w:eastAsia="en-AU"/>
              </w:rPr>
              <w:t xml:space="preserve">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4B05628" w14:textId="77777777" w:rsidR="00950F60" w:rsidRPr="00883134" w:rsidRDefault="00950F60" w:rsidP="0094201A">
            <w:pPr>
              <w:pStyle w:val="TableText"/>
              <w:rPr>
                <w:lang w:eastAsia="en-AU"/>
              </w:rPr>
            </w:pPr>
            <w:r w:rsidRPr="00883134">
              <w:rPr>
                <w:lang w:eastAsia="en-AU"/>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BE60D61" w14:textId="77777777" w:rsidR="00950F60" w:rsidRPr="008D60E6" w:rsidRDefault="00950F60" w:rsidP="0094201A">
            <w:pPr>
              <w:pStyle w:val="TableText"/>
            </w:pPr>
            <w:r w:rsidRPr="00C03CBE">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39C1BB5" w14:textId="77777777" w:rsidR="00950F60" w:rsidRPr="008D60E6" w:rsidRDefault="00950F60" w:rsidP="0094201A">
            <w:pPr>
              <w:pStyle w:val="TableText"/>
            </w:pPr>
            <w:r w:rsidRPr="008D60E6">
              <w:t xml:space="preserve">40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F9D96" w14:textId="77777777" w:rsidR="00950F60" w:rsidRPr="008D60E6" w:rsidRDefault="00950F60" w:rsidP="0094201A">
            <w:pPr>
              <w:pStyle w:val="TableText"/>
            </w:pPr>
            <w:r w:rsidRPr="008D60E6">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BAD4B20" w14:textId="77777777" w:rsidR="00950F60" w:rsidRPr="008D60E6" w:rsidRDefault="00950F60" w:rsidP="0094201A">
            <w:pPr>
              <w:pStyle w:val="TableText"/>
            </w:pPr>
            <w:r w:rsidRPr="008D60E6">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227D6FA" w14:textId="77777777" w:rsidR="00950F60" w:rsidRPr="008D60E6" w:rsidRDefault="00950F60" w:rsidP="0094201A">
            <w:pPr>
              <w:pStyle w:val="TableText"/>
            </w:pPr>
            <w:r w:rsidRPr="008D60E6">
              <w:t>0</w:t>
            </w:r>
          </w:p>
        </w:tc>
      </w:tr>
      <w:tr w:rsidR="00950F60" w:rsidRPr="00883134" w14:paraId="44B19C94" w14:textId="77777777" w:rsidTr="0094201A">
        <w:trPr>
          <w:trHeight w:val="300"/>
        </w:trPr>
        <w:tc>
          <w:tcPr>
            <w:tcW w:w="1407" w:type="dxa"/>
            <w:vMerge/>
            <w:tcBorders>
              <w:left w:val="single" w:sz="4" w:space="0" w:color="auto"/>
              <w:bottom w:val="single" w:sz="4" w:space="0" w:color="auto"/>
              <w:right w:val="single" w:sz="4" w:space="0" w:color="auto"/>
            </w:tcBorders>
            <w:shd w:val="clear" w:color="auto" w:fill="auto"/>
            <w:vAlign w:val="center"/>
          </w:tcPr>
          <w:p w14:paraId="191954FE" w14:textId="77777777" w:rsidR="00950F60" w:rsidRPr="00883134" w:rsidRDefault="00950F60" w:rsidP="0094201A">
            <w:pPr>
              <w:pStyle w:val="TableText"/>
              <w:rPr>
                <w:lang w:eastAsia="en-A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BDE456C" w14:textId="77777777" w:rsidR="00950F60" w:rsidRPr="00883134" w:rsidRDefault="00950F60" w:rsidP="0094201A">
            <w:pPr>
              <w:pStyle w:val="TableText"/>
              <w:rPr>
                <w:lang w:eastAsia="en-AU"/>
              </w:rPr>
            </w:pPr>
            <w:r w:rsidRPr="00883134">
              <w:rPr>
                <w:lang w:eastAsia="en-AU"/>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91A466F" w14:textId="77777777" w:rsidR="00950F60" w:rsidRPr="008D60E6" w:rsidRDefault="00950F60" w:rsidP="0094201A">
            <w:pPr>
              <w:pStyle w:val="TableText"/>
            </w:pPr>
            <w:r w:rsidRPr="00C03CBE">
              <w:t xml:space="preserve">20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00CD017" w14:textId="77777777" w:rsidR="00950F60" w:rsidRPr="008D60E6" w:rsidRDefault="00950F60" w:rsidP="0094201A">
            <w:pPr>
              <w:pStyle w:val="TableText"/>
            </w:pPr>
            <w:r w:rsidRPr="008D60E6">
              <w:t xml:space="preserve">120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97CBF0" w14:textId="77777777" w:rsidR="00950F60" w:rsidRPr="008D60E6" w:rsidRDefault="00950F60" w:rsidP="0094201A">
            <w:pPr>
              <w:pStyle w:val="TableText"/>
            </w:pPr>
            <w:r w:rsidRPr="008D60E6">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87777E7" w14:textId="77777777" w:rsidR="00950F60" w:rsidRPr="008D60E6" w:rsidRDefault="00950F60" w:rsidP="0094201A">
            <w:pPr>
              <w:pStyle w:val="TableText"/>
            </w:pPr>
            <w:r w:rsidRPr="008D60E6">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A3F97DD" w14:textId="77777777" w:rsidR="00950F60" w:rsidRPr="008D60E6" w:rsidRDefault="00950F60" w:rsidP="0094201A">
            <w:pPr>
              <w:pStyle w:val="TableText"/>
            </w:pPr>
            <w:r w:rsidRPr="008D60E6">
              <w:t>0</w:t>
            </w:r>
          </w:p>
        </w:tc>
      </w:tr>
    </w:tbl>
    <w:p w14:paraId="6CD0A272" w14:textId="77777777" w:rsidR="00950F60" w:rsidRPr="00F26944" w:rsidRDefault="00950F60" w:rsidP="00950F60">
      <w:pPr>
        <w:pStyle w:val="StatementofReasonsLevel4"/>
      </w:pPr>
      <w:r w:rsidRPr="00F26944">
        <w:t>Add the following spray drift restraints to products containing both paraquat and diquat to prevent combined paraquat and diquat spray drift from exceeding RALs in sensitive areas</w:t>
      </w:r>
    </w:p>
    <w:p w14:paraId="1AF4D099" w14:textId="63400ECF" w:rsidR="00950F60" w:rsidRPr="002F4999" w:rsidRDefault="00950F60" w:rsidP="00950F60">
      <w:pPr>
        <w:pStyle w:val="GazetteNormalText"/>
        <w:rPr>
          <w:i/>
          <w:iCs/>
        </w:rPr>
      </w:pPr>
      <w:r w:rsidRPr="002F4999">
        <w:rPr>
          <w:i/>
          <w:iCs/>
        </w:rPr>
        <w:t>SPRAY DRIFT RESTRAINTS</w:t>
      </w:r>
    </w:p>
    <w:p w14:paraId="3CF347B0" w14:textId="1D565AB4" w:rsidR="00950F60" w:rsidRDefault="00950F60" w:rsidP="00950F60">
      <w:pPr>
        <w:pStyle w:val="GazetteNormalText"/>
        <w:rPr>
          <w:i/>
          <w:iCs/>
        </w:rPr>
      </w:pPr>
      <w:r w:rsidRPr="002F4999">
        <w:rPr>
          <w:i/>
          <w:iCs/>
        </w:rPr>
        <w:t>Specific definitions for terms used in this section of the label can be found at apvma.gov.au/spraydrift</w:t>
      </w:r>
    </w:p>
    <w:p w14:paraId="5C11F710" w14:textId="2CBC6B43" w:rsidR="00950F60" w:rsidRDefault="00950F60" w:rsidP="00950F60">
      <w:pPr>
        <w:pStyle w:val="GazetteNormalText"/>
        <w:rPr>
          <w:i/>
          <w:iCs/>
        </w:rPr>
      </w:pPr>
      <w:r w:rsidRPr="002F4999">
        <w:rPr>
          <w:i/>
          <w:iCs/>
        </w:rPr>
        <w:t>DO NOT allow bystanders to come into contact with the spray cloud.</w:t>
      </w:r>
    </w:p>
    <w:p w14:paraId="38400FA2" w14:textId="77777777" w:rsidR="00950F60" w:rsidRDefault="00950F60" w:rsidP="00950F60">
      <w:pPr>
        <w:pStyle w:val="GazetteNormalText"/>
        <w:rPr>
          <w:i/>
          <w:iCs/>
        </w:rPr>
      </w:pPr>
      <w:r w:rsidRPr="002F4999">
        <w:rPr>
          <w:i/>
          <w:iCs/>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0CA48622" w14:textId="5E0EB8B4" w:rsidR="00950F60" w:rsidRPr="002F4999" w:rsidRDefault="00950F60" w:rsidP="00950F60">
      <w:pPr>
        <w:pStyle w:val="GazetteNormalText"/>
        <w:rPr>
          <w:i/>
          <w:iCs/>
        </w:rPr>
      </w:pPr>
      <w:r w:rsidRPr="002F4999">
        <w:rPr>
          <w:i/>
          <w:iCs/>
        </w:rPr>
        <w:t>DO NOT apply unless the wind speed is between 3 and 20 kilometres per hour at the application site during the time of application.</w:t>
      </w:r>
    </w:p>
    <w:p w14:paraId="1EBA7662" w14:textId="77777777" w:rsidR="00950F60" w:rsidRDefault="00950F60" w:rsidP="00950F60">
      <w:pPr>
        <w:pStyle w:val="GazetteNormalText"/>
        <w:rPr>
          <w:i/>
          <w:iCs/>
        </w:rPr>
      </w:pPr>
      <w:r w:rsidRPr="002F4999">
        <w:rPr>
          <w:i/>
          <w:iCs/>
        </w:rPr>
        <w:t>DO NOT apply if there are surface temperature inversion conditions present at the application site during the time of application. These conditions exist most evenings one to two hours before sunset and persist until one to two hours after sunrise.</w:t>
      </w:r>
    </w:p>
    <w:p w14:paraId="725C51A2" w14:textId="7635AB90" w:rsidR="00950F60" w:rsidRPr="00644DE6" w:rsidRDefault="00950F60" w:rsidP="00950F60">
      <w:pPr>
        <w:pStyle w:val="NormalText"/>
        <w:rPr>
          <w:i/>
          <w:iCs/>
        </w:rPr>
      </w:pPr>
      <w:r w:rsidRPr="00644DE6">
        <w:rPr>
          <w:i/>
          <w:iCs/>
        </w:rPr>
        <w:t xml:space="preserve">DO NOT apply by a vertical sprayer. </w:t>
      </w:r>
    </w:p>
    <w:p w14:paraId="5AB4B15B" w14:textId="7AFA3390" w:rsidR="00950F60" w:rsidRDefault="00950F60" w:rsidP="00950F60">
      <w:pPr>
        <w:pStyle w:val="GazetteNormalText"/>
        <w:rPr>
          <w:i/>
          <w:iCs/>
        </w:rPr>
      </w:pPr>
      <w:r w:rsidRPr="00644DE6">
        <w:rPr>
          <w:i/>
          <w:iCs/>
        </w:rPr>
        <w:lastRenderedPageBreak/>
        <w:t>DO NOT apply by aircraft</w:t>
      </w:r>
    </w:p>
    <w:p w14:paraId="6104D37D" w14:textId="19D1182C" w:rsidR="00950F60" w:rsidRDefault="00950F60" w:rsidP="00950F60">
      <w:pPr>
        <w:pStyle w:val="GazetteNormalText"/>
        <w:rPr>
          <w:i/>
          <w:iCs/>
        </w:rPr>
      </w:pPr>
      <w:r w:rsidRPr="002F4999">
        <w:rPr>
          <w:i/>
          <w:iCs/>
        </w:rPr>
        <w:t xml:space="preserve">DO NOT apply by a boom sprayer unless the following requirements are met: </w:t>
      </w:r>
    </w:p>
    <w:p w14:paraId="11323DAD" w14:textId="6D4FCFF1" w:rsidR="00950F60" w:rsidRDefault="00950F60" w:rsidP="00950F60">
      <w:pPr>
        <w:pStyle w:val="GazetteNormalText"/>
        <w:rPr>
          <w:i/>
          <w:iCs/>
        </w:rPr>
      </w:pPr>
      <w:r w:rsidRPr="002F4999">
        <w:rPr>
          <w:i/>
          <w:iCs/>
        </w:rPr>
        <w:t>- spray droplets not smaller than a MEDIUM spray droplet size category</w:t>
      </w:r>
    </w:p>
    <w:p w14:paraId="4F74D277" w14:textId="77777777" w:rsidR="00950F60" w:rsidRDefault="00950F60" w:rsidP="00950F60">
      <w:pPr>
        <w:pStyle w:val="NormalText"/>
      </w:pPr>
      <w:r w:rsidRPr="002F4999">
        <w:rPr>
          <w:i/>
          <w:iCs/>
        </w:rPr>
        <w:t xml:space="preserve"> - minimum distances between the application site and downwind sensitive areas (see ‘Mandatory buffer zones’ section of the following table titled ‘Buffer zones for boom sprayers’) are observed.</w:t>
      </w:r>
    </w:p>
    <w:tbl>
      <w:tblPr>
        <w:tblW w:w="8926" w:type="dxa"/>
        <w:tblLook w:val="04A0" w:firstRow="1" w:lastRow="0" w:firstColumn="1" w:lastColumn="0" w:noHBand="0" w:noVBand="1"/>
      </w:tblPr>
      <w:tblGrid>
        <w:gridCol w:w="1407"/>
        <w:gridCol w:w="1405"/>
        <w:gridCol w:w="1048"/>
        <w:gridCol w:w="1238"/>
        <w:gridCol w:w="1276"/>
        <w:gridCol w:w="1276"/>
        <w:gridCol w:w="1276"/>
      </w:tblGrid>
      <w:tr w:rsidR="00950F60" w:rsidRPr="0013597C" w14:paraId="52A45CB4" w14:textId="77777777" w:rsidTr="0094201A">
        <w:trPr>
          <w:trHeight w:val="3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BAF70C" w14:textId="77777777" w:rsidR="00950F60" w:rsidRPr="00950F60" w:rsidRDefault="00950F60" w:rsidP="00950F60">
            <w:pPr>
              <w:pStyle w:val="GazetteTableHeading"/>
              <w:rPr>
                <w:rFonts w:hAnsi="Arial" w:cs="Arial"/>
                <w:sz w:val="17"/>
                <w:szCs w:val="17"/>
              </w:rPr>
            </w:pPr>
            <w:r w:rsidRPr="00950F60">
              <w:rPr>
                <w:rFonts w:hAnsi="Arial" w:cs="Arial"/>
                <w:sz w:val="17"/>
                <w:szCs w:val="17"/>
              </w:rPr>
              <w:t xml:space="preserve">Diquat-paraquat co-formulated chemical products – buffer zones for boom sprayers </w:t>
            </w:r>
          </w:p>
        </w:tc>
      </w:tr>
      <w:tr w:rsidR="00950F60" w:rsidRPr="0013597C" w14:paraId="35D0B432"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53AF6" w14:textId="77777777" w:rsidR="00950F60" w:rsidRPr="00950F60" w:rsidRDefault="00950F60" w:rsidP="00950F60">
            <w:pPr>
              <w:pStyle w:val="GazetteTableHeading"/>
              <w:rPr>
                <w:rFonts w:hAnsi="Arial" w:cs="Arial"/>
                <w:sz w:val="17"/>
                <w:szCs w:val="17"/>
              </w:rPr>
            </w:pPr>
            <w:r w:rsidRPr="00950F60">
              <w:rPr>
                <w:rFonts w:hAnsi="Arial" w:cs="Arial"/>
                <w:sz w:val="17"/>
                <w:szCs w:val="17"/>
              </w:rPr>
              <w:t>Application rate</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3B37A" w14:textId="77777777" w:rsidR="00950F60" w:rsidRPr="00950F60" w:rsidRDefault="00950F60" w:rsidP="00950F60">
            <w:pPr>
              <w:pStyle w:val="GazetteTableHeading"/>
              <w:rPr>
                <w:rFonts w:hAnsi="Arial" w:cs="Arial"/>
                <w:sz w:val="17"/>
                <w:szCs w:val="17"/>
              </w:rPr>
            </w:pPr>
            <w:r w:rsidRPr="00950F60">
              <w:rPr>
                <w:rFonts w:hAnsi="Arial" w:cs="Arial"/>
                <w:sz w:val="17"/>
                <w:szCs w:val="17"/>
              </w:rPr>
              <w:t>Boom height above the target canopy</w:t>
            </w:r>
          </w:p>
        </w:tc>
        <w:tc>
          <w:tcPr>
            <w:tcW w:w="61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792D6F" w14:textId="77777777" w:rsidR="00950F60" w:rsidRPr="00950F60" w:rsidRDefault="00950F60" w:rsidP="00950F60">
            <w:pPr>
              <w:pStyle w:val="GazetteTableHeading"/>
              <w:rPr>
                <w:rFonts w:hAnsi="Arial" w:cs="Arial"/>
                <w:sz w:val="17"/>
                <w:szCs w:val="17"/>
              </w:rPr>
            </w:pPr>
            <w:r w:rsidRPr="00950F60">
              <w:rPr>
                <w:rFonts w:hAnsi="Arial" w:cs="Arial"/>
                <w:sz w:val="17"/>
                <w:szCs w:val="17"/>
              </w:rPr>
              <w:t>Mandatory downwind buffer zones (metres)</w:t>
            </w:r>
          </w:p>
        </w:tc>
      </w:tr>
      <w:tr w:rsidR="00950F60" w:rsidRPr="0013597C" w14:paraId="4C2B4CCB" w14:textId="77777777" w:rsidTr="0094201A">
        <w:trPr>
          <w:trHeight w:val="585"/>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DB6D6" w14:textId="77777777" w:rsidR="00950F60" w:rsidRPr="00950F60" w:rsidRDefault="00950F60" w:rsidP="00950F60">
            <w:pPr>
              <w:pStyle w:val="GazetteTableHeading"/>
              <w:rPr>
                <w:rFonts w:hAnsi="Arial" w:cs="Arial"/>
                <w:sz w:val="17"/>
                <w:szCs w:val="17"/>
              </w:rPr>
            </w:pPr>
          </w:p>
        </w:tc>
        <w:tc>
          <w:tcPr>
            <w:tcW w:w="1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BECF6" w14:textId="77777777" w:rsidR="00950F60" w:rsidRPr="00950F60" w:rsidRDefault="00950F60" w:rsidP="00950F60">
            <w:pPr>
              <w:pStyle w:val="GazetteTableHeading"/>
              <w:rPr>
                <w:rFonts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5C35" w14:textId="77777777" w:rsidR="00950F60" w:rsidRPr="00950F60" w:rsidRDefault="00950F60" w:rsidP="00950F60">
            <w:pPr>
              <w:pStyle w:val="GazetteTableHeading"/>
              <w:rPr>
                <w:rFonts w:hAnsi="Arial" w:cs="Arial"/>
                <w:sz w:val="17"/>
                <w:szCs w:val="17"/>
              </w:rPr>
            </w:pPr>
            <w:r w:rsidRPr="00950F60">
              <w:rPr>
                <w:rFonts w:hAnsi="Arial" w:cs="Arial"/>
                <w:sz w:val="17"/>
                <w:szCs w:val="17"/>
              </w:rPr>
              <w:t>Bystander areas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11A1" w14:textId="77777777" w:rsidR="00950F60" w:rsidRPr="00950F60" w:rsidRDefault="00950F60" w:rsidP="00950F60">
            <w:pPr>
              <w:pStyle w:val="GazetteTableHeading"/>
              <w:rPr>
                <w:rFonts w:hAnsi="Arial" w:cs="Arial"/>
                <w:sz w:val="17"/>
                <w:szCs w:val="17"/>
              </w:rPr>
            </w:pPr>
            <w:r w:rsidRPr="00950F60">
              <w:rPr>
                <w:rFonts w:hAnsi="Arial" w:cs="Arial"/>
                <w:sz w:val="17"/>
                <w:szCs w:val="17"/>
              </w:rPr>
              <w:t>Natural aquatic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260E" w14:textId="77777777" w:rsidR="00950F60" w:rsidRPr="00950F60" w:rsidRDefault="00950F60" w:rsidP="00950F60">
            <w:pPr>
              <w:pStyle w:val="GazetteTableHeading"/>
              <w:rPr>
                <w:rFonts w:hAnsi="Arial" w:cs="Arial"/>
                <w:sz w:val="17"/>
                <w:szCs w:val="17"/>
              </w:rPr>
            </w:pPr>
            <w:r w:rsidRPr="00950F60">
              <w:rPr>
                <w:rFonts w:hAnsi="Arial" w:cs="Arial"/>
                <w:sz w:val="17"/>
                <w:szCs w:val="17"/>
              </w:rPr>
              <w:t>Pollinator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B563" w14:textId="77777777" w:rsidR="00950F60" w:rsidRPr="00950F60" w:rsidRDefault="00950F60" w:rsidP="00950F60">
            <w:pPr>
              <w:pStyle w:val="GazetteTableHeading"/>
              <w:rPr>
                <w:rFonts w:hAnsi="Arial" w:cs="Arial"/>
                <w:sz w:val="17"/>
                <w:szCs w:val="17"/>
              </w:rPr>
            </w:pPr>
            <w:r w:rsidRPr="00950F60">
              <w:rPr>
                <w:rFonts w:hAnsi="Arial" w:cs="Arial"/>
                <w:sz w:val="17"/>
                <w:szCs w:val="17"/>
              </w:rPr>
              <w:t>Vegetation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69B1" w14:textId="77777777" w:rsidR="00950F60" w:rsidRPr="00950F60" w:rsidRDefault="00950F60" w:rsidP="00950F60">
            <w:pPr>
              <w:pStyle w:val="GazetteTableHeading"/>
              <w:rPr>
                <w:rFonts w:hAnsi="Arial" w:cs="Arial"/>
                <w:sz w:val="17"/>
                <w:szCs w:val="17"/>
              </w:rPr>
            </w:pPr>
            <w:r w:rsidRPr="00950F60">
              <w:rPr>
                <w:rFonts w:hAnsi="Arial" w:cs="Arial"/>
                <w:sz w:val="17"/>
                <w:szCs w:val="17"/>
              </w:rPr>
              <w:t>Livestock areas</w:t>
            </w:r>
          </w:p>
        </w:tc>
      </w:tr>
      <w:tr w:rsidR="00950F60" w:rsidRPr="0013597C" w14:paraId="3C434784"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DE902" w14:textId="77777777" w:rsidR="00950F60" w:rsidRPr="008D60E6" w:rsidRDefault="00950F60" w:rsidP="0094201A">
            <w:pPr>
              <w:pStyle w:val="TableText"/>
            </w:pPr>
            <w:r w:rsidRPr="008D60E6">
              <w:t>175 g acs/ha</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0B35D" w14:textId="77777777" w:rsidR="00950F60" w:rsidRPr="008D60E6" w:rsidRDefault="00950F60" w:rsidP="0094201A">
            <w:pPr>
              <w:pStyle w:val="TableText"/>
            </w:pPr>
            <w:r w:rsidRPr="008D60E6">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DD51F" w14:textId="77777777" w:rsidR="00950F60" w:rsidRPr="008D60E6" w:rsidRDefault="00950F60" w:rsidP="0094201A">
            <w:pPr>
              <w:pStyle w:val="TableText"/>
            </w:pPr>
            <w:r w:rsidRPr="00C03CBE">
              <w:t xml:space="preserve">5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D40A" w14:textId="77777777" w:rsidR="00950F60" w:rsidRPr="008D60E6" w:rsidRDefault="00950F60" w:rsidP="0094201A">
            <w:pPr>
              <w:pStyle w:val="TableText"/>
            </w:pPr>
            <w:r w:rsidRPr="008D60E6">
              <w:t xml:space="preserve">45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4BF0"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1AE4"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E7B77" w14:textId="77777777" w:rsidR="00950F60" w:rsidRPr="008D60E6" w:rsidRDefault="00950F60" w:rsidP="0094201A">
            <w:pPr>
              <w:pStyle w:val="TableText"/>
            </w:pPr>
            <w:r w:rsidRPr="008D60E6">
              <w:t>Not required</w:t>
            </w:r>
          </w:p>
        </w:tc>
      </w:tr>
      <w:tr w:rsidR="00950F60" w:rsidRPr="0013597C" w14:paraId="68D00399"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B7122" w14:textId="77777777" w:rsidR="00950F60" w:rsidRPr="008D60E6" w:rsidRDefault="00950F60" w:rsidP="0094201A">
            <w:pPr>
              <w:pStyle w:val="TableText"/>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031EB" w14:textId="77777777" w:rsidR="00950F60" w:rsidRPr="008D60E6" w:rsidRDefault="00950F60" w:rsidP="0094201A">
            <w:pPr>
              <w:pStyle w:val="TableText"/>
            </w:pPr>
            <w:r w:rsidRPr="008D60E6">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D4EC" w14:textId="77777777" w:rsidR="00950F60" w:rsidRPr="008D60E6" w:rsidRDefault="00950F60" w:rsidP="0094201A">
            <w:pPr>
              <w:pStyle w:val="TableText"/>
            </w:pPr>
            <w:r w:rsidRPr="00C03CBE">
              <w:t xml:space="preserve">30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1F54" w14:textId="77777777" w:rsidR="00950F60" w:rsidRPr="008D60E6" w:rsidRDefault="00950F60" w:rsidP="0094201A">
            <w:pPr>
              <w:pStyle w:val="TableText"/>
            </w:pPr>
            <w:r w:rsidRPr="008D60E6">
              <w:t xml:space="preserve">120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E98D6"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E983" w14:textId="77777777" w:rsidR="00950F60" w:rsidRPr="008D60E6" w:rsidRDefault="00950F60" w:rsidP="0094201A">
            <w:pPr>
              <w:pStyle w:val="TableText"/>
            </w:pPr>
            <w:r w:rsidRPr="008D60E6">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2108" w14:textId="77777777" w:rsidR="00950F60" w:rsidRPr="008D60E6" w:rsidRDefault="00950F60" w:rsidP="0094201A">
            <w:pPr>
              <w:pStyle w:val="TableText"/>
            </w:pPr>
            <w:r w:rsidRPr="008D60E6">
              <w:t>Not required</w:t>
            </w:r>
          </w:p>
        </w:tc>
      </w:tr>
      <w:tr w:rsidR="00950F60" w:rsidRPr="0013597C" w14:paraId="17BF7220"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700AB" w14:textId="77777777" w:rsidR="00950F60" w:rsidRPr="008D60E6" w:rsidRDefault="00950F60" w:rsidP="0094201A">
            <w:pPr>
              <w:pStyle w:val="TableText"/>
            </w:pPr>
            <w:r w:rsidRPr="008D60E6">
              <w:t>150 g acs/ha or lower</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14BCD" w14:textId="77777777" w:rsidR="00950F60" w:rsidRPr="008D60E6" w:rsidRDefault="00950F60" w:rsidP="0094201A">
            <w:pPr>
              <w:pStyle w:val="TableText"/>
            </w:pPr>
            <w:r w:rsidRPr="008D60E6">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5F3B4" w14:textId="77777777" w:rsidR="00950F60" w:rsidRPr="008D60E6" w:rsidRDefault="00950F60" w:rsidP="0094201A">
            <w:pPr>
              <w:pStyle w:val="TableText"/>
            </w:pPr>
            <w:r w:rsidRPr="00C03CBE">
              <w:t xml:space="preserve">0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2060" w14:textId="77777777" w:rsidR="00950F60" w:rsidRPr="008D60E6" w:rsidRDefault="00950F60" w:rsidP="0094201A">
            <w:pPr>
              <w:pStyle w:val="TableText"/>
            </w:pPr>
            <w:r w:rsidRPr="008D60E6">
              <w:t xml:space="preserve">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D081"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9F3B"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D8762" w14:textId="77777777" w:rsidR="00950F60" w:rsidRPr="008D60E6" w:rsidRDefault="00950F60" w:rsidP="0094201A">
            <w:pPr>
              <w:pStyle w:val="TableText"/>
            </w:pPr>
            <w:r w:rsidRPr="008D60E6">
              <w:t>Not required</w:t>
            </w:r>
          </w:p>
        </w:tc>
      </w:tr>
      <w:tr w:rsidR="00950F60" w:rsidRPr="0013597C" w14:paraId="36DC5816"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9FFF5" w14:textId="77777777" w:rsidR="00950F60" w:rsidRPr="008D60E6" w:rsidRDefault="00950F60" w:rsidP="0094201A">
            <w:pPr>
              <w:pStyle w:val="TableText"/>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14AD" w14:textId="77777777" w:rsidR="00950F60" w:rsidRPr="008D60E6" w:rsidRDefault="00950F60" w:rsidP="0094201A">
            <w:pPr>
              <w:pStyle w:val="TableText"/>
            </w:pPr>
            <w:r w:rsidRPr="008D60E6">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ECF1" w14:textId="77777777" w:rsidR="00950F60" w:rsidRPr="008D60E6" w:rsidRDefault="00950F60" w:rsidP="0094201A">
            <w:pPr>
              <w:pStyle w:val="TableText"/>
            </w:pPr>
            <w:r w:rsidRPr="00C03CBE">
              <w:t xml:space="preserve">30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A6F4" w14:textId="77777777" w:rsidR="00950F60" w:rsidRPr="008D60E6" w:rsidRDefault="00950F60" w:rsidP="0094201A">
            <w:pPr>
              <w:pStyle w:val="TableText"/>
            </w:pPr>
            <w:r w:rsidRPr="008D60E6">
              <w:t xml:space="preserve">110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AA79" w14:textId="77777777" w:rsidR="00950F60" w:rsidRPr="008D60E6" w:rsidRDefault="00950F60" w:rsidP="0094201A">
            <w:pPr>
              <w:pStyle w:val="TableText"/>
            </w:pPr>
            <w:r w:rsidRPr="008D60E6">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9908B" w14:textId="77777777" w:rsidR="00950F60" w:rsidRPr="008D60E6" w:rsidRDefault="00950F60" w:rsidP="0094201A">
            <w:pPr>
              <w:pStyle w:val="TableText"/>
            </w:pPr>
            <w:r w:rsidRPr="008D60E6">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DAE4" w14:textId="77777777" w:rsidR="00950F60" w:rsidRPr="008D60E6" w:rsidRDefault="00950F60" w:rsidP="0094201A">
            <w:pPr>
              <w:pStyle w:val="TableText"/>
            </w:pPr>
            <w:r w:rsidRPr="008D60E6">
              <w:t>Not required</w:t>
            </w:r>
          </w:p>
        </w:tc>
      </w:tr>
    </w:tbl>
    <w:p w14:paraId="3C5C133E" w14:textId="77777777" w:rsidR="00950F60" w:rsidRPr="000409C2" w:rsidRDefault="00950F60" w:rsidP="00950F60">
      <w:pPr>
        <w:pStyle w:val="StatementofReasonsLevel3"/>
      </w:pPr>
      <w:r>
        <w:t>I propose to vary the instructions i</w:t>
      </w:r>
      <w:r w:rsidRPr="000409C2">
        <w:t>n relation to the withholding period after the use of the product (s5D(1)(e))</w:t>
      </w:r>
      <w:r>
        <w:t xml:space="preserve"> as follows</w:t>
      </w:r>
      <w:r w:rsidRPr="000409C2">
        <w:t>:</w:t>
      </w:r>
    </w:p>
    <w:p w14:paraId="335B0944" w14:textId="77777777" w:rsidR="00950F60" w:rsidRPr="008D60E6" w:rsidRDefault="00950F60" w:rsidP="00950F60">
      <w:pPr>
        <w:pStyle w:val="StatementofReasonsLevel4"/>
      </w:pPr>
      <w:r w:rsidRPr="008D60E6">
        <w:t>Vary the Harvest Withholding Period following use of paraquat for spray-topping on chick-peas, faba beans, field peas, lentils, and lupins to 14 days</w:t>
      </w:r>
      <w:r>
        <w:t>, for labels where it is not already 14 days</w:t>
      </w:r>
    </w:p>
    <w:p w14:paraId="467F4414" w14:textId="77777777" w:rsidR="00950F60" w:rsidRPr="008D60E6" w:rsidRDefault="00950F60" w:rsidP="00950F60">
      <w:pPr>
        <w:pStyle w:val="StatementofReasonsLevel4"/>
      </w:pPr>
      <w:r w:rsidRPr="008D60E6">
        <w:t xml:space="preserve">Vary the harvest Withholding Period statement for all other uses (as supported by other assessment outcomes) to </w:t>
      </w:r>
      <w:r w:rsidRPr="008D60E6">
        <w:t>“</w:t>
      </w:r>
      <w:r w:rsidRPr="008D60E6">
        <w:t>not required when used as directed</w:t>
      </w:r>
      <w:r w:rsidRPr="008D60E6">
        <w:t>”</w:t>
      </w:r>
    </w:p>
    <w:p w14:paraId="1B638CF5" w14:textId="77777777" w:rsidR="00950F60" w:rsidRPr="008D60E6" w:rsidRDefault="00950F60" w:rsidP="00950F60">
      <w:pPr>
        <w:pStyle w:val="StatementofReasonsLevel4"/>
      </w:pPr>
      <w:r w:rsidRPr="008D60E6">
        <w:t>Vary the current grazing withholding periods to read:</w:t>
      </w:r>
    </w:p>
    <w:p w14:paraId="552356BD" w14:textId="77777777" w:rsidR="00950F60" w:rsidRPr="009913AB" w:rsidRDefault="00950F60" w:rsidP="00950F60">
      <w:pPr>
        <w:pStyle w:val="GazetteNormalText"/>
        <w:jc w:val="center"/>
      </w:pPr>
      <w:r w:rsidRPr="009913AB">
        <w:t>LIVESTOCK: DO NOT GRAZE OR CUT FOR STOCK FOOD FOR 1 DAY AFTER APPLICATION.</w:t>
      </w:r>
    </w:p>
    <w:p w14:paraId="47C3724B" w14:textId="77777777" w:rsidR="00950F60" w:rsidRPr="009913AB" w:rsidRDefault="00950F60" w:rsidP="00950F60">
      <w:pPr>
        <w:pStyle w:val="GazetteNormalText"/>
        <w:jc w:val="center"/>
      </w:pPr>
      <w:r w:rsidRPr="009913AB">
        <w:t>HORSES: DO NOT GRAZE OR CUT FOR STOCK FOOD FOR 7 DAYS AFTER APPLICATION.</w:t>
      </w:r>
    </w:p>
    <w:p w14:paraId="300474B9" w14:textId="77777777" w:rsidR="00950F60" w:rsidRPr="008D60E6" w:rsidRDefault="00950F60" w:rsidP="00950F60">
      <w:pPr>
        <w:pStyle w:val="StatementofReasonsLevel3"/>
      </w:pPr>
      <w:r>
        <w:t>I propose</w:t>
      </w:r>
      <w:r w:rsidRPr="009913AB">
        <w:t xml:space="preserve"> to vary the instructions in relation to t</w:t>
      </w:r>
      <w:r w:rsidRPr="008D60E6">
        <w:t xml:space="preserve">he re-entry period after the use of the product (s5D(1)(f)) to </w:t>
      </w:r>
      <w:r w:rsidRPr="00F62AD4">
        <w:t>read as follows for paraquat products.</w:t>
      </w:r>
    </w:p>
    <w:p w14:paraId="35FEB001" w14:textId="77777777" w:rsidR="00950F60" w:rsidRPr="005F5A38" w:rsidRDefault="00950F60" w:rsidP="00950F60">
      <w:pPr>
        <w:pStyle w:val="StatementofReasonsLevel6"/>
        <w:numPr>
          <w:ilvl w:val="0"/>
          <w:numId w:val="0"/>
        </w:numPr>
        <w:rPr>
          <w:b/>
          <w:bCs/>
          <w:i/>
          <w:iCs/>
        </w:rPr>
      </w:pPr>
      <w:bookmarkStart w:id="163" w:name="_Hlk166227994"/>
      <w:r>
        <w:rPr>
          <w:b/>
          <w:bCs/>
          <w:i/>
          <w:iCs/>
        </w:rPr>
        <w:tab/>
      </w:r>
      <w:r>
        <w:rPr>
          <w:b/>
          <w:bCs/>
          <w:i/>
          <w:iCs/>
        </w:rPr>
        <w:tab/>
      </w:r>
      <w:r w:rsidRPr="005F5A38">
        <w:rPr>
          <w:b/>
          <w:bCs/>
          <w:i/>
          <w:iCs/>
        </w:rPr>
        <w:t>Re-entry period</w:t>
      </w:r>
    </w:p>
    <w:p w14:paraId="06B2E531" w14:textId="77777777" w:rsidR="00950F60" w:rsidRPr="005F5A38" w:rsidRDefault="00950F60" w:rsidP="00950F60">
      <w:pPr>
        <w:pStyle w:val="GazetteNormalText"/>
        <w:ind w:left="1440"/>
        <w:rPr>
          <w:i/>
          <w:iCs/>
        </w:rPr>
      </w:pPr>
      <w:bookmarkStart w:id="164" w:name="_Hlk166227725"/>
      <w:bookmarkEnd w:id="163"/>
      <w:r w:rsidRPr="005F5A38">
        <w:rPr>
          <w:rStyle w:val="GazetteNormalTextChar"/>
          <w:i/>
          <w:iCs/>
        </w:rPr>
        <w:t>DO NOT</w:t>
      </w:r>
      <w:r w:rsidRPr="005F5A38">
        <w:rPr>
          <w:i/>
          <w:iCs/>
        </w:rPr>
        <w:t xml:space="preserve"> allow entry to treated areas until the spray has dried except in an enclosed cab</w:t>
      </w:r>
      <w:r w:rsidRPr="002C7886">
        <w:rPr>
          <w:i/>
          <w:iCs/>
        </w:rPr>
        <w:t>. DO NOT allow entry to the treate</w:t>
      </w:r>
      <w:r w:rsidRPr="00BB60A6">
        <w:rPr>
          <w:i/>
          <w:iCs/>
        </w:rPr>
        <w:t>d area</w:t>
      </w:r>
      <w:r w:rsidRPr="005F5A38">
        <w:rPr>
          <w:i/>
          <w:iCs/>
        </w:rPr>
        <w:t xml:space="preserve"> </w:t>
      </w:r>
      <w:r w:rsidRPr="00BB60A6">
        <w:rPr>
          <w:i/>
          <w:iCs/>
        </w:rPr>
        <w:t>for scouting and irrigation until the spray has dried (day 0), and for ploughing, tilling, levelling, planting, and mechanical harvesting for 3 days.</w:t>
      </w:r>
    </w:p>
    <w:bookmarkEnd w:id="164"/>
    <w:p w14:paraId="180F3F93" w14:textId="77777777" w:rsidR="00950F60" w:rsidRPr="008D60E6" w:rsidRDefault="00950F60" w:rsidP="00950F60">
      <w:pPr>
        <w:pStyle w:val="StatementofReasonsLevel3"/>
      </w:pPr>
      <w:r>
        <w:t>I propose</w:t>
      </w:r>
      <w:r w:rsidRPr="009913AB">
        <w:t xml:space="preserve"> to vary the instructions in relation to t</w:t>
      </w:r>
      <w:r w:rsidRPr="008D60E6">
        <w:t xml:space="preserve">he re-entry period after the use of the product (s5D(1)(f)) to read </w:t>
      </w:r>
      <w:r>
        <w:t>as follows for products containing paraquat and diquat.</w:t>
      </w:r>
    </w:p>
    <w:p w14:paraId="1C06BBC7" w14:textId="77777777" w:rsidR="00950F60" w:rsidRPr="007A50DC" w:rsidRDefault="00950F60" w:rsidP="00950F60">
      <w:pPr>
        <w:pStyle w:val="StatementofReasonsLevel6"/>
        <w:numPr>
          <w:ilvl w:val="0"/>
          <w:numId w:val="0"/>
        </w:numPr>
        <w:rPr>
          <w:b/>
          <w:bCs/>
          <w:i/>
          <w:iCs/>
        </w:rPr>
      </w:pPr>
      <w:r>
        <w:rPr>
          <w:b/>
          <w:bCs/>
          <w:i/>
          <w:iCs/>
        </w:rPr>
        <w:tab/>
      </w:r>
      <w:r>
        <w:rPr>
          <w:b/>
          <w:bCs/>
          <w:i/>
          <w:iCs/>
        </w:rPr>
        <w:tab/>
      </w:r>
      <w:r w:rsidRPr="007A50DC">
        <w:rPr>
          <w:b/>
          <w:bCs/>
          <w:i/>
          <w:iCs/>
        </w:rPr>
        <w:t>Re-entry period</w:t>
      </w:r>
    </w:p>
    <w:p w14:paraId="495E7ECF" w14:textId="354B3835" w:rsidR="00950F60" w:rsidRDefault="00950F60" w:rsidP="00950F60">
      <w:pPr>
        <w:pStyle w:val="StatementofReasonsLevel4"/>
        <w:numPr>
          <w:ilvl w:val="0"/>
          <w:numId w:val="0"/>
        </w:numPr>
        <w:ind w:left="1191"/>
        <w:rPr>
          <w:i/>
          <w:iCs/>
        </w:rPr>
      </w:pPr>
      <w:r>
        <w:rPr>
          <w:i/>
          <w:iCs/>
        </w:rPr>
        <w:tab/>
      </w:r>
      <w:r w:rsidRPr="00356DB4">
        <w:rPr>
          <w:i/>
          <w:iCs/>
        </w:rPr>
        <w:t xml:space="preserve">DO NOT </w:t>
      </w:r>
      <w:r>
        <w:rPr>
          <w:i/>
          <w:iCs/>
        </w:rPr>
        <w:t xml:space="preserve">allow </w:t>
      </w:r>
      <w:r w:rsidRPr="00356DB4">
        <w:rPr>
          <w:i/>
          <w:iCs/>
        </w:rPr>
        <w:t>entr</w:t>
      </w:r>
      <w:r>
        <w:rPr>
          <w:i/>
          <w:iCs/>
        </w:rPr>
        <w:t>y to</w:t>
      </w:r>
      <w:r w:rsidRPr="00356DB4">
        <w:rPr>
          <w:i/>
          <w:iCs/>
        </w:rPr>
        <w:t xml:space="preserve"> treated areas until the spray</w:t>
      </w:r>
      <w:r>
        <w:rPr>
          <w:i/>
          <w:iCs/>
        </w:rPr>
        <w:t xml:space="preserve"> has dried.</w:t>
      </w:r>
    </w:p>
    <w:p w14:paraId="4933A9E9" w14:textId="3EED989B" w:rsidR="00950F60" w:rsidRPr="008D60E6" w:rsidRDefault="00950F60" w:rsidP="00950F60">
      <w:pPr>
        <w:pStyle w:val="StatementofReasonsLevel3"/>
      </w:pPr>
      <w:r>
        <w:t>I propose</w:t>
      </w:r>
      <w:r w:rsidRPr="009913AB">
        <w:t xml:space="preserve"> to</w:t>
      </w:r>
      <w:r w:rsidRPr="008D60E6">
        <w:t xml:space="preserve"> vary the instructions for the disposal of the product when it is no longer required (s5D(1)(g) and the disposal of containers for the product (s5D(1)(h) to read:</w:t>
      </w:r>
    </w:p>
    <w:p w14:paraId="5E0A19E6" w14:textId="77777777" w:rsidR="00950F60" w:rsidRPr="00F62AD4" w:rsidRDefault="00950F60" w:rsidP="00950F60">
      <w:pPr>
        <w:pStyle w:val="GazetteNormalText"/>
        <w:ind w:left="720" w:firstLine="720"/>
        <w:rPr>
          <w:b/>
          <w:bCs/>
          <w:i/>
          <w:iCs/>
        </w:rPr>
      </w:pPr>
      <w:r w:rsidRPr="005F5A38">
        <w:rPr>
          <w:b/>
          <w:bCs/>
          <w:i/>
          <w:iCs/>
        </w:rPr>
        <w:lastRenderedPageBreak/>
        <w:t>Storage and Disposal</w:t>
      </w:r>
    </w:p>
    <w:p w14:paraId="4490669E" w14:textId="30C2BFF7" w:rsidR="00950F60" w:rsidRPr="00F62AD4" w:rsidRDefault="00950F60" w:rsidP="00950F60">
      <w:pPr>
        <w:pStyle w:val="GazetteNormalText"/>
        <w:ind w:left="1440"/>
        <w:rPr>
          <w:i/>
          <w:iCs/>
        </w:rPr>
      </w:pPr>
      <w:r w:rsidRPr="005F5A38">
        <w:rPr>
          <w:i/>
          <w:iCs/>
        </w:rPr>
        <w:t>Store in a locked room or place away from children, animals, food, feedstuffs, seed and fertilisers.</w:t>
      </w:r>
      <w:r w:rsidRPr="00F62AD4">
        <w:t xml:space="preserve"> </w:t>
      </w:r>
      <w:r w:rsidRPr="005F5A38">
        <w:rPr>
          <w:i/>
          <w:iCs/>
        </w:rPr>
        <w:t>Store in the closed, original container in a cool, well-ventilated area. DO NOT store for prolonged periods in direct sunlight.</w:t>
      </w:r>
    </w:p>
    <w:p w14:paraId="72BDA1F9" w14:textId="77777777" w:rsidR="00950F60" w:rsidRPr="00F64C1E" w:rsidRDefault="00950F60" w:rsidP="00950F60">
      <w:pPr>
        <w:pStyle w:val="GazetteNormalText"/>
        <w:ind w:left="1440"/>
        <w:rPr>
          <w:i/>
          <w:iCs/>
        </w:rPr>
        <w:sectPr w:rsidR="00950F60" w:rsidRPr="00F64C1E" w:rsidSect="00D20FE4">
          <w:headerReference w:type="even" r:id="rId28"/>
          <w:headerReference w:type="default" r:id="rId29"/>
          <w:pgSz w:w="11906" w:h="16838" w:code="9"/>
          <w:pgMar w:top="1440" w:right="1134" w:bottom="1440" w:left="1134" w:header="680" w:footer="737" w:gutter="0"/>
          <w:pgNumType w:start="11"/>
          <w:cols w:space="708"/>
          <w:docGrid w:linePitch="360"/>
        </w:sectPr>
      </w:pPr>
      <w:r w:rsidRPr="00F62AD4">
        <w:rPr>
          <w:i/>
          <w:iCs/>
        </w:rPr>
        <w:t>Empty contents fully into application equipment. Close all valves and return to [point of supply/designated collection point/other specific collection details] for refill or storage.</w:t>
      </w:r>
    </w:p>
    <w:p w14:paraId="6FFBC0D8" w14:textId="77777777" w:rsidR="00950F60" w:rsidRPr="008D60E6" w:rsidRDefault="00950F60" w:rsidP="00950F60">
      <w:pPr>
        <w:pStyle w:val="StatementofReasonsLevel3"/>
        <w:ind w:left="709" w:hanging="141"/>
      </w:pPr>
      <w:r>
        <w:t>I propose</w:t>
      </w:r>
      <w:r w:rsidRPr="008D60E6">
        <w:t xml:space="preserve"> to vary the instructions for the safe handling of the product and first aid in the</w:t>
      </w:r>
      <w:r>
        <w:t xml:space="preserve"> </w:t>
      </w:r>
      <w:r w:rsidRPr="008D60E6">
        <w:t>event of an accident caused by the handling of the product (s5D(1)(i)</w:t>
      </w:r>
      <w:r>
        <w:t>)</w:t>
      </w:r>
      <w:r w:rsidRPr="008D60E6">
        <w:t xml:space="preserve"> to read as follows:</w:t>
      </w:r>
    </w:p>
    <w:p w14:paraId="2822142F" w14:textId="6B8F26AF" w:rsidR="00950F60" w:rsidRPr="002F4999" w:rsidRDefault="00950F60" w:rsidP="00950F60">
      <w:pPr>
        <w:pStyle w:val="GazetteNormalText"/>
        <w:ind w:left="1418"/>
        <w:rPr>
          <w:b/>
          <w:bCs/>
        </w:rPr>
      </w:pPr>
      <w:r w:rsidRPr="002F4999">
        <w:rPr>
          <w:b/>
          <w:bCs/>
        </w:rPr>
        <w:t>First aid statements (all products)</w:t>
      </w:r>
    </w:p>
    <w:p w14:paraId="3E6D1056" w14:textId="255A1F7B" w:rsidR="00950F60" w:rsidRPr="002F4999" w:rsidRDefault="00950F60" w:rsidP="00950F60">
      <w:pPr>
        <w:pStyle w:val="GazetteNormalText"/>
        <w:ind w:left="1418"/>
        <w:rPr>
          <w:i/>
          <w:iCs/>
        </w:rPr>
      </w:pPr>
      <w:r w:rsidRPr="002F4999">
        <w:rPr>
          <w:i/>
          <w:iCs/>
        </w:rPr>
        <w:t xml:space="preserve">If poisoning occurs, get to a doctor or hospital quickly. If sprayed on skin, wash thoroughly. If sprayed in mouth, rinse mouth with water. If in eyes, hold eyes open, flood with water for at least 15 minutes and see a doctor. </w:t>
      </w:r>
    </w:p>
    <w:p w14:paraId="79189518" w14:textId="52E60EB3" w:rsidR="00950F60" w:rsidRPr="002F4999" w:rsidRDefault="00950F60" w:rsidP="00950F60">
      <w:pPr>
        <w:pStyle w:val="GazetteNormalText"/>
        <w:ind w:left="1418"/>
        <w:rPr>
          <w:b/>
          <w:bCs/>
        </w:rPr>
      </w:pPr>
      <w:r w:rsidRPr="002F4999">
        <w:rPr>
          <w:b/>
          <w:bCs/>
        </w:rPr>
        <w:t>Safety Directions (all products)</w:t>
      </w:r>
    </w:p>
    <w:p w14:paraId="3F1CC277" w14:textId="77777777" w:rsidR="00950F60" w:rsidRPr="002F4999" w:rsidRDefault="00950F60" w:rsidP="00950F60">
      <w:pPr>
        <w:pStyle w:val="GazetteNormalText"/>
        <w:ind w:left="1418"/>
        <w:rPr>
          <w:i/>
          <w:iCs/>
          <w:highlight w:val="yellow"/>
        </w:rPr>
      </w:pPr>
      <w:r w:rsidRPr="002F4999">
        <w:rPr>
          <w:i/>
          <w:iCs/>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If clothing becomes contaminated with product or with wet spray remove clothing immediately. Do not inhale spray mist. Do not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When applying by low (manual pressurised) or high (mechanically pressurised) hand wand wear cotton overalls, over normal clothing, buttoned to the neck and wrist and a washable hat, impervious footwear and a full face piece respirator with a canister specified for paraquat/diquat. After use and before eating, drinking or smoking, wash hands, arms and face thoroughly with soap and water. After each days use wash gloves, face shield or goggles, respirator (and if rubber wash with detergent and warm water) </w:t>
      </w:r>
      <w:r>
        <w:rPr>
          <w:i/>
          <w:iCs/>
        </w:rPr>
        <w:t xml:space="preserve">clothing </w:t>
      </w:r>
      <w:r w:rsidRPr="002F4999">
        <w:rPr>
          <w:i/>
          <w:iCs/>
        </w:rPr>
        <w:t>and footwear</w:t>
      </w:r>
    </w:p>
    <w:p w14:paraId="4D5D15BD" w14:textId="77777777" w:rsidR="00950F60" w:rsidRPr="008D60E6" w:rsidRDefault="00950F60" w:rsidP="00950F60">
      <w:pPr>
        <w:pStyle w:val="StatementofReasonsLevel3"/>
        <w:ind w:left="709"/>
      </w:pPr>
      <w:r>
        <w:t>I propose</w:t>
      </w:r>
      <w:r w:rsidRPr="008D60E6">
        <w:t xml:space="preserve"> to vary the instructions in relation to the prevention of undue prejudice to trade or commerce between Australia and places outside of Australia (Regulation 8AE(1)(b) of the Agvet Regulations) to include the following statements</w:t>
      </w:r>
      <w:r>
        <w:t>:</w:t>
      </w:r>
    </w:p>
    <w:p w14:paraId="0717CA95" w14:textId="77777777" w:rsidR="00950F60" w:rsidRPr="00D918AF" w:rsidRDefault="00950F60" w:rsidP="00950F60">
      <w:pPr>
        <w:pStyle w:val="GazetteNormalText"/>
        <w:ind w:left="1440" w:right="946"/>
      </w:pPr>
      <w:r w:rsidRPr="00D918AF">
        <w:t>LIVESTOCK DESTINED FOR EXPORT MARKETS</w:t>
      </w:r>
    </w:p>
    <w:p w14:paraId="36C35E37" w14:textId="77777777" w:rsidR="00950F60" w:rsidRPr="002F4999" w:rsidRDefault="00950F60" w:rsidP="00950F60">
      <w:pPr>
        <w:pStyle w:val="GazetteNormalText"/>
        <w:ind w:left="1440" w:right="946"/>
        <w:rPr>
          <w:i/>
          <w:iCs/>
        </w:rPr>
      </w:pPr>
      <w:r w:rsidRPr="002F4999">
        <w:rPr>
          <w:i/>
          <w:iCs/>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000244A4" w14:textId="77777777" w:rsidR="00950F60" w:rsidRPr="00D918AF" w:rsidRDefault="00950F60" w:rsidP="00950F60">
      <w:pPr>
        <w:pStyle w:val="GazetteNormalText"/>
        <w:ind w:left="1440" w:right="946"/>
      </w:pPr>
      <w:r w:rsidRPr="00D918AF">
        <w:t>EXPORT SLAUGHTER INTERVAL (ESI) 13 DAYS</w:t>
      </w:r>
    </w:p>
    <w:p w14:paraId="72100731" w14:textId="77777777" w:rsidR="00950F60" w:rsidRPr="002F4999" w:rsidRDefault="00950F60" w:rsidP="00950F60">
      <w:pPr>
        <w:pStyle w:val="GazetteNormalText"/>
        <w:ind w:left="1440" w:right="946"/>
        <w:rPr>
          <w:i/>
          <w:iCs/>
        </w:rPr>
      </w:pPr>
      <w:r w:rsidRPr="002F4999">
        <w:rPr>
          <w:i/>
          <w:iCs/>
        </w:rPr>
        <w:lastRenderedPageBreak/>
        <w:t>Livestock that has grazed on or been fed treated crops should be placed on clean feed for 13 days prior to slaughter</w:t>
      </w:r>
      <w:r>
        <w:rPr>
          <w:i/>
          <w:iCs/>
        </w:rPr>
        <w:t>.</w:t>
      </w:r>
    </w:p>
    <w:p w14:paraId="6BF0C4CE" w14:textId="77777777" w:rsidR="00950F60" w:rsidRPr="00D918AF" w:rsidRDefault="00950F60" w:rsidP="00950F60">
      <w:pPr>
        <w:pStyle w:val="StatementofReasonsLevel3"/>
        <w:ind w:left="709"/>
      </w:pPr>
      <w:r>
        <w:t>I propose</w:t>
      </w:r>
      <w:r w:rsidRPr="008D60E6">
        <w:t xml:space="preserve"> to vary the</w:t>
      </w:r>
      <w:r>
        <w:t xml:space="preserve"> labels to include the following</w:t>
      </w:r>
      <w:r w:rsidRPr="00D918AF">
        <w:t xml:space="preserve"> Trade Advice statement should be added to the labels of products containing pre-harvest uses on cottonseed and specified pulses (chickpeas, faba beans, field peas, lentils and lupins)</w:t>
      </w:r>
      <w:r>
        <w:t>:</w:t>
      </w:r>
    </w:p>
    <w:p w14:paraId="0EBB1118" w14:textId="77777777" w:rsidR="00950F60" w:rsidRDefault="00950F60" w:rsidP="00950F60">
      <w:pPr>
        <w:pStyle w:val="GazetteNormalText"/>
        <w:ind w:left="1440" w:right="1088"/>
      </w:pPr>
      <w:r w:rsidRPr="00D918AF">
        <w:t>EXPORT OF TREATED PRODUCE</w:t>
      </w:r>
    </w:p>
    <w:p w14:paraId="398B7BBE" w14:textId="77777777" w:rsidR="00950F60" w:rsidRPr="002F4999" w:rsidRDefault="00950F60" w:rsidP="00950F60">
      <w:pPr>
        <w:pStyle w:val="GazetteNormalText"/>
        <w:ind w:left="1440" w:right="1088"/>
        <w:rPr>
          <w:i/>
          <w:iCs/>
        </w:rPr>
      </w:pPr>
      <w:r w:rsidRPr="002F4999">
        <w:rPr>
          <w:i/>
          <w:iCs/>
        </w:rPr>
        <w:t>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[chemical product name].</w:t>
      </w:r>
    </w:p>
    <w:p w14:paraId="37170071" w14:textId="3EC39F22" w:rsidR="00950F60" w:rsidRPr="00C13A58" w:rsidRDefault="00950F60" w:rsidP="00950F60">
      <w:pPr>
        <w:pStyle w:val="StatementofReasonsLevel3"/>
        <w:ind w:left="709"/>
      </w:pPr>
      <w:r>
        <w:t>I propose</w:t>
      </w:r>
      <w:r w:rsidRPr="002F4999">
        <w:t xml:space="preserve"> to vary the labels to include the relevant signal words and precautionary statements re</w:t>
      </w:r>
      <w:r w:rsidRPr="00C13A58">
        <w:t>quired by the current Poisons Standard</w:t>
      </w:r>
      <w:r w:rsidRPr="002F4999">
        <w:t>, where these are not already present, as follows:</w:t>
      </w:r>
    </w:p>
    <w:p w14:paraId="2FDC83E5" w14:textId="30A9AB91" w:rsidR="00950F60" w:rsidRPr="002F4999" w:rsidRDefault="00950F60" w:rsidP="00950F60">
      <w:pPr>
        <w:pStyle w:val="GazetteNormalText"/>
        <w:spacing w:before="0" w:after="0"/>
        <w:jc w:val="center"/>
        <w:rPr>
          <w:b/>
          <w:bCs/>
        </w:rPr>
      </w:pPr>
      <w:r w:rsidRPr="00C13A58">
        <w:rPr>
          <w:b/>
          <w:bCs/>
        </w:rPr>
        <w:t>DANGEROUS POISON</w:t>
      </w:r>
      <w:r>
        <w:rPr>
          <w:b/>
          <w:bCs/>
        </w:rPr>
        <w:br/>
      </w:r>
      <w:r w:rsidRPr="00C13A58">
        <w:rPr>
          <w:b/>
          <w:bCs/>
        </w:rPr>
        <w:t>KEEP OUT OF REACH OF CHILDREN</w:t>
      </w:r>
      <w:r>
        <w:rPr>
          <w:b/>
          <w:bCs/>
        </w:rPr>
        <w:br/>
      </w:r>
      <w:r w:rsidRPr="00C13A58">
        <w:rPr>
          <w:b/>
          <w:bCs/>
        </w:rPr>
        <w:t>CAN KILL IF SWALLOWED</w:t>
      </w:r>
      <w:r>
        <w:rPr>
          <w:b/>
          <w:bCs/>
        </w:rPr>
        <w:br/>
      </w:r>
      <w:r w:rsidRPr="00C13A58">
        <w:rPr>
          <w:b/>
          <w:bCs/>
        </w:rPr>
        <w:t>DO NOT PUT IN DRINK BOTTLES</w:t>
      </w:r>
      <w:r>
        <w:rPr>
          <w:b/>
          <w:bCs/>
        </w:rPr>
        <w:br/>
      </w:r>
      <w:r w:rsidRPr="00C13A58">
        <w:rPr>
          <w:b/>
          <w:bCs/>
        </w:rPr>
        <w:t>KEEP LOCKED UP</w:t>
      </w:r>
      <w:r>
        <w:rPr>
          <w:b/>
          <w:bCs/>
        </w:rPr>
        <w:br/>
      </w:r>
      <w:r w:rsidRPr="00C13A58">
        <w:rPr>
          <w:b/>
          <w:bCs/>
        </w:rPr>
        <w:t>READ SAFETY DIRECTIONS BEFORE OPENING OR USING</w:t>
      </w:r>
      <w:r w:rsidRPr="002F4999">
        <w:rPr>
          <w:b/>
          <w:bCs/>
        </w:rPr>
        <w:t>.</w:t>
      </w:r>
    </w:p>
    <w:p w14:paraId="39BCB1FF" w14:textId="77777777" w:rsidR="00950F60" w:rsidRPr="006A79FE" w:rsidRDefault="00950F60" w:rsidP="00950F60">
      <w:pPr>
        <w:pStyle w:val="StatementofReasonsLevel1"/>
      </w:pPr>
      <w:r w:rsidRPr="006A79FE">
        <w:t>Section 34A(3) of the Agvet Code provides that if the variation would affect instructions for use on a label, the APVMA must not make the variation until it has consulted each co-ordinator designated for a jurisdiction and taken into account any recommendations made by the co-ordinators.</w:t>
      </w:r>
    </w:p>
    <w:p w14:paraId="17055A42" w14:textId="07B2C93B" w:rsidR="00950F60" w:rsidRPr="006A79FE" w:rsidRDefault="00950F60" w:rsidP="00950F60">
      <w:pPr>
        <w:pStyle w:val="StatementofReasonsLevel2"/>
      </w:pPr>
      <w:r w:rsidRPr="006A79FE">
        <w:t>The APVMA will consult with each co-ordinator designated for a jurisdiction and take into account any recommendations made by the co-ordinators prior to making any variations that would affect instructions for use on a label, noting the proposals set out in this statement of reasons may be amended after consideration of all consultation submissions.</w:t>
      </w:r>
    </w:p>
    <w:p w14:paraId="4364488E" w14:textId="5845AE27" w:rsidR="00950F60" w:rsidRPr="006A79FE" w:rsidRDefault="00950F60" w:rsidP="00950F60">
      <w:pPr>
        <w:pStyle w:val="StatementofReasonsLevel1"/>
      </w:pPr>
      <w:r>
        <w:t>I am</w:t>
      </w:r>
      <w:r w:rsidRPr="006A79FE">
        <w:t xml:space="preserve"> </w:t>
      </w:r>
      <w:r w:rsidRPr="00C13A58">
        <w:t xml:space="preserve">satisfied that the relevant particulars of the label approvals listed in </w:t>
      </w:r>
      <w:r>
        <w:t xml:space="preserve">Table 1 </w:t>
      </w:r>
      <w:r w:rsidRPr="00C13A58">
        <w:t>of Attachment A can be varied in the ways set out in paragraph</w:t>
      </w:r>
      <w:r w:rsidRPr="002F4999">
        <w:t xml:space="preserve"> </w:t>
      </w:r>
      <w:r w:rsidRPr="002F4999">
        <w:fldChar w:fldCharType="begin"/>
      </w:r>
      <w:r w:rsidRPr="002F4999">
        <w:instrText xml:space="preserve"> REF _Ref163832299 \w \h </w:instrText>
      </w:r>
      <w:r>
        <w:instrText xml:space="preserve"> \* MERGEFORMAT </w:instrText>
      </w:r>
      <w:r w:rsidRPr="002F4999">
        <w:fldChar w:fldCharType="separate"/>
      </w:r>
      <w:r w:rsidR="008B426B">
        <w:t>38)</w:t>
      </w:r>
      <w:r w:rsidRPr="002F4999">
        <w:fldChar w:fldCharType="end"/>
      </w:r>
      <w:r w:rsidRPr="002F4999">
        <w:t xml:space="preserve"> and Attachment D</w:t>
      </w:r>
      <w:r w:rsidRPr="00C13A58">
        <w:t>, so that the labels contain adequate instructions so as to meet the labelling criteria and comply with any requireme</w:t>
      </w:r>
      <w:r w:rsidRPr="006A79FE">
        <w:t>nt prescribed by the regulations.</w:t>
      </w:r>
    </w:p>
    <w:p w14:paraId="79403A5C" w14:textId="77777777" w:rsidR="00950F60" w:rsidRPr="008D60E6" w:rsidRDefault="00950F60" w:rsidP="00950F60">
      <w:pPr>
        <w:pStyle w:val="StatementofReasonsHeading2"/>
        <w:rPr>
          <w:szCs w:val="24"/>
        </w:rPr>
      </w:pPr>
      <w:bookmarkStart w:id="165" w:name="_Toc150527667"/>
      <w:bookmarkStart w:id="166" w:name="_Toc151629448"/>
      <w:bookmarkStart w:id="167" w:name="_Toc151638827"/>
      <w:bookmarkStart w:id="168" w:name="_Toc158291297"/>
      <w:bookmarkStart w:id="169" w:name="_Toc172282906"/>
      <w:bookmarkStart w:id="170" w:name="_Toc50996220"/>
      <w:bookmarkStart w:id="171" w:name="_Toc111536680"/>
      <w:r w:rsidRPr="008D60E6">
        <w:rPr>
          <w:szCs w:val="24"/>
        </w:rPr>
        <w:t>Conclusions</w:t>
      </w:r>
      <w:bookmarkEnd w:id="165"/>
      <w:bookmarkEnd w:id="166"/>
      <w:bookmarkEnd w:id="167"/>
      <w:bookmarkEnd w:id="168"/>
      <w:bookmarkEnd w:id="169"/>
    </w:p>
    <w:bookmarkEnd w:id="170"/>
    <w:bookmarkEnd w:id="171"/>
    <w:p w14:paraId="300BE644" w14:textId="77777777" w:rsidR="00950F60" w:rsidRPr="008D60E6" w:rsidRDefault="00950F60" w:rsidP="00950F60">
      <w:pPr>
        <w:pStyle w:val="StatementofReasonsLevel1"/>
      </w:pPr>
      <w:r w:rsidRPr="008D60E6">
        <w:t xml:space="preserve">Having </w:t>
      </w:r>
      <w:r>
        <w:t xml:space="preserve">had </w:t>
      </w:r>
      <w:r w:rsidRPr="008D60E6">
        <w:t>regard to the matters set out above regarding paraquat active constituent approvals</w:t>
      </w:r>
      <w:r>
        <w:t>:</w:t>
      </w:r>
    </w:p>
    <w:p w14:paraId="538D8882" w14:textId="5C448779" w:rsidR="00950F60" w:rsidRDefault="00950F60" w:rsidP="00950F60">
      <w:pPr>
        <w:pStyle w:val="StatementofReasonsLevel2"/>
      </w:pPr>
      <w:r>
        <w:t>I am</w:t>
      </w:r>
      <w:r w:rsidRPr="008D60E6">
        <w:t xml:space="preserve"> </w:t>
      </w:r>
      <w:r w:rsidRPr="00034C81">
        <w:rPr>
          <w:b/>
          <w:bCs/>
        </w:rPr>
        <w:t>not satisfied</w:t>
      </w:r>
      <w:r>
        <w:t xml:space="preserve"> that the paraquat</w:t>
      </w:r>
      <w:r w:rsidRPr="008D60E6">
        <w:t xml:space="preserve"> active constituent approvals listed in </w:t>
      </w:r>
      <w:r>
        <w:t>Table 1 in Attachment A</w:t>
      </w:r>
      <w:r w:rsidRPr="008D60E6">
        <w:fldChar w:fldCharType="begin"/>
      </w:r>
      <w:r w:rsidRPr="008D60E6">
        <w:instrText xml:space="preserve"> REF _Ref148957561 \h  \* MERGEFORMAT </w:instrText>
      </w:r>
      <w:r w:rsidRPr="008D60E6">
        <w:fldChar w:fldCharType="separate"/>
      </w:r>
      <w:r w:rsidR="008B426B">
        <w:rPr>
          <w:rFonts w:hAnsi="Arial"/>
          <w:b/>
          <w:bCs/>
          <w:lang w:val="en-US"/>
        </w:rPr>
        <w:t>Error! Reference source not found.</w:t>
      </w:r>
      <w:r w:rsidRPr="008D60E6">
        <w:fldChar w:fldCharType="end"/>
      </w:r>
      <w:r>
        <w:t xml:space="preserve"> meet the safety criteria;</w:t>
      </w:r>
    </w:p>
    <w:p w14:paraId="77BAB9D7" w14:textId="51F68878" w:rsidR="00950F60" w:rsidRPr="008D60E6" w:rsidRDefault="00950F60" w:rsidP="00950F60">
      <w:pPr>
        <w:pStyle w:val="StatementofReasonsLevel2"/>
      </w:pPr>
      <w:r>
        <w:t xml:space="preserve">I am </w:t>
      </w:r>
      <w:r w:rsidRPr="008D60E6">
        <w:t xml:space="preserve">satisfied that the conditions of the paraquat active constituent approvals listed in </w:t>
      </w:r>
      <w:r>
        <w:t xml:space="preserve">Table 1 </w:t>
      </w:r>
      <w:r w:rsidRPr="008D60E6">
        <w:t xml:space="preserve">in Attachment A of this notice can be varied as described in paragraph </w:t>
      </w:r>
      <w:r w:rsidRPr="008D60E6">
        <w:fldChar w:fldCharType="begin"/>
      </w:r>
      <w:r w:rsidRPr="008D60E6">
        <w:instrText xml:space="preserve"> REF _Ref164239783 \r \h </w:instrText>
      </w:r>
      <w:r>
        <w:instrText xml:space="preserve"> \* MERGEFORMAT </w:instrText>
      </w:r>
      <w:r w:rsidRPr="008D60E6">
        <w:fldChar w:fldCharType="separate"/>
      </w:r>
      <w:r w:rsidR="008B426B">
        <w:t>8)</w:t>
      </w:r>
      <w:r w:rsidRPr="008D60E6">
        <w:fldChar w:fldCharType="end"/>
      </w:r>
      <w:r w:rsidRPr="008D60E6">
        <w:t xml:space="preserve"> of this statement of reasons to meet the safety criteria and allow the approvals to be affirmed; and</w:t>
      </w:r>
    </w:p>
    <w:p w14:paraId="51786C68" w14:textId="5AC0E120" w:rsidR="00950F60" w:rsidRPr="008D60E6" w:rsidRDefault="00950F60" w:rsidP="00950F60">
      <w:pPr>
        <w:pStyle w:val="StatementofReasonsLevel2"/>
      </w:pPr>
      <w:r>
        <w:t>I am</w:t>
      </w:r>
      <w:r w:rsidRPr="008D60E6">
        <w:t xml:space="preserve"> </w:t>
      </w:r>
      <w:r>
        <w:t xml:space="preserve">satisfied </w:t>
      </w:r>
      <w:r w:rsidRPr="008D60E6">
        <w:t xml:space="preserve">that the active constituents listed in </w:t>
      </w:r>
      <w:r>
        <w:t xml:space="preserve">Table 1 </w:t>
      </w:r>
      <w:r w:rsidRPr="008D60E6">
        <w:t xml:space="preserve">in Attachment A </w:t>
      </w:r>
      <w:r w:rsidRPr="008D60E6">
        <w:fldChar w:fldCharType="begin"/>
      </w:r>
      <w:r w:rsidRPr="008D60E6">
        <w:instrText xml:space="preserve"> REF _Ref148957561 \h  \* MERGEFORMAT </w:instrText>
      </w:r>
      <w:r w:rsidRPr="008D60E6">
        <w:fldChar w:fldCharType="separate"/>
      </w:r>
      <w:r w:rsidR="008B426B">
        <w:rPr>
          <w:rFonts w:hAnsi="Arial"/>
          <w:b/>
          <w:bCs/>
          <w:lang w:val="en-US"/>
        </w:rPr>
        <w:t>Error! Reference source not found.</w:t>
      </w:r>
      <w:r w:rsidRPr="008D60E6">
        <w:fldChar w:fldCharType="end"/>
      </w:r>
      <w:r w:rsidRPr="008D60E6">
        <w:t>comply with any other requirement prescribed by the regulations.</w:t>
      </w:r>
    </w:p>
    <w:p w14:paraId="13E3C300" w14:textId="77777777" w:rsidR="00950F60" w:rsidRPr="008D60E6" w:rsidRDefault="00950F60" w:rsidP="00950F60">
      <w:pPr>
        <w:pStyle w:val="StatementofReasonsLevel1"/>
      </w:pPr>
      <w:r w:rsidRPr="008D60E6">
        <w:t xml:space="preserve">Having </w:t>
      </w:r>
      <w:r>
        <w:t xml:space="preserve">had </w:t>
      </w:r>
      <w:r w:rsidRPr="008D60E6">
        <w:t>regard to the matters set out above regarding paraquat chemical products:</w:t>
      </w:r>
    </w:p>
    <w:p w14:paraId="23BC9C16" w14:textId="77777777" w:rsidR="00950F60" w:rsidRPr="008D60E6" w:rsidRDefault="00950F60" w:rsidP="00950F60">
      <w:pPr>
        <w:pStyle w:val="StatementofReasonsLevel2"/>
      </w:pPr>
      <w:r>
        <w:lastRenderedPageBreak/>
        <w:t xml:space="preserve">I am </w:t>
      </w:r>
      <w:r w:rsidRPr="00034C81">
        <w:rPr>
          <w:b/>
          <w:bCs/>
        </w:rPr>
        <w:t>not satisfied</w:t>
      </w:r>
      <w:r w:rsidRPr="008D60E6">
        <w:t xml:space="preserve"> that the paraquat chemical products meet the safety criteria, trade criteria and any requirement prescribed by the regulations</w:t>
      </w:r>
    </w:p>
    <w:p w14:paraId="15BCBD9A" w14:textId="77777777" w:rsidR="00950F60" w:rsidRPr="008D60E6" w:rsidRDefault="00950F60" w:rsidP="00950F60">
      <w:pPr>
        <w:pStyle w:val="StatementofReasonsLevel2"/>
      </w:pPr>
      <w:r>
        <w:t xml:space="preserve">I am </w:t>
      </w:r>
      <w:r w:rsidRPr="008D60E6">
        <w:t>satisfied that the paraquat chemical products meet the efficacy criteria</w:t>
      </w:r>
    </w:p>
    <w:p w14:paraId="04C28CF9" w14:textId="0A964885" w:rsidR="00950F60" w:rsidRPr="008D60E6" w:rsidRDefault="00950F60" w:rsidP="00950F60">
      <w:pPr>
        <w:pStyle w:val="StatementofReasonsLevel2"/>
      </w:pPr>
      <w:r>
        <w:t xml:space="preserve">I am </w:t>
      </w:r>
      <w:r w:rsidRPr="008D60E6">
        <w:t xml:space="preserve">satisfied that the relevant particulars and conditions of paraquat chemical product registrations listed in </w:t>
      </w:r>
      <w:r>
        <w:t xml:space="preserve">Table 1 </w:t>
      </w:r>
      <w:r w:rsidRPr="008D60E6">
        <w:t>in Attachment A</w:t>
      </w:r>
      <w:r>
        <w:t xml:space="preserve"> </w:t>
      </w:r>
      <w:r w:rsidRPr="008D60E6">
        <w:t xml:space="preserve">of Attachment A can be varied in such a way, as set out in paragraphs </w:t>
      </w:r>
      <w:r w:rsidRPr="008D60E6">
        <w:fldChar w:fldCharType="begin"/>
      </w:r>
      <w:r w:rsidRPr="008D60E6">
        <w:instrText xml:space="preserve"> REF _Ref135323502 \r \h </w:instrText>
      </w:r>
      <w:r>
        <w:instrText xml:space="preserve"> \* MERGEFORMAT </w:instrText>
      </w:r>
      <w:r w:rsidRPr="008D60E6">
        <w:fldChar w:fldCharType="separate"/>
      </w:r>
      <w:r w:rsidR="008B426B">
        <w:t>17)</w:t>
      </w:r>
      <w:r w:rsidRPr="008D60E6">
        <w:fldChar w:fldCharType="end"/>
      </w:r>
      <w:r w:rsidRPr="008D60E6">
        <w:t xml:space="preserve"> and </w:t>
      </w:r>
      <w:r w:rsidRPr="008D60E6">
        <w:fldChar w:fldCharType="begin"/>
      </w:r>
      <w:r w:rsidRPr="008D60E6">
        <w:instrText xml:space="preserve"> REF _Ref139274425 \r \h </w:instrText>
      </w:r>
      <w:r>
        <w:instrText xml:space="preserve"> \* MERGEFORMAT </w:instrText>
      </w:r>
      <w:r w:rsidRPr="008D60E6">
        <w:fldChar w:fldCharType="separate"/>
      </w:r>
      <w:r w:rsidR="008B426B">
        <w:t>26)</w:t>
      </w:r>
      <w:r w:rsidRPr="008D60E6">
        <w:fldChar w:fldCharType="end"/>
      </w:r>
      <w:r w:rsidRPr="008D60E6">
        <w:t>, of the statement of reasons, to allow the chemical product registrations to be affirmed</w:t>
      </w:r>
    </w:p>
    <w:p w14:paraId="36A6DFA2" w14:textId="0C5D8106" w:rsidR="00950F60" w:rsidRPr="008D60E6" w:rsidRDefault="00950F60" w:rsidP="00950F60">
      <w:pPr>
        <w:pStyle w:val="StatementofReasonsLevel1"/>
      </w:pPr>
      <w:r w:rsidRPr="008D60E6">
        <w:t xml:space="preserve">Having </w:t>
      </w:r>
      <w:r>
        <w:t xml:space="preserve">had </w:t>
      </w:r>
      <w:r w:rsidRPr="008D60E6">
        <w:t>regard to the matters set out above regarding paraquat label approvals</w:t>
      </w:r>
      <w:r>
        <w:t>:</w:t>
      </w:r>
    </w:p>
    <w:p w14:paraId="3ADE2604" w14:textId="77777777" w:rsidR="00950F60" w:rsidRPr="008D60E6" w:rsidRDefault="00950F60" w:rsidP="00950F60">
      <w:pPr>
        <w:pStyle w:val="StatementofReasonsLevel2"/>
      </w:pPr>
      <w:r>
        <w:t xml:space="preserve">I am </w:t>
      </w:r>
      <w:r w:rsidRPr="000C63D4">
        <w:rPr>
          <w:b/>
          <w:bCs/>
        </w:rPr>
        <w:t>not satisfied</w:t>
      </w:r>
      <w:r w:rsidRPr="008D60E6">
        <w:t xml:space="preserve"> that the label approvals for containers for paraquat chemical products meet the labelling criteria and comply with any requirement prescribed by the regulations</w:t>
      </w:r>
    </w:p>
    <w:p w14:paraId="77652AF6" w14:textId="47BF11AE" w:rsidR="00950F60" w:rsidRPr="008D60E6" w:rsidRDefault="00950F60" w:rsidP="00950F60">
      <w:pPr>
        <w:pStyle w:val="StatementofReasonsLevel2"/>
      </w:pPr>
      <w:r>
        <w:t xml:space="preserve">I am </w:t>
      </w:r>
      <w:r w:rsidRPr="008D60E6">
        <w:t>satisfied that the particulars of paraquat label approvals listed</w:t>
      </w:r>
      <w:r w:rsidRPr="00603E63">
        <w:t xml:space="preserve"> </w:t>
      </w:r>
      <w:r>
        <w:t xml:space="preserve">Table 1 </w:t>
      </w:r>
      <w:r w:rsidRPr="008D60E6">
        <w:t xml:space="preserve">in Attachment A of this notice can be varied, as set out in paragraph </w:t>
      </w:r>
      <w:r w:rsidRPr="008D60E6">
        <w:fldChar w:fldCharType="begin"/>
      </w:r>
      <w:r w:rsidRPr="008D60E6">
        <w:instrText xml:space="preserve"> REF _Ref163832299 \r \h </w:instrText>
      </w:r>
      <w:r>
        <w:instrText xml:space="preserve"> \* MERGEFORMAT </w:instrText>
      </w:r>
      <w:r w:rsidRPr="008D60E6">
        <w:fldChar w:fldCharType="separate"/>
      </w:r>
      <w:r w:rsidR="008B426B">
        <w:t>38)</w:t>
      </w:r>
      <w:r w:rsidRPr="008D60E6">
        <w:fldChar w:fldCharType="end"/>
      </w:r>
      <w:r w:rsidRPr="008D60E6">
        <w:t xml:space="preserve"> of the statement of reasons and as reflected in the proposed labels in Attachment D of this notice, to allow the APVMA to be satisfied that the labels meet the labelling criteria in 5D of the Agvet Code and to allow the label approvals to be affirmed</w:t>
      </w:r>
    </w:p>
    <w:p w14:paraId="7F2E1274" w14:textId="77777777" w:rsidR="00950F60" w:rsidRPr="008D60E6" w:rsidRDefault="00950F60" w:rsidP="00950F60">
      <w:pPr>
        <w:pStyle w:val="StatementofReasonsLevel1"/>
      </w:pPr>
      <w:r w:rsidRPr="008D60E6">
        <w:t xml:space="preserve">Consequently, pursuant to section 34A(1) of the Agvet Code, </w:t>
      </w:r>
      <w:r>
        <w:t xml:space="preserve">I </w:t>
      </w:r>
      <w:r w:rsidRPr="008D60E6">
        <w:t>propose to:</w:t>
      </w:r>
    </w:p>
    <w:p w14:paraId="2586EC58" w14:textId="5103CCA3" w:rsidR="00950F60" w:rsidRPr="008D60E6" w:rsidRDefault="00950F60" w:rsidP="00950F60">
      <w:pPr>
        <w:pStyle w:val="StatementofReasonsLevel2"/>
      </w:pPr>
      <w:r w:rsidRPr="008D60E6">
        <w:t xml:space="preserve">vary the conditions of paraquat active constituent approvals listed in </w:t>
      </w:r>
      <w:r>
        <w:t xml:space="preserve">Table 1 </w:t>
      </w:r>
      <w:r w:rsidRPr="008D60E6">
        <w:t xml:space="preserve">in Attachment A of this notice, in a manner set out in paragraphs </w:t>
      </w:r>
      <w:r w:rsidRPr="008D60E6">
        <w:fldChar w:fldCharType="begin"/>
      </w:r>
      <w:r w:rsidRPr="008D60E6">
        <w:instrText xml:space="preserve"> REF _Ref164239783 \r \h </w:instrText>
      </w:r>
      <w:r>
        <w:instrText xml:space="preserve"> \* MERGEFORMAT </w:instrText>
      </w:r>
      <w:r w:rsidRPr="008D60E6">
        <w:fldChar w:fldCharType="separate"/>
      </w:r>
      <w:r w:rsidR="008B426B">
        <w:t>8)</w:t>
      </w:r>
      <w:r w:rsidRPr="008D60E6">
        <w:fldChar w:fldCharType="end"/>
      </w:r>
      <w:r w:rsidRPr="008D60E6">
        <w:t xml:space="preserve"> of the statement of reasons, to allow affirmation under section 34(1) of the Agvet Code; and</w:t>
      </w:r>
    </w:p>
    <w:p w14:paraId="4425BDB7" w14:textId="7214AB21" w:rsidR="00950F60" w:rsidRPr="008D60E6" w:rsidRDefault="00950F60" w:rsidP="00950F60">
      <w:pPr>
        <w:pStyle w:val="StatementofReasonsLevel2"/>
      </w:pPr>
      <w:r w:rsidRPr="008D60E6">
        <w:t xml:space="preserve">vary the relevant particulars and conditions of the chemical product registrations listed in </w:t>
      </w:r>
      <w:r>
        <w:t xml:space="preserve">Table 1 </w:t>
      </w:r>
      <w:r w:rsidRPr="008D60E6">
        <w:t xml:space="preserve">in Attachment A, in a manner set out in paragraphs </w:t>
      </w:r>
      <w:r w:rsidRPr="008D60E6">
        <w:fldChar w:fldCharType="begin"/>
      </w:r>
      <w:r w:rsidRPr="008D60E6">
        <w:instrText xml:space="preserve"> REF _Ref135323502 \w \h  \* MERGEFORMAT </w:instrText>
      </w:r>
      <w:r w:rsidRPr="008D60E6">
        <w:fldChar w:fldCharType="separate"/>
      </w:r>
      <w:r w:rsidR="008B426B">
        <w:t>17)</w:t>
      </w:r>
      <w:r w:rsidRPr="008D60E6">
        <w:fldChar w:fldCharType="end"/>
      </w:r>
      <w:r w:rsidRPr="008D60E6">
        <w:t xml:space="preserve">, and </w:t>
      </w:r>
      <w:r w:rsidRPr="008D60E6">
        <w:fldChar w:fldCharType="begin"/>
      </w:r>
      <w:r w:rsidRPr="008D60E6">
        <w:instrText xml:space="preserve"> REF _Ref139274425 \w \h  \* MERGEFORMAT </w:instrText>
      </w:r>
      <w:r w:rsidRPr="008D60E6">
        <w:fldChar w:fldCharType="separate"/>
      </w:r>
      <w:r w:rsidR="008B426B">
        <w:t>26)</w:t>
      </w:r>
      <w:r w:rsidRPr="008D60E6">
        <w:fldChar w:fldCharType="end"/>
      </w:r>
      <w:r w:rsidRPr="008D60E6">
        <w:t xml:space="preserve"> of the statement of reasons, to allow affirmation under section 34(1) of the Agvet Code; and</w:t>
      </w:r>
    </w:p>
    <w:p w14:paraId="76EBF5D6" w14:textId="02C224C7" w:rsidR="00950F60" w:rsidRPr="008D60E6" w:rsidRDefault="00950F60" w:rsidP="00950F60">
      <w:pPr>
        <w:pStyle w:val="StatementofReasonsLevel2"/>
      </w:pPr>
      <w:r w:rsidRPr="008D60E6">
        <w:t xml:space="preserve">vary the relevant particulars of the </w:t>
      </w:r>
      <w:bookmarkStart w:id="172" w:name="_Hlk150437134"/>
      <w:r w:rsidRPr="008D60E6">
        <w:t xml:space="preserve">label approvals </w:t>
      </w:r>
      <w:bookmarkEnd w:id="172"/>
      <w:r w:rsidRPr="008D60E6">
        <w:t>listed in</w:t>
      </w:r>
      <w:r w:rsidRPr="00603E63">
        <w:t xml:space="preserve"> </w:t>
      </w:r>
      <w:r>
        <w:t xml:space="preserve">Table 1 </w:t>
      </w:r>
      <w:r w:rsidRPr="008D60E6">
        <w:t xml:space="preserve">in Attachment A the manner set out in paragraph </w:t>
      </w:r>
      <w:r w:rsidRPr="008D60E6">
        <w:fldChar w:fldCharType="begin"/>
      </w:r>
      <w:r w:rsidRPr="008D60E6">
        <w:instrText xml:space="preserve"> REF _Ref139292236 \r \h  \* MERGEFORMAT </w:instrText>
      </w:r>
      <w:r w:rsidRPr="008D60E6">
        <w:fldChar w:fldCharType="separate"/>
      </w:r>
      <w:r w:rsidR="008B426B">
        <w:t>38)</w:t>
      </w:r>
      <w:r w:rsidRPr="008D60E6">
        <w:fldChar w:fldCharType="end"/>
      </w:r>
      <w:r w:rsidRPr="008D60E6">
        <w:t xml:space="preserve"> of the statement of reasons, and as reflected in the proposed labels in Attachment D of this notice, to allow affirmation under section 34(1) of the Agvet Code.</w:t>
      </w:r>
    </w:p>
    <w:p w14:paraId="55430335" w14:textId="77777777" w:rsidR="00950F60" w:rsidRPr="006A79FE" w:rsidRDefault="00950F60" w:rsidP="00950F60">
      <w:pPr>
        <w:pStyle w:val="StatementofReasonsHeading2"/>
      </w:pPr>
      <w:bookmarkStart w:id="173" w:name="_Toc152593615"/>
      <w:bookmarkStart w:id="174" w:name="_Toc158291298"/>
      <w:bookmarkStart w:id="175" w:name="_Toc172282907"/>
      <w:bookmarkStart w:id="176" w:name="_Toc151629449"/>
      <w:bookmarkStart w:id="177" w:name="_Toc151638828"/>
      <w:bookmarkStart w:id="178" w:name="_Toc151720425"/>
      <w:r w:rsidRPr="006A79FE">
        <w:t>Preliminary consideration of a phase-out period</w:t>
      </w:r>
      <w:bookmarkEnd w:id="173"/>
      <w:bookmarkEnd w:id="174"/>
      <w:bookmarkEnd w:id="175"/>
      <w:r w:rsidRPr="006A79FE">
        <w:t xml:space="preserve"> </w:t>
      </w:r>
      <w:bookmarkEnd w:id="176"/>
      <w:bookmarkEnd w:id="177"/>
    </w:p>
    <w:p w14:paraId="06DEFAD3" w14:textId="77777777" w:rsidR="00950F60" w:rsidRPr="002F4999" w:rsidRDefault="00950F60" w:rsidP="00950F60">
      <w:pPr>
        <w:pStyle w:val="StatementofReasonsLevel1"/>
      </w:pPr>
      <w:r>
        <w:t>I have</w:t>
      </w:r>
      <w:r w:rsidRPr="002F4999">
        <w:t xml:space="preserve"> considered whether a phase-out period could be applied to existing paraquat approvals and registrations in the event of any final decision to suspend, cancel or vary any paraquat approvals or registrations.</w:t>
      </w:r>
    </w:p>
    <w:p w14:paraId="334919B7" w14:textId="77777777" w:rsidR="00950F60" w:rsidRPr="002F4999" w:rsidRDefault="00950F60" w:rsidP="00950F60">
      <w:pPr>
        <w:pStyle w:val="StatementofReasonsLevel1"/>
      </w:pPr>
      <w:r w:rsidRPr="002F4999">
        <w:t xml:space="preserve">If, having considered all submissions received in response to this section 34AB notice, </w:t>
      </w:r>
      <w:r>
        <w:t>I proceed</w:t>
      </w:r>
      <w:r w:rsidRPr="002F4999">
        <w:t xml:space="preserve"> to suspend or cancel any paraquat active constituent approvals, chemical product registrations or label approvals, this will be done in accordance with the Agvet Code and in particular Division 5 of Part 2 of that Code. Division 5 of Part 2 includes requirements regarding the giving of notice of suspensions and cancellations and the inclusion of instructions relating to possession, custody or use of the constituent or product (section 45A). This Division also includes provision in relation to the deeming of a permit to possess, have custody of or use the constituent or product, or product as labelled (section 45B).</w:t>
      </w:r>
    </w:p>
    <w:p w14:paraId="166C49A4" w14:textId="77777777" w:rsidR="00950F60" w:rsidRPr="002F4999" w:rsidRDefault="00950F60" w:rsidP="00950F60">
      <w:pPr>
        <w:pStyle w:val="StatementofReasonsLevel1"/>
      </w:pPr>
      <w:r w:rsidRPr="002F4999">
        <w:t xml:space="preserve">If, having considered all submissions received in response to this section 34AB notice, </w:t>
      </w:r>
      <w:r>
        <w:t>I</w:t>
      </w:r>
      <w:r w:rsidRPr="002F4999">
        <w:t xml:space="preserve"> proceed to vary any paraquat label approvals, a determination </w:t>
      </w:r>
      <w:r>
        <w:t>may</w:t>
      </w:r>
      <w:r w:rsidRPr="002F4999">
        <w:t xml:space="preserve"> be made under section 81(3) of the Agvet Code to permit the supply of registered chemical products with labels that were approved at an earlier time for a period allowed by the APVMA.</w:t>
      </w:r>
    </w:p>
    <w:p w14:paraId="322E2C7D" w14:textId="77777777" w:rsidR="00950F60" w:rsidRDefault="00950F60" w:rsidP="00950F60">
      <w:pPr>
        <w:pStyle w:val="StatementofReasonsLevel1"/>
        <w:sectPr w:rsidR="00950F60" w:rsidSect="00950F60">
          <w:headerReference w:type="default" r:id="rId30"/>
          <w:headerReference w:type="first" r:id="rId31"/>
          <w:type w:val="continuous"/>
          <w:pgSz w:w="11906" w:h="16838"/>
          <w:pgMar w:top="1440" w:right="1440" w:bottom="1440" w:left="1440" w:header="708" w:footer="708" w:gutter="0"/>
          <w:cols w:space="708"/>
          <w:docGrid w:linePitch="360"/>
        </w:sectPr>
      </w:pPr>
      <w:r w:rsidRPr="002F4999">
        <w:t>While</w:t>
      </w:r>
      <w:r>
        <w:t xml:space="preserve"> I have</w:t>
      </w:r>
      <w:r w:rsidRPr="002F4999">
        <w:t xml:space="preserve"> not yet made any final decision to suspend, cancel or vary any paraquat approvals or registrations, </w:t>
      </w:r>
      <w:r>
        <w:t xml:space="preserve">my </w:t>
      </w:r>
      <w:r w:rsidRPr="002F4999">
        <w:t>preliminary view is that, in the event that a decision to cancel, suspend or vary is made, any section 45B permit could have the maximum duration of 12 months</w:t>
      </w:r>
      <w:r>
        <w:t xml:space="preserve"> provided by the Agvet Code,</w:t>
      </w:r>
      <w:r w:rsidRPr="002F4999">
        <w:t xml:space="preserve"> and any </w:t>
      </w:r>
      <w:r w:rsidRPr="002F4999">
        <w:lastRenderedPageBreak/>
        <w:t>determination under section 81(3) of the Agvet Code could allow supply of relevant chemical products with the earlier approved label also for a 2-year period</w:t>
      </w:r>
      <w:bookmarkStart w:id="179" w:name="_Toc172282908"/>
      <w:r>
        <w:t>.</w:t>
      </w:r>
    </w:p>
    <w:p w14:paraId="7FDF2458" w14:textId="5751138E" w:rsidR="00950F60" w:rsidRPr="00E66B9B" w:rsidRDefault="00950F60" w:rsidP="00950F60">
      <w:pPr>
        <w:pStyle w:val="GazetteHeading1"/>
      </w:pPr>
      <w:bookmarkStart w:id="180" w:name="_Toc173075599"/>
      <w:r w:rsidRPr="00E66B9B">
        <w:lastRenderedPageBreak/>
        <w:t>Attachment C: Information on which the reasons are based</w:t>
      </w:r>
      <w:bookmarkEnd w:id="178"/>
      <w:bookmarkEnd w:id="179"/>
      <w:bookmarkEnd w:id="180"/>
    </w:p>
    <w:p w14:paraId="2E824F90" w14:textId="77777777" w:rsidR="00950F60" w:rsidRPr="006F4706" w:rsidRDefault="00950F60" w:rsidP="00950F60">
      <w:pPr>
        <w:pStyle w:val="StatementofReasonsLevel1"/>
        <w:numPr>
          <w:ilvl w:val="0"/>
          <w:numId w:val="41"/>
        </w:numPr>
      </w:pPr>
      <w:r w:rsidRPr="006F4706">
        <w:t>The information on which the reasons in the Draft Statement of Reasons is based is set out below:</w:t>
      </w:r>
    </w:p>
    <w:p w14:paraId="58330A13" w14:textId="77777777" w:rsidR="00950F60" w:rsidRPr="006F4706" w:rsidRDefault="00950F60" w:rsidP="00950F60">
      <w:pPr>
        <w:pStyle w:val="StatementofReasonsLevel2"/>
      </w:pPr>
      <w:r w:rsidRPr="006F4706">
        <w:t>I</w:t>
      </w:r>
      <w:bookmarkStart w:id="181" w:name="_Hlk150527738"/>
      <w:r w:rsidRPr="006F4706">
        <w:t>nformation provided to the APVMA in response to notices</w:t>
      </w:r>
      <w:r>
        <w:t>:</w:t>
      </w:r>
    </w:p>
    <w:p w14:paraId="39164EAC" w14:textId="77777777" w:rsidR="00950F60" w:rsidRDefault="00950F60" w:rsidP="00950F60">
      <w:pPr>
        <w:pStyle w:val="StatementofReasonsLevel3"/>
      </w:pPr>
      <w:r w:rsidRPr="00C61718">
        <w:t>Issued to H</w:t>
      </w:r>
      <w:r w:rsidRPr="0032353D">
        <w:t xml:space="preserve">olders </w:t>
      </w:r>
      <w:r w:rsidRPr="009C6674">
        <w:t>under secti</w:t>
      </w:r>
      <w:r w:rsidRPr="0032353D">
        <w:t xml:space="preserve">on </w:t>
      </w:r>
      <w:r w:rsidRPr="00ED6A87">
        <w:t xml:space="preserve">32 of the Agvet Code on 27 October 1997, and additional notices issued under section 32 of the Agvet Code on </w:t>
      </w:r>
      <w:r w:rsidRPr="009C6674">
        <w:t>1 July 2015, 10 May 2016, 16 August 2017, and 28 February 2024</w:t>
      </w:r>
    </w:p>
    <w:p w14:paraId="27D4F92C" w14:textId="6B5055A0" w:rsidR="00950F60" w:rsidRDefault="00950F60" w:rsidP="00950F60">
      <w:pPr>
        <w:pStyle w:val="StatementofReasonsLevel3"/>
      </w:pPr>
      <w:r w:rsidRPr="00C61718">
        <w:t xml:space="preserve">Published in the APVMA Gazette under section 32 of the Agvet Code on </w:t>
      </w:r>
      <w:r>
        <w:t>2</w:t>
      </w:r>
      <w:r w:rsidRPr="00C61718">
        <w:t xml:space="preserve"> December 199</w:t>
      </w:r>
      <w:r>
        <w:t>7</w:t>
      </w:r>
    </w:p>
    <w:p w14:paraId="3067DAE9" w14:textId="77777777" w:rsidR="00950F60" w:rsidRPr="00C61718" w:rsidRDefault="00950F60" w:rsidP="00950F60">
      <w:pPr>
        <w:pStyle w:val="StatementofReasonsLevel3"/>
      </w:pPr>
      <w:r w:rsidRPr="006F4706">
        <w:t xml:space="preserve">Issued to Holders under section </w:t>
      </w:r>
      <w:r w:rsidRPr="00ED6A87">
        <w:t>33 of the Agvet Code on</w:t>
      </w:r>
      <w:r>
        <w:t xml:space="preserve"> </w:t>
      </w:r>
      <w:r w:rsidRPr="009C6674">
        <w:t>2 September 2021</w:t>
      </w:r>
      <w:r>
        <w:t xml:space="preserve"> and</w:t>
      </w:r>
      <w:r w:rsidRPr="009C6674">
        <w:t> </w:t>
      </w:r>
      <w:r w:rsidRPr="00A6459A">
        <w:t>2</w:t>
      </w:r>
      <w:r>
        <w:t>8</w:t>
      </w:r>
      <w:r w:rsidRPr="00A6459A">
        <w:t xml:space="preserve"> August 20</w:t>
      </w:r>
      <w:r>
        <w:t>2</w:t>
      </w:r>
      <w:r w:rsidRPr="00A6459A">
        <w:t>3</w:t>
      </w:r>
    </w:p>
    <w:p w14:paraId="1B45F2E4" w14:textId="77777777" w:rsidR="00950F60" w:rsidRPr="00603E63" w:rsidRDefault="00950F60" w:rsidP="00950F60">
      <w:pPr>
        <w:pStyle w:val="StatementofReasonsLevel2"/>
      </w:pPr>
      <w:r w:rsidRPr="00603E63">
        <w:t>Other information assessed by the APVMA and summarised in the following published reports:</w:t>
      </w:r>
    </w:p>
    <w:p w14:paraId="6583CAED" w14:textId="77777777" w:rsidR="00950F60" w:rsidRPr="00603E63" w:rsidRDefault="00000000" w:rsidP="00950F60">
      <w:pPr>
        <w:pStyle w:val="StatementofReasonsLevel3"/>
      </w:pPr>
      <w:hyperlink r:id="rId32" w:history="1">
        <w:r w:rsidR="00950F60" w:rsidRPr="00603E63">
          <w:rPr>
            <w:rStyle w:val="Hyperlink"/>
          </w:rPr>
          <w:t>Paraquat toxicology report</w:t>
        </w:r>
      </w:hyperlink>
      <w:r w:rsidR="00950F60" w:rsidRPr="00603E63">
        <w:t xml:space="preserve"> </w:t>
      </w:r>
      <w:r w:rsidR="00950F60" w:rsidRPr="00603E63">
        <w:t>–</w:t>
      </w:r>
      <w:r w:rsidR="00950F60" w:rsidRPr="00603E63">
        <w:t xml:space="preserve"> summary, 26 October 2016</w:t>
      </w:r>
    </w:p>
    <w:p w14:paraId="0C0CC57C" w14:textId="77777777" w:rsidR="00950F60" w:rsidRPr="00603E63" w:rsidRDefault="00000000" w:rsidP="00950F60">
      <w:pPr>
        <w:pStyle w:val="StatementofReasonsLevel3"/>
      </w:pPr>
      <w:hyperlink r:id="rId33" w:history="1">
        <w:r w:rsidR="00950F60" w:rsidRPr="00603E63">
          <w:rPr>
            <w:rStyle w:val="Hyperlink"/>
          </w:rPr>
          <w:t>Paraquat toxicology report</w:t>
        </w:r>
      </w:hyperlink>
      <w:r w:rsidR="00950F60" w:rsidRPr="00603E63">
        <w:t xml:space="preserve"> </w:t>
      </w:r>
      <w:r w:rsidR="00950F60" w:rsidRPr="00603E63">
        <w:t>–</w:t>
      </w:r>
      <w:r w:rsidR="00950F60" w:rsidRPr="00603E63">
        <w:t xml:space="preserve"> supplement I toxicology, 26 October 2016</w:t>
      </w:r>
    </w:p>
    <w:p w14:paraId="6100E24A" w14:textId="77777777" w:rsidR="00950F60" w:rsidRPr="00E90D3B" w:rsidRDefault="00000000" w:rsidP="00950F60">
      <w:pPr>
        <w:pStyle w:val="StatementofReasonsLevel3"/>
      </w:pPr>
      <w:hyperlink r:id="rId34" w:history="1">
        <w:r w:rsidR="00950F60" w:rsidRPr="00603E63">
          <w:rPr>
            <w:rStyle w:val="Hyperlink"/>
          </w:rPr>
          <w:t xml:space="preserve">Paraquat toxicology report </w:t>
        </w:r>
      </w:hyperlink>
      <w:r w:rsidR="00950F60" w:rsidRPr="00603E63">
        <w:t>–</w:t>
      </w:r>
      <w:r w:rsidR="00950F60" w:rsidRPr="00603E63">
        <w:t xml:space="preserve"> supple</w:t>
      </w:r>
      <w:r w:rsidR="00950F60" w:rsidRPr="00E90D3B">
        <w:t>ment II neurotoxicology, 26 October 2016</w:t>
      </w:r>
    </w:p>
    <w:p w14:paraId="79F60C38" w14:textId="77777777" w:rsidR="00950F60" w:rsidRPr="009C6674" w:rsidRDefault="00950F60" w:rsidP="00950F60">
      <w:pPr>
        <w:pStyle w:val="StatementofReasonsLevel3"/>
      </w:pPr>
      <w:r w:rsidRPr="00E90D3B">
        <w:t>Paraquat Review Technical Report,</w:t>
      </w:r>
      <w:r>
        <w:t xml:space="preserve"> 30</w:t>
      </w:r>
      <w:r w:rsidRPr="00E90D3B">
        <w:t xml:space="preserve"> </w:t>
      </w:r>
      <w:r w:rsidRPr="009C6674">
        <w:t>July 2024</w:t>
      </w:r>
    </w:p>
    <w:p w14:paraId="6F3FAA4A" w14:textId="77777777" w:rsidR="00950F60" w:rsidRPr="006F4706" w:rsidRDefault="00950F60" w:rsidP="00950F60">
      <w:pPr>
        <w:pStyle w:val="StatementofReasonsLevel2"/>
      </w:pPr>
      <w:r w:rsidRPr="006F4706">
        <w:t>Other information assessed by the APVMA summarised in the following</w:t>
      </w:r>
      <w:r>
        <w:t xml:space="preserve"> unpublished </w:t>
      </w:r>
      <w:r w:rsidRPr="006F4706">
        <w:t>reports</w:t>
      </w:r>
      <w:r>
        <w:t xml:space="preserve"> (these are internal APVMA reports which include confidential commercial information belonging to multiple parties)</w:t>
      </w:r>
      <w:r w:rsidRPr="006F4706">
        <w:t>:</w:t>
      </w:r>
    </w:p>
    <w:p w14:paraId="7874D316" w14:textId="77777777" w:rsidR="00950F60" w:rsidRPr="000B5066" w:rsidRDefault="00950F60" w:rsidP="00950F60">
      <w:pPr>
        <w:pStyle w:val="StatementofReasonsLevel3"/>
      </w:pPr>
      <w:r w:rsidRPr="0032353D">
        <w:t>Paraquat and Diquat - Review on toxicology and occupational uses - HHRA FTR - APVMA COPY</w:t>
      </w:r>
    </w:p>
    <w:p w14:paraId="34D2FD16" w14:textId="706B4ADC" w:rsidR="00950F60" w:rsidRDefault="00950F60" w:rsidP="00950F60">
      <w:pPr>
        <w:pStyle w:val="StatementofReasonsLevel3"/>
      </w:pPr>
      <w:r>
        <w:t xml:space="preserve">Residues and Trade assessment </w:t>
      </w:r>
      <w:r>
        <w:t>–</w:t>
      </w:r>
      <w:r>
        <w:t xml:space="preserve"> Paraquat Reconsideration </w:t>
      </w:r>
      <w:r>
        <w:t>–</w:t>
      </w:r>
      <w:r>
        <w:t xml:space="preserve"> Final Recommendations</w:t>
      </w:r>
    </w:p>
    <w:p w14:paraId="1D4405D8" w14:textId="77777777" w:rsidR="00950F60" w:rsidRDefault="00950F60" w:rsidP="00950F60">
      <w:pPr>
        <w:pStyle w:val="StatementofReasonsLevel3"/>
      </w:pPr>
      <w:r>
        <w:t>Paraquat</w:t>
      </w:r>
      <w:r w:rsidRPr="0032353D">
        <w:t xml:space="preserve"> - chemical review - environment 7.1 </w:t>
      </w:r>
      <w:r>
        <w:t>–</w:t>
      </w:r>
      <w:r w:rsidRPr="0032353D">
        <w:t xml:space="preserve"> fate</w:t>
      </w:r>
    </w:p>
    <w:p w14:paraId="55A0E292" w14:textId="77777777" w:rsidR="00950F60" w:rsidRDefault="00950F60" w:rsidP="00950F60">
      <w:pPr>
        <w:pStyle w:val="StatementofReasonsLevel3"/>
      </w:pPr>
      <w:r>
        <w:t>Paraquat</w:t>
      </w:r>
      <w:r w:rsidRPr="0032353D">
        <w:t xml:space="preserve"> - chemical review - environment 7.2 </w:t>
      </w:r>
      <w:r>
        <w:t>–</w:t>
      </w:r>
      <w:r w:rsidRPr="0032353D">
        <w:t xml:space="preserve"> effects</w:t>
      </w:r>
    </w:p>
    <w:p w14:paraId="1820D03C" w14:textId="77777777" w:rsidR="00950F60" w:rsidRDefault="00950F60" w:rsidP="00950F60">
      <w:pPr>
        <w:pStyle w:val="StatementofReasonsLevel3"/>
      </w:pPr>
      <w:r>
        <w:t>Paraquat</w:t>
      </w:r>
      <w:r w:rsidRPr="0032353D">
        <w:t xml:space="preserve"> - chemical review - environment 7.3 </w:t>
      </w:r>
      <w:r>
        <w:t>–</w:t>
      </w:r>
      <w:r w:rsidRPr="0032353D">
        <w:t xml:space="preserve"> risk</w:t>
      </w:r>
    </w:p>
    <w:p w14:paraId="3DE1556E" w14:textId="6838FF44" w:rsidR="00950F60" w:rsidRDefault="00950F60" w:rsidP="00950F60">
      <w:pPr>
        <w:pStyle w:val="StatementofReasonsLevel3"/>
      </w:pPr>
      <w:r>
        <w:t>Paraquat</w:t>
      </w:r>
      <w:r w:rsidRPr="0032353D">
        <w:t xml:space="preserve"> - chemical review - environment 7.4 </w:t>
      </w:r>
      <w:r>
        <w:t>–</w:t>
      </w:r>
      <w:r w:rsidRPr="0032353D">
        <w:t xml:space="preserve"> combo with </w:t>
      </w:r>
      <w:r>
        <w:t>diquat</w:t>
      </w:r>
    </w:p>
    <w:p w14:paraId="08972951" w14:textId="77777777" w:rsidR="00950F60" w:rsidRPr="006F4706" w:rsidRDefault="00950F60" w:rsidP="00950F60">
      <w:pPr>
        <w:pStyle w:val="StatementofReasonsLevel1"/>
      </w:pPr>
      <w:r w:rsidRPr="006F4706">
        <w:t xml:space="preserve">The relevant provisions of the Agvet Code and instruments under that Code, in particular those set out </w:t>
      </w:r>
      <w:bookmarkEnd w:id="181"/>
      <w:r w:rsidRPr="006F4706">
        <w:t>below:</w:t>
      </w:r>
    </w:p>
    <w:p w14:paraId="2A18BF6D" w14:textId="5ECA5649" w:rsidR="00950F60" w:rsidRPr="00950F60" w:rsidRDefault="00950F60" w:rsidP="00950F60">
      <w:pPr>
        <w:pStyle w:val="StatementofReasonsTableCaption"/>
        <w:rPr>
          <w:i/>
          <w:iCs w:val="0"/>
          <w:sz w:val="22"/>
          <w:szCs w:val="20"/>
        </w:rPr>
      </w:pPr>
      <w:bookmarkStart w:id="182" w:name="_Toc149826757"/>
      <w:bookmarkStart w:id="183" w:name="_Toc149826894"/>
      <w:bookmarkStart w:id="184" w:name="_Toc149901657"/>
      <w:r w:rsidRPr="004977D3">
        <w:rPr>
          <w:sz w:val="22"/>
          <w:szCs w:val="20"/>
        </w:rPr>
        <w:t xml:space="preserve">Table </w:t>
      </w:r>
      <w:bookmarkEnd w:id="182"/>
      <w:r w:rsidRPr="004977D3">
        <w:rPr>
          <w:sz w:val="22"/>
          <w:szCs w:val="20"/>
        </w:rPr>
        <w:t>C</w:t>
      </w:r>
      <w:r w:rsidRPr="004977D3">
        <w:rPr>
          <w:sz w:val="22"/>
          <w:szCs w:val="20"/>
        </w:rPr>
        <w:fldChar w:fldCharType="begin"/>
      </w:r>
      <w:r w:rsidRPr="004977D3">
        <w:rPr>
          <w:sz w:val="22"/>
          <w:szCs w:val="20"/>
        </w:rPr>
        <w:instrText xml:space="preserve"> SEQ Table_A \* ARABIC </w:instrText>
      </w:r>
      <w:r w:rsidRPr="004977D3">
        <w:rPr>
          <w:sz w:val="22"/>
          <w:szCs w:val="20"/>
        </w:rPr>
        <w:fldChar w:fldCharType="separate"/>
      </w:r>
      <w:r w:rsidR="008B426B">
        <w:rPr>
          <w:noProof/>
          <w:sz w:val="22"/>
          <w:szCs w:val="20"/>
        </w:rPr>
        <w:t>1</w:t>
      </w:r>
      <w:r w:rsidRPr="004977D3">
        <w:rPr>
          <w:noProof/>
          <w:sz w:val="22"/>
          <w:szCs w:val="20"/>
        </w:rPr>
        <w:fldChar w:fldCharType="end"/>
      </w:r>
      <w:r w:rsidRPr="004977D3">
        <w:rPr>
          <w:sz w:val="22"/>
          <w:szCs w:val="20"/>
        </w:rPr>
        <w:t>:</w:t>
      </w:r>
      <w:r w:rsidRPr="00950F60">
        <w:rPr>
          <w:i/>
          <w:iCs w:val="0"/>
          <w:sz w:val="22"/>
          <w:szCs w:val="20"/>
        </w:rPr>
        <w:t xml:space="preserve"> </w:t>
      </w:r>
      <w:bookmarkStart w:id="185" w:name="_Hlk151633188"/>
      <w:bookmarkEnd w:id="183"/>
      <w:bookmarkEnd w:id="184"/>
      <w:r w:rsidRPr="00950F60">
        <w:rPr>
          <w:i/>
          <w:iCs w:val="0"/>
          <w:sz w:val="22"/>
          <w:szCs w:val="20"/>
        </w:rPr>
        <w:t>Agricultural and Veterinary Chemicals Code Act 1994</w:t>
      </w:r>
      <w:bookmarkEnd w:id="185"/>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23"/>
        <w:gridCol w:w="6800"/>
      </w:tblGrid>
      <w:tr w:rsidR="00950F60" w:rsidRPr="006F4706" w14:paraId="49DD18A4" w14:textId="77777777" w:rsidTr="00950F60">
        <w:trPr>
          <w:tblHeader/>
        </w:trPr>
        <w:tc>
          <w:tcPr>
            <w:tcW w:w="1057" w:type="pct"/>
            <w:shd w:val="clear" w:color="auto" w:fill="D9D9D9" w:themeFill="background1" w:themeFillShade="D9"/>
          </w:tcPr>
          <w:p w14:paraId="12747884" w14:textId="77777777" w:rsidR="00950F60" w:rsidRPr="006F4706" w:rsidRDefault="00950F60" w:rsidP="0094201A">
            <w:pPr>
              <w:pStyle w:val="GazetteTableHeading"/>
              <w:rPr>
                <w:sz w:val="20"/>
                <w:szCs w:val="20"/>
              </w:rPr>
            </w:pPr>
            <w:r w:rsidRPr="006F4706">
              <w:rPr>
                <w:sz w:val="20"/>
                <w:szCs w:val="20"/>
              </w:rPr>
              <w:t>Section</w:t>
            </w:r>
          </w:p>
        </w:tc>
        <w:tc>
          <w:tcPr>
            <w:tcW w:w="3943" w:type="pct"/>
            <w:shd w:val="clear" w:color="auto" w:fill="D9D9D9" w:themeFill="background1" w:themeFillShade="D9"/>
          </w:tcPr>
          <w:p w14:paraId="1940111C" w14:textId="77777777" w:rsidR="00950F60" w:rsidRPr="006F4706" w:rsidRDefault="00950F60" w:rsidP="0094201A">
            <w:pPr>
              <w:pStyle w:val="GazetteTableHeading"/>
              <w:rPr>
                <w:sz w:val="20"/>
                <w:szCs w:val="20"/>
              </w:rPr>
            </w:pPr>
            <w:r w:rsidRPr="006F4706">
              <w:rPr>
                <w:sz w:val="20"/>
                <w:szCs w:val="20"/>
              </w:rPr>
              <w:t>Section Heading</w:t>
            </w:r>
          </w:p>
        </w:tc>
      </w:tr>
      <w:tr w:rsidR="00950F60" w:rsidRPr="006F4706" w14:paraId="2CBB5911" w14:textId="77777777" w:rsidTr="00950F60">
        <w:trPr>
          <w:trHeight w:val="463"/>
        </w:trPr>
        <w:tc>
          <w:tcPr>
            <w:tcW w:w="1057" w:type="pct"/>
            <w:shd w:val="clear" w:color="auto" w:fill="auto"/>
          </w:tcPr>
          <w:p w14:paraId="420731A1" w14:textId="77777777" w:rsidR="00950F60" w:rsidRPr="006F4706" w:rsidRDefault="00950F60" w:rsidP="0094201A">
            <w:pPr>
              <w:pStyle w:val="GazetteTableText"/>
              <w:rPr>
                <w:b/>
                <w:bCs/>
                <w:sz w:val="18"/>
                <w:szCs w:val="20"/>
              </w:rPr>
            </w:pPr>
            <w:r w:rsidRPr="006F4706">
              <w:rPr>
                <w:b/>
                <w:color w:val="000000" w:themeColor="text1"/>
                <w:sz w:val="18"/>
                <w:szCs w:val="22"/>
              </w:rPr>
              <w:t>3</w:t>
            </w:r>
          </w:p>
        </w:tc>
        <w:tc>
          <w:tcPr>
            <w:tcW w:w="3943" w:type="pct"/>
            <w:shd w:val="clear" w:color="auto" w:fill="auto"/>
          </w:tcPr>
          <w:p w14:paraId="2907D677" w14:textId="77777777" w:rsidR="00950F60" w:rsidRPr="006F4706" w:rsidRDefault="00950F60" w:rsidP="0094201A">
            <w:pPr>
              <w:pStyle w:val="GazetteTableText"/>
              <w:rPr>
                <w:sz w:val="18"/>
                <w:szCs w:val="20"/>
              </w:rPr>
            </w:pPr>
            <w:r w:rsidRPr="006F4706">
              <w:rPr>
                <w:color w:val="000000" w:themeColor="text1"/>
                <w:sz w:val="18"/>
                <w:szCs w:val="19"/>
              </w:rPr>
              <w:t>Definitions</w:t>
            </w:r>
          </w:p>
        </w:tc>
      </w:tr>
      <w:tr w:rsidR="00950F60" w:rsidRPr="006F4706" w14:paraId="704AC6CF" w14:textId="77777777" w:rsidTr="00950F60">
        <w:trPr>
          <w:trHeight w:val="463"/>
        </w:trPr>
        <w:tc>
          <w:tcPr>
            <w:tcW w:w="1057" w:type="pct"/>
            <w:shd w:val="clear" w:color="auto" w:fill="auto"/>
          </w:tcPr>
          <w:p w14:paraId="2A549FBE" w14:textId="77777777" w:rsidR="00950F60" w:rsidRPr="006F4706" w:rsidRDefault="00950F60" w:rsidP="0094201A">
            <w:pPr>
              <w:pStyle w:val="GazetteTableText"/>
              <w:rPr>
                <w:b/>
                <w:bCs/>
                <w:sz w:val="18"/>
                <w:szCs w:val="20"/>
              </w:rPr>
            </w:pPr>
            <w:r w:rsidRPr="006F4706">
              <w:rPr>
                <w:b/>
                <w:bCs/>
                <w:color w:val="000000" w:themeColor="text1"/>
                <w:sz w:val="18"/>
                <w:szCs w:val="22"/>
              </w:rPr>
              <w:t>5A</w:t>
            </w:r>
          </w:p>
        </w:tc>
        <w:tc>
          <w:tcPr>
            <w:tcW w:w="3943" w:type="pct"/>
            <w:shd w:val="clear" w:color="auto" w:fill="auto"/>
          </w:tcPr>
          <w:p w14:paraId="0B810934" w14:textId="77777777" w:rsidR="00950F60" w:rsidRPr="006F4706" w:rsidRDefault="00950F60" w:rsidP="0094201A">
            <w:pPr>
              <w:pStyle w:val="GazetteTableText"/>
              <w:rPr>
                <w:sz w:val="18"/>
                <w:szCs w:val="20"/>
              </w:rPr>
            </w:pPr>
            <w:r w:rsidRPr="006F4706">
              <w:rPr>
                <w:color w:val="000000" w:themeColor="text1"/>
                <w:sz w:val="18"/>
                <w:szCs w:val="19"/>
              </w:rPr>
              <w:t xml:space="preserve">Definition of </w:t>
            </w:r>
            <w:r w:rsidRPr="006F4706">
              <w:rPr>
                <w:i/>
                <w:color w:val="000000" w:themeColor="text1"/>
                <w:sz w:val="18"/>
                <w:szCs w:val="19"/>
              </w:rPr>
              <w:t>meets the safety criteria</w:t>
            </w:r>
          </w:p>
        </w:tc>
      </w:tr>
      <w:tr w:rsidR="00950F60" w:rsidRPr="006F4706" w14:paraId="7674E5D6" w14:textId="77777777" w:rsidTr="00950F60">
        <w:trPr>
          <w:trHeight w:val="463"/>
        </w:trPr>
        <w:tc>
          <w:tcPr>
            <w:tcW w:w="1057" w:type="pct"/>
            <w:shd w:val="clear" w:color="auto" w:fill="auto"/>
          </w:tcPr>
          <w:p w14:paraId="7FB9F8DE" w14:textId="77777777" w:rsidR="00950F60" w:rsidRPr="006F4706" w:rsidRDefault="00950F60" w:rsidP="0094201A">
            <w:pPr>
              <w:pStyle w:val="GazetteTableText"/>
              <w:rPr>
                <w:b/>
                <w:bCs/>
                <w:sz w:val="18"/>
                <w:szCs w:val="20"/>
              </w:rPr>
            </w:pPr>
            <w:r w:rsidRPr="006F4706">
              <w:rPr>
                <w:b/>
                <w:bCs/>
                <w:color w:val="000000" w:themeColor="text1"/>
                <w:sz w:val="18"/>
                <w:szCs w:val="22"/>
              </w:rPr>
              <w:t>5B</w:t>
            </w:r>
          </w:p>
        </w:tc>
        <w:tc>
          <w:tcPr>
            <w:tcW w:w="3943" w:type="pct"/>
            <w:shd w:val="clear" w:color="auto" w:fill="auto"/>
          </w:tcPr>
          <w:p w14:paraId="1C8D5EA7" w14:textId="77777777" w:rsidR="00950F60" w:rsidRPr="006F4706" w:rsidRDefault="00950F60" w:rsidP="0094201A">
            <w:pPr>
              <w:pStyle w:val="GazetteTableText"/>
              <w:rPr>
                <w:sz w:val="18"/>
                <w:szCs w:val="20"/>
              </w:rPr>
            </w:pPr>
            <w:r w:rsidRPr="006F4706">
              <w:rPr>
                <w:color w:val="000000" w:themeColor="text1"/>
                <w:sz w:val="18"/>
                <w:szCs w:val="19"/>
              </w:rPr>
              <w:t xml:space="preserve">Definition of </w:t>
            </w:r>
            <w:r w:rsidRPr="006F4706">
              <w:rPr>
                <w:i/>
                <w:color w:val="000000" w:themeColor="text1"/>
                <w:sz w:val="18"/>
                <w:szCs w:val="19"/>
              </w:rPr>
              <w:t>meets the efficacy criteria</w:t>
            </w:r>
          </w:p>
        </w:tc>
      </w:tr>
      <w:tr w:rsidR="00950F60" w:rsidRPr="006F4706" w14:paraId="6ABF138C" w14:textId="77777777" w:rsidTr="00950F60">
        <w:trPr>
          <w:trHeight w:val="463"/>
        </w:trPr>
        <w:tc>
          <w:tcPr>
            <w:tcW w:w="1057" w:type="pct"/>
            <w:shd w:val="clear" w:color="auto" w:fill="auto"/>
          </w:tcPr>
          <w:p w14:paraId="7DA23348" w14:textId="77777777" w:rsidR="00950F60" w:rsidRPr="006F4706" w:rsidRDefault="00950F60" w:rsidP="0094201A">
            <w:pPr>
              <w:pStyle w:val="GazetteTableText"/>
              <w:rPr>
                <w:b/>
                <w:bCs/>
                <w:sz w:val="18"/>
                <w:szCs w:val="20"/>
              </w:rPr>
            </w:pPr>
            <w:r w:rsidRPr="006F4706">
              <w:rPr>
                <w:b/>
                <w:bCs/>
                <w:color w:val="000000" w:themeColor="text1"/>
                <w:sz w:val="18"/>
                <w:szCs w:val="22"/>
              </w:rPr>
              <w:t>5C</w:t>
            </w:r>
          </w:p>
        </w:tc>
        <w:tc>
          <w:tcPr>
            <w:tcW w:w="3943" w:type="pct"/>
            <w:shd w:val="clear" w:color="auto" w:fill="auto"/>
          </w:tcPr>
          <w:p w14:paraId="52964AC4"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 xml:space="preserve">Definition of </w:t>
            </w:r>
            <w:r w:rsidRPr="006F4706">
              <w:rPr>
                <w:rFonts w:eastAsiaTheme="minorEastAsia"/>
                <w:bCs/>
                <w:i/>
                <w:color w:val="000000" w:themeColor="text1"/>
                <w:sz w:val="18"/>
                <w:szCs w:val="19"/>
              </w:rPr>
              <w:t>meets the trade criteria</w:t>
            </w:r>
          </w:p>
        </w:tc>
      </w:tr>
      <w:tr w:rsidR="00950F60" w:rsidRPr="006F4706" w14:paraId="3D4B068A" w14:textId="77777777" w:rsidTr="00950F60">
        <w:trPr>
          <w:trHeight w:val="463"/>
        </w:trPr>
        <w:tc>
          <w:tcPr>
            <w:tcW w:w="1057" w:type="pct"/>
            <w:shd w:val="clear" w:color="auto" w:fill="auto"/>
          </w:tcPr>
          <w:p w14:paraId="3F5DD39A" w14:textId="77777777" w:rsidR="00950F60" w:rsidRPr="006F4706" w:rsidRDefault="00950F60" w:rsidP="0094201A">
            <w:pPr>
              <w:pStyle w:val="GazetteTableText"/>
              <w:rPr>
                <w:b/>
                <w:bCs/>
                <w:sz w:val="18"/>
                <w:szCs w:val="20"/>
              </w:rPr>
            </w:pPr>
            <w:r w:rsidRPr="006F4706">
              <w:rPr>
                <w:b/>
                <w:bCs/>
                <w:color w:val="000000" w:themeColor="text1"/>
                <w:sz w:val="18"/>
                <w:szCs w:val="22"/>
              </w:rPr>
              <w:t>5D</w:t>
            </w:r>
          </w:p>
        </w:tc>
        <w:tc>
          <w:tcPr>
            <w:tcW w:w="3943" w:type="pct"/>
            <w:shd w:val="clear" w:color="auto" w:fill="auto"/>
          </w:tcPr>
          <w:p w14:paraId="0D8B8A73"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 xml:space="preserve">Definition of </w:t>
            </w:r>
            <w:r w:rsidRPr="006F4706">
              <w:rPr>
                <w:rFonts w:eastAsiaTheme="minorEastAsia"/>
                <w:bCs/>
                <w:i/>
                <w:color w:val="000000" w:themeColor="text1"/>
                <w:sz w:val="18"/>
                <w:szCs w:val="19"/>
              </w:rPr>
              <w:t>meets the labelling criteria</w:t>
            </w:r>
          </w:p>
        </w:tc>
      </w:tr>
      <w:tr w:rsidR="00950F60" w:rsidRPr="006F4706" w14:paraId="1B118CE1" w14:textId="77777777" w:rsidTr="00950F60">
        <w:trPr>
          <w:trHeight w:val="463"/>
        </w:trPr>
        <w:tc>
          <w:tcPr>
            <w:tcW w:w="1057" w:type="pct"/>
            <w:shd w:val="clear" w:color="auto" w:fill="auto"/>
          </w:tcPr>
          <w:p w14:paraId="0246AEC8" w14:textId="77777777" w:rsidR="00950F60" w:rsidRPr="006F4706" w:rsidRDefault="00950F60" w:rsidP="0094201A">
            <w:pPr>
              <w:pStyle w:val="GazetteTableText"/>
              <w:rPr>
                <w:b/>
                <w:bCs/>
                <w:sz w:val="18"/>
                <w:szCs w:val="20"/>
              </w:rPr>
            </w:pPr>
            <w:r w:rsidRPr="006F4706">
              <w:rPr>
                <w:b/>
                <w:bCs/>
                <w:color w:val="000000" w:themeColor="text1"/>
                <w:sz w:val="18"/>
                <w:szCs w:val="22"/>
              </w:rPr>
              <w:t>6E</w:t>
            </w:r>
          </w:p>
        </w:tc>
        <w:tc>
          <w:tcPr>
            <w:tcW w:w="3943" w:type="pct"/>
            <w:shd w:val="clear" w:color="auto" w:fill="auto"/>
          </w:tcPr>
          <w:p w14:paraId="6CABEF8B"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The APVMA may make standards</w:t>
            </w:r>
          </w:p>
        </w:tc>
      </w:tr>
      <w:tr w:rsidR="00950F60" w:rsidRPr="006F4706" w14:paraId="66CB2DF0" w14:textId="77777777" w:rsidTr="00950F60">
        <w:trPr>
          <w:trHeight w:val="463"/>
        </w:trPr>
        <w:tc>
          <w:tcPr>
            <w:tcW w:w="1057" w:type="pct"/>
            <w:shd w:val="clear" w:color="auto" w:fill="auto"/>
          </w:tcPr>
          <w:p w14:paraId="0B565501"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19</w:t>
            </w:r>
          </w:p>
        </w:tc>
        <w:tc>
          <w:tcPr>
            <w:tcW w:w="3943" w:type="pct"/>
            <w:shd w:val="clear" w:color="auto" w:fill="auto"/>
          </w:tcPr>
          <w:p w14:paraId="0A07C2DC"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approval of active constituent takes place</w:t>
            </w:r>
          </w:p>
        </w:tc>
      </w:tr>
      <w:tr w:rsidR="00950F60" w:rsidRPr="006F4706" w14:paraId="206A5DB6" w14:textId="77777777" w:rsidTr="00950F60">
        <w:trPr>
          <w:trHeight w:val="463"/>
        </w:trPr>
        <w:tc>
          <w:tcPr>
            <w:tcW w:w="1057" w:type="pct"/>
            <w:shd w:val="clear" w:color="auto" w:fill="auto"/>
          </w:tcPr>
          <w:p w14:paraId="1BAE3CFC"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20</w:t>
            </w:r>
          </w:p>
        </w:tc>
        <w:tc>
          <w:tcPr>
            <w:tcW w:w="3943" w:type="pct"/>
            <w:shd w:val="clear" w:color="auto" w:fill="auto"/>
          </w:tcPr>
          <w:p w14:paraId="06665F80"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registration of chemical product takes place</w:t>
            </w:r>
          </w:p>
        </w:tc>
      </w:tr>
      <w:tr w:rsidR="00950F60" w:rsidRPr="006F4706" w14:paraId="494820D0" w14:textId="77777777" w:rsidTr="00950F60">
        <w:trPr>
          <w:trHeight w:val="463"/>
        </w:trPr>
        <w:tc>
          <w:tcPr>
            <w:tcW w:w="1057" w:type="pct"/>
            <w:shd w:val="clear" w:color="auto" w:fill="auto"/>
          </w:tcPr>
          <w:p w14:paraId="2B99C90A"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lastRenderedPageBreak/>
              <w:t>21</w:t>
            </w:r>
          </w:p>
        </w:tc>
        <w:tc>
          <w:tcPr>
            <w:tcW w:w="3943" w:type="pct"/>
            <w:shd w:val="clear" w:color="auto" w:fill="auto"/>
          </w:tcPr>
          <w:p w14:paraId="45C247C5"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approval of label takes place</w:t>
            </w:r>
          </w:p>
        </w:tc>
      </w:tr>
      <w:tr w:rsidR="00950F60" w:rsidRPr="006F4706" w14:paraId="534735C0" w14:textId="77777777" w:rsidTr="00950F60">
        <w:trPr>
          <w:trHeight w:val="463"/>
        </w:trPr>
        <w:tc>
          <w:tcPr>
            <w:tcW w:w="1057" w:type="pct"/>
            <w:shd w:val="clear" w:color="auto" w:fill="auto"/>
          </w:tcPr>
          <w:p w14:paraId="6F1FBA01"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23</w:t>
            </w:r>
          </w:p>
        </w:tc>
        <w:tc>
          <w:tcPr>
            <w:tcW w:w="3943" w:type="pct"/>
            <w:shd w:val="clear" w:color="auto" w:fill="auto"/>
          </w:tcPr>
          <w:p w14:paraId="2F2FAE87"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Conditions of approval or registration</w:t>
            </w:r>
          </w:p>
        </w:tc>
      </w:tr>
      <w:tr w:rsidR="00950F60" w:rsidRPr="006F4706" w14:paraId="5747E8E8" w14:textId="77777777" w:rsidTr="00950F60">
        <w:trPr>
          <w:trHeight w:val="463"/>
        </w:trPr>
        <w:tc>
          <w:tcPr>
            <w:tcW w:w="1057" w:type="pct"/>
            <w:shd w:val="clear" w:color="auto" w:fill="auto"/>
          </w:tcPr>
          <w:p w14:paraId="6DE5F63E" w14:textId="77777777" w:rsidR="00950F60" w:rsidRPr="006F4706" w:rsidRDefault="00950F60" w:rsidP="0094201A">
            <w:pPr>
              <w:pStyle w:val="GazetteTableText"/>
              <w:rPr>
                <w:b/>
                <w:bCs/>
                <w:sz w:val="18"/>
                <w:szCs w:val="20"/>
              </w:rPr>
            </w:pPr>
            <w:r w:rsidRPr="006F4706">
              <w:rPr>
                <w:b/>
                <w:bCs/>
                <w:color w:val="000000" w:themeColor="text1"/>
                <w:sz w:val="18"/>
                <w:szCs w:val="22"/>
              </w:rPr>
              <w:t>31</w:t>
            </w:r>
          </w:p>
        </w:tc>
        <w:tc>
          <w:tcPr>
            <w:tcW w:w="3943" w:type="pct"/>
            <w:shd w:val="clear" w:color="auto" w:fill="auto"/>
          </w:tcPr>
          <w:p w14:paraId="2A248D27" w14:textId="77777777" w:rsidR="00950F60" w:rsidRPr="006F4706" w:rsidRDefault="00950F60" w:rsidP="0094201A">
            <w:pPr>
              <w:pStyle w:val="GazetteTableText"/>
              <w:rPr>
                <w:sz w:val="18"/>
                <w:szCs w:val="20"/>
              </w:rPr>
            </w:pPr>
            <w:r w:rsidRPr="006F4706">
              <w:rPr>
                <w:color w:val="000000" w:themeColor="text1"/>
                <w:sz w:val="18"/>
                <w:szCs w:val="19"/>
              </w:rPr>
              <w:t>APVMA may reconsider an approval or registration</w:t>
            </w:r>
          </w:p>
        </w:tc>
      </w:tr>
      <w:tr w:rsidR="00950F60" w:rsidRPr="006F4706" w14:paraId="287B9D0A" w14:textId="77777777" w:rsidTr="00950F60">
        <w:trPr>
          <w:trHeight w:val="463"/>
        </w:trPr>
        <w:tc>
          <w:tcPr>
            <w:tcW w:w="1057" w:type="pct"/>
            <w:shd w:val="clear" w:color="auto" w:fill="auto"/>
          </w:tcPr>
          <w:p w14:paraId="7CBF0104" w14:textId="77777777" w:rsidR="00950F60" w:rsidRPr="006F4706" w:rsidRDefault="00950F60" w:rsidP="0094201A">
            <w:pPr>
              <w:pStyle w:val="GazetteTableText"/>
              <w:rPr>
                <w:b/>
                <w:bCs/>
                <w:sz w:val="18"/>
                <w:szCs w:val="20"/>
              </w:rPr>
            </w:pPr>
            <w:r w:rsidRPr="006F4706">
              <w:rPr>
                <w:b/>
                <w:bCs/>
                <w:color w:val="000000" w:themeColor="text1"/>
                <w:sz w:val="18"/>
                <w:szCs w:val="22"/>
              </w:rPr>
              <w:t>33</w:t>
            </w:r>
          </w:p>
        </w:tc>
        <w:tc>
          <w:tcPr>
            <w:tcW w:w="3943" w:type="pct"/>
            <w:shd w:val="clear" w:color="auto" w:fill="auto"/>
          </w:tcPr>
          <w:p w14:paraId="4696F681" w14:textId="77777777" w:rsidR="00950F60" w:rsidRPr="006F4706" w:rsidRDefault="00950F60" w:rsidP="0094201A">
            <w:pPr>
              <w:pStyle w:val="GazetteTableText"/>
              <w:rPr>
                <w:sz w:val="18"/>
                <w:szCs w:val="20"/>
              </w:rPr>
            </w:pPr>
            <w:r w:rsidRPr="006F4706">
              <w:rPr>
                <w:color w:val="000000" w:themeColor="text1"/>
                <w:sz w:val="18"/>
                <w:szCs w:val="19"/>
              </w:rPr>
              <w:t>APVMA may require information, reports, results or samples</w:t>
            </w:r>
          </w:p>
        </w:tc>
      </w:tr>
      <w:tr w:rsidR="00950F60" w:rsidRPr="006F4706" w14:paraId="5DDBE751" w14:textId="77777777" w:rsidTr="00950F60">
        <w:trPr>
          <w:trHeight w:val="463"/>
        </w:trPr>
        <w:tc>
          <w:tcPr>
            <w:tcW w:w="1057" w:type="pct"/>
            <w:shd w:val="clear" w:color="auto" w:fill="auto"/>
          </w:tcPr>
          <w:p w14:paraId="29444ADF" w14:textId="77777777" w:rsidR="00950F60" w:rsidRPr="006F4706" w:rsidRDefault="00950F60" w:rsidP="0094201A">
            <w:pPr>
              <w:pStyle w:val="GazetteTableText"/>
              <w:rPr>
                <w:b/>
                <w:bCs/>
                <w:sz w:val="18"/>
                <w:szCs w:val="20"/>
              </w:rPr>
            </w:pPr>
            <w:r w:rsidRPr="006F4706">
              <w:rPr>
                <w:b/>
                <w:bCs/>
                <w:color w:val="000000" w:themeColor="text1"/>
                <w:sz w:val="18"/>
                <w:szCs w:val="22"/>
              </w:rPr>
              <w:t>34</w:t>
            </w:r>
          </w:p>
        </w:tc>
        <w:tc>
          <w:tcPr>
            <w:tcW w:w="3943" w:type="pct"/>
            <w:shd w:val="clear" w:color="auto" w:fill="auto"/>
          </w:tcPr>
          <w:p w14:paraId="3BF9165E" w14:textId="77777777" w:rsidR="00950F60" w:rsidRPr="006F4706" w:rsidRDefault="00950F60" w:rsidP="0094201A">
            <w:pPr>
              <w:pStyle w:val="GazetteTableText"/>
              <w:rPr>
                <w:sz w:val="18"/>
                <w:szCs w:val="20"/>
              </w:rPr>
            </w:pPr>
            <w:r w:rsidRPr="006F4706">
              <w:rPr>
                <w:color w:val="000000" w:themeColor="text1"/>
                <w:sz w:val="18"/>
                <w:szCs w:val="19"/>
              </w:rPr>
              <w:t>Reconsideration by APVMA</w:t>
            </w:r>
          </w:p>
        </w:tc>
      </w:tr>
      <w:tr w:rsidR="00950F60" w:rsidRPr="006F4706" w14:paraId="5B65A77E" w14:textId="77777777" w:rsidTr="00950F60">
        <w:trPr>
          <w:trHeight w:val="463"/>
        </w:trPr>
        <w:tc>
          <w:tcPr>
            <w:tcW w:w="1057" w:type="pct"/>
            <w:shd w:val="clear" w:color="auto" w:fill="auto"/>
          </w:tcPr>
          <w:p w14:paraId="58460017" w14:textId="77777777" w:rsidR="00950F60" w:rsidRPr="006F4706" w:rsidRDefault="00950F60" w:rsidP="0094201A">
            <w:pPr>
              <w:pStyle w:val="GazetteTableText"/>
              <w:rPr>
                <w:b/>
                <w:bCs/>
                <w:sz w:val="18"/>
                <w:szCs w:val="20"/>
              </w:rPr>
            </w:pPr>
            <w:r w:rsidRPr="006F4706">
              <w:rPr>
                <w:b/>
                <w:bCs/>
                <w:color w:val="000000" w:themeColor="text1"/>
                <w:sz w:val="18"/>
                <w:szCs w:val="22"/>
              </w:rPr>
              <w:t>34A</w:t>
            </w:r>
          </w:p>
        </w:tc>
        <w:tc>
          <w:tcPr>
            <w:tcW w:w="3943" w:type="pct"/>
            <w:shd w:val="clear" w:color="auto" w:fill="auto"/>
          </w:tcPr>
          <w:p w14:paraId="107E6141" w14:textId="77777777" w:rsidR="00950F60" w:rsidRPr="006F4706" w:rsidRDefault="00950F60" w:rsidP="0094201A">
            <w:pPr>
              <w:pStyle w:val="GazetteTableText"/>
              <w:rPr>
                <w:sz w:val="18"/>
                <w:szCs w:val="20"/>
              </w:rPr>
            </w:pPr>
            <w:r w:rsidRPr="006F4706">
              <w:rPr>
                <w:color w:val="000000" w:themeColor="text1"/>
                <w:sz w:val="18"/>
                <w:szCs w:val="19"/>
              </w:rPr>
              <w:t>Varying relevant particulars or conditions to allow affirmation</w:t>
            </w:r>
          </w:p>
        </w:tc>
      </w:tr>
      <w:tr w:rsidR="00950F60" w:rsidRPr="006F4706" w14:paraId="7DE50834" w14:textId="77777777" w:rsidTr="00950F60">
        <w:trPr>
          <w:trHeight w:val="463"/>
        </w:trPr>
        <w:tc>
          <w:tcPr>
            <w:tcW w:w="1057" w:type="pct"/>
            <w:shd w:val="clear" w:color="auto" w:fill="auto"/>
          </w:tcPr>
          <w:p w14:paraId="65D78568" w14:textId="77777777" w:rsidR="00950F60" w:rsidRPr="006F4706" w:rsidRDefault="00950F60" w:rsidP="0094201A">
            <w:pPr>
              <w:pStyle w:val="GazetteTableText"/>
              <w:rPr>
                <w:b/>
                <w:bCs/>
                <w:sz w:val="18"/>
                <w:szCs w:val="20"/>
              </w:rPr>
            </w:pPr>
            <w:r w:rsidRPr="006F4706">
              <w:rPr>
                <w:b/>
                <w:bCs/>
                <w:color w:val="000000" w:themeColor="text1"/>
                <w:sz w:val="18"/>
                <w:szCs w:val="22"/>
              </w:rPr>
              <w:t>34AA</w:t>
            </w:r>
          </w:p>
        </w:tc>
        <w:tc>
          <w:tcPr>
            <w:tcW w:w="3943" w:type="pct"/>
            <w:shd w:val="clear" w:color="auto" w:fill="auto"/>
          </w:tcPr>
          <w:p w14:paraId="1825D18F" w14:textId="77777777" w:rsidR="00950F60" w:rsidRPr="006F4706" w:rsidRDefault="00950F60" w:rsidP="0094201A">
            <w:pPr>
              <w:pStyle w:val="GazetteTableText"/>
              <w:rPr>
                <w:sz w:val="18"/>
                <w:szCs w:val="20"/>
              </w:rPr>
            </w:pPr>
            <w:r w:rsidRPr="006F4706">
              <w:rPr>
                <w:color w:val="000000" w:themeColor="text1"/>
                <w:sz w:val="18"/>
                <w:szCs w:val="19"/>
              </w:rPr>
              <w:t>Suspension or cancellation</w:t>
            </w:r>
          </w:p>
        </w:tc>
      </w:tr>
      <w:tr w:rsidR="00950F60" w:rsidRPr="006F4706" w14:paraId="2D078AC6" w14:textId="77777777" w:rsidTr="00950F60">
        <w:trPr>
          <w:trHeight w:val="463"/>
        </w:trPr>
        <w:tc>
          <w:tcPr>
            <w:tcW w:w="1057" w:type="pct"/>
            <w:shd w:val="clear" w:color="auto" w:fill="auto"/>
          </w:tcPr>
          <w:p w14:paraId="5678A801" w14:textId="77777777" w:rsidR="00950F60" w:rsidRPr="006F4706" w:rsidRDefault="00950F60" w:rsidP="0094201A">
            <w:pPr>
              <w:pStyle w:val="GazetteTableText"/>
              <w:rPr>
                <w:b/>
                <w:bCs/>
                <w:sz w:val="18"/>
                <w:szCs w:val="20"/>
              </w:rPr>
            </w:pPr>
            <w:r w:rsidRPr="006F4706">
              <w:rPr>
                <w:b/>
                <w:bCs/>
                <w:color w:val="000000" w:themeColor="text1"/>
                <w:sz w:val="18"/>
                <w:szCs w:val="22"/>
              </w:rPr>
              <w:t>34AB</w:t>
            </w:r>
          </w:p>
        </w:tc>
        <w:tc>
          <w:tcPr>
            <w:tcW w:w="3943" w:type="pct"/>
            <w:shd w:val="clear" w:color="auto" w:fill="auto"/>
          </w:tcPr>
          <w:p w14:paraId="6DD2049A" w14:textId="77777777" w:rsidR="00950F60" w:rsidRPr="006F4706" w:rsidRDefault="00950F60" w:rsidP="0094201A">
            <w:pPr>
              <w:pStyle w:val="GazetteTableText"/>
              <w:rPr>
                <w:sz w:val="18"/>
                <w:szCs w:val="20"/>
              </w:rPr>
            </w:pPr>
            <w:r w:rsidRPr="006F4706">
              <w:rPr>
                <w:color w:val="000000" w:themeColor="text1"/>
                <w:sz w:val="18"/>
                <w:szCs w:val="19"/>
              </w:rPr>
              <w:t>Notice of proposed decision</w:t>
            </w:r>
          </w:p>
        </w:tc>
      </w:tr>
    </w:tbl>
    <w:p w14:paraId="1563871A" w14:textId="43CC0177" w:rsidR="00950F60" w:rsidRPr="006F4706" w:rsidRDefault="00950F60" w:rsidP="00950F60">
      <w:pPr>
        <w:pStyle w:val="StatementofReasonsTableCaption"/>
        <w:rPr>
          <w:sz w:val="22"/>
          <w:szCs w:val="20"/>
        </w:rPr>
      </w:pPr>
      <w:r w:rsidRPr="006F4706">
        <w:rPr>
          <w:sz w:val="22"/>
          <w:szCs w:val="20"/>
        </w:rPr>
        <w:t>Table C</w:t>
      </w:r>
      <w:r w:rsidRPr="006F4706">
        <w:rPr>
          <w:sz w:val="22"/>
          <w:szCs w:val="20"/>
        </w:rPr>
        <w:fldChar w:fldCharType="begin"/>
      </w:r>
      <w:r w:rsidRPr="006F4706">
        <w:rPr>
          <w:sz w:val="22"/>
          <w:szCs w:val="20"/>
        </w:rPr>
        <w:instrText xml:space="preserve"> SEQ Table_A \* ARABIC </w:instrText>
      </w:r>
      <w:r w:rsidRPr="006F4706">
        <w:rPr>
          <w:sz w:val="22"/>
          <w:szCs w:val="20"/>
        </w:rPr>
        <w:fldChar w:fldCharType="separate"/>
      </w:r>
      <w:r w:rsidR="008B426B">
        <w:rPr>
          <w:noProof/>
          <w:sz w:val="22"/>
          <w:szCs w:val="20"/>
        </w:rPr>
        <w:t>2</w:t>
      </w:r>
      <w:r w:rsidRPr="006F4706">
        <w:rPr>
          <w:noProof/>
          <w:sz w:val="22"/>
          <w:szCs w:val="20"/>
        </w:rPr>
        <w:fldChar w:fldCharType="end"/>
      </w:r>
      <w:r w:rsidRPr="006F4706">
        <w:rPr>
          <w:sz w:val="22"/>
          <w:szCs w:val="20"/>
        </w:rPr>
        <w:t>: Agricultural and Veterinary Chemicals Code Regulations 1995</w:t>
      </w:r>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23"/>
        <w:gridCol w:w="6800"/>
      </w:tblGrid>
      <w:tr w:rsidR="00950F60" w:rsidRPr="006F4706" w14:paraId="0197D20C" w14:textId="77777777" w:rsidTr="004977D3">
        <w:trPr>
          <w:tblHeader/>
        </w:trPr>
        <w:tc>
          <w:tcPr>
            <w:tcW w:w="1057" w:type="pct"/>
            <w:shd w:val="clear" w:color="auto" w:fill="D9D9D9" w:themeFill="background1" w:themeFillShade="D9"/>
          </w:tcPr>
          <w:p w14:paraId="2642BAA0" w14:textId="77777777" w:rsidR="00950F60" w:rsidRPr="006F4706" w:rsidRDefault="00950F60" w:rsidP="0094201A">
            <w:pPr>
              <w:pStyle w:val="GazetteTableHeading"/>
              <w:rPr>
                <w:sz w:val="20"/>
                <w:szCs w:val="20"/>
              </w:rPr>
            </w:pPr>
            <w:r w:rsidRPr="006F4706">
              <w:rPr>
                <w:sz w:val="20"/>
                <w:szCs w:val="20"/>
              </w:rPr>
              <w:t>Section</w:t>
            </w:r>
          </w:p>
        </w:tc>
        <w:tc>
          <w:tcPr>
            <w:tcW w:w="3943" w:type="pct"/>
            <w:shd w:val="clear" w:color="auto" w:fill="D9D9D9" w:themeFill="background1" w:themeFillShade="D9"/>
          </w:tcPr>
          <w:p w14:paraId="68FE5F38" w14:textId="77777777" w:rsidR="00950F60" w:rsidRPr="006F4706" w:rsidRDefault="00950F60" w:rsidP="0094201A">
            <w:pPr>
              <w:pStyle w:val="GazetteTableHeading"/>
              <w:rPr>
                <w:sz w:val="20"/>
                <w:szCs w:val="20"/>
              </w:rPr>
            </w:pPr>
            <w:r w:rsidRPr="006F4706">
              <w:rPr>
                <w:sz w:val="20"/>
                <w:szCs w:val="20"/>
              </w:rPr>
              <w:t>Section Heading</w:t>
            </w:r>
          </w:p>
        </w:tc>
      </w:tr>
      <w:tr w:rsidR="00950F60" w:rsidRPr="006F4706" w14:paraId="40E0429B" w14:textId="77777777" w:rsidTr="004977D3">
        <w:trPr>
          <w:trHeight w:val="463"/>
        </w:trPr>
        <w:tc>
          <w:tcPr>
            <w:tcW w:w="1057" w:type="pct"/>
            <w:shd w:val="clear" w:color="auto" w:fill="auto"/>
          </w:tcPr>
          <w:p w14:paraId="3861BCA6" w14:textId="77777777" w:rsidR="00950F60" w:rsidRPr="006F4706" w:rsidRDefault="00950F60" w:rsidP="0094201A">
            <w:pPr>
              <w:pStyle w:val="GazetteTableText"/>
              <w:rPr>
                <w:b/>
                <w:bCs/>
                <w:sz w:val="18"/>
                <w:szCs w:val="20"/>
              </w:rPr>
            </w:pPr>
            <w:r w:rsidRPr="006F4706">
              <w:rPr>
                <w:b/>
                <w:bCs/>
                <w:color w:val="000000" w:themeColor="text1"/>
                <w:sz w:val="18"/>
                <w:szCs w:val="22"/>
              </w:rPr>
              <w:t>8AA</w:t>
            </w:r>
          </w:p>
        </w:tc>
        <w:tc>
          <w:tcPr>
            <w:tcW w:w="3943" w:type="pct"/>
            <w:shd w:val="clear" w:color="auto" w:fill="auto"/>
          </w:tcPr>
          <w:p w14:paraId="188EFF2E" w14:textId="77777777" w:rsidR="00950F60" w:rsidRPr="006F4706" w:rsidRDefault="00950F60" w:rsidP="0094201A">
            <w:pPr>
              <w:pStyle w:val="GazetteTableText"/>
              <w:rPr>
                <w:sz w:val="18"/>
                <w:szCs w:val="20"/>
              </w:rPr>
            </w:pPr>
            <w:r w:rsidRPr="006F4706">
              <w:rPr>
                <w:color w:val="000000" w:themeColor="text1"/>
                <w:sz w:val="18"/>
                <w:szCs w:val="19"/>
              </w:rPr>
              <w:t xml:space="preserve">Safety Criteria </w:t>
            </w:r>
            <w:r w:rsidRPr="006F4706">
              <w:rPr>
                <w:color w:val="000000" w:themeColor="text1"/>
                <w:sz w:val="18"/>
                <w:szCs w:val="19"/>
              </w:rPr>
              <w:t>–</w:t>
            </w:r>
            <w:r w:rsidRPr="006F4706">
              <w:rPr>
                <w:color w:val="000000" w:themeColor="text1"/>
                <w:sz w:val="18"/>
                <w:szCs w:val="19"/>
              </w:rPr>
              <w:t xml:space="preserve"> active constituents</w:t>
            </w:r>
          </w:p>
        </w:tc>
      </w:tr>
      <w:tr w:rsidR="00950F60" w:rsidRPr="006F4706" w14:paraId="17DEE79D" w14:textId="77777777" w:rsidTr="004977D3">
        <w:trPr>
          <w:trHeight w:val="463"/>
        </w:trPr>
        <w:tc>
          <w:tcPr>
            <w:tcW w:w="1057" w:type="pct"/>
            <w:shd w:val="clear" w:color="auto" w:fill="auto"/>
          </w:tcPr>
          <w:p w14:paraId="7668054E" w14:textId="77777777" w:rsidR="00950F60" w:rsidRPr="006F4706" w:rsidRDefault="00950F60" w:rsidP="0094201A">
            <w:pPr>
              <w:pStyle w:val="GazetteTableText"/>
              <w:rPr>
                <w:b/>
                <w:bCs/>
                <w:sz w:val="18"/>
                <w:szCs w:val="20"/>
              </w:rPr>
            </w:pPr>
            <w:r w:rsidRPr="006F4706">
              <w:rPr>
                <w:b/>
                <w:bCs/>
                <w:color w:val="000000" w:themeColor="text1"/>
                <w:sz w:val="18"/>
                <w:szCs w:val="22"/>
              </w:rPr>
              <w:t>8AB</w:t>
            </w:r>
          </w:p>
        </w:tc>
        <w:tc>
          <w:tcPr>
            <w:tcW w:w="3943" w:type="pct"/>
            <w:shd w:val="clear" w:color="auto" w:fill="auto"/>
          </w:tcPr>
          <w:p w14:paraId="0FA068BE" w14:textId="77777777" w:rsidR="00950F60" w:rsidRPr="006F4706" w:rsidRDefault="00950F60" w:rsidP="0094201A">
            <w:pPr>
              <w:pStyle w:val="GazetteTableText"/>
              <w:rPr>
                <w:sz w:val="18"/>
                <w:szCs w:val="20"/>
              </w:rPr>
            </w:pPr>
            <w:r w:rsidRPr="006F4706">
              <w:rPr>
                <w:color w:val="000000" w:themeColor="text1"/>
                <w:sz w:val="18"/>
                <w:szCs w:val="19"/>
              </w:rPr>
              <w:t xml:space="preserve">Safety Criteria </w:t>
            </w:r>
            <w:r w:rsidRPr="006F4706">
              <w:rPr>
                <w:color w:val="000000" w:themeColor="text1"/>
                <w:sz w:val="18"/>
                <w:szCs w:val="19"/>
              </w:rPr>
              <w:t>–</w:t>
            </w:r>
            <w:r w:rsidRPr="006F4706">
              <w:rPr>
                <w:color w:val="000000" w:themeColor="text1"/>
                <w:sz w:val="18"/>
                <w:szCs w:val="19"/>
              </w:rPr>
              <w:t xml:space="preserve"> chemical products</w:t>
            </w:r>
          </w:p>
        </w:tc>
      </w:tr>
      <w:tr w:rsidR="00950F60" w:rsidRPr="006F4706" w14:paraId="4AC61F39" w14:textId="77777777" w:rsidTr="004977D3">
        <w:trPr>
          <w:trHeight w:val="463"/>
        </w:trPr>
        <w:tc>
          <w:tcPr>
            <w:tcW w:w="1057" w:type="pct"/>
            <w:shd w:val="clear" w:color="auto" w:fill="auto"/>
          </w:tcPr>
          <w:p w14:paraId="5D683A6A" w14:textId="77777777" w:rsidR="00950F60" w:rsidRPr="006F4706" w:rsidRDefault="00950F60" w:rsidP="0094201A">
            <w:pPr>
              <w:pStyle w:val="GazetteTableText"/>
              <w:rPr>
                <w:b/>
                <w:bCs/>
                <w:sz w:val="18"/>
                <w:szCs w:val="20"/>
              </w:rPr>
            </w:pPr>
            <w:r w:rsidRPr="006F4706">
              <w:rPr>
                <w:b/>
                <w:bCs/>
                <w:color w:val="000000" w:themeColor="text1"/>
                <w:sz w:val="18"/>
                <w:szCs w:val="22"/>
              </w:rPr>
              <w:t>8AD</w:t>
            </w:r>
          </w:p>
        </w:tc>
        <w:tc>
          <w:tcPr>
            <w:tcW w:w="3943" w:type="pct"/>
            <w:shd w:val="clear" w:color="auto" w:fill="auto"/>
          </w:tcPr>
          <w:p w14:paraId="0295E02F" w14:textId="77777777" w:rsidR="00950F60" w:rsidRPr="006F4706" w:rsidRDefault="00950F60" w:rsidP="0094201A">
            <w:pPr>
              <w:pStyle w:val="GazetteTableText"/>
              <w:rPr>
                <w:sz w:val="18"/>
                <w:szCs w:val="20"/>
              </w:rPr>
            </w:pPr>
            <w:r w:rsidRPr="006F4706">
              <w:rPr>
                <w:color w:val="000000" w:themeColor="text1"/>
                <w:sz w:val="18"/>
                <w:szCs w:val="19"/>
              </w:rPr>
              <w:t>Trade Criteria</w:t>
            </w:r>
          </w:p>
        </w:tc>
      </w:tr>
      <w:tr w:rsidR="00950F60" w:rsidRPr="006F4706" w14:paraId="7F424679" w14:textId="77777777" w:rsidTr="004977D3">
        <w:trPr>
          <w:trHeight w:val="463"/>
        </w:trPr>
        <w:tc>
          <w:tcPr>
            <w:tcW w:w="1057" w:type="pct"/>
            <w:shd w:val="clear" w:color="auto" w:fill="auto"/>
          </w:tcPr>
          <w:p w14:paraId="2DA8B7BC" w14:textId="77777777" w:rsidR="00950F60" w:rsidRPr="006F4706" w:rsidRDefault="00950F60" w:rsidP="0094201A">
            <w:pPr>
              <w:pStyle w:val="GazetteTableText"/>
              <w:rPr>
                <w:b/>
                <w:bCs/>
                <w:sz w:val="18"/>
                <w:szCs w:val="20"/>
              </w:rPr>
            </w:pPr>
            <w:r w:rsidRPr="006F4706">
              <w:rPr>
                <w:b/>
                <w:bCs/>
                <w:color w:val="000000" w:themeColor="text1"/>
                <w:sz w:val="18"/>
                <w:szCs w:val="22"/>
              </w:rPr>
              <w:t>8AE</w:t>
            </w:r>
          </w:p>
        </w:tc>
        <w:tc>
          <w:tcPr>
            <w:tcW w:w="3943" w:type="pct"/>
            <w:shd w:val="clear" w:color="auto" w:fill="auto"/>
          </w:tcPr>
          <w:p w14:paraId="3C9D729A" w14:textId="77777777" w:rsidR="00950F60" w:rsidRPr="006F4706" w:rsidRDefault="00950F60" w:rsidP="0094201A">
            <w:pPr>
              <w:pStyle w:val="GazetteTableText"/>
              <w:rPr>
                <w:sz w:val="18"/>
                <w:szCs w:val="20"/>
              </w:rPr>
            </w:pPr>
            <w:r w:rsidRPr="006F4706">
              <w:rPr>
                <w:color w:val="000000" w:themeColor="text1"/>
                <w:sz w:val="18"/>
                <w:szCs w:val="19"/>
              </w:rPr>
              <w:t>Labelling Criteria</w:t>
            </w:r>
          </w:p>
        </w:tc>
      </w:tr>
      <w:tr w:rsidR="00950F60" w:rsidRPr="006F4706" w14:paraId="73DF7B8E" w14:textId="77777777" w:rsidTr="004977D3">
        <w:trPr>
          <w:trHeight w:val="463"/>
        </w:trPr>
        <w:tc>
          <w:tcPr>
            <w:tcW w:w="1057" w:type="pct"/>
            <w:shd w:val="clear" w:color="auto" w:fill="auto"/>
          </w:tcPr>
          <w:p w14:paraId="2C968991" w14:textId="77777777" w:rsidR="00950F60" w:rsidRPr="006F4706" w:rsidRDefault="00950F60" w:rsidP="0094201A">
            <w:pPr>
              <w:pStyle w:val="GazetteTableText"/>
              <w:rPr>
                <w:b/>
                <w:bCs/>
                <w:sz w:val="18"/>
                <w:szCs w:val="20"/>
              </w:rPr>
            </w:pPr>
            <w:r w:rsidRPr="006F4706">
              <w:rPr>
                <w:b/>
                <w:bCs/>
                <w:color w:val="000000" w:themeColor="text1"/>
                <w:sz w:val="18"/>
                <w:szCs w:val="22"/>
              </w:rPr>
              <w:t>15</w:t>
            </w:r>
          </w:p>
        </w:tc>
        <w:tc>
          <w:tcPr>
            <w:tcW w:w="3943" w:type="pct"/>
            <w:shd w:val="clear" w:color="auto" w:fill="auto"/>
          </w:tcPr>
          <w:p w14:paraId="26285206" w14:textId="77777777" w:rsidR="00950F60" w:rsidRPr="006F4706" w:rsidRDefault="00950F60" w:rsidP="0094201A">
            <w:pPr>
              <w:pStyle w:val="GazetteTableText"/>
              <w:rPr>
                <w:sz w:val="18"/>
                <w:szCs w:val="20"/>
              </w:rPr>
            </w:pPr>
            <w:r w:rsidRPr="006F4706">
              <w:rPr>
                <w:color w:val="000000" w:themeColor="text1"/>
                <w:sz w:val="18"/>
                <w:szCs w:val="19"/>
              </w:rPr>
              <w:t>Particulars of approved active constituents to be recorded</w:t>
            </w:r>
          </w:p>
        </w:tc>
      </w:tr>
      <w:tr w:rsidR="00950F60" w:rsidRPr="006F4706" w14:paraId="3EF83E6F" w14:textId="77777777" w:rsidTr="004977D3">
        <w:trPr>
          <w:trHeight w:val="463"/>
        </w:trPr>
        <w:tc>
          <w:tcPr>
            <w:tcW w:w="1057" w:type="pct"/>
            <w:shd w:val="clear" w:color="auto" w:fill="auto"/>
          </w:tcPr>
          <w:p w14:paraId="5F93EC72" w14:textId="77777777" w:rsidR="00950F60" w:rsidRPr="006F4706" w:rsidRDefault="00950F60" w:rsidP="0094201A">
            <w:pPr>
              <w:pStyle w:val="GazetteTableText"/>
              <w:rPr>
                <w:b/>
                <w:bCs/>
                <w:sz w:val="18"/>
                <w:szCs w:val="20"/>
              </w:rPr>
            </w:pPr>
            <w:r w:rsidRPr="006F4706">
              <w:rPr>
                <w:b/>
                <w:bCs/>
                <w:color w:val="000000" w:themeColor="text1"/>
                <w:sz w:val="18"/>
                <w:szCs w:val="22"/>
              </w:rPr>
              <w:t>16</w:t>
            </w:r>
          </w:p>
        </w:tc>
        <w:tc>
          <w:tcPr>
            <w:tcW w:w="3943" w:type="pct"/>
            <w:shd w:val="clear" w:color="auto" w:fill="auto"/>
          </w:tcPr>
          <w:p w14:paraId="48E2C6FA" w14:textId="77777777" w:rsidR="00950F60" w:rsidRPr="006F4706" w:rsidRDefault="00950F60" w:rsidP="0094201A">
            <w:pPr>
              <w:pStyle w:val="GazetteTableText"/>
              <w:rPr>
                <w:sz w:val="18"/>
                <w:szCs w:val="20"/>
              </w:rPr>
            </w:pPr>
            <w:r w:rsidRPr="006F4706">
              <w:rPr>
                <w:color w:val="000000" w:themeColor="text1"/>
                <w:sz w:val="18"/>
                <w:szCs w:val="19"/>
              </w:rPr>
              <w:t>Particulars of registered chemical products to be recorded</w:t>
            </w:r>
          </w:p>
        </w:tc>
      </w:tr>
      <w:tr w:rsidR="00950F60" w:rsidRPr="006F4706" w14:paraId="09608C4C" w14:textId="77777777" w:rsidTr="004977D3">
        <w:trPr>
          <w:trHeight w:val="463"/>
        </w:trPr>
        <w:tc>
          <w:tcPr>
            <w:tcW w:w="1057" w:type="pct"/>
            <w:shd w:val="clear" w:color="auto" w:fill="auto"/>
          </w:tcPr>
          <w:p w14:paraId="54800B74" w14:textId="77777777" w:rsidR="00950F60" w:rsidRPr="006F4706" w:rsidRDefault="00950F60" w:rsidP="0094201A">
            <w:pPr>
              <w:pStyle w:val="GazetteTableText"/>
              <w:rPr>
                <w:b/>
                <w:bCs/>
                <w:sz w:val="18"/>
                <w:szCs w:val="20"/>
              </w:rPr>
            </w:pPr>
            <w:r w:rsidRPr="006F4706">
              <w:rPr>
                <w:b/>
                <w:bCs/>
                <w:color w:val="000000" w:themeColor="text1"/>
                <w:sz w:val="18"/>
                <w:szCs w:val="22"/>
              </w:rPr>
              <w:t>17</w:t>
            </w:r>
          </w:p>
        </w:tc>
        <w:tc>
          <w:tcPr>
            <w:tcW w:w="3943" w:type="pct"/>
            <w:shd w:val="clear" w:color="auto" w:fill="auto"/>
          </w:tcPr>
          <w:p w14:paraId="4F4446E5" w14:textId="77777777" w:rsidR="00950F60" w:rsidRPr="006F4706" w:rsidRDefault="00950F60" w:rsidP="0094201A">
            <w:pPr>
              <w:pStyle w:val="GazetteTableText"/>
              <w:rPr>
                <w:sz w:val="18"/>
                <w:szCs w:val="20"/>
              </w:rPr>
            </w:pPr>
            <w:r w:rsidRPr="006F4706">
              <w:rPr>
                <w:color w:val="000000" w:themeColor="text1"/>
                <w:sz w:val="18"/>
                <w:szCs w:val="19"/>
              </w:rPr>
              <w:t>Particulars for label</w:t>
            </w:r>
          </w:p>
        </w:tc>
      </w:tr>
      <w:tr w:rsidR="00950F60" w:rsidRPr="006F4706" w14:paraId="4D893649" w14:textId="77777777" w:rsidTr="004977D3">
        <w:trPr>
          <w:trHeight w:val="463"/>
        </w:trPr>
        <w:tc>
          <w:tcPr>
            <w:tcW w:w="1057" w:type="pct"/>
            <w:shd w:val="clear" w:color="auto" w:fill="auto"/>
          </w:tcPr>
          <w:p w14:paraId="57F2EF90" w14:textId="77777777" w:rsidR="00950F60" w:rsidRPr="006F4706" w:rsidRDefault="00950F60" w:rsidP="0094201A">
            <w:pPr>
              <w:pStyle w:val="GazetteTableText"/>
              <w:rPr>
                <w:b/>
                <w:bCs/>
                <w:sz w:val="18"/>
                <w:szCs w:val="20"/>
              </w:rPr>
            </w:pPr>
            <w:r w:rsidRPr="006F4706">
              <w:rPr>
                <w:b/>
                <w:bCs/>
                <w:color w:val="000000" w:themeColor="text1"/>
                <w:sz w:val="18"/>
                <w:szCs w:val="22"/>
              </w:rPr>
              <w:t>17C</w:t>
            </w:r>
          </w:p>
        </w:tc>
        <w:tc>
          <w:tcPr>
            <w:tcW w:w="3943" w:type="pct"/>
            <w:shd w:val="clear" w:color="auto" w:fill="auto"/>
          </w:tcPr>
          <w:p w14:paraId="1DDD4ABF" w14:textId="77777777" w:rsidR="00950F60" w:rsidRPr="006F4706" w:rsidRDefault="00950F60" w:rsidP="0094201A">
            <w:pPr>
              <w:pStyle w:val="GazetteTableText"/>
              <w:rPr>
                <w:sz w:val="18"/>
                <w:szCs w:val="20"/>
              </w:rPr>
            </w:pPr>
            <w:r w:rsidRPr="006F4706">
              <w:rPr>
                <w:color w:val="000000" w:themeColor="text1"/>
                <w:sz w:val="18"/>
                <w:szCs w:val="19"/>
              </w:rPr>
              <w:t xml:space="preserve">Conditions of approval or registration </w:t>
            </w:r>
            <w:r w:rsidRPr="006F4706">
              <w:rPr>
                <w:color w:val="000000" w:themeColor="text1"/>
                <w:sz w:val="18"/>
                <w:szCs w:val="19"/>
              </w:rPr>
              <w:t>–</w:t>
            </w:r>
            <w:r w:rsidRPr="006F4706">
              <w:rPr>
                <w:color w:val="000000" w:themeColor="text1"/>
                <w:sz w:val="18"/>
                <w:szCs w:val="19"/>
              </w:rPr>
              <w:t xml:space="preserve"> active constituents and chemical products</w:t>
            </w:r>
          </w:p>
        </w:tc>
      </w:tr>
      <w:tr w:rsidR="00950F60" w:rsidRPr="006F4706" w14:paraId="37F8DFC5" w14:textId="77777777" w:rsidTr="004977D3">
        <w:trPr>
          <w:trHeight w:val="463"/>
        </w:trPr>
        <w:tc>
          <w:tcPr>
            <w:tcW w:w="1057" w:type="pct"/>
            <w:shd w:val="clear" w:color="auto" w:fill="auto"/>
          </w:tcPr>
          <w:p w14:paraId="23F47180" w14:textId="77777777" w:rsidR="00950F60" w:rsidRPr="006F4706" w:rsidRDefault="00950F60" w:rsidP="0094201A">
            <w:pPr>
              <w:pStyle w:val="GazetteTableText"/>
              <w:rPr>
                <w:b/>
                <w:bCs/>
                <w:sz w:val="18"/>
                <w:szCs w:val="20"/>
              </w:rPr>
            </w:pPr>
            <w:r w:rsidRPr="006F4706">
              <w:rPr>
                <w:b/>
                <w:bCs/>
                <w:color w:val="000000" w:themeColor="text1"/>
                <w:sz w:val="18"/>
                <w:szCs w:val="22"/>
              </w:rPr>
              <w:t>18</w:t>
            </w:r>
          </w:p>
        </w:tc>
        <w:tc>
          <w:tcPr>
            <w:tcW w:w="3943" w:type="pct"/>
            <w:shd w:val="clear" w:color="auto" w:fill="auto"/>
          </w:tcPr>
          <w:p w14:paraId="73B31350" w14:textId="77777777" w:rsidR="00950F60" w:rsidRPr="006F4706" w:rsidRDefault="00950F60" w:rsidP="0094201A">
            <w:pPr>
              <w:pStyle w:val="GazetteTableText"/>
              <w:rPr>
                <w:sz w:val="18"/>
                <w:szCs w:val="20"/>
              </w:rPr>
            </w:pPr>
            <w:r w:rsidRPr="006F4706">
              <w:rPr>
                <w:color w:val="000000" w:themeColor="text1"/>
                <w:sz w:val="18"/>
                <w:szCs w:val="19"/>
              </w:rPr>
              <w:t>Conditions of registration of chemical products - containers</w:t>
            </w:r>
          </w:p>
        </w:tc>
      </w:tr>
      <w:tr w:rsidR="00950F60" w:rsidRPr="006F4706" w14:paraId="5CCE6EA7" w14:textId="77777777" w:rsidTr="004977D3">
        <w:trPr>
          <w:trHeight w:val="463"/>
        </w:trPr>
        <w:tc>
          <w:tcPr>
            <w:tcW w:w="1057" w:type="pct"/>
            <w:shd w:val="clear" w:color="auto" w:fill="auto"/>
          </w:tcPr>
          <w:p w14:paraId="61AD5E35" w14:textId="77777777" w:rsidR="00950F60" w:rsidRPr="006F4706" w:rsidRDefault="00950F60" w:rsidP="0094201A">
            <w:pPr>
              <w:pStyle w:val="GazetteTableText"/>
              <w:rPr>
                <w:b/>
                <w:bCs/>
                <w:sz w:val="18"/>
                <w:szCs w:val="20"/>
              </w:rPr>
            </w:pPr>
            <w:r w:rsidRPr="006F4706">
              <w:rPr>
                <w:b/>
                <w:color w:val="000000" w:themeColor="text1"/>
                <w:sz w:val="18"/>
                <w:szCs w:val="20"/>
              </w:rPr>
              <w:t>18E</w:t>
            </w:r>
            <w:r w:rsidRPr="006F4706">
              <w:rPr>
                <w:b/>
                <w:color w:val="000000" w:themeColor="text1"/>
                <w:sz w:val="18"/>
                <w:szCs w:val="22"/>
              </w:rPr>
              <w:t> </w:t>
            </w:r>
          </w:p>
        </w:tc>
        <w:tc>
          <w:tcPr>
            <w:tcW w:w="3943" w:type="pct"/>
            <w:shd w:val="clear" w:color="auto" w:fill="auto"/>
          </w:tcPr>
          <w:p w14:paraId="530408B2" w14:textId="77777777" w:rsidR="00950F60" w:rsidRPr="006F4706" w:rsidRDefault="00950F60" w:rsidP="0094201A">
            <w:pPr>
              <w:pStyle w:val="GazetteTableText"/>
              <w:rPr>
                <w:sz w:val="18"/>
                <w:szCs w:val="20"/>
              </w:rPr>
            </w:pPr>
            <w:r w:rsidRPr="006F4706">
              <w:rPr>
                <w:color w:val="000000" w:themeColor="text1"/>
                <w:sz w:val="18"/>
                <w:szCs w:val="19"/>
              </w:rPr>
              <w:t>Labelling standards and requirements</w:t>
            </w:r>
          </w:p>
        </w:tc>
      </w:tr>
    </w:tbl>
    <w:p w14:paraId="7677DC46" w14:textId="559D6518" w:rsidR="00950F60" w:rsidRPr="004977D3" w:rsidRDefault="00950F60" w:rsidP="00950F60">
      <w:pPr>
        <w:pStyle w:val="StatementofReasonsTableCaption"/>
        <w:rPr>
          <w:i/>
          <w:iCs w:val="0"/>
          <w:sz w:val="22"/>
          <w:szCs w:val="20"/>
        </w:rPr>
      </w:pPr>
      <w:r w:rsidRPr="006F4706">
        <w:rPr>
          <w:sz w:val="22"/>
          <w:szCs w:val="20"/>
        </w:rPr>
        <w:t>Table C</w:t>
      </w:r>
      <w:r w:rsidRPr="006F4706">
        <w:rPr>
          <w:sz w:val="22"/>
          <w:szCs w:val="20"/>
        </w:rPr>
        <w:fldChar w:fldCharType="begin"/>
      </w:r>
      <w:r w:rsidRPr="006F4706">
        <w:rPr>
          <w:sz w:val="22"/>
          <w:szCs w:val="20"/>
        </w:rPr>
        <w:instrText xml:space="preserve"> SEQ Table_A \* ARABIC </w:instrText>
      </w:r>
      <w:r w:rsidRPr="006F4706">
        <w:rPr>
          <w:sz w:val="22"/>
          <w:szCs w:val="20"/>
        </w:rPr>
        <w:fldChar w:fldCharType="separate"/>
      </w:r>
      <w:r w:rsidR="008B426B">
        <w:rPr>
          <w:noProof/>
          <w:sz w:val="22"/>
          <w:szCs w:val="20"/>
        </w:rPr>
        <w:t>3</w:t>
      </w:r>
      <w:r w:rsidRPr="006F4706">
        <w:rPr>
          <w:noProof/>
          <w:sz w:val="22"/>
          <w:szCs w:val="20"/>
        </w:rPr>
        <w:fldChar w:fldCharType="end"/>
      </w:r>
      <w:r w:rsidRPr="006F4706">
        <w:rPr>
          <w:sz w:val="22"/>
          <w:szCs w:val="20"/>
        </w:rPr>
        <w:t xml:space="preserve">: Other legislative instruments under the </w:t>
      </w:r>
      <w:r w:rsidRPr="004977D3">
        <w:rPr>
          <w:i/>
          <w:iCs w:val="0"/>
          <w:sz w:val="22"/>
          <w:szCs w:val="20"/>
        </w:rPr>
        <w:t>Agricultural and Veterinary Chemicals Code Act 1994</w:t>
      </w:r>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623"/>
      </w:tblGrid>
      <w:tr w:rsidR="00950F60" w:rsidRPr="006F4706" w14:paraId="1375CC9A" w14:textId="77777777" w:rsidTr="004977D3">
        <w:trPr>
          <w:tblHeader/>
        </w:trPr>
        <w:tc>
          <w:tcPr>
            <w:tcW w:w="5000" w:type="pct"/>
            <w:shd w:val="clear" w:color="auto" w:fill="D9D9D9" w:themeFill="background1" w:themeFillShade="D9"/>
          </w:tcPr>
          <w:p w14:paraId="6F4A60F0" w14:textId="77777777" w:rsidR="00950F60" w:rsidRPr="006F4706" w:rsidRDefault="00950F60" w:rsidP="0094201A">
            <w:pPr>
              <w:pStyle w:val="GazetteTableHeading"/>
              <w:rPr>
                <w:sz w:val="20"/>
                <w:szCs w:val="20"/>
              </w:rPr>
            </w:pPr>
            <w:r w:rsidRPr="006F4706">
              <w:rPr>
                <w:sz w:val="20"/>
                <w:szCs w:val="20"/>
              </w:rPr>
              <w:t>Legislative instruments</w:t>
            </w:r>
          </w:p>
        </w:tc>
      </w:tr>
      <w:tr w:rsidR="00950F60" w:rsidRPr="006F4706" w14:paraId="3D62CE01" w14:textId="77777777" w:rsidTr="004977D3">
        <w:trPr>
          <w:trHeight w:val="463"/>
        </w:trPr>
        <w:tc>
          <w:tcPr>
            <w:tcW w:w="5000" w:type="pct"/>
            <w:shd w:val="clear" w:color="auto" w:fill="auto"/>
          </w:tcPr>
          <w:p w14:paraId="2936FBB3" w14:textId="77777777" w:rsidR="00950F60" w:rsidRPr="006F4706" w:rsidRDefault="00000000" w:rsidP="0094201A">
            <w:pPr>
              <w:pStyle w:val="GazetteTableText"/>
              <w:rPr>
                <w:sz w:val="18"/>
                <w:szCs w:val="20"/>
              </w:rPr>
            </w:pPr>
            <w:hyperlink r:id="rId35" w:history="1">
              <w:r w:rsidR="00950F60" w:rsidRPr="006F4706">
                <w:rPr>
                  <w:rStyle w:val="Hyperlink"/>
                  <w:sz w:val="18"/>
                  <w:szCs w:val="22"/>
                </w:rPr>
                <w:t>Agricultural and Veterinary Chemical Code (Efficacy Criteria) Determination 2014</w:t>
              </w:r>
            </w:hyperlink>
          </w:p>
        </w:tc>
      </w:tr>
      <w:tr w:rsidR="00950F60" w:rsidRPr="006F4706" w14:paraId="34858E68" w14:textId="77777777" w:rsidTr="004977D3">
        <w:trPr>
          <w:trHeight w:val="463"/>
        </w:trPr>
        <w:tc>
          <w:tcPr>
            <w:tcW w:w="5000" w:type="pct"/>
            <w:shd w:val="clear" w:color="auto" w:fill="auto"/>
          </w:tcPr>
          <w:p w14:paraId="1285DD40" w14:textId="77777777" w:rsidR="00950F60" w:rsidRPr="006F4706" w:rsidRDefault="00000000" w:rsidP="0094201A">
            <w:pPr>
              <w:pStyle w:val="GazetteTableText"/>
              <w:rPr>
                <w:b/>
                <w:bCs/>
                <w:sz w:val="18"/>
                <w:szCs w:val="20"/>
              </w:rPr>
            </w:pPr>
            <w:hyperlink r:id="rId36" w:history="1">
              <w:r w:rsidR="00950F60" w:rsidRPr="006F4706">
                <w:rPr>
                  <w:rStyle w:val="Hyperlink"/>
                  <w:sz w:val="18"/>
                  <w:szCs w:val="22"/>
                </w:rPr>
                <w:t>Agricultural and Veterinary Chemicals Code (Conditions of Approval or Registration) Order 2021</w:t>
              </w:r>
            </w:hyperlink>
          </w:p>
        </w:tc>
      </w:tr>
      <w:tr w:rsidR="00950F60" w:rsidRPr="006F4706" w14:paraId="75047DAC" w14:textId="77777777" w:rsidTr="004977D3">
        <w:trPr>
          <w:trHeight w:val="463"/>
        </w:trPr>
        <w:tc>
          <w:tcPr>
            <w:tcW w:w="5000" w:type="pct"/>
            <w:shd w:val="clear" w:color="auto" w:fill="auto"/>
          </w:tcPr>
          <w:p w14:paraId="02B5016E" w14:textId="77777777" w:rsidR="00950F60" w:rsidRPr="006F4706" w:rsidRDefault="00000000" w:rsidP="0094201A">
            <w:pPr>
              <w:pStyle w:val="GazetteTableText"/>
              <w:rPr>
                <w:b/>
                <w:bCs/>
                <w:sz w:val="18"/>
                <w:szCs w:val="20"/>
              </w:rPr>
            </w:pPr>
            <w:hyperlink r:id="rId37" w:history="1">
              <w:r w:rsidR="00950F60" w:rsidRPr="006F4706">
                <w:rPr>
                  <w:rStyle w:val="Hyperlink"/>
                  <w:sz w:val="18"/>
                  <w:szCs w:val="22"/>
                </w:rPr>
                <w:t>Agricultural and Veterinary Chemicals Code (Agricultural Active Constituents) Standards 2022</w:t>
              </w:r>
            </w:hyperlink>
          </w:p>
        </w:tc>
      </w:tr>
      <w:tr w:rsidR="00950F60" w:rsidRPr="006F4706" w14:paraId="2D761B5B" w14:textId="77777777" w:rsidTr="004977D3">
        <w:trPr>
          <w:trHeight w:val="463"/>
        </w:trPr>
        <w:tc>
          <w:tcPr>
            <w:tcW w:w="5000" w:type="pct"/>
            <w:shd w:val="clear" w:color="auto" w:fill="auto"/>
          </w:tcPr>
          <w:p w14:paraId="48562FD7" w14:textId="77777777" w:rsidR="00950F60" w:rsidRPr="006F4706" w:rsidRDefault="00000000" w:rsidP="0094201A">
            <w:pPr>
              <w:pStyle w:val="GazetteTableText"/>
              <w:rPr>
                <w:sz w:val="18"/>
                <w:szCs w:val="20"/>
              </w:rPr>
            </w:pPr>
            <w:hyperlink r:id="rId38" w:history="1">
              <w:r w:rsidR="00950F60" w:rsidRPr="006F4706">
                <w:rPr>
                  <w:rStyle w:val="Hyperlink"/>
                  <w:sz w:val="18"/>
                  <w:szCs w:val="20"/>
                </w:rPr>
                <w:t>Agricultural and Veterinary Chemicals Code (Allowable Variation in Concentrations of Constituents in Agricultural Chemical Products) Standard 2022</w:t>
              </w:r>
            </w:hyperlink>
          </w:p>
        </w:tc>
      </w:tr>
    </w:tbl>
    <w:p w14:paraId="27043A24" w14:textId="77777777" w:rsidR="00950F60" w:rsidRPr="00D37F8D" w:rsidRDefault="00950F60" w:rsidP="00950F60">
      <w:pPr>
        <w:pStyle w:val="GazetteListNumbered"/>
        <w:ind w:left="360" w:hanging="360"/>
        <w:rPr>
          <w:rFonts w:hAnsi="Arial" w:cs="Arial"/>
        </w:rPr>
      </w:pPr>
      <w:r w:rsidRPr="00D37F8D">
        <w:rPr>
          <w:rFonts w:hAnsi="Arial" w:cs="Arial"/>
          <w:i/>
          <w:iCs/>
        </w:rPr>
        <w:lastRenderedPageBreak/>
        <w:t>Therapeutic Goods (Poisons Standard—February 2024) Instrument 2024</w:t>
      </w:r>
      <w:r w:rsidRPr="00D37F8D" w:rsidDel="00FA0A81">
        <w:rPr>
          <w:rFonts w:hAnsi="Arial" w:cs="Arial"/>
        </w:rPr>
        <w:t xml:space="preserve"> </w:t>
      </w:r>
      <w:r w:rsidRPr="00D37F8D">
        <w:rPr>
          <w:rFonts w:hAnsi="Arial" w:cs="Arial"/>
        </w:rPr>
        <w:t>(i.e. the Standard for the Uniform Scheduling of Medicines and Poisons)</w:t>
      </w:r>
    </w:p>
    <w:p w14:paraId="683746E0" w14:textId="77777777" w:rsidR="00950F60" w:rsidRPr="00D37F8D" w:rsidRDefault="00950F60" w:rsidP="00950F60">
      <w:pPr>
        <w:pStyle w:val="GazetteListNumbered"/>
        <w:ind w:left="360" w:hanging="360"/>
        <w:rPr>
          <w:rFonts w:hAnsi="Arial" w:cs="Arial"/>
        </w:rPr>
      </w:pPr>
      <w:r w:rsidRPr="00D37F8D">
        <w:rPr>
          <w:rFonts w:hAnsi="Arial" w:cs="Arial"/>
        </w:rPr>
        <w:t xml:space="preserve">The </w:t>
      </w:r>
      <w:hyperlink r:id="rId39" w:history="1">
        <w:r w:rsidRPr="00D37F8D">
          <w:rPr>
            <w:rStyle w:val="Hyperlink"/>
            <w:rFonts w:hAnsi="Arial" w:cs="Arial"/>
          </w:rPr>
          <w:t>Agricultural Labelling Code</w:t>
        </w:r>
      </w:hyperlink>
      <w:r w:rsidRPr="00D37F8D">
        <w:rPr>
          <w:rFonts w:hAnsi="Arial" w:cs="Arial"/>
        </w:rPr>
        <w:t xml:space="preserve"> as published on the APVMA website</w:t>
      </w:r>
    </w:p>
    <w:p w14:paraId="2BA6EA60" w14:textId="77777777" w:rsidR="00950F60" w:rsidRPr="00D37F8D" w:rsidRDefault="00950F60" w:rsidP="00950F60">
      <w:pPr>
        <w:pStyle w:val="GazetteListNumbered"/>
        <w:ind w:left="360" w:hanging="360"/>
        <w:rPr>
          <w:rFonts w:hAnsi="Arial" w:cs="Arial"/>
        </w:rPr>
      </w:pPr>
      <w:r w:rsidRPr="00D37F8D">
        <w:rPr>
          <w:rFonts w:hAnsi="Arial" w:cs="Arial"/>
        </w:rPr>
        <w:t xml:space="preserve">The </w:t>
      </w:r>
      <w:hyperlink r:id="rId40" w:history="1">
        <w:r w:rsidRPr="00D37F8D">
          <w:rPr>
            <w:rStyle w:val="Hyperlink"/>
            <w:rFonts w:hAnsi="Arial" w:cs="Arial"/>
          </w:rPr>
          <w:t>Veterinary Labelling Code</w:t>
        </w:r>
      </w:hyperlink>
      <w:r w:rsidRPr="00D37F8D">
        <w:rPr>
          <w:rFonts w:hAnsi="Arial" w:cs="Arial"/>
        </w:rPr>
        <w:t xml:space="preserve"> as published on the APVMA website</w:t>
      </w:r>
    </w:p>
    <w:p w14:paraId="3D7A270A" w14:textId="3030758A" w:rsidR="00950F60" w:rsidRPr="00D37F8D" w:rsidRDefault="00950F60" w:rsidP="00950F60">
      <w:pPr>
        <w:pStyle w:val="GazetteListNumbered"/>
        <w:rPr>
          <w:rFonts w:hAnsi="Arial" w:cs="Arial"/>
        </w:rPr>
      </w:pPr>
      <w:r w:rsidRPr="00D37F8D">
        <w:rPr>
          <w:rFonts w:hAnsi="Arial" w:cs="Arial"/>
        </w:rPr>
        <w:t xml:space="preserve">The APVMA’s risk assessment manuals as published on the APVMA website at </w:t>
      </w:r>
      <w:hyperlink r:id="rId41" w:history="1">
        <w:r w:rsidRPr="00D37F8D">
          <w:rPr>
            <w:rStyle w:val="Hyperlink"/>
            <w:rFonts w:hAnsi="Arial" w:cs="Arial"/>
          </w:rPr>
          <w:t>https://www.apvma.gov.au/registrations-and-permits/data-guidelines/risk-assessment-manuals</w:t>
        </w:r>
      </w:hyperlink>
    </w:p>
    <w:p w14:paraId="12386D06" w14:textId="77777777" w:rsidR="00950F60" w:rsidRPr="00D37F8D" w:rsidRDefault="00950F60" w:rsidP="00950F60">
      <w:pPr>
        <w:pStyle w:val="GazetteListNumbered"/>
        <w:numPr>
          <w:ilvl w:val="1"/>
          <w:numId w:val="1"/>
        </w:numPr>
        <w:ind w:left="1080"/>
        <w:rPr>
          <w:rFonts w:hAnsi="Arial" w:cs="Arial"/>
        </w:rPr>
      </w:pPr>
      <w:r w:rsidRPr="00D37F8D">
        <w:rPr>
          <w:rFonts w:hAnsi="Arial" w:cs="Arial"/>
        </w:rPr>
        <w:t>Chemistry and manufacture</w:t>
      </w:r>
    </w:p>
    <w:p w14:paraId="19BB301C" w14:textId="77777777" w:rsidR="00950F60" w:rsidRPr="00D37F8D" w:rsidRDefault="00950F60" w:rsidP="00950F60">
      <w:pPr>
        <w:pStyle w:val="GazetteListNumbered"/>
        <w:numPr>
          <w:ilvl w:val="1"/>
          <w:numId w:val="1"/>
        </w:numPr>
        <w:ind w:left="1080"/>
        <w:rPr>
          <w:rFonts w:hAnsi="Arial" w:cs="Arial"/>
        </w:rPr>
      </w:pPr>
      <w:r w:rsidRPr="00D37F8D">
        <w:rPr>
          <w:rFonts w:hAnsi="Arial" w:cs="Arial"/>
        </w:rPr>
        <w:t>Environment</w:t>
      </w:r>
    </w:p>
    <w:p w14:paraId="3D316D1A" w14:textId="77777777" w:rsidR="00950F60" w:rsidRPr="00D37F8D" w:rsidRDefault="00950F60" w:rsidP="00950F60">
      <w:pPr>
        <w:pStyle w:val="GazetteListNumbered"/>
        <w:numPr>
          <w:ilvl w:val="1"/>
          <w:numId w:val="1"/>
        </w:numPr>
        <w:ind w:left="1080"/>
        <w:rPr>
          <w:rFonts w:hAnsi="Arial" w:cs="Arial"/>
        </w:rPr>
      </w:pPr>
      <w:r w:rsidRPr="00D37F8D">
        <w:rPr>
          <w:rFonts w:hAnsi="Arial" w:cs="Arial"/>
        </w:rPr>
        <w:t>Human health</w:t>
      </w:r>
    </w:p>
    <w:p w14:paraId="2C334A80" w14:textId="77777777" w:rsidR="00950F60" w:rsidRPr="00D37F8D" w:rsidRDefault="00950F60" w:rsidP="00950F60">
      <w:pPr>
        <w:pStyle w:val="GazetteListNumbered"/>
        <w:numPr>
          <w:ilvl w:val="1"/>
          <w:numId w:val="1"/>
        </w:numPr>
        <w:ind w:left="1080"/>
        <w:rPr>
          <w:rFonts w:hAnsi="Arial" w:cs="Arial"/>
        </w:rPr>
      </w:pPr>
      <w:r w:rsidRPr="00D37F8D">
        <w:rPr>
          <w:rFonts w:hAnsi="Arial" w:cs="Arial"/>
        </w:rPr>
        <w:t>Residues and trade</w:t>
      </w:r>
    </w:p>
    <w:p w14:paraId="46BDD1FD" w14:textId="77777777" w:rsidR="00950F60" w:rsidRPr="00D37F8D" w:rsidRDefault="00950F60" w:rsidP="00950F60">
      <w:pPr>
        <w:pStyle w:val="GazetteListNumbered"/>
        <w:numPr>
          <w:ilvl w:val="1"/>
          <w:numId w:val="1"/>
        </w:numPr>
        <w:ind w:left="1080"/>
        <w:rPr>
          <w:rFonts w:hAnsi="Arial" w:cs="Arial"/>
        </w:rPr>
      </w:pPr>
      <w:r w:rsidRPr="00D37F8D">
        <w:rPr>
          <w:rFonts w:hAnsi="Arial" w:cs="Arial"/>
        </w:rPr>
        <w:t>Spray Drift Risk Assessment Manual</w:t>
      </w:r>
    </w:p>
    <w:p w14:paraId="180BB7AA" w14:textId="77777777" w:rsidR="004977D3" w:rsidRDefault="00950F60" w:rsidP="00950F60">
      <w:pPr>
        <w:pStyle w:val="GazetteListNumbered"/>
        <w:rPr>
          <w:rFonts w:hAnsi="Arial" w:cs="Arial"/>
        </w:rPr>
        <w:sectPr w:rsidR="004977D3" w:rsidSect="00950F60">
          <w:headerReference w:type="even" r:id="rId42"/>
          <w:pgSz w:w="11906" w:h="16838"/>
          <w:pgMar w:top="1440" w:right="1440" w:bottom="1440" w:left="1440" w:header="708" w:footer="708" w:gutter="0"/>
          <w:cols w:space="708"/>
          <w:docGrid w:linePitch="360"/>
        </w:sectPr>
      </w:pPr>
      <w:r w:rsidRPr="00D37F8D">
        <w:rPr>
          <w:rFonts w:hAnsi="Arial" w:cs="Arial"/>
        </w:rPr>
        <w:t>Annual levy data demonstrating sale of products containing paraquat in Australia</w:t>
      </w:r>
    </w:p>
    <w:p w14:paraId="7ED835CC" w14:textId="77777777" w:rsidR="00950F60" w:rsidRPr="002F4999" w:rsidRDefault="00950F60" w:rsidP="004977D3">
      <w:pPr>
        <w:pStyle w:val="GazetteHeading1"/>
      </w:pPr>
      <w:bookmarkStart w:id="186" w:name="_Toc172282909"/>
      <w:bookmarkStart w:id="187" w:name="_Toc173075600"/>
      <w:r w:rsidRPr="002F4999">
        <w:lastRenderedPageBreak/>
        <w:t>Attachment D: Proposed sample labels for paraquat chemical products.</w:t>
      </w:r>
      <w:bookmarkEnd w:id="186"/>
      <w:bookmarkEnd w:id="187"/>
    </w:p>
    <w:p w14:paraId="4794DAF4" w14:textId="77777777" w:rsidR="00950F60" w:rsidRDefault="00950F60" w:rsidP="00950F60">
      <w:pPr>
        <w:pStyle w:val="StatementofReasonsLevel1"/>
        <w:numPr>
          <w:ilvl w:val="0"/>
          <w:numId w:val="0"/>
        </w:numPr>
        <w:ind w:left="340" w:hanging="340"/>
      </w:pPr>
      <w:r>
        <w:t>Representative labels for each product group are provided below</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938"/>
      </w:tblGrid>
      <w:tr w:rsidR="00950F60" w14:paraId="2ACA3ABD" w14:textId="77777777" w:rsidTr="004977D3">
        <w:tc>
          <w:tcPr>
            <w:tcW w:w="3119" w:type="dxa"/>
            <w:shd w:val="clear" w:color="auto" w:fill="5C2946"/>
          </w:tcPr>
          <w:p w14:paraId="34A0A89E" w14:textId="77777777" w:rsidR="00950F60" w:rsidRDefault="00950F60" w:rsidP="0094201A">
            <w:pPr>
              <w:pStyle w:val="TableHead"/>
            </w:pPr>
            <w:r>
              <w:t>Active Constituents</w:t>
            </w:r>
          </w:p>
        </w:tc>
        <w:tc>
          <w:tcPr>
            <w:tcW w:w="6379" w:type="dxa"/>
            <w:shd w:val="clear" w:color="auto" w:fill="5C2946"/>
          </w:tcPr>
          <w:p w14:paraId="12719768" w14:textId="77777777" w:rsidR="00950F60" w:rsidRDefault="00950F60" w:rsidP="0094201A">
            <w:pPr>
              <w:pStyle w:val="TableHead"/>
            </w:pPr>
            <w:r>
              <w:t>Product Group</w:t>
            </w:r>
          </w:p>
        </w:tc>
      </w:tr>
      <w:tr w:rsidR="00950F60" w:rsidRPr="008542FD" w14:paraId="3D11D5E5" w14:textId="77777777" w:rsidTr="004977D3">
        <w:tc>
          <w:tcPr>
            <w:tcW w:w="9498" w:type="dxa"/>
            <w:gridSpan w:val="2"/>
          </w:tcPr>
          <w:p w14:paraId="2B3C22DA" w14:textId="77777777" w:rsidR="00950F60" w:rsidRPr="008542FD" w:rsidRDefault="00950F60" w:rsidP="0094201A">
            <w:pPr>
              <w:pStyle w:val="TableText"/>
            </w:pPr>
            <w:r w:rsidRPr="008542FD">
              <w:t xml:space="preserve">Soluble concentrate products containing paraquat as paraquat dichloride </w:t>
            </w:r>
          </w:p>
        </w:tc>
      </w:tr>
      <w:tr w:rsidR="00950F60" w:rsidRPr="008542FD" w14:paraId="2BD2661D" w14:textId="77777777" w:rsidTr="004977D3">
        <w:tc>
          <w:tcPr>
            <w:tcW w:w="3119" w:type="dxa"/>
            <w:vAlign w:val="center"/>
          </w:tcPr>
          <w:p w14:paraId="70477DB7" w14:textId="77777777" w:rsidR="00950F60" w:rsidRPr="008542FD" w:rsidRDefault="00950F60" w:rsidP="0094201A">
            <w:pPr>
              <w:pStyle w:val="TableText"/>
            </w:pPr>
            <w:r w:rsidRPr="008542FD">
              <w:t>paraquat 250 g/L</w:t>
            </w:r>
          </w:p>
        </w:tc>
        <w:tc>
          <w:tcPr>
            <w:tcW w:w="6379" w:type="dxa"/>
          </w:tcPr>
          <w:p w14:paraId="01AED949" w14:textId="77777777" w:rsidR="00950F60" w:rsidRPr="008542FD" w:rsidRDefault="00950F60" w:rsidP="0094201A">
            <w:pPr>
              <w:pStyle w:val="TableText"/>
            </w:pPr>
            <w:r w:rsidRPr="008542FD">
              <w:t>1</w:t>
            </w:r>
            <w:r>
              <w:t>a</w:t>
            </w:r>
          </w:p>
        </w:tc>
      </w:tr>
      <w:tr w:rsidR="00950F60" w:rsidRPr="008542FD" w14:paraId="125155C9" w14:textId="77777777" w:rsidTr="004977D3">
        <w:tc>
          <w:tcPr>
            <w:tcW w:w="3119" w:type="dxa"/>
            <w:vAlign w:val="center"/>
          </w:tcPr>
          <w:p w14:paraId="41A440E7" w14:textId="77777777" w:rsidR="00950F60" w:rsidRPr="008542FD" w:rsidRDefault="00950F60" w:rsidP="0094201A">
            <w:pPr>
              <w:pStyle w:val="TableText"/>
            </w:pPr>
            <w:r w:rsidRPr="008542FD">
              <w:t>paraquat 300 g/L</w:t>
            </w:r>
          </w:p>
        </w:tc>
        <w:tc>
          <w:tcPr>
            <w:tcW w:w="6379" w:type="dxa"/>
          </w:tcPr>
          <w:p w14:paraId="555AAAA5" w14:textId="77777777" w:rsidR="00950F60" w:rsidRPr="008542FD" w:rsidRDefault="00950F60" w:rsidP="0094201A">
            <w:pPr>
              <w:pStyle w:val="TableText"/>
            </w:pPr>
            <w:r w:rsidRPr="008542FD">
              <w:t>1</w:t>
            </w:r>
            <w:r>
              <w:t>b</w:t>
            </w:r>
          </w:p>
        </w:tc>
      </w:tr>
      <w:tr w:rsidR="00950F60" w:rsidRPr="008542FD" w14:paraId="50A02881" w14:textId="77777777" w:rsidTr="004977D3">
        <w:tc>
          <w:tcPr>
            <w:tcW w:w="3119" w:type="dxa"/>
            <w:vAlign w:val="center"/>
          </w:tcPr>
          <w:p w14:paraId="5554AB54" w14:textId="77777777" w:rsidR="00950F60" w:rsidRPr="008542FD" w:rsidRDefault="00950F60" w:rsidP="0094201A">
            <w:pPr>
              <w:pStyle w:val="TableText"/>
            </w:pPr>
            <w:r w:rsidRPr="008542FD">
              <w:t>Paraquat</w:t>
            </w:r>
            <w:r>
              <w:t xml:space="preserve"> 330 g/L or</w:t>
            </w:r>
            <w:r w:rsidRPr="008542FD">
              <w:t xml:space="preserve"> 334 g/L</w:t>
            </w:r>
          </w:p>
        </w:tc>
        <w:tc>
          <w:tcPr>
            <w:tcW w:w="6379" w:type="dxa"/>
          </w:tcPr>
          <w:p w14:paraId="2C3D8EE8" w14:textId="77777777" w:rsidR="00950F60" w:rsidRPr="008542FD" w:rsidRDefault="00950F60" w:rsidP="0094201A">
            <w:pPr>
              <w:pStyle w:val="TableText"/>
            </w:pPr>
            <w:r w:rsidRPr="008542FD">
              <w:t>1</w:t>
            </w:r>
            <w:r>
              <w:t>c, 1d</w:t>
            </w:r>
          </w:p>
        </w:tc>
      </w:tr>
      <w:tr w:rsidR="00950F60" w:rsidRPr="008542FD" w14:paraId="7C5EE8C6" w14:textId="77777777" w:rsidTr="004977D3">
        <w:tc>
          <w:tcPr>
            <w:tcW w:w="3119" w:type="dxa"/>
            <w:vAlign w:val="center"/>
          </w:tcPr>
          <w:p w14:paraId="2B3ECEFB" w14:textId="77777777" w:rsidR="00950F60" w:rsidRPr="008542FD" w:rsidRDefault="00950F60" w:rsidP="0094201A">
            <w:pPr>
              <w:pStyle w:val="TableText"/>
            </w:pPr>
            <w:r w:rsidRPr="008542FD">
              <w:t>paraquat 350 g/L</w:t>
            </w:r>
          </w:p>
        </w:tc>
        <w:tc>
          <w:tcPr>
            <w:tcW w:w="6379" w:type="dxa"/>
          </w:tcPr>
          <w:p w14:paraId="23973F2A" w14:textId="77777777" w:rsidR="00950F60" w:rsidRPr="008542FD" w:rsidRDefault="00950F60" w:rsidP="0094201A">
            <w:pPr>
              <w:pStyle w:val="TableText"/>
            </w:pPr>
            <w:r w:rsidRPr="008542FD">
              <w:t>1</w:t>
            </w:r>
            <w:r>
              <w:t>e</w:t>
            </w:r>
          </w:p>
        </w:tc>
      </w:tr>
      <w:tr w:rsidR="00950F60" w:rsidRPr="008542FD" w14:paraId="785BF754" w14:textId="77777777" w:rsidTr="004977D3">
        <w:tc>
          <w:tcPr>
            <w:tcW w:w="3119" w:type="dxa"/>
          </w:tcPr>
          <w:p w14:paraId="6014EECF" w14:textId="77777777" w:rsidR="00950F60" w:rsidRPr="008542FD" w:rsidRDefault="00950F60" w:rsidP="0094201A">
            <w:pPr>
              <w:pStyle w:val="TableText"/>
            </w:pPr>
            <w:r w:rsidRPr="008542FD">
              <w:t>paraquat 360 g/L</w:t>
            </w:r>
          </w:p>
        </w:tc>
        <w:tc>
          <w:tcPr>
            <w:tcW w:w="6379" w:type="dxa"/>
          </w:tcPr>
          <w:p w14:paraId="1E1A7735" w14:textId="77777777" w:rsidR="00950F60" w:rsidRPr="008542FD" w:rsidRDefault="00950F60" w:rsidP="0094201A">
            <w:pPr>
              <w:pStyle w:val="TableText"/>
            </w:pPr>
            <w:r>
              <w:t>1f</w:t>
            </w:r>
          </w:p>
        </w:tc>
      </w:tr>
      <w:tr w:rsidR="00950F60" w:rsidRPr="008542FD" w14:paraId="6E4D9154" w14:textId="77777777" w:rsidTr="004977D3">
        <w:tc>
          <w:tcPr>
            <w:tcW w:w="9498" w:type="dxa"/>
            <w:gridSpan w:val="2"/>
          </w:tcPr>
          <w:p w14:paraId="7B2C51DD" w14:textId="77777777" w:rsidR="00950F60" w:rsidRDefault="00950F60" w:rsidP="0094201A">
            <w:pPr>
              <w:pStyle w:val="TableText"/>
            </w:pPr>
            <w:r w:rsidRPr="008542FD">
              <w:t>Soluble concentrate (SL) formulation containing paraquat as paraquat dichloride and diquat as diquat dibromide</w:t>
            </w:r>
          </w:p>
        </w:tc>
      </w:tr>
      <w:tr w:rsidR="00950F60" w:rsidRPr="008542FD" w14:paraId="563B569E" w14:textId="77777777" w:rsidTr="004977D3">
        <w:tc>
          <w:tcPr>
            <w:tcW w:w="3119" w:type="dxa"/>
          </w:tcPr>
          <w:p w14:paraId="30CD4212" w14:textId="77777777" w:rsidR="00950F60" w:rsidRPr="008542FD" w:rsidRDefault="00950F60" w:rsidP="0094201A">
            <w:pPr>
              <w:pStyle w:val="TableText"/>
            </w:pPr>
            <w:r w:rsidRPr="008542FD">
              <w:t>diquat 115 g/L paraquat 135 g/L</w:t>
            </w:r>
          </w:p>
        </w:tc>
        <w:tc>
          <w:tcPr>
            <w:tcW w:w="6379" w:type="dxa"/>
          </w:tcPr>
          <w:p w14:paraId="4D6C7E6F" w14:textId="77777777" w:rsidR="00950F60" w:rsidRDefault="00950F60" w:rsidP="0094201A">
            <w:pPr>
              <w:pStyle w:val="TableText"/>
            </w:pPr>
            <w:r w:rsidRPr="008542FD">
              <w:t>2</w:t>
            </w:r>
          </w:p>
        </w:tc>
      </w:tr>
      <w:tr w:rsidR="00950F60" w:rsidRPr="008542FD" w14:paraId="12A16E01" w14:textId="77777777" w:rsidTr="004977D3">
        <w:tc>
          <w:tcPr>
            <w:tcW w:w="9498" w:type="dxa"/>
            <w:gridSpan w:val="2"/>
          </w:tcPr>
          <w:p w14:paraId="3D76D3A0" w14:textId="77777777" w:rsidR="00950F60" w:rsidRPr="008542FD" w:rsidRDefault="00950F60" w:rsidP="0094201A">
            <w:pPr>
              <w:pStyle w:val="TableText"/>
            </w:pPr>
            <w:r w:rsidRPr="008542FD">
              <w:t>Soluble concentrate products containing paraquat and amitrole</w:t>
            </w:r>
          </w:p>
        </w:tc>
      </w:tr>
      <w:tr w:rsidR="00950F60" w:rsidRPr="008542FD" w14:paraId="0E686759" w14:textId="77777777" w:rsidTr="004977D3">
        <w:trPr>
          <w:trHeight w:val="379"/>
        </w:trPr>
        <w:tc>
          <w:tcPr>
            <w:tcW w:w="3119" w:type="dxa"/>
          </w:tcPr>
          <w:p w14:paraId="5605DDC6" w14:textId="77777777" w:rsidR="00950F60" w:rsidRPr="008542FD" w:rsidRDefault="00950F60" w:rsidP="0094201A">
            <w:pPr>
              <w:pStyle w:val="TableText"/>
            </w:pPr>
            <w:r w:rsidRPr="008542FD">
              <w:t>250 g/L paraquat, 10 g/L amitrole</w:t>
            </w:r>
          </w:p>
        </w:tc>
        <w:tc>
          <w:tcPr>
            <w:tcW w:w="6379" w:type="dxa"/>
          </w:tcPr>
          <w:p w14:paraId="3A19E4B9" w14:textId="77777777" w:rsidR="00950F60" w:rsidRPr="008542FD" w:rsidRDefault="00950F60" w:rsidP="0094201A">
            <w:pPr>
              <w:pStyle w:val="TableText"/>
            </w:pPr>
            <w:r w:rsidRPr="008542FD">
              <w:t>3</w:t>
            </w:r>
            <w:r>
              <w:t>a</w:t>
            </w:r>
          </w:p>
        </w:tc>
      </w:tr>
      <w:tr w:rsidR="00950F60" w:rsidRPr="008542FD" w14:paraId="3ACDDFA5" w14:textId="77777777" w:rsidTr="004977D3">
        <w:trPr>
          <w:trHeight w:val="379"/>
        </w:trPr>
        <w:tc>
          <w:tcPr>
            <w:tcW w:w="3119" w:type="dxa"/>
          </w:tcPr>
          <w:p w14:paraId="56518883" w14:textId="77777777" w:rsidR="00950F60" w:rsidRPr="008542FD" w:rsidRDefault="00950F60" w:rsidP="0094201A">
            <w:pPr>
              <w:pStyle w:val="TableText"/>
            </w:pPr>
            <w:r w:rsidRPr="008542FD">
              <w:t>300 g/L paraquat, 12 g/L amitrole</w:t>
            </w:r>
          </w:p>
        </w:tc>
        <w:tc>
          <w:tcPr>
            <w:tcW w:w="6379" w:type="dxa"/>
          </w:tcPr>
          <w:p w14:paraId="10EEF8DD" w14:textId="77777777" w:rsidR="00950F60" w:rsidRPr="008542FD" w:rsidRDefault="00950F60" w:rsidP="0094201A">
            <w:pPr>
              <w:pStyle w:val="TableText"/>
            </w:pPr>
            <w:r w:rsidRPr="008542FD">
              <w:t>3</w:t>
            </w:r>
            <w:r>
              <w:t>b</w:t>
            </w:r>
          </w:p>
        </w:tc>
      </w:tr>
    </w:tbl>
    <w:p w14:paraId="676E24B1" w14:textId="77777777" w:rsidR="004977D3" w:rsidRDefault="004977D3" w:rsidP="00950F60">
      <w:pPr>
        <w:pStyle w:val="NormalText"/>
        <w:sectPr w:rsidR="004977D3" w:rsidSect="00950F60">
          <w:pgSz w:w="11906" w:h="16838"/>
          <w:pgMar w:top="1440" w:right="1440" w:bottom="1440" w:left="1440" w:header="708" w:footer="708" w:gutter="0"/>
          <w:cols w:space="708"/>
          <w:docGrid w:linePitch="360"/>
        </w:sectPr>
      </w:pPr>
    </w:p>
    <w:p w14:paraId="606424C3"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88" w:name="_Toc172282910"/>
      <w:r w:rsidRPr="004977D3">
        <w:rPr>
          <w:rFonts w:ascii="Franklin Gothic Medium" w:eastAsia="Arial Unicode MS" w:hAnsi="Franklin Gothic Medium" w:cstheme="majorBidi"/>
          <w:bCs/>
          <w:iCs/>
          <w:sz w:val="24"/>
          <w:szCs w:val="26"/>
          <w:u w:color="000000"/>
          <w:bdr w:val="nil"/>
          <w:lang w:val="en-GB" w:eastAsia="en-AU"/>
        </w:rPr>
        <w:lastRenderedPageBreak/>
        <w:t>Paraquat 250 g/L – product group 1a</w:t>
      </w:r>
      <w:r w:rsidRPr="004977D3">
        <w:rPr>
          <w:rFonts w:ascii="Franklin Gothic Medium" w:eastAsiaTheme="majorEastAsia" w:hAnsi="Franklin Gothic Medium" w:cstheme="majorBidi"/>
          <w:bCs/>
          <w:iCs/>
          <w:sz w:val="24"/>
          <w:szCs w:val="26"/>
          <w:lang w:val="en-GB"/>
        </w:rPr>
        <w:t xml:space="preserve"> sample label</w:t>
      </w:r>
      <w:bookmarkEnd w:id="188"/>
      <w:r w:rsidRPr="004977D3">
        <w:rPr>
          <w:rFonts w:ascii="Franklin Gothic Medium" w:eastAsiaTheme="majorEastAsia" w:hAnsi="Franklin Gothic Medium" w:cstheme="majorBidi"/>
          <w:bCs/>
          <w:iCs/>
          <w:sz w:val="24"/>
          <w:szCs w:val="26"/>
          <w:lang w:val="en-GB"/>
        </w:rPr>
        <w:t xml:space="preserve"> </w:t>
      </w:r>
    </w:p>
    <w:tbl>
      <w:tblPr>
        <w:tblStyle w:val="SignatureTable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0"/>
        <w:gridCol w:w="35"/>
        <w:gridCol w:w="992"/>
        <w:gridCol w:w="567"/>
        <w:gridCol w:w="7056"/>
      </w:tblGrid>
      <w:tr w:rsidR="004977D3" w:rsidRPr="004977D3" w14:paraId="691A4042"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7CE323FA"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8615" w:type="dxa"/>
            <w:gridSpan w:val="3"/>
            <w:tcBorders>
              <w:top w:val="single" w:sz="4" w:space="0" w:color="auto"/>
              <w:left w:val="single" w:sz="4" w:space="0" w:color="auto"/>
              <w:bottom w:val="single" w:sz="4" w:space="0" w:color="auto"/>
              <w:right w:val="single" w:sz="4" w:space="0" w:color="auto"/>
            </w:tcBorders>
          </w:tcPr>
          <w:p w14:paraId="30E8378A"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57A77D93"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4F896571"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65056F40"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1C89C3DE"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6C2BD86A"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16E36D5D" w14:textId="77777777" w:rsidTr="0094201A">
        <w:trPr>
          <w:jc w:val="center"/>
        </w:trPr>
        <w:tc>
          <w:tcPr>
            <w:tcW w:w="1555" w:type="dxa"/>
            <w:gridSpan w:val="2"/>
            <w:tcBorders>
              <w:top w:val="single" w:sz="4" w:space="0" w:color="auto"/>
              <w:bottom w:val="single" w:sz="4" w:space="0" w:color="auto"/>
            </w:tcBorders>
          </w:tcPr>
          <w:p w14:paraId="2F201798"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7D35E01B" w14:textId="77777777" w:rsidR="004977D3" w:rsidRPr="004977D3" w:rsidRDefault="004977D3" w:rsidP="004977D3">
            <w:pPr>
              <w:rPr>
                <w:rFonts w:eastAsiaTheme="minorHAnsi" w:cs="Arial"/>
                <w:sz w:val="20"/>
                <w:szCs w:val="20"/>
              </w:rPr>
            </w:pPr>
          </w:p>
        </w:tc>
      </w:tr>
      <w:tr w:rsidR="004977D3" w:rsidRPr="004977D3" w14:paraId="491DBD33"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2DE73E83"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8615" w:type="dxa"/>
            <w:gridSpan w:val="3"/>
            <w:tcBorders>
              <w:top w:val="single" w:sz="4" w:space="0" w:color="auto"/>
              <w:left w:val="single" w:sz="4" w:space="0" w:color="auto"/>
              <w:bottom w:val="single" w:sz="4" w:space="0" w:color="auto"/>
              <w:right w:val="single" w:sz="4" w:space="0" w:color="auto"/>
            </w:tcBorders>
          </w:tcPr>
          <w:p w14:paraId="1B55E422"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r>
      <w:tr w:rsidR="004977D3" w:rsidRPr="004977D3" w14:paraId="2135CA3A" w14:textId="77777777" w:rsidTr="0094201A">
        <w:trPr>
          <w:jc w:val="center"/>
        </w:trPr>
        <w:tc>
          <w:tcPr>
            <w:tcW w:w="1555" w:type="dxa"/>
            <w:gridSpan w:val="2"/>
            <w:tcBorders>
              <w:top w:val="single" w:sz="4" w:space="0" w:color="auto"/>
              <w:bottom w:val="single" w:sz="4" w:space="0" w:color="auto"/>
            </w:tcBorders>
          </w:tcPr>
          <w:p w14:paraId="14F026FF"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5C14B377" w14:textId="77777777" w:rsidR="004977D3" w:rsidRPr="004977D3" w:rsidRDefault="004977D3" w:rsidP="004977D3">
            <w:pPr>
              <w:rPr>
                <w:rFonts w:eastAsiaTheme="minorHAnsi" w:cs="Arial"/>
                <w:sz w:val="20"/>
                <w:szCs w:val="20"/>
              </w:rPr>
            </w:pPr>
          </w:p>
        </w:tc>
      </w:tr>
      <w:tr w:rsidR="004977D3" w:rsidRPr="004977D3" w14:paraId="4BB17FA7" w14:textId="77777777" w:rsidTr="0094201A">
        <w:trPr>
          <w:jc w:val="center"/>
        </w:trPr>
        <w:tc>
          <w:tcPr>
            <w:tcW w:w="1520" w:type="dxa"/>
            <w:tcBorders>
              <w:top w:val="single" w:sz="4" w:space="0" w:color="auto"/>
              <w:left w:val="single" w:sz="4" w:space="0" w:color="auto"/>
              <w:bottom w:val="single" w:sz="4" w:space="0" w:color="auto"/>
              <w:right w:val="single" w:sz="4" w:space="0" w:color="auto"/>
            </w:tcBorders>
          </w:tcPr>
          <w:p w14:paraId="279BDF6D"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8650" w:type="dxa"/>
            <w:gridSpan w:val="4"/>
            <w:tcBorders>
              <w:top w:val="single" w:sz="4" w:space="0" w:color="auto"/>
              <w:left w:val="single" w:sz="4" w:space="0" w:color="auto"/>
              <w:bottom w:val="single" w:sz="4" w:space="0" w:color="auto"/>
              <w:right w:val="single" w:sz="4" w:space="0" w:color="auto"/>
            </w:tcBorders>
          </w:tcPr>
          <w:p w14:paraId="21D70F99"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ACTIVE CONSTITUENT: </w:t>
            </w:r>
          </w:p>
          <w:p w14:paraId="527E207F" w14:textId="77777777" w:rsidR="004977D3" w:rsidRPr="004977D3" w:rsidRDefault="004977D3" w:rsidP="004977D3">
            <w:pPr>
              <w:rPr>
                <w:rFonts w:eastAsiaTheme="minorHAnsi" w:cs="Arial"/>
                <w:sz w:val="20"/>
                <w:szCs w:val="20"/>
              </w:rPr>
            </w:pPr>
            <w:r w:rsidRPr="004977D3">
              <w:rPr>
                <w:rFonts w:eastAsiaTheme="minorHAnsi" w:cs="Arial"/>
                <w:sz w:val="20"/>
                <w:szCs w:val="20"/>
              </w:rPr>
              <w:t>250 g/L PARAQUAT present as PARAQUAT DICHLORIDE</w:t>
            </w:r>
          </w:p>
        </w:tc>
      </w:tr>
      <w:tr w:rsidR="004977D3" w:rsidRPr="004977D3" w14:paraId="71005F58" w14:textId="77777777" w:rsidTr="0094201A">
        <w:trPr>
          <w:jc w:val="center"/>
        </w:trPr>
        <w:tc>
          <w:tcPr>
            <w:tcW w:w="1555" w:type="dxa"/>
            <w:gridSpan w:val="2"/>
            <w:tcBorders>
              <w:top w:val="single" w:sz="4" w:space="0" w:color="auto"/>
              <w:bottom w:val="single" w:sz="4" w:space="0" w:color="auto"/>
            </w:tcBorders>
          </w:tcPr>
          <w:p w14:paraId="737B0980"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5228598D" w14:textId="77777777" w:rsidR="004977D3" w:rsidRPr="004977D3" w:rsidRDefault="004977D3" w:rsidP="004977D3">
            <w:pPr>
              <w:rPr>
                <w:rFonts w:eastAsiaTheme="minorHAnsi" w:cs="Arial"/>
                <w:sz w:val="20"/>
                <w:szCs w:val="20"/>
              </w:rPr>
            </w:pPr>
          </w:p>
        </w:tc>
      </w:tr>
      <w:tr w:rsidR="004977D3" w:rsidRPr="004977D3" w14:paraId="6867C522"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3656AD1A"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992" w:type="dxa"/>
            <w:tcBorders>
              <w:top w:val="single" w:sz="4" w:space="0" w:color="auto"/>
              <w:left w:val="single" w:sz="4" w:space="0" w:color="auto"/>
              <w:bottom w:val="single" w:sz="4" w:space="0" w:color="auto"/>
              <w:right w:val="single" w:sz="4" w:space="0" w:color="auto"/>
            </w:tcBorders>
          </w:tcPr>
          <w:p w14:paraId="363B9B48" w14:textId="77777777" w:rsidR="004977D3" w:rsidRPr="004977D3" w:rsidRDefault="004977D3" w:rsidP="004977D3">
            <w:pPr>
              <w:rPr>
                <w:rFonts w:eastAsiaTheme="minorHAnsi" w:cs="Arial"/>
                <w:sz w:val="20"/>
                <w:szCs w:val="20"/>
              </w:rPr>
            </w:pPr>
            <w:r w:rsidRPr="004977D3">
              <w:rPr>
                <w:rFonts w:eastAsiaTheme="minorHAnsi" w:cs="Arial"/>
                <w:sz w:val="20"/>
                <w:szCs w:val="20"/>
              </w:rPr>
              <w:t>GROUP</w:t>
            </w: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27C0F505"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7056" w:type="dxa"/>
            <w:tcBorders>
              <w:top w:val="single" w:sz="4" w:space="0" w:color="auto"/>
              <w:left w:val="single" w:sz="4" w:space="0" w:color="auto"/>
              <w:bottom w:val="single" w:sz="4" w:space="0" w:color="auto"/>
              <w:right w:val="single" w:sz="4" w:space="0" w:color="auto"/>
            </w:tcBorders>
          </w:tcPr>
          <w:p w14:paraId="30848ED1"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688B3DB3" w14:textId="77777777" w:rsidTr="0094201A">
        <w:trPr>
          <w:jc w:val="center"/>
        </w:trPr>
        <w:tc>
          <w:tcPr>
            <w:tcW w:w="1555" w:type="dxa"/>
            <w:gridSpan w:val="2"/>
            <w:tcBorders>
              <w:top w:val="single" w:sz="4" w:space="0" w:color="auto"/>
              <w:bottom w:val="single" w:sz="4" w:space="0" w:color="auto"/>
            </w:tcBorders>
          </w:tcPr>
          <w:p w14:paraId="7002A80D"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30F600D8" w14:textId="77777777" w:rsidR="004977D3" w:rsidRPr="004977D3" w:rsidRDefault="004977D3" w:rsidP="004977D3">
            <w:pPr>
              <w:rPr>
                <w:rFonts w:eastAsiaTheme="minorHAnsi" w:cs="Arial"/>
                <w:sz w:val="20"/>
                <w:szCs w:val="20"/>
              </w:rPr>
            </w:pPr>
          </w:p>
        </w:tc>
      </w:tr>
      <w:tr w:rsidR="004977D3" w:rsidRPr="004977D3" w14:paraId="2F769BBE"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40CAF70F"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8615" w:type="dxa"/>
            <w:gridSpan w:val="3"/>
            <w:tcBorders>
              <w:top w:val="single" w:sz="4" w:space="0" w:color="auto"/>
              <w:left w:val="single" w:sz="4" w:space="0" w:color="auto"/>
              <w:bottom w:val="single" w:sz="4" w:space="0" w:color="auto"/>
              <w:right w:val="single" w:sz="4" w:space="0" w:color="auto"/>
            </w:tcBorders>
          </w:tcPr>
          <w:p w14:paraId="4574DE07"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broadleaf weeds as per directions for use.</w:t>
            </w:r>
          </w:p>
        </w:tc>
      </w:tr>
      <w:tr w:rsidR="004977D3" w:rsidRPr="004977D3" w14:paraId="520CC33B" w14:textId="77777777" w:rsidTr="0094201A">
        <w:trPr>
          <w:jc w:val="center"/>
        </w:trPr>
        <w:tc>
          <w:tcPr>
            <w:tcW w:w="1555" w:type="dxa"/>
            <w:gridSpan w:val="2"/>
            <w:tcBorders>
              <w:top w:val="single" w:sz="4" w:space="0" w:color="auto"/>
              <w:bottom w:val="single" w:sz="4" w:space="0" w:color="auto"/>
            </w:tcBorders>
          </w:tcPr>
          <w:p w14:paraId="7441A2C2"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150DEB68" w14:textId="77777777" w:rsidR="004977D3" w:rsidRPr="004977D3" w:rsidRDefault="004977D3" w:rsidP="004977D3">
            <w:pPr>
              <w:rPr>
                <w:rFonts w:eastAsiaTheme="minorHAnsi" w:cs="Arial"/>
                <w:sz w:val="20"/>
                <w:szCs w:val="20"/>
              </w:rPr>
            </w:pPr>
          </w:p>
        </w:tc>
      </w:tr>
      <w:tr w:rsidR="004977D3" w:rsidRPr="004977D3" w14:paraId="3D96DDE3"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4EAA8F17"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8615" w:type="dxa"/>
            <w:gridSpan w:val="3"/>
            <w:tcBorders>
              <w:top w:val="single" w:sz="4" w:space="0" w:color="auto"/>
              <w:left w:val="single" w:sz="4" w:space="0" w:color="auto"/>
              <w:bottom w:val="single" w:sz="4" w:space="0" w:color="auto"/>
              <w:right w:val="single" w:sz="4" w:space="0" w:color="auto"/>
            </w:tcBorders>
          </w:tcPr>
          <w:p w14:paraId="00404B56" w14:textId="77777777" w:rsidR="004977D3" w:rsidRPr="004977D3" w:rsidRDefault="004977D3" w:rsidP="004977D3">
            <w:pPr>
              <w:rPr>
                <w:rFonts w:eastAsiaTheme="minorHAnsi" w:cs="Arial"/>
                <w:sz w:val="20"/>
                <w:szCs w:val="20"/>
              </w:rPr>
            </w:pPr>
            <w:r w:rsidRPr="004977D3">
              <w:rPr>
                <w:rFonts w:eastAsiaTheme="minorHAnsi" w:cs="Arial"/>
                <w:sz w:val="20"/>
                <w:szCs w:val="20"/>
              </w:rPr>
              <w:t>5 L - 1000 L</w:t>
            </w:r>
          </w:p>
        </w:tc>
      </w:tr>
      <w:tr w:rsidR="004977D3" w:rsidRPr="004977D3" w14:paraId="11653578" w14:textId="77777777" w:rsidTr="0094201A">
        <w:trPr>
          <w:jc w:val="center"/>
        </w:trPr>
        <w:tc>
          <w:tcPr>
            <w:tcW w:w="1555" w:type="dxa"/>
            <w:gridSpan w:val="2"/>
            <w:tcBorders>
              <w:top w:val="single" w:sz="4" w:space="0" w:color="auto"/>
              <w:bottom w:val="single" w:sz="4" w:space="0" w:color="auto"/>
            </w:tcBorders>
          </w:tcPr>
          <w:p w14:paraId="5FCB176B"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0D4E56D1" w14:textId="77777777" w:rsidR="004977D3" w:rsidRPr="004977D3" w:rsidRDefault="004977D3" w:rsidP="004977D3">
            <w:pPr>
              <w:rPr>
                <w:rFonts w:eastAsiaTheme="minorHAnsi" w:cs="Arial"/>
                <w:sz w:val="20"/>
                <w:szCs w:val="20"/>
              </w:rPr>
            </w:pPr>
          </w:p>
        </w:tc>
      </w:tr>
      <w:tr w:rsidR="004977D3" w:rsidRPr="004977D3" w14:paraId="6FB060EF"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72C0F024"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8615" w:type="dxa"/>
            <w:gridSpan w:val="3"/>
            <w:tcBorders>
              <w:top w:val="single" w:sz="4" w:space="0" w:color="auto"/>
              <w:left w:val="single" w:sz="4" w:space="0" w:color="auto"/>
              <w:bottom w:val="single" w:sz="4" w:space="0" w:color="auto"/>
              <w:right w:val="single" w:sz="4" w:space="0" w:color="auto"/>
            </w:tcBorders>
          </w:tcPr>
          <w:p w14:paraId="6EC99414" w14:textId="77777777" w:rsidR="004977D3" w:rsidRPr="004977D3" w:rsidRDefault="004977D3" w:rsidP="004977D3">
            <w:pPr>
              <w:pBdr>
                <w:top w:val="nil"/>
                <w:left w:val="nil"/>
                <w:bottom w:val="nil"/>
                <w:right w:val="nil"/>
                <w:between w:val="nil"/>
                <w:bar w:val="nil"/>
              </w:pBdr>
              <w:rPr>
                <w:rFonts w:eastAsiaTheme="minorHAnsi" w:cs="Arial"/>
                <w:b/>
                <w:bCs/>
                <w:sz w:val="20"/>
                <w:szCs w:val="20"/>
                <w:lang w:val="en-GB"/>
              </w:rPr>
            </w:pPr>
            <w:r w:rsidRPr="004977D3">
              <w:rPr>
                <w:rFonts w:eastAsiaTheme="minorHAnsi" w:cs="Arial"/>
                <w:b/>
                <w:bCs/>
                <w:sz w:val="20"/>
                <w:szCs w:val="20"/>
                <w:lang w:val="en-GB"/>
              </w:rPr>
              <w:t xml:space="preserve">DO NOT </w:t>
            </w:r>
            <w:r w:rsidRPr="004977D3">
              <w:rPr>
                <w:rFonts w:eastAsiaTheme="minorHAnsi" w:cs="Arial"/>
                <w:sz w:val="20"/>
                <w:szCs w:val="20"/>
                <w:lang w:val="en-GB"/>
              </w:rPr>
              <w:t>use open mixing/loading equipment. Closed mixing and loading MUST be used</w:t>
            </w:r>
            <w:r w:rsidRPr="004977D3">
              <w:rPr>
                <w:rFonts w:eastAsiaTheme="minorHAnsi" w:cs="Arial"/>
                <w:b/>
                <w:bCs/>
                <w:sz w:val="20"/>
                <w:szCs w:val="20"/>
                <w:lang w:val="en-GB"/>
              </w:rPr>
              <w:t>.</w:t>
            </w:r>
          </w:p>
          <w:p w14:paraId="4642BEF9" w14:textId="77777777" w:rsidR="004977D3" w:rsidRPr="004977D3" w:rsidRDefault="004977D3" w:rsidP="004977D3">
            <w:pPr>
              <w:pBdr>
                <w:top w:val="nil"/>
                <w:left w:val="nil"/>
                <w:bottom w:val="nil"/>
                <w:right w:val="nil"/>
                <w:between w:val="nil"/>
                <w:bar w:val="nil"/>
              </w:pBdr>
              <w:rPr>
                <w:rFonts w:eastAsiaTheme="minorHAnsi" w:cs="Arial"/>
                <w:b/>
                <w:bCs/>
                <w:sz w:val="20"/>
                <w:szCs w:val="20"/>
                <w:lang w:val="en-GB"/>
              </w:rPr>
            </w:pPr>
          </w:p>
          <w:p w14:paraId="09A52C1B"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2099AC87" w14:textId="77777777" w:rsidR="004977D3" w:rsidRPr="004977D3" w:rsidRDefault="004977D3" w:rsidP="004977D3">
            <w:pPr>
              <w:rPr>
                <w:rFonts w:eastAsiaTheme="minorHAnsi" w:cs="Arial"/>
                <w:sz w:val="20"/>
                <w:szCs w:val="20"/>
                <w:lang w:val="en-GB"/>
              </w:rPr>
            </w:pPr>
          </w:p>
          <w:p w14:paraId="427C6AAB"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3A1501BB" w14:textId="77777777" w:rsidR="004977D3" w:rsidRPr="004977D3" w:rsidRDefault="004977D3" w:rsidP="004977D3">
            <w:pPr>
              <w:rPr>
                <w:rFonts w:eastAsiaTheme="minorHAnsi" w:cs="Arial"/>
                <w:sz w:val="20"/>
                <w:szCs w:val="20"/>
                <w:lang w:val="en-GB"/>
              </w:rPr>
            </w:pPr>
          </w:p>
          <w:p w14:paraId="52F03415"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or misting machines.</w:t>
            </w:r>
          </w:p>
          <w:p w14:paraId="640AD89A" w14:textId="77777777" w:rsidR="004977D3" w:rsidRPr="004977D3" w:rsidRDefault="004977D3" w:rsidP="004977D3">
            <w:pPr>
              <w:rPr>
                <w:rFonts w:eastAsiaTheme="minorHAnsi" w:cs="Arial"/>
                <w:sz w:val="20"/>
                <w:szCs w:val="20"/>
                <w:lang w:val="en-GB"/>
              </w:rPr>
            </w:pPr>
          </w:p>
          <w:p w14:paraId="0F247705"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w:t>
            </w:r>
          </w:p>
          <w:p w14:paraId="04F6C3F3" w14:textId="77777777" w:rsidR="004977D3" w:rsidRPr="004977D3" w:rsidRDefault="004977D3" w:rsidP="004977D3">
            <w:pPr>
              <w:rPr>
                <w:rFonts w:eastAsiaTheme="minorHAnsi" w:cs="Arial"/>
                <w:sz w:val="20"/>
                <w:szCs w:val="20"/>
                <w:lang w:val="en-GB"/>
              </w:rPr>
            </w:pPr>
          </w:p>
          <w:p w14:paraId="09C7FF8C"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58A34F29" w14:textId="77777777" w:rsidR="004977D3" w:rsidRPr="004977D3" w:rsidRDefault="004977D3" w:rsidP="004977D3">
            <w:pPr>
              <w:tabs>
                <w:tab w:val="left" w:pos="6990"/>
              </w:tabs>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0C20C5AB" w14:textId="77777777" w:rsidR="004977D3" w:rsidRPr="004977D3" w:rsidRDefault="004977D3" w:rsidP="004977D3">
            <w:pPr>
              <w:tabs>
                <w:tab w:val="left" w:pos="6990"/>
              </w:tabs>
              <w:rPr>
                <w:rFonts w:eastAsiaTheme="minorHAnsi" w:cs="Arial"/>
                <w:sz w:val="20"/>
                <w:szCs w:val="20"/>
                <w:lang w:val="en-GB"/>
              </w:rPr>
            </w:pPr>
          </w:p>
          <w:p w14:paraId="604BE891"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5B25EC66"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58EAEA35" w14:textId="77777777" w:rsidR="004977D3" w:rsidRPr="004977D3" w:rsidRDefault="004977D3" w:rsidP="004977D3">
            <w:pPr>
              <w:tabs>
                <w:tab w:val="left" w:pos="6990"/>
              </w:tabs>
              <w:rPr>
                <w:rFonts w:eastAsiaTheme="minorHAnsi" w:cs="Arial"/>
                <w:sz w:val="20"/>
                <w:szCs w:val="20"/>
                <w:lang w:val="en-GB"/>
              </w:rPr>
            </w:pPr>
          </w:p>
          <w:p w14:paraId="4727D556" w14:textId="77777777" w:rsidR="004977D3" w:rsidRPr="004977D3" w:rsidRDefault="004977D3" w:rsidP="004977D3">
            <w:pPr>
              <w:tabs>
                <w:tab w:val="left" w:pos="6990"/>
              </w:tabs>
              <w:rPr>
                <w:rFonts w:eastAsiaTheme="minorHAnsi" w:cs="Arial"/>
                <w:b/>
                <w:bCs/>
                <w:sz w:val="20"/>
                <w:szCs w:val="20"/>
                <w:lang w:val="en-GB"/>
              </w:rPr>
            </w:pPr>
            <w:r w:rsidRPr="004977D3">
              <w:rPr>
                <w:rFonts w:eastAsiaTheme="minorHAnsi" w:cs="Arial"/>
                <w:b/>
                <w:bCs/>
                <w:sz w:val="20"/>
                <w:szCs w:val="20"/>
                <w:lang w:val="en-GB"/>
              </w:rPr>
              <w:t>For hand spray applications:</w:t>
            </w:r>
          </w:p>
          <w:p w14:paraId="5E30152A" w14:textId="77777777" w:rsidR="004977D3" w:rsidRPr="004977D3" w:rsidRDefault="004977D3" w:rsidP="004977D3">
            <w:pPr>
              <w:tabs>
                <w:tab w:val="left" w:pos="6990"/>
              </w:tabs>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hand wand sprays by spraying out of the window of a vehicle.</w:t>
            </w:r>
          </w:p>
          <w:p w14:paraId="75A8CCB0" w14:textId="77777777" w:rsidR="004977D3" w:rsidRPr="004977D3" w:rsidRDefault="004977D3" w:rsidP="004977D3">
            <w:pPr>
              <w:rPr>
                <w:rFonts w:eastAsiaTheme="minorHAnsi" w:cs="Arial"/>
                <w:sz w:val="20"/>
                <w:szCs w:val="20"/>
                <w:lang w:val="en-GB"/>
              </w:rPr>
            </w:pPr>
          </w:p>
          <w:p w14:paraId="67C1735F"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400 mL/100 L of water, add 60 mL 1000 g/L NON-IONIC SURFACTANT per 100 L of spray.</w:t>
            </w:r>
          </w:p>
          <w:p w14:paraId="0373F209" w14:textId="77777777" w:rsidR="004977D3" w:rsidRPr="004977D3" w:rsidRDefault="004977D3" w:rsidP="004977D3">
            <w:pPr>
              <w:rPr>
                <w:rFonts w:eastAsiaTheme="minorHAnsi" w:cs="Arial"/>
                <w:sz w:val="20"/>
                <w:szCs w:val="20"/>
              </w:rPr>
            </w:pPr>
          </w:p>
          <w:p w14:paraId="1218F3AD"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6248F45C" w14:textId="77777777" w:rsidR="004977D3" w:rsidRPr="004977D3" w:rsidRDefault="004977D3" w:rsidP="004977D3">
            <w:pPr>
              <w:rPr>
                <w:rFonts w:eastAsiaTheme="minorHAnsi" w:cs="Arial"/>
                <w:sz w:val="20"/>
                <w:szCs w:val="20"/>
              </w:rPr>
            </w:pPr>
          </w:p>
          <w:p w14:paraId="23D35653"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7DA36D04" w14:textId="77777777" w:rsidR="004977D3" w:rsidRPr="004977D3" w:rsidRDefault="004977D3" w:rsidP="004977D3">
            <w:pPr>
              <w:rPr>
                <w:rFonts w:eastAsiaTheme="minorHAnsi" w:cs="Arial"/>
                <w:sz w:val="20"/>
                <w:szCs w:val="20"/>
              </w:rPr>
            </w:pPr>
          </w:p>
          <w:p w14:paraId="019A1B8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101DF0D1" w14:textId="77777777" w:rsidR="004977D3" w:rsidRPr="004977D3" w:rsidRDefault="004977D3" w:rsidP="004977D3">
            <w:pPr>
              <w:rPr>
                <w:rFonts w:eastAsiaTheme="minorHAnsi" w:cs="Arial"/>
                <w:sz w:val="20"/>
                <w:szCs w:val="20"/>
              </w:rPr>
            </w:pPr>
          </w:p>
          <w:p w14:paraId="67AC4A4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57AB8982" w14:textId="77777777" w:rsidR="004977D3" w:rsidRPr="004977D3" w:rsidRDefault="004977D3" w:rsidP="004977D3">
            <w:pPr>
              <w:rPr>
                <w:rFonts w:eastAsiaTheme="minorHAnsi" w:cs="Arial"/>
                <w:sz w:val="20"/>
                <w:szCs w:val="20"/>
              </w:rPr>
            </w:pPr>
          </w:p>
          <w:p w14:paraId="6AC7296C"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758D1555" w14:textId="77777777" w:rsidR="004977D3" w:rsidRPr="004977D3" w:rsidRDefault="004977D3" w:rsidP="004977D3">
            <w:pPr>
              <w:rPr>
                <w:rFonts w:eastAsiaTheme="minorHAnsi" w:cs="Arial"/>
                <w:sz w:val="20"/>
                <w:szCs w:val="20"/>
              </w:rPr>
            </w:pPr>
          </w:p>
          <w:p w14:paraId="40785CE2"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r w:rsidRPr="004977D3">
              <w:rPr>
                <w:rFonts w:eastAsiaTheme="minorHAnsi" w:cs="Arial"/>
                <w:b/>
                <w:bCs/>
                <w:sz w:val="20"/>
                <w:szCs w:val="20"/>
                <w:lang w:val="en-GB"/>
              </w:rPr>
              <w:tab/>
            </w:r>
          </w:p>
          <w:p w14:paraId="64901F71"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lastRenderedPageBreak/>
              <w:t xml:space="preserve">Specific definitions for terms used in this section of the label can be found at apvma.gov.au/spraydrift </w:t>
            </w:r>
          </w:p>
          <w:p w14:paraId="08132DFC" w14:textId="77777777" w:rsidR="004977D3" w:rsidRPr="004977D3" w:rsidRDefault="004977D3" w:rsidP="004977D3">
            <w:pPr>
              <w:rPr>
                <w:rFonts w:eastAsiaTheme="minorHAnsi" w:cs="Arial"/>
                <w:sz w:val="20"/>
                <w:szCs w:val="20"/>
                <w:lang w:val="en-GB"/>
              </w:rPr>
            </w:pPr>
          </w:p>
          <w:p w14:paraId="62D7E0A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0ED26B25" w14:textId="77777777" w:rsidR="004977D3" w:rsidRPr="004977D3" w:rsidRDefault="004977D3" w:rsidP="004977D3">
            <w:pPr>
              <w:rPr>
                <w:rFonts w:eastAsiaTheme="minorHAnsi" w:cs="Arial"/>
                <w:sz w:val="20"/>
                <w:szCs w:val="20"/>
                <w:lang w:val="en-GB"/>
              </w:rPr>
            </w:pPr>
          </w:p>
          <w:p w14:paraId="39652350"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 below provides guidance but may not be sufficient in all situations. Wherever possible, correctly use application equipment designed to reduce spray drift and apply when the wind direction is away from these sensitive areas.</w:t>
            </w:r>
          </w:p>
          <w:p w14:paraId="780888BA" w14:textId="77777777" w:rsidR="004977D3" w:rsidRPr="004977D3" w:rsidRDefault="004977D3" w:rsidP="004977D3">
            <w:pPr>
              <w:rPr>
                <w:rFonts w:eastAsiaTheme="minorHAnsi" w:cs="Arial"/>
                <w:sz w:val="20"/>
                <w:szCs w:val="20"/>
                <w:lang w:val="en-GB"/>
              </w:rPr>
            </w:pPr>
          </w:p>
          <w:p w14:paraId="7A725183"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0EADF7DE" w14:textId="77777777" w:rsidR="004977D3" w:rsidRPr="004977D3" w:rsidRDefault="004977D3" w:rsidP="004977D3">
            <w:pPr>
              <w:rPr>
                <w:rFonts w:eastAsiaTheme="minorHAnsi" w:cs="Arial"/>
                <w:sz w:val="20"/>
                <w:szCs w:val="20"/>
                <w:lang w:val="en-GB"/>
              </w:rPr>
            </w:pPr>
          </w:p>
          <w:p w14:paraId="430ABB11"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0DB75697" w14:textId="77777777" w:rsidR="004977D3" w:rsidRPr="004977D3" w:rsidRDefault="004977D3" w:rsidP="004977D3">
            <w:pPr>
              <w:rPr>
                <w:rFonts w:eastAsiaTheme="minorHAnsi" w:cs="Arial"/>
                <w:sz w:val="20"/>
                <w:szCs w:val="20"/>
                <w:lang w:val="en-GB"/>
              </w:rPr>
            </w:pPr>
          </w:p>
          <w:p w14:paraId="4D81A969"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024CF0B9"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5CBB98EF"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minimum distances between the application site and downwind sensitive areas (see ‘Mandatory buffer zones’ section of the following table titled ‘Buffer zones for boom sprayers’) are observed.</w:t>
            </w:r>
          </w:p>
          <w:p w14:paraId="23E6FDB7" w14:textId="77777777" w:rsidR="004977D3" w:rsidRPr="004977D3" w:rsidRDefault="004977D3" w:rsidP="004977D3">
            <w:pPr>
              <w:rPr>
                <w:rFonts w:eastAsiaTheme="minorHAnsi" w:cs="Arial"/>
                <w:sz w:val="20"/>
                <w:szCs w:val="20"/>
                <w:lang w:val="en-GB"/>
              </w:rPr>
            </w:pPr>
          </w:p>
          <w:tbl>
            <w:tblPr>
              <w:tblW w:w="8222" w:type="dxa"/>
              <w:tblLayout w:type="fixed"/>
              <w:tblLook w:val="04A0" w:firstRow="1" w:lastRow="0" w:firstColumn="1" w:lastColumn="0" w:noHBand="0" w:noVBand="1"/>
            </w:tblPr>
            <w:tblGrid>
              <w:gridCol w:w="1290"/>
              <w:gridCol w:w="1283"/>
              <w:gridCol w:w="1144"/>
              <w:gridCol w:w="992"/>
              <w:gridCol w:w="1177"/>
              <w:gridCol w:w="1167"/>
              <w:gridCol w:w="1169"/>
            </w:tblGrid>
            <w:tr w:rsidR="004977D3" w:rsidRPr="004977D3" w14:paraId="6F07D12D" w14:textId="77777777" w:rsidTr="0094201A">
              <w:trPr>
                <w:trHeight w:val="454"/>
              </w:trPr>
              <w:tc>
                <w:tcPr>
                  <w:tcW w:w="8222" w:type="dxa"/>
                  <w:gridSpan w:val="7"/>
                  <w:tcBorders>
                    <w:top w:val="single" w:sz="4" w:space="0" w:color="auto"/>
                    <w:left w:val="single" w:sz="4" w:space="0" w:color="auto"/>
                    <w:right w:val="single" w:sz="4" w:space="0" w:color="auto"/>
                  </w:tcBorders>
                  <w:shd w:val="clear" w:color="auto" w:fill="auto"/>
                  <w:vAlign w:val="center"/>
                </w:tcPr>
                <w:p w14:paraId="6FA02DBE"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545338FA" w14:textId="77777777" w:rsidTr="0094201A">
              <w:trPr>
                <w:trHeight w:val="454"/>
              </w:trPr>
              <w:tc>
                <w:tcPr>
                  <w:tcW w:w="1290" w:type="dxa"/>
                  <w:vMerge w:val="restart"/>
                  <w:tcBorders>
                    <w:top w:val="single" w:sz="4" w:space="0" w:color="auto"/>
                    <w:left w:val="single" w:sz="4" w:space="0" w:color="auto"/>
                    <w:right w:val="single" w:sz="4" w:space="0" w:color="auto"/>
                  </w:tcBorders>
                  <w:shd w:val="clear" w:color="auto" w:fill="auto"/>
                  <w:vAlign w:val="center"/>
                </w:tcPr>
                <w:p w14:paraId="19F08EA1" w14:textId="77777777" w:rsidR="004977D3" w:rsidRPr="004977D3" w:rsidRDefault="004977D3" w:rsidP="004977D3">
                  <w:pPr>
                    <w:ind w:right="-127"/>
                    <w:rPr>
                      <w:rFonts w:eastAsiaTheme="minorHAnsi" w:cs="Arial"/>
                      <w:b/>
                      <w:bCs/>
                      <w:sz w:val="20"/>
                      <w:szCs w:val="20"/>
                    </w:rPr>
                  </w:pPr>
                  <w:r w:rsidRPr="004977D3">
                    <w:rPr>
                      <w:rFonts w:eastAsiaTheme="minorHAnsi" w:cs="Arial"/>
                      <w:b/>
                      <w:bCs/>
                      <w:sz w:val="20"/>
                      <w:szCs w:val="20"/>
                    </w:rPr>
                    <w:t>Application rate</w:t>
                  </w:r>
                </w:p>
              </w:tc>
              <w:tc>
                <w:tcPr>
                  <w:tcW w:w="1283" w:type="dxa"/>
                  <w:vMerge w:val="restart"/>
                  <w:tcBorders>
                    <w:top w:val="single" w:sz="4" w:space="0" w:color="auto"/>
                    <w:left w:val="single" w:sz="4" w:space="0" w:color="auto"/>
                    <w:right w:val="single" w:sz="4" w:space="0" w:color="auto"/>
                  </w:tcBorders>
                  <w:shd w:val="clear" w:color="auto" w:fill="auto"/>
                  <w:vAlign w:val="center"/>
                </w:tcPr>
                <w:p w14:paraId="3C9C83E4"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Boom height above the target canopy</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7C8DA7"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2BBAD279" w14:textId="77777777" w:rsidTr="0094201A">
              <w:trPr>
                <w:trHeight w:val="735"/>
              </w:trPr>
              <w:tc>
                <w:tcPr>
                  <w:tcW w:w="1290" w:type="dxa"/>
                  <w:vMerge/>
                  <w:tcBorders>
                    <w:left w:val="single" w:sz="4" w:space="0" w:color="auto"/>
                    <w:bottom w:val="single" w:sz="4" w:space="0" w:color="auto"/>
                    <w:right w:val="single" w:sz="4" w:space="0" w:color="auto"/>
                  </w:tcBorders>
                  <w:shd w:val="clear" w:color="auto" w:fill="auto"/>
                  <w:vAlign w:val="center"/>
                  <w:hideMark/>
                </w:tcPr>
                <w:p w14:paraId="17BDAB96" w14:textId="77777777" w:rsidR="004977D3" w:rsidRPr="004977D3" w:rsidRDefault="004977D3" w:rsidP="004977D3">
                  <w:pPr>
                    <w:rPr>
                      <w:rFonts w:eastAsiaTheme="minorHAnsi" w:cs="Arial"/>
                      <w:b/>
                      <w:bCs/>
                      <w:sz w:val="20"/>
                      <w:szCs w:val="20"/>
                    </w:rPr>
                  </w:pPr>
                </w:p>
              </w:tc>
              <w:tc>
                <w:tcPr>
                  <w:tcW w:w="1283" w:type="dxa"/>
                  <w:vMerge/>
                  <w:tcBorders>
                    <w:left w:val="single" w:sz="4" w:space="0" w:color="auto"/>
                    <w:bottom w:val="single" w:sz="4" w:space="0" w:color="auto"/>
                    <w:right w:val="single" w:sz="4" w:space="0" w:color="auto"/>
                  </w:tcBorders>
                  <w:shd w:val="clear" w:color="auto" w:fill="auto"/>
                  <w:vAlign w:val="center"/>
                  <w:hideMark/>
                </w:tcPr>
                <w:p w14:paraId="626C4805" w14:textId="77777777" w:rsidR="004977D3" w:rsidRPr="004977D3" w:rsidRDefault="004977D3" w:rsidP="004977D3">
                  <w:pPr>
                    <w:rPr>
                      <w:rFonts w:eastAsiaTheme="minorHAnsi" w:cs="Arial"/>
                      <w:b/>
                      <w:bCs/>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E04C" w14:textId="77777777" w:rsidR="004977D3" w:rsidRPr="004977D3" w:rsidRDefault="004977D3" w:rsidP="004977D3">
                  <w:pPr>
                    <w:ind w:right="-100"/>
                    <w:rPr>
                      <w:rFonts w:eastAsiaTheme="minorHAnsi" w:cs="Arial"/>
                      <w:b/>
                      <w:bCs/>
                      <w:sz w:val="20"/>
                      <w:szCs w:val="20"/>
                    </w:rPr>
                  </w:pPr>
                  <w:r w:rsidRPr="004977D3">
                    <w:rPr>
                      <w:rFonts w:eastAsiaTheme="minorHAnsi" w:cs="Arial"/>
                      <w:b/>
                      <w:bCs/>
                      <w:sz w:val="20"/>
                      <w:szCs w:val="20"/>
                    </w:rPr>
                    <w:t>Bystander areas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C6CF"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Natural aquatic areas</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CF24"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Pollinator areas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46AF" w14:textId="77777777" w:rsidR="004977D3" w:rsidRPr="004977D3" w:rsidRDefault="004977D3" w:rsidP="004977D3">
                  <w:pPr>
                    <w:ind w:left="-9" w:right="-179" w:firstLine="9"/>
                    <w:rPr>
                      <w:rFonts w:eastAsiaTheme="minorHAnsi" w:cs="Arial"/>
                      <w:b/>
                      <w:bCs/>
                      <w:sz w:val="20"/>
                      <w:szCs w:val="20"/>
                    </w:rPr>
                  </w:pPr>
                  <w:r w:rsidRPr="004977D3">
                    <w:rPr>
                      <w:rFonts w:eastAsiaTheme="minorHAnsi" w:cs="Arial"/>
                      <w:b/>
                      <w:bCs/>
                      <w:sz w:val="20"/>
                      <w:szCs w:val="20"/>
                    </w:rPr>
                    <w:t>Vegetation areas</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80AB"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Livestock areas</w:t>
                  </w:r>
                </w:p>
              </w:tc>
            </w:tr>
            <w:tr w:rsidR="004977D3" w:rsidRPr="004977D3" w14:paraId="41762FEB" w14:textId="77777777" w:rsidTr="0094201A">
              <w:trPr>
                <w:trHeight w:val="300"/>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4832" w14:textId="77777777" w:rsidR="004977D3" w:rsidRPr="004977D3" w:rsidRDefault="004977D3" w:rsidP="004977D3">
                  <w:pPr>
                    <w:rPr>
                      <w:rFonts w:eastAsiaTheme="minorHAnsi" w:cs="Arial"/>
                      <w:sz w:val="20"/>
                      <w:szCs w:val="20"/>
                    </w:rPr>
                  </w:pPr>
                  <w:r w:rsidRPr="004977D3">
                    <w:rPr>
                      <w:rFonts w:eastAsiaTheme="minorHAnsi" w:cs="Arial"/>
                      <w:sz w:val="20"/>
                      <w:szCs w:val="20"/>
                    </w:rPr>
                    <w:t>Up to 200 g ac/ha</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70A4"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328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FF2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29E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29C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EE6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1BADC6B"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9300C" w14:textId="77777777" w:rsidR="004977D3" w:rsidRPr="004977D3" w:rsidRDefault="004977D3" w:rsidP="004977D3">
                  <w:pPr>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3FDC"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AC5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7CF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1D6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C47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F159"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9FD98AE" w14:textId="77777777" w:rsidTr="0094201A">
              <w:trPr>
                <w:trHeight w:val="106"/>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A6BCBB" w14:textId="77777777" w:rsidR="004977D3" w:rsidRPr="004977D3" w:rsidRDefault="004977D3" w:rsidP="004977D3">
                  <w:pPr>
                    <w:rPr>
                      <w:rFonts w:eastAsiaTheme="minorHAnsi" w:cs="Arial"/>
                      <w:sz w:val="20"/>
                      <w:szCs w:val="20"/>
                    </w:rPr>
                  </w:pPr>
                  <w:r w:rsidRPr="004977D3">
                    <w:rPr>
                      <w:rFonts w:eastAsiaTheme="minorHAnsi" w:cs="Arial"/>
                      <w:sz w:val="20"/>
                      <w:szCs w:val="20"/>
                    </w:rPr>
                    <w:t>150 g ac/ha or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FA30CD4"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D2FF20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4447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8A462B9"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56C420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52DD2D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780D827A"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359C" w14:textId="77777777" w:rsidR="004977D3" w:rsidRPr="004977D3" w:rsidRDefault="004977D3" w:rsidP="004977D3">
                  <w:pPr>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B3078D1"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D97A6E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B59A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8DBB5D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FDC905D"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B9B18A7"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31EEE9DA" w14:textId="77777777" w:rsidTr="0094201A">
              <w:trPr>
                <w:trHeight w:val="300"/>
              </w:trPr>
              <w:tc>
                <w:tcPr>
                  <w:tcW w:w="1290" w:type="dxa"/>
                  <w:vMerge w:val="restart"/>
                  <w:tcBorders>
                    <w:top w:val="single" w:sz="4" w:space="0" w:color="auto"/>
                    <w:left w:val="single" w:sz="4" w:space="0" w:color="auto"/>
                    <w:right w:val="single" w:sz="4" w:space="0" w:color="auto"/>
                  </w:tcBorders>
                  <w:shd w:val="clear" w:color="auto" w:fill="auto"/>
                  <w:vAlign w:val="center"/>
                </w:tcPr>
                <w:p w14:paraId="39536AEC" w14:textId="77777777" w:rsidR="004977D3" w:rsidRPr="004977D3" w:rsidRDefault="004977D3" w:rsidP="004977D3">
                  <w:pPr>
                    <w:rPr>
                      <w:rFonts w:eastAsiaTheme="minorHAnsi" w:cs="Arial"/>
                      <w:sz w:val="20"/>
                      <w:szCs w:val="20"/>
                    </w:rPr>
                  </w:pPr>
                  <w:r w:rsidRPr="004977D3">
                    <w:rPr>
                      <w:rFonts w:eastAsiaTheme="minorHAnsi" w:cs="Arial"/>
                      <w:sz w:val="20"/>
                      <w:szCs w:val="20"/>
                    </w:rPr>
                    <w:t>100 g ac/ha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039A917"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F18AA8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2C85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2DCC6DE"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AC5DF8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41D450D"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72C8D2D4" w14:textId="77777777" w:rsidTr="0094201A">
              <w:trPr>
                <w:trHeight w:val="300"/>
              </w:trPr>
              <w:tc>
                <w:tcPr>
                  <w:tcW w:w="1290" w:type="dxa"/>
                  <w:vMerge/>
                  <w:tcBorders>
                    <w:left w:val="single" w:sz="4" w:space="0" w:color="auto"/>
                    <w:bottom w:val="single" w:sz="4" w:space="0" w:color="auto"/>
                    <w:right w:val="single" w:sz="4" w:space="0" w:color="auto"/>
                  </w:tcBorders>
                  <w:shd w:val="clear" w:color="auto" w:fill="auto"/>
                  <w:vAlign w:val="center"/>
                </w:tcPr>
                <w:p w14:paraId="358E19C7" w14:textId="77777777" w:rsidR="004977D3" w:rsidRPr="004977D3" w:rsidRDefault="004977D3" w:rsidP="004977D3">
                  <w:pPr>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77FA902"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78370A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619C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B97AFFA"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546C4A3"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6F2919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bl>
          <w:p w14:paraId="1D4D01F5" w14:textId="77777777" w:rsidR="004977D3" w:rsidRPr="004977D3" w:rsidRDefault="004977D3" w:rsidP="004977D3">
            <w:pPr>
              <w:rPr>
                <w:rFonts w:eastAsiaTheme="minorHAnsi" w:cs="Arial"/>
                <w:sz w:val="20"/>
                <w:szCs w:val="20"/>
                <w:lang w:val="en-GB"/>
              </w:rPr>
            </w:pPr>
          </w:p>
          <w:p w14:paraId="2E50E00F" w14:textId="77777777" w:rsidR="004977D3" w:rsidRPr="004977D3" w:rsidRDefault="004977D3" w:rsidP="004977D3">
            <w:pPr>
              <w:rPr>
                <w:rFonts w:eastAsiaTheme="minorHAnsi" w:cs="Arial"/>
                <w:sz w:val="20"/>
                <w:szCs w:val="20"/>
              </w:rPr>
            </w:pPr>
          </w:p>
        </w:tc>
      </w:tr>
      <w:tr w:rsidR="004977D3" w:rsidRPr="004977D3" w14:paraId="23807805" w14:textId="77777777" w:rsidTr="0094201A">
        <w:trPr>
          <w:jc w:val="center"/>
        </w:trPr>
        <w:tc>
          <w:tcPr>
            <w:tcW w:w="1555" w:type="dxa"/>
            <w:gridSpan w:val="2"/>
            <w:tcBorders>
              <w:top w:val="single" w:sz="4" w:space="0" w:color="auto"/>
              <w:bottom w:val="single" w:sz="4" w:space="0" w:color="auto"/>
            </w:tcBorders>
          </w:tcPr>
          <w:p w14:paraId="5C83A796"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41C0FB96" w14:textId="77777777" w:rsidR="004977D3" w:rsidRPr="004977D3" w:rsidRDefault="004977D3" w:rsidP="004977D3">
            <w:pPr>
              <w:rPr>
                <w:rFonts w:eastAsiaTheme="minorHAnsi" w:cs="Arial"/>
                <w:sz w:val="20"/>
                <w:szCs w:val="20"/>
              </w:rPr>
            </w:pPr>
          </w:p>
        </w:tc>
      </w:tr>
      <w:tr w:rsidR="004977D3" w:rsidRPr="004977D3" w14:paraId="3755E5A5"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12891915"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8615" w:type="dxa"/>
            <w:gridSpan w:val="3"/>
            <w:tcBorders>
              <w:top w:val="single" w:sz="4" w:space="0" w:color="auto"/>
              <w:left w:val="single" w:sz="4" w:space="0" w:color="auto"/>
              <w:bottom w:val="single" w:sz="4" w:space="0" w:color="auto"/>
              <w:right w:val="single" w:sz="4" w:space="0" w:color="auto"/>
            </w:tcBorders>
          </w:tcPr>
          <w:p w14:paraId="3093F620"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Included in a separate table at the end of document.</w:t>
            </w:r>
          </w:p>
        </w:tc>
      </w:tr>
      <w:tr w:rsidR="004977D3" w:rsidRPr="004977D3" w14:paraId="6C00944C" w14:textId="77777777" w:rsidTr="0094201A">
        <w:trPr>
          <w:jc w:val="center"/>
        </w:trPr>
        <w:tc>
          <w:tcPr>
            <w:tcW w:w="1555" w:type="dxa"/>
            <w:gridSpan w:val="2"/>
            <w:tcBorders>
              <w:top w:val="single" w:sz="4" w:space="0" w:color="auto"/>
              <w:bottom w:val="single" w:sz="4" w:space="0" w:color="auto"/>
            </w:tcBorders>
          </w:tcPr>
          <w:p w14:paraId="7557B15F"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403C7FD3" w14:textId="77777777" w:rsidR="004977D3" w:rsidRPr="004977D3" w:rsidRDefault="004977D3" w:rsidP="004977D3">
            <w:pPr>
              <w:rPr>
                <w:rFonts w:eastAsiaTheme="minorHAnsi" w:cs="Arial"/>
                <w:sz w:val="20"/>
                <w:szCs w:val="20"/>
              </w:rPr>
            </w:pPr>
          </w:p>
        </w:tc>
      </w:tr>
      <w:tr w:rsidR="004977D3" w:rsidRPr="004977D3" w14:paraId="6A61E2CB"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6D460EDC"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8615" w:type="dxa"/>
            <w:gridSpan w:val="3"/>
            <w:tcBorders>
              <w:top w:val="single" w:sz="4" w:space="0" w:color="auto"/>
              <w:left w:val="single" w:sz="4" w:space="0" w:color="auto"/>
              <w:bottom w:val="single" w:sz="4" w:space="0" w:color="auto"/>
              <w:right w:val="single" w:sz="4" w:space="0" w:color="auto"/>
            </w:tcBorders>
          </w:tcPr>
          <w:p w14:paraId="33B4F37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FOR USE ONLY AS AN AGRICULTURAL HERBICIDE. </w:t>
            </w:r>
          </w:p>
          <w:p w14:paraId="3FEC6169"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4485554E" w14:textId="77777777" w:rsidTr="0094201A">
        <w:trPr>
          <w:jc w:val="center"/>
        </w:trPr>
        <w:tc>
          <w:tcPr>
            <w:tcW w:w="1555" w:type="dxa"/>
            <w:gridSpan w:val="2"/>
            <w:tcBorders>
              <w:top w:val="single" w:sz="4" w:space="0" w:color="auto"/>
              <w:bottom w:val="single" w:sz="4" w:space="0" w:color="auto"/>
            </w:tcBorders>
          </w:tcPr>
          <w:p w14:paraId="484663EE"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4F7487AA" w14:textId="77777777" w:rsidR="004977D3" w:rsidRPr="004977D3" w:rsidRDefault="004977D3" w:rsidP="004977D3">
            <w:pPr>
              <w:rPr>
                <w:rFonts w:eastAsiaTheme="minorHAnsi" w:cs="Arial"/>
                <w:sz w:val="20"/>
                <w:szCs w:val="20"/>
              </w:rPr>
            </w:pPr>
          </w:p>
        </w:tc>
      </w:tr>
      <w:tr w:rsidR="004977D3" w:rsidRPr="004977D3" w14:paraId="0FDCF2D7"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4A26754A"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8615" w:type="dxa"/>
            <w:gridSpan w:val="3"/>
            <w:tcBorders>
              <w:top w:val="single" w:sz="4" w:space="0" w:color="auto"/>
              <w:left w:val="single" w:sz="4" w:space="0" w:color="auto"/>
              <w:bottom w:val="single" w:sz="4" w:space="0" w:color="auto"/>
              <w:right w:val="single" w:sz="4" w:space="0" w:color="auto"/>
            </w:tcBorders>
          </w:tcPr>
          <w:p w14:paraId="406E7D90" w14:textId="77777777" w:rsidR="004977D3" w:rsidRPr="004977D3" w:rsidRDefault="004977D3" w:rsidP="004977D3">
            <w:pPr>
              <w:rPr>
                <w:rFonts w:eastAsiaTheme="minorHAnsi" w:cs="Arial"/>
                <w:caps/>
                <w:sz w:val="20"/>
                <w:szCs w:val="20"/>
                <w:lang w:val="en-GB"/>
              </w:rPr>
            </w:pPr>
            <w:r w:rsidRPr="004977D3">
              <w:rPr>
                <w:rFonts w:eastAsiaTheme="minorHAnsi" w:cs="Arial"/>
                <w:caps/>
                <w:sz w:val="20"/>
                <w:szCs w:val="20"/>
                <w:lang w:val="en-GB"/>
              </w:rPr>
              <w:t>Grazing:</w:t>
            </w:r>
          </w:p>
          <w:p w14:paraId="69D3C371"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LIVESTOCK: DO NOT GRAZE OR CUT FOR STOCK FOOD FOR 1 DAY AFTER APPLICATION.</w:t>
            </w:r>
          </w:p>
          <w:p w14:paraId="7BFDC6D9"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HORSES: DO NOT GRAZE OR CUT FOR STOCK FOOD FOR 7 DAYS AFTER APPLICATION.</w:t>
            </w:r>
          </w:p>
          <w:p w14:paraId="51C27C40" w14:textId="77777777" w:rsidR="004977D3" w:rsidRPr="004977D3" w:rsidRDefault="004977D3" w:rsidP="004977D3">
            <w:pPr>
              <w:rPr>
                <w:rFonts w:eastAsiaTheme="minorHAnsi" w:cs="Arial"/>
                <w:sz w:val="20"/>
                <w:szCs w:val="20"/>
              </w:rPr>
            </w:pPr>
          </w:p>
          <w:p w14:paraId="2D258230"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HARVEST:</w:t>
            </w:r>
          </w:p>
          <w:p w14:paraId="1300243C"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FIELD PEAS, CHICK PEAS, FABA BEANS, LUPINS, LENTILS AND VETCH – DO NOT HARVEST FOR 14 DAYS AFTER APPLICATION.</w:t>
            </w:r>
          </w:p>
          <w:p w14:paraId="077ADF80" w14:textId="77777777" w:rsidR="004977D3" w:rsidRPr="004977D3" w:rsidRDefault="004977D3" w:rsidP="004977D3">
            <w:pPr>
              <w:rPr>
                <w:rFonts w:eastAsiaTheme="minorHAnsi" w:cs="Arial"/>
                <w:sz w:val="20"/>
                <w:szCs w:val="20"/>
              </w:rPr>
            </w:pPr>
            <w:r w:rsidRPr="004977D3">
              <w:rPr>
                <w:rFonts w:eastAsiaTheme="minorHAnsi" w:cs="Arial"/>
                <w:sz w:val="20"/>
                <w:szCs w:val="20"/>
                <w:lang w:val="en-GB"/>
              </w:rPr>
              <w:t>OTHER USES: NOT REQUIRED WHEN USED AS DIRECTED.</w:t>
            </w:r>
          </w:p>
        </w:tc>
      </w:tr>
      <w:tr w:rsidR="004977D3" w:rsidRPr="004977D3" w14:paraId="0C94FA00" w14:textId="77777777" w:rsidTr="0094201A">
        <w:trPr>
          <w:jc w:val="center"/>
        </w:trPr>
        <w:tc>
          <w:tcPr>
            <w:tcW w:w="1555" w:type="dxa"/>
            <w:gridSpan w:val="2"/>
            <w:tcBorders>
              <w:top w:val="single" w:sz="4" w:space="0" w:color="auto"/>
              <w:bottom w:val="single" w:sz="4" w:space="0" w:color="auto"/>
            </w:tcBorders>
          </w:tcPr>
          <w:p w14:paraId="2A5CE492"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48B96CEF" w14:textId="77777777" w:rsidR="004977D3" w:rsidRPr="004977D3" w:rsidRDefault="004977D3" w:rsidP="004977D3">
            <w:pPr>
              <w:rPr>
                <w:rFonts w:eastAsiaTheme="minorHAnsi" w:cs="Arial"/>
                <w:sz w:val="20"/>
                <w:szCs w:val="20"/>
              </w:rPr>
            </w:pPr>
          </w:p>
        </w:tc>
      </w:tr>
      <w:tr w:rsidR="004977D3" w:rsidRPr="004977D3" w14:paraId="5958F825"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4A477810" w14:textId="77777777" w:rsidR="004977D3" w:rsidRPr="004977D3" w:rsidRDefault="004977D3" w:rsidP="004977D3">
            <w:pPr>
              <w:rPr>
                <w:rFonts w:eastAsiaTheme="minorHAnsi" w:cs="Arial"/>
                <w:sz w:val="20"/>
                <w:szCs w:val="20"/>
              </w:rPr>
            </w:pPr>
            <w:r w:rsidRPr="004977D3">
              <w:rPr>
                <w:rFonts w:eastAsiaTheme="minorHAnsi" w:cs="Arial"/>
                <w:sz w:val="20"/>
                <w:szCs w:val="20"/>
              </w:rPr>
              <w:t>Trade Advice:</w:t>
            </w:r>
          </w:p>
        </w:tc>
        <w:tc>
          <w:tcPr>
            <w:tcW w:w="8615" w:type="dxa"/>
            <w:gridSpan w:val="3"/>
            <w:tcBorders>
              <w:top w:val="single" w:sz="4" w:space="0" w:color="auto"/>
              <w:left w:val="single" w:sz="4" w:space="0" w:color="auto"/>
              <w:bottom w:val="single" w:sz="4" w:space="0" w:color="auto"/>
              <w:right w:val="single" w:sz="4" w:space="0" w:color="auto"/>
            </w:tcBorders>
          </w:tcPr>
          <w:p w14:paraId="32D5E225"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DESTINED FOR EXPORT MARKETS</w:t>
            </w:r>
          </w:p>
          <w:p w14:paraId="5251613C" w14:textId="77777777" w:rsidR="004977D3" w:rsidRPr="004977D3" w:rsidRDefault="004977D3" w:rsidP="004977D3">
            <w:pPr>
              <w:rPr>
                <w:rFonts w:eastAsiaTheme="minorHAnsi" w:cs="Arial"/>
                <w:sz w:val="20"/>
                <w:szCs w:val="20"/>
              </w:rPr>
            </w:pPr>
            <w:r w:rsidRPr="004977D3">
              <w:rPr>
                <w:rFonts w:eastAsiaTheme="minorHAnsi" w:cs="Arial"/>
                <w:sz w:val="20"/>
                <w:szCs w:val="20"/>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170C12B1" w14:textId="77777777" w:rsidR="004977D3" w:rsidRPr="004977D3" w:rsidRDefault="004977D3" w:rsidP="004977D3">
            <w:pPr>
              <w:rPr>
                <w:rFonts w:eastAsiaTheme="minorHAnsi" w:cs="Arial"/>
                <w:sz w:val="20"/>
                <w:szCs w:val="20"/>
              </w:rPr>
            </w:pPr>
          </w:p>
          <w:p w14:paraId="4535C640" w14:textId="77777777" w:rsidR="004977D3" w:rsidRPr="004977D3" w:rsidRDefault="004977D3" w:rsidP="004977D3">
            <w:pPr>
              <w:rPr>
                <w:rFonts w:eastAsiaTheme="minorHAnsi" w:cs="Arial"/>
                <w:sz w:val="20"/>
                <w:szCs w:val="20"/>
              </w:rPr>
            </w:pPr>
            <w:r w:rsidRPr="004977D3">
              <w:rPr>
                <w:rFonts w:eastAsiaTheme="minorHAnsi" w:cs="Arial"/>
                <w:sz w:val="20"/>
                <w:szCs w:val="20"/>
              </w:rPr>
              <w:t>EXPORT SLAUGHTER INTERVAL (ESI) 13 DAYS</w:t>
            </w:r>
          </w:p>
          <w:p w14:paraId="3B0356B3"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0A21D584" w14:textId="77777777" w:rsidR="004977D3" w:rsidRPr="004977D3" w:rsidRDefault="004977D3" w:rsidP="004977D3">
            <w:pPr>
              <w:rPr>
                <w:rFonts w:eastAsiaTheme="minorHAnsi" w:cs="Arial"/>
                <w:sz w:val="20"/>
                <w:szCs w:val="20"/>
              </w:rPr>
            </w:pPr>
          </w:p>
          <w:p w14:paraId="4F08DD2D" w14:textId="77777777" w:rsidR="004977D3" w:rsidRPr="004977D3" w:rsidRDefault="004977D3" w:rsidP="004977D3">
            <w:pPr>
              <w:rPr>
                <w:rFonts w:eastAsiaTheme="minorHAnsi" w:cs="Arial"/>
                <w:sz w:val="20"/>
                <w:szCs w:val="20"/>
              </w:rPr>
            </w:pPr>
            <w:r w:rsidRPr="004977D3">
              <w:rPr>
                <w:rFonts w:eastAsiaTheme="minorHAnsi" w:cs="Arial"/>
                <w:sz w:val="20"/>
                <w:szCs w:val="20"/>
              </w:rPr>
              <w:t>EXPORT OF TREATED PRODUCE</w:t>
            </w:r>
          </w:p>
          <w:p w14:paraId="2219F857" w14:textId="77777777" w:rsidR="004977D3" w:rsidRPr="004977D3" w:rsidRDefault="004977D3" w:rsidP="004977D3">
            <w:pPr>
              <w:rPr>
                <w:rFonts w:eastAsiaTheme="minorHAnsi" w:cs="Arial"/>
                <w:sz w:val="20"/>
                <w:szCs w:val="20"/>
              </w:rPr>
            </w:pPr>
            <w:r w:rsidRPr="004977D3">
              <w:rPr>
                <w:rFonts w:eastAsiaTheme="minorHAnsi" w:cs="Arial"/>
                <w:sz w:val="20"/>
                <w:szCs w:val="20"/>
              </w:rPr>
              <w:t>Growers should note that maximum residue limits (MRLs) or import tolerances may not exist in all markets for Field peas, Lupins, Lentils, Chickpeas, Faba beans, or Vetch treated with [Trade Name]. If you are growing Field peas, Lupins, Lentils, Chickpeas, Faba beans or Vetch for export, please check with [Company name] for the latest information on MRLs and import tolerances before using [Trade name].</w:t>
            </w:r>
          </w:p>
        </w:tc>
      </w:tr>
      <w:tr w:rsidR="004977D3" w:rsidRPr="004977D3" w14:paraId="1F336BE8" w14:textId="77777777" w:rsidTr="0094201A">
        <w:trPr>
          <w:jc w:val="center"/>
        </w:trPr>
        <w:tc>
          <w:tcPr>
            <w:tcW w:w="1555" w:type="dxa"/>
            <w:gridSpan w:val="2"/>
            <w:tcBorders>
              <w:top w:val="single" w:sz="4" w:space="0" w:color="auto"/>
              <w:bottom w:val="single" w:sz="4" w:space="0" w:color="auto"/>
            </w:tcBorders>
          </w:tcPr>
          <w:p w14:paraId="45349BC7"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0E48F032" w14:textId="77777777" w:rsidR="004977D3" w:rsidRPr="004977D3" w:rsidRDefault="004977D3" w:rsidP="004977D3">
            <w:pPr>
              <w:rPr>
                <w:rFonts w:eastAsiaTheme="minorHAnsi" w:cs="Arial"/>
                <w:sz w:val="20"/>
                <w:szCs w:val="20"/>
              </w:rPr>
            </w:pPr>
          </w:p>
        </w:tc>
      </w:tr>
      <w:tr w:rsidR="004977D3" w:rsidRPr="004977D3" w14:paraId="52F6F4EC"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12BF7089"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8615" w:type="dxa"/>
            <w:gridSpan w:val="3"/>
            <w:tcBorders>
              <w:top w:val="single" w:sz="4" w:space="0" w:color="auto"/>
              <w:left w:val="single" w:sz="4" w:space="0" w:color="auto"/>
              <w:bottom w:val="single" w:sz="4" w:space="0" w:color="auto"/>
              <w:right w:val="single" w:sz="4" w:space="0" w:color="auto"/>
            </w:tcBorders>
          </w:tcPr>
          <w:p w14:paraId="554CF5A9" w14:textId="77777777" w:rsidR="004977D3" w:rsidRPr="004977D3" w:rsidRDefault="004977D3" w:rsidP="004977D3">
            <w:pPr>
              <w:rPr>
                <w:rFonts w:eastAsiaTheme="minorHAnsi" w:cs="Arial"/>
                <w:sz w:val="20"/>
                <w:szCs w:val="20"/>
                <w:lang w:val="en-US"/>
              </w:rPr>
            </w:pPr>
            <w:r w:rsidRPr="004977D3">
              <w:rPr>
                <w:rFonts w:eastAsiaTheme="minorHAnsi" w:cs="Arial"/>
                <w:sz w:val="20"/>
                <w:szCs w:val="20"/>
                <w:lang w:val="en-US"/>
              </w:rPr>
              <w:t>This product kills annual grasses and most annual broadleaf weeds (excluding capeweed) in specified situations and should not be used for any other purpose. Quickly kills green plant tissue on contact. Is immediately inactivated in the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Long-term weed control can be obtained following the quick knockdown given by this product if it is combined with soil residual chemicals.</w:t>
            </w:r>
          </w:p>
          <w:p w14:paraId="04792F96" w14:textId="77777777" w:rsidR="004977D3" w:rsidRPr="004977D3" w:rsidRDefault="004977D3" w:rsidP="004977D3">
            <w:pPr>
              <w:rPr>
                <w:rFonts w:eastAsiaTheme="minorHAnsi" w:cs="Arial"/>
                <w:sz w:val="20"/>
                <w:szCs w:val="20"/>
              </w:rPr>
            </w:pPr>
          </w:p>
          <w:p w14:paraId="38234324" w14:textId="77777777" w:rsidR="004977D3" w:rsidRPr="004977D3" w:rsidRDefault="004977D3" w:rsidP="004977D3">
            <w:pPr>
              <w:rPr>
                <w:rFonts w:eastAsiaTheme="minorHAnsi" w:cs="Arial"/>
                <w:sz w:val="20"/>
                <w:szCs w:val="20"/>
              </w:rPr>
            </w:pPr>
            <w:r w:rsidRPr="004977D3">
              <w:rPr>
                <w:rFonts w:eastAsiaTheme="minorHAnsi" w:cs="Arial"/>
                <w:sz w:val="20"/>
                <w:szCs w:val="20"/>
              </w:rPr>
              <w:t>1 Mixing</w:t>
            </w:r>
          </w:p>
          <w:p w14:paraId="3BD39804"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3F7BA66C" w14:textId="77777777" w:rsidR="004977D3" w:rsidRPr="004977D3" w:rsidRDefault="004977D3" w:rsidP="004977D3">
            <w:pPr>
              <w:rPr>
                <w:rFonts w:eastAsiaTheme="minorHAnsi" w:cs="Arial"/>
                <w:sz w:val="20"/>
                <w:szCs w:val="20"/>
              </w:rPr>
            </w:pPr>
          </w:p>
          <w:p w14:paraId="05AC5654" w14:textId="77777777" w:rsidR="004977D3" w:rsidRPr="004977D3" w:rsidRDefault="004977D3" w:rsidP="004977D3">
            <w:pPr>
              <w:rPr>
                <w:rFonts w:eastAsiaTheme="minorHAnsi" w:cs="Arial"/>
                <w:sz w:val="20"/>
                <w:szCs w:val="20"/>
              </w:rPr>
            </w:pPr>
            <w:r w:rsidRPr="004977D3">
              <w:rPr>
                <w:rFonts w:eastAsiaTheme="minorHAnsi" w:cs="Arial"/>
                <w:sz w:val="20"/>
                <w:szCs w:val="20"/>
              </w:rPr>
              <w:t>2 Clean water</w:t>
            </w:r>
          </w:p>
          <w:p w14:paraId="3F7886DE" w14:textId="77777777" w:rsidR="004977D3" w:rsidRPr="004977D3" w:rsidRDefault="004977D3" w:rsidP="004977D3">
            <w:pPr>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0DDACEE3" w14:textId="77777777" w:rsidR="004977D3" w:rsidRPr="004977D3" w:rsidRDefault="004977D3" w:rsidP="004977D3">
            <w:pPr>
              <w:rPr>
                <w:rFonts w:eastAsiaTheme="minorHAnsi" w:cs="Arial"/>
                <w:sz w:val="20"/>
                <w:szCs w:val="20"/>
              </w:rPr>
            </w:pPr>
          </w:p>
          <w:p w14:paraId="1E3FA4F2" w14:textId="77777777" w:rsidR="004977D3" w:rsidRPr="004977D3" w:rsidRDefault="004977D3" w:rsidP="004977D3">
            <w:pPr>
              <w:rPr>
                <w:rFonts w:eastAsiaTheme="minorHAnsi" w:cs="Arial"/>
                <w:sz w:val="20"/>
                <w:szCs w:val="20"/>
              </w:rPr>
            </w:pPr>
            <w:r w:rsidRPr="004977D3">
              <w:rPr>
                <w:rFonts w:eastAsiaTheme="minorHAnsi" w:cs="Arial"/>
                <w:sz w:val="20"/>
                <w:szCs w:val="20"/>
              </w:rPr>
              <w:t>3 Application</w:t>
            </w:r>
          </w:p>
          <w:p w14:paraId="0AA7A086" w14:textId="77777777" w:rsidR="004977D3" w:rsidRPr="004977D3" w:rsidRDefault="004977D3" w:rsidP="004977D3">
            <w:pPr>
              <w:rPr>
                <w:rFonts w:eastAsiaTheme="minorHAnsi" w:cs="Arial"/>
                <w:sz w:val="20"/>
                <w:szCs w:val="20"/>
              </w:rPr>
            </w:pPr>
            <w:r w:rsidRPr="004977D3">
              <w:rPr>
                <w:rFonts w:eastAsiaTheme="minorHAnsi" w:cs="Arial"/>
                <w:sz w:val="20"/>
                <w:szCs w:val="20"/>
              </w:rPr>
              <w:t>(i) Cereals and Broadacre Spraying</w:t>
            </w:r>
          </w:p>
          <w:p w14:paraId="5BC5E887"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 to the area sprayed. It is essential to obtain good leaf coverage with the spray and volumes of dilute spray must be adjusted according to density of weed growth. 100 L/ha may be used for seedlings or well grazed weeds up to 2 cm high. For plant height 2-5 cm use 150 L/ha and up to 6-10 cm use 200L/ha. Spray volumes may be as low as 50 L/ha (30 L/ha in WA) for weed growth below 5 cm high, or for spray topping. Equipment must be appropriate to this volume, properly calibrated and fitted with spraying tips designed to give spray droplets not smaller than a MEDIUM spray droplet size category.</w:t>
            </w:r>
          </w:p>
          <w:p w14:paraId="5276778E" w14:textId="77777777" w:rsidR="004977D3" w:rsidRPr="004977D3" w:rsidRDefault="004977D3" w:rsidP="004977D3">
            <w:pPr>
              <w:rPr>
                <w:rFonts w:eastAsiaTheme="minorHAnsi" w:cs="Arial"/>
                <w:sz w:val="20"/>
                <w:szCs w:val="20"/>
              </w:rPr>
            </w:pPr>
          </w:p>
          <w:p w14:paraId="25D56DBC" w14:textId="77777777" w:rsidR="004977D3" w:rsidRPr="004977D3" w:rsidRDefault="004977D3" w:rsidP="004977D3">
            <w:pPr>
              <w:rPr>
                <w:rFonts w:eastAsiaTheme="minorHAnsi" w:cs="Arial"/>
                <w:sz w:val="20"/>
                <w:szCs w:val="20"/>
              </w:rPr>
            </w:pPr>
            <w:r w:rsidRPr="004977D3">
              <w:rPr>
                <w:rFonts w:eastAsiaTheme="minorHAnsi" w:cs="Arial"/>
                <w:sz w:val="20"/>
                <w:szCs w:val="20"/>
              </w:rPr>
              <w:t>(ii) High Volume Application</w:t>
            </w:r>
          </w:p>
          <w:p w14:paraId="07DF9566" w14:textId="77777777" w:rsidR="004977D3" w:rsidRPr="004977D3" w:rsidRDefault="004977D3" w:rsidP="004977D3">
            <w:pPr>
              <w:rPr>
                <w:rFonts w:eastAsiaTheme="minorHAnsi" w:cs="Arial"/>
                <w:sz w:val="20"/>
                <w:szCs w:val="20"/>
              </w:rPr>
            </w:pPr>
            <w:r w:rsidRPr="004977D3">
              <w:rPr>
                <w:rFonts w:eastAsiaTheme="minorHAnsi" w:cs="Arial"/>
                <w:sz w:val="20"/>
                <w:szCs w:val="20"/>
              </w:rPr>
              <w:t>Higher volumes will generally be required to give good coverage of weed growth in situations other than those specified under cereals and other broadacre crops.</w:t>
            </w:r>
          </w:p>
          <w:p w14:paraId="27732433" w14:textId="77777777" w:rsidR="004977D3" w:rsidRPr="004977D3" w:rsidRDefault="004977D3" w:rsidP="004977D3">
            <w:pPr>
              <w:rPr>
                <w:rFonts w:eastAsiaTheme="minorHAnsi" w:cs="Arial"/>
                <w:sz w:val="20"/>
                <w:szCs w:val="20"/>
              </w:rPr>
            </w:pPr>
          </w:p>
          <w:p w14:paraId="07409092"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(iii) Wash spray equipment with clean water immediately after use. This product is highly corrosive to metals, particularly galvanised iron and aluminium and should not be left for long periods in tanks or equipment made of these materials.</w:t>
            </w:r>
          </w:p>
        </w:tc>
      </w:tr>
      <w:tr w:rsidR="004977D3" w:rsidRPr="004977D3" w14:paraId="329B6E96" w14:textId="77777777" w:rsidTr="0094201A">
        <w:trPr>
          <w:jc w:val="center"/>
        </w:trPr>
        <w:tc>
          <w:tcPr>
            <w:tcW w:w="1555" w:type="dxa"/>
            <w:gridSpan w:val="2"/>
            <w:tcBorders>
              <w:top w:val="single" w:sz="4" w:space="0" w:color="auto"/>
              <w:bottom w:val="single" w:sz="4" w:space="0" w:color="auto"/>
            </w:tcBorders>
          </w:tcPr>
          <w:p w14:paraId="671EF14D"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291C0292" w14:textId="77777777" w:rsidR="004977D3" w:rsidRPr="004977D3" w:rsidRDefault="004977D3" w:rsidP="004977D3">
            <w:pPr>
              <w:rPr>
                <w:rFonts w:eastAsiaTheme="minorHAnsi" w:cs="Arial"/>
                <w:sz w:val="20"/>
                <w:szCs w:val="20"/>
              </w:rPr>
            </w:pPr>
          </w:p>
        </w:tc>
      </w:tr>
      <w:tr w:rsidR="004977D3" w:rsidRPr="004977D3" w14:paraId="2BB78AB2"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0FEE3847"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8615" w:type="dxa"/>
            <w:gridSpan w:val="3"/>
            <w:tcBorders>
              <w:top w:val="single" w:sz="4" w:space="0" w:color="auto"/>
              <w:left w:val="single" w:sz="4" w:space="0" w:color="auto"/>
              <w:bottom w:val="single" w:sz="4" w:space="0" w:color="auto"/>
              <w:right w:val="single" w:sz="4" w:space="0" w:color="auto"/>
            </w:tcBorders>
          </w:tcPr>
          <w:p w14:paraId="40F1AFB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RESISTANT WEEDS WARNING </w:t>
            </w:r>
          </w:p>
          <w:p w14:paraId="12EEFAF7"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HERBICIDE</w:t>
            </w:r>
          </w:p>
          <w:p w14:paraId="751E9664"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 group of herbicides. The product has the “photo-synthesis at photosystem I inhibitor” mode of action. For weed resistance management the product is a Group 22 herbicide.</w:t>
            </w:r>
          </w:p>
          <w:p w14:paraId="317C712A" w14:textId="77777777" w:rsidR="004977D3" w:rsidRPr="004977D3" w:rsidRDefault="004977D3" w:rsidP="004977D3">
            <w:pPr>
              <w:rPr>
                <w:rFonts w:eastAsiaTheme="minorHAnsi" w:cs="Arial"/>
                <w:sz w:val="20"/>
                <w:szCs w:val="20"/>
              </w:rPr>
            </w:pPr>
            <w:r w:rsidRPr="004977D3">
              <w:rPr>
                <w:rFonts w:eastAsiaTheme="minorHAnsi" w:cs="Arial"/>
                <w:sz w:val="20"/>
                <w:szCs w:val="20"/>
              </w:rPr>
              <w:t>Some naturally-occurring weed biotypes resistant to the product and other Group 22 herbicides may exist through normal genetic variability in any weed population. The resistant individuals can eventually dominate the weed population if these herbicides are used repeatedly. These resistant weeds will not be controlled by the product or other Group 22 herbicides.</w:t>
            </w:r>
          </w:p>
          <w:p w14:paraId="0E0E3566" w14:textId="77777777" w:rsidR="004977D3" w:rsidRPr="004977D3" w:rsidRDefault="004977D3" w:rsidP="004977D3">
            <w:pPr>
              <w:rPr>
                <w:rFonts w:eastAsiaTheme="minorHAnsi" w:cs="Arial"/>
                <w:sz w:val="20"/>
                <w:szCs w:val="20"/>
              </w:rPr>
            </w:pPr>
            <w:r w:rsidRPr="004977D3">
              <w:rPr>
                <w:rFonts w:eastAsiaTheme="minorHAnsi" w:cs="Arial"/>
                <w:sz w:val="20"/>
                <w:szCs w:val="20"/>
              </w:rPr>
              <w:t>Since the occurrence of resistant weeds is difficult to detect prior to use, [Company name] accepts no liability for any losses that may result from the failure of the product to control resistant weeds.</w:t>
            </w:r>
          </w:p>
          <w:p w14:paraId="52233510" w14:textId="77777777" w:rsidR="004977D3" w:rsidRPr="004977D3" w:rsidRDefault="004977D3" w:rsidP="004977D3">
            <w:pPr>
              <w:rPr>
                <w:rFonts w:eastAsiaTheme="minorHAnsi" w:cs="Arial"/>
                <w:sz w:val="20"/>
                <w:szCs w:val="20"/>
              </w:rPr>
            </w:pPr>
          </w:p>
        </w:tc>
      </w:tr>
      <w:tr w:rsidR="004977D3" w:rsidRPr="004977D3" w14:paraId="24DC3209" w14:textId="77777777" w:rsidTr="0094201A">
        <w:trPr>
          <w:jc w:val="center"/>
        </w:trPr>
        <w:tc>
          <w:tcPr>
            <w:tcW w:w="1555" w:type="dxa"/>
            <w:gridSpan w:val="2"/>
            <w:tcBorders>
              <w:top w:val="single" w:sz="4" w:space="0" w:color="auto"/>
              <w:bottom w:val="single" w:sz="4" w:space="0" w:color="auto"/>
            </w:tcBorders>
          </w:tcPr>
          <w:p w14:paraId="3B508703"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1B584859" w14:textId="77777777" w:rsidR="004977D3" w:rsidRPr="004977D3" w:rsidRDefault="004977D3" w:rsidP="004977D3">
            <w:pPr>
              <w:rPr>
                <w:rFonts w:eastAsiaTheme="minorHAnsi" w:cs="Arial"/>
                <w:sz w:val="20"/>
                <w:szCs w:val="20"/>
              </w:rPr>
            </w:pPr>
          </w:p>
        </w:tc>
      </w:tr>
      <w:tr w:rsidR="004977D3" w:rsidRPr="004977D3" w14:paraId="7FE3BAD6"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2E78437C"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8615" w:type="dxa"/>
            <w:gridSpan w:val="3"/>
            <w:tcBorders>
              <w:top w:val="single" w:sz="4" w:space="0" w:color="auto"/>
              <w:left w:val="single" w:sz="4" w:space="0" w:color="auto"/>
              <w:bottom w:val="single" w:sz="4" w:space="0" w:color="auto"/>
              <w:right w:val="single" w:sz="4" w:space="0" w:color="auto"/>
            </w:tcBorders>
          </w:tcPr>
          <w:p w14:paraId="56C1B912" w14:textId="77777777" w:rsidR="004977D3" w:rsidRPr="004977D3" w:rsidRDefault="004977D3" w:rsidP="004977D3">
            <w:pPr>
              <w:rPr>
                <w:rFonts w:eastAsiaTheme="minorHAnsi" w:cs="Arial"/>
                <w:caps/>
                <w:sz w:val="20"/>
                <w:szCs w:val="20"/>
                <w:lang w:val="en-GB"/>
              </w:rPr>
            </w:pPr>
            <w:r w:rsidRPr="004977D3">
              <w:rPr>
                <w:rFonts w:eastAsiaTheme="minorHAnsi" w:cs="Arial"/>
                <w:sz w:val="20"/>
                <w:szCs w:val="20"/>
                <w:lang w:val="en-GB"/>
              </w:rPr>
              <w:t>RE-ENTRY PERIOD:</w:t>
            </w:r>
          </w:p>
          <w:p w14:paraId="60E5DD40"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entry to treated areas until the spray has dried except in an enclosed cab. </w:t>
            </w:r>
          </w:p>
          <w:p w14:paraId="6D65C7CC" w14:textId="77777777" w:rsidR="004977D3" w:rsidRPr="004977D3" w:rsidRDefault="004977D3" w:rsidP="004977D3">
            <w:pPr>
              <w:rPr>
                <w:rFonts w:eastAsiaTheme="minorHAnsi" w:cs="Arial"/>
                <w:caps/>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entry to the treated area for scouting and irrigation until the spray has dried (day 0), and for ploughing, tilling, levelling, planting, and mechanical harvesting for 2 days.</w:t>
            </w:r>
          </w:p>
          <w:p w14:paraId="74AEDE5C" w14:textId="77777777" w:rsidR="004977D3" w:rsidRPr="004977D3" w:rsidRDefault="004977D3" w:rsidP="004977D3">
            <w:pPr>
              <w:rPr>
                <w:rFonts w:eastAsiaTheme="minorHAnsi" w:cs="Arial"/>
                <w:caps/>
                <w:sz w:val="20"/>
                <w:szCs w:val="20"/>
                <w:lang w:val="en-GB"/>
              </w:rPr>
            </w:pPr>
          </w:p>
          <w:p w14:paraId="739555FF" w14:textId="77777777" w:rsidR="004977D3" w:rsidRPr="004977D3" w:rsidRDefault="004977D3" w:rsidP="004977D3">
            <w:pPr>
              <w:rPr>
                <w:rFonts w:eastAsiaTheme="minorHAnsi" w:cs="Arial"/>
                <w:caps/>
                <w:sz w:val="20"/>
                <w:szCs w:val="20"/>
                <w:lang w:val="en-GB"/>
              </w:rPr>
            </w:pPr>
            <w:r w:rsidRPr="004977D3">
              <w:rPr>
                <w:rFonts w:eastAsiaTheme="minorHAnsi" w:cs="Arial"/>
                <w:sz w:val="20"/>
                <w:szCs w:val="20"/>
                <w:lang w:val="en-GB"/>
              </w:rPr>
              <w:t>PRECAUTIONS:</w:t>
            </w:r>
          </w:p>
          <w:p w14:paraId="43110B1A"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lang w:val="en-GB"/>
              </w:rPr>
              <w:t>This formulation should not be applied on or near water which is used for human consumption.</w:t>
            </w:r>
          </w:p>
        </w:tc>
      </w:tr>
      <w:tr w:rsidR="004977D3" w:rsidRPr="004977D3" w14:paraId="6CBD91B2" w14:textId="77777777" w:rsidTr="0094201A">
        <w:trPr>
          <w:jc w:val="center"/>
        </w:trPr>
        <w:tc>
          <w:tcPr>
            <w:tcW w:w="1555" w:type="dxa"/>
            <w:gridSpan w:val="2"/>
            <w:tcBorders>
              <w:top w:val="single" w:sz="4" w:space="0" w:color="auto"/>
              <w:bottom w:val="single" w:sz="4" w:space="0" w:color="auto"/>
            </w:tcBorders>
          </w:tcPr>
          <w:p w14:paraId="5E838E24"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77F0D237" w14:textId="77777777" w:rsidR="004977D3" w:rsidRPr="004977D3" w:rsidRDefault="004977D3" w:rsidP="004977D3">
            <w:pPr>
              <w:rPr>
                <w:rFonts w:eastAsiaTheme="minorHAnsi" w:cs="Arial"/>
                <w:sz w:val="20"/>
                <w:szCs w:val="20"/>
              </w:rPr>
            </w:pPr>
          </w:p>
        </w:tc>
      </w:tr>
      <w:tr w:rsidR="004977D3" w:rsidRPr="004977D3" w14:paraId="38E5D6E2"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3F8B5479"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8615" w:type="dxa"/>
            <w:gridSpan w:val="3"/>
            <w:tcBorders>
              <w:top w:val="single" w:sz="4" w:space="0" w:color="auto"/>
              <w:left w:val="single" w:sz="4" w:space="0" w:color="auto"/>
              <w:bottom w:val="single" w:sz="4" w:space="0" w:color="auto"/>
              <w:right w:val="single" w:sz="4" w:space="0" w:color="auto"/>
            </w:tcBorders>
          </w:tcPr>
          <w:p w14:paraId="5F3474B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PROTECTION OF LIVESTOCK </w:t>
            </w:r>
          </w:p>
          <w:p w14:paraId="7A6E19E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This formulation should not be applied on or near water which is used for livestock watering. </w:t>
            </w:r>
          </w:p>
          <w:p w14:paraId="6CE5483A" w14:textId="77777777" w:rsidR="004977D3" w:rsidRPr="004977D3" w:rsidRDefault="004977D3" w:rsidP="004977D3">
            <w:pPr>
              <w:rPr>
                <w:rFonts w:eastAsiaTheme="minorHAnsi" w:cs="Arial"/>
                <w:sz w:val="20"/>
                <w:szCs w:val="20"/>
              </w:rPr>
            </w:pPr>
          </w:p>
          <w:p w14:paraId="3310BCA7"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 BEES AND OTHER INSECT POLLINATORS</w:t>
            </w:r>
          </w:p>
          <w:p w14:paraId="2422159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4AA2B07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175 g ac/ha. </w:t>
            </w:r>
          </w:p>
          <w:p w14:paraId="5E58E666"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138BCC19" w14:textId="77777777" w:rsidR="004977D3" w:rsidRPr="004977D3" w:rsidRDefault="004977D3" w:rsidP="004977D3">
            <w:pPr>
              <w:rPr>
                <w:rFonts w:eastAsiaTheme="minorHAnsi" w:cs="Arial"/>
                <w:sz w:val="20"/>
                <w:szCs w:val="20"/>
              </w:rPr>
            </w:pPr>
          </w:p>
          <w:p w14:paraId="752183EA"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21CEA7F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100F51A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36BD3F9A" w14:textId="77777777" w:rsidR="004977D3" w:rsidRPr="004977D3" w:rsidRDefault="004977D3" w:rsidP="004977D3">
            <w:pPr>
              <w:rPr>
                <w:rFonts w:eastAsiaTheme="minorHAnsi" w:cs="Arial"/>
                <w:sz w:val="20"/>
                <w:szCs w:val="20"/>
              </w:rPr>
            </w:pPr>
          </w:p>
          <w:p w14:paraId="153DC40D"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7D96D6AC" w14:textId="77777777" w:rsidR="004977D3" w:rsidRPr="004977D3" w:rsidRDefault="004977D3" w:rsidP="004977D3">
            <w:pPr>
              <w:rPr>
                <w:rFonts w:eastAsiaTheme="minorHAnsi" w:cs="Arial"/>
                <w:sz w:val="20"/>
                <w:szCs w:val="20"/>
              </w:rPr>
            </w:pPr>
          </w:p>
          <w:p w14:paraId="1EB68E48"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5C7D1521" w14:textId="77777777" w:rsidR="004977D3" w:rsidRPr="004977D3" w:rsidRDefault="004977D3" w:rsidP="004977D3">
            <w:pPr>
              <w:rPr>
                <w:rFonts w:eastAsiaTheme="minorHAnsi" w:cs="Arial"/>
                <w:sz w:val="20"/>
                <w:szCs w:val="20"/>
              </w:rPr>
            </w:pPr>
          </w:p>
          <w:p w14:paraId="45A07CF0"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79AB541B" w14:textId="77777777" w:rsidTr="0094201A">
        <w:trPr>
          <w:jc w:val="center"/>
        </w:trPr>
        <w:tc>
          <w:tcPr>
            <w:tcW w:w="1555" w:type="dxa"/>
            <w:gridSpan w:val="2"/>
            <w:tcBorders>
              <w:top w:val="single" w:sz="4" w:space="0" w:color="auto"/>
              <w:bottom w:val="single" w:sz="4" w:space="0" w:color="auto"/>
            </w:tcBorders>
          </w:tcPr>
          <w:p w14:paraId="647171D1"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6F285755" w14:textId="77777777" w:rsidR="004977D3" w:rsidRPr="004977D3" w:rsidRDefault="004977D3" w:rsidP="004977D3">
            <w:pPr>
              <w:rPr>
                <w:rFonts w:eastAsiaTheme="minorHAnsi" w:cs="Arial"/>
                <w:sz w:val="20"/>
                <w:szCs w:val="20"/>
              </w:rPr>
            </w:pPr>
          </w:p>
        </w:tc>
      </w:tr>
      <w:tr w:rsidR="004977D3" w:rsidRPr="004977D3" w14:paraId="1C541159"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3CC6964E"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8615" w:type="dxa"/>
            <w:gridSpan w:val="3"/>
            <w:tcBorders>
              <w:top w:val="single" w:sz="4" w:space="0" w:color="auto"/>
              <w:left w:val="single" w:sz="4" w:space="0" w:color="auto"/>
              <w:bottom w:val="single" w:sz="4" w:space="0" w:color="auto"/>
              <w:right w:val="single" w:sz="4" w:space="0" w:color="auto"/>
            </w:tcBorders>
          </w:tcPr>
          <w:p w14:paraId="298109F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Store in a locked room or place away from children, animals, food, feedstuffs, seed and fertilisers. Store in the closed, original container in a dry, cool, well ventilated area. DO NOT store for prolonged periods in direct sunlight. </w:t>
            </w:r>
          </w:p>
          <w:p w14:paraId="566874EA" w14:textId="77777777" w:rsidR="004977D3" w:rsidRPr="004977D3" w:rsidRDefault="004977D3" w:rsidP="004977D3">
            <w:pPr>
              <w:rPr>
                <w:rFonts w:eastAsiaTheme="minorHAnsi" w:cs="Arial"/>
                <w:sz w:val="20"/>
                <w:szCs w:val="20"/>
              </w:rPr>
            </w:pPr>
          </w:p>
          <w:p w14:paraId="005A1E96"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378C4F84" w14:textId="77777777" w:rsidTr="0094201A">
        <w:trPr>
          <w:jc w:val="center"/>
        </w:trPr>
        <w:tc>
          <w:tcPr>
            <w:tcW w:w="1555" w:type="dxa"/>
            <w:gridSpan w:val="2"/>
            <w:tcBorders>
              <w:top w:val="single" w:sz="4" w:space="0" w:color="auto"/>
              <w:bottom w:val="single" w:sz="4" w:space="0" w:color="auto"/>
            </w:tcBorders>
          </w:tcPr>
          <w:p w14:paraId="602A474B"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50FDE6CE" w14:textId="77777777" w:rsidR="004977D3" w:rsidRPr="004977D3" w:rsidRDefault="004977D3" w:rsidP="004977D3">
            <w:pPr>
              <w:rPr>
                <w:rFonts w:eastAsiaTheme="minorHAnsi" w:cs="Arial"/>
                <w:sz w:val="20"/>
                <w:szCs w:val="20"/>
              </w:rPr>
            </w:pPr>
          </w:p>
        </w:tc>
      </w:tr>
      <w:tr w:rsidR="004977D3" w:rsidRPr="004977D3" w14:paraId="29B16624"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1CD35D43"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Safety Directions:</w:t>
            </w:r>
          </w:p>
        </w:tc>
        <w:tc>
          <w:tcPr>
            <w:tcW w:w="8615" w:type="dxa"/>
            <w:gridSpan w:val="3"/>
            <w:tcBorders>
              <w:top w:val="single" w:sz="4" w:space="0" w:color="auto"/>
              <w:left w:val="single" w:sz="4" w:space="0" w:color="auto"/>
              <w:bottom w:val="single" w:sz="4" w:space="0" w:color="auto"/>
              <w:right w:val="single" w:sz="4" w:space="0" w:color="auto"/>
            </w:tcBorders>
          </w:tcPr>
          <w:p w14:paraId="73AD92C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t>
            </w:r>
          </w:p>
          <w:p w14:paraId="64E5BCE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handling, DO NOT touch or rub eyes, nose or mouth with hand. Avoid contact with eyes and skin, open wounds and clothing. Protect eyes while using. </w:t>
            </w:r>
          </w:p>
          <w:p w14:paraId="5C8CE2A0" w14:textId="77777777" w:rsidR="004977D3" w:rsidRPr="004977D3" w:rsidRDefault="004977D3" w:rsidP="004977D3">
            <w:pPr>
              <w:rPr>
                <w:rFonts w:eastAsiaTheme="minorHAnsi" w:cs="Arial"/>
                <w:sz w:val="20"/>
                <w:szCs w:val="20"/>
              </w:rPr>
            </w:pPr>
          </w:p>
          <w:p w14:paraId="23DF05D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3DF0E526" w14:textId="77777777" w:rsidR="004977D3" w:rsidRPr="004977D3" w:rsidRDefault="004977D3" w:rsidP="004977D3">
            <w:pPr>
              <w:rPr>
                <w:rFonts w:eastAsiaTheme="minorHAnsi" w:cs="Arial"/>
                <w:sz w:val="20"/>
                <w:szCs w:val="20"/>
              </w:rPr>
            </w:pPr>
          </w:p>
          <w:p w14:paraId="5D93B1E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061DCA1C" w14:textId="77777777" w:rsidR="004977D3" w:rsidRPr="004977D3" w:rsidRDefault="004977D3" w:rsidP="004977D3">
            <w:pPr>
              <w:rPr>
                <w:rFonts w:eastAsiaTheme="minorHAnsi" w:cs="Arial"/>
                <w:sz w:val="20"/>
                <w:szCs w:val="20"/>
              </w:rPr>
            </w:pPr>
          </w:p>
          <w:p w14:paraId="3FDF550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applying by low (manual pressurised) or high (mechanically pressurised) hand wand, wear cotton overalls, over normal clothing, buttoned to the neck and wrist and a washable hat, impervious footwear and a full face piece respirator with a canister specified for paraquat/diquat. </w:t>
            </w:r>
          </w:p>
          <w:p w14:paraId="75CF05D3" w14:textId="77777777" w:rsidR="004977D3" w:rsidRPr="004977D3" w:rsidRDefault="004977D3" w:rsidP="004977D3">
            <w:pPr>
              <w:rPr>
                <w:rFonts w:eastAsiaTheme="minorHAnsi" w:cs="Arial"/>
                <w:sz w:val="20"/>
                <w:szCs w:val="20"/>
              </w:rPr>
            </w:pPr>
          </w:p>
          <w:p w14:paraId="221F66A4"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6398431A" w14:textId="77777777" w:rsidTr="0094201A">
        <w:trPr>
          <w:jc w:val="center"/>
        </w:trPr>
        <w:tc>
          <w:tcPr>
            <w:tcW w:w="1555" w:type="dxa"/>
            <w:gridSpan w:val="2"/>
            <w:tcBorders>
              <w:top w:val="single" w:sz="4" w:space="0" w:color="auto"/>
              <w:bottom w:val="single" w:sz="4" w:space="0" w:color="auto"/>
            </w:tcBorders>
          </w:tcPr>
          <w:p w14:paraId="15A82E46"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7003F9EF" w14:textId="77777777" w:rsidR="004977D3" w:rsidRPr="004977D3" w:rsidRDefault="004977D3" w:rsidP="004977D3">
            <w:pPr>
              <w:rPr>
                <w:rFonts w:eastAsiaTheme="minorHAnsi" w:cs="Arial"/>
                <w:sz w:val="20"/>
                <w:szCs w:val="20"/>
              </w:rPr>
            </w:pPr>
          </w:p>
        </w:tc>
      </w:tr>
      <w:tr w:rsidR="004977D3" w:rsidRPr="004977D3" w14:paraId="1DB17C06"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63533142"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8615" w:type="dxa"/>
            <w:gridSpan w:val="3"/>
            <w:tcBorders>
              <w:top w:val="single" w:sz="4" w:space="0" w:color="auto"/>
              <w:left w:val="single" w:sz="4" w:space="0" w:color="auto"/>
              <w:bottom w:val="single" w:sz="4" w:space="0" w:color="auto"/>
              <w:right w:val="single" w:sz="4" w:space="0" w:color="auto"/>
            </w:tcBorders>
          </w:tcPr>
          <w:p w14:paraId="099591A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4A00D9D4" w14:textId="77777777" w:rsidR="004977D3" w:rsidRPr="004977D3" w:rsidRDefault="004977D3" w:rsidP="004977D3">
            <w:pPr>
              <w:rPr>
                <w:rFonts w:eastAsiaTheme="minorHAnsi" w:cs="Arial"/>
                <w:sz w:val="20"/>
                <w:szCs w:val="20"/>
              </w:rPr>
            </w:pPr>
          </w:p>
        </w:tc>
      </w:tr>
      <w:tr w:rsidR="004977D3" w:rsidRPr="004977D3" w14:paraId="3626BCFB" w14:textId="77777777" w:rsidTr="0094201A">
        <w:trPr>
          <w:jc w:val="center"/>
        </w:trPr>
        <w:tc>
          <w:tcPr>
            <w:tcW w:w="1555" w:type="dxa"/>
            <w:gridSpan w:val="2"/>
            <w:tcBorders>
              <w:top w:val="single" w:sz="4" w:space="0" w:color="auto"/>
              <w:bottom w:val="single" w:sz="4" w:space="0" w:color="auto"/>
            </w:tcBorders>
          </w:tcPr>
          <w:p w14:paraId="3CEFBC22" w14:textId="77777777" w:rsidR="004977D3" w:rsidRPr="004977D3" w:rsidRDefault="004977D3" w:rsidP="004977D3">
            <w:pPr>
              <w:rPr>
                <w:rFonts w:eastAsiaTheme="minorHAnsi" w:cs="Arial"/>
                <w:sz w:val="20"/>
                <w:szCs w:val="20"/>
              </w:rPr>
            </w:pPr>
          </w:p>
        </w:tc>
        <w:tc>
          <w:tcPr>
            <w:tcW w:w="8615" w:type="dxa"/>
            <w:gridSpan w:val="3"/>
            <w:tcBorders>
              <w:top w:val="single" w:sz="4" w:space="0" w:color="auto"/>
              <w:bottom w:val="single" w:sz="4" w:space="0" w:color="auto"/>
            </w:tcBorders>
          </w:tcPr>
          <w:p w14:paraId="541148E8" w14:textId="77777777" w:rsidR="004977D3" w:rsidRPr="004977D3" w:rsidRDefault="004977D3" w:rsidP="004977D3">
            <w:pPr>
              <w:rPr>
                <w:rFonts w:eastAsiaTheme="minorHAnsi" w:cs="Arial"/>
                <w:sz w:val="20"/>
                <w:szCs w:val="20"/>
              </w:rPr>
            </w:pPr>
          </w:p>
        </w:tc>
      </w:tr>
      <w:tr w:rsidR="004977D3" w:rsidRPr="004977D3" w14:paraId="5CE61977" w14:textId="77777777" w:rsidTr="0094201A">
        <w:trPr>
          <w:jc w:val="center"/>
        </w:trPr>
        <w:tc>
          <w:tcPr>
            <w:tcW w:w="1555" w:type="dxa"/>
            <w:gridSpan w:val="2"/>
            <w:tcBorders>
              <w:top w:val="single" w:sz="4" w:space="0" w:color="auto"/>
              <w:left w:val="single" w:sz="4" w:space="0" w:color="auto"/>
              <w:bottom w:val="single" w:sz="4" w:space="0" w:color="auto"/>
              <w:right w:val="single" w:sz="4" w:space="0" w:color="auto"/>
            </w:tcBorders>
          </w:tcPr>
          <w:p w14:paraId="072CB4B7"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8615" w:type="dxa"/>
            <w:gridSpan w:val="3"/>
            <w:tcBorders>
              <w:top w:val="single" w:sz="4" w:space="0" w:color="auto"/>
              <w:left w:val="single" w:sz="4" w:space="0" w:color="auto"/>
              <w:bottom w:val="single" w:sz="4" w:space="0" w:color="auto"/>
              <w:right w:val="single" w:sz="4" w:space="0" w:color="auto"/>
            </w:tcBorders>
          </w:tcPr>
          <w:p w14:paraId="591D878D" w14:textId="77777777" w:rsidR="004977D3" w:rsidRPr="004977D3" w:rsidRDefault="004977D3" w:rsidP="004977D3">
            <w:pPr>
              <w:rPr>
                <w:rFonts w:eastAsiaTheme="minorHAnsi" w:cs="Arial"/>
                <w:sz w:val="20"/>
                <w:szCs w:val="20"/>
              </w:rPr>
            </w:pPr>
          </w:p>
        </w:tc>
      </w:tr>
    </w:tbl>
    <w:p w14:paraId="026BE3FE" w14:textId="77777777" w:rsidR="004977D3" w:rsidRPr="004977D3" w:rsidRDefault="004977D3" w:rsidP="004977D3">
      <w:pPr>
        <w:spacing w:after="160" w:line="259" w:lineRule="auto"/>
        <w:rPr>
          <w:rFonts w:eastAsiaTheme="minorHAnsi" w:cs="Arial"/>
          <w:sz w:val="20"/>
          <w:szCs w:val="20"/>
        </w:rPr>
      </w:pPr>
    </w:p>
    <w:p w14:paraId="0016411F" w14:textId="77777777" w:rsidR="004977D3" w:rsidRPr="004977D3" w:rsidRDefault="004977D3" w:rsidP="004977D3">
      <w:pPr>
        <w:spacing w:after="160" w:line="259" w:lineRule="auto"/>
        <w:rPr>
          <w:rFonts w:eastAsiaTheme="minorHAnsi" w:cs="Arial"/>
          <w:b/>
          <w:bCs/>
          <w:sz w:val="20"/>
          <w:szCs w:val="20"/>
          <w:lang w:val="en-US"/>
        </w:rPr>
      </w:pPr>
      <w:r w:rsidRPr="004977D3">
        <w:rPr>
          <w:rFonts w:eastAsiaTheme="minorHAnsi" w:cs="Arial"/>
          <w:b/>
          <w:bCs/>
          <w:sz w:val="20"/>
          <w:szCs w:val="20"/>
          <w:lang w:val="en-US"/>
        </w:rPr>
        <w:t>DIRECTIONS FOR USE</w:t>
      </w:r>
    </w:p>
    <w:tbl>
      <w:tblPr>
        <w:tblW w:w="10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
        <w:gridCol w:w="1544"/>
        <w:gridCol w:w="1984"/>
        <w:gridCol w:w="1134"/>
        <w:gridCol w:w="1134"/>
        <w:gridCol w:w="4402"/>
        <w:gridCol w:w="8"/>
      </w:tblGrid>
      <w:tr w:rsidR="004977D3" w:rsidRPr="004977D3" w14:paraId="19006B44" w14:textId="77777777" w:rsidTr="0094201A">
        <w:trPr>
          <w:gridBefore w:val="1"/>
          <w:gridAfter w:val="1"/>
          <w:wBefore w:w="8" w:type="dxa"/>
          <w:wAfter w:w="8" w:type="dxa"/>
          <w:jc w:val="center"/>
        </w:trPr>
        <w:tc>
          <w:tcPr>
            <w:tcW w:w="1544" w:type="dxa"/>
          </w:tcPr>
          <w:p w14:paraId="70CCFE6E" w14:textId="77777777" w:rsidR="004977D3" w:rsidRPr="004977D3" w:rsidRDefault="004977D3" w:rsidP="004977D3">
            <w:pPr>
              <w:spacing w:after="160" w:line="259" w:lineRule="auto"/>
              <w:rPr>
                <w:rFonts w:eastAsiaTheme="minorHAnsi" w:cs="Arial"/>
                <w:b/>
                <w:bCs/>
                <w:szCs w:val="18"/>
                <w:lang w:val="en-US"/>
              </w:rPr>
            </w:pPr>
            <w:r w:rsidRPr="004977D3">
              <w:rPr>
                <w:rFonts w:eastAsiaTheme="minorHAnsi" w:cs="Arial"/>
                <w:b/>
                <w:bCs/>
                <w:szCs w:val="18"/>
                <w:lang w:val="en-US"/>
              </w:rPr>
              <w:t>CROP USE OR SITUATION</w:t>
            </w:r>
          </w:p>
        </w:tc>
        <w:tc>
          <w:tcPr>
            <w:tcW w:w="1984" w:type="dxa"/>
          </w:tcPr>
          <w:p w14:paraId="0349AD55" w14:textId="77777777" w:rsidR="004977D3" w:rsidRPr="004977D3" w:rsidRDefault="004977D3" w:rsidP="004977D3">
            <w:pPr>
              <w:spacing w:after="160" w:line="259" w:lineRule="auto"/>
              <w:rPr>
                <w:rFonts w:eastAsiaTheme="minorHAnsi" w:cs="Arial"/>
                <w:b/>
                <w:bCs/>
                <w:szCs w:val="18"/>
                <w:lang w:val="en-US"/>
              </w:rPr>
            </w:pPr>
            <w:r w:rsidRPr="004977D3">
              <w:rPr>
                <w:rFonts w:eastAsiaTheme="minorHAnsi" w:cs="Arial"/>
                <w:b/>
                <w:bCs/>
                <w:szCs w:val="18"/>
                <w:lang w:val="en-US"/>
              </w:rPr>
              <w:t>WEEDS CONTROLLED</w:t>
            </w:r>
          </w:p>
        </w:tc>
        <w:tc>
          <w:tcPr>
            <w:tcW w:w="1134" w:type="dxa"/>
          </w:tcPr>
          <w:p w14:paraId="3C8B43A9" w14:textId="77777777" w:rsidR="004977D3" w:rsidRPr="004977D3" w:rsidRDefault="004977D3" w:rsidP="004977D3">
            <w:pPr>
              <w:spacing w:after="160" w:line="259" w:lineRule="auto"/>
              <w:rPr>
                <w:rFonts w:eastAsiaTheme="minorHAnsi" w:cs="Arial"/>
                <w:b/>
                <w:bCs/>
                <w:szCs w:val="18"/>
                <w:lang w:val="en-US"/>
              </w:rPr>
            </w:pPr>
            <w:r w:rsidRPr="004977D3">
              <w:rPr>
                <w:rFonts w:eastAsiaTheme="minorHAnsi" w:cs="Arial"/>
                <w:b/>
                <w:bCs/>
                <w:szCs w:val="18"/>
                <w:lang w:val="en-US"/>
              </w:rPr>
              <w:t>STATE</w:t>
            </w:r>
          </w:p>
        </w:tc>
        <w:tc>
          <w:tcPr>
            <w:tcW w:w="1134" w:type="dxa"/>
          </w:tcPr>
          <w:p w14:paraId="45AF8390" w14:textId="77777777" w:rsidR="004977D3" w:rsidRPr="004977D3" w:rsidRDefault="004977D3" w:rsidP="004977D3">
            <w:pPr>
              <w:spacing w:after="160" w:line="259" w:lineRule="auto"/>
              <w:rPr>
                <w:rFonts w:eastAsiaTheme="minorHAnsi" w:cs="Arial"/>
                <w:b/>
                <w:bCs/>
                <w:szCs w:val="18"/>
                <w:lang w:val="en-US"/>
              </w:rPr>
            </w:pPr>
            <w:r w:rsidRPr="004977D3">
              <w:rPr>
                <w:rFonts w:eastAsiaTheme="minorHAnsi" w:cs="Arial"/>
                <w:b/>
                <w:bCs/>
                <w:szCs w:val="18"/>
                <w:lang w:val="en-US"/>
              </w:rPr>
              <w:t>RATE/ha</w:t>
            </w:r>
          </w:p>
        </w:tc>
        <w:tc>
          <w:tcPr>
            <w:tcW w:w="4402" w:type="dxa"/>
          </w:tcPr>
          <w:p w14:paraId="7956FBA2" w14:textId="77777777" w:rsidR="004977D3" w:rsidRPr="004977D3" w:rsidRDefault="004977D3" w:rsidP="004977D3">
            <w:pPr>
              <w:spacing w:after="160" w:line="259" w:lineRule="auto"/>
              <w:ind w:left="137"/>
              <w:rPr>
                <w:rFonts w:eastAsiaTheme="minorHAnsi" w:cs="Arial"/>
                <w:b/>
                <w:bCs/>
                <w:szCs w:val="18"/>
                <w:lang w:val="en-US"/>
              </w:rPr>
            </w:pPr>
            <w:r w:rsidRPr="004977D3">
              <w:rPr>
                <w:rFonts w:eastAsiaTheme="minorHAnsi" w:cs="Arial"/>
                <w:b/>
                <w:bCs/>
                <w:szCs w:val="18"/>
                <w:lang w:val="en-US"/>
              </w:rPr>
              <w:t>CRITICAL COMMENTS</w:t>
            </w:r>
          </w:p>
        </w:tc>
      </w:tr>
      <w:tr w:rsidR="004977D3" w:rsidRPr="004977D3" w14:paraId="45C55C93" w14:textId="77777777" w:rsidTr="0094201A">
        <w:trPr>
          <w:gridBefore w:val="1"/>
          <w:gridAfter w:val="1"/>
          <w:wBefore w:w="8" w:type="dxa"/>
          <w:wAfter w:w="8" w:type="dxa"/>
          <w:jc w:val="center"/>
        </w:trPr>
        <w:tc>
          <w:tcPr>
            <w:tcW w:w="1544" w:type="dxa"/>
            <w:vMerge w:val="restart"/>
          </w:tcPr>
          <w:p w14:paraId="401FDB75"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 xml:space="preserve">Aid to Cultivation </w:t>
            </w:r>
          </w:p>
          <w:p w14:paraId="2132E37C"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 xml:space="preserve">to </w:t>
            </w:r>
            <w:r w:rsidRPr="004977D3">
              <w:rPr>
                <w:rFonts w:eastAsiaTheme="minorHAnsi" w:cs="Arial"/>
                <w:szCs w:val="18"/>
              </w:rPr>
              <w:t>minimise</w:t>
            </w:r>
            <w:r w:rsidRPr="004977D3">
              <w:rPr>
                <w:rFonts w:eastAsiaTheme="minorHAnsi" w:cs="Arial"/>
                <w:szCs w:val="18"/>
                <w:lang w:val="en-US"/>
              </w:rPr>
              <w:t xml:space="preserve"> cultivation and prepare a clean bed for sowing.</w:t>
            </w:r>
          </w:p>
          <w:p w14:paraId="384DC691" w14:textId="77777777" w:rsidR="004977D3" w:rsidRPr="004977D3" w:rsidRDefault="004977D3" w:rsidP="004977D3">
            <w:pPr>
              <w:spacing w:after="160" w:line="259" w:lineRule="auto"/>
              <w:rPr>
                <w:rFonts w:eastAsiaTheme="minorHAnsi" w:cs="Arial"/>
                <w:szCs w:val="18"/>
                <w:lang w:val="en-US"/>
              </w:rPr>
            </w:pPr>
          </w:p>
        </w:tc>
        <w:tc>
          <w:tcPr>
            <w:tcW w:w="1984" w:type="dxa"/>
            <w:vMerge w:val="restart"/>
          </w:tcPr>
          <w:p w14:paraId="1AC77D33"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oats at 2-5 leaf stage in autumn / winter.</w:t>
            </w:r>
          </w:p>
        </w:tc>
        <w:tc>
          <w:tcPr>
            <w:tcW w:w="1134" w:type="dxa"/>
          </w:tcPr>
          <w:p w14:paraId="721ABCCE"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VIC, SA, TAS, NT only</w:t>
            </w:r>
          </w:p>
        </w:tc>
        <w:tc>
          <w:tcPr>
            <w:tcW w:w="1134" w:type="dxa"/>
          </w:tcPr>
          <w:p w14:paraId="06CA1C48"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600 mL to 800 mL</w:t>
            </w:r>
          </w:p>
        </w:tc>
        <w:tc>
          <w:tcPr>
            <w:tcW w:w="4402" w:type="dxa"/>
            <w:vMerge w:val="restart"/>
            <w:tcBorders>
              <w:bottom w:val="nil"/>
            </w:tcBorders>
          </w:tcPr>
          <w:p w14:paraId="12ABA9EF"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Apply by ground boom only.</w:t>
            </w:r>
          </w:p>
          <w:p w14:paraId="5EA2FD01"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Where cultivation follows spraying, it may commence one hour after spraying but should be completed within 7 days. Where heavy weed growth is present at spraying a better seed bed will result if cultivation is delayed 3-5 days.</w:t>
            </w:r>
          </w:p>
          <w:p w14:paraId="2DD0FEA2"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Pasture: Remains of old pasture should be reduced by heavy grazing. Remove stock 3-5 days before spraying to allow fresh growth.</w:t>
            </w:r>
          </w:p>
        </w:tc>
      </w:tr>
      <w:tr w:rsidR="004977D3" w:rsidRPr="004977D3" w14:paraId="5D8D8AAD" w14:textId="77777777" w:rsidTr="0094201A">
        <w:trPr>
          <w:gridBefore w:val="1"/>
          <w:gridAfter w:val="1"/>
          <w:wBefore w:w="8" w:type="dxa"/>
          <w:wAfter w:w="8" w:type="dxa"/>
          <w:jc w:val="center"/>
        </w:trPr>
        <w:tc>
          <w:tcPr>
            <w:tcW w:w="1544" w:type="dxa"/>
            <w:vMerge/>
          </w:tcPr>
          <w:p w14:paraId="3F7D576F" w14:textId="77777777" w:rsidR="004977D3" w:rsidRPr="004977D3" w:rsidRDefault="004977D3" w:rsidP="004977D3">
            <w:pPr>
              <w:spacing w:after="160" w:line="259" w:lineRule="auto"/>
              <w:rPr>
                <w:rFonts w:eastAsiaTheme="minorHAnsi" w:cs="Arial"/>
                <w:szCs w:val="18"/>
                <w:lang w:val="en-US"/>
              </w:rPr>
            </w:pPr>
          </w:p>
        </w:tc>
        <w:tc>
          <w:tcPr>
            <w:tcW w:w="1984" w:type="dxa"/>
            <w:vMerge/>
            <w:tcBorders>
              <w:bottom w:val="single" w:sz="4" w:space="0" w:color="auto"/>
            </w:tcBorders>
          </w:tcPr>
          <w:p w14:paraId="4690039B" w14:textId="77777777" w:rsidR="004977D3" w:rsidRPr="004977D3" w:rsidRDefault="004977D3" w:rsidP="004977D3">
            <w:pPr>
              <w:spacing w:after="160" w:line="259" w:lineRule="auto"/>
              <w:rPr>
                <w:rFonts w:eastAsiaTheme="minorHAnsi" w:cs="Arial"/>
                <w:szCs w:val="18"/>
                <w:lang w:val="en-US"/>
              </w:rPr>
            </w:pPr>
          </w:p>
        </w:tc>
        <w:tc>
          <w:tcPr>
            <w:tcW w:w="1134" w:type="dxa"/>
            <w:tcBorders>
              <w:bottom w:val="single" w:sz="4" w:space="0" w:color="auto"/>
            </w:tcBorders>
          </w:tcPr>
          <w:p w14:paraId="1DE739B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NSW, ACT only</w:t>
            </w:r>
          </w:p>
        </w:tc>
        <w:tc>
          <w:tcPr>
            <w:tcW w:w="1134" w:type="dxa"/>
            <w:tcBorders>
              <w:bottom w:val="single" w:sz="4" w:space="0" w:color="auto"/>
            </w:tcBorders>
          </w:tcPr>
          <w:p w14:paraId="4A9CC963"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600 mL</w:t>
            </w:r>
          </w:p>
        </w:tc>
        <w:tc>
          <w:tcPr>
            <w:tcW w:w="4402" w:type="dxa"/>
            <w:vMerge/>
            <w:tcBorders>
              <w:top w:val="nil"/>
              <w:bottom w:val="single" w:sz="4" w:space="0" w:color="auto"/>
            </w:tcBorders>
          </w:tcPr>
          <w:p w14:paraId="7BE6BA7F" w14:textId="77777777" w:rsidR="004977D3" w:rsidRPr="004977D3" w:rsidRDefault="004977D3" w:rsidP="004977D3">
            <w:pPr>
              <w:spacing w:after="160" w:line="259" w:lineRule="auto"/>
              <w:ind w:left="137"/>
              <w:rPr>
                <w:rFonts w:eastAsiaTheme="minorHAnsi" w:cs="Arial"/>
                <w:szCs w:val="18"/>
                <w:lang w:val="en-US"/>
              </w:rPr>
            </w:pPr>
          </w:p>
        </w:tc>
      </w:tr>
      <w:tr w:rsidR="004977D3" w:rsidRPr="004977D3" w14:paraId="020C02ED" w14:textId="77777777" w:rsidTr="0094201A">
        <w:trPr>
          <w:gridBefore w:val="1"/>
          <w:gridAfter w:val="1"/>
          <w:wBefore w:w="8" w:type="dxa"/>
          <w:wAfter w:w="8" w:type="dxa"/>
          <w:jc w:val="center"/>
        </w:trPr>
        <w:tc>
          <w:tcPr>
            <w:tcW w:w="1544" w:type="dxa"/>
            <w:tcBorders>
              <w:top w:val="nil"/>
            </w:tcBorders>
          </w:tcPr>
          <w:p w14:paraId="1A0E087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Rice</w:t>
            </w:r>
          </w:p>
        </w:tc>
        <w:tc>
          <w:tcPr>
            <w:tcW w:w="1984" w:type="dxa"/>
            <w:tcBorders>
              <w:top w:val="single" w:sz="4" w:space="0" w:color="auto"/>
            </w:tcBorders>
          </w:tcPr>
          <w:p w14:paraId="276742C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Annual grass and broadleaf weeds</w:t>
            </w:r>
          </w:p>
        </w:tc>
        <w:tc>
          <w:tcPr>
            <w:tcW w:w="1134" w:type="dxa"/>
            <w:tcBorders>
              <w:top w:val="single" w:sz="4" w:space="0" w:color="auto"/>
            </w:tcBorders>
          </w:tcPr>
          <w:p w14:paraId="3F7990B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NSW, NT only</w:t>
            </w:r>
          </w:p>
        </w:tc>
        <w:tc>
          <w:tcPr>
            <w:tcW w:w="1134" w:type="dxa"/>
            <w:tcBorders>
              <w:top w:val="single" w:sz="4" w:space="0" w:color="auto"/>
            </w:tcBorders>
          </w:tcPr>
          <w:p w14:paraId="35B11D03"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800 mL</w:t>
            </w:r>
          </w:p>
        </w:tc>
        <w:tc>
          <w:tcPr>
            <w:tcW w:w="4402" w:type="dxa"/>
            <w:tcBorders>
              <w:top w:val="single" w:sz="4" w:space="0" w:color="auto"/>
            </w:tcBorders>
          </w:tcPr>
          <w:p w14:paraId="66B2CAD6"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Apply by ground boom only.</w:t>
            </w:r>
          </w:p>
          <w:p w14:paraId="741C7045"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Post- sowing, pre-crop emergence.</w:t>
            </w:r>
          </w:p>
        </w:tc>
      </w:tr>
      <w:tr w:rsidR="004977D3" w:rsidRPr="004977D3" w14:paraId="41F7B62E" w14:textId="77777777" w:rsidTr="0094201A">
        <w:trPr>
          <w:jc w:val="center"/>
        </w:trPr>
        <w:tc>
          <w:tcPr>
            <w:tcW w:w="1552" w:type="dxa"/>
            <w:gridSpan w:val="2"/>
            <w:tcBorders>
              <w:top w:val="nil"/>
            </w:tcBorders>
          </w:tcPr>
          <w:p w14:paraId="21D8FB51" w14:textId="77777777" w:rsidR="004977D3" w:rsidRPr="004977D3" w:rsidRDefault="004977D3" w:rsidP="004977D3">
            <w:pPr>
              <w:spacing w:after="120"/>
              <w:ind w:hanging="14"/>
              <w:rPr>
                <w:rFonts w:eastAsiaTheme="minorHAnsi" w:cs="Arial"/>
                <w:szCs w:val="18"/>
                <w:lang w:val="en-US"/>
              </w:rPr>
            </w:pPr>
            <w:r w:rsidRPr="004977D3">
              <w:rPr>
                <w:rFonts w:eastAsiaTheme="minorHAnsi" w:cs="Arial"/>
                <w:szCs w:val="18"/>
                <w:lang w:val="en-US"/>
              </w:rPr>
              <w:t>Bananas</w:t>
            </w:r>
          </w:p>
        </w:tc>
        <w:tc>
          <w:tcPr>
            <w:tcW w:w="1984" w:type="dxa"/>
            <w:tcBorders>
              <w:top w:val="single" w:sz="4" w:space="0" w:color="auto"/>
            </w:tcBorders>
          </w:tcPr>
          <w:p w14:paraId="1C2E1544" w14:textId="77777777" w:rsidR="004977D3" w:rsidRPr="004977D3" w:rsidRDefault="004977D3" w:rsidP="004977D3">
            <w:pPr>
              <w:spacing w:after="120"/>
              <w:rPr>
                <w:rFonts w:eastAsiaTheme="minorHAnsi" w:cs="Arial"/>
                <w:szCs w:val="18"/>
                <w:lang w:val="en-US"/>
              </w:rPr>
            </w:pPr>
            <w:r w:rsidRPr="004977D3">
              <w:rPr>
                <w:rFonts w:eastAsiaTheme="minorHAnsi" w:cs="Arial"/>
                <w:szCs w:val="18"/>
                <w:lang w:val="en-US"/>
              </w:rPr>
              <w:t>Annual weeds</w:t>
            </w:r>
          </w:p>
        </w:tc>
        <w:tc>
          <w:tcPr>
            <w:tcW w:w="1134" w:type="dxa"/>
            <w:tcBorders>
              <w:top w:val="single" w:sz="4" w:space="0" w:color="auto"/>
            </w:tcBorders>
          </w:tcPr>
          <w:p w14:paraId="2EF29D15" w14:textId="77777777" w:rsidR="004977D3" w:rsidRPr="004977D3" w:rsidRDefault="004977D3" w:rsidP="004977D3">
            <w:pPr>
              <w:spacing w:after="120"/>
              <w:rPr>
                <w:rFonts w:eastAsiaTheme="minorHAnsi" w:cs="Arial"/>
                <w:szCs w:val="18"/>
                <w:lang w:val="en-US"/>
              </w:rPr>
            </w:pPr>
            <w:r w:rsidRPr="004977D3">
              <w:rPr>
                <w:rFonts w:eastAsiaTheme="minorHAnsi" w:cs="Arial"/>
                <w:szCs w:val="18"/>
                <w:lang w:val="en-US"/>
              </w:rPr>
              <w:t>QLD, NSW, NT, only</w:t>
            </w:r>
          </w:p>
        </w:tc>
        <w:tc>
          <w:tcPr>
            <w:tcW w:w="1134" w:type="dxa"/>
            <w:tcBorders>
              <w:top w:val="single" w:sz="4" w:space="0" w:color="auto"/>
            </w:tcBorders>
          </w:tcPr>
          <w:p w14:paraId="2C80FE21" w14:textId="77777777" w:rsidR="004977D3" w:rsidRPr="004977D3" w:rsidRDefault="004977D3" w:rsidP="004977D3">
            <w:pPr>
              <w:spacing w:after="120"/>
              <w:rPr>
                <w:rFonts w:eastAsiaTheme="minorHAnsi" w:cs="Arial"/>
                <w:szCs w:val="18"/>
                <w:lang w:val="en-US"/>
              </w:rPr>
            </w:pPr>
            <w:r w:rsidRPr="004977D3">
              <w:rPr>
                <w:rFonts w:eastAsiaTheme="minorHAnsi" w:cs="Arial"/>
                <w:szCs w:val="18"/>
                <w:lang w:val="en-US"/>
              </w:rPr>
              <w:t>100 mL/100 L</w:t>
            </w:r>
          </w:p>
        </w:tc>
        <w:tc>
          <w:tcPr>
            <w:tcW w:w="4410" w:type="dxa"/>
            <w:gridSpan w:val="2"/>
            <w:tcBorders>
              <w:top w:val="single" w:sz="4" w:space="0" w:color="auto"/>
            </w:tcBorders>
          </w:tcPr>
          <w:p w14:paraId="6BA2071C" w14:textId="77777777" w:rsidR="004977D3" w:rsidRPr="004977D3" w:rsidRDefault="004977D3" w:rsidP="004977D3">
            <w:pPr>
              <w:spacing w:after="120"/>
              <w:ind w:left="137"/>
              <w:rPr>
                <w:rFonts w:eastAsiaTheme="minorHAnsi" w:cs="Arial"/>
                <w:szCs w:val="18"/>
                <w:lang w:val="en-US"/>
              </w:rPr>
            </w:pPr>
            <w:r w:rsidRPr="004977D3">
              <w:rPr>
                <w:rFonts w:eastAsiaTheme="minorHAnsi" w:cs="Arial"/>
                <w:szCs w:val="18"/>
                <w:lang w:val="en-US"/>
              </w:rPr>
              <w:t>Apply soon after emergence and before weeds reach 15 cm in height. Avoid chemical contact with roots and peepers near the pseudo stem.</w:t>
            </w:r>
          </w:p>
        </w:tc>
      </w:tr>
      <w:tr w:rsidR="004977D3" w:rsidRPr="004977D3" w14:paraId="6D60A86B" w14:textId="77777777" w:rsidTr="0094201A">
        <w:trPr>
          <w:gridBefore w:val="1"/>
          <w:gridAfter w:val="1"/>
          <w:wBefore w:w="8" w:type="dxa"/>
          <w:wAfter w:w="8" w:type="dxa"/>
          <w:jc w:val="center"/>
        </w:trPr>
        <w:tc>
          <w:tcPr>
            <w:tcW w:w="1544" w:type="dxa"/>
          </w:tcPr>
          <w:p w14:paraId="5714EA09"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Spray topping to reduce seed set</w:t>
            </w:r>
          </w:p>
          <w:p w14:paraId="5863479D" w14:textId="77777777" w:rsidR="004977D3" w:rsidRPr="004977D3" w:rsidRDefault="004977D3" w:rsidP="004977D3">
            <w:pPr>
              <w:spacing w:line="259" w:lineRule="auto"/>
              <w:rPr>
                <w:rFonts w:eastAsiaTheme="minorHAnsi" w:cs="Arial"/>
                <w:b/>
                <w:szCs w:val="18"/>
                <w:lang w:val="en-US"/>
              </w:rPr>
            </w:pPr>
          </w:p>
          <w:p w14:paraId="73BF44E6"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lastRenderedPageBreak/>
              <w:t>Chickpea</w:t>
            </w:r>
          </w:p>
          <w:p w14:paraId="0BC316DB"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t xml:space="preserve">Faba beans </w:t>
            </w:r>
          </w:p>
          <w:p w14:paraId="5650873B"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t xml:space="preserve">Field peas </w:t>
            </w:r>
          </w:p>
          <w:p w14:paraId="6A60BAB2"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t xml:space="preserve">Lentils </w:t>
            </w:r>
          </w:p>
          <w:p w14:paraId="1BE73DD2"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t xml:space="preserve">Lupins </w:t>
            </w:r>
          </w:p>
          <w:p w14:paraId="113B5E22" w14:textId="77777777" w:rsidR="004977D3" w:rsidRPr="004977D3" w:rsidRDefault="004977D3" w:rsidP="004977D3">
            <w:pPr>
              <w:spacing w:line="259" w:lineRule="auto"/>
              <w:rPr>
                <w:rFonts w:eastAsiaTheme="minorHAnsi" w:cs="Arial"/>
                <w:szCs w:val="18"/>
                <w:lang w:val="en-US"/>
              </w:rPr>
            </w:pPr>
            <w:r w:rsidRPr="004977D3">
              <w:rPr>
                <w:rFonts w:eastAsiaTheme="minorHAnsi" w:cs="Arial"/>
                <w:szCs w:val="18"/>
                <w:lang w:val="en-US"/>
              </w:rPr>
              <w:t>Vetch</w:t>
            </w:r>
          </w:p>
        </w:tc>
        <w:tc>
          <w:tcPr>
            <w:tcW w:w="1984" w:type="dxa"/>
          </w:tcPr>
          <w:p w14:paraId="2D9704B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lastRenderedPageBreak/>
              <w:t>Annual ryegrass</w:t>
            </w:r>
          </w:p>
        </w:tc>
        <w:tc>
          <w:tcPr>
            <w:tcW w:w="1134" w:type="dxa"/>
          </w:tcPr>
          <w:p w14:paraId="159C831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All States</w:t>
            </w:r>
          </w:p>
        </w:tc>
        <w:tc>
          <w:tcPr>
            <w:tcW w:w="1134" w:type="dxa"/>
          </w:tcPr>
          <w:p w14:paraId="305E2CC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400 mL</w:t>
            </w:r>
          </w:p>
        </w:tc>
        <w:tc>
          <w:tcPr>
            <w:tcW w:w="4402" w:type="dxa"/>
          </w:tcPr>
          <w:p w14:paraId="27E887D7" w14:textId="77777777" w:rsidR="004977D3" w:rsidRPr="004977D3" w:rsidRDefault="004977D3" w:rsidP="004977D3">
            <w:pPr>
              <w:spacing w:after="160" w:line="259" w:lineRule="auto"/>
              <w:ind w:left="137"/>
              <w:rPr>
                <w:rFonts w:eastAsiaTheme="minorHAnsi" w:cs="Arial"/>
                <w:b/>
                <w:szCs w:val="18"/>
                <w:lang w:val="en-US"/>
              </w:rPr>
            </w:pPr>
            <w:r w:rsidRPr="004977D3">
              <w:rPr>
                <w:rFonts w:eastAsiaTheme="minorHAnsi" w:cs="Arial"/>
                <w:b/>
                <w:szCs w:val="18"/>
                <w:lang w:val="en-US"/>
              </w:rPr>
              <w:t>As an aid in managing annual ryegrass resistance. For use on escapes from a previous herbicide application in the current crop.</w:t>
            </w:r>
          </w:p>
          <w:p w14:paraId="1EB009C4"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lastRenderedPageBreak/>
              <w:t xml:space="preserve">Apply by ground boom only at the rate of 50-100L/ha. Spray with a calibrated boom spray raised to give double overlap at the level of the ryegrass seed heads. </w:t>
            </w:r>
          </w:p>
          <w:p w14:paraId="627362B1"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 xml:space="preserve">Spray the crop when the last ryegrass seed heads at the bottom of the plant have emerged and the majority are at or just past flowering (with anthers present or glumes open) but before haying off is evident - usually October to November. </w:t>
            </w:r>
          </w:p>
          <w:p w14:paraId="7F9E0CDE"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 xml:space="preserve">Reduction in crop yield may occur especially if the crop is less advanced relative to the ryegrass, that is if crops have a majority of green immature pods. </w:t>
            </w:r>
          </w:p>
        </w:tc>
      </w:tr>
      <w:tr w:rsidR="004977D3" w:rsidRPr="004977D3" w14:paraId="290D4743" w14:textId="77777777" w:rsidTr="0094201A">
        <w:trPr>
          <w:gridBefore w:val="1"/>
          <w:gridAfter w:val="1"/>
          <w:wBefore w:w="8" w:type="dxa"/>
          <w:wAfter w:w="8" w:type="dxa"/>
          <w:jc w:val="center"/>
        </w:trPr>
        <w:tc>
          <w:tcPr>
            <w:tcW w:w="1544" w:type="dxa"/>
            <w:vMerge w:val="restart"/>
          </w:tcPr>
          <w:p w14:paraId="3029EFCE"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lastRenderedPageBreak/>
              <w:t>Peanuts</w:t>
            </w:r>
          </w:p>
          <w:p w14:paraId="53E19112"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Post-emergence (in-crop)</w:t>
            </w:r>
          </w:p>
        </w:tc>
        <w:tc>
          <w:tcPr>
            <w:tcW w:w="1984" w:type="dxa"/>
          </w:tcPr>
          <w:p w14:paraId="0F87343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i/>
                <w:szCs w:val="18"/>
                <w:lang w:val="en-US"/>
              </w:rPr>
              <w:t xml:space="preserve">Datura </w:t>
            </w:r>
            <w:r w:rsidRPr="004977D3">
              <w:rPr>
                <w:rFonts w:eastAsiaTheme="minorHAnsi" w:cs="Arial"/>
                <w:szCs w:val="18"/>
                <w:lang w:val="en-US"/>
              </w:rPr>
              <w:t>spp. (2-4 leaf)</w:t>
            </w:r>
          </w:p>
        </w:tc>
        <w:tc>
          <w:tcPr>
            <w:tcW w:w="1134" w:type="dxa"/>
            <w:vMerge w:val="restart"/>
          </w:tcPr>
          <w:p w14:paraId="50EAB8D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NT only</w:t>
            </w:r>
          </w:p>
        </w:tc>
        <w:tc>
          <w:tcPr>
            <w:tcW w:w="1134" w:type="dxa"/>
          </w:tcPr>
          <w:p w14:paraId="57C1AC9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400 mL</w:t>
            </w:r>
          </w:p>
        </w:tc>
        <w:tc>
          <w:tcPr>
            <w:tcW w:w="4402" w:type="dxa"/>
            <w:vMerge w:val="restart"/>
          </w:tcPr>
          <w:p w14:paraId="3C068481"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Apply by ground boom only.</w:t>
            </w:r>
          </w:p>
          <w:p w14:paraId="6116216D" w14:textId="77777777" w:rsidR="004977D3" w:rsidRPr="004977D3" w:rsidRDefault="004977D3" w:rsidP="004977D3">
            <w:pPr>
              <w:spacing w:after="160" w:line="259" w:lineRule="auto"/>
              <w:ind w:left="137"/>
              <w:rPr>
                <w:rFonts w:eastAsiaTheme="minorHAnsi" w:cs="Arial"/>
                <w:szCs w:val="18"/>
                <w:lang w:val="en-US"/>
              </w:rPr>
            </w:pPr>
            <w:r w:rsidRPr="004977D3">
              <w:rPr>
                <w:rFonts w:eastAsiaTheme="minorHAnsi" w:cs="Arial"/>
                <w:szCs w:val="18"/>
                <w:lang w:val="en-US"/>
              </w:rPr>
              <w:t>Spray peanuts up to 7-8 leaf stage but before majority of plants flowering. Foliage will be scorched following application but plants recover rapidly. Apply in 200-250L/ha for thorough coverage of weed foliage. A dense canopy of weeds may reduce weed control due to shielding. Add 60mL 1000g/L NON-IONIC SURFACTANT/100L of spray mix.</w:t>
            </w:r>
            <w:r w:rsidRPr="004977D3">
              <w:rPr>
                <w:rFonts w:eastAsiaTheme="minorHAnsi" w:cs="Arial"/>
                <w:szCs w:val="18"/>
              </w:rPr>
              <w:t xml:space="preserve"> Do not use alkaline or anionic wetting agents.</w:t>
            </w:r>
          </w:p>
        </w:tc>
      </w:tr>
      <w:tr w:rsidR="004977D3" w:rsidRPr="004977D3" w14:paraId="69C238A7" w14:textId="77777777" w:rsidTr="0094201A">
        <w:trPr>
          <w:gridBefore w:val="1"/>
          <w:gridAfter w:val="1"/>
          <w:wBefore w:w="8" w:type="dxa"/>
          <w:wAfter w:w="8" w:type="dxa"/>
          <w:trHeight w:val="1373"/>
          <w:jc w:val="center"/>
        </w:trPr>
        <w:tc>
          <w:tcPr>
            <w:tcW w:w="1544" w:type="dxa"/>
            <w:vMerge/>
          </w:tcPr>
          <w:p w14:paraId="7D73A80F" w14:textId="77777777" w:rsidR="004977D3" w:rsidRPr="004977D3" w:rsidRDefault="004977D3" w:rsidP="004977D3">
            <w:pPr>
              <w:spacing w:after="160" w:line="259" w:lineRule="auto"/>
              <w:rPr>
                <w:rFonts w:eastAsiaTheme="minorHAnsi" w:cs="Arial"/>
                <w:szCs w:val="18"/>
                <w:lang w:val="en-US"/>
              </w:rPr>
            </w:pPr>
          </w:p>
        </w:tc>
        <w:tc>
          <w:tcPr>
            <w:tcW w:w="1984" w:type="dxa"/>
          </w:tcPr>
          <w:p w14:paraId="590335AB"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Annual ground cherry (2-3 leaf)</w:t>
            </w:r>
          </w:p>
          <w:p w14:paraId="6B2EC273"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Apple-of-Peru (2-4 leaf)</w:t>
            </w:r>
          </w:p>
          <w:p w14:paraId="7BE6B41A"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 xml:space="preserve">Milkweed (2-3 leaf) </w:t>
            </w:r>
          </w:p>
        </w:tc>
        <w:tc>
          <w:tcPr>
            <w:tcW w:w="1134" w:type="dxa"/>
            <w:vMerge/>
          </w:tcPr>
          <w:p w14:paraId="5C98533D" w14:textId="77777777" w:rsidR="004977D3" w:rsidRPr="004977D3" w:rsidRDefault="004977D3" w:rsidP="004977D3">
            <w:pPr>
              <w:spacing w:after="160" w:line="259" w:lineRule="auto"/>
              <w:rPr>
                <w:rFonts w:eastAsiaTheme="minorHAnsi" w:cs="Arial"/>
                <w:szCs w:val="18"/>
                <w:lang w:val="en-US"/>
              </w:rPr>
            </w:pPr>
          </w:p>
        </w:tc>
        <w:tc>
          <w:tcPr>
            <w:tcW w:w="1134" w:type="dxa"/>
          </w:tcPr>
          <w:p w14:paraId="5ABE267F"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600 mL</w:t>
            </w:r>
          </w:p>
          <w:p w14:paraId="4BD7C016" w14:textId="77777777" w:rsidR="004977D3" w:rsidRPr="004977D3" w:rsidRDefault="004977D3" w:rsidP="004977D3">
            <w:pPr>
              <w:spacing w:after="160" w:line="259" w:lineRule="auto"/>
              <w:rPr>
                <w:rFonts w:eastAsiaTheme="minorHAnsi" w:cs="Arial"/>
                <w:szCs w:val="18"/>
                <w:lang w:val="en-US"/>
              </w:rPr>
            </w:pPr>
          </w:p>
        </w:tc>
        <w:tc>
          <w:tcPr>
            <w:tcW w:w="4402" w:type="dxa"/>
            <w:vMerge/>
          </w:tcPr>
          <w:p w14:paraId="2EF0DFB0" w14:textId="77777777" w:rsidR="004977D3" w:rsidRPr="004977D3" w:rsidRDefault="004977D3" w:rsidP="004977D3">
            <w:pPr>
              <w:spacing w:after="160" w:line="259" w:lineRule="auto"/>
              <w:ind w:left="137"/>
              <w:rPr>
                <w:rFonts w:eastAsiaTheme="minorHAnsi" w:cs="Arial"/>
                <w:szCs w:val="18"/>
                <w:lang w:val="en-US"/>
              </w:rPr>
            </w:pPr>
          </w:p>
        </w:tc>
      </w:tr>
      <w:tr w:rsidR="004977D3" w:rsidRPr="004977D3" w14:paraId="081EFE20" w14:textId="77777777" w:rsidTr="0094201A">
        <w:trPr>
          <w:gridBefore w:val="1"/>
          <w:gridAfter w:val="1"/>
          <w:wBefore w:w="8" w:type="dxa"/>
          <w:wAfter w:w="8" w:type="dxa"/>
          <w:trHeight w:val="2204"/>
          <w:jc w:val="center"/>
        </w:trPr>
        <w:tc>
          <w:tcPr>
            <w:tcW w:w="1544" w:type="dxa"/>
            <w:vMerge/>
          </w:tcPr>
          <w:p w14:paraId="5B045714" w14:textId="77777777" w:rsidR="004977D3" w:rsidRPr="004977D3" w:rsidRDefault="004977D3" w:rsidP="004977D3">
            <w:pPr>
              <w:spacing w:after="160" w:line="259" w:lineRule="auto"/>
              <w:rPr>
                <w:rFonts w:eastAsiaTheme="minorHAnsi" w:cs="Arial"/>
                <w:szCs w:val="18"/>
                <w:lang w:val="en-US"/>
              </w:rPr>
            </w:pPr>
          </w:p>
        </w:tc>
        <w:tc>
          <w:tcPr>
            <w:tcW w:w="1984" w:type="dxa"/>
          </w:tcPr>
          <w:p w14:paraId="508D7022"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Stagger weed (2-3 leaf)</w:t>
            </w:r>
          </w:p>
          <w:p w14:paraId="5D13A855"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 xml:space="preserve">Blue heliotrope </w:t>
            </w:r>
            <w:r w:rsidRPr="004977D3">
              <w:rPr>
                <w:rFonts w:eastAsiaTheme="minorHAnsi" w:cs="Arial"/>
                <w:szCs w:val="18"/>
                <w:lang w:val="en-US"/>
              </w:rPr>
              <w:br/>
              <w:t>(2-3 leaf)</w:t>
            </w:r>
          </w:p>
          <w:p w14:paraId="562DB8DE"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 xml:space="preserve">Wandering Jew </w:t>
            </w:r>
            <w:r w:rsidRPr="004977D3">
              <w:rPr>
                <w:rFonts w:eastAsiaTheme="minorHAnsi" w:cs="Arial"/>
                <w:szCs w:val="18"/>
                <w:lang w:val="en-US"/>
              </w:rPr>
              <w:br/>
              <w:t>(2-3 leaf)</w:t>
            </w:r>
          </w:p>
          <w:p w14:paraId="3319FD62"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 xml:space="preserve">Anoda weed </w:t>
            </w:r>
            <w:r w:rsidRPr="004977D3">
              <w:rPr>
                <w:rFonts w:eastAsiaTheme="minorHAnsi" w:cs="Arial"/>
                <w:szCs w:val="18"/>
                <w:lang w:val="en-US"/>
              </w:rPr>
              <w:br/>
              <w:t>(2-4 leaf)</w:t>
            </w:r>
          </w:p>
        </w:tc>
        <w:tc>
          <w:tcPr>
            <w:tcW w:w="1134" w:type="dxa"/>
            <w:vMerge/>
          </w:tcPr>
          <w:p w14:paraId="071A5F30" w14:textId="77777777" w:rsidR="004977D3" w:rsidRPr="004977D3" w:rsidRDefault="004977D3" w:rsidP="004977D3">
            <w:pPr>
              <w:spacing w:after="160" w:line="259" w:lineRule="auto"/>
              <w:rPr>
                <w:rFonts w:eastAsiaTheme="minorHAnsi" w:cs="Arial"/>
                <w:szCs w:val="18"/>
                <w:lang w:val="en-US"/>
              </w:rPr>
            </w:pPr>
          </w:p>
        </w:tc>
        <w:tc>
          <w:tcPr>
            <w:tcW w:w="1134" w:type="dxa"/>
          </w:tcPr>
          <w:p w14:paraId="19C26BF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800 mL</w:t>
            </w:r>
          </w:p>
          <w:p w14:paraId="52B486B2" w14:textId="77777777" w:rsidR="004977D3" w:rsidRPr="004977D3" w:rsidRDefault="004977D3" w:rsidP="004977D3">
            <w:pPr>
              <w:spacing w:after="160" w:line="259" w:lineRule="auto"/>
              <w:rPr>
                <w:rFonts w:eastAsiaTheme="minorHAnsi" w:cs="Arial"/>
                <w:szCs w:val="18"/>
                <w:lang w:val="en-US"/>
              </w:rPr>
            </w:pPr>
          </w:p>
        </w:tc>
        <w:tc>
          <w:tcPr>
            <w:tcW w:w="4402" w:type="dxa"/>
            <w:vMerge/>
          </w:tcPr>
          <w:p w14:paraId="72A03BB2" w14:textId="77777777" w:rsidR="004977D3" w:rsidRPr="004977D3" w:rsidRDefault="004977D3" w:rsidP="004977D3">
            <w:pPr>
              <w:spacing w:after="160" w:line="259" w:lineRule="auto"/>
              <w:ind w:left="137"/>
              <w:rPr>
                <w:rFonts w:eastAsiaTheme="minorHAnsi" w:cs="Arial"/>
                <w:szCs w:val="18"/>
                <w:lang w:val="en-US"/>
              </w:rPr>
            </w:pPr>
          </w:p>
        </w:tc>
      </w:tr>
    </w:tbl>
    <w:p w14:paraId="2807B8D0" w14:textId="40ED50D1" w:rsidR="004977D3" w:rsidRDefault="004977D3" w:rsidP="004977D3">
      <w:pPr>
        <w:spacing w:after="160" w:line="259" w:lineRule="auto"/>
        <w:rPr>
          <w:rFonts w:eastAsiaTheme="minorHAnsi" w:cs="Arial"/>
          <w:b/>
          <w:sz w:val="20"/>
          <w:szCs w:val="20"/>
          <w:lang w:val="en-US"/>
        </w:rPr>
      </w:pPr>
      <w:r w:rsidRPr="004977D3">
        <w:rPr>
          <w:rFonts w:eastAsiaTheme="minorHAnsi" w:cs="Arial"/>
          <w:b/>
          <w:sz w:val="20"/>
          <w:szCs w:val="20"/>
          <w:lang w:val="en-US"/>
        </w:rPr>
        <w:t>NOT TO BE USED FOR ANY PURPOSE, OR IN ANY MANNER, CONTRARY TO THIS LABEL UNLESS AUTHORISED UNDER APPROPRIATE LEGISLATION.</w:t>
      </w:r>
      <w:r>
        <w:rPr>
          <w:rFonts w:eastAsiaTheme="minorHAnsi" w:cs="Arial"/>
          <w:b/>
          <w:sz w:val="20"/>
          <w:szCs w:val="20"/>
          <w:lang w:val="en-US"/>
        </w:rPr>
        <w:br w:type="page"/>
      </w:r>
    </w:p>
    <w:p w14:paraId="2951CB25"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89" w:name="_Toc172282911"/>
      <w:r w:rsidRPr="004977D3">
        <w:rPr>
          <w:rFonts w:ascii="Franklin Gothic Medium" w:eastAsia="Arial Unicode MS" w:hAnsi="Franklin Gothic Medium" w:cstheme="majorBidi"/>
          <w:bCs/>
          <w:iCs/>
          <w:sz w:val="24"/>
          <w:szCs w:val="26"/>
          <w:u w:color="000000"/>
          <w:bdr w:val="nil"/>
          <w:lang w:val="en-GB" w:eastAsia="en-AU"/>
        </w:rPr>
        <w:lastRenderedPageBreak/>
        <w:t>Paraquat 300 g/L – product group 1b</w:t>
      </w:r>
      <w:r w:rsidRPr="004977D3">
        <w:rPr>
          <w:rFonts w:ascii="Franklin Gothic Medium" w:eastAsiaTheme="majorEastAsia" w:hAnsi="Franklin Gothic Medium" w:cstheme="majorBidi"/>
          <w:bCs/>
          <w:iCs/>
          <w:sz w:val="24"/>
          <w:szCs w:val="26"/>
          <w:lang w:val="en-GB"/>
        </w:rPr>
        <w:t xml:space="preserve"> sample label</w:t>
      </w:r>
      <w:bookmarkEnd w:id="189"/>
      <w:r w:rsidRPr="004977D3">
        <w:rPr>
          <w:rFonts w:ascii="Franklin Gothic Medium" w:eastAsiaTheme="majorEastAsia" w:hAnsi="Franklin Gothic Medium" w:cstheme="majorBidi"/>
          <w:bCs/>
          <w:iCs/>
          <w:sz w:val="24"/>
          <w:szCs w:val="26"/>
          <w:lang w:val="en-GB"/>
        </w:rPr>
        <w:t xml:space="preserve"> </w:t>
      </w:r>
    </w:p>
    <w:tbl>
      <w:tblPr>
        <w:tblStyle w:val="SignatureTable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82"/>
        <w:gridCol w:w="900"/>
        <w:gridCol w:w="5602"/>
      </w:tblGrid>
      <w:tr w:rsidR="004977D3" w:rsidRPr="004977D3" w14:paraId="348F6A5E"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41EB14FF"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8084" w:type="dxa"/>
            <w:gridSpan w:val="3"/>
            <w:tcBorders>
              <w:top w:val="single" w:sz="4" w:space="0" w:color="auto"/>
              <w:left w:val="single" w:sz="4" w:space="0" w:color="auto"/>
              <w:bottom w:val="single" w:sz="4" w:space="0" w:color="auto"/>
              <w:right w:val="single" w:sz="4" w:space="0" w:color="auto"/>
            </w:tcBorders>
          </w:tcPr>
          <w:p w14:paraId="72914A35"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4AD8CFB6"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7AA547B7"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31BD2613"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406A84A3"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516F43F8"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2A6A441D" w14:textId="77777777" w:rsidTr="0094201A">
        <w:trPr>
          <w:jc w:val="center"/>
        </w:trPr>
        <w:tc>
          <w:tcPr>
            <w:tcW w:w="1555" w:type="dxa"/>
            <w:tcBorders>
              <w:top w:val="single" w:sz="4" w:space="0" w:color="auto"/>
              <w:bottom w:val="single" w:sz="4" w:space="0" w:color="auto"/>
            </w:tcBorders>
          </w:tcPr>
          <w:p w14:paraId="7CF079DA"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307F9B01" w14:textId="77777777" w:rsidR="004977D3" w:rsidRPr="004977D3" w:rsidRDefault="004977D3" w:rsidP="004977D3">
            <w:pPr>
              <w:rPr>
                <w:rFonts w:eastAsiaTheme="minorHAnsi" w:cs="Arial"/>
                <w:sz w:val="20"/>
                <w:szCs w:val="20"/>
              </w:rPr>
            </w:pPr>
          </w:p>
        </w:tc>
      </w:tr>
      <w:tr w:rsidR="004977D3" w:rsidRPr="004977D3" w14:paraId="07DF099C"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49C3E2B4"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8084" w:type="dxa"/>
            <w:gridSpan w:val="3"/>
            <w:tcBorders>
              <w:top w:val="single" w:sz="4" w:space="0" w:color="auto"/>
              <w:left w:val="single" w:sz="4" w:space="0" w:color="auto"/>
              <w:bottom w:val="single" w:sz="4" w:space="0" w:color="auto"/>
              <w:right w:val="single" w:sz="4" w:space="0" w:color="auto"/>
            </w:tcBorders>
          </w:tcPr>
          <w:p w14:paraId="7ADCE8E1"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r>
      <w:tr w:rsidR="004977D3" w:rsidRPr="004977D3" w14:paraId="1E93ED77" w14:textId="77777777" w:rsidTr="0094201A">
        <w:trPr>
          <w:jc w:val="center"/>
        </w:trPr>
        <w:tc>
          <w:tcPr>
            <w:tcW w:w="1555" w:type="dxa"/>
            <w:tcBorders>
              <w:top w:val="single" w:sz="4" w:space="0" w:color="auto"/>
              <w:bottom w:val="single" w:sz="4" w:space="0" w:color="auto"/>
            </w:tcBorders>
          </w:tcPr>
          <w:p w14:paraId="1280618B"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622AC9FE" w14:textId="77777777" w:rsidR="004977D3" w:rsidRPr="004977D3" w:rsidRDefault="004977D3" w:rsidP="004977D3">
            <w:pPr>
              <w:rPr>
                <w:rFonts w:eastAsiaTheme="minorHAnsi" w:cs="Arial"/>
                <w:sz w:val="20"/>
                <w:szCs w:val="20"/>
              </w:rPr>
            </w:pPr>
          </w:p>
        </w:tc>
      </w:tr>
      <w:tr w:rsidR="004977D3" w:rsidRPr="004977D3" w14:paraId="349CAE42"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2C09C00E"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8084" w:type="dxa"/>
            <w:gridSpan w:val="3"/>
            <w:tcBorders>
              <w:top w:val="single" w:sz="4" w:space="0" w:color="auto"/>
              <w:left w:val="single" w:sz="4" w:space="0" w:color="auto"/>
              <w:bottom w:val="single" w:sz="4" w:space="0" w:color="auto"/>
              <w:right w:val="single" w:sz="4" w:space="0" w:color="auto"/>
            </w:tcBorders>
          </w:tcPr>
          <w:p w14:paraId="0D199A0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ACTIVE CONSTITUENT: </w:t>
            </w:r>
          </w:p>
          <w:p w14:paraId="2A37AAB5" w14:textId="77777777" w:rsidR="004977D3" w:rsidRPr="004977D3" w:rsidRDefault="004977D3" w:rsidP="004977D3">
            <w:pPr>
              <w:rPr>
                <w:rFonts w:eastAsiaTheme="minorHAnsi" w:cs="Arial"/>
                <w:sz w:val="20"/>
                <w:szCs w:val="20"/>
              </w:rPr>
            </w:pPr>
            <w:r w:rsidRPr="004977D3">
              <w:rPr>
                <w:rFonts w:eastAsiaTheme="minorHAnsi" w:cs="Arial"/>
                <w:sz w:val="20"/>
                <w:szCs w:val="20"/>
              </w:rPr>
              <w:t>300 g/L PARAQUAT present as PARAQUAT DICHLORIDE</w:t>
            </w:r>
          </w:p>
        </w:tc>
      </w:tr>
      <w:tr w:rsidR="004977D3" w:rsidRPr="004977D3" w14:paraId="4303E18D" w14:textId="77777777" w:rsidTr="0094201A">
        <w:trPr>
          <w:jc w:val="center"/>
        </w:trPr>
        <w:tc>
          <w:tcPr>
            <w:tcW w:w="1555" w:type="dxa"/>
            <w:tcBorders>
              <w:top w:val="single" w:sz="4" w:space="0" w:color="auto"/>
              <w:bottom w:val="single" w:sz="4" w:space="0" w:color="auto"/>
            </w:tcBorders>
          </w:tcPr>
          <w:p w14:paraId="79D5DEE8"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1CD56EAF" w14:textId="77777777" w:rsidR="004977D3" w:rsidRPr="004977D3" w:rsidRDefault="004977D3" w:rsidP="004977D3">
            <w:pPr>
              <w:rPr>
                <w:rFonts w:eastAsiaTheme="minorHAnsi" w:cs="Arial"/>
                <w:sz w:val="20"/>
                <w:szCs w:val="20"/>
              </w:rPr>
            </w:pPr>
          </w:p>
        </w:tc>
      </w:tr>
      <w:tr w:rsidR="004977D3" w:rsidRPr="004977D3" w14:paraId="3A8B79E9"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06F0BDFC"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1582" w:type="dxa"/>
            <w:tcBorders>
              <w:top w:val="single" w:sz="4" w:space="0" w:color="auto"/>
              <w:left w:val="single" w:sz="4" w:space="0" w:color="auto"/>
              <w:bottom w:val="single" w:sz="4" w:space="0" w:color="auto"/>
              <w:right w:val="single" w:sz="4" w:space="0" w:color="auto"/>
            </w:tcBorders>
          </w:tcPr>
          <w:p w14:paraId="5CB52544"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2C638ECD"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5602" w:type="dxa"/>
            <w:tcBorders>
              <w:top w:val="single" w:sz="4" w:space="0" w:color="auto"/>
              <w:left w:val="single" w:sz="4" w:space="0" w:color="auto"/>
              <w:bottom w:val="single" w:sz="4" w:space="0" w:color="auto"/>
              <w:right w:val="single" w:sz="4" w:space="0" w:color="auto"/>
            </w:tcBorders>
          </w:tcPr>
          <w:p w14:paraId="026A13EF"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79C50BF0" w14:textId="77777777" w:rsidTr="0094201A">
        <w:trPr>
          <w:jc w:val="center"/>
        </w:trPr>
        <w:tc>
          <w:tcPr>
            <w:tcW w:w="1555" w:type="dxa"/>
            <w:tcBorders>
              <w:top w:val="single" w:sz="4" w:space="0" w:color="auto"/>
              <w:bottom w:val="single" w:sz="4" w:space="0" w:color="auto"/>
            </w:tcBorders>
          </w:tcPr>
          <w:p w14:paraId="13D0C16E"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4A996503" w14:textId="77777777" w:rsidR="004977D3" w:rsidRPr="004977D3" w:rsidRDefault="004977D3" w:rsidP="004977D3">
            <w:pPr>
              <w:rPr>
                <w:rFonts w:eastAsiaTheme="minorHAnsi" w:cs="Arial"/>
                <w:sz w:val="20"/>
                <w:szCs w:val="20"/>
              </w:rPr>
            </w:pPr>
          </w:p>
        </w:tc>
      </w:tr>
      <w:tr w:rsidR="004977D3" w:rsidRPr="004977D3" w14:paraId="79539709"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1767ECF4"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8084" w:type="dxa"/>
            <w:gridSpan w:val="3"/>
            <w:tcBorders>
              <w:top w:val="single" w:sz="4" w:space="0" w:color="auto"/>
              <w:left w:val="single" w:sz="4" w:space="0" w:color="auto"/>
              <w:bottom w:val="single" w:sz="4" w:space="0" w:color="auto"/>
              <w:right w:val="single" w:sz="4" w:space="0" w:color="auto"/>
            </w:tcBorders>
          </w:tcPr>
          <w:p w14:paraId="08F9FC60"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 leaf weeds as per directions for use.</w:t>
            </w:r>
          </w:p>
        </w:tc>
      </w:tr>
      <w:tr w:rsidR="004977D3" w:rsidRPr="004977D3" w14:paraId="21D3489D" w14:textId="77777777" w:rsidTr="0094201A">
        <w:trPr>
          <w:jc w:val="center"/>
        </w:trPr>
        <w:tc>
          <w:tcPr>
            <w:tcW w:w="1555" w:type="dxa"/>
            <w:tcBorders>
              <w:top w:val="single" w:sz="4" w:space="0" w:color="auto"/>
              <w:bottom w:val="single" w:sz="4" w:space="0" w:color="auto"/>
            </w:tcBorders>
          </w:tcPr>
          <w:p w14:paraId="16D61BE6"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2EF90220" w14:textId="77777777" w:rsidR="004977D3" w:rsidRPr="004977D3" w:rsidRDefault="004977D3" w:rsidP="004977D3">
            <w:pPr>
              <w:rPr>
                <w:rFonts w:eastAsiaTheme="minorHAnsi" w:cs="Arial"/>
                <w:sz w:val="20"/>
                <w:szCs w:val="20"/>
              </w:rPr>
            </w:pPr>
          </w:p>
        </w:tc>
      </w:tr>
      <w:tr w:rsidR="004977D3" w:rsidRPr="004977D3" w14:paraId="770C8314"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41957159"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8084" w:type="dxa"/>
            <w:gridSpan w:val="3"/>
            <w:tcBorders>
              <w:top w:val="single" w:sz="4" w:space="0" w:color="auto"/>
              <w:left w:val="single" w:sz="4" w:space="0" w:color="auto"/>
              <w:bottom w:val="single" w:sz="4" w:space="0" w:color="auto"/>
              <w:right w:val="single" w:sz="4" w:space="0" w:color="auto"/>
            </w:tcBorders>
          </w:tcPr>
          <w:p w14:paraId="1D2A33A8" w14:textId="77777777" w:rsidR="004977D3" w:rsidRPr="004977D3" w:rsidRDefault="004977D3" w:rsidP="004977D3">
            <w:pPr>
              <w:rPr>
                <w:rFonts w:eastAsiaTheme="minorHAnsi" w:cs="Arial"/>
                <w:sz w:val="20"/>
                <w:szCs w:val="20"/>
              </w:rPr>
            </w:pPr>
            <w:r w:rsidRPr="004977D3">
              <w:rPr>
                <w:rFonts w:eastAsiaTheme="minorHAnsi" w:cs="Arial"/>
                <w:sz w:val="20"/>
                <w:szCs w:val="20"/>
              </w:rPr>
              <w:t>5L - 1000L</w:t>
            </w:r>
          </w:p>
        </w:tc>
      </w:tr>
      <w:tr w:rsidR="004977D3" w:rsidRPr="004977D3" w14:paraId="0027DB81" w14:textId="77777777" w:rsidTr="0094201A">
        <w:trPr>
          <w:jc w:val="center"/>
        </w:trPr>
        <w:tc>
          <w:tcPr>
            <w:tcW w:w="1555" w:type="dxa"/>
            <w:tcBorders>
              <w:top w:val="single" w:sz="4" w:space="0" w:color="auto"/>
              <w:bottom w:val="single" w:sz="4" w:space="0" w:color="auto"/>
            </w:tcBorders>
          </w:tcPr>
          <w:p w14:paraId="360D884F"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403303DC" w14:textId="77777777" w:rsidR="004977D3" w:rsidRPr="004977D3" w:rsidRDefault="004977D3" w:rsidP="004977D3">
            <w:pPr>
              <w:rPr>
                <w:rFonts w:eastAsiaTheme="minorHAnsi" w:cs="Arial"/>
                <w:sz w:val="20"/>
                <w:szCs w:val="20"/>
              </w:rPr>
            </w:pPr>
          </w:p>
        </w:tc>
      </w:tr>
      <w:tr w:rsidR="004977D3" w:rsidRPr="004977D3" w14:paraId="2804BEDC"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141C8968"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8084" w:type="dxa"/>
            <w:gridSpan w:val="3"/>
            <w:tcBorders>
              <w:top w:val="single" w:sz="4" w:space="0" w:color="auto"/>
              <w:left w:val="single" w:sz="4" w:space="0" w:color="auto"/>
              <w:bottom w:val="single" w:sz="4" w:space="0" w:color="auto"/>
              <w:right w:val="single" w:sz="4" w:space="0" w:color="auto"/>
            </w:tcBorders>
          </w:tcPr>
          <w:p w14:paraId="25D00E56"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39C2B9E3" w14:textId="77777777" w:rsidR="004977D3" w:rsidRPr="004977D3" w:rsidRDefault="004977D3" w:rsidP="004977D3">
            <w:pPr>
              <w:rPr>
                <w:rFonts w:eastAsiaTheme="minorHAnsi" w:cs="Arial"/>
                <w:sz w:val="20"/>
                <w:szCs w:val="20"/>
                <w:lang w:val="en-GB"/>
              </w:rPr>
            </w:pPr>
          </w:p>
          <w:p w14:paraId="7E6211C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1351EB99" w14:textId="77777777" w:rsidR="004977D3" w:rsidRPr="004977D3" w:rsidRDefault="004977D3" w:rsidP="004977D3">
            <w:pPr>
              <w:rPr>
                <w:rFonts w:eastAsiaTheme="minorHAnsi" w:cs="Arial"/>
                <w:sz w:val="20"/>
                <w:szCs w:val="20"/>
              </w:rPr>
            </w:pPr>
          </w:p>
          <w:p w14:paraId="48C8057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3C8607CF" w14:textId="77777777" w:rsidR="004977D3" w:rsidRPr="004977D3" w:rsidRDefault="004977D3" w:rsidP="004977D3">
            <w:pPr>
              <w:rPr>
                <w:rFonts w:eastAsiaTheme="minorHAnsi" w:cs="Arial"/>
                <w:sz w:val="20"/>
                <w:szCs w:val="20"/>
                <w:lang w:val="en-GB"/>
              </w:rPr>
            </w:pPr>
          </w:p>
          <w:p w14:paraId="7CE673C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w:t>
            </w:r>
          </w:p>
          <w:p w14:paraId="2FF4827E" w14:textId="77777777" w:rsidR="004977D3" w:rsidRPr="004977D3" w:rsidRDefault="004977D3" w:rsidP="004977D3">
            <w:pPr>
              <w:rPr>
                <w:rFonts w:eastAsiaTheme="minorHAnsi" w:cs="Arial"/>
                <w:sz w:val="20"/>
                <w:szCs w:val="20"/>
                <w:lang w:val="en-GB"/>
              </w:rPr>
            </w:pPr>
          </w:p>
          <w:p w14:paraId="523EF683"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open mixing/loading equipment. Closed mixing and loading MUST be used.</w:t>
            </w:r>
          </w:p>
          <w:p w14:paraId="5483D827" w14:textId="77777777" w:rsidR="004977D3" w:rsidRPr="004977D3" w:rsidRDefault="004977D3" w:rsidP="004977D3">
            <w:pPr>
              <w:rPr>
                <w:rFonts w:eastAsiaTheme="minorHAnsi" w:cs="Arial"/>
                <w:sz w:val="20"/>
                <w:szCs w:val="20"/>
                <w:lang w:val="en-GB"/>
              </w:rPr>
            </w:pPr>
          </w:p>
          <w:p w14:paraId="610844D4"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1545721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2437174E" w14:textId="77777777" w:rsidR="004977D3" w:rsidRPr="004977D3" w:rsidRDefault="004977D3" w:rsidP="004977D3">
            <w:pPr>
              <w:rPr>
                <w:rFonts w:eastAsiaTheme="minorHAnsi" w:cs="Arial"/>
                <w:sz w:val="20"/>
                <w:szCs w:val="20"/>
                <w:lang w:val="en-GB"/>
              </w:rPr>
            </w:pPr>
          </w:p>
          <w:p w14:paraId="7085C63A"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5712966E"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7F21E16F" w14:textId="77777777" w:rsidR="004977D3" w:rsidRPr="004977D3" w:rsidRDefault="004977D3" w:rsidP="004977D3">
            <w:pPr>
              <w:rPr>
                <w:rFonts w:eastAsiaTheme="minorHAnsi" w:cs="Arial"/>
                <w:sz w:val="20"/>
                <w:szCs w:val="20"/>
                <w:lang w:val="en-GB"/>
              </w:rPr>
            </w:pPr>
          </w:p>
          <w:p w14:paraId="51D2599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400 mL/100 L of water, add 100 mL of [600 g/L non-ionic surfactant] or 60 mL of [1000 g/L non-ionic surfactant] per 100 L of spray.</w:t>
            </w:r>
          </w:p>
          <w:p w14:paraId="0DC479EF" w14:textId="77777777" w:rsidR="004977D3" w:rsidRPr="004977D3" w:rsidRDefault="004977D3" w:rsidP="004977D3">
            <w:pPr>
              <w:rPr>
                <w:rFonts w:eastAsiaTheme="minorHAnsi" w:cs="Arial"/>
                <w:sz w:val="20"/>
                <w:szCs w:val="20"/>
              </w:rPr>
            </w:pPr>
          </w:p>
          <w:p w14:paraId="45868B8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55A2D138" w14:textId="77777777" w:rsidR="004977D3" w:rsidRPr="004977D3" w:rsidRDefault="004977D3" w:rsidP="004977D3">
            <w:pPr>
              <w:rPr>
                <w:rFonts w:eastAsiaTheme="minorHAnsi" w:cs="Arial"/>
                <w:sz w:val="20"/>
                <w:szCs w:val="20"/>
              </w:rPr>
            </w:pPr>
          </w:p>
          <w:p w14:paraId="624126C3"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7878E360" w14:textId="77777777" w:rsidR="004977D3" w:rsidRPr="004977D3" w:rsidRDefault="004977D3" w:rsidP="004977D3">
            <w:pPr>
              <w:rPr>
                <w:rFonts w:eastAsiaTheme="minorHAnsi" w:cs="Arial"/>
                <w:sz w:val="20"/>
                <w:szCs w:val="20"/>
              </w:rPr>
            </w:pPr>
          </w:p>
          <w:p w14:paraId="50B7C03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34564FB5" w14:textId="77777777" w:rsidR="004977D3" w:rsidRPr="004977D3" w:rsidRDefault="004977D3" w:rsidP="004977D3">
            <w:pPr>
              <w:rPr>
                <w:rFonts w:eastAsiaTheme="minorHAnsi" w:cs="Arial"/>
                <w:sz w:val="20"/>
                <w:szCs w:val="20"/>
              </w:rPr>
            </w:pPr>
          </w:p>
          <w:p w14:paraId="6E3C960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2554DBD2" w14:textId="77777777" w:rsidR="004977D3" w:rsidRPr="004977D3" w:rsidRDefault="004977D3" w:rsidP="004977D3">
            <w:pPr>
              <w:rPr>
                <w:rFonts w:eastAsiaTheme="minorHAnsi" w:cs="Arial"/>
                <w:sz w:val="20"/>
                <w:szCs w:val="20"/>
              </w:rPr>
            </w:pPr>
          </w:p>
          <w:p w14:paraId="4381C73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64C3ED68" w14:textId="77777777" w:rsidR="004977D3" w:rsidRPr="004977D3" w:rsidRDefault="004977D3" w:rsidP="004977D3">
            <w:pPr>
              <w:rPr>
                <w:rFonts w:eastAsiaTheme="minorHAnsi" w:cs="Arial"/>
                <w:sz w:val="20"/>
                <w:szCs w:val="20"/>
              </w:rPr>
            </w:pPr>
          </w:p>
          <w:p w14:paraId="4B778E9D"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r w:rsidRPr="004977D3">
              <w:rPr>
                <w:rFonts w:eastAsiaTheme="minorHAnsi" w:cs="Arial"/>
                <w:b/>
                <w:bCs/>
                <w:sz w:val="20"/>
                <w:szCs w:val="20"/>
                <w:lang w:val="en-GB"/>
              </w:rPr>
              <w:tab/>
            </w:r>
          </w:p>
          <w:p w14:paraId="44A70316"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Specific definitions for terms used in this section of the label can be found at apvma.gov.au/spraydrift </w:t>
            </w:r>
          </w:p>
          <w:p w14:paraId="562E4BF7" w14:textId="77777777" w:rsidR="004977D3" w:rsidRPr="004977D3" w:rsidRDefault="004977D3" w:rsidP="004977D3">
            <w:pPr>
              <w:rPr>
                <w:rFonts w:eastAsiaTheme="minorHAnsi" w:cs="Arial"/>
                <w:sz w:val="20"/>
                <w:szCs w:val="20"/>
                <w:lang w:val="en-GB"/>
              </w:rPr>
            </w:pPr>
          </w:p>
          <w:p w14:paraId="49252EE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32861F07" w14:textId="77777777" w:rsidR="004977D3" w:rsidRPr="004977D3" w:rsidRDefault="004977D3" w:rsidP="004977D3">
            <w:pPr>
              <w:rPr>
                <w:rFonts w:eastAsiaTheme="minorHAnsi" w:cs="Arial"/>
                <w:sz w:val="20"/>
                <w:szCs w:val="20"/>
                <w:lang w:val="en-GB"/>
              </w:rPr>
            </w:pPr>
          </w:p>
          <w:p w14:paraId="5E611CB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4E979C21" w14:textId="77777777" w:rsidR="004977D3" w:rsidRPr="004977D3" w:rsidRDefault="004977D3" w:rsidP="004977D3">
            <w:pPr>
              <w:rPr>
                <w:rFonts w:eastAsiaTheme="minorHAnsi" w:cs="Arial"/>
                <w:sz w:val="20"/>
                <w:szCs w:val="20"/>
                <w:lang w:val="en-GB"/>
              </w:rPr>
            </w:pPr>
          </w:p>
          <w:p w14:paraId="294D7D4C"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1CCCA840" w14:textId="77777777" w:rsidR="004977D3" w:rsidRPr="004977D3" w:rsidRDefault="004977D3" w:rsidP="004977D3">
            <w:pPr>
              <w:rPr>
                <w:rFonts w:eastAsiaTheme="minorHAnsi" w:cs="Arial"/>
                <w:sz w:val="20"/>
                <w:szCs w:val="20"/>
                <w:lang w:val="en-GB"/>
              </w:rPr>
            </w:pPr>
          </w:p>
          <w:p w14:paraId="725F585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4ECD118B" w14:textId="77777777" w:rsidR="004977D3" w:rsidRPr="004977D3" w:rsidRDefault="004977D3" w:rsidP="004977D3">
            <w:pPr>
              <w:rPr>
                <w:rFonts w:eastAsiaTheme="minorHAnsi" w:cs="Arial"/>
                <w:sz w:val="20"/>
                <w:szCs w:val="20"/>
                <w:lang w:val="en-GB"/>
              </w:rPr>
            </w:pPr>
          </w:p>
          <w:p w14:paraId="2C26D8C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6957884F"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5E15311D"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p>
          <w:tbl>
            <w:tblPr>
              <w:tblW w:w="7938" w:type="dxa"/>
              <w:tblLayout w:type="fixed"/>
              <w:tblLook w:val="04A0" w:firstRow="1" w:lastRow="0" w:firstColumn="1" w:lastColumn="0" w:noHBand="0" w:noVBand="1"/>
            </w:tblPr>
            <w:tblGrid>
              <w:gridCol w:w="1244"/>
              <w:gridCol w:w="1238"/>
              <w:gridCol w:w="1105"/>
              <w:gridCol w:w="959"/>
              <w:gridCol w:w="1136"/>
              <w:gridCol w:w="1127"/>
              <w:gridCol w:w="1129"/>
            </w:tblGrid>
            <w:tr w:rsidR="004977D3" w:rsidRPr="004977D3" w14:paraId="12B05F5E" w14:textId="77777777" w:rsidTr="0094201A">
              <w:trPr>
                <w:trHeight w:val="454"/>
              </w:trPr>
              <w:tc>
                <w:tcPr>
                  <w:tcW w:w="8222" w:type="dxa"/>
                  <w:gridSpan w:val="7"/>
                  <w:tcBorders>
                    <w:top w:val="single" w:sz="4" w:space="0" w:color="auto"/>
                    <w:left w:val="single" w:sz="4" w:space="0" w:color="auto"/>
                    <w:right w:val="single" w:sz="4" w:space="0" w:color="auto"/>
                  </w:tcBorders>
                  <w:shd w:val="clear" w:color="auto" w:fill="auto"/>
                  <w:vAlign w:val="center"/>
                </w:tcPr>
                <w:p w14:paraId="6E0A0D62"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6D671096" w14:textId="77777777" w:rsidTr="0094201A">
              <w:trPr>
                <w:trHeight w:val="454"/>
              </w:trPr>
              <w:tc>
                <w:tcPr>
                  <w:tcW w:w="1290" w:type="dxa"/>
                  <w:vMerge w:val="restart"/>
                  <w:tcBorders>
                    <w:top w:val="single" w:sz="4" w:space="0" w:color="auto"/>
                    <w:left w:val="single" w:sz="4" w:space="0" w:color="auto"/>
                    <w:right w:val="single" w:sz="4" w:space="0" w:color="auto"/>
                  </w:tcBorders>
                  <w:shd w:val="clear" w:color="auto" w:fill="auto"/>
                  <w:vAlign w:val="center"/>
                </w:tcPr>
                <w:p w14:paraId="134748E1" w14:textId="77777777" w:rsidR="004977D3" w:rsidRPr="004977D3" w:rsidRDefault="004977D3" w:rsidP="004977D3">
                  <w:pPr>
                    <w:ind w:left="-81" w:right="-167"/>
                    <w:rPr>
                      <w:rFonts w:eastAsiaTheme="minorHAnsi" w:cs="Arial"/>
                      <w:b/>
                      <w:bCs/>
                      <w:sz w:val="20"/>
                      <w:szCs w:val="20"/>
                    </w:rPr>
                  </w:pPr>
                  <w:r w:rsidRPr="004977D3">
                    <w:rPr>
                      <w:rFonts w:eastAsiaTheme="minorHAnsi" w:cs="Arial"/>
                      <w:b/>
                      <w:bCs/>
                      <w:sz w:val="20"/>
                      <w:szCs w:val="20"/>
                    </w:rPr>
                    <w:t>Application rate</w:t>
                  </w:r>
                </w:p>
              </w:tc>
              <w:tc>
                <w:tcPr>
                  <w:tcW w:w="1283" w:type="dxa"/>
                  <w:vMerge w:val="restart"/>
                  <w:tcBorders>
                    <w:top w:val="single" w:sz="4" w:space="0" w:color="auto"/>
                    <w:left w:val="single" w:sz="4" w:space="0" w:color="auto"/>
                    <w:right w:val="single" w:sz="4" w:space="0" w:color="auto"/>
                  </w:tcBorders>
                  <w:shd w:val="clear" w:color="auto" w:fill="auto"/>
                  <w:vAlign w:val="center"/>
                </w:tcPr>
                <w:p w14:paraId="30C3AE44" w14:textId="77777777" w:rsidR="004977D3" w:rsidRPr="004977D3" w:rsidRDefault="004977D3" w:rsidP="004977D3">
                  <w:pPr>
                    <w:ind w:right="-134"/>
                    <w:rPr>
                      <w:rFonts w:eastAsiaTheme="minorHAnsi" w:cs="Arial"/>
                      <w:b/>
                      <w:bCs/>
                      <w:sz w:val="20"/>
                      <w:szCs w:val="20"/>
                    </w:rPr>
                  </w:pPr>
                  <w:r w:rsidRPr="004977D3">
                    <w:rPr>
                      <w:rFonts w:eastAsiaTheme="minorHAnsi" w:cs="Arial"/>
                      <w:b/>
                      <w:bCs/>
                      <w:sz w:val="20"/>
                      <w:szCs w:val="20"/>
                    </w:rPr>
                    <w:t>Boom height above the target canopy</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127F7"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7DC004A2" w14:textId="77777777" w:rsidTr="0094201A">
              <w:trPr>
                <w:trHeight w:val="735"/>
              </w:trPr>
              <w:tc>
                <w:tcPr>
                  <w:tcW w:w="1290" w:type="dxa"/>
                  <w:vMerge/>
                  <w:tcBorders>
                    <w:left w:val="single" w:sz="4" w:space="0" w:color="auto"/>
                    <w:bottom w:val="single" w:sz="4" w:space="0" w:color="auto"/>
                    <w:right w:val="single" w:sz="4" w:space="0" w:color="auto"/>
                  </w:tcBorders>
                  <w:shd w:val="clear" w:color="auto" w:fill="auto"/>
                  <w:vAlign w:val="center"/>
                  <w:hideMark/>
                </w:tcPr>
                <w:p w14:paraId="25F42CE0" w14:textId="77777777" w:rsidR="004977D3" w:rsidRPr="004977D3" w:rsidRDefault="004977D3" w:rsidP="004977D3">
                  <w:pPr>
                    <w:rPr>
                      <w:rFonts w:eastAsiaTheme="minorHAnsi" w:cs="Arial"/>
                      <w:b/>
                      <w:bCs/>
                      <w:sz w:val="20"/>
                      <w:szCs w:val="20"/>
                    </w:rPr>
                  </w:pPr>
                </w:p>
              </w:tc>
              <w:tc>
                <w:tcPr>
                  <w:tcW w:w="1283" w:type="dxa"/>
                  <w:vMerge/>
                  <w:tcBorders>
                    <w:left w:val="single" w:sz="4" w:space="0" w:color="auto"/>
                    <w:bottom w:val="single" w:sz="4" w:space="0" w:color="auto"/>
                    <w:right w:val="single" w:sz="4" w:space="0" w:color="auto"/>
                  </w:tcBorders>
                  <w:shd w:val="clear" w:color="auto" w:fill="auto"/>
                  <w:vAlign w:val="center"/>
                  <w:hideMark/>
                </w:tcPr>
                <w:p w14:paraId="236A53E2" w14:textId="77777777" w:rsidR="004977D3" w:rsidRPr="004977D3" w:rsidRDefault="004977D3" w:rsidP="004977D3">
                  <w:pPr>
                    <w:rPr>
                      <w:rFonts w:eastAsiaTheme="minorHAnsi" w:cs="Arial"/>
                      <w:b/>
                      <w:bCs/>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DC05" w14:textId="77777777" w:rsidR="004977D3" w:rsidRPr="004977D3" w:rsidRDefault="004977D3" w:rsidP="004977D3">
                  <w:pPr>
                    <w:ind w:right="-113"/>
                    <w:rPr>
                      <w:rFonts w:eastAsiaTheme="minorHAnsi" w:cs="Arial"/>
                      <w:b/>
                      <w:bCs/>
                      <w:sz w:val="20"/>
                      <w:szCs w:val="20"/>
                    </w:rPr>
                  </w:pPr>
                  <w:r w:rsidRPr="004977D3">
                    <w:rPr>
                      <w:rFonts w:eastAsiaTheme="minorHAnsi" w:cs="Arial"/>
                      <w:b/>
                      <w:bCs/>
                      <w:sz w:val="20"/>
                      <w:szCs w:val="20"/>
                    </w:rPr>
                    <w:t>Bystander areas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57A45" w14:textId="77777777" w:rsidR="004977D3" w:rsidRPr="004977D3" w:rsidRDefault="004977D3" w:rsidP="004977D3">
                  <w:pPr>
                    <w:ind w:right="-81"/>
                    <w:rPr>
                      <w:rFonts w:eastAsiaTheme="minorHAnsi" w:cs="Arial"/>
                      <w:b/>
                      <w:bCs/>
                      <w:sz w:val="20"/>
                      <w:szCs w:val="20"/>
                    </w:rPr>
                  </w:pPr>
                  <w:r w:rsidRPr="004977D3">
                    <w:rPr>
                      <w:rFonts w:eastAsiaTheme="minorHAnsi" w:cs="Arial"/>
                      <w:b/>
                      <w:bCs/>
                      <w:sz w:val="20"/>
                      <w:szCs w:val="20"/>
                    </w:rPr>
                    <w:t>Natural aquatic areas</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635B" w14:textId="77777777" w:rsidR="004977D3" w:rsidRPr="004977D3" w:rsidRDefault="004977D3" w:rsidP="004977D3">
                  <w:pPr>
                    <w:ind w:right="-128"/>
                    <w:rPr>
                      <w:rFonts w:eastAsiaTheme="minorHAnsi" w:cs="Arial"/>
                      <w:b/>
                      <w:bCs/>
                      <w:sz w:val="20"/>
                      <w:szCs w:val="20"/>
                    </w:rPr>
                  </w:pPr>
                  <w:r w:rsidRPr="004977D3">
                    <w:rPr>
                      <w:rFonts w:eastAsiaTheme="minorHAnsi" w:cs="Arial"/>
                      <w:b/>
                      <w:bCs/>
                      <w:sz w:val="20"/>
                      <w:szCs w:val="20"/>
                    </w:rPr>
                    <w:t>Pollinator areas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A666" w14:textId="77777777" w:rsidR="004977D3" w:rsidRPr="004977D3" w:rsidRDefault="004977D3" w:rsidP="004977D3">
                  <w:pPr>
                    <w:ind w:left="-100" w:right="-80"/>
                    <w:rPr>
                      <w:rFonts w:eastAsiaTheme="minorHAnsi" w:cs="Arial"/>
                      <w:b/>
                      <w:bCs/>
                      <w:sz w:val="20"/>
                      <w:szCs w:val="20"/>
                    </w:rPr>
                  </w:pPr>
                  <w:r w:rsidRPr="004977D3">
                    <w:rPr>
                      <w:rFonts w:eastAsiaTheme="minorHAnsi" w:cs="Arial"/>
                      <w:b/>
                      <w:bCs/>
                      <w:sz w:val="20"/>
                      <w:szCs w:val="20"/>
                    </w:rPr>
                    <w:t>Vegetation areas</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7922" w14:textId="77777777" w:rsidR="004977D3" w:rsidRPr="004977D3" w:rsidRDefault="004977D3" w:rsidP="004977D3">
                  <w:pPr>
                    <w:ind w:right="-128"/>
                    <w:rPr>
                      <w:rFonts w:eastAsiaTheme="minorHAnsi" w:cs="Arial"/>
                      <w:b/>
                      <w:bCs/>
                      <w:sz w:val="20"/>
                      <w:szCs w:val="20"/>
                    </w:rPr>
                  </w:pPr>
                  <w:r w:rsidRPr="004977D3">
                    <w:rPr>
                      <w:rFonts w:eastAsiaTheme="minorHAnsi" w:cs="Arial"/>
                      <w:b/>
                      <w:bCs/>
                      <w:sz w:val="20"/>
                      <w:szCs w:val="20"/>
                    </w:rPr>
                    <w:t>Livestock areas</w:t>
                  </w:r>
                </w:p>
              </w:tc>
            </w:tr>
            <w:tr w:rsidR="004977D3" w:rsidRPr="004977D3" w14:paraId="2CCB978D" w14:textId="77777777" w:rsidTr="0094201A">
              <w:trPr>
                <w:trHeight w:val="300"/>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EC1A6" w14:textId="77777777" w:rsidR="004977D3" w:rsidRPr="004977D3" w:rsidRDefault="004977D3" w:rsidP="004977D3">
                  <w:pPr>
                    <w:ind w:right="-24"/>
                    <w:rPr>
                      <w:rFonts w:eastAsiaTheme="minorHAnsi" w:cs="Arial"/>
                      <w:sz w:val="20"/>
                      <w:szCs w:val="20"/>
                    </w:rPr>
                  </w:pPr>
                  <w:r w:rsidRPr="004977D3">
                    <w:rPr>
                      <w:rFonts w:eastAsiaTheme="minorHAnsi" w:cs="Arial"/>
                      <w:sz w:val="20"/>
                      <w:szCs w:val="20"/>
                    </w:rPr>
                    <w:t>Up to 200 g ac/ha</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CE73"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8071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CEC2"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BF8A"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613E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9D97" w14:textId="77777777" w:rsidR="004977D3" w:rsidRPr="004977D3" w:rsidRDefault="004977D3" w:rsidP="004977D3">
                  <w:pPr>
                    <w:ind w:right="-128"/>
                    <w:rPr>
                      <w:rFonts w:eastAsiaTheme="minorHAnsi" w:cs="Arial"/>
                      <w:sz w:val="20"/>
                      <w:szCs w:val="20"/>
                    </w:rPr>
                  </w:pPr>
                  <w:r w:rsidRPr="004977D3">
                    <w:rPr>
                      <w:rFonts w:eastAsiaTheme="minorHAnsi" w:cs="Arial"/>
                      <w:sz w:val="20"/>
                      <w:szCs w:val="20"/>
                    </w:rPr>
                    <w:t>0</w:t>
                  </w:r>
                </w:p>
              </w:tc>
            </w:tr>
            <w:tr w:rsidR="004977D3" w:rsidRPr="004977D3" w14:paraId="1EA6841A"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1D311" w14:textId="77777777" w:rsidR="004977D3" w:rsidRPr="004977D3" w:rsidRDefault="004977D3" w:rsidP="004977D3">
                  <w:pPr>
                    <w:ind w:right="-24"/>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FAA9"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E3D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61C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DB0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849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620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CC15695" w14:textId="77777777" w:rsidTr="0094201A">
              <w:trPr>
                <w:trHeight w:val="106"/>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2694B6" w14:textId="77777777" w:rsidR="004977D3" w:rsidRPr="004977D3" w:rsidRDefault="004977D3" w:rsidP="004977D3">
                  <w:pPr>
                    <w:ind w:right="-24"/>
                    <w:rPr>
                      <w:rFonts w:eastAsiaTheme="minorHAnsi" w:cs="Arial"/>
                      <w:sz w:val="20"/>
                      <w:szCs w:val="20"/>
                    </w:rPr>
                  </w:pPr>
                  <w:r w:rsidRPr="004977D3">
                    <w:rPr>
                      <w:rFonts w:eastAsiaTheme="minorHAnsi" w:cs="Arial"/>
                      <w:sz w:val="20"/>
                      <w:szCs w:val="20"/>
                    </w:rPr>
                    <w:t>150 g ac/ha or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423FDF4"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3D272F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0B10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8E4A18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6158A2A"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3624A1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02157762"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36022" w14:textId="77777777" w:rsidR="004977D3" w:rsidRPr="004977D3" w:rsidRDefault="004977D3" w:rsidP="004977D3">
                  <w:pPr>
                    <w:ind w:right="-24"/>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82BAF33"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EED0FD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86976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16B500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CE97E1E"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4984ED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4E77CB03" w14:textId="77777777" w:rsidTr="0094201A">
              <w:trPr>
                <w:trHeight w:val="300"/>
              </w:trPr>
              <w:tc>
                <w:tcPr>
                  <w:tcW w:w="1290" w:type="dxa"/>
                  <w:vMerge w:val="restart"/>
                  <w:tcBorders>
                    <w:top w:val="single" w:sz="4" w:space="0" w:color="auto"/>
                    <w:left w:val="single" w:sz="4" w:space="0" w:color="auto"/>
                    <w:right w:val="single" w:sz="4" w:space="0" w:color="auto"/>
                  </w:tcBorders>
                  <w:shd w:val="clear" w:color="auto" w:fill="auto"/>
                  <w:vAlign w:val="center"/>
                </w:tcPr>
                <w:p w14:paraId="0C91A5F3" w14:textId="77777777" w:rsidR="004977D3" w:rsidRPr="004977D3" w:rsidRDefault="004977D3" w:rsidP="004977D3">
                  <w:pPr>
                    <w:ind w:right="-24"/>
                    <w:rPr>
                      <w:rFonts w:eastAsiaTheme="minorHAnsi" w:cs="Arial"/>
                      <w:sz w:val="20"/>
                      <w:szCs w:val="20"/>
                    </w:rPr>
                  </w:pPr>
                  <w:r w:rsidRPr="004977D3">
                    <w:rPr>
                      <w:rFonts w:eastAsiaTheme="minorHAnsi" w:cs="Arial"/>
                      <w:sz w:val="20"/>
                      <w:szCs w:val="20"/>
                    </w:rPr>
                    <w:t>100 g ac/ha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A98095C"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5ABF41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FF39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EEFDA0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28BAB4A"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336F59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4A5C6D5" w14:textId="77777777" w:rsidTr="0094201A">
              <w:trPr>
                <w:trHeight w:val="300"/>
              </w:trPr>
              <w:tc>
                <w:tcPr>
                  <w:tcW w:w="1290" w:type="dxa"/>
                  <w:vMerge/>
                  <w:tcBorders>
                    <w:left w:val="single" w:sz="4" w:space="0" w:color="auto"/>
                    <w:bottom w:val="single" w:sz="4" w:space="0" w:color="auto"/>
                    <w:right w:val="single" w:sz="4" w:space="0" w:color="auto"/>
                  </w:tcBorders>
                  <w:shd w:val="clear" w:color="auto" w:fill="auto"/>
                  <w:vAlign w:val="center"/>
                </w:tcPr>
                <w:p w14:paraId="64B41E49" w14:textId="77777777" w:rsidR="004977D3" w:rsidRPr="004977D3" w:rsidRDefault="004977D3" w:rsidP="004977D3">
                  <w:pPr>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CFABB72"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9F5F7F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6291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4D2AB2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0FCA434"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73418BB"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bl>
          <w:p w14:paraId="06C99301" w14:textId="77777777" w:rsidR="004977D3" w:rsidRPr="004977D3" w:rsidRDefault="004977D3" w:rsidP="004977D3">
            <w:pPr>
              <w:rPr>
                <w:rFonts w:eastAsiaTheme="minorHAnsi" w:cs="Arial"/>
                <w:sz w:val="20"/>
                <w:szCs w:val="20"/>
              </w:rPr>
            </w:pPr>
          </w:p>
          <w:p w14:paraId="7E19349F" w14:textId="77777777" w:rsidR="004977D3" w:rsidRPr="004977D3" w:rsidRDefault="004977D3" w:rsidP="004977D3">
            <w:pPr>
              <w:rPr>
                <w:rFonts w:eastAsiaTheme="minorHAnsi" w:cs="Arial"/>
                <w:sz w:val="20"/>
                <w:szCs w:val="20"/>
              </w:rPr>
            </w:pPr>
          </w:p>
        </w:tc>
      </w:tr>
      <w:tr w:rsidR="004977D3" w:rsidRPr="004977D3" w14:paraId="204607F9" w14:textId="77777777" w:rsidTr="0094201A">
        <w:trPr>
          <w:jc w:val="center"/>
        </w:trPr>
        <w:tc>
          <w:tcPr>
            <w:tcW w:w="1555" w:type="dxa"/>
            <w:tcBorders>
              <w:top w:val="single" w:sz="4" w:space="0" w:color="auto"/>
              <w:bottom w:val="single" w:sz="4" w:space="0" w:color="auto"/>
            </w:tcBorders>
          </w:tcPr>
          <w:p w14:paraId="591AC494"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72F4469E" w14:textId="77777777" w:rsidR="004977D3" w:rsidRPr="004977D3" w:rsidRDefault="004977D3" w:rsidP="004977D3">
            <w:pPr>
              <w:rPr>
                <w:rFonts w:eastAsiaTheme="minorHAnsi" w:cs="Arial"/>
                <w:sz w:val="20"/>
                <w:szCs w:val="20"/>
              </w:rPr>
            </w:pPr>
          </w:p>
        </w:tc>
      </w:tr>
      <w:tr w:rsidR="004977D3" w:rsidRPr="004977D3" w14:paraId="43366A60"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39AC9693"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8084" w:type="dxa"/>
            <w:gridSpan w:val="3"/>
            <w:tcBorders>
              <w:top w:val="single" w:sz="4" w:space="0" w:color="auto"/>
              <w:left w:val="single" w:sz="4" w:space="0" w:color="auto"/>
              <w:bottom w:val="single" w:sz="4" w:space="0" w:color="auto"/>
              <w:right w:val="single" w:sz="4" w:space="0" w:color="auto"/>
            </w:tcBorders>
          </w:tcPr>
          <w:p w14:paraId="2D196B4E"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Included in a separate table at the end of document.</w:t>
            </w:r>
          </w:p>
        </w:tc>
      </w:tr>
      <w:tr w:rsidR="004977D3" w:rsidRPr="004977D3" w14:paraId="294474BA" w14:textId="77777777" w:rsidTr="0094201A">
        <w:trPr>
          <w:jc w:val="center"/>
        </w:trPr>
        <w:tc>
          <w:tcPr>
            <w:tcW w:w="1555" w:type="dxa"/>
            <w:tcBorders>
              <w:top w:val="single" w:sz="4" w:space="0" w:color="auto"/>
              <w:bottom w:val="single" w:sz="4" w:space="0" w:color="auto"/>
            </w:tcBorders>
          </w:tcPr>
          <w:p w14:paraId="199BB2F4"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052CF876" w14:textId="77777777" w:rsidR="004977D3" w:rsidRPr="004977D3" w:rsidRDefault="004977D3" w:rsidP="004977D3">
            <w:pPr>
              <w:rPr>
                <w:rFonts w:eastAsiaTheme="minorHAnsi" w:cs="Arial"/>
                <w:sz w:val="20"/>
                <w:szCs w:val="20"/>
              </w:rPr>
            </w:pPr>
          </w:p>
        </w:tc>
      </w:tr>
      <w:tr w:rsidR="004977D3" w:rsidRPr="004977D3" w14:paraId="24567FF2"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423EBD57"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8084" w:type="dxa"/>
            <w:gridSpan w:val="3"/>
            <w:tcBorders>
              <w:top w:val="single" w:sz="4" w:space="0" w:color="auto"/>
              <w:left w:val="single" w:sz="4" w:space="0" w:color="auto"/>
              <w:bottom w:val="single" w:sz="4" w:space="0" w:color="auto"/>
              <w:right w:val="single" w:sz="4" w:space="0" w:color="auto"/>
            </w:tcBorders>
          </w:tcPr>
          <w:p w14:paraId="7BF28E2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FOR USE ONLY AS AN AGRICULTURAL HERBICIDE. </w:t>
            </w:r>
          </w:p>
          <w:p w14:paraId="2344E01D"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28040599" w14:textId="77777777" w:rsidTr="0094201A">
        <w:trPr>
          <w:jc w:val="center"/>
        </w:trPr>
        <w:tc>
          <w:tcPr>
            <w:tcW w:w="1555" w:type="dxa"/>
            <w:tcBorders>
              <w:top w:val="single" w:sz="4" w:space="0" w:color="auto"/>
              <w:bottom w:val="single" w:sz="4" w:space="0" w:color="auto"/>
            </w:tcBorders>
          </w:tcPr>
          <w:p w14:paraId="25771E5D"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65D49925" w14:textId="77777777" w:rsidR="004977D3" w:rsidRPr="004977D3" w:rsidRDefault="004977D3" w:rsidP="004977D3">
            <w:pPr>
              <w:rPr>
                <w:rFonts w:eastAsiaTheme="minorHAnsi" w:cs="Arial"/>
                <w:sz w:val="20"/>
                <w:szCs w:val="20"/>
              </w:rPr>
            </w:pPr>
          </w:p>
        </w:tc>
      </w:tr>
      <w:tr w:rsidR="004977D3" w:rsidRPr="004977D3" w14:paraId="2BFA9FB7"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3D577A4D"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8084" w:type="dxa"/>
            <w:gridSpan w:val="3"/>
            <w:tcBorders>
              <w:top w:val="single" w:sz="4" w:space="0" w:color="auto"/>
              <w:left w:val="single" w:sz="4" w:space="0" w:color="auto"/>
              <w:bottom w:val="single" w:sz="4" w:space="0" w:color="auto"/>
              <w:right w:val="single" w:sz="4" w:space="0" w:color="auto"/>
            </w:tcBorders>
          </w:tcPr>
          <w:p w14:paraId="5FFBACE5" w14:textId="77777777" w:rsidR="004977D3" w:rsidRPr="004977D3" w:rsidRDefault="004977D3" w:rsidP="004977D3">
            <w:pPr>
              <w:rPr>
                <w:rFonts w:eastAsiaTheme="minorHAnsi" w:cs="Arial"/>
                <w:sz w:val="20"/>
                <w:szCs w:val="20"/>
              </w:rPr>
            </w:pPr>
            <w:r w:rsidRPr="004977D3">
              <w:rPr>
                <w:rFonts w:eastAsiaTheme="minorHAnsi" w:cs="Arial"/>
                <w:sz w:val="20"/>
                <w:szCs w:val="20"/>
              </w:rPr>
              <w:t>GRAZING:</w:t>
            </w:r>
          </w:p>
          <w:p w14:paraId="5524ADA0"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DO NOT GRAZE OR CUT FOR STOCK FOOD FOR 1 DAY AFTER APPLICATION.</w:t>
            </w:r>
          </w:p>
          <w:p w14:paraId="7B25A432" w14:textId="77777777" w:rsidR="004977D3" w:rsidRPr="004977D3" w:rsidRDefault="004977D3" w:rsidP="004977D3">
            <w:pPr>
              <w:rPr>
                <w:rFonts w:eastAsiaTheme="minorHAnsi" w:cs="Arial"/>
                <w:sz w:val="20"/>
                <w:szCs w:val="20"/>
              </w:rPr>
            </w:pPr>
            <w:r w:rsidRPr="004977D3">
              <w:rPr>
                <w:rFonts w:eastAsiaTheme="minorHAnsi" w:cs="Arial"/>
                <w:sz w:val="20"/>
                <w:szCs w:val="20"/>
              </w:rPr>
              <w:t>HORSES: DO NOT GRAZE OR CUT FOR STOCK FOOD FOR 7 DAYS AFTER APPLICATION.</w:t>
            </w:r>
          </w:p>
          <w:p w14:paraId="6E190088" w14:textId="77777777" w:rsidR="004977D3" w:rsidRPr="004977D3" w:rsidRDefault="004977D3" w:rsidP="004977D3">
            <w:pPr>
              <w:rPr>
                <w:rFonts w:eastAsiaTheme="minorHAnsi" w:cs="Arial"/>
                <w:sz w:val="20"/>
                <w:szCs w:val="20"/>
              </w:rPr>
            </w:pPr>
          </w:p>
          <w:p w14:paraId="503650AD" w14:textId="77777777" w:rsidR="004977D3" w:rsidRPr="004977D3" w:rsidRDefault="004977D3" w:rsidP="004977D3">
            <w:pPr>
              <w:rPr>
                <w:rFonts w:eastAsiaTheme="minorHAnsi" w:cs="Arial"/>
                <w:sz w:val="20"/>
                <w:szCs w:val="20"/>
              </w:rPr>
            </w:pPr>
            <w:r w:rsidRPr="004977D3">
              <w:rPr>
                <w:rFonts w:eastAsiaTheme="minorHAnsi" w:cs="Arial"/>
                <w:sz w:val="20"/>
                <w:szCs w:val="20"/>
              </w:rPr>
              <w:t>HARVEST:</w:t>
            </w:r>
          </w:p>
          <w:p w14:paraId="4EC1CCA5"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FIELD PEAS, CHICK PEAS, FABA BEANS, LUPINS, LENTILS AND VETCH – DO NOT HARVEST FOR 14 DAYS AFTER APPLICATION.</w:t>
            </w:r>
          </w:p>
          <w:p w14:paraId="7BD4C0F0" w14:textId="77777777" w:rsidR="004977D3" w:rsidRPr="004977D3" w:rsidRDefault="004977D3" w:rsidP="004977D3">
            <w:pPr>
              <w:rPr>
                <w:rFonts w:eastAsiaTheme="minorHAnsi" w:cs="Arial"/>
                <w:sz w:val="20"/>
                <w:szCs w:val="20"/>
              </w:rPr>
            </w:pPr>
            <w:r w:rsidRPr="004977D3">
              <w:rPr>
                <w:rFonts w:eastAsiaTheme="minorHAnsi" w:cs="Arial"/>
                <w:sz w:val="20"/>
                <w:szCs w:val="20"/>
              </w:rPr>
              <w:t>OTHER USES: NOT REQUIRED WHEN USED AS DIRECTED.</w:t>
            </w:r>
          </w:p>
        </w:tc>
      </w:tr>
      <w:tr w:rsidR="004977D3" w:rsidRPr="004977D3" w14:paraId="44D85A5F" w14:textId="77777777" w:rsidTr="0094201A">
        <w:trPr>
          <w:jc w:val="center"/>
        </w:trPr>
        <w:tc>
          <w:tcPr>
            <w:tcW w:w="1555" w:type="dxa"/>
            <w:tcBorders>
              <w:top w:val="single" w:sz="4" w:space="0" w:color="auto"/>
              <w:bottom w:val="single" w:sz="4" w:space="0" w:color="auto"/>
            </w:tcBorders>
          </w:tcPr>
          <w:p w14:paraId="48CDF1F1"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1FC788D0" w14:textId="77777777" w:rsidR="004977D3" w:rsidRPr="004977D3" w:rsidRDefault="004977D3" w:rsidP="004977D3">
            <w:pPr>
              <w:rPr>
                <w:rFonts w:eastAsiaTheme="minorHAnsi" w:cs="Arial"/>
                <w:sz w:val="20"/>
                <w:szCs w:val="20"/>
              </w:rPr>
            </w:pPr>
          </w:p>
        </w:tc>
      </w:tr>
      <w:tr w:rsidR="004977D3" w:rsidRPr="004977D3" w14:paraId="4B743DBD"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3B0FBAF0" w14:textId="77777777" w:rsidR="004977D3" w:rsidRPr="004977D3" w:rsidRDefault="004977D3" w:rsidP="004977D3">
            <w:pPr>
              <w:rPr>
                <w:rFonts w:eastAsiaTheme="minorHAnsi" w:cs="Arial"/>
                <w:sz w:val="20"/>
                <w:szCs w:val="20"/>
              </w:rPr>
            </w:pPr>
            <w:r w:rsidRPr="004977D3">
              <w:rPr>
                <w:rFonts w:eastAsiaTheme="minorHAnsi" w:cs="Arial"/>
                <w:sz w:val="20"/>
                <w:szCs w:val="20"/>
              </w:rPr>
              <w:t>Trade Advice:</w:t>
            </w:r>
          </w:p>
        </w:tc>
        <w:tc>
          <w:tcPr>
            <w:tcW w:w="8084" w:type="dxa"/>
            <w:gridSpan w:val="3"/>
            <w:tcBorders>
              <w:top w:val="single" w:sz="4" w:space="0" w:color="auto"/>
              <w:left w:val="single" w:sz="4" w:space="0" w:color="auto"/>
              <w:bottom w:val="single" w:sz="4" w:space="0" w:color="auto"/>
              <w:right w:val="single" w:sz="4" w:space="0" w:color="auto"/>
            </w:tcBorders>
          </w:tcPr>
          <w:p w14:paraId="65836D84"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DESTINED FOR EXPORT MARKETS</w:t>
            </w:r>
          </w:p>
          <w:p w14:paraId="7E0D431B" w14:textId="77777777" w:rsidR="004977D3" w:rsidRPr="004977D3" w:rsidRDefault="004977D3" w:rsidP="004977D3">
            <w:pPr>
              <w:rPr>
                <w:rFonts w:eastAsiaTheme="minorHAnsi" w:cs="Arial"/>
                <w:sz w:val="20"/>
                <w:szCs w:val="20"/>
              </w:rPr>
            </w:pPr>
            <w:r w:rsidRPr="004977D3">
              <w:rPr>
                <w:rFonts w:eastAsiaTheme="minorHAnsi" w:cs="Arial"/>
                <w:sz w:val="20"/>
                <w:szCs w:val="20"/>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5DD46110" w14:textId="77777777" w:rsidR="004977D3" w:rsidRPr="004977D3" w:rsidRDefault="004977D3" w:rsidP="004977D3">
            <w:pPr>
              <w:rPr>
                <w:rFonts w:eastAsiaTheme="minorHAnsi" w:cs="Arial"/>
                <w:sz w:val="20"/>
                <w:szCs w:val="20"/>
              </w:rPr>
            </w:pPr>
          </w:p>
          <w:p w14:paraId="379C7F33" w14:textId="77777777" w:rsidR="004977D3" w:rsidRPr="004977D3" w:rsidRDefault="004977D3" w:rsidP="004977D3">
            <w:pPr>
              <w:rPr>
                <w:rFonts w:eastAsiaTheme="minorHAnsi" w:cs="Arial"/>
                <w:sz w:val="20"/>
                <w:szCs w:val="20"/>
              </w:rPr>
            </w:pPr>
            <w:r w:rsidRPr="004977D3">
              <w:rPr>
                <w:rFonts w:eastAsiaTheme="minorHAnsi" w:cs="Arial"/>
                <w:sz w:val="20"/>
                <w:szCs w:val="20"/>
              </w:rPr>
              <w:t>EXPORT SLAUGHTER INTERVAL (ESI) 13 DAYS</w:t>
            </w:r>
          </w:p>
          <w:p w14:paraId="09C89FF2"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70ACC746" w14:textId="77777777" w:rsidR="004977D3" w:rsidRPr="004977D3" w:rsidRDefault="004977D3" w:rsidP="004977D3">
            <w:pPr>
              <w:rPr>
                <w:rFonts w:eastAsiaTheme="minorHAnsi" w:cs="Arial"/>
                <w:sz w:val="20"/>
                <w:szCs w:val="20"/>
              </w:rPr>
            </w:pPr>
          </w:p>
          <w:p w14:paraId="2F65C9C2" w14:textId="77777777" w:rsidR="004977D3" w:rsidRPr="004977D3" w:rsidRDefault="004977D3" w:rsidP="004977D3">
            <w:pPr>
              <w:rPr>
                <w:rFonts w:eastAsiaTheme="minorHAnsi" w:cs="Arial"/>
                <w:sz w:val="20"/>
                <w:szCs w:val="20"/>
              </w:rPr>
            </w:pPr>
            <w:r w:rsidRPr="004977D3">
              <w:rPr>
                <w:rFonts w:eastAsiaTheme="minorHAnsi" w:cs="Arial"/>
                <w:sz w:val="20"/>
                <w:szCs w:val="20"/>
              </w:rPr>
              <w:t>EXPORT OF TREATED PRODUCE</w:t>
            </w:r>
          </w:p>
          <w:p w14:paraId="6EF9DEBB" w14:textId="77777777" w:rsidR="004977D3" w:rsidRPr="004977D3" w:rsidRDefault="004977D3" w:rsidP="004977D3">
            <w:pPr>
              <w:rPr>
                <w:rFonts w:eastAsiaTheme="minorHAnsi" w:cs="Arial"/>
                <w:sz w:val="20"/>
                <w:szCs w:val="20"/>
              </w:rPr>
            </w:pPr>
            <w:r w:rsidRPr="004977D3">
              <w:rPr>
                <w:rFonts w:eastAsiaTheme="minorHAnsi" w:cs="Arial"/>
                <w:sz w:val="20"/>
                <w:szCs w:val="20"/>
              </w:rPr>
              <w:t>Growers should note that maximum residue limits (MRLs) or import tolerances may not exist in all markets for Field peas, Lupins, Lentils, Chickpeas, Faba beans, or Vetch treated with [Trade name]. If you are growing Field peas, Lupins, Lentils, Chickpeas, Faba beans or Vetch for export, please check with [Company] for the latest information on MRLs and import tolerances before using [Trade name].</w:t>
            </w:r>
          </w:p>
          <w:p w14:paraId="02E2A22D" w14:textId="77777777" w:rsidR="004977D3" w:rsidRPr="004977D3" w:rsidRDefault="004977D3" w:rsidP="004977D3">
            <w:pPr>
              <w:rPr>
                <w:rFonts w:eastAsiaTheme="minorHAnsi" w:cs="Arial"/>
                <w:sz w:val="20"/>
                <w:szCs w:val="20"/>
              </w:rPr>
            </w:pPr>
          </w:p>
        </w:tc>
      </w:tr>
      <w:tr w:rsidR="004977D3" w:rsidRPr="004977D3" w14:paraId="250020E6" w14:textId="77777777" w:rsidTr="0094201A">
        <w:trPr>
          <w:jc w:val="center"/>
        </w:trPr>
        <w:tc>
          <w:tcPr>
            <w:tcW w:w="1555" w:type="dxa"/>
            <w:tcBorders>
              <w:top w:val="single" w:sz="4" w:space="0" w:color="auto"/>
              <w:bottom w:val="single" w:sz="4" w:space="0" w:color="auto"/>
            </w:tcBorders>
          </w:tcPr>
          <w:p w14:paraId="457147A4"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25D6301A" w14:textId="77777777" w:rsidR="004977D3" w:rsidRPr="004977D3" w:rsidRDefault="004977D3" w:rsidP="004977D3">
            <w:pPr>
              <w:rPr>
                <w:rFonts w:eastAsiaTheme="minorHAnsi" w:cs="Arial"/>
                <w:sz w:val="20"/>
                <w:szCs w:val="20"/>
              </w:rPr>
            </w:pPr>
          </w:p>
        </w:tc>
      </w:tr>
      <w:tr w:rsidR="004977D3" w:rsidRPr="004977D3" w14:paraId="4F620EFF"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10FAEE06"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8084" w:type="dxa"/>
            <w:gridSpan w:val="3"/>
            <w:tcBorders>
              <w:top w:val="single" w:sz="4" w:space="0" w:color="auto"/>
              <w:left w:val="single" w:sz="4" w:space="0" w:color="auto"/>
              <w:bottom w:val="single" w:sz="4" w:space="0" w:color="auto"/>
              <w:right w:val="single" w:sz="4" w:space="0" w:color="auto"/>
            </w:tcBorders>
          </w:tcPr>
          <w:p w14:paraId="058A2730"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kills annual grasses and most annual broadleaf weeds (excluding capeweed) in specified situations and should not be used for any other purpose. Quickly kills green plant tissue on contact. Is immediately inactivated in the soil. At spraying, weeds should be growing vigorously and must not be covered with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Long-term weed control can be obtained following the quick knockdown given by this product if it is combined with soil residual chemicals.</w:t>
            </w:r>
          </w:p>
          <w:p w14:paraId="200E0919" w14:textId="77777777" w:rsidR="004977D3" w:rsidRPr="004977D3" w:rsidRDefault="004977D3" w:rsidP="004977D3">
            <w:pPr>
              <w:rPr>
                <w:rFonts w:eastAsiaTheme="minorHAnsi" w:cs="Arial"/>
                <w:sz w:val="20"/>
                <w:szCs w:val="20"/>
              </w:rPr>
            </w:pPr>
          </w:p>
          <w:p w14:paraId="557FC17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MIXING: </w:t>
            </w:r>
          </w:p>
          <w:p w14:paraId="212D298D"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amount of product to water in the spray tank and agitate to give even mixing. Agitate again if left to stand.</w:t>
            </w:r>
          </w:p>
          <w:p w14:paraId="5C9FD8B8" w14:textId="77777777" w:rsidR="004977D3" w:rsidRPr="004977D3" w:rsidRDefault="004977D3" w:rsidP="004977D3">
            <w:pPr>
              <w:rPr>
                <w:rFonts w:eastAsiaTheme="minorHAnsi" w:cs="Arial"/>
                <w:sz w:val="20"/>
                <w:szCs w:val="20"/>
              </w:rPr>
            </w:pPr>
          </w:p>
          <w:p w14:paraId="7B49E428" w14:textId="77777777" w:rsidR="004977D3" w:rsidRPr="004977D3" w:rsidRDefault="004977D3" w:rsidP="004977D3">
            <w:pPr>
              <w:rPr>
                <w:rFonts w:eastAsiaTheme="minorHAnsi" w:cs="Arial"/>
                <w:sz w:val="20"/>
                <w:szCs w:val="20"/>
              </w:rPr>
            </w:pPr>
            <w:r w:rsidRPr="004977D3">
              <w:rPr>
                <w:rFonts w:eastAsiaTheme="minorHAnsi" w:cs="Arial"/>
                <w:sz w:val="20"/>
                <w:szCs w:val="20"/>
              </w:rPr>
              <w:t>Clean Water: Mix this product with clean water only. Water should be clean and free from clay, silt and algae. Providing it meets this requirement, saline water, water collected from roofs, bore water, dam water and water from creeks may be used.</w:t>
            </w:r>
          </w:p>
          <w:p w14:paraId="5CC2C026" w14:textId="77777777" w:rsidR="004977D3" w:rsidRPr="004977D3" w:rsidRDefault="004977D3" w:rsidP="004977D3">
            <w:pPr>
              <w:rPr>
                <w:rFonts w:eastAsiaTheme="minorHAnsi" w:cs="Arial"/>
                <w:sz w:val="20"/>
                <w:szCs w:val="20"/>
              </w:rPr>
            </w:pPr>
          </w:p>
          <w:p w14:paraId="3652681E" w14:textId="77777777" w:rsidR="004977D3" w:rsidRPr="004977D3" w:rsidRDefault="004977D3" w:rsidP="004977D3">
            <w:pPr>
              <w:rPr>
                <w:rFonts w:eastAsiaTheme="minorHAnsi" w:cs="Arial"/>
                <w:sz w:val="20"/>
                <w:szCs w:val="20"/>
              </w:rPr>
            </w:pPr>
            <w:r w:rsidRPr="004977D3">
              <w:rPr>
                <w:rFonts w:eastAsiaTheme="minorHAnsi" w:cs="Arial"/>
                <w:sz w:val="20"/>
                <w:szCs w:val="20"/>
              </w:rPr>
              <w:t>APPLICATION:</w:t>
            </w:r>
          </w:p>
          <w:p w14:paraId="12711979" w14:textId="77777777" w:rsidR="004977D3" w:rsidRPr="004977D3" w:rsidRDefault="004977D3" w:rsidP="004977D3">
            <w:pPr>
              <w:rPr>
                <w:rFonts w:eastAsiaTheme="minorHAnsi" w:cs="Arial"/>
                <w:sz w:val="20"/>
                <w:szCs w:val="20"/>
              </w:rPr>
            </w:pPr>
            <w:r w:rsidRPr="004977D3">
              <w:rPr>
                <w:rFonts w:eastAsiaTheme="minorHAnsi" w:cs="Arial"/>
                <w:sz w:val="20"/>
                <w:szCs w:val="20"/>
              </w:rPr>
              <w:t>i) Cereals and Broadacre Spraying</w:t>
            </w:r>
          </w:p>
          <w:p w14:paraId="17EAF0E1"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filled with flat fan jets and adjusted to a height to give at least double overlap of the spray at the top of the weeds being sprayed.</w:t>
            </w:r>
          </w:p>
          <w:p w14:paraId="2B27AAE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It is essential that a good marking or guidance system be used. If a disc marker is used, it must be mounted so as to turn the soil back on to the area sprayed. It is essential to obtain good leaf coverage with the spray and volumes of dilute spray must be adjusted according to density of weed growth. 100 L/ha may be used for seedlings or well grazed weeds up to 2 cm high. For plant height 2-5 cm use 150 L/ha and up to 6-10 cm use 200 L/ha. Spray volumes may be as low as 50 L/ha (30 L/ha in WA) for weed growth below 5 cm high, or for spray topping. Equipment must be appropriate to this volume, properly calibrated and fitted with spraying tips designed to give </w:t>
            </w:r>
            <w:r w:rsidRPr="004977D3">
              <w:rPr>
                <w:rFonts w:eastAsiaTheme="minorHAnsi" w:cs="Arial"/>
                <w:sz w:val="20"/>
                <w:szCs w:val="20"/>
                <w:lang w:val="en-GB"/>
              </w:rPr>
              <w:t>spray droplets not smaller than a MEDIUM spray droplet size</w:t>
            </w:r>
            <w:r w:rsidRPr="004977D3">
              <w:rPr>
                <w:rFonts w:eastAsiaTheme="minorHAnsi" w:cs="Arial"/>
                <w:sz w:val="20"/>
                <w:szCs w:val="20"/>
              </w:rPr>
              <w:t>.</w:t>
            </w:r>
          </w:p>
          <w:p w14:paraId="2BD323A0" w14:textId="77777777" w:rsidR="004977D3" w:rsidRPr="004977D3" w:rsidRDefault="004977D3" w:rsidP="004977D3">
            <w:pPr>
              <w:rPr>
                <w:rFonts w:eastAsiaTheme="minorHAnsi" w:cs="Arial"/>
                <w:sz w:val="20"/>
                <w:szCs w:val="20"/>
              </w:rPr>
            </w:pPr>
          </w:p>
          <w:p w14:paraId="5E0A7934" w14:textId="77777777" w:rsidR="004977D3" w:rsidRPr="004977D3" w:rsidRDefault="004977D3" w:rsidP="004977D3">
            <w:pPr>
              <w:rPr>
                <w:rFonts w:eastAsiaTheme="minorHAnsi" w:cs="Arial"/>
                <w:sz w:val="20"/>
                <w:szCs w:val="20"/>
              </w:rPr>
            </w:pPr>
            <w:r w:rsidRPr="004977D3">
              <w:rPr>
                <w:rFonts w:eastAsiaTheme="minorHAnsi" w:cs="Arial"/>
                <w:sz w:val="20"/>
                <w:szCs w:val="20"/>
              </w:rPr>
              <w:t>ii) High Volume Application</w:t>
            </w:r>
          </w:p>
          <w:p w14:paraId="52D8B60D" w14:textId="77777777" w:rsidR="004977D3" w:rsidRPr="004977D3" w:rsidRDefault="004977D3" w:rsidP="004977D3">
            <w:pPr>
              <w:rPr>
                <w:rFonts w:eastAsiaTheme="minorHAnsi" w:cs="Arial"/>
                <w:sz w:val="20"/>
                <w:szCs w:val="20"/>
              </w:rPr>
            </w:pPr>
            <w:r w:rsidRPr="004977D3">
              <w:rPr>
                <w:rFonts w:eastAsiaTheme="minorHAnsi" w:cs="Arial"/>
                <w:sz w:val="20"/>
                <w:szCs w:val="20"/>
              </w:rPr>
              <w:t>Higher volumes will generally be required to give good coverage of weed growth in situations other than those specified under cereals and other broadacre crops.</w:t>
            </w:r>
          </w:p>
          <w:p w14:paraId="5ECCFBB8" w14:textId="77777777" w:rsidR="004977D3" w:rsidRPr="004977D3" w:rsidRDefault="004977D3" w:rsidP="004977D3">
            <w:pPr>
              <w:rPr>
                <w:rFonts w:eastAsiaTheme="minorHAnsi" w:cs="Arial"/>
                <w:sz w:val="20"/>
                <w:szCs w:val="20"/>
              </w:rPr>
            </w:pPr>
          </w:p>
          <w:p w14:paraId="78E1AA5E" w14:textId="77777777" w:rsidR="004977D3" w:rsidRPr="004977D3" w:rsidRDefault="004977D3" w:rsidP="004977D3">
            <w:pPr>
              <w:rPr>
                <w:rFonts w:eastAsiaTheme="minorHAnsi" w:cs="Arial"/>
                <w:sz w:val="20"/>
                <w:szCs w:val="20"/>
              </w:rPr>
            </w:pPr>
            <w:r w:rsidRPr="004977D3">
              <w:rPr>
                <w:rFonts w:eastAsiaTheme="minorHAnsi" w:cs="Arial"/>
                <w:sz w:val="20"/>
                <w:szCs w:val="20"/>
              </w:rPr>
              <w:t>iii) Wash spray equipment with clean water immediately after use. This product is highly corrosive to metals, particularly galvanised iron and aluminium and should not be left for long periods in tanks or equipment made of these materials.</w:t>
            </w:r>
          </w:p>
          <w:p w14:paraId="0451C0E7" w14:textId="77777777" w:rsidR="004977D3" w:rsidRPr="004977D3" w:rsidRDefault="004977D3" w:rsidP="004977D3">
            <w:pPr>
              <w:rPr>
                <w:rFonts w:eastAsiaTheme="minorHAnsi" w:cs="Arial"/>
                <w:sz w:val="20"/>
                <w:szCs w:val="20"/>
              </w:rPr>
            </w:pPr>
          </w:p>
        </w:tc>
      </w:tr>
      <w:tr w:rsidR="004977D3" w:rsidRPr="004977D3" w14:paraId="29637429" w14:textId="77777777" w:rsidTr="0094201A">
        <w:trPr>
          <w:jc w:val="center"/>
        </w:trPr>
        <w:tc>
          <w:tcPr>
            <w:tcW w:w="1555" w:type="dxa"/>
            <w:tcBorders>
              <w:top w:val="single" w:sz="4" w:space="0" w:color="auto"/>
              <w:bottom w:val="single" w:sz="4" w:space="0" w:color="auto"/>
            </w:tcBorders>
          </w:tcPr>
          <w:p w14:paraId="7FE62580"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3B3989AD" w14:textId="77777777" w:rsidR="004977D3" w:rsidRPr="004977D3" w:rsidRDefault="004977D3" w:rsidP="004977D3">
            <w:pPr>
              <w:rPr>
                <w:rFonts w:eastAsiaTheme="minorHAnsi" w:cs="Arial"/>
                <w:sz w:val="20"/>
                <w:szCs w:val="20"/>
              </w:rPr>
            </w:pPr>
          </w:p>
        </w:tc>
      </w:tr>
      <w:tr w:rsidR="004977D3" w:rsidRPr="004977D3" w14:paraId="7306FBEE"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676C1937"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8084" w:type="dxa"/>
            <w:gridSpan w:val="3"/>
            <w:tcBorders>
              <w:top w:val="single" w:sz="4" w:space="0" w:color="auto"/>
              <w:left w:val="single" w:sz="4" w:space="0" w:color="auto"/>
              <w:bottom w:val="single" w:sz="4" w:space="0" w:color="auto"/>
              <w:right w:val="single" w:sz="4" w:space="0" w:color="auto"/>
            </w:tcBorders>
          </w:tcPr>
          <w:p w14:paraId="39104865"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RESISTANT WEEDS WARNING</w:t>
            </w:r>
          </w:p>
          <w:p w14:paraId="40B6165F"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HERBICIDE</w:t>
            </w:r>
          </w:p>
          <w:p w14:paraId="2484FF86"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bipyridyls group of herbicides. [Trade name] has the inhibitor of photosynthesis at photosystem I mode of action. For weed resistance management [Trade name] is a Group 22 herbicide. Some naturally occurring weed biotypes resistant to [Trade name] and other Group 22 herbicides may exist through normal genetic variability in any weed population. The resistant individuals can eventually dominate the weed population if these herbicides are used repeatedly. 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w:t>
            </w:r>
          </w:p>
          <w:p w14:paraId="1D4B7652" w14:textId="77777777" w:rsidR="004977D3" w:rsidRPr="004977D3" w:rsidRDefault="004977D3" w:rsidP="004977D3">
            <w:pPr>
              <w:rPr>
                <w:rFonts w:eastAsiaTheme="minorHAnsi" w:cs="Arial"/>
                <w:sz w:val="20"/>
                <w:szCs w:val="20"/>
              </w:rPr>
            </w:pPr>
          </w:p>
        </w:tc>
      </w:tr>
      <w:tr w:rsidR="004977D3" w:rsidRPr="004977D3" w14:paraId="77A6FC26" w14:textId="77777777" w:rsidTr="0094201A">
        <w:trPr>
          <w:jc w:val="center"/>
        </w:trPr>
        <w:tc>
          <w:tcPr>
            <w:tcW w:w="1555" w:type="dxa"/>
            <w:tcBorders>
              <w:top w:val="single" w:sz="4" w:space="0" w:color="auto"/>
              <w:bottom w:val="single" w:sz="4" w:space="0" w:color="auto"/>
            </w:tcBorders>
          </w:tcPr>
          <w:p w14:paraId="6DFBD8FD"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71C041BE" w14:textId="77777777" w:rsidR="004977D3" w:rsidRPr="004977D3" w:rsidRDefault="004977D3" w:rsidP="004977D3">
            <w:pPr>
              <w:rPr>
                <w:rFonts w:eastAsiaTheme="minorHAnsi" w:cs="Arial"/>
                <w:sz w:val="20"/>
                <w:szCs w:val="20"/>
              </w:rPr>
            </w:pPr>
          </w:p>
        </w:tc>
      </w:tr>
      <w:tr w:rsidR="004977D3" w:rsidRPr="004977D3" w14:paraId="1E286913"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5C242DD2"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8084" w:type="dxa"/>
            <w:gridSpan w:val="3"/>
            <w:tcBorders>
              <w:top w:val="single" w:sz="4" w:space="0" w:color="auto"/>
              <w:left w:val="single" w:sz="4" w:space="0" w:color="auto"/>
              <w:bottom w:val="single" w:sz="4" w:space="0" w:color="auto"/>
              <w:right w:val="single" w:sz="4" w:space="0" w:color="auto"/>
            </w:tcBorders>
          </w:tcPr>
          <w:p w14:paraId="72FEC068"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RE-ENTRY PERIOD:</w:t>
            </w:r>
          </w:p>
          <w:p w14:paraId="32283DEF"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w:t>
            </w:r>
          </w:p>
          <w:p w14:paraId="4CDCBFE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the treated area for scouting and irrigation until the spray has dried (day 0), and for ploughing, tilling, levelling, planting, and mechanical harvesting for 2 days.</w:t>
            </w:r>
          </w:p>
          <w:p w14:paraId="4BBA1492" w14:textId="77777777" w:rsidR="004977D3" w:rsidRPr="004977D3" w:rsidRDefault="004977D3" w:rsidP="004977D3">
            <w:pPr>
              <w:rPr>
                <w:rFonts w:eastAsiaTheme="minorHAnsi" w:cs="Arial"/>
                <w:sz w:val="20"/>
                <w:szCs w:val="20"/>
              </w:rPr>
            </w:pPr>
          </w:p>
          <w:p w14:paraId="3CB40C37"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62457863"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7434ACA6" w14:textId="77777777" w:rsidTr="0094201A">
        <w:trPr>
          <w:jc w:val="center"/>
        </w:trPr>
        <w:tc>
          <w:tcPr>
            <w:tcW w:w="1555" w:type="dxa"/>
            <w:tcBorders>
              <w:top w:val="single" w:sz="4" w:space="0" w:color="auto"/>
              <w:bottom w:val="single" w:sz="4" w:space="0" w:color="auto"/>
            </w:tcBorders>
          </w:tcPr>
          <w:p w14:paraId="0F53C217"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1B49AB13" w14:textId="77777777" w:rsidR="004977D3" w:rsidRPr="004977D3" w:rsidRDefault="004977D3" w:rsidP="004977D3">
            <w:pPr>
              <w:rPr>
                <w:rFonts w:eastAsiaTheme="minorHAnsi" w:cs="Arial"/>
                <w:sz w:val="20"/>
                <w:szCs w:val="20"/>
              </w:rPr>
            </w:pPr>
          </w:p>
        </w:tc>
      </w:tr>
      <w:tr w:rsidR="004977D3" w:rsidRPr="004977D3" w14:paraId="46952E79" w14:textId="77777777" w:rsidTr="0094201A">
        <w:trPr>
          <w:jc w:val="center"/>
        </w:trPr>
        <w:tc>
          <w:tcPr>
            <w:tcW w:w="1555" w:type="dxa"/>
            <w:tcBorders>
              <w:top w:val="single" w:sz="4" w:space="0" w:color="auto"/>
              <w:left w:val="single" w:sz="4" w:space="0" w:color="auto"/>
              <w:bottom w:val="single" w:sz="4" w:space="0" w:color="auto"/>
              <w:right w:val="single" w:sz="4" w:space="0" w:color="auto"/>
            </w:tcBorders>
          </w:tcPr>
          <w:p w14:paraId="23D057B7"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8084" w:type="dxa"/>
            <w:gridSpan w:val="3"/>
            <w:tcBorders>
              <w:top w:val="single" w:sz="4" w:space="0" w:color="auto"/>
              <w:left w:val="single" w:sz="4" w:space="0" w:color="auto"/>
              <w:bottom w:val="single" w:sz="4" w:space="0" w:color="auto"/>
              <w:right w:val="single" w:sz="4" w:space="0" w:color="auto"/>
            </w:tcBorders>
          </w:tcPr>
          <w:p w14:paraId="0AC1C141"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LIVESTOCK</w:t>
            </w:r>
          </w:p>
          <w:p w14:paraId="461F8FD0"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43DCF70E" w14:textId="77777777" w:rsidR="004977D3" w:rsidRPr="004977D3" w:rsidRDefault="004977D3" w:rsidP="004977D3">
            <w:pPr>
              <w:rPr>
                <w:rFonts w:eastAsiaTheme="minorHAnsi" w:cs="Arial"/>
                <w:sz w:val="20"/>
                <w:szCs w:val="20"/>
              </w:rPr>
            </w:pPr>
          </w:p>
          <w:p w14:paraId="0EFE9B6C"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 BEES AND OTHER INSECT POLLINATORS.</w:t>
            </w:r>
          </w:p>
          <w:p w14:paraId="589D2EB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2115E9F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583 mL/ha. </w:t>
            </w:r>
          </w:p>
          <w:p w14:paraId="60BD6725"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5D2ADC0B" w14:textId="77777777" w:rsidR="004977D3" w:rsidRPr="004977D3" w:rsidRDefault="004977D3" w:rsidP="004977D3">
            <w:pPr>
              <w:rPr>
                <w:rFonts w:eastAsiaTheme="minorHAnsi" w:cs="Arial"/>
                <w:sz w:val="20"/>
                <w:szCs w:val="20"/>
              </w:rPr>
            </w:pPr>
          </w:p>
          <w:p w14:paraId="50487786"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071E2E3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2BE0BCD8"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67B96669"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4E9AAFF9" w14:textId="77777777" w:rsidR="004977D3" w:rsidRPr="004977D3" w:rsidRDefault="004977D3" w:rsidP="004977D3">
            <w:pPr>
              <w:rPr>
                <w:rFonts w:eastAsiaTheme="minorHAnsi" w:cs="Arial"/>
                <w:sz w:val="20"/>
                <w:szCs w:val="20"/>
              </w:rPr>
            </w:pPr>
          </w:p>
          <w:p w14:paraId="1F5DB787"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6956883D" w14:textId="77777777" w:rsidR="004977D3" w:rsidRPr="004977D3" w:rsidRDefault="004977D3" w:rsidP="004977D3">
            <w:pPr>
              <w:rPr>
                <w:rFonts w:eastAsiaTheme="minorHAnsi" w:cs="Arial"/>
                <w:sz w:val="20"/>
                <w:szCs w:val="20"/>
              </w:rPr>
            </w:pPr>
          </w:p>
          <w:p w14:paraId="37B56FF7"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490678C6" w14:textId="77777777" w:rsidTr="0094201A">
        <w:trPr>
          <w:jc w:val="center"/>
        </w:trPr>
        <w:tc>
          <w:tcPr>
            <w:tcW w:w="1555" w:type="dxa"/>
            <w:tcBorders>
              <w:top w:val="single" w:sz="4" w:space="0" w:color="auto"/>
              <w:bottom w:val="single" w:sz="4" w:space="0" w:color="auto"/>
            </w:tcBorders>
          </w:tcPr>
          <w:p w14:paraId="6424A655"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6D0DE491" w14:textId="77777777" w:rsidR="004977D3" w:rsidRPr="004977D3" w:rsidRDefault="004977D3" w:rsidP="004977D3">
            <w:pPr>
              <w:rPr>
                <w:rFonts w:eastAsiaTheme="minorHAnsi" w:cs="Arial"/>
                <w:sz w:val="20"/>
                <w:szCs w:val="20"/>
              </w:rPr>
            </w:pPr>
          </w:p>
        </w:tc>
      </w:tr>
      <w:tr w:rsidR="004977D3" w:rsidRPr="004977D3" w14:paraId="5B4D60C0" w14:textId="77777777" w:rsidTr="0094201A">
        <w:trPr>
          <w:cantSplit/>
          <w:jc w:val="center"/>
        </w:trPr>
        <w:tc>
          <w:tcPr>
            <w:tcW w:w="1555" w:type="dxa"/>
            <w:tcBorders>
              <w:top w:val="single" w:sz="4" w:space="0" w:color="auto"/>
              <w:left w:val="single" w:sz="4" w:space="0" w:color="auto"/>
              <w:bottom w:val="single" w:sz="4" w:space="0" w:color="auto"/>
              <w:right w:val="single" w:sz="4" w:space="0" w:color="auto"/>
            </w:tcBorders>
          </w:tcPr>
          <w:p w14:paraId="18542590"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Storage and Disposal:</w:t>
            </w:r>
          </w:p>
        </w:tc>
        <w:tc>
          <w:tcPr>
            <w:tcW w:w="8084" w:type="dxa"/>
            <w:gridSpan w:val="3"/>
            <w:tcBorders>
              <w:top w:val="single" w:sz="4" w:space="0" w:color="auto"/>
              <w:left w:val="single" w:sz="4" w:space="0" w:color="auto"/>
              <w:bottom w:val="single" w:sz="4" w:space="0" w:color="auto"/>
              <w:right w:val="single" w:sz="4" w:space="0" w:color="auto"/>
            </w:tcBorders>
          </w:tcPr>
          <w:p w14:paraId="6F31D2C9"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Store in the closed, original container in a dry, cool, well-ventilated area out of direct sunlight. Store in a locked room or place away from children, animals, food, feedstuffs, seed and fertilisers. </w:t>
            </w:r>
          </w:p>
          <w:p w14:paraId="6570622D" w14:textId="77777777" w:rsidR="004977D3" w:rsidRPr="004977D3" w:rsidRDefault="004977D3" w:rsidP="004977D3">
            <w:pPr>
              <w:rPr>
                <w:rFonts w:eastAsiaTheme="minorHAnsi" w:cs="Arial"/>
                <w:sz w:val="20"/>
                <w:szCs w:val="20"/>
              </w:rPr>
            </w:pPr>
          </w:p>
          <w:p w14:paraId="23734D9D"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p w14:paraId="19753DC7" w14:textId="77777777" w:rsidR="004977D3" w:rsidRPr="004977D3" w:rsidRDefault="004977D3" w:rsidP="004977D3">
            <w:pPr>
              <w:rPr>
                <w:rFonts w:eastAsiaTheme="minorHAnsi" w:cs="Arial"/>
                <w:sz w:val="20"/>
                <w:szCs w:val="20"/>
              </w:rPr>
            </w:pPr>
          </w:p>
          <w:p w14:paraId="41CFC88B" w14:textId="77777777" w:rsidR="004977D3" w:rsidRPr="004977D3" w:rsidRDefault="004977D3" w:rsidP="004977D3">
            <w:pPr>
              <w:rPr>
                <w:rFonts w:eastAsiaTheme="minorHAnsi" w:cs="Arial"/>
                <w:sz w:val="20"/>
                <w:szCs w:val="20"/>
              </w:rPr>
            </w:pPr>
            <w:r w:rsidRPr="004977D3">
              <w:rPr>
                <w:rFonts w:eastAsiaTheme="minorHAnsi" w:cs="Arial"/>
                <w:sz w:val="20"/>
                <w:szCs w:val="20"/>
              </w:rPr>
              <w:t>ENVIRODRUM MICRO MATIC VALVE (110 L): Store the original sealed Envirodrum in a cool well­ ventilated area. DO NOT store for prolonged periods in direct sunlight. DO NOT tamper with the Micro Matic valve or the security seal. DO NOT contaminate the Envirodrum with water or any foreign matter. After each use of the product, please ensure that the Micro Matic coupler delivery system and hoses are disconnected, triple rinsed with clean water and drained accordingly. When the contents of the Envirodrum have been used, please return the Envirodrum lo the point of purchase. The Envirodrum remains the property of [Company].</w:t>
            </w:r>
          </w:p>
        </w:tc>
      </w:tr>
      <w:tr w:rsidR="004977D3" w:rsidRPr="004977D3" w14:paraId="0574A778" w14:textId="77777777" w:rsidTr="0094201A">
        <w:trPr>
          <w:cantSplit/>
          <w:jc w:val="center"/>
        </w:trPr>
        <w:tc>
          <w:tcPr>
            <w:tcW w:w="1555" w:type="dxa"/>
            <w:tcBorders>
              <w:top w:val="single" w:sz="4" w:space="0" w:color="auto"/>
              <w:bottom w:val="single" w:sz="4" w:space="0" w:color="auto"/>
            </w:tcBorders>
          </w:tcPr>
          <w:p w14:paraId="428580F0"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16B05334" w14:textId="77777777" w:rsidR="004977D3" w:rsidRPr="004977D3" w:rsidRDefault="004977D3" w:rsidP="004977D3">
            <w:pPr>
              <w:rPr>
                <w:rFonts w:eastAsiaTheme="minorHAnsi" w:cs="Arial"/>
                <w:sz w:val="20"/>
                <w:szCs w:val="20"/>
              </w:rPr>
            </w:pPr>
          </w:p>
        </w:tc>
      </w:tr>
      <w:tr w:rsidR="004977D3" w:rsidRPr="004977D3" w14:paraId="15D740E3" w14:textId="77777777" w:rsidTr="0094201A">
        <w:trPr>
          <w:cantSplit/>
          <w:jc w:val="center"/>
        </w:trPr>
        <w:tc>
          <w:tcPr>
            <w:tcW w:w="1555" w:type="dxa"/>
            <w:tcBorders>
              <w:top w:val="single" w:sz="4" w:space="0" w:color="auto"/>
              <w:left w:val="single" w:sz="4" w:space="0" w:color="auto"/>
              <w:bottom w:val="single" w:sz="4" w:space="0" w:color="auto"/>
              <w:right w:val="single" w:sz="4" w:space="0" w:color="auto"/>
            </w:tcBorders>
          </w:tcPr>
          <w:p w14:paraId="67495532" w14:textId="77777777" w:rsidR="004977D3" w:rsidRPr="004977D3" w:rsidRDefault="004977D3" w:rsidP="004977D3">
            <w:pPr>
              <w:rPr>
                <w:rFonts w:eastAsiaTheme="minorHAnsi" w:cs="Arial"/>
                <w:sz w:val="20"/>
                <w:szCs w:val="20"/>
              </w:rPr>
            </w:pPr>
            <w:r w:rsidRPr="004977D3">
              <w:rPr>
                <w:rFonts w:eastAsiaTheme="minorHAnsi" w:cs="Arial"/>
                <w:sz w:val="20"/>
                <w:szCs w:val="20"/>
              </w:rPr>
              <w:t>Safety Directions:</w:t>
            </w:r>
          </w:p>
        </w:tc>
        <w:tc>
          <w:tcPr>
            <w:tcW w:w="8084" w:type="dxa"/>
            <w:gridSpan w:val="3"/>
            <w:tcBorders>
              <w:top w:val="single" w:sz="4" w:space="0" w:color="auto"/>
              <w:left w:val="single" w:sz="4" w:space="0" w:color="auto"/>
              <w:bottom w:val="single" w:sz="4" w:space="0" w:color="auto"/>
              <w:right w:val="single" w:sz="4" w:space="0" w:color="auto"/>
            </w:tcBorders>
          </w:tcPr>
          <w:p w14:paraId="03565E9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2378AC1E" w14:textId="77777777" w:rsidR="004977D3" w:rsidRPr="004977D3" w:rsidRDefault="004977D3" w:rsidP="004977D3">
            <w:pPr>
              <w:rPr>
                <w:rFonts w:eastAsiaTheme="minorHAnsi" w:cs="Arial"/>
                <w:sz w:val="20"/>
                <w:szCs w:val="20"/>
              </w:rPr>
            </w:pPr>
          </w:p>
          <w:p w14:paraId="676FB0C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42DD6669" w14:textId="77777777" w:rsidR="004977D3" w:rsidRPr="004977D3" w:rsidRDefault="004977D3" w:rsidP="004977D3">
            <w:pPr>
              <w:rPr>
                <w:rFonts w:eastAsiaTheme="minorHAnsi" w:cs="Arial"/>
                <w:sz w:val="20"/>
                <w:szCs w:val="20"/>
              </w:rPr>
            </w:pPr>
          </w:p>
          <w:p w14:paraId="42AE92C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3E40A9F7" w14:textId="77777777" w:rsidR="004977D3" w:rsidRPr="004977D3" w:rsidRDefault="004977D3" w:rsidP="004977D3">
            <w:pPr>
              <w:rPr>
                <w:rFonts w:eastAsiaTheme="minorHAnsi" w:cs="Arial"/>
                <w:sz w:val="20"/>
                <w:szCs w:val="20"/>
              </w:rPr>
            </w:pPr>
          </w:p>
          <w:p w14:paraId="51C536E1"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01652855" w14:textId="77777777" w:rsidTr="0094201A">
        <w:trPr>
          <w:cantSplit/>
          <w:jc w:val="center"/>
        </w:trPr>
        <w:tc>
          <w:tcPr>
            <w:tcW w:w="1555" w:type="dxa"/>
            <w:tcBorders>
              <w:top w:val="single" w:sz="4" w:space="0" w:color="auto"/>
              <w:bottom w:val="single" w:sz="4" w:space="0" w:color="auto"/>
            </w:tcBorders>
          </w:tcPr>
          <w:p w14:paraId="7DE1148F"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3EDEB8D2" w14:textId="77777777" w:rsidR="004977D3" w:rsidRPr="004977D3" w:rsidRDefault="004977D3" w:rsidP="004977D3">
            <w:pPr>
              <w:rPr>
                <w:rFonts w:eastAsiaTheme="minorHAnsi" w:cs="Arial"/>
                <w:sz w:val="20"/>
                <w:szCs w:val="20"/>
              </w:rPr>
            </w:pPr>
          </w:p>
        </w:tc>
      </w:tr>
      <w:tr w:rsidR="004977D3" w:rsidRPr="004977D3" w14:paraId="472405E5" w14:textId="77777777" w:rsidTr="0094201A">
        <w:trPr>
          <w:cantSplit/>
          <w:jc w:val="center"/>
        </w:trPr>
        <w:tc>
          <w:tcPr>
            <w:tcW w:w="1555" w:type="dxa"/>
            <w:tcBorders>
              <w:top w:val="single" w:sz="4" w:space="0" w:color="auto"/>
              <w:left w:val="single" w:sz="4" w:space="0" w:color="auto"/>
              <w:bottom w:val="single" w:sz="4" w:space="0" w:color="auto"/>
              <w:right w:val="single" w:sz="4" w:space="0" w:color="auto"/>
            </w:tcBorders>
          </w:tcPr>
          <w:p w14:paraId="20C908C4"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8084" w:type="dxa"/>
            <w:gridSpan w:val="3"/>
            <w:tcBorders>
              <w:top w:val="single" w:sz="4" w:space="0" w:color="auto"/>
              <w:left w:val="single" w:sz="4" w:space="0" w:color="auto"/>
              <w:bottom w:val="single" w:sz="4" w:space="0" w:color="auto"/>
              <w:right w:val="single" w:sz="4" w:space="0" w:color="auto"/>
            </w:tcBorders>
          </w:tcPr>
          <w:p w14:paraId="5B62106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5C1C5CE1" w14:textId="77777777" w:rsidR="004977D3" w:rsidRPr="004977D3" w:rsidRDefault="004977D3" w:rsidP="004977D3">
            <w:pPr>
              <w:rPr>
                <w:rFonts w:eastAsiaTheme="minorHAnsi" w:cs="Arial"/>
                <w:sz w:val="20"/>
                <w:szCs w:val="20"/>
              </w:rPr>
            </w:pPr>
          </w:p>
        </w:tc>
      </w:tr>
      <w:tr w:rsidR="004977D3" w:rsidRPr="004977D3" w14:paraId="370F9600" w14:textId="77777777" w:rsidTr="0094201A">
        <w:trPr>
          <w:cantSplit/>
          <w:jc w:val="center"/>
        </w:trPr>
        <w:tc>
          <w:tcPr>
            <w:tcW w:w="1555" w:type="dxa"/>
            <w:tcBorders>
              <w:top w:val="single" w:sz="4" w:space="0" w:color="auto"/>
              <w:bottom w:val="single" w:sz="4" w:space="0" w:color="auto"/>
            </w:tcBorders>
          </w:tcPr>
          <w:p w14:paraId="4C02FA15" w14:textId="77777777" w:rsidR="004977D3" w:rsidRPr="004977D3" w:rsidRDefault="004977D3" w:rsidP="004977D3">
            <w:pPr>
              <w:rPr>
                <w:rFonts w:eastAsiaTheme="minorHAnsi" w:cs="Arial"/>
                <w:sz w:val="20"/>
                <w:szCs w:val="20"/>
              </w:rPr>
            </w:pPr>
          </w:p>
        </w:tc>
        <w:tc>
          <w:tcPr>
            <w:tcW w:w="8084" w:type="dxa"/>
            <w:gridSpan w:val="3"/>
            <w:tcBorders>
              <w:top w:val="single" w:sz="4" w:space="0" w:color="auto"/>
              <w:bottom w:val="single" w:sz="4" w:space="0" w:color="auto"/>
            </w:tcBorders>
          </w:tcPr>
          <w:p w14:paraId="2940D3F1" w14:textId="77777777" w:rsidR="004977D3" w:rsidRPr="004977D3" w:rsidRDefault="004977D3" w:rsidP="004977D3">
            <w:pPr>
              <w:rPr>
                <w:rFonts w:eastAsiaTheme="minorHAnsi" w:cs="Arial"/>
                <w:sz w:val="20"/>
                <w:szCs w:val="20"/>
              </w:rPr>
            </w:pPr>
          </w:p>
        </w:tc>
      </w:tr>
      <w:tr w:rsidR="004977D3" w:rsidRPr="004977D3" w14:paraId="68425CEB" w14:textId="77777777" w:rsidTr="0094201A">
        <w:trPr>
          <w:cantSplit/>
          <w:jc w:val="center"/>
        </w:trPr>
        <w:tc>
          <w:tcPr>
            <w:tcW w:w="1555" w:type="dxa"/>
            <w:tcBorders>
              <w:top w:val="single" w:sz="4" w:space="0" w:color="auto"/>
              <w:left w:val="single" w:sz="4" w:space="0" w:color="auto"/>
              <w:bottom w:val="single" w:sz="4" w:space="0" w:color="auto"/>
              <w:right w:val="single" w:sz="4" w:space="0" w:color="auto"/>
            </w:tcBorders>
          </w:tcPr>
          <w:p w14:paraId="6BFA427B"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8084" w:type="dxa"/>
            <w:gridSpan w:val="3"/>
            <w:tcBorders>
              <w:top w:val="single" w:sz="4" w:space="0" w:color="auto"/>
              <w:left w:val="single" w:sz="4" w:space="0" w:color="auto"/>
              <w:bottom w:val="single" w:sz="4" w:space="0" w:color="auto"/>
              <w:right w:val="single" w:sz="4" w:space="0" w:color="auto"/>
            </w:tcBorders>
          </w:tcPr>
          <w:p w14:paraId="7AD569A2" w14:textId="77777777" w:rsidR="004977D3" w:rsidRPr="004977D3" w:rsidRDefault="004977D3" w:rsidP="004977D3">
            <w:pPr>
              <w:rPr>
                <w:rFonts w:eastAsiaTheme="minorHAnsi" w:cs="Arial"/>
                <w:sz w:val="20"/>
                <w:szCs w:val="20"/>
              </w:rPr>
            </w:pPr>
          </w:p>
        </w:tc>
      </w:tr>
    </w:tbl>
    <w:p w14:paraId="54F380F5" w14:textId="77777777" w:rsidR="004977D3" w:rsidRPr="004977D3" w:rsidRDefault="004977D3" w:rsidP="004977D3">
      <w:pPr>
        <w:spacing w:after="160" w:line="259" w:lineRule="auto"/>
        <w:rPr>
          <w:rFonts w:eastAsiaTheme="minorHAnsi" w:cs="Arial"/>
          <w:sz w:val="20"/>
          <w:szCs w:val="20"/>
        </w:rPr>
      </w:pPr>
      <w:r w:rsidRPr="004977D3">
        <w:rPr>
          <w:rFonts w:eastAsiaTheme="minorHAnsi" w:cs="Arial"/>
          <w:sz w:val="20"/>
          <w:szCs w:val="20"/>
        </w:rPr>
        <w:br w:type="page"/>
      </w:r>
    </w:p>
    <w:p w14:paraId="1CA70BD3" w14:textId="77777777" w:rsidR="004977D3" w:rsidRPr="004977D3" w:rsidRDefault="004977D3" w:rsidP="004977D3">
      <w:pPr>
        <w:spacing w:after="160" w:line="259" w:lineRule="auto"/>
        <w:rPr>
          <w:rFonts w:eastAsiaTheme="minorHAnsi" w:cs="Arial"/>
          <w:b/>
          <w:bCs/>
          <w:sz w:val="20"/>
          <w:szCs w:val="20"/>
        </w:rPr>
      </w:pPr>
      <w:r w:rsidRPr="004977D3">
        <w:rPr>
          <w:rFonts w:eastAsiaTheme="minorHAnsi" w:cs="Arial"/>
          <w:b/>
          <w:bCs/>
          <w:sz w:val="20"/>
          <w:szCs w:val="20"/>
        </w:rPr>
        <w:lastRenderedPageBreak/>
        <w:t xml:space="preserve">DIRECTIONS FOR USE </w:t>
      </w:r>
    </w:p>
    <w:tbl>
      <w:tblPr>
        <w:tblStyle w:val="SignatureTable2"/>
        <w:tblW w:w="10206" w:type="dxa"/>
        <w:jc w:val="center"/>
        <w:tblLook w:val="04A0" w:firstRow="1" w:lastRow="0" w:firstColumn="1" w:lastColumn="0" w:noHBand="0" w:noVBand="1"/>
      </w:tblPr>
      <w:tblGrid>
        <w:gridCol w:w="1730"/>
        <w:gridCol w:w="1761"/>
        <w:gridCol w:w="1250"/>
        <w:gridCol w:w="987"/>
        <w:gridCol w:w="4478"/>
      </w:tblGrid>
      <w:tr w:rsidR="004977D3" w:rsidRPr="004977D3" w14:paraId="5F9CE2FD" w14:textId="77777777" w:rsidTr="0094201A">
        <w:trPr>
          <w:jc w:val="center"/>
        </w:trPr>
        <w:tc>
          <w:tcPr>
            <w:tcW w:w="1730" w:type="dxa"/>
          </w:tcPr>
          <w:p w14:paraId="4F7D68CE" w14:textId="77777777" w:rsidR="004977D3" w:rsidRPr="004977D3" w:rsidRDefault="004977D3" w:rsidP="004977D3">
            <w:pPr>
              <w:spacing w:after="160"/>
              <w:rPr>
                <w:rFonts w:eastAsiaTheme="minorHAnsi" w:cs="Arial"/>
                <w:b/>
                <w:bCs/>
                <w:szCs w:val="18"/>
              </w:rPr>
            </w:pPr>
            <w:r w:rsidRPr="004977D3">
              <w:rPr>
                <w:rFonts w:eastAsiaTheme="minorHAnsi" w:cs="Arial"/>
                <w:b/>
                <w:bCs/>
                <w:szCs w:val="18"/>
              </w:rPr>
              <w:t>CROP OR SITUATION</w:t>
            </w:r>
          </w:p>
        </w:tc>
        <w:tc>
          <w:tcPr>
            <w:tcW w:w="1761" w:type="dxa"/>
          </w:tcPr>
          <w:p w14:paraId="192A87CC" w14:textId="77777777" w:rsidR="004977D3" w:rsidRPr="004977D3" w:rsidRDefault="004977D3" w:rsidP="004977D3">
            <w:pPr>
              <w:spacing w:after="160"/>
              <w:rPr>
                <w:rFonts w:eastAsiaTheme="minorHAnsi" w:cs="Arial"/>
                <w:b/>
                <w:bCs/>
                <w:szCs w:val="18"/>
              </w:rPr>
            </w:pPr>
            <w:r w:rsidRPr="004977D3">
              <w:rPr>
                <w:rFonts w:eastAsiaTheme="minorHAnsi" w:cs="Arial"/>
                <w:b/>
                <w:bCs/>
                <w:szCs w:val="18"/>
              </w:rPr>
              <w:t>WEEDS CONTROLLED</w:t>
            </w:r>
          </w:p>
        </w:tc>
        <w:tc>
          <w:tcPr>
            <w:tcW w:w="1250" w:type="dxa"/>
          </w:tcPr>
          <w:p w14:paraId="0FA8523D" w14:textId="77777777" w:rsidR="004977D3" w:rsidRPr="004977D3" w:rsidRDefault="004977D3" w:rsidP="004977D3">
            <w:pPr>
              <w:spacing w:after="160"/>
              <w:rPr>
                <w:rFonts w:eastAsiaTheme="minorHAnsi" w:cs="Arial"/>
                <w:b/>
                <w:bCs/>
                <w:szCs w:val="18"/>
              </w:rPr>
            </w:pPr>
            <w:r w:rsidRPr="004977D3">
              <w:rPr>
                <w:rFonts w:eastAsiaTheme="minorHAnsi" w:cs="Arial"/>
                <w:b/>
                <w:bCs/>
                <w:szCs w:val="18"/>
              </w:rPr>
              <w:t>STATE</w:t>
            </w:r>
          </w:p>
        </w:tc>
        <w:tc>
          <w:tcPr>
            <w:tcW w:w="987" w:type="dxa"/>
          </w:tcPr>
          <w:p w14:paraId="47679952" w14:textId="77777777" w:rsidR="004977D3" w:rsidRPr="004977D3" w:rsidRDefault="004977D3" w:rsidP="004977D3">
            <w:pPr>
              <w:spacing w:after="160"/>
              <w:rPr>
                <w:rFonts w:eastAsiaTheme="minorHAnsi" w:cs="Arial"/>
                <w:b/>
                <w:bCs/>
                <w:szCs w:val="18"/>
              </w:rPr>
            </w:pPr>
            <w:r w:rsidRPr="004977D3">
              <w:rPr>
                <w:rFonts w:eastAsiaTheme="minorHAnsi" w:cs="Arial"/>
                <w:b/>
                <w:bCs/>
                <w:szCs w:val="18"/>
              </w:rPr>
              <w:t>RATE/ha</w:t>
            </w:r>
          </w:p>
        </w:tc>
        <w:tc>
          <w:tcPr>
            <w:tcW w:w="4478" w:type="dxa"/>
          </w:tcPr>
          <w:p w14:paraId="6C71AA3D" w14:textId="77777777" w:rsidR="004977D3" w:rsidRPr="004977D3" w:rsidRDefault="004977D3" w:rsidP="004977D3">
            <w:pPr>
              <w:spacing w:after="160"/>
              <w:rPr>
                <w:rFonts w:eastAsiaTheme="minorHAnsi" w:cs="Arial"/>
                <w:b/>
                <w:bCs/>
                <w:szCs w:val="18"/>
              </w:rPr>
            </w:pPr>
            <w:r w:rsidRPr="004977D3">
              <w:rPr>
                <w:rFonts w:eastAsiaTheme="minorHAnsi" w:cs="Arial"/>
                <w:b/>
                <w:bCs/>
                <w:szCs w:val="18"/>
              </w:rPr>
              <w:t>CRITICAL COMMENTS</w:t>
            </w:r>
          </w:p>
        </w:tc>
      </w:tr>
      <w:tr w:rsidR="004977D3" w:rsidRPr="004977D3" w14:paraId="193611DC" w14:textId="77777777" w:rsidTr="0094201A">
        <w:trPr>
          <w:trHeight w:val="405"/>
          <w:jc w:val="center"/>
        </w:trPr>
        <w:tc>
          <w:tcPr>
            <w:tcW w:w="1730" w:type="dxa"/>
            <w:vMerge w:val="restart"/>
          </w:tcPr>
          <w:p w14:paraId="20BCF56E" w14:textId="77777777" w:rsidR="004977D3" w:rsidRPr="004977D3" w:rsidRDefault="004977D3" w:rsidP="004977D3">
            <w:pPr>
              <w:spacing w:after="160"/>
              <w:rPr>
                <w:rFonts w:eastAsiaTheme="minorHAnsi" w:cs="Arial"/>
                <w:szCs w:val="18"/>
              </w:rPr>
            </w:pPr>
            <w:r w:rsidRPr="004977D3">
              <w:rPr>
                <w:rFonts w:eastAsiaTheme="minorHAnsi" w:cs="Arial"/>
                <w:szCs w:val="18"/>
              </w:rPr>
              <w:t>Aid to cultivation to minimise cultivation and prepare a clean bed for sowing</w:t>
            </w:r>
          </w:p>
        </w:tc>
        <w:tc>
          <w:tcPr>
            <w:tcW w:w="1761" w:type="dxa"/>
            <w:vMerge w:val="restart"/>
          </w:tcPr>
          <w:p w14:paraId="0C20378F" w14:textId="77777777" w:rsidR="004977D3" w:rsidRPr="004977D3" w:rsidRDefault="004977D3" w:rsidP="004977D3">
            <w:pPr>
              <w:spacing w:after="160"/>
              <w:rPr>
                <w:rFonts w:eastAsiaTheme="minorHAnsi" w:cs="Arial"/>
                <w:szCs w:val="18"/>
              </w:rPr>
            </w:pPr>
            <w:r w:rsidRPr="004977D3">
              <w:rPr>
                <w:rFonts w:eastAsiaTheme="minorHAnsi" w:cs="Arial"/>
                <w:szCs w:val="18"/>
              </w:rPr>
              <w:t>Wild oats at 2 to 5 leaf stage in autumn/winter</w:t>
            </w:r>
          </w:p>
        </w:tc>
        <w:tc>
          <w:tcPr>
            <w:tcW w:w="1250" w:type="dxa"/>
          </w:tcPr>
          <w:p w14:paraId="4B001E13" w14:textId="77777777" w:rsidR="004977D3" w:rsidRPr="004977D3" w:rsidRDefault="004977D3" w:rsidP="004977D3">
            <w:pPr>
              <w:spacing w:after="160"/>
              <w:rPr>
                <w:rFonts w:eastAsiaTheme="minorHAnsi" w:cs="Arial"/>
                <w:szCs w:val="18"/>
              </w:rPr>
            </w:pPr>
            <w:r w:rsidRPr="004977D3">
              <w:rPr>
                <w:rFonts w:eastAsiaTheme="minorHAnsi" w:cs="Arial"/>
                <w:szCs w:val="18"/>
              </w:rPr>
              <w:t>QLD, VIC, SA, TAS, NT only</w:t>
            </w:r>
          </w:p>
        </w:tc>
        <w:tc>
          <w:tcPr>
            <w:tcW w:w="987" w:type="dxa"/>
          </w:tcPr>
          <w:p w14:paraId="5E8E906C" w14:textId="77777777" w:rsidR="004977D3" w:rsidRPr="004977D3" w:rsidRDefault="004977D3" w:rsidP="004977D3">
            <w:pPr>
              <w:spacing w:after="160"/>
              <w:rPr>
                <w:rFonts w:eastAsiaTheme="minorHAnsi" w:cs="Arial"/>
                <w:szCs w:val="18"/>
              </w:rPr>
            </w:pPr>
            <w:r w:rsidRPr="004977D3">
              <w:rPr>
                <w:rFonts w:eastAsiaTheme="minorHAnsi" w:cs="Arial"/>
                <w:szCs w:val="18"/>
              </w:rPr>
              <w:t>500mL to 668mL</w:t>
            </w:r>
          </w:p>
        </w:tc>
        <w:tc>
          <w:tcPr>
            <w:tcW w:w="4478" w:type="dxa"/>
            <w:vMerge w:val="restart"/>
          </w:tcPr>
          <w:p w14:paraId="1E47710E" w14:textId="77777777" w:rsidR="004977D3" w:rsidRPr="004977D3" w:rsidRDefault="004977D3" w:rsidP="004977D3">
            <w:pPr>
              <w:spacing w:after="160"/>
              <w:rPr>
                <w:rFonts w:eastAsiaTheme="minorHAnsi" w:cs="Arial"/>
                <w:szCs w:val="18"/>
              </w:rPr>
            </w:pPr>
            <w:r w:rsidRPr="004977D3">
              <w:rPr>
                <w:rFonts w:eastAsiaTheme="minorHAnsi" w:cs="Arial"/>
                <w:szCs w:val="18"/>
              </w:rPr>
              <w:t>Apply by ground boom only.</w:t>
            </w:r>
          </w:p>
          <w:p w14:paraId="35C8D631" w14:textId="77777777" w:rsidR="004977D3" w:rsidRPr="004977D3" w:rsidRDefault="004977D3" w:rsidP="004977D3">
            <w:pPr>
              <w:spacing w:after="160"/>
              <w:rPr>
                <w:rFonts w:eastAsiaTheme="minorHAnsi" w:cs="Arial"/>
                <w:szCs w:val="18"/>
              </w:rPr>
            </w:pPr>
            <w:r w:rsidRPr="004977D3">
              <w:rPr>
                <w:rFonts w:eastAsiaTheme="minorHAnsi" w:cs="Arial"/>
                <w:szCs w:val="18"/>
              </w:rPr>
              <w:t xml:space="preserve">Where cultivation follows spraying, it may commence one hour after spraying, but should be completed within 7 days. Where heavy weed growth is present at spraying, a better seed bed will result if cultivation is delayed 3 to 5 days. </w:t>
            </w:r>
          </w:p>
          <w:p w14:paraId="74CDE0CD" w14:textId="77777777" w:rsidR="004977D3" w:rsidRPr="004977D3" w:rsidRDefault="004977D3" w:rsidP="004977D3">
            <w:pPr>
              <w:spacing w:after="160"/>
              <w:rPr>
                <w:rFonts w:eastAsiaTheme="minorHAnsi" w:cs="Arial"/>
                <w:szCs w:val="18"/>
              </w:rPr>
            </w:pPr>
            <w:r w:rsidRPr="004977D3">
              <w:rPr>
                <w:rFonts w:eastAsiaTheme="minorHAnsi" w:cs="Arial"/>
                <w:szCs w:val="18"/>
              </w:rPr>
              <w:t>Pasture: Remains of old pasture should be reduced by continuous heavy grazing. Remove stock 3 to 5 days before spraying to allow fresh growth.</w:t>
            </w:r>
          </w:p>
        </w:tc>
      </w:tr>
      <w:tr w:rsidR="004977D3" w:rsidRPr="004977D3" w14:paraId="03A8B317" w14:textId="77777777" w:rsidTr="0094201A">
        <w:trPr>
          <w:trHeight w:val="1333"/>
          <w:jc w:val="center"/>
        </w:trPr>
        <w:tc>
          <w:tcPr>
            <w:tcW w:w="1730" w:type="dxa"/>
            <w:vMerge/>
          </w:tcPr>
          <w:p w14:paraId="4A57E24A" w14:textId="77777777" w:rsidR="004977D3" w:rsidRPr="004977D3" w:rsidRDefault="004977D3" w:rsidP="004977D3">
            <w:pPr>
              <w:spacing w:after="160"/>
              <w:rPr>
                <w:rFonts w:eastAsiaTheme="minorHAnsi" w:cs="Arial"/>
                <w:szCs w:val="18"/>
              </w:rPr>
            </w:pPr>
          </w:p>
        </w:tc>
        <w:tc>
          <w:tcPr>
            <w:tcW w:w="1761" w:type="dxa"/>
            <w:vMerge/>
          </w:tcPr>
          <w:p w14:paraId="289101A8" w14:textId="77777777" w:rsidR="004977D3" w:rsidRPr="004977D3" w:rsidRDefault="004977D3" w:rsidP="004977D3">
            <w:pPr>
              <w:spacing w:after="160"/>
              <w:rPr>
                <w:rFonts w:eastAsiaTheme="minorHAnsi" w:cs="Arial"/>
                <w:szCs w:val="18"/>
              </w:rPr>
            </w:pPr>
          </w:p>
        </w:tc>
        <w:tc>
          <w:tcPr>
            <w:tcW w:w="1250" w:type="dxa"/>
          </w:tcPr>
          <w:p w14:paraId="5DF95C87" w14:textId="77777777" w:rsidR="004977D3" w:rsidRPr="004977D3" w:rsidRDefault="004977D3" w:rsidP="004977D3">
            <w:pPr>
              <w:spacing w:after="160"/>
              <w:rPr>
                <w:rFonts w:eastAsiaTheme="minorHAnsi" w:cs="Arial"/>
                <w:szCs w:val="18"/>
              </w:rPr>
            </w:pPr>
            <w:r w:rsidRPr="004977D3">
              <w:rPr>
                <w:rFonts w:eastAsiaTheme="minorHAnsi" w:cs="Arial"/>
                <w:szCs w:val="18"/>
              </w:rPr>
              <w:t>NSW, ACT only</w:t>
            </w:r>
          </w:p>
        </w:tc>
        <w:tc>
          <w:tcPr>
            <w:tcW w:w="987" w:type="dxa"/>
          </w:tcPr>
          <w:p w14:paraId="425F805C" w14:textId="77777777" w:rsidR="004977D3" w:rsidRPr="004977D3" w:rsidRDefault="004977D3" w:rsidP="004977D3">
            <w:pPr>
              <w:spacing w:after="160"/>
              <w:rPr>
                <w:rFonts w:eastAsiaTheme="minorHAnsi" w:cs="Arial"/>
                <w:szCs w:val="18"/>
              </w:rPr>
            </w:pPr>
            <w:r w:rsidRPr="004977D3">
              <w:rPr>
                <w:rFonts w:eastAsiaTheme="minorHAnsi" w:cs="Arial"/>
                <w:szCs w:val="18"/>
              </w:rPr>
              <w:t>500mL</w:t>
            </w:r>
          </w:p>
        </w:tc>
        <w:tc>
          <w:tcPr>
            <w:tcW w:w="4478" w:type="dxa"/>
            <w:vMerge/>
          </w:tcPr>
          <w:p w14:paraId="64CC10AD" w14:textId="77777777" w:rsidR="004977D3" w:rsidRPr="004977D3" w:rsidRDefault="004977D3" w:rsidP="004977D3">
            <w:pPr>
              <w:spacing w:after="160"/>
              <w:rPr>
                <w:rFonts w:eastAsiaTheme="minorHAnsi" w:cs="Arial"/>
                <w:szCs w:val="18"/>
              </w:rPr>
            </w:pPr>
          </w:p>
        </w:tc>
      </w:tr>
      <w:tr w:rsidR="004977D3" w:rsidRPr="004977D3" w14:paraId="32098F5A" w14:textId="77777777" w:rsidTr="0094201A">
        <w:trPr>
          <w:trHeight w:val="193"/>
          <w:jc w:val="center"/>
        </w:trPr>
        <w:tc>
          <w:tcPr>
            <w:tcW w:w="1730" w:type="dxa"/>
          </w:tcPr>
          <w:p w14:paraId="79EB1E97" w14:textId="77777777" w:rsidR="004977D3" w:rsidRPr="004977D3" w:rsidRDefault="004977D3" w:rsidP="004977D3">
            <w:pPr>
              <w:spacing w:after="160"/>
              <w:rPr>
                <w:rFonts w:eastAsiaTheme="minorHAnsi" w:cs="Arial"/>
                <w:szCs w:val="18"/>
              </w:rPr>
            </w:pPr>
            <w:r w:rsidRPr="004977D3">
              <w:rPr>
                <w:rFonts w:eastAsiaTheme="minorHAnsi" w:cs="Arial"/>
                <w:szCs w:val="18"/>
              </w:rPr>
              <w:t>Rice</w:t>
            </w:r>
          </w:p>
        </w:tc>
        <w:tc>
          <w:tcPr>
            <w:tcW w:w="1761" w:type="dxa"/>
          </w:tcPr>
          <w:p w14:paraId="4C01919F" w14:textId="77777777" w:rsidR="004977D3" w:rsidRPr="004977D3" w:rsidRDefault="004977D3" w:rsidP="004977D3">
            <w:pPr>
              <w:spacing w:after="160"/>
              <w:rPr>
                <w:rFonts w:eastAsiaTheme="minorHAnsi" w:cs="Arial"/>
                <w:szCs w:val="18"/>
              </w:rPr>
            </w:pPr>
            <w:r w:rsidRPr="004977D3">
              <w:rPr>
                <w:rFonts w:eastAsiaTheme="minorHAnsi" w:cs="Arial"/>
                <w:szCs w:val="18"/>
              </w:rPr>
              <w:t>Annual grass and broadleaf weed control</w:t>
            </w:r>
          </w:p>
        </w:tc>
        <w:tc>
          <w:tcPr>
            <w:tcW w:w="1250" w:type="dxa"/>
          </w:tcPr>
          <w:p w14:paraId="733C69E2" w14:textId="77777777" w:rsidR="004977D3" w:rsidRPr="004977D3" w:rsidRDefault="004977D3" w:rsidP="004977D3">
            <w:pPr>
              <w:spacing w:after="160"/>
              <w:rPr>
                <w:rFonts w:eastAsiaTheme="minorHAnsi" w:cs="Arial"/>
                <w:szCs w:val="18"/>
              </w:rPr>
            </w:pPr>
            <w:r w:rsidRPr="004977D3">
              <w:rPr>
                <w:rFonts w:eastAsiaTheme="minorHAnsi" w:cs="Arial"/>
                <w:szCs w:val="18"/>
              </w:rPr>
              <w:t>QLD, NSW, NT only</w:t>
            </w:r>
          </w:p>
        </w:tc>
        <w:tc>
          <w:tcPr>
            <w:tcW w:w="987" w:type="dxa"/>
          </w:tcPr>
          <w:p w14:paraId="6FB6FD3B" w14:textId="77777777" w:rsidR="004977D3" w:rsidRPr="004977D3" w:rsidRDefault="004977D3" w:rsidP="004977D3">
            <w:pPr>
              <w:spacing w:after="160"/>
              <w:rPr>
                <w:rFonts w:eastAsiaTheme="minorHAnsi" w:cs="Arial"/>
                <w:szCs w:val="18"/>
              </w:rPr>
            </w:pPr>
            <w:r w:rsidRPr="004977D3">
              <w:rPr>
                <w:rFonts w:eastAsiaTheme="minorHAnsi" w:cs="Arial"/>
                <w:szCs w:val="18"/>
              </w:rPr>
              <w:t>668mL</w:t>
            </w:r>
          </w:p>
        </w:tc>
        <w:tc>
          <w:tcPr>
            <w:tcW w:w="4478" w:type="dxa"/>
          </w:tcPr>
          <w:p w14:paraId="5A1DC3A2" w14:textId="77777777" w:rsidR="004977D3" w:rsidRPr="004977D3" w:rsidRDefault="004977D3" w:rsidP="004977D3">
            <w:pPr>
              <w:spacing w:after="160"/>
              <w:rPr>
                <w:rFonts w:eastAsiaTheme="minorHAnsi" w:cs="Arial"/>
                <w:szCs w:val="18"/>
              </w:rPr>
            </w:pPr>
            <w:r w:rsidRPr="004977D3">
              <w:rPr>
                <w:rFonts w:eastAsiaTheme="minorHAnsi" w:cs="Arial"/>
                <w:szCs w:val="18"/>
              </w:rPr>
              <w:t>Apply by ground boom only.</w:t>
            </w:r>
          </w:p>
          <w:p w14:paraId="42E6F9CA" w14:textId="77777777" w:rsidR="004977D3" w:rsidRPr="004977D3" w:rsidRDefault="004977D3" w:rsidP="004977D3">
            <w:pPr>
              <w:spacing w:after="160"/>
              <w:rPr>
                <w:rFonts w:eastAsiaTheme="minorHAnsi" w:cs="Arial"/>
                <w:szCs w:val="18"/>
              </w:rPr>
            </w:pPr>
            <w:r w:rsidRPr="004977D3">
              <w:rPr>
                <w:rFonts w:eastAsiaTheme="minorHAnsi" w:cs="Arial"/>
                <w:szCs w:val="18"/>
              </w:rPr>
              <w:t>Post-sowing, pre-crop emergence.</w:t>
            </w:r>
          </w:p>
        </w:tc>
      </w:tr>
      <w:tr w:rsidR="004977D3" w:rsidRPr="004977D3" w14:paraId="6C31A19B" w14:textId="77777777" w:rsidTr="0094201A">
        <w:trPr>
          <w:trHeight w:val="3096"/>
          <w:jc w:val="center"/>
        </w:trPr>
        <w:tc>
          <w:tcPr>
            <w:tcW w:w="1730" w:type="dxa"/>
          </w:tcPr>
          <w:p w14:paraId="33CD48C9" w14:textId="77777777" w:rsidR="004977D3" w:rsidRPr="004977D3" w:rsidRDefault="004977D3" w:rsidP="004977D3">
            <w:pPr>
              <w:spacing w:after="160"/>
              <w:rPr>
                <w:rFonts w:eastAsiaTheme="minorHAnsi" w:cs="Arial"/>
                <w:szCs w:val="18"/>
              </w:rPr>
            </w:pPr>
            <w:r w:rsidRPr="004977D3">
              <w:rPr>
                <w:rFonts w:eastAsiaTheme="minorHAnsi" w:cs="Arial"/>
                <w:szCs w:val="18"/>
              </w:rPr>
              <w:t>Spray topping to reduce seed set</w:t>
            </w:r>
          </w:p>
          <w:p w14:paraId="656E1FBC" w14:textId="77777777" w:rsidR="004977D3" w:rsidRPr="004977D3" w:rsidRDefault="004977D3" w:rsidP="004977D3">
            <w:pPr>
              <w:spacing w:after="160"/>
              <w:rPr>
                <w:rFonts w:eastAsiaTheme="minorHAnsi" w:cs="Arial"/>
                <w:szCs w:val="18"/>
              </w:rPr>
            </w:pPr>
            <w:r w:rsidRPr="004977D3">
              <w:rPr>
                <w:rFonts w:eastAsiaTheme="minorHAnsi" w:cs="Arial"/>
                <w:szCs w:val="18"/>
              </w:rPr>
              <w:t>Chickpea</w:t>
            </w:r>
            <w:r w:rsidRPr="004977D3">
              <w:rPr>
                <w:rFonts w:eastAsiaTheme="minorHAnsi" w:cs="Arial"/>
                <w:szCs w:val="18"/>
              </w:rPr>
              <w:br/>
              <w:t>Faba beans</w:t>
            </w:r>
            <w:r w:rsidRPr="004977D3">
              <w:rPr>
                <w:rFonts w:eastAsiaTheme="minorHAnsi" w:cs="Arial"/>
                <w:szCs w:val="18"/>
              </w:rPr>
              <w:br/>
              <w:t>Field peas</w:t>
            </w:r>
            <w:r w:rsidRPr="004977D3">
              <w:rPr>
                <w:rFonts w:eastAsiaTheme="minorHAnsi" w:cs="Arial"/>
                <w:szCs w:val="18"/>
              </w:rPr>
              <w:br/>
              <w:t>Lentils</w:t>
            </w:r>
            <w:r w:rsidRPr="004977D3">
              <w:rPr>
                <w:rFonts w:eastAsiaTheme="minorHAnsi" w:cs="Arial"/>
                <w:szCs w:val="18"/>
              </w:rPr>
              <w:br/>
              <w:t>Lupins</w:t>
            </w:r>
            <w:r w:rsidRPr="004977D3">
              <w:rPr>
                <w:rFonts w:eastAsiaTheme="minorHAnsi" w:cs="Arial"/>
                <w:szCs w:val="18"/>
              </w:rPr>
              <w:br/>
              <w:t xml:space="preserve">Vetch </w:t>
            </w:r>
          </w:p>
        </w:tc>
        <w:tc>
          <w:tcPr>
            <w:tcW w:w="1761" w:type="dxa"/>
          </w:tcPr>
          <w:p w14:paraId="4CC44B88" w14:textId="77777777" w:rsidR="004977D3" w:rsidRPr="004977D3" w:rsidRDefault="004977D3" w:rsidP="004977D3">
            <w:pPr>
              <w:spacing w:after="160"/>
              <w:rPr>
                <w:rFonts w:eastAsiaTheme="minorHAnsi" w:cs="Arial"/>
                <w:szCs w:val="18"/>
              </w:rPr>
            </w:pPr>
            <w:r w:rsidRPr="004977D3">
              <w:rPr>
                <w:rFonts w:eastAsiaTheme="minorHAnsi" w:cs="Arial"/>
                <w:szCs w:val="18"/>
              </w:rPr>
              <w:t>Annual ryegrass</w:t>
            </w:r>
          </w:p>
        </w:tc>
        <w:tc>
          <w:tcPr>
            <w:tcW w:w="1250" w:type="dxa"/>
          </w:tcPr>
          <w:p w14:paraId="21929140" w14:textId="77777777" w:rsidR="004977D3" w:rsidRPr="004977D3" w:rsidRDefault="004977D3" w:rsidP="004977D3">
            <w:pPr>
              <w:spacing w:after="160"/>
              <w:rPr>
                <w:rFonts w:eastAsiaTheme="minorHAnsi" w:cs="Arial"/>
                <w:szCs w:val="18"/>
              </w:rPr>
            </w:pPr>
            <w:r w:rsidRPr="004977D3">
              <w:rPr>
                <w:rFonts w:eastAsiaTheme="minorHAnsi" w:cs="Arial"/>
                <w:szCs w:val="18"/>
              </w:rPr>
              <w:t>NSW, VIC, SA, WA, ACT only</w:t>
            </w:r>
          </w:p>
        </w:tc>
        <w:tc>
          <w:tcPr>
            <w:tcW w:w="987" w:type="dxa"/>
          </w:tcPr>
          <w:p w14:paraId="0EDB0CDC" w14:textId="77777777" w:rsidR="004977D3" w:rsidRPr="004977D3" w:rsidRDefault="004977D3" w:rsidP="004977D3">
            <w:pPr>
              <w:spacing w:after="160"/>
              <w:rPr>
                <w:rFonts w:eastAsiaTheme="minorHAnsi" w:cs="Arial"/>
                <w:szCs w:val="18"/>
              </w:rPr>
            </w:pPr>
            <w:r w:rsidRPr="004977D3">
              <w:rPr>
                <w:rFonts w:eastAsiaTheme="minorHAnsi" w:cs="Arial"/>
                <w:szCs w:val="18"/>
              </w:rPr>
              <w:t>334mL</w:t>
            </w:r>
          </w:p>
        </w:tc>
        <w:tc>
          <w:tcPr>
            <w:tcW w:w="4478" w:type="dxa"/>
          </w:tcPr>
          <w:p w14:paraId="048907C7" w14:textId="77777777" w:rsidR="004977D3" w:rsidRPr="004977D3" w:rsidRDefault="004977D3" w:rsidP="004977D3">
            <w:pPr>
              <w:spacing w:after="160"/>
              <w:rPr>
                <w:rFonts w:eastAsiaTheme="minorHAnsi" w:cs="Arial"/>
                <w:szCs w:val="18"/>
              </w:rPr>
            </w:pPr>
            <w:r w:rsidRPr="004977D3">
              <w:rPr>
                <w:rFonts w:eastAsiaTheme="minorHAnsi" w:cs="Arial"/>
                <w:szCs w:val="18"/>
              </w:rPr>
              <w:t xml:space="preserve">As an aid in managing annual ryegrass resistance. For use on escapes from a previous herbicide application in the current crop. </w:t>
            </w:r>
          </w:p>
          <w:p w14:paraId="17FC0515" w14:textId="77777777" w:rsidR="004977D3" w:rsidRPr="004977D3" w:rsidRDefault="004977D3" w:rsidP="004977D3">
            <w:pPr>
              <w:spacing w:after="160"/>
              <w:rPr>
                <w:rFonts w:eastAsiaTheme="minorHAnsi" w:cs="Arial"/>
                <w:szCs w:val="18"/>
              </w:rPr>
            </w:pPr>
            <w:r w:rsidRPr="004977D3">
              <w:rPr>
                <w:rFonts w:eastAsiaTheme="minorHAnsi" w:cs="Arial"/>
                <w:szCs w:val="18"/>
              </w:rPr>
              <w:t>Apply by ground boom only in spray volume of 50</w:t>
            </w:r>
            <w:r w:rsidRPr="004977D3">
              <w:rPr>
                <w:rFonts w:eastAsiaTheme="minorHAnsi" w:cs="Arial"/>
                <w:szCs w:val="18"/>
              </w:rPr>
              <w:noBreakHyphen/>
              <w:t xml:space="preserve">100 L/ha. Spray with a calibrated boom spray raised to give double overlap at the level of the ryegrass seed heads. </w:t>
            </w:r>
          </w:p>
          <w:p w14:paraId="3A5BBB6A" w14:textId="77777777" w:rsidR="004977D3" w:rsidRPr="004977D3" w:rsidRDefault="004977D3" w:rsidP="004977D3">
            <w:pPr>
              <w:spacing w:after="160"/>
              <w:rPr>
                <w:rFonts w:eastAsiaTheme="minorHAnsi" w:cs="Arial"/>
                <w:szCs w:val="18"/>
              </w:rPr>
            </w:pPr>
            <w:r w:rsidRPr="004977D3">
              <w:rPr>
                <w:rFonts w:eastAsiaTheme="minorHAnsi" w:cs="Arial"/>
                <w:szCs w:val="18"/>
              </w:rPr>
              <w:t>Spray the crop when the last ryegrass seed heads at the bottom of the plant have emerged and the majority are at or just past flowering (with anthers present or glumes open) but before haying off is evident - usually October to November. Reduction in crop yield may occur especially if the crop is less advanced relative to the ryegrass, that is if crops have a majority of green immature pods.</w:t>
            </w:r>
          </w:p>
        </w:tc>
      </w:tr>
      <w:tr w:rsidR="004977D3" w:rsidRPr="004977D3" w14:paraId="4022D522" w14:textId="77777777" w:rsidTr="0094201A">
        <w:trPr>
          <w:jc w:val="center"/>
        </w:trPr>
        <w:tc>
          <w:tcPr>
            <w:tcW w:w="1730" w:type="dxa"/>
            <w:vMerge w:val="restart"/>
          </w:tcPr>
          <w:p w14:paraId="471197D1" w14:textId="77777777" w:rsidR="004977D3" w:rsidRPr="004977D3" w:rsidRDefault="004977D3" w:rsidP="004977D3">
            <w:pPr>
              <w:spacing w:after="160"/>
              <w:rPr>
                <w:rFonts w:eastAsiaTheme="minorHAnsi" w:cs="Arial"/>
                <w:szCs w:val="18"/>
              </w:rPr>
            </w:pPr>
            <w:r w:rsidRPr="004977D3">
              <w:rPr>
                <w:rFonts w:eastAsiaTheme="minorHAnsi" w:cs="Arial"/>
                <w:szCs w:val="18"/>
              </w:rPr>
              <w:t>Peanuts</w:t>
            </w:r>
          </w:p>
          <w:p w14:paraId="08FA04F8" w14:textId="77777777" w:rsidR="004977D3" w:rsidRPr="004977D3" w:rsidRDefault="004977D3" w:rsidP="004977D3">
            <w:pPr>
              <w:spacing w:after="160"/>
              <w:rPr>
                <w:rFonts w:eastAsiaTheme="minorHAnsi" w:cs="Arial"/>
                <w:szCs w:val="18"/>
              </w:rPr>
            </w:pPr>
            <w:r w:rsidRPr="004977D3">
              <w:rPr>
                <w:rFonts w:eastAsiaTheme="minorHAnsi" w:cs="Arial"/>
                <w:szCs w:val="18"/>
              </w:rPr>
              <w:t>Post-emergence (in crop)</w:t>
            </w:r>
          </w:p>
        </w:tc>
        <w:tc>
          <w:tcPr>
            <w:tcW w:w="1761" w:type="dxa"/>
          </w:tcPr>
          <w:p w14:paraId="7A9D61FA" w14:textId="77777777" w:rsidR="004977D3" w:rsidRPr="004977D3" w:rsidRDefault="004977D3" w:rsidP="004977D3">
            <w:pPr>
              <w:spacing w:after="160"/>
              <w:rPr>
                <w:rFonts w:eastAsiaTheme="minorHAnsi" w:cs="Arial"/>
                <w:szCs w:val="18"/>
              </w:rPr>
            </w:pPr>
            <w:r w:rsidRPr="004977D3">
              <w:rPr>
                <w:rFonts w:eastAsiaTheme="minorHAnsi" w:cs="Arial"/>
                <w:i/>
                <w:iCs/>
                <w:szCs w:val="18"/>
              </w:rPr>
              <w:t xml:space="preserve">Datura </w:t>
            </w:r>
            <w:r w:rsidRPr="004977D3">
              <w:rPr>
                <w:rFonts w:eastAsiaTheme="minorHAnsi" w:cs="Arial"/>
                <w:szCs w:val="18"/>
              </w:rPr>
              <w:t xml:space="preserve">spp. </w:t>
            </w:r>
            <w:r w:rsidRPr="004977D3">
              <w:rPr>
                <w:rFonts w:eastAsiaTheme="minorHAnsi" w:cs="Arial"/>
                <w:szCs w:val="18"/>
              </w:rPr>
              <w:br/>
              <w:t>(2 to 4 leaf)</w:t>
            </w:r>
          </w:p>
        </w:tc>
        <w:tc>
          <w:tcPr>
            <w:tcW w:w="1250" w:type="dxa"/>
            <w:vMerge w:val="restart"/>
          </w:tcPr>
          <w:p w14:paraId="02C4A365" w14:textId="77777777" w:rsidR="004977D3" w:rsidRPr="004977D3" w:rsidRDefault="004977D3" w:rsidP="004977D3">
            <w:pPr>
              <w:spacing w:after="160"/>
              <w:rPr>
                <w:rFonts w:eastAsiaTheme="minorHAnsi" w:cs="Arial"/>
                <w:szCs w:val="18"/>
              </w:rPr>
            </w:pPr>
            <w:r w:rsidRPr="004977D3">
              <w:rPr>
                <w:rFonts w:eastAsiaTheme="minorHAnsi" w:cs="Arial"/>
                <w:szCs w:val="18"/>
              </w:rPr>
              <w:t>QLD, NT only</w:t>
            </w:r>
          </w:p>
        </w:tc>
        <w:tc>
          <w:tcPr>
            <w:tcW w:w="987" w:type="dxa"/>
          </w:tcPr>
          <w:p w14:paraId="4CBCF8A3" w14:textId="77777777" w:rsidR="004977D3" w:rsidRPr="004977D3" w:rsidRDefault="004977D3" w:rsidP="004977D3">
            <w:pPr>
              <w:spacing w:after="160"/>
              <w:rPr>
                <w:rFonts w:eastAsiaTheme="minorHAnsi" w:cs="Arial"/>
                <w:szCs w:val="18"/>
              </w:rPr>
            </w:pPr>
            <w:r w:rsidRPr="004977D3">
              <w:rPr>
                <w:rFonts w:eastAsiaTheme="minorHAnsi" w:cs="Arial"/>
                <w:szCs w:val="18"/>
              </w:rPr>
              <w:t>334 mL</w:t>
            </w:r>
          </w:p>
        </w:tc>
        <w:tc>
          <w:tcPr>
            <w:tcW w:w="4478" w:type="dxa"/>
            <w:vMerge w:val="restart"/>
          </w:tcPr>
          <w:p w14:paraId="089B5FBC" w14:textId="77777777" w:rsidR="004977D3" w:rsidRPr="004977D3" w:rsidRDefault="004977D3" w:rsidP="004977D3">
            <w:pPr>
              <w:spacing w:after="160"/>
              <w:rPr>
                <w:rFonts w:eastAsiaTheme="minorHAnsi" w:cs="Arial"/>
                <w:szCs w:val="18"/>
              </w:rPr>
            </w:pPr>
            <w:r w:rsidRPr="004977D3">
              <w:rPr>
                <w:rFonts w:eastAsiaTheme="minorHAnsi" w:cs="Arial"/>
                <w:szCs w:val="18"/>
              </w:rPr>
              <w:t>Apply by ground boom only.</w:t>
            </w:r>
          </w:p>
          <w:p w14:paraId="4BB46399" w14:textId="77777777" w:rsidR="004977D3" w:rsidRPr="004977D3" w:rsidRDefault="004977D3" w:rsidP="004977D3">
            <w:pPr>
              <w:spacing w:after="160"/>
              <w:rPr>
                <w:rFonts w:eastAsiaTheme="minorHAnsi" w:cs="Arial"/>
                <w:sz w:val="20"/>
                <w:szCs w:val="20"/>
              </w:rPr>
            </w:pPr>
            <w:r w:rsidRPr="004977D3">
              <w:rPr>
                <w:rFonts w:eastAsiaTheme="minorHAnsi" w:cs="Arial"/>
                <w:szCs w:val="18"/>
              </w:rPr>
              <w:t>Spray peanuts up to 7-8 leaf stage but before majority of plants are flowering. Foliage will be scorched following application but plants recover rapidly. Apply in spray volume of 200 - 250 L/ha for thorough coverage of weed foliage. A dense canopy of weeds may reduce weed control due to shielding. Add 100 mL of [600 g/L non-ionic surfactant] or 60 mL of [non-ionic surfactant]/100 L of spray mix. Do not use alkaline or anionic wetting agents.</w:t>
            </w:r>
          </w:p>
          <w:p w14:paraId="625DB62D" w14:textId="77777777" w:rsidR="004977D3" w:rsidRPr="004977D3" w:rsidRDefault="004977D3" w:rsidP="004977D3">
            <w:pPr>
              <w:spacing w:after="160"/>
              <w:rPr>
                <w:rFonts w:eastAsiaTheme="minorHAnsi" w:cs="Arial"/>
                <w:szCs w:val="18"/>
              </w:rPr>
            </w:pPr>
            <w:r w:rsidRPr="004977D3">
              <w:rPr>
                <w:rFonts w:eastAsiaTheme="minorHAnsi" w:cs="Arial"/>
                <w:szCs w:val="18"/>
              </w:rPr>
              <w:t>Do not spray (on peanuts) under extremely hot dry conditions when peanuts are very small.</w:t>
            </w:r>
          </w:p>
        </w:tc>
      </w:tr>
      <w:tr w:rsidR="004977D3" w:rsidRPr="004977D3" w14:paraId="1CE6AA76" w14:textId="77777777" w:rsidTr="0094201A">
        <w:trPr>
          <w:trHeight w:val="1929"/>
          <w:jc w:val="center"/>
        </w:trPr>
        <w:tc>
          <w:tcPr>
            <w:tcW w:w="1730" w:type="dxa"/>
            <w:vMerge/>
          </w:tcPr>
          <w:p w14:paraId="13574BB3" w14:textId="77777777" w:rsidR="004977D3" w:rsidRPr="004977D3" w:rsidRDefault="004977D3" w:rsidP="004977D3">
            <w:pPr>
              <w:spacing w:after="160"/>
              <w:rPr>
                <w:rFonts w:eastAsiaTheme="minorHAnsi" w:cs="Arial"/>
                <w:szCs w:val="18"/>
              </w:rPr>
            </w:pPr>
          </w:p>
        </w:tc>
        <w:tc>
          <w:tcPr>
            <w:tcW w:w="1761" w:type="dxa"/>
          </w:tcPr>
          <w:p w14:paraId="16FFDD68" w14:textId="77777777" w:rsidR="004977D3" w:rsidRPr="004977D3" w:rsidRDefault="004977D3" w:rsidP="004977D3">
            <w:pPr>
              <w:spacing w:after="160"/>
              <w:rPr>
                <w:rFonts w:eastAsiaTheme="minorHAnsi" w:cs="Arial"/>
                <w:szCs w:val="18"/>
              </w:rPr>
            </w:pPr>
            <w:r w:rsidRPr="004977D3">
              <w:rPr>
                <w:rFonts w:eastAsiaTheme="minorHAnsi" w:cs="Arial"/>
                <w:szCs w:val="18"/>
              </w:rPr>
              <w:t xml:space="preserve">Annual ground cherry </w:t>
            </w:r>
            <w:r w:rsidRPr="004977D3">
              <w:rPr>
                <w:rFonts w:eastAsiaTheme="minorHAnsi" w:cs="Arial"/>
                <w:szCs w:val="18"/>
              </w:rPr>
              <w:br/>
              <w:t>(2 to 3 leaf)</w:t>
            </w:r>
          </w:p>
          <w:p w14:paraId="70DDAE47" w14:textId="77777777" w:rsidR="004977D3" w:rsidRPr="004977D3" w:rsidRDefault="004977D3" w:rsidP="004977D3">
            <w:pPr>
              <w:spacing w:after="160"/>
              <w:rPr>
                <w:rFonts w:eastAsiaTheme="minorHAnsi" w:cs="Arial"/>
                <w:szCs w:val="18"/>
              </w:rPr>
            </w:pPr>
            <w:r w:rsidRPr="004977D3">
              <w:rPr>
                <w:rFonts w:eastAsiaTheme="minorHAnsi" w:cs="Arial"/>
                <w:szCs w:val="18"/>
              </w:rPr>
              <w:t>Apple-of-Peru</w:t>
            </w:r>
            <w:r w:rsidRPr="004977D3">
              <w:rPr>
                <w:rFonts w:eastAsiaTheme="minorHAnsi" w:cs="Arial"/>
                <w:szCs w:val="18"/>
              </w:rPr>
              <w:br/>
              <w:t>(2 to 4 leaf)</w:t>
            </w:r>
          </w:p>
          <w:p w14:paraId="0373CF49" w14:textId="77777777" w:rsidR="004977D3" w:rsidRPr="004977D3" w:rsidRDefault="004977D3" w:rsidP="004977D3">
            <w:pPr>
              <w:spacing w:after="160"/>
              <w:rPr>
                <w:rFonts w:eastAsiaTheme="minorHAnsi" w:cs="Arial"/>
                <w:szCs w:val="18"/>
              </w:rPr>
            </w:pPr>
            <w:r w:rsidRPr="004977D3">
              <w:rPr>
                <w:rFonts w:eastAsiaTheme="minorHAnsi" w:cs="Arial"/>
                <w:szCs w:val="18"/>
              </w:rPr>
              <w:t>Milkweed</w:t>
            </w:r>
            <w:r w:rsidRPr="004977D3">
              <w:rPr>
                <w:rFonts w:eastAsiaTheme="minorHAnsi" w:cs="Arial"/>
                <w:szCs w:val="18"/>
              </w:rPr>
              <w:br/>
              <w:t>(2 to 3 leaf)</w:t>
            </w:r>
          </w:p>
        </w:tc>
        <w:tc>
          <w:tcPr>
            <w:tcW w:w="1250" w:type="dxa"/>
            <w:vMerge/>
          </w:tcPr>
          <w:p w14:paraId="0CE3CFCE" w14:textId="77777777" w:rsidR="004977D3" w:rsidRPr="004977D3" w:rsidRDefault="004977D3" w:rsidP="004977D3">
            <w:pPr>
              <w:spacing w:after="160"/>
              <w:rPr>
                <w:rFonts w:eastAsiaTheme="minorHAnsi" w:cs="Arial"/>
                <w:szCs w:val="18"/>
              </w:rPr>
            </w:pPr>
          </w:p>
        </w:tc>
        <w:tc>
          <w:tcPr>
            <w:tcW w:w="987" w:type="dxa"/>
          </w:tcPr>
          <w:p w14:paraId="1AA7D2BA" w14:textId="77777777" w:rsidR="004977D3" w:rsidRPr="004977D3" w:rsidRDefault="004977D3" w:rsidP="004977D3">
            <w:pPr>
              <w:spacing w:after="160"/>
              <w:rPr>
                <w:rFonts w:eastAsiaTheme="minorHAnsi" w:cs="Arial"/>
                <w:szCs w:val="18"/>
              </w:rPr>
            </w:pPr>
            <w:r w:rsidRPr="004977D3">
              <w:rPr>
                <w:rFonts w:eastAsiaTheme="minorHAnsi" w:cs="Arial"/>
                <w:szCs w:val="18"/>
              </w:rPr>
              <w:t>500 mL</w:t>
            </w:r>
          </w:p>
          <w:p w14:paraId="334BE896" w14:textId="77777777" w:rsidR="004977D3" w:rsidRPr="004977D3" w:rsidRDefault="004977D3" w:rsidP="004977D3">
            <w:pPr>
              <w:spacing w:after="160"/>
              <w:rPr>
                <w:rFonts w:eastAsiaTheme="minorHAnsi" w:cs="Arial"/>
                <w:szCs w:val="18"/>
              </w:rPr>
            </w:pPr>
          </w:p>
        </w:tc>
        <w:tc>
          <w:tcPr>
            <w:tcW w:w="4478" w:type="dxa"/>
            <w:vMerge/>
          </w:tcPr>
          <w:p w14:paraId="0226931E" w14:textId="77777777" w:rsidR="004977D3" w:rsidRPr="004977D3" w:rsidRDefault="004977D3" w:rsidP="004977D3">
            <w:pPr>
              <w:spacing w:after="160"/>
              <w:rPr>
                <w:rFonts w:eastAsiaTheme="minorHAnsi" w:cs="Arial"/>
                <w:szCs w:val="18"/>
              </w:rPr>
            </w:pPr>
          </w:p>
        </w:tc>
      </w:tr>
      <w:tr w:rsidR="004977D3" w:rsidRPr="004977D3" w14:paraId="2FA293D4" w14:textId="77777777" w:rsidTr="0094201A">
        <w:trPr>
          <w:trHeight w:val="2296"/>
          <w:jc w:val="center"/>
        </w:trPr>
        <w:tc>
          <w:tcPr>
            <w:tcW w:w="1730" w:type="dxa"/>
            <w:vMerge/>
          </w:tcPr>
          <w:p w14:paraId="58262C10" w14:textId="77777777" w:rsidR="004977D3" w:rsidRPr="004977D3" w:rsidRDefault="004977D3" w:rsidP="004977D3">
            <w:pPr>
              <w:spacing w:after="160"/>
              <w:rPr>
                <w:rFonts w:eastAsiaTheme="minorHAnsi" w:cs="Arial"/>
                <w:szCs w:val="18"/>
              </w:rPr>
            </w:pPr>
          </w:p>
        </w:tc>
        <w:tc>
          <w:tcPr>
            <w:tcW w:w="1761" w:type="dxa"/>
          </w:tcPr>
          <w:p w14:paraId="4B753F53" w14:textId="77777777" w:rsidR="004977D3" w:rsidRPr="004977D3" w:rsidRDefault="004977D3" w:rsidP="004977D3">
            <w:pPr>
              <w:spacing w:after="160"/>
              <w:rPr>
                <w:rFonts w:eastAsiaTheme="minorHAnsi" w:cs="Arial"/>
                <w:szCs w:val="18"/>
              </w:rPr>
            </w:pPr>
            <w:r w:rsidRPr="004977D3">
              <w:rPr>
                <w:rFonts w:eastAsiaTheme="minorHAnsi" w:cs="Arial"/>
                <w:szCs w:val="18"/>
              </w:rPr>
              <w:t>Stagger weed</w:t>
            </w:r>
            <w:r w:rsidRPr="004977D3">
              <w:rPr>
                <w:rFonts w:eastAsiaTheme="minorHAnsi" w:cs="Arial"/>
                <w:szCs w:val="18"/>
              </w:rPr>
              <w:br/>
              <w:t>(2 to 3 leaf)</w:t>
            </w:r>
          </w:p>
          <w:p w14:paraId="6C0B2100" w14:textId="77777777" w:rsidR="004977D3" w:rsidRPr="004977D3" w:rsidRDefault="004977D3" w:rsidP="004977D3">
            <w:pPr>
              <w:spacing w:after="160"/>
              <w:rPr>
                <w:rFonts w:eastAsiaTheme="minorHAnsi" w:cs="Arial"/>
                <w:szCs w:val="18"/>
              </w:rPr>
            </w:pPr>
            <w:r w:rsidRPr="004977D3">
              <w:rPr>
                <w:rFonts w:eastAsiaTheme="minorHAnsi" w:cs="Arial"/>
                <w:szCs w:val="18"/>
              </w:rPr>
              <w:t>Blue heliotrope</w:t>
            </w:r>
            <w:r w:rsidRPr="004977D3">
              <w:rPr>
                <w:rFonts w:eastAsiaTheme="minorHAnsi" w:cs="Arial"/>
                <w:szCs w:val="18"/>
              </w:rPr>
              <w:br/>
              <w:t>(2 to 3 leaf)</w:t>
            </w:r>
          </w:p>
          <w:p w14:paraId="01FDF2A4" w14:textId="77777777" w:rsidR="004977D3" w:rsidRPr="004977D3" w:rsidRDefault="004977D3" w:rsidP="004977D3">
            <w:pPr>
              <w:spacing w:after="160"/>
              <w:rPr>
                <w:rFonts w:eastAsiaTheme="minorHAnsi" w:cs="Arial"/>
                <w:szCs w:val="18"/>
              </w:rPr>
            </w:pPr>
            <w:r w:rsidRPr="004977D3">
              <w:rPr>
                <w:rFonts w:eastAsiaTheme="minorHAnsi" w:cs="Arial"/>
                <w:szCs w:val="18"/>
              </w:rPr>
              <w:t xml:space="preserve">Wandering Jew </w:t>
            </w:r>
            <w:r w:rsidRPr="004977D3">
              <w:rPr>
                <w:rFonts w:eastAsiaTheme="minorHAnsi" w:cs="Arial"/>
                <w:szCs w:val="18"/>
              </w:rPr>
              <w:br/>
              <w:t>(2 to 3 leaf)</w:t>
            </w:r>
          </w:p>
          <w:p w14:paraId="065237F3" w14:textId="77777777" w:rsidR="004977D3" w:rsidRPr="004977D3" w:rsidRDefault="004977D3" w:rsidP="004977D3">
            <w:pPr>
              <w:spacing w:after="160"/>
              <w:rPr>
                <w:rFonts w:eastAsiaTheme="minorHAnsi" w:cs="Arial"/>
                <w:szCs w:val="18"/>
              </w:rPr>
            </w:pPr>
            <w:r w:rsidRPr="004977D3">
              <w:rPr>
                <w:rFonts w:eastAsiaTheme="minorHAnsi" w:cs="Arial"/>
                <w:szCs w:val="18"/>
              </w:rPr>
              <w:t>Anoda weed</w:t>
            </w:r>
            <w:r w:rsidRPr="004977D3">
              <w:rPr>
                <w:rFonts w:eastAsiaTheme="minorHAnsi" w:cs="Arial"/>
                <w:szCs w:val="18"/>
              </w:rPr>
              <w:br/>
              <w:t>(2 to 3 leaf)</w:t>
            </w:r>
          </w:p>
        </w:tc>
        <w:tc>
          <w:tcPr>
            <w:tcW w:w="1250" w:type="dxa"/>
            <w:vMerge/>
          </w:tcPr>
          <w:p w14:paraId="1B392BDD" w14:textId="77777777" w:rsidR="004977D3" w:rsidRPr="004977D3" w:rsidRDefault="004977D3" w:rsidP="004977D3">
            <w:pPr>
              <w:spacing w:after="160"/>
              <w:rPr>
                <w:rFonts w:eastAsiaTheme="minorHAnsi" w:cs="Arial"/>
                <w:szCs w:val="18"/>
              </w:rPr>
            </w:pPr>
          </w:p>
        </w:tc>
        <w:tc>
          <w:tcPr>
            <w:tcW w:w="987" w:type="dxa"/>
          </w:tcPr>
          <w:p w14:paraId="7B548BCC" w14:textId="77777777" w:rsidR="004977D3" w:rsidRPr="004977D3" w:rsidRDefault="004977D3" w:rsidP="004977D3">
            <w:pPr>
              <w:spacing w:after="160"/>
              <w:rPr>
                <w:rFonts w:eastAsiaTheme="minorHAnsi" w:cs="Arial"/>
                <w:szCs w:val="18"/>
              </w:rPr>
            </w:pPr>
            <w:r w:rsidRPr="004977D3">
              <w:rPr>
                <w:rFonts w:eastAsiaTheme="minorHAnsi" w:cs="Arial"/>
                <w:szCs w:val="18"/>
              </w:rPr>
              <w:t>668 mL</w:t>
            </w:r>
          </w:p>
          <w:p w14:paraId="75840FD9" w14:textId="77777777" w:rsidR="004977D3" w:rsidRPr="004977D3" w:rsidRDefault="004977D3" w:rsidP="004977D3">
            <w:pPr>
              <w:spacing w:after="160"/>
              <w:rPr>
                <w:rFonts w:eastAsiaTheme="minorHAnsi" w:cs="Arial"/>
                <w:szCs w:val="18"/>
              </w:rPr>
            </w:pPr>
          </w:p>
        </w:tc>
        <w:tc>
          <w:tcPr>
            <w:tcW w:w="4478" w:type="dxa"/>
            <w:vMerge/>
          </w:tcPr>
          <w:p w14:paraId="6660EE4B" w14:textId="77777777" w:rsidR="004977D3" w:rsidRPr="004977D3" w:rsidRDefault="004977D3" w:rsidP="004977D3">
            <w:pPr>
              <w:spacing w:after="160"/>
              <w:rPr>
                <w:rFonts w:eastAsiaTheme="minorHAnsi" w:cs="Arial"/>
                <w:szCs w:val="18"/>
              </w:rPr>
            </w:pPr>
          </w:p>
        </w:tc>
      </w:tr>
    </w:tbl>
    <w:p w14:paraId="0B0E0B07" w14:textId="77777777" w:rsidR="004977D3" w:rsidRPr="004977D3" w:rsidRDefault="004977D3" w:rsidP="004977D3">
      <w:pPr>
        <w:spacing w:after="160" w:line="259" w:lineRule="auto"/>
        <w:rPr>
          <w:rFonts w:eastAsiaTheme="minorHAnsi" w:cs="Arial"/>
          <w:sz w:val="20"/>
          <w:szCs w:val="20"/>
        </w:rPr>
      </w:pPr>
      <w:r w:rsidRPr="004977D3">
        <w:rPr>
          <w:rFonts w:eastAsiaTheme="minorHAnsi" w:cs="Arial"/>
          <w:b/>
          <w:sz w:val="20"/>
          <w:szCs w:val="20"/>
          <w:lang w:val="en-US"/>
        </w:rPr>
        <w:t>NOT TO BE USED FOR ANY PURPOSE, OR IN ANY MANNER, CONTRARY TO THIS LABEL UNLESS AUTHORISED UNDER APPROPRIATE LEGISLATION</w:t>
      </w:r>
    </w:p>
    <w:p w14:paraId="34C9CB4F" w14:textId="77777777" w:rsidR="004977D3" w:rsidRPr="004977D3" w:rsidRDefault="004977D3" w:rsidP="004977D3">
      <w:pPr>
        <w:suppressAutoHyphens/>
        <w:spacing w:before="240" w:after="240" w:line="280" w:lineRule="exact"/>
        <w:rPr>
          <w:rFonts w:cs="Arial"/>
          <w:color w:val="000000" w:themeColor="text1" w:themeShade="80"/>
          <w:kern w:val="20"/>
          <w:sz w:val="19"/>
          <w:u w:color="000000"/>
        </w:rPr>
      </w:pPr>
    </w:p>
    <w:p w14:paraId="3C895F48"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90" w:name="_Toc172282912"/>
      <w:r w:rsidRPr="004977D3">
        <w:rPr>
          <w:rFonts w:ascii="Franklin Gothic Medium" w:eastAsia="Arial Unicode MS" w:hAnsi="Franklin Gothic Medium" w:cstheme="majorBidi"/>
          <w:bCs/>
          <w:iCs/>
          <w:sz w:val="24"/>
          <w:szCs w:val="26"/>
          <w:u w:color="000000"/>
          <w:bdr w:val="nil"/>
          <w:lang w:val="en-GB" w:eastAsia="en-AU"/>
        </w:rPr>
        <w:lastRenderedPageBreak/>
        <w:t>Paraquat 330 g/L – product group 1c and 1d</w:t>
      </w:r>
      <w:r w:rsidRPr="004977D3">
        <w:rPr>
          <w:rFonts w:ascii="Franklin Gothic Medium" w:eastAsiaTheme="majorEastAsia" w:hAnsi="Franklin Gothic Medium" w:cstheme="majorBidi"/>
          <w:bCs/>
          <w:iCs/>
          <w:sz w:val="24"/>
          <w:szCs w:val="26"/>
          <w:lang w:val="en-GB"/>
        </w:rPr>
        <w:t xml:space="preserve"> sample label</w:t>
      </w:r>
      <w:bookmarkEnd w:id="190"/>
      <w:r w:rsidRPr="004977D3">
        <w:rPr>
          <w:rFonts w:ascii="Franklin Gothic Medium" w:eastAsiaTheme="majorEastAsia" w:hAnsi="Franklin Gothic Medium" w:cstheme="majorBidi"/>
          <w:bCs/>
          <w:iCs/>
          <w:sz w:val="24"/>
          <w:szCs w:val="26"/>
          <w:lang w:val="en-GB"/>
        </w:rPr>
        <w:t xml:space="preserve"> </w:t>
      </w:r>
    </w:p>
    <w:tbl>
      <w:tblPr>
        <w:tblStyle w:val="SignatureTable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1647"/>
        <w:gridCol w:w="906"/>
        <w:gridCol w:w="5575"/>
      </w:tblGrid>
      <w:tr w:rsidR="004977D3" w:rsidRPr="004977D3" w14:paraId="536A307D"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7D190ED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Signal Headings:</w:t>
            </w:r>
          </w:p>
        </w:tc>
        <w:tc>
          <w:tcPr>
            <w:tcW w:w="8128" w:type="dxa"/>
            <w:gridSpan w:val="3"/>
            <w:tcBorders>
              <w:top w:val="single" w:sz="4" w:space="0" w:color="auto"/>
              <w:left w:val="single" w:sz="4" w:space="0" w:color="auto"/>
              <w:bottom w:val="single" w:sz="4" w:space="0" w:color="auto"/>
              <w:right w:val="single" w:sz="4" w:space="0" w:color="auto"/>
            </w:tcBorders>
          </w:tcPr>
          <w:p w14:paraId="455C3FF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DANGEROUS POISON</w:t>
            </w:r>
          </w:p>
          <w:p w14:paraId="7F0E3D4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KEEP OUT OF REACH OF CHILDREN</w:t>
            </w:r>
          </w:p>
          <w:p w14:paraId="6052554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CAN KILL IF SWALLOWED</w:t>
            </w:r>
          </w:p>
          <w:p w14:paraId="519ED93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DO NOT PUT IN DRINK BOTTLES</w:t>
            </w:r>
          </w:p>
          <w:p w14:paraId="55FFEAF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KEEP LOCKED UP</w:t>
            </w:r>
          </w:p>
          <w:p w14:paraId="55E5293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23F3E2C2" w14:textId="77777777" w:rsidTr="0094201A">
        <w:trPr>
          <w:jc w:val="center"/>
        </w:trPr>
        <w:tc>
          <w:tcPr>
            <w:tcW w:w="1511" w:type="dxa"/>
            <w:tcBorders>
              <w:top w:val="single" w:sz="4" w:space="0" w:color="auto"/>
              <w:bottom w:val="single" w:sz="4" w:space="0" w:color="auto"/>
            </w:tcBorders>
          </w:tcPr>
          <w:p w14:paraId="2BD316A2"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5C181BEB" w14:textId="77777777" w:rsidR="004977D3" w:rsidRPr="004977D3" w:rsidRDefault="004977D3" w:rsidP="004977D3">
            <w:pPr>
              <w:spacing w:after="120"/>
              <w:contextualSpacing/>
              <w:rPr>
                <w:rFonts w:eastAsiaTheme="minorHAnsi" w:cs="Arial"/>
                <w:sz w:val="20"/>
                <w:szCs w:val="20"/>
              </w:rPr>
            </w:pPr>
          </w:p>
        </w:tc>
      </w:tr>
      <w:tr w:rsidR="004977D3" w:rsidRPr="004977D3" w14:paraId="55BF738C"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5E4F04E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Product Name:</w:t>
            </w:r>
          </w:p>
        </w:tc>
        <w:tc>
          <w:tcPr>
            <w:tcW w:w="8128" w:type="dxa"/>
            <w:gridSpan w:val="3"/>
            <w:tcBorders>
              <w:top w:val="single" w:sz="4" w:space="0" w:color="auto"/>
              <w:left w:val="single" w:sz="4" w:space="0" w:color="auto"/>
              <w:bottom w:val="single" w:sz="4" w:space="0" w:color="auto"/>
              <w:right w:val="single" w:sz="4" w:space="0" w:color="auto"/>
            </w:tcBorders>
          </w:tcPr>
          <w:p w14:paraId="187B858F"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[Product name]</w:t>
            </w:r>
          </w:p>
        </w:tc>
      </w:tr>
      <w:tr w:rsidR="004977D3" w:rsidRPr="004977D3" w14:paraId="319F52C6" w14:textId="77777777" w:rsidTr="0094201A">
        <w:trPr>
          <w:jc w:val="center"/>
        </w:trPr>
        <w:tc>
          <w:tcPr>
            <w:tcW w:w="1511" w:type="dxa"/>
            <w:tcBorders>
              <w:top w:val="single" w:sz="4" w:space="0" w:color="auto"/>
              <w:bottom w:val="single" w:sz="4" w:space="0" w:color="auto"/>
            </w:tcBorders>
          </w:tcPr>
          <w:p w14:paraId="2CC0AF55"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771311D0" w14:textId="77777777" w:rsidR="004977D3" w:rsidRPr="004977D3" w:rsidRDefault="004977D3" w:rsidP="004977D3">
            <w:pPr>
              <w:spacing w:after="120"/>
              <w:contextualSpacing/>
              <w:rPr>
                <w:rFonts w:eastAsiaTheme="minorHAnsi" w:cs="Arial"/>
                <w:sz w:val="20"/>
                <w:szCs w:val="20"/>
              </w:rPr>
            </w:pPr>
          </w:p>
        </w:tc>
      </w:tr>
      <w:tr w:rsidR="004977D3" w:rsidRPr="004977D3" w14:paraId="0BABA566"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4837334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Constituent Statements:</w:t>
            </w:r>
          </w:p>
        </w:tc>
        <w:tc>
          <w:tcPr>
            <w:tcW w:w="8128" w:type="dxa"/>
            <w:gridSpan w:val="3"/>
            <w:tcBorders>
              <w:top w:val="single" w:sz="4" w:space="0" w:color="auto"/>
              <w:left w:val="single" w:sz="4" w:space="0" w:color="auto"/>
              <w:bottom w:val="single" w:sz="4" w:space="0" w:color="auto"/>
              <w:right w:val="single" w:sz="4" w:space="0" w:color="auto"/>
            </w:tcBorders>
          </w:tcPr>
          <w:p w14:paraId="08B7BB6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ACTIVE CONSTITUENT: </w:t>
            </w:r>
          </w:p>
          <w:p w14:paraId="0B9C711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330 g/L [334 g/L] PARAQUAT present as PARAQUAT DICHLORIDE</w:t>
            </w:r>
          </w:p>
        </w:tc>
      </w:tr>
      <w:tr w:rsidR="004977D3" w:rsidRPr="004977D3" w14:paraId="6495A7CA" w14:textId="77777777" w:rsidTr="0094201A">
        <w:trPr>
          <w:jc w:val="center"/>
        </w:trPr>
        <w:tc>
          <w:tcPr>
            <w:tcW w:w="1511" w:type="dxa"/>
            <w:tcBorders>
              <w:top w:val="single" w:sz="4" w:space="0" w:color="auto"/>
              <w:bottom w:val="single" w:sz="4" w:space="0" w:color="auto"/>
            </w:tcBorders>
          </w:tcPr>
          <w:p w14:paraId="52F50150"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1C4029F0" w14:textId="77777777" w:rsidR="004977D3" w:rsidRPr="004977D3" w:rsidRDefault="004977D3" w:rsidP="004977D3">
            <w:pPr>
              <w:spacing w:after="120"/>
              <w:contextualSpacing/>
              <w:rPr>
                <w:rFonts w:eastAsiaTheme="minorHAnsi" w:cs="Arial"/>
                <w:sz w:val="20"/>
                <w:szCs w:val="20"/>
              </w:rPr>
            </w:pPr>
          </w:p>
        </w:tc>
      </w:tr>
      <w:tr w:rsidR="004977D3" w:rsidRPr="004977D3" w14:paraId="3184B501"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5C52D4C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Mode of Action:</w:t>
            </w:r>
          </w:p>
        </w:tc>
        <w:tc>
          <w:tcPr>
            <w:tcW w:w="1647" w:type="dxa"/>
            <w:tcBorders>
              <w:top w:val="single" w:sz="4" w:space="0" w:color="auto"/>
              <w:left w:val="single" w:sz="4" w:space="0" w:color="auto"/>
              <w:bottom w:val="single" w:sz="4" w:space="0" w:color="auto"/>
              <w:right w:val="single" w:sz="4" w:space="0" w:color="auto"/>
            </w:tcBorders>
          </w:tcPr>
          <w:p w14:paraId="70BA0C24" w14:textId="77777777" w:rsidR="004977D3" w:rsidRPr="004977D3" w:rsidRDefault="004977D3" w:rsidP="004977D3">
            <w:pPr>
              <w:spacing w:after="120"/>
              <w:contextualSpacing/>
              <w:jc w:val="right"/>
              <w:rPr>
                <w:rFonts w:eastAsiaTheme="minorHAnsi" w:cs="Arial"/>
                <w:sz w:val="20"/>
                <w:szCs w:val="20"/>
              </w:rPr>
            </w:pPr>
            <w:r w:rsidRPr="004977D3">
              <w:rPr>
                <w:rFonts w:eastAsiaTheme="minorHAnsi" w:cs="Arial"/>
                <w:sz w:val="20"/>
                <w:szCs w:val="20"/>
              </w:rPr>
              <w:t>GROUP</w:t>
            </w:r>
          </w:p>
        </w:tc>
        <w:tc>
          <w:tcPr>
            <w:tcW w:w="906" w:type="dxa"/>
            <w:tcBorders>
              <w:top w:val="single" w:sz="4" w:space="0" w:color="auto"/>
              <w:left w:val="single" w:sz="4" w:space="0" w:color="auto"/>
              <w:bottom w:val="single" w:sz="4" w:space="0" w:color="auto"/>
              <w:right w:val="single" w:sz="4" w:space="0" w:color="auto"/>
            </w:tcBorders>
            <w:shd w:val="clear" w:color="auto" w:fill="000000" w:themeFill="text1"/>
          </w:tcPr>
          <w:p w14:paraId="2C70BB36" w14:textId="77777777" w:rsidR="004977D3" w:rsidRPr="004977D3" w:rsidRDefault="004977D3" w:rsidP="004977D3">
            <w:pPr>
              <w:spacing w:after="120"/>
              <w:contextualSpacing/>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5575" w:type="dxa"/>
            <w:tcBorders>
              <w:top w:val="single" w:sz="4" w:space="0" w:color="auto"/>
              <w:left w:val="single" w:sz="4" w:space="0" w:color="auto"/>
              <w:bottom w:val="single" w:sz="4" w:space="0" w:color="auto"/>
              <w:right w:val="single" w:sz="4" w:space="0" w:color="auto"/>
            </w:tcBorders>
          </w:tcPr>
          <w:p w14:paraId="7BCAE373" w14:textId="77777777" w:rsidR="004977D3" w:rsidRPr="004977D3" w:rsidRDefault="004977D3" w:rsidP="004977D3">
            <w:pPr>
              <w:spacing w:after="120"/>
              <w:contextualSpacing/>
              <w:jc w:val="both"/>
              <w:rPr>
                <w:rFonts w:eastAsiaTheme="minorHAnsi" w:cs="Arial"/>
                <w:sz w:val="20"/>
                <w:szCs w:val="20"/>
              </w:rPr>
            </w:pPr>
            <w:r w:rsidRPr="004977D3">
              <w:rPr>
                <w:rFonts w:eastAsiaTheme="minorHAnsi" w:cs="Arial"/>
                <w:sz w:val="20"/>
                <w:szCs w:val="20"/>
              </w:rPr>
              <w:t>HERBICIDE</w:t>
            </w:r>
          </w:p>
        </w:tc>
      </w:tr>
      <w:tr w:rsidR="004977D3" w:rsidRPr="004977D3" w14:paraId="78131BC1" w14:textId="77777777" w:rsidTr="0094201A">
        <w:trPr>
          <w:jc w:val="center"/>
        </w:trPr>
        <w:tc>
          <w:tcPr>
            <w:tcW w:w="1511" w:type="dxa"/>
            <w:tcBorders>
              <w:top w:val="single" w:sz="4" w:space="0" w:color="auto"/>
              <w:bottom w:val="single" w:sz="4" w:space="0" w:color="auto"/>
            </w:tcBorders>
          </w:tcPr>
          <w:p w14:paraId="4B20B583"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40E04DBD" w14:textId="77777777" w:rsidR="004977D3" w:rsidRPr="004977D3" w:rsidRDefault="004977D3" w:rsidP="004977D3">
            <w:pPr>
              <w:spacing w:after="120"/>
              <w:contextualSpacing/>
              <w:rPr>
                <w:rFonts w:eastAsiaTheme="minorHAnsi" w:cs="Arial"/>
                <w:sz w:val="20"/>
                <w:szCs w:val="20"/>
              </w:rPr>
            </w:pPr>
          </w:p>
        </w:tc>
      </w:tr>
      <w:tr w:rsidR="004977D3" w:rsidRPr="004977D3" w14:paraId="5F983CBD"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101CC1F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Statement of Claims:</w:t>
            </w:r>
          </w:p>
        </w:tc>
        <w:tc>
          <w:tcPr>
            <w:tcW w:w="8128" w:type="dxa"/>
            <w:gridSpan w:val="3"/>
            <w:tcBorders>
              <w:top w:val="single" w:sz="4" w:space="0" w:color="auto"/>
              <w:left w:val="single" w:sz="4" w:space="0" w:color="auto"/>
              <w:bottom w:val="single" w:sz="4" w:space="0" w:color="auto"/>
              <w:right w:val="single" w:sz="4" w:space="0" w:color="auto"/>
            </w:tcBorders>
          </w:tcPr>
          <w:p w14:paraId="3A4AB89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For the control of certain grasses and broadleaf weeds as specified in the Directions for Use table.</w:t>
            </w:r>
          </w:p>
        </w:tc>
      </w:tr>
      <w:tr w:rsidR="004977D3" w:rsidRPr="004977D3" w14:paraId="6F201DAA" w14:textId="77777777" w:rsidTr="0094201A">
        <w:trPr>
          <w:jc w:val="center"/>
        </w:trPr>
        <w:tc>
          <w:tcPr>
            <w:tcW w:w="1511" w:type="dxa"/>
            <w:tcBorders>
              <w:top w:val="single" w:sz="4" w:space="0" w:color="auto"/>
              <w:bottom w:val="single" w:sz="4" w:space="0" w:color="auto"/>
            </w:tcBorders>
          </w:tcPr>
          <w:p w14:paraId="6E5F0E3A"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4FB1B2AB" w14:textId="77777777" w:rsidR="004977D3" w:rsidRPr="004977D3" w:rsidRDefault="004977D3" w:rsidP="004977D3">
            <w:pPr>
              <w:spacing w:after="120"/>
              <w:contextualSpacing/>
              <w:rPr>
                <w:rFonts w:eastAsiaTheme="minorHAnsi" w:cs="Arial"/>
                <w:sz w:val="20"/>
                <w:szCs w:val="20"/>
              </w:rPr>
            </w:pPr>
          </w:p>
        </w:tc>
      </w:tr>
      <w:tr w:rsidR="004977D3" w:rsidRPr="004977D3" w14:paraId="34A38E1D"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3E1EF0E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Net Contents:</w:t>
            </w:r>
          </w:p>
        </w:tc>
        <w:tc>
          <w:tcPr>
            <w:tcW w:w="8128" w:type="dxa"/>
            <w:gridSpan w:val="3"/>
            <w:tcBorders>
              <w:top w:val="single" w:sz="4" w:space="0" w:color="auto"/>
              <w:left w:val="single" w:sz="4" w:space="0" w:color="auto"/>
              <w:bottom w:val="single" w:sz="4" w:space="0" w:color="auto"/>
              <w:right w:val="single" w:sz="4" w:space="0" w:color="auto"/>
            </w:tcBorders>
          </w:tcPr>
          <w:p w14:paraId="440CA85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1L to 1000 L</w:t>
            </w:r>
          </w:p>
        </w:tc>
      </w:tr>
      <w:tr w:rsidR="004977D3" w:rsidRPr="004977D3" w14:paraId="046F0D0A" w14:textId="77777777" w:rsidTr="0094201A">
        <w:trPr>
          <w:jc w:val="center"/>
        </w:trPr>
        <w:tc>
          <w:tcPr>
            <w:tcW w:w="1511" w:type="dxa"/>
            <w:tcBorders>
              <w:top w:val="single" w:sz="4" w:space="0" w:color="auto"/>
              <w:bottom w:val="single" w:sz="4" w:space="0" w:color="auto"/>
            </w:tcBorders>
          </w:tcPr>
          <w:p w14:paraId="018FCD53"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04C49404" w14:textId="77777777" w:rsidR="004977D3" w:rsidRPr="004977D3" w:rsidRDefault="004977D3" w:rsidP="004977D3">
            <w:pPr>
              <w:spacing w:after="120"/>
              <w:contextualSpacing/>
              <w:rPr>
                <w:rFonts w:eastAsiaTheme="minorHAnsi" w:cs="Arial"/>
                <w:sz w:val="20"/>
                <w:szCs w:val="20"/>
              </w:rPr>
            </w:pPr>
          </w:p>
        </w:tc>
      </w:tr>
      <w:tr w:rsidR="004977D3" w:rsidRPr="004977D3" w14:paraId="7A1B5563"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3353DE5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Restraints:</w:t>
            </w:r>
          </w:p>
        </w:tc>
        <w:tc>
          <w:tcPr>
            <w:tcW w:w="8128" w:type="dxa"/>
            <w:gridSpan w:val="3"/>
            <w:tcBorders>
              <w:top w:val="single" w:sz="4" w:space="0" w:color="auto"/>
              <w:left w:val="single" w:sz="4" w:space="0" w:color="auto"/>
              <w:bottom w:val="single" w:sz="4" w:space="0" w:color="auto"/>
              <w:right w:val="single" w:sz="4" w:space="0" w:color="auto"/>
            </w:tcBorders>
          </w:tcPr>
          <w:p w14:paraId="33861996"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remove contents except for immediate use.</w:t>
            </w:r>
          </w:p>
          <w:p w14:paraId="3A904D4F" w14:textId="77777777" w:rsidR="004977D3" w:rsidRPr="004977D3" w:rsidRDefault="004977D3" w:rsidP="004977D3">
            <w:pPr>
              <w:spacing w:after="120"/>
              <w:contextualSpacing/>
              <w:rPr>
                <w:rFonts w:eastAsiaTheme="minorHAnsi" w:cs="Arial"/>
                <w:sz w:val="20"/>
                <w:szCs w:val="20"/>
              </w:rPr>
            </w:pPr>
          </w:p>
          <w:p w14:paraId="4CF2A3E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continue to use if eye irritation or bleeding from the nose occurs.</w:t>
            </w:r>
          </w:p>
          <w:p w14:paraId="13874E82" w14:textId="77777777" w:rsidR="004977D3" w:rsidRPr="004977D3" w:rsidRDefault="004977D3" w:rsidP="004977D3">
            <w:pPr>
              <w:spacing w:after="120"/>
              <w:contextualSpacing/>
              <w:rPr>
                <w:rFonts w:eastAsiaTheme="minorHAnsi" w:cs="Arial"/>
                <w:sz w:val="20"/>
                <w:szCs w:val="20"/>
              </w:rPr>
            </w:pPr>
          </w:p>
          <w:p w14:paraId="48DB866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28C0DC17" w14:textId="77777777" w:rsidR="004977D3" w:rsidRPr="004977D3" w:rsidRDefault="004977D3" w:rsidP="004977D3">
            <w:pPr>
              <w:spacing w:after="120"/>
              <w:contextualSpacing/>
              <w:rPr>
                <w:rFonts w:eastAsiaTheme="minorHAnsi" w:cs="Arial"/>
                <w:sz w:val="20"/>
                <w:szCs w:val="20"/>
                <w:lang w:val="en-GB"/>
              </w:rPr>
            </w:pPr>
          </w:p>
          <w:p w14:paraId="09C825B1"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spraying equipment carried on the back of the user. </w:t>
            </w:r>
          </w:p>
          <w:p w14:paraId="5E5AA7C7" w14:textId="77777777" w:rsidR="004977D3" w:rsidRPr="004977D3" w:rsidRDefault="004977D3" w:rsidP="004977D3">
            <w:pPr>
              <w:spacing w:after="120"/>
              <w:contextualSpacing/>
              <w:rPr>
                <w:rFonts w:eastAsiaTheme="minorHAnsi" w:cs="Arial"/>
                <w:sz w:val="20"/>
                <w:szCs w:val="20"/>
              </w:rPr>
            </w:pPr>
          </w:p>
          <w:p w14:paraId="56E36B2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use open mixing/loading equipment. Closed mixing and loading MUST be used.</w:t>
            </w:r>
          </w:p>
          <w:p w14:paraId="6D92027E" w14:textId="77777777" w:rsidR="004977D3" w:rsidRPr="004977D3" w:rsidRDefault="004977D3" w:rsidP="004977D3">
            <w:pPr>
              <w:spacing w:after="120"/>
              <w:contextualSpacing/>
              <w:rPr>
                <w:rFonts w:eastAsiaTheme="minorHAnsi" w:cs="Arial"/>
                <w:sz w:val="20"/>
                <w:szCs w:val="20"/>
                <w:lang w:val="en-GB"/>
              </w:rPr>
            </w:pPr>
          </w:p>
          <w:p w14:paraId="15768161" w14:textId="77777777" w:rsidR="004977D3" w:rsidRPr="004977D3" w:rsidRDefault="004977D3" w:rsidP="004977D3">
            <w:pPr>
              <w:spacing w:after="120"/>
              <w:contextualSpacing/>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7E4E2566"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16FDBEFB" w14:textId="77777777" w:rsidR="004977D3" w:rsidRPr="004977D3" w:rsidRDefault="004977D3" w:rsidP="004977D3">
            <w:pPr>
              <w:spacing w:after="120"/>
              <w:contextualSpacing/>
              <w:rPr>
                <w:rFonts w:eastAsiaTheme="minorHAnsi" w:cs="Arial"/>
                <w:sz w:val="20"/>
                <w:szCs w:val="20"/>
                <w:lang w:val="en-GB"/>
              </w:rPr>
            </w:pPr>
          </w:p>
          <w:p w14:paraId="1F945FA7" w14:textId="77777777" w:rsidR="004977D3" w:rsidRPr="004977D3" w:rsidRDefault="004977D3" w:rsidP="004977D3">
            <w:pPr>
              <w:spacing w:after="120"/>
              <w:contextualSpacing/>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1A26538D"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4B5FFF72" w14:textId="77777777" w:rsidR="004977D3" w:rsidRPr="004977D3" w:rsidRDefault="004977D3" w:rsidP="004977D3">
            <w:pPr>
              <w:spacing w:after="120"/>
              <w:contextualSpacing/>
              <w:rPr>
                <w:rFonts w:eastAsiaTheme="minorHAnsi" w:cs="Arial"/>
                <w:sz w:val="20"/>
                <w:szCs w:val="20"/>
              </w:rPr>
            </w:pPr>
          </w:p>
          <w:p w14:paraId="3CD78D3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300 mL/100 L of water, add 100 mL of [600 g/L non-ionic surfactant] or 60 mL of [1000 g/L non-ionic surfactant] per 100 L of spray.</w:t>
            </w:r>
            <w:r w:rsidRPr="004977D3">
              <w:rPr>
                <w:rFonts w:asciiTheme="minorHAnsi" w:eastAsiaTheme="minorHAnsi" w:hAnsiTheme="minorHAnsi" w:cstheme="minorBidi"/>
                <w:sz w:val="22"/>
                <w:szCs w:val="22"/>
              </w:rPr>
              <w:t xml:space="preserve"> </w:t>
            </w:r>
            <w:r w:rsidRPr="004977D3">
              <w:rPr>
                <w:rFonts w:eastAsiaTheme="minorHAnsi" w:cs="Arial"/>
                <w:sz w:val="20"/>
                <w:szCs w:val="20"/>
              </w:rPr>
              <w:t>Do not use alkaline or anionic wetting agents.</w:t>
            </w:r>
          </w:p>
          <w:p w14:paraId="345201F3" w14:textId="77777777" w:rsidR="004977D3" w:rsidRPr="004977D3" w:rsidRDefault="004977D3" w:rsidP="004977D3">
            <w:pPr>
              <w:spacing w:after="120"/>
              <w:contextualSpacing/>
              <w:rPr>
                <w:rFonts w:eastAsiaTheme="minorHAnsi" w:cs="Arial"/>
                <w:sz w:val="20"/>
                <w:szCs w:val="20"/>
              </w:rPr>
            </w:pPr>
          </w:p>
          <w:p w14:paraId="4921A83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2B3FE149" w14:textId="77777777" w:rsidR="004977D3" w:rsidRPr="004977D3" w:rsidRDefault="004977D3" w:rsidP="004977D3">
            <w:pPr>
              <w:spacing w:after="120"/>
              <w:contextualSpacing/>
              <w:rPr>
                <w:rFonts w:eastAsiaTheme="minorHAnsi" w:cs="Arial"/>
                <w:sz w:val="20"/>
                <w:szCs w:val="20"/>
              </w:rPr>
            </w:pPr>
          </w:p>
          <w:p w14:paraId="4CB27F0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76C09472" w14:textId="77777777" w:rsidR="004977D3" w:rsidRPr="004977D3" w:rsidRDefault="004977D3" w:rsidP="004977D3">
            <w:pPr>
              <w:spacing w:after="120"/>
              <w:contextualSpacing/>
              <w:rPr>
                <w:rFonts w:eastAsiaTheme="minorHAnsi" w:cs="Arial"/>
                <w:sz w:val="20"/>
                <w:szCs w:val="20"/>
              </w:rPr>
            </w:pPr>
          </w:p>
          <w:p w14:paraId="550BD63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4226FA0A" w14:textId="77777777" w:rsidR="004977D3" w:rsidRPr="004977D3" w:rsidRDefault="004977D3" w:rsidP="004977D3">
            <w:pPr>
              <w:spacing w:after="120"/>
              <w:contextualSpacing/>
              <w:rPr>
                <w:rFonts w:eastAsiaTheme="minorHAnsi" w:cs="Arial"/>
                <w:sz w:val="20"/>
                <w:szCs w:val="20"/>
              </w:rPr>
            </w:pPr>
          </w:p>
          <w:p w14:paraId="6C533296"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4EC8A658" w14:textId="77777777" w:rsidR="004977D3" w:rsidRPr="004977D3" w:rsidRDefault="004977D3" w:rsidP="004977D3">
            <w:pPr>
              <w:spacing w:after="120"/>
              <w:contextualSpacing/>
              <w:rPr>
                <w:rFonts w:eastAsiaTheme="minorHAnsi" w:cs="Arial"/>
                <w:sz w:val="20"/>
                <w:szCs w:val="20"/>
              </w:rPr>
            </w:pPr>
          </w:p>
          <w:p w14:paraId="02A24F9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27D34019" w14:textId="77777777" w:rsidR="004977D3" w:rsidRPr="004977D3" w:rsidRDefault="004977D3" w:rsidP="004977D3">
            <w:pPr>
              <w:spacing w:after="120"/>
              <w:contextualSpacing/>
              <w:rPr>
                <w:rFonts w:eastAsiaTheme="minorHAnsi" w:cs="Arial"/>
                <w:sz w:val="20"/>
                <w:szCs w:val="20"/>
              </w:rPr>
            </w:pPr>
          </w:p>
          <w:p w14:paraId="6E4ED16E" w14:textId="77777777" w:rsidR="004977D3" w:rsidRPr="004977D3" w:rsidRDefault="004977D3" w:rsidP="004977D3">
            <w:pPr>
              <w:spacing w:after="120"/>
              <w:contextualSpacing/>
              <w:rPr>
                <w:rFonts w:eastAsiaTheme="minorHAnsi" w:cs="Arial"/>
                <w:b/>
                <w:bCs/>
                <w:sz w:val="20"/>
                <w:szCs w:val="20"/>
                <w:lang w:val="en-GB"/>
              </w:rPr>
            </w:pPr>
            <w:r w:rsidRPr="004977D3">
              <w:rPr>
                <w:rFonts w:eastAsiaTheme="minorHAnsi" w:cs="Arial"/>
                <w:b/>
                <w:bCs/>
                <w:sz w:val="20"/>
                <w:szCs w:val="20"/>
                <w:lang w:val="en-GB"/>
              </w:rPr>
              <w:t>SPRAY DRIFT RESTRAINTS</w:t>
            </w:r>
            <w:r w:rsidRPr="004977D3">
              <w:rPr>
                <w:rFonts w:eastAsiaTheme="minorHAnsi" w:cs="Arial"/>
                <w:b/>
                <w:bCs/>
                <w:sz w:val="20"/>
                <w:szCs w:val="20"/>
                <w:lang w:val="en-GB"/>
              </w:rPr>
              <w:tab/>
            </w:r>
          </w:p>
          <w:p w14:paraId="60C54B57"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lastRenderedPageBreak/>
              <w:t xml:space="preserve">Specific definitions for terms used in this section of the label can be found at apvma.gov.au/spraydrift </w:t>
            </w:r>
          </w:p>
          <w:p w14:paraId="0BE8357B" w14:textId="77777777" w:rsidR="004977D3" w:rsidRPr="004977D3" w:rsidRDefault="004977D3" w:rsidP="004977D3">
            <w:pPr>
              <w:spacing w:after="120"/>
              <w:contextualSpacing/>
              <w:rPr>
                <w:rFonts w:eastAsiaTheme="minorHAnsi" w:cs="Arial"/>
                <w:sz w:val="20"/>
                <w:szCs w:val="20"/>
                <w:lang w:val="en-GB"/>
              </w:rPr>
            </w:pPr>
          </w:p>
          <w:p w14:paraId="6658603C"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6770D29C" w14:textId="77777777" w:rsidR="004977D3" w:rsidRPr="004977D3" w:rsidRDefault="004977D3" w:rsidP="004977D3">
            <w:pPr>
              <w:spacing w:after="120"/>
              <w:contextualSpacing/>
              <w:rPr>
                <w:rFonts w:eastAsiaTheme="minorHAnsi" w:cs="Arial"/>
                <w:sz w:val="20"/>
                <w:szCs w:val="20"/>
                <w:lang w:val="en-GB"/>
              </w:rPr>
            </w:pPr>
          </w:p>
          <w:p w14:paraId="6E4C8B54"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0989FB7F" w14:textId="77777777" w:rsidR="004977D3" w:rsidRPr="004977D3" w:rsidRDefault="004977D3" w:rsidP="004977D3">
            <w:pPr>
              <w:spacing w:after="120"/>
              <w:contextualSpacing/>
              <w:rPr>
                <w:rFonts w:eastAsiaTheme="minorHAnsi" w:cs="Arial"/>
                <w:sz w:val="20"/>
                <w:szCs w:val="20"/>
                <w:lang w:val="en-GB"/>
              </w:rPr>
            </w:pPr>
          </w:p>
          <w:p w14:paraId="0D81F2DC"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4D4E8C7B" w14:textId="77777777" w:rsidR="004977D3" w:rsidRPr="004977D3" w:rsidRDefault="004977D3" w:rsidP="004977D3">
            <w:pPr>
              <w:spacing w:after="120"/>
              <w:contextualSpacing/>
              <w:rPr>
                <w:rFonts w:eastAsiaTheme="minorHAnsi" w:cs="Arial"/>
                <w:sz w:val="20"/>
                <w:szCs w:val="20"/>
                <w:lang w:val="en-GB"/>
              </w:rPr>
            </w:pPr>
          </w:p>
          <w:p w14:paraId="59702B1D"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3F32EEF9" w14:textId="77777777" w:rsidR="004977D3" w:rsidRPr="004977D3" w:rsidRDefault="004977D3" w:rsidP="004977D3">
            <w:pPr>
              <w:spacing w:after="120"/>
              <w:contextualSpacing/>
              <w:rPr>
                <w:rFonts w:eastAsiaTheme="minorHAnsi" w:cs="Arial"/>
                <w:sz w:val="20"/>
                <w:szCs w:val="20"/>
                <w:lang w:val="en-GB"/>
              </w:rPr>
            </w:pPr>
          </w:p>
          <w:p w14:paraId="20068E77"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36943410"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6E9E1291"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p>
          <w:tbl>
            <w:tblPr>
              <w:tblW w:w="7938" w:type="dxa"/>
              <w:tblLayout w:type="fixed"/>
              <w:tblLook w:val="04A0" w:firstRow="1" w:lastRow="0" w:firstColumn="1" w:lastColumn="0" w:noHBand="0" w:noVBand="1"/>
            </w:tblPr>
            <w:tblGrid>
              <w:gridCol w:w="1244"/>
              <w:gridCol w:w="1238"/>
              <w:gridCol w:w="1105"/>
              <w:gridCol w:w="959"/>
              <w:gridCol w:w="1136"/>
              <w:gridCol w:w="1127"/>
              <w:gridCol w:w="1129"/>
            </w:tblGrid>
            <w:tr w:rsidR="004977D3" w:rsidRPr="004977D3" w14:paraId="16338714" w14:textId="77777777" w:rsidTr="0094201A">
              <w:trPr>
                <w:trHeight w:val="454"/>
              </w:trPr>
              <w:tc>
                <w:tcPr>
                  <w:tcW w:w="8222" w:type="dxa"/>
                  <w:gridSpan w:val="7"/>
                  <w:tcBorders>
                    <w:top w:val="single" w:sz="4" w:space="0" w:color="auto"/>
                    <w:left w:val="single" w:sz="4" w:space="0" w:color="auto"/>
                    <w:right w:val="single" w:sz="4" w:space="0" w:color="auto"/>
                  </w:tcBorders>
                  <w:shd w:val="clear" w:color="auto" w:fill="auto"/>
                  <w:vAlign w:val="center"/>
                </w:tcPr>
                <w:p w14:paraId="413B2CD4" w14:textId="77777777" w:rsidR="004977D3" w:rsidRPr="004977D3" w:rsidRDefault="004977D3" w:rsidP="004977D3">
                  <w:pPr>
                    <w:spacing w:after="120"/>
                    <w:contextualSpacing/>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7EC5BF13" w14:textId="77777777" w:rsidTr="0094201A">
              <w:trPr>
                <w:trHeight w:val="454"/>
              </w:trPr>
              <w:tc>
                <w:tcPr>
                  <w:tcW w:w="1290" w:type="dxa"/>
                  <w:vMerge w:val="restart"/>
                  <w:tcBorders>
                    <w:top w:val="single" w:sz="4" w:space="0" w:color="auto"/>
                    <w:left w:val="single" w:sz="4" w:space="0" w:color="auto"/>
                    <w:right w:val="single" w:sz="4" w:space="0" w:color="auto"/>
                  </w:tcBorders>
                  <w:shd w:val="clear" w:color="auto" w:fill="auto"/>
                  <w:vAlign w:val="center"/>
                </w:tcPr>
                <w:p w14:paraId="51D1B75F" w14:textId="77777777" w:rsidR="004977D3" w:rsidRPr="004977D3" w:rsidRDefault="004977D3" w:rsidP="004977D3">
                  <w:pPr>
                    <w:spacing w:after="120"/>
                    <w:ind w:left="-71" w:right="-126"/>
                    <w:contextualSpacing/>
                    <w:rPr>
                      <w:rFonts w:eastAsiaTheme="minorHAnsi" w:cs="Arial"/>
                      <w:b/>
                      <w:bCs/>
                      <w:sz w:val="20"/>
                      <w:szCs w:val="20"/>
                    </w:rPr>
                  </w:pPr>
                  <w:r w:rsidRPr="004977D3">
                    <w:rPr>
                      <w:rFonts w:eastAsiaTheme="minorHAnsi" w:cs="Arial"/>
                      <w:b/>
                      <w:bCs/>
                      <w:sz w:val="20"/>
                      <w:szCs w:val="20"/>
                    </w:rPr>
                    <w:t>Application rate</w:t>
                  </w:r>
                </w:p>
              </w:tc>
              <w:tc>
                <w:tcPr>
                  <w:tcW w:w="1283" w:type="dxa"/>
                  <w:vMerge w:val="restart"/>
                  <w:tcBorders>
                    <w:top w:val="single" w:sz="4" w:space="0" w:color="auto"/>
                    <w:left w:val="single" w:sz="4" w:space="0" w:color="auto"/>
                    <w:right w:val="single" w:sz="4" w:space="0" w:color="auto"/>
                  </w:tcBorders>
                  <w:shd w:val="clear" w:color="auto" w:fill="auto"/>
                  <w:vAlign w:val="center"/>
                </w:tcPr>
                <w:p w14:paraId="75749EAF" w14:textId="77777777" w:rsidR="004977D3" w:rsidRPr="004977D3" w:rsidRDefault="004977D3" w:rsidP="004977D3">
                  <w:pPr>
                    <w:spacing w:after="120"/>
                    <w:contextualSpacing/>
                    <w:rPr>
                      <w:rFonts w:eastAsiaTheme="minorHAnsi" w:cs="Arial"/>
                      <w:b/>
                      <w:bCs/>
                      <w:sz w:val="20"/>
                      <w:szCs w:val="20"/>
                    </w:rPr>
                  </w:pPr>
                  <w:r w:rsidRPr="004977D3">
                    <w:rPr>
                      <w:rFonts w:eastAsiaTheme="minorHAnsi" w:cs="Arial"/>
                      <w:b/>
                      <w:bCs/>
                      <w:sz w:val="20"/>
                      <w:szCs w:val="20"/>
                    </w:rPr>
                    <w:t>Boom height above the target canopy</w:t>
                  </w:r>
                </w:p>
              </w:tc>
              <w:tc>
                <w:tcPr>
                  <w:tcW w:w="5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8A45A" w14:textId="77777777" w:rsidR="004977D3" w:rsidRPr="004977D3" w:rsidRDefault="004977D3" w:rsidP="004977D3">
                  <w:pPr>
                    <w:spacing w:after="120"/>
                    <w:contextualSpacing/>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7D9B006E" w14:textId="77777777" w:rsidTr="0094201A">
              <w:trPr>
                <w:trHeight w:val="735"/>
              </w:trPr>
              <w:tc>
                <w:tcPr>
                  <w:tcW w:w="1290" w:type="dxa"/>
                  <w:vMerge/>
                  <w:tcBorders>
                    <w:left w:val="single" w:sz="4" w:space="0" w:color="auto"/>
                    <w:bottom w:val="single" w:sz="4" w:space="0" w:color="auto"/>
                    <w:right w:val="single" w:sz="4" w:space="0" w:color="auto"/>
                  </w:tcBorders>
                  <w:shd w:val="clear" w:color="auto" w:fill="auto"/>
                  <w:vAlign w:val="center"/>
                  <w:hideMark/>
                </w:tcPr>
                <w:p w14:paraId="03402674" w14:textId="77777777" w:rsidR="004977D3" w:rsidRPr="004977D3" w:rsidRDefault="004977D3" w:rsidP="004977D3">
                  <w:pPr>
                    <w:spacing w:after="120"/>
                    <w:contextualSpacing/>
                    <w:rPr>
                      <w:rFonts w:eastAsiaTheme="minorHAnsi" w:cs="Arial"/>
                      <w:b/>
                      <w:bCs/>
                      <w:sz w:val="20"/>
                      <w:szCs w:val="20"/>
                    </w:rPr>
                  </w:pPr>
                </w:p>
              </w:tc>
              <w:tc>
                <w:tcPr>
                  <w:tcW w:w="1283" w:type="dxa"/>
                  <w:vMerge/>
                  <w:tcBorders>
                    <w:left w:val="single" w:sz="4" w:space="0" w:color="auto"/>
                    <w:bottom w:val="single" w:sz="4" w:space="0" w:color="auto"/>
                    <w:right w:val="single" w:sz="4" w:space="0" w:color="auto"/>
                  </w:tcBorders>
                  <w:shd w:val="clear" w:color="auto" w:fill="auto"/>
                  <w:vAlign w:val="center"/>
                  <w:hideMark/>
                </w:tcPr>
                <w:p w14:paraId="4F0FEF01" w14:textId="77777777" w:rsidR="004977D3" w:rsidRPr="004977D3" w:rsidRDefault="004977D3" w:rsidP="004977D3">
                  <w:pPr>
                    <w:spacing w:after="120"/>
                    <w:contextualSpacing/>
                    <w:rPr>
                      <w:rFonts w:eastAsiaTheme="minorHAnsi" w:cs="Arial"/>
                      <w:b/>
                      <w:bCs/>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0E26B" w14:textId="77777777" w:rsidR="004977D3" w:rsidRPr="004977D3" w:rsidRDefault="004977D3" w:rsidP="004977D3">
                  <w:pPr>
                    <w:spacing w:after="120"/>
                    <w:ind w:left="-113" w:right="-78"/>
                    <w:contextualSpacing/>
                    <w:rPr>
                      <w:rFonts w:eastAsiaTheme="minorHAnsi" w:cs="Arial"/>
                      <w:b/>
                      <w:bCs/>
                      <w:sz w:val="20"/>
                      <w:szCs w:val="20"/>
                    </w:rPr>
                  </w:pPr>
                  <w:r w:rsidRPr="004977D3">
                    <w:rPr>
                      <w:rFonts w:eastAsiaTheme="minorHAnsi" w:cs="Arial"/>
                      <w:b/>
                      <w:bCs/>
                      <w:sz w:val="20"/>
                      <w:szCs w:val="20"/>
                    </w:rPr>
                    <w:t>Bystander areas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AE051" w14:textId="77777777" w:rsidR="004977D3" w:rsidRPr="004977D3" w:rsidRDefault="004977D3" w:rsidP="004977D3">
                  <w:pPr>
                    <w:spacing w:after="120"/>
                    <w:ind w:right="-32"/>
                    <w:contextualSpacing/>
                    <w:rPr>
                      <w:rFonts w:eastAsiaTheme="minorHAnsi" w:cs="Arial"/>
                      <w:b/>
                      <w:bCs/>
                      <w:sz w:val="20"/>
                      <w:szCs w:val="20"/>
                    </w:rPr>
                  </w:pPr>
                  <w:r w:rsidRPr="004977D3">
                    <w:rPr>
                      <w:rFonts w:eastAsiaTheme="minorHAnsi" w:cs="Arial"/>
                      <w:b/>
                      <w:bCs/>
                      <w:sz w:val="20"/>
                      <w:szCs w:val="20"/>
                    </w:rPr>
                    <w:t>Natural aquatic areas</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34CE" w14:textId="77777777" w:rsidR="004977D3" w:rsidRPr="004977D3" w:rsidRDefault="004977D3" w:rsidP="004977D3">
                  <w:pPr>
                    <w:spacing w:after="120"/>
                    <w:ind w:left="-44" w:right="-106"/>
                    <w:contextualSpacing/>
                    <w:rPr>
                      <w:rFonts w:eastAsiaTheme="minorHAnsi" w:cs="Arial"/>
                      <w:b/>
                      <w:bCs/>
                      <w:sz w:val="20"/>
                      <w:szCs w:val="20"/>
                    </w:rPr>
                  </w:pPr>
                  <w:r w:rsidRPr="004977D3">
                    <w:rPr>
                      <w:rFonts w:eastAsiaTheme="minorHAnsi" w:cs="Arial"/>
                      <w:b/>
                      <w:bCs/>
                      <w:sz w:val="20"/>
                      <w:szCs w:val="20"/>
                    </w:rPr>
                    <w:t>Pollinator areas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29136" w14:textId="77777777" w:rsidR="004977D3" w:rsidRPr="004977D3" w:rsidRDefault="004977D3" w:rsidP="004977D3">
                  <w:pPr>
                    <w:spacing w:after="120"/>
                    <w:ind w:left="-112" w:right="-194"/>
                    <w:contextualSpacing/>
                    <w:rPr>
                      <w:rFonts w:eastAsiaTheme="minorHAnsi" w:cs="Arial"/>
                      <w:b/>
                      <w:bCs/>
                      <w:sz w:val="20"/>
                      <w:szCs w:val="20"/>
                    </w:rPr>
                  </w:pPr>
                  <w:r w:rsidRPr="004977D3">
                    <w:rPr>
                      <w:rFonts w:eastAsiaTheme="minorHAnsi" w:cs="Arial"/>
                      <w:b/>
                      <w:bCs/>
                      <w:sz w:val="20"/>
                      <w:szCs w:val="20"/>
                    </w:rPr>
                    <w:t>Vegetation areas</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9E4E" w14:textId="77777777" w:rsidR="004977D3" w:rsidRPr="004977D3" w:rsidRDefault="004977D3" w:rsidP="004977D3">
                  <w:pPr>
                    <w:spacing w:after="120"/>
                    <w:ind w:left="-24" w:right="-141"/>
                    <w:contextualSpacing/>
                    <w:rPr>
                      <w:rFonts w:eastAsiaTheme="minorHAnsi" w:cs="Arial"/>
                      <w:b/>
                      <w:bCs/>
                      <w:sz w:val="20"/>
                      <w:szCs w:val="20"/>
                    </w:rPr>
                  </w:pPr>
                  <w:r w:rsidRPr="004977D3">
                    <w:rPr>
                      <w:rFonts w:eastAsiaTheme="minorHAnsi" w:cs="Arial"/>
                      <w:b/>
                      <w:bCs/>
                      <w:sz w:val="20"/>
                      <w:szCs w:val="20"/>
                    </w:rPr>
                    <w:t>Livestock areas</w:t>
                  </w:r>
                </w:p>
              </w:tc>
            </w:tr>
            <w:tr w:rsidR="004977D3" w:rsidRPr="004977D3" w14:paraId="3B9D32E1" w14:textId="77777777" w:rsidTr="0094201A">
              <w:trPr>
                <w:trHeight w:val="300"/>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C83F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Up to 200 g ac/ha</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1B8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0F05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7766"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70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6190"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C58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9B6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r w:rsidR="004977D3" w:rsidRPr="004977D3" w14:paraId="0E96B179"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5BCA1" w14:textId="77777777" w:rsidR="004977D3" w:rsidRPr="004977D3" w:rsidRDefault="004977D3" w:rsidP="004977D3">
                  <w:pPr>
                    <w:spacing w:after="120"/>
                    <w:contextualSpacing/>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22CA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E28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35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E85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210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C5B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F5B6"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15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1BD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r w:rsidR="004977D3" w:rsidRPr="004977D3" w14:paraId="6C2193F9" w14:textId="77777777" w:rsidTr="0094201A">
              <w:trPr>
                <w:trHeight w:val="106"/>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32DA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150 g ac/ha or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E9BFA9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0E994A0"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79E2F"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55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57C45A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B898DB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70F2C4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r w:rsidR="004977D3" w:rsidRPr="004977D3" w14:paraId="3885691E" w14:textId="77777777" w:rsidTr="0094201A">
              <w:trPr>
                <w:trHeight w:val="300"/>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6B9E8" w14:textId="77777777" w:rsidR="004977D3" w:rsidRPr="004977D3" w:rsidRDefault="004977D3" w:rsidP="004977D3">
                  <w:pPr>
                    <w:spacing w:after="120"/>
                    <w:contextualSpacing/>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186DC4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DBCCE2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DA9E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160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BAACBF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25EC70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9060F4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r w:rsidR="004977D3" w:rsidRPr="004977D3" w14:paraId="2930E22A" w14:textId="77777777" w:rsidTr="0094201A">
              <w:trPr>
                <w:trHeight w:val="300"/>
              </w:trPr>
              <w:tc>
                <w:tcPr>
                  <w:tcW w:w="1290" w:type="dxa"/>
                  <w:vMerge w:val="restart"/>
                  <w:tcBorders>
                    <w:top w:val="single" w:sz="4" w:space="0" w:color="auto"/>
                    <w:left w:val="single" w:sz="4" w:space="0" w:color="auto"/>
                    <w:right w:val="single" w:sz="4" w:space="0" w:color="auto"/>
                  </w:tcBorders>
                  <w:shd w:val="clear" w:color="auto" w:fill="auto"/>
                  <w:vAlign w:val="center"/>
                </w:tcPr>
                <w:p w14:paraId="711E789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100 g ac/ha lower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904364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0.5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1A244E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99A2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40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1DC5E6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E1F70B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733CC4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r w:rsidR="004977D3" w:rsidRPr="004977D3" w14:paraId="7DD30B24" w14:textId="77777777" w:rsidTr="0094201A">
              <w:trPr>
                <w:trHeight w:val="300"/>
              </w:trPr>
              <w:tc>
                <w:tcPr>
                  <w:tcW w:w="1290" w:type="dxa"/>
                  <w:vMerge/>
                  <w:tcBorders>
                    <w:left w:val="single" w:sz="4" w:space="0" w:color="auto"/>
                    <w:bottom w:val="single" w:sz="4" w:space="0" w:color="auto"/>
                    <w:right w:val="single" w:sz="4" w:space="0" w:color="auto"/>
                  </w:tcBorders>
                  <w:shd w:val="clear" w:color="auto" w:fill="auto"/>
                  <w:vAlign w:val="center"/>
                </w:tcPr>
                <w:p w14:paraId="53613056" w14:textId="77777777" w:rsidR="004977D3" w:rsidRPr="004977D3" w:rsidRDefault="004977D3" w:rsidP="004977D3">
                  <w:pPr>
                    <w:spacing w:after="120"/>
                    <w:contextualSpacing/>
                    <w:rPr>
                      <w:rFonts w:eastAsiaTheme="minorHAnsi" w:cs="Arial"/>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2882D3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 m or lower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D3C100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20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0472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120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0F6256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E063E9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09BA34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0</w:t>
                  </w:r>
                </w:p>
              </w:tc>
            </w:tr>
          </w:tbl>
          <w:p w14:paraId="245F610F" w14:textId="77777777" w:rsidR="004977D3" w:rsidRPr="004977D3" w:rsidRDefault="004977D3" w:rsidP="004977D3">
            <w:pPr>
              <w:spacing w:after="120"/>
              <w:contextualSpacing/>
              <w:rPr>
                <w:rFonts w:eastAsiaTheme="minorHAnsi" w:cs="Arial"/>
                <w:sz w:val="20"/>
                <w:szCs w:val="20"/>
              </w:rPr>
            </w:pPr>
          </w:p>
        </w:tc>
      </w:tr>
      <w:tr w:rsidR="004977D3" w:rsidRPr="004977D3" w14:paraId="038FB85C" w14:textId="77777777" w:rsidTr="0094201A">
        <w:trPr>
          <w:jc w:val="center"/>
        </w:trPr>
        <w:tc>
          <w:tcPr>
            <w:tcW w:w="1511" w:type="dxa"/>
            <w:tcBorders>
              <w:top w:val="single" w:sz="4" w:space="0" w:color="auto"/>
              <w:bottom w:val="single" w:sz="4" w:space="0" w:color="auto"/>
            </w:tcBorders>
          </w:tcPr>
          <w:p w14:paraId="05A7A81C"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0BE8F871" w14:textId="77777777" w:rsidR="004977D3" w:rsidRPr="004977D3" w:rsidRDefault="004977D3" w:rsidP="004977D3">
            <w:pPr>
              <w:spacing w:after="120"/>
              <w:contextualSpacing/>
              <w:rPr>
                <w:rFonts w:eastAsiaTheme="minorHAnsi" w:cs="Arial"/>
                <w:sz w:val="20"/>
                <w:szCs w:val="20"/>
              </w:rPr>
            </w:pPr>
          </w:p>
        </w:tc>
      </w:tr>
      <w:tr w:rsidR="004977D3" w:rsidRPr="004977D3" w14:paraId="6355425B"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3BA0427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Directions for Use:</w:t>
            </w:r>
          </w:p>
        </w:tc>
        <w:tc>
          <w:tcPr>
            <w:tcW w:w="8128" w:type="dxa"/>
            <w:gridSpan w:val="3"/>
            <w:tcBorders>
              <w:top w:val="single" w:sz="4" w:space="0" w:color="auto"/>
              <w:left w:val="single" w:sz="4" w:space="0" w:color="auto"/>
              <w:bottom w:val="single" w:sz="4" w:space="0" w:color="auto"/>
              <w:right w:val="single" w:sz="4" w:space="0" w:color="auto"/>
            </w:tcBorders>
          </w:tcPr>
          <w:p w14:paraId="0E22AD0B" w14:textId="77777777" w:rsidR="004977D3" w:rsidRPr="004977D3" w:rsidRDefault="004977D3" w:rsidP="004977D3">
            <w:pPr>
              <w:spacing w:after="120"/>
              <w:contextualSpacing/>
              <w:rPr>
                <w:rFonts w:eastAsiaTheme="minorHAnsi" w:cs="Arial"/>
                <w:sz w:val="20"/>
                <w:szCs w:val="20"/>
                <w:highlight w:val="yellow"/>
              </w:rPr>
            </w:pPr>
            <w:r w:rsidRPr="004977D3">
              <w:rPr>
                <w:rFonts w:eastAsiaTheme="minorHAnsi" w:cs="Arial"/>
                <w:sz w:val="20"/>
                <w:szCs w:val="20"/>
              </w:rPr>
              <w:t>Included in a separate table at the end of document.</w:t>
            </w:r>
          </w:p>
        </w:tc>
      </w:tr>
      <w:tr w:rsidR="004977D3" w:rsidRPr="004977D3" w14:paraId="57332AF3" w14:textId="77777777" w:rsidTr="0094201A">
        <w:trPr>
          <w:jc w:val="center"/>
        </w:trPr>
        <w:tc>
          <w:tcPr>
            <w:tcW w:w="1511" w:type="dxa"/>
            <w:tcBorders>
              <w:top w:val="single" w:sz="4" w:space="0" w:color="auto"/>
              <w:bottom w:val="single" w:sz="4" w:space="0" w:color="auto"/>
            </w:tcBorders>
          </w:tcPr>
          <w:p w14:paraId="58DF8236"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119333B4" w14:textId="77777777" w:rsidR="004977D3" w:rsidRPr="004977D3" w:rsidRDefault="004977D3" w:rsidP="004977D3">
            <w:pPr>
              <w:spacing w:after="120"/>
              <w:contextualSpacing/>
              <w:rPr>
                <w:rFonts w:eastAsiaTheme="minorHAnsi" w:cs="Arial"/>
                <w:sz w:val="20"/>
                <w:szCs w:val="20"/>
              </w:rPr>
            </w:pPr>
          </w:p>
        </w:tc>
      </w:tr>
      <w:tr w:rsidR="004977D3" w:rsidRPr="004977D3" w14:paraId="10FBDC08"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61038CB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Other Limitations:</w:t>
            </w:r>
          </w:p>
        </w:tc>
        <w:tc>
          <w:tcPr>
            <w:tcW w:w="8128" w:type="dxa"/>
            <w:gridSpan w:val="3"/>
            <w:tcBorders>
              <w:top w:val="single" w:sz="4" w:space="0" w:color="auto"/>
              <w:left w:val="single" w:sz="4" w:space="0" w:color="auto"/>
              <w:bottom w:val="single" w:sz="4" w:space="0" w:color="auto"/>
              <w:right w:val="single" w:sz="4" w:space="0" w:color="auto"/>
            </w:tcBorders>
          </w:tcPr>
          <w:p w14:paraId="6039F330"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FOR USE ONLY AS AN AGRICULTURAL HERBICIDE. </w:t>
            </w:r>
          </w:p>
          <w:p w14:paraId="2A3366CF" w14:textId="77777777" w:rsidR="004977D3" w:rsidRPr="004977D3" w:rsidRDefault="004977D3" w:rsidP="004977D3">
            <w:pPr>
              <w:spacing w:after="120"/>
              <w:contextualSpacing/>
              <w:rPr>
                <w:rFonts w:eastAsiaTheme="minorHAnsi" w:cs="Arial"/>
                <w:b/>
                <w:bCs/>
                <w:sz w:val="20"/>
                <w:szCs w:val="20"/>
              </w:rPr>
            </w:pPr>
            <w:r w:rsidRPr="004977D3">
              <w:rPr>
                <w:rFonts w:eastAsiaTheme="minorHAnsi" w:cs="Arial"/>
                <w:sz w:val="20"/>
                <w:szCs w:val="20"/>
              </w:rPr>
              <w:t>THIS PRODUCT IS TOO HAZARDOUS TO BE USED IN THE HOME GARDEN.</w:t>
            </w:r>
          </w:p>
        </w:tc>
      </w:tr>
      <w:tr w:rsidR="004977D3" w:rsidRPr="004977D3" w14:paraId="66DB8EC4" w14:textId="77777777" w:rsidTr="0094201A">
        <w:trPr>
          <w:jc w:val="center"/>
        </w:trPr>
        <w:tc>
          <w:tcPr>
            <w:tcW w:w="1511" w:type="dxa"/>
            <w:tcBorders>
              <w:top w:val="single" w:sz="4" w:space="0" w:color="auto"/>
              <w:bottom w:val="single" w:sz="4" w:space="0" w:color="auto"/>
            </w:tcBorders>
          </w:tcPr>
          <w:p w14:paraId="2934E7AA"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6DA8268B" w14:textId="77777777" w:rsidR="004977D3" w:rsidRPr="004977D3" w:rsidRDefault="004977D3" w:rsidP="004977D3">
            <w:pPr>
              <w:spacing w:after="120"/>
              <w:contextualSpacing/>
              <w:rPr>
                <w:rFonts w:eastAsiaTheme="minorHAnsi" w:cs="Arial"/>
                <w:sz w:val="20"/>
                <w:szCs w:val="20"/>
              </w:rPr>
            </w:pPr>
          </w:p>
        </w:tc>
      </w:tr>
      <w:tr w:rsidR="004977D3" w:rsidRPr="004977D3" w14:paraId="12242C28"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1000E12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Withholding Periods:</w:t>
            </w:r>
          </w:p>
        </w:tc>
        <w:tc>
          <w:tcPr>
            <w:tcW w:w="8128" w:type="dxa"/>
            <w:gridSpan w:val="3"/>
            <w:tcBorders>
              <w:top w:val="single" w:sz="4" w:space="0" w:color="auto"/>
              <w:left w:val="single" w:sz="4" w:space="0" w:color="auto"/>
              <w:bottom w:val="single" w:sz="4" w:space="0" w:color="auto"/>
              <w:right w:val="single" w:sz="4" w:space="0" w:color="auto"/>
            </w:tcBorders>
          </w:tcPr>
          <w:p w14:paraId="0CCB4B60" w14:textId="77777777" w:rsidR="004977D3" w:rsidRPr="004977D3" w:rsidRDefault="004977D3" w:rsidP="004977D3">
            <w:pPr>
              <w:spacing w:after="120"/>
              <w:contextualSpacing/>
              <w:rPr>
                <w:rFonts w:eastAsiaTheme="minorHAnsi" w:cs="Arial"/>
                <w:caps/>
                <w:sz w:val="20"/>
                <w:szCs w:val="20"/>
                <w:lang w:val="en-GB"/>
              </w:rPr>
            </w:pPr>
            <w:r w:rsidRPr="004977D3">
              <w:rPr>
                <w:rFonts w:eastAsiaTheme="minorHAnsi" w:cs="Arial"/>
                <w:caps/>
                <w:sz w:val="20"/>
                <w:szCs w:val="20"/>
                <w:lang w:val="en-GB"/>
              </w:rPr>
              <w:t>Grazing:</w:t>
            </w:r>
          </w:p>
          <w:p w14:paraId="6E17550C"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t>LIVESTOCK: DO NOT GRAZE OR CUT FOR STOCK FOOD FOR 1 DAY AFTER APPLICATION.</w:t>
            </w:r>
          </w:p>
          <w:p w14:paraId="1026AFE3"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t>HORSES: DO NOT GRAZE OR CUT FOR STOCK FOOD FOR 7 DAYS AFTER APPLICATION.</w:t>
            </w:r>
          </w:p>
          <w:p w14:paraId="37365B20" w14:textId="77777777" w:rsidR="004977D3" w:rsidRPr="004977D3" w:rsidRDefault="004977D3" w:rsidP="004977D3">
            <w:pPr>
              <w:spacing w:after="120"/>
              <w:contextualSpacing/>
              <w:rPr>
                <w:rFonts w:eastAsiaTheme="minorHAnsi" w:cs="Arial"/>
                <w:sz w:val="20"/>
                <w:szCs w:val="20"/>
              </w:rPr>
            </w:pPr>
          </w:p>
          <w:p w14:paraId="3B52B54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HARVEST:</w:t>
            </w:r>
          </w:p>
          <w:p w14:paraId="6F01A97A" w14:textId="77777777" w:rsidR="004977D3" w:rsidRPr="004977D3" w:rsidRDefault="004977D3" w:rsidP="004977D3">
            <w:pPr>
              <w:spacing w:after="120"/>
              <w:contextualSpacing/>
              <w:rPr>
                <w:rFonts w:eastAsiaTheme="minorHAnsi" w:cs="Arial"/>
                <w:sz w:val="20"/>
                <w:szCs w:val="20"/>
                <w:lang w:val="en-GB"/>
              </w:rPr>
            </w:pPr>
            <w:r w:rsidRPr="004977D3">
              <w:rPr>
                <w:rFonts w:eastAsiaTheme="minorHAnsi" w:cs="Arial"/>
                <w:sz w:val="20"/>
                <w:szCs w:val="20"/>
                <w:lang w:val="en-GB"/>
              </w:rPr>
              <w:lastRenderedPageBreak/>
              <w:t>FIELD PEAS, CHICK PEAS, FABA BEANS, LUPINS, LENTILS AND VETCH – DO NOT HARVEST FOR 14 DAYS AFTER APPLICATION.</w:t>
            </w:r>
          </w:p>
          <w:p w14:paraId="2DCFA61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lang w:val="en-GB"/>
              </w:rPr>
              <w:t>OTHER USES: NOT REQUIRED WHEN USED AS DIRECTED.</w:t>
            </w:r>
          </w:p>
        </w:tc>
      </w:tr>
      <w:tr w:rsidR="004977D3" w:rsidRPr="004977D3" w14:paraId="093E9992" w14:textId="77777777" w:rsidTr="0094201A">
        <w:trPr>
          <w:jc w:val="center"/>
        </w:trPr>
        <w:tc>
          <w:tcPr>
            <w:tcW w:w="1511" w:type="dxa"/>
            <w:tcBorders>
              <w:top w:val="single" w:sz="4" w:space="0" w:color="auto"/>
              <w:bottom w:val="single" w:sz="4" w:space="0" w:color="auto"/>
            </w:tcBorders>
          </w:tcPr>
          <w:p w14:paraId="10BEC5EA"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01BB4B26" w14:textId="77777777" w:rsidR="004977D3" w:rsidRPr="004977D3" w:rsidRDefault="004977D3" w:rsidP="004977D3">
            <w:pPr>
              <w:spacing w:after="120"/>
              <w:contextualSpacing/>
              <w:rPr>
                <w:rFonts w:eastAsiaTheme="minorHAnsi" w:cs="Arial"/>
                <w:sz w:val="20"/>
                <w:szCs w:val="20"/>
              </w:rPr>
            </w:pPr>
          </w:p>
        </w:tc>
      </w:tr>
      <w:tr w:rsidR="004977D3" w:rsidRPr="004977D3" w14:paraId="3EB9239B"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4196225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Trade Advice:</w:t>
            </w:r>
          </w:p>
        </w:tc>
        <w:tc>
          <w:tcPr>
            <w:tcW w:w="8128" w:type="dxa"/>
            <w:gridSpan w:val="3"/>
            <w:tcBorders>
              <w:top w:val="single" w:sz="4" w:space="0" w:color="auto"/>
              <w:left w:val="single" w:sz="4" w:space="0" w:color="auto"/>
              <w:bottom w:val="single" w:sz="4" w:space="0" w:color="auto"/>
              <w:right w:val="single" w:sz="4" w:space="0" w:color="auto"/>
            </w:tcBorders>
          </w:tcPr>
          <w:p w14:paraId="37AFA20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LIVESTOCK DESTINED FOR EXPORT MARKETS</w:t>
            </w:r>
          </w:p>
          <w:p w14:paraId="67E8004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4A6032F5" w14:textId="77777777" w:rsidR="004977D3" w:rsidRPr="004977D3" w:rsidRDefault="004977D3" w:rsidP="004977D3">
            <w:pPr>
              <w:spacing w:after="120"/>
              <w:contextualSpacing/>
              <w:rPr>
                <w:rFonts w:eastAsiaTheme="minorHAnsi" w:cs="Arial"/>
                <w:sz w:val="20"/>
                <w:szCs w:val="20"/>
              </w:rPr>
            </w:pPr>
          </w:p>
          <w:p w14:paraId="678FC88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EXPORT SLAUGHTER INTERVAL (ESI) 13 DAYS</w:t>
            </w:r>
          </w:p>
          <w:p w14:paraId="120DCA7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361D6A76" w14:textId="77777777" w:rsidR="004977D3" w:rsidRPr="004977D3" w:rsidRDefault="004977D3" w:rsidP="004977D3">
            <w:pPr>
              <w:spacing w:after="120"/>
              <w:contextualSpacing/>
              <w:rPr>
                <w:rFonts w:eastAsiaTheme="minorHAnsi" w:cs="Arial"/>
                <w:sz w:val="20"/>
                <w:szCs w:val="20"/>
              </w:rPr>
            </w:pPr>
          </w:p>
          <w:p w14:paraId="2189F6E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EXPORT OF TREATED PRODUCE</w:t>
            </w:r>
          </w:p>
          <w:p w14:paraId="44D2B59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Growers should note that maximum residue limits (MRLs) or import tolerances may not exist in all markets for Field peas, Lupins, Lentils, Chickpeas, Faba beans, or Vetch treated with</w:t>
            </w:r>
            <w:r w:rsidRPr="004977D3">
              <w:rPr>
                <w:rFonts w:eastAsiaTheme="minorHAnsi" w:cs="Arial"/>
                <w:color w:val="000000"/>
                <w:sz w:val="20"/>
                <w:szCs w:val="20"/>
              </w:rPr>
              <w:t xml:space="preserve"> </w:t>
            </w:r>
            <w:r w:rsidRPr="004977D3">
              <w:rPr>
                <w:rFonts w:eastAsiaTheme="minorHAnsi" w:cs="Arial"/>
                <w:sz w:val="20"/>
                <w:szCs w:val="20"/>
              </w:rPr>
              <w:t>[Trade name]. If you are growing Field peas, Lupins, Lentils, Chickpeas, Faba beans or Vetch for export, please check with [Company] for the latest information on MRLs and import tolerances before using [Trade name].</w:t>
            </w:r>
          </w:p>
          <w:p w14:paraId="628C62DA" w14:textId="77777777" w:rsidR="004977D3" w:rsidRPr="004977D3" w:rsidRDefault="004977D3" w:rsidP="004977D3">
            <w:pPr>
              <w:spacing w:after="120"/>
              <w:contextualSpacing/>
              <w:rPr>
                <w:rFonts w:eastAsiaTheme="minorHAnsi" w:cs="Arial"/>
                <w:sz w:val="20"/>
                <w:szCs w:val="20"/>
              </w:rPr>
            </w:pPr>
          </w:p>
        </w:tc>
      </w:tr>
      <w:tr w:rsidR="004977D3" w:rsidRPr="004977D3" w14:paraId="79A3FB24" w14:textId="77777777" w:rsidTr="0094201A">
        <w:trPr>
          <w:jc w:val="center"/>
        </w:trPr>
        <w:tc>
          <w:tcPr>
            <w:tcW w:w="1511" w:type="dxa"/>
            <w:tcBorders>
              <w:top w:val="single" w:sz="4" w:space="0" w:color="auto"/>
              <w:bottom w:val="single" w:sz="4" w:space="0" w:color="auto"/>
            </w:tcBorders>
          </w:tcPr>
          <w:p w14:paraId="5F97C60D"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5C95CB45" w14:textId="77777777" w:rsidR="004977D3" w:rsidRPr="004977D3" w:rsidRDefault="004977D3" w:rsidP="004977D3">
            <w:pPr>
              <w:spacing w:after="120"/>
              <w:contextualSpacing/>
              <w:rPr>
                <w:rFonts w:eastAsiaTheme="minorHAnsi" w:cs="Arial"/>
                <w:sz w:val="20"/>
                <w:szCs w:val="20"/>
              </w:rPr>
            </w:pPr>
          </w:p>
        </w:tc>
      </w:tr>
      <w:tr w:rsidR="004977D3" w:rsidRPr="004977D3" w14:paraId="25283FD5"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22E6958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General Directions:</w:t>
            </w:r>
          </w:p>
        </w:tc>
        <w:tc>
          <w:tcPr>
            <w:tcW w:w="8128" w:type="dxa"/>
            <w:gridSpan w:val="3"/>
            <w:tcBorders>
              <w:top w:val="single" w:sz="4" w:space="0" w:color="auto"/>
              <w:left w:val="single" w:sz="4" w:space="0" w:color="auto"/>
              <w:bottom w:val="single" w:sz="4" w:space="0" w:color="auto"/>
              <w:right w:val="single" w:sz="4" w:space="0" w:color="auto"/>
            </w:tcBorders>
          </w:tcPr>
          <w:p w14:paraId="03043DA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This product kills annual grasses and most annual broadleaf weeds (excluding capeweed) in specified situations and should not be used for any other purpose. Quickly kills green plant tissue on contact. [Trade name] is immediately inactivated in the soil. At spraying, weeds should be growing vigorously and must not be covered with soil or heavy dew.</w:t>
            </w:r>
          </w:p>
          <w:p w14:paraId="54BD298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 term weed control can be obtained following the quick knockdown given by this product if it is combined with soil residual chemicals. </w:t>
            </w:r>
          </w:p>
          <w:p w14:paraId="77EFB474" w14:textId="77777777" w:rsidR="004977D3" w:rsidRPr="004977D3" w:rsidRDefault="004977D3" w:rsidP="004977D3">
            <w:pPr>
              <w:spacing w:after="120"/>
              <w:contextualSpacing/>
              <w:rPr>
                <w:rFonts w:eastAsiaTheme="minorHAnsi" w:cs="Arial"/>
                <w:sz w:val="20"/>
                <w:szCs w:val="20"/>
              </w:rPr>
            </w:pPr>
          </w:p>
          <w:p w14:paraId="41EAB9C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MIXING</w:t>
            </w:r>
          </w:p>
          <w:p w14:paraId="64E5057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410EA235" w14:textId="77777777" w:rsidR="004977D3" w:rsidRPr="004977D3" w:rsidRDefault="004977D3" w:rsidP="004977D3">
            <w:pPr>
              <w:spacing w:after="120"/>
              <w:contextualSpacing/>
              <w:rPr>
                <w:rFonts w:eastAsiaTheme="minorHAnsi" w:cs="Arial"/>
                <w:sz w:val="20"/>
                <w:szCs w:val="20"/>
              </w:rPr>
            </w:pPr>
          </w:p>
          <w:p w14:paraId="6971A32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CLEAN WATER</w:t>
            </w:r>
          </w:p>
          <w:p w14:paraId="478C9EC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78B3238F" w14:textId="77777777" w:rsidR="004977D3" w:rsidRPr="004977D3" w:rsidRDefault="004977D3" w:rsidP="004977D3">
            <w:pPr>
              <w:spacing w:after="120"/>
              <w:contextualSpacing/>
              <w:rPr>
                <w:rFonts w:eastAsiaTheme="minorHAnsi" w:cs="Arial"/>
                <w:sz w:val="20"/>
                <w:szCs w:val="20"/>
              </w:rPr>
            </w:pPr>
          </w:p>
          <w:p w14:paraId="0B680FCD"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APPLICATION</w:t>
            </w:r>
          </w:p>
          <w:p w14:paraId="3232DFD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Cereals and Broadacre Spraying</w:t>
            </w:r>
          </w:p>
          <w:p w14:paraId="64C26065"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onto the area sprayed. It is essential to obtain good leaf coverage with the spray and volumes of dilute spray must be adjusted according to density of weed growth. 100 L/ha may be used for seedlings or well grazed weeds up to 2 cm high. For plant height 2-5 cm use 150 L/ha and up to 6-10 cm use 200 L/ha. Spray volumes may be as low as 50 L/ha (30 L/ha in WA) for weed growth below 5 cm high, or for spray topping. Equipment must be appropriate to this volume, properly calibrated and fitted with spraying tips designed to give spray droplets not smaller than a MEDIUM spray droplet size.</w:t>
            </w:r>
          </w:p>
          <w:p w14:paraId="0FF8F75C" w14:textId="77777777" w:rsidR="004977D3" w:rsidRPr="004977D3" w:rsidRDefault="004977D3" w:rsidP="004977D3">
            <w:pPr>
              <w:spacing w:after="120"/>
              <w:contextualSpacing/>
              <w:rPr>
                <w:rFonts w:eastAsiaTheme="minorHAnsi" w:cs="Arial"/>
                <w:sz w:val="20"/>
                <w:szCs w:val="20"/>
              </w:rPr>
            </w:pPr>
          </w:p>
          <w:p w14:paraId="5D3630C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High Volume Application</w:t>
            </w:r>
          </w:p>
          <w:p w14:paraId="02FA308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lastRenderedPageBreak/>
              <w:t>Higher volumes will generally be required to give good coverage of weed growth in situations other than those specified under cereals and other broadacre crops. Wash spray equipment with clean water immediately after use. This product is highly corrosive to metals, particularly galvanised iron and aluminium and should not be left for long periods in tanks or equipment made of these materials.</w:t>
            </w:r>
          </w:p>
          <w:p w14:paraId="5323F2D9" w14:textId="77777777" w:rsidR="004977D3" w:rsidRPr="004977D3" w:rsidRDefault="004977D3" w:rsidP="004977D3">
            <w:pPr>
              <w:spacing w:after="120"/>
              <w:contextualSpacing/>
              <w:rPr>
                <w:rFonts w:eastAsiaTheme="minorHAnsi" w:cs="Arial"/>
                <w:sz w:val="20"/>
                <w:szCs w:val="20"/>
              </w:rPr>
            </w:pPr>
          </w:p>
        </w:tc>
      </w:tr>
      <w:tr w:rsidR="004977D3" w:rsidRPr="004977D3" w14:paraId="37C50B78" w14:textId="77777777" w:rsidTr="0094201A">
        <w:trPr>
          <w:jc w:val="center"/>
        </w:trPr>
        <w:tc>
          <w:tcPr>
            <w:tcW w:w="1511" w:type="dxa"/>
            <w:tcBorders>
              <w:top w:val="single" w:sz="4" w:space="0" w:color="auto"/>
              <w:bottom w:val="single" w:sz="4" w:space="0" w:color="auto"/>
            </w:tcBorders>
          </w:tcPr>
          <w:p w14:paraId="1425A66C"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036E4120" w14:textId="77777777" w:rsidR="004977D3" w:rsidRPr="004977D3" w:rsidRDefault="004977D3" w:rsidP="004977D3">
            <w:pPr>
              <w:spacing w:after="120"/>
              <w:contextualSpacing/>
              <w:rPr>
                <w:rFonts w:eastAsiaTheme="minorHAnsi" w:cs="Arial"/>
                <w:sz w:val="20"/>
                <w:szCs w:val="20"/>
              </w:rPr>
            </w:pPr>
          </w:p>
        </w:tc>
      </w:tr>
      <w:tr w:rsidR="004977D3" w:rsidRPr="004977D3" w14:paraId="2BC0189A"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1D55BFD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Resistance Warning:</w:t>
            </w:r>
          </w:p>
        </w:tc>
        <w:tc>
          <w:tcPr>
            <w:tcW w:w="8128" w:type="dxa"/>
            <w:gridSpan w:val="3"/>
            <w:tcBorders>
              <w:top w:val="single" w:sz="4" w:space="0" w:color="auto"/>
              <w:left w:val="single" w:sz="4" w:space="0" w:color="auto"/>
              <w:bottom w:val="single" w:sz="4" w:space="0" w:color="auto"/>
              <w:right w:val="single" w:sz="4" w:space="0" w:color="auto"/>
            </w:tcBorders>
          </w:tcPr>
          <w:p w14:paraId="7DACFB8F"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RESISTANT WEEDS WARNING</w:t>
            </w:r>
          </w:p>
          <w:p w14:paraId="703B8B1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GROUP 22 HERBICIDE</w:t>
            </w:r>
          </w:p>
          <w:p w14:paraId="3753F22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[Trade name] is a member of the bipyridyls group of herbicides.</w:t>
            </w:r>
          </w:p>
          <w:p w14:paraId="2A7DCBA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Spraytop® 330 has the inhibitor of photosynthesis at photosystem I mode of action. For weed resistance management [Trade name] is a Group 22 herbicide. Some naturally occurring weed biotypes resistant to [Trade name] and other Group 22 herbicides may exist through normal genetic variability in any weed population. The resistant individuals can eventually dominate the weed population if these herbicides are used repeatedly.</w:t>
            </w:r>
          </w:p>
          <w:p w14:paraId="36FAF826"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w:t>
            </w:r>
          </w:p>
          <w:p w14:paraId="550E96E8" w14:textId="77777777" w:rsidR="004977D3" w:rsidRPr="004977D3" w:rsidRDefault="004977D3" w:rsidP="004977D3">
            <w:pPr>
              <w:spacing w:after="120"/>
              <w:contextualSpacing/>
              <w:rPr>
                <w:rFonts w:eastAsiaTheme="minorHAnsi" w:cs="Arial"/>
                <w:sz w:val="20"/>
                <w:szCs w:val="20"/>
              </w:rPr>
            </w:pPr>
          </w:p>
        </w:tc>
      </w:tr>
      <w:tr w:rsidR="004977D3" w:rsidRPr="004977D3" w14:paraId="4D7046AD" w14:textId="77777777" w:rsidTr="0094201A">
        <w:trPr>
          <w:jc w:val="center"/>
        </w:trPr>
        <w:tc>
          <w:tcPr>
            <w:tcW w:w="1511" w:type="dxa"/>
            <w:tcBorders>
              <w:top w:val="single" w:sz="4" w:space="0" w:color="auto"/>
              <w:bottom w:val="single" w:sz="4" w:space="0" w:color="auto"/>
            </w:tcBorders>
          </w:tcPr>
          <w:p w14:paraId="037C8904"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5BA1135A" w14:textId="77777777" w:rsidR="004977D3" w:rsidRPr="004977D3" w:rsidRDefault="004977D3" w:rsidP="004977D3">
            <w:pPr>
              <w:spacing w:after="120"/>
              <w:contextualSpacing/>
              <w:rPr>
                <w:rFonts w:eastAsiaTheme="minorHAnsi" w:cs="Arial"/>
                <w:sz w:val="20"/>
                <w:szCs w:val="20"/>
              </w:rPr>
            </w:pPr>
          </w:p>
        </w:tc>
      </w:tr>
      <w:tr w:rsidR="004977D3" w:rsidRPr="004977D3" w14:paraId="6D7392EB"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675432A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Precautions:</w:t>
            </w:r>
          </w:p>
        </w:tc>
        <w:tc>
          <w:tcPr>
            <w:tcW w:w="8128" w:type="dxa"/>
            <w:gridSpan w:val="3"/>
            <w:tcBorders>
              <w:top w:val="single" w:sz="4" w:space="0" w:color="auto"/>
              <w:left w:val="single" w:sz="4" w:space="0" w:color="auto"/>
              <w:bottom w:val="single" w:sz="4" w:space="0" w:color="auto"/>
              <w:right w:val="single" w:sz="4" w:space="0" w:color="auto"/>
            </w:tcBorders>
          </w:tcPr>
          <w:p w14:paraId="2428791A" w14:textId="77777777" w:rsidR="004977D3" w:rsidRPr="004977D3" w:rsidRDefault="004977D3" w:rsidP="004977D3">
            <w:pPr>
              <w:spacing w:after="120"/>
              <w:contextualSpacing/>
              <w:rPr>
                <w:rFonts w:eastAsiaTheme="minorHAnsi" w:cs="Arial"/>
                <w:caps/>
                <w:sz w:val="20"/>
                <w:szCs w:val="20"/>
                <w:lang w:val="en-GB"/>
              </w:rPr>
            </w:pPr>
            <w:r w:rsidRPr="004977D3">
              <w:rPr>
                <w:rFonts w:eastAsiaTheme="minorHAnsi" w:cs="Arial"/>
                <w:caps/>
                <w:sz w:val="20"/>
                <w:szCs w:val="20"/>
                <w:lang w:val="en-GB"/>
              </w:rPr>
              <w:t>Re-entry Period:</w:t>
            </w:r>
          </w:p>
          <w:p w14:paraId="3FBAB00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 </w:t>
            </w:r>
          </w:p>
          <w:p w14:paraId="77FF4D8F" w14:textId="77777777" w:rsidR="004977D3" w:rsidRPr="004977D3" w:rsidRDefault="004977D3" w:rsidP="004977D3">
            <w:pPr>
              <w:spacing w:after="120"/>
              <w:contextualSpacing/>
              <w:rPr>
                <w:rFonts w:eastAsiaTheme="minorHAnsi" w:cs="Arial"/>
                <w:caps/>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the treated area for scouting and irrigation until the spray has dried (day 0), and for ploughing, tilling, levelling, planting, and mechanical harvesting for </w:t>
            </w:r>
            <w:r w:rsidRPr="004977D3">
              <w:rPr>
                <w:rFonts w:eastAsiaTheme="minorHAnsi" w:cs="Arial"/>
                <w:caps/>
                <w:sz w:val="20"/>
                <w:szCs w:val="20"/>
              </w:rPr>
              <w:t>2</w:t>
            </w:r>
            <w:r w:rsidRPr="004977D3">
              <w:rPr>
                <w:rFonts w:eastAsiaTheme="minorHAnsi" w:cs="Arial"/>
                <w:sz w:val="20"/>
                <w:szCs w:val="20"/>
              </w:rPr>
              <w:t xml:space="preserve"> days.</w:t>
            </w:r>
          </w:p>
          <w:p w14:paraId="184F6B6D" w14:textId="77777777" w:rsidR="004977D3" w:rsidRPr="004977D3" w:rsidRDefault="004977D3" w:rsidP="004977D3">
            <w:pPr>
              <w:spacing w:after="120"/>
              <w:contextualSpacing/>
              <w:rPr>
                <w:rFonts w:eastAsiaTheme="minorHAnsi" w:cs="Arial"/>
                <w:sz w:val="20"/>
                <w:szCs w:val="20"/>
              </w:rPr>
            </w:pPr>
          </w:p>
          <w:p w14:paraId="39D8ED7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PRECAUTIONS:</w:t>
            </w:r>
          </w:p>
          <w:p w14:paraId="521AE94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224593DC" w14:textId="77777777" w:rsidTr="0094201A">
        <w:trPr>
          <w:jc w:val="center"/>
        </w:trPr>
        <w:tc>
          <w:tcPr>
            <w:tcW w:w="1511" w:type="dxa"/>
            <w:tcBorders>
              <w:top w:val="single" w:sz="4" w:space="0" w:color="auto"/>
              <w:bottom w:val="single" w:sz="4" w:space="0" w:color="auto"/>
            </w:tcBorders>
          </w:tcPr>
          <w:p w14:paraId="05D82A93"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50E5FDC7" w14:textId="77777777" w:rsidR="004977D3" w:rsidRPr="004977D3" w:rsidRDefault="004977D3" w:rsidP="004977D3">
            <w:pPr>
              <w:spacing w:after="120"/>
              <w:contextualSpacing/>
              <w:rPr>
                <w:rFonts w:eastAsiaTheme="minorHAnsi" w:cs="Arial"/>
                <w:sz w:val="20"/>
                <w:szCs w:val="20"/>
              </w:rPr>
            </w:pPr>
          </w:p>
        </w:tc>
      </w:tr>
      <w:tr w:rsidR="004977D3" w:rsidRPr="004977D3" w14:paraId="74BE0129"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62462D3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Protection Statements:</w:t>
            </w:r>
          </w:p>
        </w:tc>
        <w:tc>
          <w:tcPr>
            <w:tcW w:w="8128" w:type="dxa"/>
            <w:gridSpan w:val="3"/>
            <w:tcBorders>
              <w:top w:val="single" w:sz="4" w:space="0" w:color="auto"/>
              <w:left w:val="single" w:sz="4" w:space="0" w:color="auto"/>
              <w:bottom w:val="single" w:sz="4" w:space="0" w:color="auto"/>
              <w:right w:val="single" w:sz="4" w:space="0" w:color="auto"/>
            </w:tcBorders>
          </w:tcPr>
          <w:p w14:paraId="3941B66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PROTECTION OF LIVESTOCK</w:t>
            </w:r>
          </w:p>
          <w:p w14:paraId="290061D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0EB57030" w14:textId="77777777" w:rsidR="004977D3" w:rsidRPr="004977D3" w:rsidRDefault="004977D3" w:rsidP="004977D3">
            <w:pPr>
              <w:spacing w:after="120"/>
              <w:contextualSpacing/>
              <w:rPr>
                <w:rFonts w:eastAsiaTheme="minorHAnsi" w:cs="Arial"/>
                <w:sz w:val="20"/>
                <w:szCs w:val="20"/>
              </w:rPr>
            </w:pPr>
          </w:p>
          <w:p w14:paraId="619D8C1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PROTECTION OF HONEY BEES AND OTHER INSECT POLLINATORS.</w:t>
            </w:r>
          </w:p>
          <w:p w14:paraId="741375F0"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Harmful to bees. </w:t>
            </w:r>
          </w:p>
          <w:p w14:paraId="29A06B8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530 mL/ha. </w:t>
            </w:r>
          </w:p>
          <w:p w14:paraId="0A48FC5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2D04A211" w14:textId="77777777" w:rsidR="004977D3" w:rsidRPr="004977D3" w:rsidRDefault="004977D3" w:rsidP="004977D3">
            <w:pPr>
              <w:spacing w:after="120"/>
              <w:contextualSpacing/>
              <w:rPr>
                <w:rFonts w:eastAsiaTheme="minorHAnsi" w:cs="Arial"/>
                <w:sz w:val="20"/>
                <w:szCs w:val="20"/>
              </w:rPr>
            </w:pPr>
          </w:p>
          <w:p w14:paraId="25CA3C92"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PROTECTION OF WILDLIFE, FISH, CRUSTACEANS AND ENVIRONMENT</w:t>
            </w:r>
          </w:p>
          <w:p w14:paraId="5A82711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Very toxic to aquatic life. </w:t>
            </w:r>
          </w:p>
          <w:p w14:paraId="5938BD0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 This formulation should not be applied on or near water which is used for commercial or recreational fishing.</w:t>
            </w:r>
          </w:p>
          <w:p w14:paraId="70B93259" w14:textId="77777777" w:rsidR="004977D3" w:rsidRPr="004977D3" w:rsidRDefault="004977D3" w:rsidP="004977D3">
            <w:pPr>
              <w:spacing w:after="120"/>
              <w:contextualSpacing/>
              <w:rPr>
                <w:rFonts w:eastAsiaTheme="minorHAnsi" w:cs="Arial"/>
                <w:sz w:val="20"/>
                <w:szCs w:val="20"/>
              </w:rPr>
            </w:pPr>
          </w:p>
          <w:p w14:paraId="0BCD7AFE"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64F42316" w14:textId="77777777" w:rsidR="004977D3" w:rsidRPr="004977D3" w:rsidRDefault="004977D3" w:rsidP="004977D3">
            <w:pPr>
              <w:spacing w:after="120"/>
              <w:contextualSpacing/>
              <w:rPr>
                <w:rFonts w:eastAsiaTheme="minorHAnsi" w:cs="Arial"/>
                <w:sz w:val="20"/>
                <w:szCs w:val="20"/>
              </w:rPr>
            </w:pPr>
          </w:p>
          <w:p w14:paraId="04F2E16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72ED5CD7" w14:textId="77777777" w:rsidTr="0094201A">
        <w:trPr>
          <w:jc w:val="center"/>
        </w:trPr>
        <w:tc>
          <w:tcPr>
            <w:tcW w:w="1511" w:type="dxa"/>
            <w:tcBorders>
              <w:top w:val="single" w:sz="4" w:space="0" w:color="auto"/>
              <w:bottom w:val="single" w:sz="4" w:space="0" w:color="auto"/>
            </w:tcBorders>
          </w:tcPr>
          <w:p w14:paraId="383F6C72"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74301047" w14:textId="77777777" w:rsidR="004977D3" w:rsidRPr="004977D3" w:rsidRDefault="004977D3" w:rsidP="004977D3">
            <w:pPr>
              <w:spacing w:after="120"/>
              <w:contextualSpacing/>
              <w:rPr>
                <w:rFonts w:eastAsiaTheme="minorHAnsi" w:cs="Arial"/>
                <w:sz w:val="20"/>
                <w:szCs w:val="20"/>
              </w:rPr>
            </w:pPr>
          </w:p>
        </w:tc>
      </w:tr>
      <w:tr w:rsidR="004977D3" w:rsidRPr="004977D3" w14:paraId="3EA009CE"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170F976C"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Storage and Disposal:</w:t>
            </w:r>
          </w:p>
        </w:tc>
        <w:tc>
          <w:tcPr>
            <w:tcW w:w="8128" w:type="dxa"/>
            <w:gridSpan w:val="3"/>
            <w:tcBorders>
              <w:top w:val="single" w:sz="4" w:space="0" w:color="auto"/>
              <w:left w:val="single" w:sz="4" w:space="0" w:color="auto"/>
              <w:bottom w:val="single" w:sz="4" w:space="0" w:color="auto"/>
              <w:right w:val="single" w:sz="4" w:space="0" w:color="auto"/>
            </w:tcBorders>
          </w:tcPr>
          <w:p w14:paraId="4C30D2B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All pack sizes: Store in the closed, original container in a dry, cool, well-ventilated locked room or place away from children, animals, food, feedstuffs, seed and fertilisers. Do not store for prolonged periods in direct sunlight.</w:t>
            </w:r>
          </w:p>
          <w:p w14:paraId="080F9C95" w14:textId="77777777" w:rsidR="004977D3" w:rsidRPr="004977D3" w:rsidRDefault="004977D3" w:rsidP="004977D3">
            <w:pPr>
              <w:spacing w:after="120"/>
              <w:contextualSpacing/>
              <w:rPr>
                <w:rFonts w:eastAsiaTheme="minorHAnsi" w:cs="Arial"/>
                <w:sz w:val="20"/>
                <w:szCs w:val="20"/>
              </w:rPr>
            </w:pPr>
          </w:p>
          <w:p w14:paraId="59F6B028"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lastRenderedPageBreak/>
              <w:t>Empty contents fully into application equipment. Close all valves and return to point of supply for refill or storage.</w:t>
            </w:r>
          </w:p>
          <w:p w14:paraId="67D0D8ED" w14:textId="77777777" w:rsidR="004977D3" w:rsidRPr="004977D3" w:rsidRDefault="004977D3" w:rsidP="004977D3">
            <w:pPr>
              <w:spacing w:after="120"/>
              <w:contextualSpacing/>
              <w:rPr>
                <w:rFonts w:eastAsiaTheme="minorHAnsi" w:cs="Arial"/>
                <w:sz w:val="20"/>
                <w:szCs w:val="20"/>
              </w:rPr>
            </w:pPr>
          </w:p>
          <w:p w14:paraId="521EF99A"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Returnable container with Micro Matic Valve (60, 110 L: DO NOT tamper with the Micro Matic valve or the security seal. DO NOT contaminate the container with water or any foreign matter. After each use of the product, please ensure that the Micro Matic coupler, delivery system and hoses are disconnected, triple rinsed with clean water and drained accordingly. When the contents of the container have been used, close all the valves and return the container to the point of purchase. The container remains the property of [Company].</w:t>
            </w:r>
          </w:p>
          <w:p w14:paraId="095A6C4E" w14:textId="77777777" w:rsidR="004977D3" w:rsidRPr="004977D3" w:rsidRDefault="004977D3" w:rsidP="004977D3">
            <w:pPr>
              <w:spacing w:after="120"/>
              <w:contextualSpacing/>
              <w:rPr>
                <w:rFonts w:eastAsiaTheme="minorHAnsi" w:cs="Arial"/>
                <w:sz w:val="20"/>
                <w:szCs w:val="20"/>
              </w:rPr>
            </w:pPr>
          </w:p>
          <w:p w14:paraId="6CF99A4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1000 L: Storage must be secure so that contents cannot be tampered with. All locks and/ or seals must be in order. If locks or seals are broken prior to initial use then the integrity of this product cannot be assured. If this occurs [Company] should be advised immediately. This container is reusable and remains the property of [Company]. DO NOT rinse empty container. Empty contents fully into application equipment. Close all valves and return to the point of supply or other designated collection point for refill or storage. No other liquid, solid or pesticide product should be put into it. When empty return to [Company] for cleaning, relabelling and refilling.</w:t>
            </w:r>
          </w:p>
        </w:tc>
      </w:tr>
      <w:tr w:rsidR="004977D3" w:rsidRPr="004977D3" w14:paraId="7EEE3633" w14:textId="77777777" w:rsidTr="0094201A">
        <w:trPr>
          <w:jc w:val="center"/>
        </w:trPr>
        <w:tc>
          <w:tcPr>
            <w:tcW w:w="1511" w:type="dxa"/>
            <w:tcBorders>
              <w:top w:val="single" w:sz="4" w:space="0" w:color="auto"/>
              <w:bottom w:val="single" w:sz="4" w:space="0" w:color="auto"/>
            </w:tcBorders>
          </w:tcPr>
          <w:p w14:paraId="1CA4FB48"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0048ABAA" w14:textId="77777777" w:rsidR="004977D3" w:rsidRPr="004977D3" w:rsidRDefault="004977D3" w:rsidP="004977D3">
            <w:pPr>
              <w:spacing w:after="120"/>
              <w:contextualSpacing/>
              <w:rPr>
                <w:rFonts w:eastAsiaTheme="minorHAnsi" w:cs="Arial"/>
                <w:sz w:val="20"/>
                <w:szCs w:val="20"/>
              </w:rPr>
            </w:pPr>
          </w:p>
        </w:tc>
      </w:tr>
      <w:tr w:rsidR="004977D3" w:rsidRPr="004977D3" w14:paraId="12A60B71"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13A2517F"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Safety Directions:</w:t>
            </w:r>
          </w:p>
        </w:tc>
        <w:tc>
          <w:tcPr>
            <w:tcW w:w="8128" w:type="dxa"/>
            <w:gridSpan w:val="3"/>
            <w:tcBorders>
              <w:top w:val="single" w:sz="4" w:space="0" w:color="auto"/>
              <w:left w:val="single" w:sz="4" w:space="0" w:color="auto"/>
              <w:bottom w:val="single" w:sz="4" w:space="0" w:color="auto"/>
              <w:right w:val="single" w:sz="4" w:space="0" w:color="auto"/>
            </w:tcBorders>
          </w:tcPr>
          <w:p w14:paraId="551D2683"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5A5B6454" w14:textId="77777777" w:rsidR="004977D3" w:rsidRPr="004977D3" w:rsidRDefault="004977D3" w:rsidP="004977D3">
            <w:pPr>
              <w:spacing w:after="120"/>
              <w:contextualSpacing/>
              <w:rPr>
                <w:rFonts w:eastAsiaTheme="minorHAnsi" w:cs="Arial"/>
                <w:sz w:val="20"/>
                <w:szCs w:val="20"/>
              </w:rPr>
            </w:pPr>
          </w:p>
          <w:p w14:paraId="7F24C434"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4087E8FD" w14:textId="77777777" w:rsidR="004977D3" w:rsidRPr="004977D3" w:rsidRDefault="004977D3" w:rsidP="004977D3">
            <w:pPr>
              <w:spacing w:after="120"/>
              <w:contextualSpacing/>
              <w:rPr>
                <w:rFonts w:eastAsiaTheme="minorHAnsi" w:cs="Arial"/>
                <w:sz w:val="20"/>
                <w:szCs w:val="20"/>
              </w:rPr>
            </w:pPr>
          </w:p>
          <w:p w14:paraId="3902138B"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1FB488F9" w14:textId="77777777" w:rsidR="004977D3" w:rsidRPr="004977D3" w:rsidRDefault="004977D3" w:rsidP="004977D3">
            <w:pPr>
              <w:spacing w:after="120"/>
              <w:contextualSpacing/>
              <w:rPr>
                <w:rFonts w:eastAsiaTheme="minorHAnsi" w:cs="Arial"/>
                <w:sz w:val="20"/>
                <w:szCs w:val="20"/>
              </w:rPr>
            </w:pPr>
          </w:p>
          <w:p w14:paraId="6BF78B40"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01C03E10" w14:textId="77777777" w:rsidTr="0094201A">
        <w:trPr>
          <w:jc w:val="center"/>
        </w:trPr>
        <w:tc>
          <w:tcPr>
            <w:tcW w:w="1511" w:type="dxa"/>
            <w:tcBorders>
              <w:top w:val="single" w:sz="4" w:space="0" w:color="auto"/>
              <w:bottom w:val="single" w:sz="4" w:space="0" w:color="auto"/>
            </w:tcBorders>
          </w:tcPr>
          <w:p w14:paraId="0711A4D4"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4AED0406" w14:textId="77777777" w:rsidR="004977D3" w:rsidRPr="004977D3" w:rsidRDefault="004977D3" w:rsidP="004977D3">
            <w:pPr>
              <w:spacing w:after="120"/>
              <w:contextualSpacing/>
              <w:rPr>
                <w:rFonts w:eastAsiaTheme="minorHAnsi" w:cs="Arial"/>
                <w:sz w:val="20"/>
                <w:szCs w:val="20"/>
              </w:rPr>
            </w:pPr>
          </w:p>
        </w:tc>
      </w:tr>
      <w:tr w:rsidR="004977D3" w:rsidRPr="004977D3" w14:paraId="59EFFD85"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4719A429"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First Aid Instructions:</w:t>
            </w:r>
          </w:p>
        </w:tc>
        <w:tc>
          <w:tcPr>
            <w:tcW w:w="8128" w:type="dxa"/>
            <w:gridSpan w:val="3"/>
            <w:tcBorders>
              <w:top w:val="single" w:sz="4" w:space="0" w:color="auto"/>
              <w:left w:val="single" w:sz="4" w:space="0" w:color="auto"/>
              <w:bottom w:val="single" w:sz="4" w:space="0" w:color="auto"/>
              <w:right w:val="single" w:sz="4" w:space="0" w:color="auto"/>
            </w:tcBorders>
          </w:tcPr>
          <w:p w14:paraId="3DBB8327"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5DA339DF" w14:textId="77777777" w:rsidR="004977D3" w:rsidRPr="004977D3" w:rsidRDefault="004977D3" w:rsidP="004977D3">
            <w:pPr>
              <w:spacing w:after="120"/>
              <w:contextualSpacing/>
              <w:rPr>
                <w:rFonts w:eastAsiaTheme="minorHAnsi" w:cs="Arial"/>
                <w:sz w:val="20"/>
                <w:szCs w:val="20"/>
              </w:rPr>
            </w:pPr>
          </w:p>
        </w:tc>
      </w:tr>
      <w:tr w:rsidR="004977D3" w:rsidRPr="004977D3" w14:paraId="5B58C6CB" w14:textId="77777777" w:rsidTr="0094201A">
        <w:trPr>
          <w:jc w:val="center"/>
        </w:trPr>
        <w:tc>
          <w:tcPr>
            <w:tcW w:w="1511" w:type="dxa"/>
            <w:tcBorders>
              <w:top w:val="single" w:sz="4" w:space="0" w:color="auto"/>
              <w:bottom w:val="single" w:sz="4" w:space="0" w:color="auto"/>
            </w:tcBorders>
          </w:tcPr>
          <w:p w14:paraId="66DDCB87" w14:textId="77777777" w:rsidR="004977D3" w:rsidRPr="004977D3" w:rsidRDefault="004977D3" w:rsidP="004977D3">
            <w:pPr>
              <w:spacing w:after="120"/>
              <w:contextualSpacing/>
              <w:rPr>
                <w:rFonts w:eastAsiaTheme="minorHAnsi" w:cs="Arial"/>
                <w:sz w:val="20"/>
                <w:szCs w:val="20"/>
              </w:rPr>
            </w:pPr>
          </w:p>
        </w:tc>
        <w:tc>
          <w:tcPr>
            <w:tcW w:w="8128" w:type="dxa"/>
            <w:gridSpan w:val="3"/>
            <w:tcBorders>
              <w:top w:val="single" w:sz="4" w:space="0" w:color="auto"/>
              <w:bottom w:val="single" w:sz="4" w:space="0" w:color="auto"/>
            </w:tcBorders>
          </w:tcPr>
          <w:p w14:paraId="65D5EFAE" w14:textId="77777777" w:rsidR="004977D3" w:rsidRPr="004977D3" w:rsidRDefault="004977D3" w:rsidP="004977D3">
            <w:pPr>
              <w:spacing w:after="120"/>
              <w:contextualSpacing/>
              <w:rPr>
                <w:rFonts w:eastAsiaTheme="minorHAnsi" w:cs="Arial"/>
                <w:sz w:val="20"/>
                <w:szCs w:val="20"/>
              </w:rPr>
            </w:pPr>
          </w:p>
        </w:tc>
      </w:tr>
      <w:tr w:rsidR="004977D3" w:rsidRPr="004977D3" w14:paraId="047E562F" w14:textId="77777777" w:rsidTr="0094201A">
        <w:trPr>
          <w:jc w:val="center"/>
        </w:trPr>
        <w:tc>
          <w:tcPr>
            <w:tcW w:w="1511" w:type="dxa"/>
            <w:tcBorders>
              <w:top w:val="single" w:sz="4" w:space="0" w:color="auto"/>
              <w:left w:val="single" w:sz="4" w:space="0" w:color="auto"/>
              <w:bottom w:val="single" w:sz="4" w:space="0" w:color="auto"/>
              <w:right w:val="single" w:sz="4" w:space="0" w:color="auto"/>
            </w:tcBorders>
          </w:tcPr>
          <w:p w14:paraId="77CF38C1" w14:textId="77777777" w:rsidR="004977D3" w:rsidRPr="004977D3" w:rsidRDefault="004977D3" w:rsidP="004977D3">
            <w:pPr>
              <w:spacing w:after="120"/>
              <w:contextualSpacing/>
              <w:rPr>
                <w:rFonts w:eastAsiaTheme="minorHAnsi" w:cs="Arial"/>
                <w:sz w:val="20"/>
                <w:szCs w:val="20"/>
              </w:rPr>
            </w:pPr>
            <w:r w:rsidRPr="004977D3">
              <w:rPr>
                <w:rFonts w:eastAsiaTheme="minorHAnsi" w:cs="Arial"/>
                <w:sz w:val="20"/>
                <w:szCs w:val="20"/>
              </w:rPr>
              <w:t>First Aid Warnings:</w:t>
            </w:r>
          </w:p>
        </w:tc>
        <w:tc>
          <w:tcPr>
            <w:tcW w:w="8128" w:type="dxa"/>
            <w:gridSpan w:val="3"/>
            <w:tcBorders>
              <w:top w:val="single" w:sz="4" w:space="0" w:color="auto"/>
              <w:left w:val="single" w:sz="4" w:space="0" w:color="auto"/>
              <w:bottom w:val="single" w:sz="4" w:space="0" w:color="auto"/>
              <w:right w:val="single" w:sz="4" w:space="0" w:color="auto"/>
            </w:tcBorders>
          </w:tcPr>
          <w:p w14:paraId="63C12A3D" w14:textId="77777777" w:rsidR="004977D3" w:rsidRPr="004977D3" w:rsidRDefault="004977D3" w:rsidP="004977D3">
            <w:pPr>
              <w:spacing w:after="120"/>
              <w:contextualSpacing/>
              <w:rPr>
                <w:rFonts w:eastAsiaTheme="minorHAnsi" w:cs="Arial"/>
                <w:sz w:val="20"/>
                <w:szCs w:val="20"/>
              </w:rPr>
            </w:pPr>
          </w:p>
        </w:tc>
      </w:tr>
    </w:tbl>
    <w:p w14:paraId="539F3C82" w14:textId="77777777" w:rsidR="004977D3" w:rsidRPr="004977D3" w:rsidRDefault="004977D3" w:rsidP="004977D3">
      <w:pPr>
        <w:spacing w:after="160" w:line="259" w:lineRule="auto"/>
        <w:rPr>
          <w:rFonts w:eastAsiaTheme="minorHAnsi" w:cs="Arial"/>
          <w:sz w:val="22"/>
          <w:szCs w:val="22"/>
        </w:rPr>
      </w:pPr>
      <w:r w:rsidRPr="004977D3">
        <w:rPr>
          <w:rFonts w:eastAsiaTheme="minorHAnsi" w:cs="Arial"/>
          <w:sz w:val="22"/>
          <w:szCs w:val="22"/>
        </w:rPr>
        <w:br w:type="page"/>
      </w:r>
    </w:p>
    <w:p w14:paraId="1EE137B2" w14:textId="77777777" w:rsidR="004977D3" w:rsidRPr="004977D3" w:rsidRDefault="004977D3" w:rsidP="004977D3">
      <w:pPr>
        <w:spacing w:before="36" w:after="25" w:line="259" w:lineRule="auto"/>
        <w:rPr>
          <w:rFonts w:eastAsiaTheme="minorHAnsi" w:cs="Arial"/>
          <w:b/>
          <w:sz w:val="20"/>
          <w:szCs w:val="20"/>
        </w:rPr>
      </w:pPr>
      <w:r w:rsidRPr="004977D3">
        <w:rPr>
          <w:rFonts w:eastAsiaTheme="minorHAnsi" w:cs="Arial"/>
          <w:b/>
          <w:sz w:val="20"/>
          <w:szCs w:val="20"/>
        </w:rPr>
        <w:lastRenderedPageBreak/>
        <w:t>DIRECTIONS</w:t>
      </w:r>
      <w:r w:rsidRPr="004977D3">
        <w:rPr>
          <w:rFonts w:eastAsiaTheme="minorHAnsi" w:cs="Arial"/>
          <w:b/>
          <w:spacing w:val="-6"/>
          <w:sz w:val="20"/>
          <w:szCs w:val="20"/>
        </w:rPr>
        <w:t xml:space="preserve"> </w:t>
      </w:r>
      <w:r w:rsidRPr="004977D3">
        <w:rPr>
          <w:rFonts w:eastAsiaTheme="minorHAnsi" w:cs="Arial"/>
          <w:b/>
          <w:sz w:val="20"/>
          <w:szCs w:val="20"/>
        </w:rPr>
        <w:t>FOR</w:t>
      </w:r>
      <w:r w:rsidRPr="004977D3">
        <w:rPr>
          <w:rFonts w:eastAsiaTheme="minorHAnsi" w:cs="Arial"/>
          <w:b/>
          <w:spacing w:val="-4"/>
          <w:sz w:val="20"/>
          <w:szCs w:val="20"/>
        </w:rPr>
        <w:t xml:space="preserve"> </w:t>
      </w:r>
      <w:r w:rsidRPr="004977D3">
        <w:rPr>
          <w:rFonts w:eastAsiaTheme="minorHAnsi" w:cs="Arial"/>
          <w:b/>
          <w:spacing w:val="-5"/>
          <w:sz w:val="20"/>
          <w:szCs w:val="20"/>
        </w:rPr>
        <w:t>USE</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126"/>
        <w:gridCol w:w="850"/>
        <w:gridCol w:w="993"/>
        <w:gridCol w:w="4256"/>
      </w:tblGrid>
      <w:tr w:rsidR="004977D3" w:rsidRPr="004977D3" w14:paraId="06FCC18E" w14:textId="77777777" w:rsidTr="0094201A">
        <w:trPr>
          <w:trHeight w:val="415"/>
          <w:jc w:val="center"/>
        </w:trPr>
        <w:tc>
          <w:tcPr>
            <w:tcW w:w="1555" w:type="dxa"/>
          </w:tcPr>
          <w:p w14:paraId="412273CB" w14:textId="77777777" w:rsidR="004977D3" w:rsidRPr="004977D3" w:rsidRDefault="004977D3" w:rsidP="004977D3">
            <w:pPr>
              <w:widowControl w:val="0"/>
              <w:autoSpaceDE w:val="0"/>
              <w:autoSpaceDN w:val="0"/>
              <w:spacing w:after="120"/>
              <w:ind w:left="107"/>
              <w:rPr>
                <w:rFonts w:eastAsia="Calibri" w:cs="Arial"/>
                <w:b/>
                <w:szCs w:val="18"/>
                <w:lang w:val="en-US"/>
              </w:rPr>
            </w:pPr>
            <w:r w:rsidRPr="004977D3">
              <w:rPr>
                <w:rFonts w:eastAsia="Calibri" w:cs="Arial"/>
                <w:b/>
                <w:szCs w:val="18"/>
                <w:lang w:val="en-US"/>
              </w:rPr>
              <w:t>CROP</w:t>
            </w:r>
            <w:r w:rsidRPr="004977D3">
              <w:rPr>
                <w:rFonts w:eastAsia="Calibri" w:cs="Arial"/>
                <w:b/>
                <w:spacing w:val="-4"/>
                <w:szCs w:val="18"/>
                <w:lang w:val="en-US"/>
              </w:rPr>
              <w:t xml:space="preserve"> </w:t>
            </w:r>
            <w:r w:rsidRPr="004977D3">
              <w:rPr>
                <w:rFonts w:eastAsia="Calibri" w:cs="Arial"/>
                <w:b/>
                <w:szCs w:val="18"/>
                <w:lang w:val="en-US"/>
              </w:rPr>
              <w:t>USE</w:t>
            </w:r>
            <w:r w:rsidRPr="004977D3">
              <w:rPr>
                <w:rFonts w:eastAsia="Calibri" w:cs="Arial"/>
                <w:b/>
                <w:spacing w:val="-1"/>
                <w:szCs w:val="18"/>
                <w:lang w:val="en-US"/>
              </w:rPr>
              <w:t xml:space="preserve"> </w:t>
            </w:r>
            <w:r w:rsidRPr="004977D3">
              <w:rPr>
                <w:rFonts w:eastAsia="Calibri" w:cs="Arial"/>
                <w:b/>
                <w:spacing w:val="-5"/>
                <w:szCs w:val="18"/>
                <w:lang w:val="en-US"/>
              </w:rPr>
              <w:t>OR</w:t>
            </w:r>
            <w:r w:rsidRPr="004977D3">
              <w:rPr>
                <w:rFonts w:eastAsia="Calibri" w:cs="Arial"/>
                <w:b/>
                <w:spacing w:val="-2"/>
                <w:szCs w:val="18"/>
                <w:lang w:val="en-US"/>
              </w:rPr>
              <w:t xml:space="preserve"> SITUATION</w:t>
            </w:r>
          </w:p>
        </w:tc>
        <w:tc>
          <w:tcPr>
            <w:tcW w:w="2126" w:type="dxa"/>
          </w:tcPr>
          <w:p w14:paraId="61C0FB33" w14:textId="77777777" w:rsidR="004977D3" w:rsidRPr="004977D3" w:rsidRDefault="004977D3" w:rsidP="004977D3">
            <w:pPr>
              <w:widowControl w:val="0"/>
              <w:autoSpaceDE w:val="0"/>
              <w:autoSpaceDN w:val="0"/>
              <w:spacing w:after="120"/>
              <w:ind w:left="108"/>
              <w:rPr>
                <w:rFonts w:eastAsia="Calibri" w:cs="Arial"/>
                <w:b/>
                <w:szCs w:val="18"/>
                <w:lang w:val="en-US"/>
              </w:rPr>
            </w:pPr>
            <w:r w:rsidRPr="004977D3">
              <w:rPr>
                <w:rFonts w:eastAsia="Calibri" w:cs="Arial"/>
                <w:b/>
                <w:spacing w:val="-2"/>
                <w:szCs w:val="18"/>
                <w:lang w:val="en-US"/>
              </w:rPr>
              <w:t>WEEDS CONTROLLED</w:t>
            </w:r>
          </w:p>
        </w:tc>
        <w:tc>
          <w:tcPr>
            <w:tcW w:w="850" w:type="dxa"/>
          </w:tcPr>
          <w:p w14:paraId="4371C62B" w14:textId="77777777" w:rsidR="004977D3" w:rsidRPr="004977D3" w:rsidRDefault="004977D3" w:rsidP="004977D3">
            <w:pPr>
              <w:widowControl w:val="0"/>
              <w:autoSpaceDE w:val="0"/>
              <w:autoSpaceDN w:val="0"/>
              <w:spacing w:after="120"/>
              <w:ind w:left="4"/>
              <w:rPr>
                <w:rFonts w:eastAsia="Calibri" w:cs="Arial"/>
                <w:b/>
                <w:szCs w:val="18"/>
                <w:lang w:val="en-US"/>
              </w:rPr>
            </w:pPr>
            <w:r w:rsidRPr="004977D3">
              <w:rPr>
                <w:rFonts w:eastAsia="Calibri" w:cs="Arial"/>
                <w:b/>
                <w:spacing w:val="-2"/>
                <w:szCs w:val="18"/>
                <w:lang w:val="en-US"/>
              </w:rPr>
              <w:t>STATE</w:t>
            </w:r>
          </w:p>
        </w:tc>
        <w:tc>
          <w:tcPr>
            <w:tcW w:w="993" w:type="dxa"/>
          </w:tcPr>
          <w:p w14:paraId="7ECC3603" w14:textId="77777777" w:rsidR="004977D3" w:rsidRPr="004977D3" w:rsidRDefault="004977D3" w:rsidP="004977D3">
            <w:pPr>
              <w:widowControl w:val="0"/>
              <w:autoSpaceDE w:val="0"/>
              <w:autoSpaceDN w:val="0"/>
              <w:spacing w:after="120"/>
              <w:ind w:left="108"/>
              <w:rPr>
                <w:rFonts w:eastAsia="Calibri" w:cs="Arial"/>
                <w:b/>
                <w:szCs w:val="18"/>
                <w:lang w:val="en-US"/>
              </w:rPr>
            </w:pPr>
            <w:r w:rsidRPr="004977D3">
              <w:rPr>
                <w:rFonts w:eastAsia="Calibri" w:cs="Arial"/>
                <w:b/>
                <w:spacing w:val="-2"/>
                <w:szCs w:val="18"/>
                <w:lang w:val="en-US"/>
              </w:rPr>
              <w:t>RATE/ha</w:t>
            </w:r>
          </w:p>
        </w:tc>
        <w:tc>
          <w:tcPr>
            <w:tcW w:w="4256" w:type="dxa"/>
          </w:tcPr>
          <w:p w14:paraId="7B40FB7C" w14:textId="77777777" w:rsidR="004977D3" w:rsidRPr="004977D3" w:rsidRDefault="004977D3" w:rsidP="004977D3">
            <w:pPr>
              <w:widowControl w:val="0"/>
              <w:autoSpaceDE w:val="0"/>
              <w:autoSpaceDN w:val="0"/>
              <w:spacing w:after="120"/>
              <w:ind w:left="108" w:right="142"/>
              <w:rPr>
                <w:rFonts w:eastAsia="Calibri" w:cs="Arial"/>
                <w:b/>
                <w:szCs w:val="18"/>
                <w:lang w:val="en-US"/>
              </w:rPr>
            </w:pPr>
            <w:r w:rsidRPr="004977D3">
              <w:rPr>
                <w:rFonts w:eastAsia="Calibri" w:cs="Arial"/>
                <w:b/>
                <w:szCs w:val="18"/>
                <w:lang w:val="en-US"/>
              </w:rPr>
              <w:t>CRITICAL</w:t>
            </w:r>
            <w:r w:rsidRPr="004977D3">
              <w:rPr>
                <w:rFonts w:eastAsia="Calibri" w:cs="Arial"/>
                <w:b/>
                <w:spacing w:val="-7"/>
                <w:szCs w:val="18"/>
                <w:lang w:val="en-US"/>
              </w:rPr>
              <w:t xml:space="preserve"> </w:t>
            </w:r>
            <w:r w:rsidRPr="004977D3">
              <w:rPr>
                <w:rFonts w:eastAsia="Calibri" w:cs="Arial"/>
                <w:b/>
                <w:spacing w:val="-2"/>
                <w:szCs w:val="18"/>
                <w:lang w:val="en-US"/>
              </w:rPr>
              <w:t>COMMENTS</w:t>
            </w:r>
          </w:p>
        </w:tc>
      </w:tr>
      <w:tr w:rsidR="004977D3" w:rsidRPr="004977D3" w14:paraId="70DD4C9D" w14:textId="77777777" w:rsidTr="0094201A">
        <w:trPr>
          <w:trHeight w:val="621"/>
          <w:jc w:val="center"/>
        </w:trPr>
        <w:tc>
          <w:tcPr>
            <w:tcW w:w="1555" w:type="dxa"/>
            <w:vMerge w:val="restart"/>
            <w:tcBorders>
              <w:top w:val="nil"/>
            </w:tcBorders>
          </w:tcPr>
          <w:p w14:paraId="299A21A7" w14:textId="77777777" w:rsidR="004977D3" w:rsidRPr="004977D3" w:rsidRDefault="004977D3" w:rsidP="004977D3">
            <w:pPr>
              <w:spacing w:after="120"/>
              <w:ind w:left="107"/>
              <w:rPr>
                <w:rFonts w:eastAsiaTheme="minorHAnsi" w:cs="Arial"/>
                <w:szCs w:val="18"/>
              </w:rPr>
            </w:pPr>
            <w:r w:rsidRPr="004977D3">
              <w:rPr>
                <w:rFonts w:eastAsiaTheme="minorHAnsi" w:cs="Arial"/>
                <w:szCs w:val="18"/>
              </w:rPr>
              <w:t>Aid</w:t>
            </w:r>
            <w:r w:rsidRPr="004977D3">
              <w:rPr>
                <w:rFonts w:eastAsiaTheme="minorHAnsi" w:cs="Arial"/>
                <w:spacing w:val="-10"/>
                <w:szCs w:val="18"/>
              </w:rPr>
              <w:t xml:space="preserve"> </w:t>
            </w:r>
            <w:r w:rsidRPr="004977D3">
              <w:rPr>
                <w:rFonts w:eastAsiaTheme="minorHAnsi" w:cs="Arial"/>
                <w:szCs w:val="18"/>
              </w:rPr>
              <w:t>to</w:t>
            </w:r>
            <w:r w:rsidRPr="004977D3">
              <w:rPr>
                <w:rFonts w:eastAsiaTheme="minorHAnsi" w:cs="Arial"/>
                <w:spacing w:val="-10"/>
                <w:szCs w:val="18"/>
              </w:rPr>
              <w:t xml:space="preserve"> </w:t>
            </w:r>
            <w:r w:rsidRPr="004977D3">
              <w:rPr>
                <w:rFonts w:eastAsiaTheme="minorHAnsi" w:cs="Arial"/>
                <w:szCs w:val="18"/>
              </w:rPr>
              <w:t>cultivation</w:t>
            </w:r>
            <w:r w:rsidRPr="004977D3">
              <w:rPr>
                <w:rFonts w:eastAsiaTheme="minorHAnsi" w:cs="Arial"/>
                <w:spacing w:val="40"/>
                <w:szCs w:val="18"/>
              </w:rPr>
              <w:t xml:space="preserve"> </w:t>
            </w:r>
            <w:r w:rsidRPr="004977D3">
              <w:rPr>
                <w:rFonts w:eastAsiaTheme="minorHAnsi" w:cs="Arial"/>
                <w:szCs w:val="18"/>
              </w:rPr>
              <w:t>to</w:t>
            </w:r>
            <w:r w:rsidRPr="004977D3">
              <w:rPr>
                <w:rFonts w:eastAsiaTheme="minorHAnsi" w:cs="Arial"/>
                <w:spacing w:val="-4"/>
                <w:szCs w:val="18"/>
              </w:rPr>
              <w:t xml:space="preserve"> </w:t>
            </w:r>
            <w:r w:rsidRPr="004977D3">
              <w:rPr>
                <w:rFonts w:eastAsiaTheme="minorHAnsi" w:cs="Arial"/>
                <w:szCs w:val="18"/>
              </w:rPr>
              <w:t>minimise</w:t>
            </w:r>
            <w:r w:rsidRPr="004977D3">
              <w:rPr>
                <w:rFonts w:eastAsiaTheme="minorHAnsi" w:cs="Arial"/>
                <w:spacing w:val="40"/>
                <w:szCs w:val="18"/>
              </w:rPr>
              <w:t xml:space="preserve"> </w:t>
            </w:r>
            <w:r w:rsidRPr="004977D3">
              <w:rPr>
                <w:rFonts w:eastAsiaTheme="minorHAnsi" w:cs="Arial"/>
                <w:szCs w:val="18"/>
              </w:rPr>
              <w:t>cultivation</w:t>
            </w:r>
            <w:r w:rsidRPr="004977D3">
              <w:rPr>
                <w:rFonts w:eastAsiaTheme="minorHAnsi" w:cs="Arial"/>
                <w:spacing w:val="-4"/>
                <w:szCs w:val="18"/>
              </w:rPr>
              <w:t xml:space="preserve"> </w:t>
            </w:r>
            <w:r w:rsidRPr="004977D3">
              <w:rPr>
                <w:rFonts w:eastAsiaTheme="minorHAnsi" w:cs="Arial"/>
                <w:szCs w:val="18"/>
              </w:rPr>
              <w:t>and</w:t>
            </w:r>
            <w:r w:rsidRPr="004977D3">
              <w:rPr>
                <w:rFonts w:eastAsiaTheme="minorHAnsi" w:cs="Arial"/>
                <w:spacing w:val="40"/>
                <w:szCs w:val="18"/>
              </w:rPr>
              <w:t xml:space="preserve"> </w:t>
            </w:r>
            <w:r w:rsidRPr="004977D3">
              <w:rPr>
                <w:rFonts w:eastAsiaTheme="minorHAnsi" w:cs="Arial"/>
                <w:szCs w:val="18"/>
              </w:rPr>
              <w:t>prepare a clean</w:t>
            </w:r>
            <w:r w:rsidRPr="004977D3">
              <w:rPr>
                <w:rFonts w:eastAsiaTheme="minorHAnsi" w:cs="Arial"/>
                <w:spacing w:val="40"/>
                <w:szCs w:val="18"/>
              </w:rPr>
              <w:t xml:space="preserve"> </w:t>
            </w:r>
            <w:r w:rsidRPr="004977D3">
              <w:rPr>
                <w:rFonts w:eastAsiaTheme="minorHAnsi" w:cs="Arial"/>
                <w:szCs w:val="18"/>
              </w:rPr>
              <w:t>bed for sowing</w:t>
            </w:r>
          </w:p>
        </w:tc>
        <w:tc>
          <w:tcPr>
            <w:tcW w:w="2126" w:type="dxa"/>
            <w:vMerge w:val="restart"/>
          </w:tcPr>
          <w:p w14:paraId="1909DEEF"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Wild</w:t>
            </w:r>
            <w:r w:rsidRPr="004977D3">
              <w:rPr>
                <w:rFonts w:eastAsia="Calibri" w:cs="Arial"/>
                <w:spacing w:val="-10"/>
                <w:szCs w:val="18"/>
                <w:lang w:val="en-US"/>
              </w:rPr>
              <w:t xml:space="preserve"> </w:t>
            </w:r>
            <w:r w:rsidRPr="004977D3">
              <w:rPr>
                <w:rFonts w:eastAsia="Calibri" w:cs="Arial"/>
                <w:szCs w:val="18"/>
                <w:lang w:val="en-US"/>
              </w:rPr>
              <w:t>Oats</w:t>
            </w:r>
            <w:r w:rsidRPr="004977D3">
              <w:rPr>
                <w:rFonts w:eastAsia="Calibri" w:cs="Arial"/>
                <w:spacing w:val="-10"/>
                <w:szCs w:val="18"/>
                <w:lang w:val="en-US"/>
              </w:rPr>
              <w:t xml:space="preserve"> </w:t>
            </w:r>
            <w:r w:rsidRPr="004977D3">
              <w:rPr>
                <w:rFonts w:eastAsia="Calibri" w:cs="Arial"/>
                <w:szCs w:val="18"/>
                <w:lang w:val="en-US"/>
              </w:rPr>
              <w:t>at</w:t>
            </w:r>
            <w:r w:rsidRPr="004977D3">
              <w:rPr>
                <w:rFonts w:eastAsia="Calibri" w:cs="Arial"/>
                <w:spacing w:val="-9"/>
                <w:szCs w:val="18"/>
                <w:lang w:val="en-US"/>
              </w:rPr>
              <w:t xml:space="preserve"> </w:t>
            </w:r>
            <w:r w:rsidRPr="004977D3">
              <w:rPr>
                <w:rFonts w:eastAsia="Calibri" w:cs="Arial"/>
                <w:szCs w:val="18"/>
                <w:lang w:val="en-US"/>
              </w:rPr>
              <w:t>2-5</w:t>
            </w:r>
            <w:r w:rsidRPr="004977D3">
              <w:rPr>
                <w:rFonts w:eastAsia="Calibri" w:cs="Arial"/>
                <w:spacing w:val="40"/>
                <w:szCs w:val="18"/>
                <w:lang w:val="en-US"/>
              </w:rPr>
              <w:t xml:space="preserve"> </w:t>
            </w:r>
            <w:r w:rsidRPr="004977D3">
              <w:rPr>
                <w:rFonts w:eastAsia="Calibri" w:cs="Arial"/>
                <w:szCs w:val="18"/>
                <w:lang w:val="en-US"/>
              </w:rPr>
              <w:t>leaf stage in</w:t>
            </w:r>
            <w:r w:rsidRPr="004977D3">
              <w:rPr>
                <w:rFonts w:eastAsia="Calibri" w:cs="Arial"/>
                <w:spacing w:val="40"/>
                <w:szCs w:val="18"/>
                <w:lang w:val="en-US"/>
              </w:rPr>
              <w:t xml:space="preserve"> </w:t>
            </w:r>
            <w:r w:rsidRPr="004977D3">
              <w:rPr>
                <w:rFonts w:eastAsia="Calibri" w:cs="Arial"/>
                <w:spacing w:val="-2"/>
                <w:szCs w:val="18"/>
                <w:lang w:val="en-US"/>
              </w:rPr>
              <w:t>Autumn/Winter</w:t>
            </w:r>
          </w:p>
        </w:tc>
        <w:tc>
          <w:tcPr>
            <w:tcW w:w="850" w:type="dxa"/>
          </w:tcPr>
          <w:p w14:paraId="2ABA3371" w14:textId="77777777" w:rsidR="004977D3" w:rsidRPr="004977D3" w:rsidRDefault="004977D3" w:rsidP="004977D3">
            <w:pPr>
              <w:widowControl w:val="0"/>
              <w:autoSpaceDE w:val="0"/>
              <w:autoSpaceDN w:val="0"/>
              <w:spacing w:after="120"/>
              <w:ind w:left="4"/>
              <w:rPr>
                <w:rFonts w:eastAsia="Calibri" w:cs="Arial"/>
                <w:szCs w:val="18"/>
                <w:lang w:val="en-US"/>
              </w:rPr>
            </w:pPr>
            <w:r w:rsidRPr="004977D3">
              <w:rPr>
                <w:rFonts w:eastAsia="Calibri" w:cs="Arial"/>
                <w:szCs w:val="18"/>
                <w:lang w:val="en-US"/>
              </w:rPr>
              <w:t>Qld,</w:t>
            </w:r>
            <w:r w:rsidRPr="004977D3">
              <w:rPr>
                <w:rFonts w:eastAsia="Calibri" w:cs="Arial"/>
                <w:spacing w:val="-10"/>
                <w:szCs w:val="18"/>
                <w:lang w:val="en-US"/>
              </w:rPr>
              <w:t xml:space="preserve"> </w:t>
            </w:r>
            <w:r w:rsidRPr="004977D3">
              <w:rPr>
                <w:rFonts w:eastAsia="Calibri" w:cs="Arial"/>
                <w:szCs w:val="18"/>
                <w:lang w:val="en-US"/>
              </w:rPr>
              <w:t>Vic,</w:t>
            </w:r>
            <w:r w:rsidRPr="004977D3">
              <w:rPr>
                <w:rFonts w:eastAsia="Calibri" w:cs="Arial"/>
                <w:spacing w:val="40"/>
                <w:szCs w:val="18"/>
                <w:lang w:val="en-US"/>
              </w:rPr>
              <w:t xml:space="preserve"> </w:t>
            </w:r>
            <w:r w:rsidRPr="004977D3">
              <w:rPr>
                <w:rFonts w:eastAsia="Calibri" w:cs="Arial"/>
                <w:szCs w:val="18"/>
                <w:lang w:val="en-US"/>
              </w:rPr>
              <w:t>Tas,</w:t>
            </w:r>
            <w:r w:rsidRPr="004977D3">
              <w:rPr>
                <w:rFonts w:eastAsia="Calibri" w:cs="Arial"/>
                <w:spacing w:val="-2"/>
                <w:szCs w:val="18"/>
                <w:lang w:val="en-US"/>
              </w:rPr>
              <w:t xml:space="preserve"> </w:t>
            </w:r>
            <w:r w:rsidRPr="004977D3">
              <w:rPr>
                <w:rFonts w:eastAsia="Calibri" w:cs="Arial"/>
                <w:spacing w:val="-5"/>
                <w:szCs w:val="18"/>
                <w:lang w:val="en-US"/>
              </w:rPr>
              <w:t>SA,</w:t>
            </w:r>
            <w:r w:rsidRPr="004977D3">
              <w:rPr>
                <w:rFonts w:eastAsia="Calibri" w:cs="Arial"/>
                <w:szCs w:val="18"/>
                <w:lang w:val="en-US"/>
              </w:rPr>
              <w:t xml:space="preserve"> NT</w:t>
            </w:r>
            <w:r w:rsidRPr="004977D3">
              <w:rPr>
                <w:rFonts w:eastAsia="Calibri" w:cs="Arial"/>
                <w:spacing w:val="1"/>
                <w:szCs w:val="18"/>
                <w:lang w:val="en-US"/>
              </w:rPr>
              <w:t xml:space="preserve"> </w:t>
            </w:r>
            <w:r w:rsidRPr="004977D3">
              <w:rPr>
                <w:rFonts w:eastAsia="Calibri" w:cs="Arial"/>
                <w:spacing w:val="-4"/>
                <w:szCs w:val="18"/>
                <w:lang w:val="en-US"/>
              </w:rPr>
              <w:t>only</w:t>
            </w:r>
          </w:p>
        </w:tc>
        <w:tc>
          <w:tcPr>
            <w:tcW w:w="993" w:type="dxa"/>
          </w:tcPr>
          <w:p w14:paraId="44544DDE"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450 mL</w:t>
            </w:r>
            <w:r w:rsidRPr="004977D3">
              <w:rPr>
                <w:rFonts w:eastAsia="Calibri" w:cs="Arial"/>
                <w:spacing w:val="-1"/>
                <w:szCs w:val="18"/>
                <w:lang w:val="en-US"/>
              </w:rPr>
              <w:t xml:space="preserve"> </w:t>
            </w:r>
            <w:r w:rsidRPr="004977D3">
              <w:rPr>
                <w:rFonts w:eastAsia="Calibri" w:cs="Arial"/>
                <w:szCs w:val="18"/>
                <w:lang w:val="en-US"/>
              </w:rPr>
              <w:t>to</w:t>
            </w:r>
            <w:r w:rsidRPr="004977D3">
              <w:rPr>
                <w:rFonts w:eastAsia="Calibri" w:cs="Arial"/>
                <w:spacing w:val="-1"/>
                <w:szCs w:val="18"/>
                <w:lang w:val="en-US"/>
              </w:rPr>
              <w:t xml:space="preserve"> </w:t>
            </w:r>
            <w:r w:rsidRPr="004977D3">
              <w:rPr>
                <w:rFonts w:eastAsia="Calibri" w:cs="Arial"/>
                <w:szCs w:val="18"/>
                <w:lang w:val="en-US"/>
              </w:rPr>
              <w:t xml:space="preserve">600 </w:t>
            </w:r>
            <w:r w:rsidRPr="004977D3">
              <w:rPr>
                <w:rFonts w:eastAsia="Calibri" w:cs="Arial"/>
                <w:spacing w:val="-5"/>
                <w:szCs w:val="18"/>
                <w:lang w:val="en-US"/>
              </w:rPr>
              <w:t>mL</w:t>
            </w:r>
          </w:p>
        </w:tc>
        <w:tc>
          <w:tcPr>
            <w:tcW w:w="4256" w:type="dxa"/>
            <w:vMerge w:val="restart"/>
            <w:tcBorders>
              <w:top w:val="nil"/>
            </w:tcBorders>
          </w:tcPr>
          <w:p w14:paraId="713C12FD"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Apply by ground boom only.</w:t>
            </w:r>
          </w:p>
          <w:p w14:paraId="28B16FD8"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Where cultivation follows spraying, it may commence one</w:t>
            </w:r>
            <w:r w:rsidRPr="004977D3">
              <w:rPr>
                <w:rFonts w:eastAsia="Calibri" w:cs="Arial"/>
                <w:spacing w:val="40"/>
                <w:szCs w:val="18"/>
                <w:lang w:val="en-US"/>
              </w:rPr>
              <w:t xml:space="preserve"> </w:t>
            </w:r>
            <w:r w:rsidRPr="004977D3">
              <w:rPr>
                <w:rFonts w:eastAsia="Calibri" w:cs="Arial"/>
                <w:szCs w:val="18"/>
                <w:lang w:val="en-US"/>
              </w:rPr>
              <w:t>hour</w:t>
            </w:r>
            <w:r w:rsidRPr="004977D3">
              <w:rPr>
                <w:rFonts w:eastAsia="Calibri" w:cs="Arial"/>
                <w:spacing w:val="-5"/>
                <w:szCs w:val="18"/>
                <w:lang w:val="en-US"/>
              </w:rPr>
              <w:t xml:space="preserve"> </w:t>
            </w:r>
            <w:r w:rsidRPr="004977D3">
              <w:rPr>
                <w:rFonts w:eastAsia="Calibri" w:cs="Arial"/>
                <w:szCs w:val="18"/>
                <w:lang w:val="en-US"/>
              </w:rPr>
              <w:t>after</w:t>
            </w:r>
            <w:r w:rsidRPr="004977D3">
              <w:rPr>
                <w:rFonts w:eastAsia="Calibri" w:cs="Arial"/>
                <w:spacing w:val="-5"/>
                <w:szCs w:val="18"/>
                <w:lang w:val="en-US"/>
              </w:rPr>
              <w:t xml:space="preserve"> </w:t>
            </w:r>
            <w:r w:rsidRPr="004977D3">
              <w:rPr>
                <w:rFonts w:eastAsia="Calibri" w:cs="Arial"/>
                <w:szCs w:val="18"/>
                <w:lang w:val="en-US"/>
              </w:rPr>
              <w:t>spraying</w:t>
            </w:r>
            <w:r w:rsidRPr="004977D3">
              <w:rPr>
                <w:rFonts w:eastAsia="Calibri" w:cs="Arial"/>
                <w:spacing w:val="-6"/>
                <w:szCs w:val="18"/>
                <w:lang w:val="en-US"/>
              </w:rPr>
              <w:t xml:space="preserve"> </w:t>
            </w:r>
            <w:r w:rsidRPr="004977D3">
              <w:rPr>
                <w:rFonts w:eastAsia="Calibri" w:cs="Arial"/>
                <w:szCs w:val="18"/>
                <w:lang w:val="en-US"/>
              </w:rPr>
              <w:t>but</w:t>
            </w:r>
            <w:r w:rsidRPr="004977D3">
              <w:rPr>
                <w:rFonts w:eastAsia="Calibri" w:cs="Arial"/>
                <w:spacing w:val="-5"/>
                <w:szCs w:val="18"/>
                <w:lang w:val="en-US"/>
              </w:rPr>
              <w:t xml:space="preserve"> </w:t>
            </w:r>
            <w:r w:rsidRPr="004977D3">
              <w:rPr>
                <w:rFonts w:eastAsia="Calibri" w:cs="Arial"/>
                <w:szCs w:val="18"/>
                <w:lang w:val="en-US"/>
              </w:rPr>
              <w:t>should</w:t>
            </w:r>
            <w:r w:rsidRPr="004977D3">
              <w:rPr>
                <w:rFonts w:eastAsia="Calibri" w:cs="Arial"/>
                <w:spacing w:val="-4"/>
                <w:szCs w:val="18"/>
                <w:lang w:val="en-US"/>
              </w:rPr>
              <w:t xml:space="preserve"> </w:t>
            </w:r>
            <w:r w:rsidRPr="004977D3">
              <w:rPr>
                <w:rFonts w:eastAsia="Calibri" w:cs="Arial"/>
                <w:szCs w:val="18"/>
                <w:lang w:val="en-US"/>
              </w:rPr>
              <w:t>be</w:t>
            </w:r>
            <w:r w:rsidRPr="004977D3">
              <w:rPr>
                <w:rFonts w:eastAsia="Calibri" w:cs="Arial"/>
                <w:spacing w:val="-6"/>
                <w:szCs w:val="18"/>
                <w:lang w:val="en-US"/>
              </w:rPr>
              <w:t xml:space="preserve"> </w:t>
            </w:r>
            <w:r w:rsidRPr="004977D3">
              <w:rPr>
                <w:rFonts w:eastAsia="Calibri" w:cs="Arial"/>
                <w:szCs w:val="18"/>
                <w:lang w:val="en-US"/>
              </w:rPr>
              <w:t>completed</w:t>
            </w:r>
            <w:r w:rsidRPr="004977D3">
              <w:rPr>
                <w:rFonts w:eastAsia="Calibri" w:cs="Arial"/>
                <w:spacing w:val="-6"/>
                <w:szCs w:val="18"/>
                <w:lang w:val="en-US"/>
              </w:rPr>
              <w:t xml:space="preserve"> </w:t>
            </w:r>
            <w:r w:rsidRPr="004977D3">
              <w:rPr>
                <w:rFonts w:eastAsia="Calibri" w:cs="Arial"/>
                <w:szCs w:val="18"/>
                <w:lang w:val="en-US"/>
              </w:rPr>
              <w:t>within</w:t>
            </w:r>
            <w:r w:rsidRPr="004977D3">
              <w:rPr>
                <w:rFonts w:eastAsia="Calibri" w:cs="Arial"/>
                <w:spacing w:val="-6"/>
                <w:szCs w:val="18"/>
                <w:lang w:val="en-US"/>
              </w:rPr>
              <w:t xml:space="preserve"> </w:t>
            </w:r>
            <w:r w:rsidRPr="004977D3">
              <w:rPr>
                <w:rFonts w:eastAsia="Calibri" w:cs="Arial"/>
                <w:szCs w:val="18"/>
                <w:lang w:val="en-US"/>
              </w:rPr>
              <w:t>7</w:t>
            </w:r>
            <w:r w:rsidRPr="004977D3">
              <w:rPr>
                <w:rFonts w:eastAsia="Calibri" w:cs="Arial"/>
                <w:spacing w:val="-5"/>
                <w:szCs w:val="18"/>
                <w:lang w:val="en-US"/>
              </w:rPr>
              <w:t xml:space="preserve"> </w:t>
            </w:r>
            <w:r w:rsidRPr="004977D3">
              <w:rPr>
                <w:rFonts w:eastAsia="Calibri" w:cs="Arial"/>
                <w:szCs w:val="18"/>
                <w:lang w:val="en-US"/>
              </w:rPr>
              <w:t>days.</w:t>
            </w:r>
            <w:r w:rsidRPr="004977D3">
              <w:rPr>
                <w:rFonts w:eastAsia="Calibri" w:cs="Arial"/>
                <w:spacing w:val="40"/>
                <w:szCs w:val="18"/>
                <w:lang w:val="en-US"/>
              </w:rPr>
              <w:t xml:space="preserve"> </w:t>
            </w:r>
            <w:r w:rsidRPr="004977D3">
              <w:rPr>
                <w:rFonts w:eastAsia="Calibri" w:cs="Arial"/>
                <w:szCs w:val="18"/>
                <w:lang w:val="en-US"/>
              </w:rPr>
              <w:t>Where heavy weed growth is present at spraying a better</w:t>
            </w:r>
            <w:r w:rsidRPr="004977D3">
              <w:rPr>
                <w:rFonts w:eastAsia="Calibri" w:cs="Arial"/>
                <w:spacing w:val="40"/>
                <w:szCs w:val="18"/>
                <w:lang w:val="en-US"/>
              </w:rPr>
              <w:t xml:space="preserve"> </w:t>
            </w:r>
            <w:r w:rsidRPr="004977D3">
              <w:rPr>
                <w:rFonts w:eastAsia="Calibri" w:cs="Arial"/>
                <w:szCs w:val="18"/>
                <w:lang w:val="en-US"/>
              </w:rPr>
              <w:t>seed bed will result if cultivation is delayed 3-5 days.</w:t>
            </w:r>
          </w:p>
          <w:p w14:paraId="3A1C75BB" w14:textId="77777777" w:rsidR="004977D3" w:rsidRPr="004977D3" w:rsidRDefault="004977D3" w:rsidP="004977D3">
            <w:pPr>
              <w:spacing w:after="120"/>
              <w:ind w:left="108" w:right="142"/>
              <w:rPr>
                <w:rFonts w:eastAsiaTheme="minorHAnsi" w:cs="Arial"/>
                <w:szCs w:val="18"/>
              </w:rPr>
            </w:pPr>
            <w:r w:rsidRPr="004977D3">
              <w:rPr>
                <w:rFonts w:eastAsiaTheme="minorHAnsi" w:cs="Arial"/>
                <w:szCs w:val="18"/>
              </w:rPr>
              <w:t>Pasture: Remains of old pasture should be reduced by</w:t>
            </w:r>
            <w:r w:rsidRPr="004977D3">
              <w:rPr>
                <w:rFonts w:eastAsiaTheme="minorHAnsi" w:cs="Arial"/>
                <w:spacing w:val="-5"/>
                <w:szCs w:val="18"/>
              </w:rPr>
              <w:t xml:space="preserve"> </w:t>
            </w:r>
            <w:r w:rsidRPr="004977D3">
              <w:rPr>
                <w:rFonts w:eastAsiaTheme="minorHAnsi" w:cs="Arial"/>
                <w:szCs w:val="18"/>
              </w:rPr>
              <w:t>heavy</w:t>
            </w:r>
            <w:r w:rsidRPr="004977D3">
              <w:rPr>
                <w:rFonts w:eastAsiaTheme="minorHAnsi" w:cs="Arial"/>
                <w:spacing w:val="-6"/>
                <w:szCs w:val="18"/>
              </w:rPr>
              <w:t xml:space="preserve"> </w:t>
            </w:r>
            <w:r w:rsidRPr="004977D3">
              <w:rPr>
                <w:rFonts w:eastAsiaTheme="minorHAnsi" w:cs="Arial"/>
                <w:szCs w:val="18"/>
              </w:rPr>
              <w:t>grazing.</w:t>
            </w:r>
            <w:r w:rsidRPr="004977D3">
              <w:rPr>
                <w:rFonts w:eastAsiaTheme="minorHAnsi" w:cs="Arial"/>
                <w:spacing w:val="-6"/>
                <w:szCs w:val="18"/>
              </w:rPr>
              <w:t xml:space="preserve"> </w:t>
            </w:r>
            <w:r w:rsidRPr="004977D3">
              <w:rPr>
                <w:rFonts w:eastAsiaTheme="minorHAnsi" w:cs="Arial"/>
                <w:szCs w:val="18"/>
              </w:rPr>
              <w:t>Remove</w:t>
            </w:r>
            <w:r w:rsidRPr="004977D3">
              <w:rPr>
                <w:rFonts w:eastAsiaTheme="minorHAnsi" w:cs="Arial"/>
                <w:spacing w:val="-5"/>
                <w:szCs w:val="18"/>
              </w:rPr>
              <w:t xml:space="preserve"> </w:t>
            </w:r>
            <w:r w:rsidRPr="004977D3">
              <w:rPr>
                <w:rFonts w:eastAsiaTheme="minorHAnsi" w:cs="Arial"/>
                <w:szCs w:val="18"/>
              </w:rPr>
              <w:t>stock</w:t>
            </w:r>
            <w:r w:rsidRPr="004977D3">
              <w:rPr>
                <w:rFonts w:eastAsiaTheme="minorHAnsi" w:cs="Arial"/>
                <w:spacing w:val="-6"/>
                <w:szCs w:val="18"/>
              </w:rPr>
              <w:t xml:space="preserve"> </w:t>
            </w:r>
            <w:r w:rsidRPr="004977D3">
              <w:rPr>
                <w:rFonts w:eastAsiaTheme="minorHAnsi" w:cs="Arial"/>
                <w:szCs w:val="18"/>
              </w:rPr>
              <w:t>3-5</w:t>
            </w:r>
            <w:r w:rsidRPr="004977D3">
              <w:rPr>
                <w:rFonts w:eastAsiaTheme="minorHAnsi" w:cs="Arial"/>
                <w:spacing w:val="-5"/>
                <w:szCs w:val="18"/>
              </w:rPr>
              <w:t xml:space="preserve"> </w:t>
            </w:r>
            <w:r w:rsidRPr="004977D3">
              <w:rPr>
                <w:rFonts w:eastAsiaTheme="minorHAnsi" w:cs="Arial"/>
                <w:szCs w:val="18"/>
              </w:rPr>
              <w:t>days</w:t>
            </w:r>
            <w:r w:rsidRPr="004977D3">
              <w:rPr>
                <w:rFonts w:eastAsiaTheme="minorHAnsi" w:cs="Arial"/>
                <w:spacing w:val="-5"/>
                <w:szCs w:val="18"/>
              </w:rPr>
              <w:t xml:space="preserve"> </w:t>
            </w:r>
            <w:r w:rsidRPr="004977D3">
              <w:rPr>
                <w:rFonts w:eastAsiaTheme="minorHAnsi" w:cs="Arial"/>
                <w:szCs w:val="18"/>
              </w:rPr>
              <w:t>before</w:t>
            </w:r>
            <w:r w:rsidRPr="004977D3">
              <w:rPr>
                <w:rFonts w:eastAsiaTheme="minorHAnsi" w:cs="Arial"/>
                <w:spacing w:val="40"/>
                <w:szCs w:val="18"/>
              </w:rPr>
              <w:t xml:space="preserve"> </w:t>
            </w:r>
            <w:r w:rsidRPr="004977D3">
              <w:rPr>
                <w:rFonts w:eastAsiaTheme="minorHAnsi" w:cs="Arial"/>
                <w:szCs w:val="18"/>
              </w:rPr>
              <w:t>spraying to allow fresh growth.</w:t>
            </w:r>
          </w:p>
        </w:tc>
      </w:tr>
      <w:tr w:rsidR="004977D3" w:rsidRPr="004977D3" w14:paraId="540F999A" w14:textId="77777777" w:rsidTr="0094201A">
        <w:trPr>
          <w:trHeight w:val="414"/>
          <w:jc w:val="center"/>
        </w:trPr>
        <w:tc>
          <w:tcPr>
            <w:tcW w:w="1555" w:type="dxa"/>
            <w:vMerge/>
          </w:tcPr>
          <w:p w14:paraId="74D12063" w14:textId="77777777" w:rsidR="004977D3" w:rsidRPr="004977D3" w:rsidRDefault="004977D3" w:rsidP="004977D3">
            <w:pPr>
              <w:spacing w:after="120"/>
              <w:ind w:left="107"/>
              <w:rPr>
                <w:rFonts w:eastAsiaTheme="minorHAnsi" w:cs="Arial"/>
                <w:szCs w:val="18"/>
              </w:rPr>
            </w:pPr>
          </w:p>
        </w:tc>
        <w:tc>
          <w:tcPr>
            <w:tcW w:w="2126" w:type="dxa"/>
            <w:vMerge/>
            <w:tcBorders>
              <w:top w:val="nil"/>
            </w:tcBorders>
          </w:tcPr>
          <w:p w14:paraId="15D471D3" w14:textId="77777777" w:rsidR="004977D3" w:rsidRPr="004977D3" w:rsidRDefault="004977D3" w:rsidP="004977D3">
            <w:pPr>
              <w:spacing w:after="120"/>
              <w:ind w:left="108"/>
              <w:rPr>
                <w:rFonts w:eastAsiaTheme="minorHAnsi" w:cs="Arial"/>
                <w:szCs w:val="18"/>
              </w:rPr>
            </w:pPr>
          </w:p>
        </w:tc>
        <w:tc>
          <w:tcPr>
            <w:tcW w:w="850" w:type="dxa"/>
          </w:tcPr>
          <w:p w14:paraId="121F68DF" w14:textId="77777777" w:rsidR="004977D3" w:rsidRPr="004977D3" w:rsidRDefault="004977D3" w:rsidP="004977D3">
            <w:pPr>
              <w:widowControl w:val="0"/>
              <w:autoSpaceDE w:val="0"/>
              <w:autoSpaceDN w:val="0"/>
              <w:spacing w:after="120"/>
              <w:ind w:left="4"/>
              <w:rPr>
                <w:rFonts w:eastAsia="Calibri" w:cs="Arial"/>
                <w:szCs w:val="18"/>
                <w:lang w:val="en-US"/>
              </w:rPr>
            </w:pPr>
            <w:r w:rsidRPr="004977D3">
              <w:rPr>
                <w:rFonts w:eastAsia="Calibri" w:cs="Arial"/>
                <w:spacing w:val="-4"/>
                <w:szCs w:val="18"/>
                <w:lang w:val="en-US"/>
              </w:rPr>
              <w:t>NSW,</w:t>
            </w:r>
            <w:r w:rsidRPr="004977D3">
              <w:rPr>
                <w:rFonts w:eastAsia="Calibri" w:cs="Arial"/>
                <w:szCs w:val="18"/>
                <w:lang w:val="en-US"/>
              </w:rPr>
              <w:t xml:space="preserve"> ACT</w:t>
            </w:r>
            <w:r w:rsidRPr="004977D3">
              <w:rPr>
                <w:rFonts w:eastAsia="Calibri" w:cs="Arial"/>
                <w:spacing w:val="1"/>
                <w:szCs w:val="18"/>
                <w:lang w:val="en-US"/>
              </w:rPr>
              <w:t xml:space="preserve"> </w:t>
            </w:r>
            <w:r w:rsidRPr="004977D3">
              <w:rPr>
                <w:rFonts w:eastAsia="Calibri" w:cs="Arial"/>
                <w:spacing w:val="-4"/>
                <w:szCs w:val="18"/>
                <w:lang w:val="en-US"/>
              </w:rPr>
              <w:t>only</w:t>
            </w:r>
          </w:p>
        </w:tc>
        <w:tc>
          <w:tcPr>
            <w:tcW w:w="993" w:type="dxa"/>
          </w:tcPr>
          <w:p w14:paraId="5A06F5D9"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 xml:space="preserve">450 </w:t>
            </w:r>
            <w:r w:rsidRPr="004977D3">
              <w:rPr>
                <w:rFonts w:eastAsia="Calibri" w:cs="Arial"/>
                <w:spacing w:val="-5"/>
                <w:szCs w:val="18"/>
                <w:lang w:val="en-US"/>
              </w:rPr>
              <w:t>mL</w:t>
            </w:r>
          </w:p>
        </w:tc>
        <w:tc>
          <w:tcPr>
            <w:tcW w:w="4256" w:type="dxa"/>
            <w:vMerge/>
          </w:tcPr>
          <w:p w14:paraId="58126092" w14:textId="77777777" w:rsidR="004977D3" w:rsidRPr="004977D3" w:rsidRDefault="004977D3" w:rsidP="004977D3">
            <w:pPr>
              <w:spacing w:after="120"/>
              <w:ind w:left="108" w:right="142"/>
              <w:rPr>
                <w:rFonts w:eastAsiaTheme="minorHAnsi" w:cs="Arial"/>
                <w:szCs w:val="18"/>
              </w:rPr>
            </w:pPr>
          </w:p>
        </w:tc>
      </w:tr>
      <w:tr w:rsidR="004977D3" w:rsidRPr="004977D3" w14:paraId="10CAE51E" w14:textId="77777777" w:rsidTr="0094201A">
        <w:trPr>
          <w:trHeight w:val="624"/>
          <w:jc w:val="center"/>
        </w:trPr>
        <w:tc>
          <w:tcPr>
            <w:tcW w:w="1555" w:type="dxa"/>
          </w:tcPr>
          <w:p w14:paraId="75849D9B" w14:textId="77777777" w:rsidR="004977D3" w:rsidRPr="004977D3" w:rsidRDefault="004977D3" w:rsidP="004977D3">
            <w:pPr>
              <w:widowControl w:val="0"/>
              <w:autoSpaceDE w:val="0"/>
              <w:autoSpaceDN w:val="0"/>
              <w:spacing w:after="120"/>
              <w:ind w:left="107"/>
              <w:rPr>
                <w:rFonts w:eastAsia="Calibri" w:cs="Arial"/>
                <w:szCs w:val="18"/>
                <w:lang w:val="en-US"/>
              </w:rPr>
            </w:pPr>
            <w:r w:rsidRPr="004977D3">
              <w:rPr>
                <w:rFonts w:eastAsia="Calibri" w:cs="Arial"/>
                <w:spacing w:val="-4"/>
                <w:szCs w:val="18"/>
                <w:lang w:val="en-US"/>
              </w:rPr>
              <w:t>Rice</w:t>
            </w:r>
          </w:p>
        </w:tc>
        <w:tc>
          <w:tcPr>
            <w:tcW w:w="2126" w:type="dxa"/>
          </w:tcPr>
          <w:p w14:paraId="7B9F3C64"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Annual</w:t>
            </w:r>
            <w:r w:rsidRPr="004977D3">
              <w:rPr>
                <w:rFonts w:eastAsia="Calibri" w:cs="Arial"/>
                <w:spacing w:val="-10"/>
                <w:szCs w:val="18"/>
                <w:lang w:val="en-US"/>
              </w:rPr>
              <w:t xml:space="preserve"> </w:t>
            </w:r>
            <w:r w:rsidRPr="004977D3">
              <w:rPr>
                <w:rFonts w:eastAsia="Calibri" w:cs="Arial"/>
                <w:szCs w:val="18"/>
                <w:lang w:val="en-US"/>
              </w:rPr>
              <w:t>grass</w:t>
            </w:r>
            <w:r w:rsidRPr="004977D3">
              <w:rPr>
                <w:rFonts w:eastAsia="Calibri" w:cs="Arial"/>
                <w:spacing w:val="-10"/>
                <w:szCs w:val="18"/>
                <w:lang w:val="en-US"/>
              </w:rPr>
              <w:t xml:space="preserve"> </w:t>
            </w:r>
            <w:r w:rsidRPr="004977D3">
              <w:rPr>
                <w:rFonts w:eastAsia="Calibri" w:cs="Arial"/>
                <w:szCs w:val="18"/>
                <w:lang w:val="en-US"/>
              </w:rPr>
              <w:t>and</w:t>
            </w:r>
            <w:r w:rsidRPr="004977D3">
              <w:rPr>
                <w:rFonts w:eastAsia="Calibri" w:cs="Arial"/>
                <w:spacing w:val="40"/>
                <w:szCs w:val="18"/>
                <w:lang w:val="en-US"/>
              </w:rPr>
              <w:t xml:space="preserve"> </w:t>
            </w:r>
            <w:r w:rsidRPr="004977D3">
              <w:rPr>
                <w:rFonts w:eastAsia="Calibri" w:cs="Arial"/>
                <w:szCs w:val="18"/>
                <w:lang w:val="en-US"/>
              </w:rPr>
              <w:t>broadleaf</w:t>
            </w:r>
            <w:r w:rsidRPr="004977D3">
              <w:rPr>
                <w:rFonts w:eastAsia="Calibri" w:cs="Arial"/>
                <w:spacing w:val="-2"/>
                <w:szCs w:val="18"/>
                <w:lang w:val="en-US"/>
              </w:rPr>
              <w:t xml:space="preserve"> </w:t>
            </w:r>
            <w:r w:rsidRPr="004977D3">
              <w:rPr>
                <w:rFonts w:eastAsia="Calibri" w:cs="Arial"/>
                <w:szCs w:val="18"/>
                <w:lang w:val="en-US"/>
              </w:rPr>
              <w:t>weed</w:t>
            </w:r>
            <w:r w:rsidRPr="004977D3">
              <w:rPr>
                <w:rFonts w:eastAsia="Calibri" w:cs="Arial"/>
                <w:spacing w:val="-2"/>
                <w:szCs w:val="18"/>
                <w:lang w:val="en-US"/>
              </w:rPr>
              <w:t xml:space="preserve"> control</w:t>
            </w:r>
          </w:p>
        </w:tc>
        <w:tc>
          <w:tcPr>
            <w:tcW w:w="850" w:type="dxa"/>
          </w:tcPr>
          <w:p w14:paraId="26DCB68D" w14:textId="77777777" w:rsidR="004977D3" w:rsidRPr="004977D3" w:rsidRDefault="004977D3" w:rsidP="004977D3">
            <w:pPr>
              <w:widowControl w:val="0"/>
              <w:autoSpaceDE w:val="0"/>
              <w:autoSpaceDN w:val="0"/>
              <w:spacing w:after="120"/>
              <w:ind w:left="4"/>
              <w:rPr>
                <w:rFonts w:eastAsia="Calibri" w:cs="Arial"/>
                <w:szCs w:val="18"/>
                <w:lang w:val="en-US"/>
              </w:rPr>
            </w:pPr>
            <w:r w:rsidRPr="004977D3">
              <w:rPr>
                <w:rFonts w:eastAsia="Calibri" w:cs="Arial"/>
                <w:spacing w:val="-4"/>
                <w:szCs w:val="18"/>
                <w:lang w:val="en-US"/>
              </w:rPr>
              <w:t>Qld,</w:t>
            </w:r>
            <w:r w:rsidRPr="004977D3">
              <w:rPr>
                <w:rFonts w:eastAsia="Calibri" w:cs="Arial"/>
                <w:spacing w:val="40"/>
                <w:szCs w:val="18"/>
                <w:lang w:val="en-US"/>
              </w:rPr>
              <w:t xml:space="preserve"> </w:t>
            </w:r>
            <w:r w:rsidRPr="004977D3">
              <w:rPr>
                <w:rFonts w:eastAsia="Calibri" w:cs="Arial"/>
                <w:spacing w:val="-4"/>
                <w:szCs w:val="18"/>
                <w:lang w:val="en-US"/>
              </w:rPr>
              <w:t>NSW,</w:t>
            </w:r>
            <w:r w:rsidRPr="004977D3">
              <w:rPr>
                <w:rFonts w:eastAsia="Calibri" w:cs="Arial"/>
                <w:spacing w:val="40"/>
                <w:szCs w:val="18"/>
                <w:lang w:val="en-US"/>
              </w:rPr>
              <w:t xml:space="preserve"> </w:t>
            </w:r>
            <w:r w:rsidRPr="004977D3">
              <w:rPr>
                <w:rFonts w:eastAsia="Calibri" w:cs="Arial"/>
                <w:szCs w:val="18"/>
                <w:lang w:val="en-US"/>
              </w:rPr>
              <w:t>NT</w:t>
            </w:r>
            <w:r w:rsidRPr="004977D3">
              <w:rPr>
                <w:rFonts w:eastAsia="Calibri" w:cs="Arial"/>
                <w:spacing w:val="-4"/>
                <w:szCs w:val="18"/>
                <w:lang w:val="en-US"/>
              </w:rPr>
              <w:t xml:space="preserve"> only</w:t>
            </w:r>
          </w:p>
        </w:tc>
        <w:tc>
          <w:tcPr>
            <w:tcW w:w="993" w:type="dxa"/>
          </w:tcPr>
          <w:p w14:paraId="7C53FA30" w14:textId="77777777" w:rsidR="004977D3" w:rsidRPr="004977D3" w:rsidRDefault="004977D3" w:rsidP="004977D3">
            <w:pPr>
              <w:widowControl w:val="0"/>
              <w:autoSpaceDE w:val="0"/>
              <w:autoSpaceDN w:val="0"/>
              <w:spacing w:after="120"/>
              <w:ind w:left="136"/>
              <w:rPr>
                <w:rFonts w:eastAsia="Calibri" w:cs="Arial"/>
                <w:szCs w:val="18"/>
                <w:lang w:val="en-US"/>
              </w:rPr>
            </w:pPr>
            <w:r w:rsidRPr="004977D3">
              <w:rPr>
                <w:rFonts w:eastAsia="Calibri" w:cs="Arial"/>
                <w:szCs w:val="18"/>
                <w:lang w:val="en-US"/>
              </w:rPr>
              <w:t>600</w:t>
            </w:r>
            <w:r w:rsidRPr="004977D3">
              <w:rPr>
                <w:rFonts w:eastAsia="Calibri" w:cs="Arial"/>
                <w:spacing w:val="-10"/>
                <w:szCs w:val="18"/>
                <w:lang w:val="en-US"/>
              </w:rPr>
              <w:t xml:space="preserve"> </w:t>
            </w:r>
            <w:r w:rsidRPr="004977D3">
              <w:rPr>
                <w:rFonts w:eastAsia="Calibri" w:cs="Arial"/>
                <w:szCs w:val="18"/>
                <w:lang w:val="en-US"/>
              </w:rPr>
              <w:t>mL</w:t>
            </w:r>
          </w:p>
        </w:tc>
        <w:tc>
          <w:tcPr>
            <w:tcW w:w="4256" w:type="dxa"/>
          </w:tcPr>
          <w:p w14:paraId="3CB201C4"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 xml:space="preserve">Apply by ground boom only. </w:t>
            </w:r>
          </w:p>
          <w:p w14:paraId="13FA9FA3"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Post-sowing,</w:t>
            </w:r>
            <w:r w:rsidRPr="004977D3">
              <w:rPr>
                <w:rFonts w:eastAsia="Calibri" w:cs="Arial"/>
                <w:spacing w:val="-5"/>
                <w:szCs w:val="18"/>
                <w:lang w:val="en-US"/>
              </w:rPr>
              <w:t xml:space="preserve"> </w:t>
            </w:r>
            <w:r w:rsidRPr="004977D3">
              <w:rPr>
                <w:rFonts w:eastAsia="Calibri" w:cs="Arial"/>
                <w:szCs w:val="18"/>
                <w:lang w:val="en-US"/>
              </w:rPr>
              <w:t>pre-crop</w:t>
            </w:r>
            <w:r w:rsidRPr="004977D3">
              <w:rPr>
                <w:rFonts w:eastAsia="Calibri" w:cs="Arial"/>
                <w:spacing w:val="-5"/>
                <w:szCs w:val="18"/>
                <w:lang w:val="en-US"/>
              </w:rPr>
              <w:t xml:space="preserve"> </w:t>
            </w:r>
            <w:r w:rsidRPr="004977D3">
              <w:rPr>
                <w:rFonts w:eastAsia="Calibri" w:cs="Arial"/>
                <w:spacing w:val="-2"/>
                <w:szCs w:val="18"/>
                <w:lang w:val="en-US"/>
              </w:rPr>
              <w:t>emergence.</w:t>
            </w:r>
          </w:p>
        </w:tc>
      </w:tr>
      <w:tr w:rsidR="004977D3" w:rsidRPr="004977D3" w14:paraId="76E34C8C" w14:textId="77777777" w:rsidTr="0094201A">
        <w:trPr>
          <w:trHeight w:val="3516"/>
          <w:jc w:val="center"/>
        </w:trPr>
        <w:tc>
          <w:tcPr>
            <w:tcW w:w="1555" w:type="dxa"/>
          </w:tcPr>
          <w:p w14:paraId="52C46C84" w14:textId="77777777" w:rsidR="004977D3" w:rsidRPr="004977D3" w:rsidRDefault="004977D3" w:rsidP="004977D3">
            <w:pPr>
              <w:widowControl w:val="0"/>
              <w:autoSpaceDE w:val="0"/>
              <w:autoSpaceDN w:val="0"/>
              <w:spacing w:after="120"/>
              <w:ind w:left="107"/>
              <w:rPr>
                <w:rFonts w:eastAsia="Calibri" w:cs="Arial"/>
                <w:szCs w:val="18"/>
                <w:lang w:val="en-US"/>
              </w:rPr>
            </w:pPr>
            <w:r w:rsidRPr="004977D3">
              <w:rPr>
                <w:rFonts w:eastAsia="Calibri" w:cs="Arial"/>
                <w:szCs w:val="18"/>
                <w:lang w:val="en-US"/>
              </w:rPr>
              <w:t>Spray-topping</w:t>
            </w:r>
            <w:r w:rsidRPr="004977D3">
              <w:rPr>
                <w:rFonts w:eastAsia="Calibri" w:cs="Arial"/>
                <w:spacing w:val="-10"/>
                <w:szCs w:val="18"/>
                <w:lang w:val="en-US"/>
              </w:rPr>
              <w:t xml:space="preserve"> </w:t>
            </w:r>
            <w:r w:rsidRPr="004977D3">
              <w:rPr>
                <w:rFonts w:eastAsia="Calibri" w:cs="Arial"/>
                <w:szCs w:val="18"/>
                <w:lang w:val="en-US"/>
              </w:rPr>
              <w:t>to</w:t>
            </w:r>
            <w:r w:rsidRPr="004977D3">
              <w:rPr>
                <w:rFonts w:eastAsia="Calibri" w:cs="Arial"/>
                <w:spacing w:val="40"/>
                <w:szCs w:val="18"/>
                <w:lang w:val="en-US"/>
              </w:rPr>
              <w:t xml:space="preserve"> </w:t>
            </w:r>
            <w:r w:rsidRPr="004977D3">
              <w:rPr>
                <w:rFonts w:eastAsia="Calibri" w:cs="Arial"/>
                <w:szCs w:val="18"/>
                <w:lang w:val="en-US"/>
              </w:rPr>
              <w:t>reduce seed set</w:t>
            </w:r>
          </w:p>
          <w:p w14:paraId="5483DBC5" w14:textId="77777777" w:rsidR="004977D3" w:rsidRPr="004977D3" w:rsidRDefault="004977D3" w:rsidP="004977D3">
            <w:pPr>
              <w:widowControl w:val="0"/>
              <w:autoSpaceDE w:val="0"/>
              <w:autoSpaceDN w:val="0"/>
              <w:spacing w:after="120"/>
              <w:ind w:left="107"/>
              <w:rPr>
                <w:rFonts w:eastAsia="Calibri" w:cs="Arial"/>
                <w:spacing w:val="40"/>
                <w:szCs w:val="18"/>
                <w:lang w:val="en-US"/>
              </w:rPr>
            </w:pPr>
            <w:r w:rsidRPr="004977D3">
              <w:rPr>
                <w:rFonts w:eastAsia="Calibri" w:cs="Arial"/>
                <w:spacing w:val="-2"/>
                <w:szCs w:val="18"/>
                <w:lang w:val="en-US"/>
              </w:rPr>
              <w:t>Chickpeas,</w:t>
            </w:r>
            <w:r w:rsidRPr="004977D3">
              <w:rPr>
                <w:rFonts w:eastAsia="Calibri" w:cs="Arial"/>
                <w:spacing w:val="40"/>
                <w:szCs w:val="18"/>
                <w:lang w:val="en-US"/>
              </w:rPr>
              <w:t xml:space="preserve"> </w:t>
            </w:r>
            <w:r w:rsidRPr="004977D3">
              <w:rPr>
                <w:rFonts w:eastAsia="Calibri" w:cs="Arial"/>
                <w:spacing w:val="40"/>
                <w:szCs w:val="18"/>
                <w:lang w:val="en-US"/>
              </w:rPr>
              <w:br/>
            </w:r>
            <w:r w:rsidRPr="004977D3">
              <w:rPr>
                <w:rFonts w:eastAsia="Calibri" w:cs="Arial"/>
                <w:szCs w:val="18"/>
                <w:lang w:val="en-US"/>
              </w:rPr>
              <w:t>Faba</w:t>
            </w:r>
            <w:r w:rsidRPr="004977D3">
              <w:rPr>
                <w:rFonts w:eastAsia="Calibri" w:cs="Arial"/>
                <w:spacing w:val="-10"/>
                <w:szCs w:val="18"/>
                <w:lang w:val="en-US"/>
              </w:rPr>
              <w:t xml:space="preserve"> </w:t>
            </w:r>
            <w:r w:rsidRPr="004977D3">
              <w:rPr>
                <w:rFonts w:eastAsia="Calibri" w:cs="Arial"/>
                <w:szCs w:val="18"/>
                <w:lang w:val="en-US"/>
              </w:rPr>
              <w:t>Beans,</w:t>
            </w:r>
            <w:r w:rsidRPr="004977D3">
              <w:rPr>
                <w:rFonts w:eastAsia="Calibri" w:cs="Arial"/>
                <w:spacing w:val="40"/>
                <w:szCs w:val="18"/>
                <w:lang w:val="en-US"/>
              </w:rPr>
              <w:t xml:space="preserve"> </w:t>
            </w:r>
            <w:r w:rsidRPr="004977D3">
              <w:rPr>
                <w:rFonts w:eastAsia="Calibri" w:cs="Arial"/>
                <w:szCs w:val="18"/>
                <w:lang w:val="en-US"/>
              </w:rPr>
              <w:t>Field</w:t>
            </w:r>
            <w:r w:rsidRPr="004977D3">
              <w:rPr>
                <w:rFonts w:eastAsia="Calibri" w:cs="Arial"/>
                <w:spacing w:val="-7"/>
                <w:szCs w:val="18"/>
                <w:lang w:val="en-US"/>
              </w:rPr>
              <w:t xml:space="preserve"> </w:t>
            </w:r>
            <w:r w:rsidRPr="004977D3">
              <w:rPr>
                <w:rFonts w:eastAsia="Calibri" w:cs="Arial"/>
                <w:szCs w:val="18"/>
                <w:lang w:val="en-US"/>
              </w:rPr>
              <w:t>Peas,</w:t>
            </w:r>
            <w:r w:rsidRPr="004977D3">
              <w:rPr>
                <w:rFonts w:eastAsia="Calibri" w:cs="Arial"/>
                <w:spacing w:val="40"/>
                <w:szCs w:val="18"/>
                <w:lang w:val="en-US"/>
              </w:rPr>
              <w:t xml:space="preserve"> </w:t>
            </w:r>
            <w:r w:rsidRPr="004977D3">
              <w:rPr>
                <w:rFonts w:eastAsia="Calibri" w:cs="Arial"/>
                <w:spacing w:val="-2"/>
                <w:szCs w:val="18"/>
                <w:lang w:val="en-US"/>
              </w:rPr>
              <w:t>Lentils,</w:t>
            </w:r>
            <w:r w:rsidRPr="004977D3">
              <w:rPr>
                <w:rFonts w:eastAsia="Calibri" w:cs="Arial"/>
                <w:spacing w:val="40"/>
                <w:szCs w:val="18"/>
                <w:lang w:val="en-US"/>
              </w:rPr>
              <w:t xml:space="preserve"> </w:t>
            </w:r>
            <w:r w:rsidRPr="004977D3">
              <w:rPr>
                <w:rFonts w:eastAsia="Calibri" w:cs="Arial"/>
                <w:spacing w:val="-2"/>
                <w:szCs w:val="18"/>
                <w:lang w:val="en-US"/>
              </w:rPr>
              <w:t>Lupins,</w:t>
            </w:r>
            <w:r w:rsidRPr="004977D3">
              <w:rPr>
                <w:rFonts w:eastAsia="Calibri" w:cs="Arial"/>
                <w:spacing w:val="40"/>
                <w:szCs w:val="18"/>
                <w:lang w:val="en-US"/>
              </w:rPr>
              <w:t xml:space="preserve"> </w:t>
            </w:r>
            <w:r w:rsidRPr="004977D3">
              <w:rPr>
                <w:rFonts w:eastAsia="Calibri" w:cs="Arial"/>
                <w:spacing w:val="-2"/>
                <w:szCs w:val="18"/>
                <w:lang w:val="en-US"/>
              </w:rPr>
              <w:t>Vetch</w:t>
            </w:r>
          </w:p>
        </w:tc>
        <w:tc>
          <w:tcPr>
            <w:tcW w:w="2126" w:type="dxa"/>
          </w:tcPr>
          <w:p w14:paraId="6192E9E8"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Annual</w:t>
            </w:r>
            <w:r w:rsidRPr="004977D3">
              <w:rPr>
                <w:rFonts w:eastAsia="Calibri" w:cs="Arial"/>
                <w:spacing w:val="-4"/>
                <w:szCs w:val="18"/>
                <w:lang w:val="en-US"/>
              </w:rPr>
              <w:t xml:space="preserve"> </w:t>
            </w:r>
            <w:r w:rsidRPr="004977D3">
              <w:rPr>
                <w:rFonts w:eastAsia="Calibri" w:cs="Arial"/>
                <w:spacing w:val="-2"/>
                <w:szCs w:val="18"/>
                <w:lang w:val="en-US"/>
              </w:rPr>
              <w:t>Ryegrass</w:t>
            </w:r>
          </w:p>
        </w:tc>
        <w:tc>
          <w:tcPr>
            <w:tcW w:w="850" w:type="dxa"/>
          </w:tcPr>
          <w:p w14:paraId="5C246536" w14:textId="77777777" w:rsidR="004977D3" w:rsidRPr="004977D3" w:rsidRDefault="004977D3" w:rsidP="004977D3">
            <w:pPr>
              <w:widowControl w:val="0"/>
              <w:autoSpaceDE w:val="0"/>
              <w:autoSpaceDN w:val="0"/>
              <w:spacing w:after="120"/>
              <w:ind w:left="4"/>
              <w:rPr>
                <w:rFonts w:eastAsia="Calibri" w:cs="Arial"/>
                <w:szCs w:val="18"/>
                <w:lang w:val="en-US"/>
              </w:rPr>
            </w:pPr>
            <w:r w:rsidRPr="004977D3">
              <w:rPr>
                <w:rFonts w:eastAsia="Calibri" w:cs="Arial"/>
                <w:szCs w:val="18"/>
                <w:lang w:val="en-US"/>
              </w:rPr>
              <w:t>All</w:t>
            </w:r>
            <w:r w:rsidRPr="004977D3">
              <w:rPr>
                <w:rFonts w:eastAsia="Calibri" w:cs="Arial"/>
                <w:spacing w:val="-4"/>
                <w:szCs w:val="18"/>
                <w:lang w:val="en-US"/>
              </w:rPr>
              <w:t xml:space="preserve"> </w:t>
            </w:r>
            <w:r w:rsidRPr="004977D3">
              <w:rPr>
                <w:rFonts w:eastAsia="Calibri" w:cs="Arial"/>
                <w:spacing w:val="-2"/>
                <w:szCs w:val="18"/>
                <w:lang w:val="en-US"/>
              </w:rPr>
              <w:t>States</w:t>
            </w:r>
          </w:p>
        </w:tc>
        <w:tc>
          <w:tcPr>
            <w:tcW w:w="993" w:type="dxa"/>
          </w:tcPr>
          <w:p w14:paraId="7B4BB316"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300</w:t>
            </w:r>
            <w:r w:rsidRPr="004977D3">
              <w:rPr>
                <w:rFonts w:eastAsia="Calibri" w:cs="Arial"/>
                <w:spacing w:val="-1"/>
                <w:szCs w:val="18"/>
                <w:lang w:val="en-US"/>
              </w:rPr>
              <w:t xml:space="preserve"> </w:t>
            </w:r>
            <w:r w:rsidRPr="004977D3">
              <w:rPr>
                <w:rFonts w:eastAsia="Calibri" w:cs="Arial"/>
                <w:szCs w:val="18"/>
                <w:lang w:val="en-US"/>
              </w:rPr>
              <w:t>mL</w:t>
            </w:r>
          </w:p>
        </w:tc>
        <w:tc>
          <w:tcPr>
            <w:tcW w:w="4256" w:type="dxa"/>
          </w:tcPr>
          <w:p w14:paraId="22225778" w14:textId="77777777" w:rsidR="004977D3" w:rsidRPr="004977D3" w:rsidRDefault="004977D3" w:rsidP="004977D3">
            <w:pPr>
              <w:widowControl w:val="0"/>
              <w:autoSpaceDE w:val="0"/>
              <w:autoSpaceDN w:val="0"/>
              <w:spacing w:after="120"/>
              <w:ind w:left="102" w:right="142"/>
              <w:rPr>
                <w:rFonts w:eastAsia="Calibri" w:cs="Arial"/>
                <w:b/>
                <w:szCs w:val="18"/>
                <w:lang w:val="en-US"/>
              </w:rPr>
            </w:pPr>
            <w:r w:rsidRPr="004977D3">
              <w:rPr>
                <w:rFonts w:eastAsia="Calibri" w:cs="Arial"/>
                <w:b/>
                <w:szCs w:val="18"/>
                <w:lang w:val="en-US"/>
              </w:rPr>
              <w:t>As</w:t>
            </w:r>
            <w:r w:rsidRPr="004977D3">
              <w:rPr>
                <w:rFonts w:eastAsia="Calibri" w:cs="Arial"/>
                <w:b/>
                <w:spacing w:val="-4"/>
                <w:szCs w:val="18"/>
                <w:lang w:val="en-US"/>
              </w:rPr>
              <w:t xml:space="preserve"> </w:t>
            </w:r>
            <w:r w:rsidRPr="004977D3">
              <w:rPr>
                <w:rFonts w:eastAsia="Calibri" w:cs="Arial"/>
                <w:b/>
                <w:szCs w:val="18"/>
                <w:lang w:val="en-US"/>
              </w:rPr>
              <w:t>an</w:t>
            </w:r>
            <w:r w:rsidRPr="004977D3">
              <w:rPr>
                <w:rFonts w:eastAsia="Calibri" w:cs="Arial"/>
                <w:b/>
                <w:spacing w:val="-4"/>
                <w:szCs w:val="18"/>
                <w:lang w:val="en-US"/>
              </w:rPr>
              <w:t xml:space="preserve"> </w:t>
            </w:r>
            <w:r w:rsidRPr="004977D3">
              <w:rPr>
                <w:rFonts w:eastAsia="Calibri" w:cs="Arial"/>
                <w:b/>
                <w:szCs w:val="18"/>
                <w:lang w:val="en-US"/>
              </w:rPr>
              <w:t>aid</w:t>
            </w:r>
            <w:r w:rsidRPr="004977D3">
              <w:rPr>
                <w:rFonts w:eastAsia="Calibri" w:cs="Arial"/>
                <w:b/>
                <w:spacing w:val="-4"/>
                <w:szCs w:val="18"/>
                <w:lang w:val="en-US"/>
              </w:rPr>
              <w:t xml:space="preserve"> </w:t>
            </w:r>
            <w:r w:rsidRPr="004977D3">
              <w:rPr>
                <w:rFonts w:eastAsia="Calibri" w:cs="Arial"/>
                <w:b/>
                <w:szCs w:val="18"/>
                <w:lang w:val="en-US"/>
              </w:rPr>
              <w:t>in</w:t>
            </w:r>
            <w:r w:rsidRPr="004977D3">
              <w:rPr>
                <w:rFonts w:eastAsia="Calibri" w:cs="Arial"/>
                <w:b/>
                <w:spacing w:val="-6"/>
                <w:szCs w:val="18"/>
                <w:lang w:val="en-US"/>
              </w:rPr>
              <w:t xml:space="preserve"> </w:t>
            </w:r>
            <w:r w:rsidRPr="004977D3">
              <w:rPr>
                <w:rFonts w:eastAsia="Calibri" w:cs="Arial"/>
                <w:b/>
                <w:szCs w:val="18"/>
                <w:lang w:val="en-US"/>
              </w:rPr>
              <w:t>managing</w:t>
            </w:r>
            <w:r w:rsidRPr="004977D3">
              <w:rPr>
                <w:rFonts w:eastAsia="Calibri" w:cs="Arial"/>
                <w:b/>
                <w:spacing w:val="-4"/>
                <w:szCs w:val="18"/>
                <w:lang w:val="en-US"/>
              </w:rPr>
              <w:t xml:space="preserve"> </w:t>
            </w:r>
            <w:r w:rsidRPr="004977D3">
              <w:rPr>
                <w:rFonts w:eastAsia="Calibri" w:cs="Arial"/>
                <w:b/>
                <w:szCs w:val="18"/>
                <w:lang w:val="en-US"/>
              </w:rPr>
              <w:t>annual</w:t>
            </w:r>
            <w:r w:rsidRPr="004977D3">
              <w:rPr>
                <w:rFonts w:eastAsia="Calibri" w:cs="Arial"/>
                <w:b/>
                <w:spacing w:val="-6"/>
                <w:szCs w:val="18"/>
                <w:lang w:val="en-US"/>
              </w:rPr>
              <w:t xml:space="preserve"> </w:t>
            </w:r>
            <w:r w:rsidRPr="004977D3">
              <w:rPr>
                <w:rFonts w:eastAsia="Calibri" w:cs="Arial"/>
                <w:b/>
                <w:szCs w:val="18"/>
                <w:lang w:val="en-US"/>
              </w:rPr>
              <w:t>ryegrass</w:t>
            </w:r>
            <w:r w:rsidRPr="004977D3">
              <w:rPr>
                <w:rFonts w:eastAsia="Calibri" w:cs="Arial"/>
                <w:b/>
                <w:spacing w:val="-4"/>
                <w:szCs w:val="18"/>
                <w:lang w:val="en-US"/>
              </w:rPr>
              <w:t xml:space="preserve"> </w:t>
            </w:r>
            <w:r w:rsidRPr="004977D3">
              <w:rPr>
                <w:rFonts w:eastAsia="Calibri" w:cs="Arial"/>
                <w:b/>
                <w:szCs w:val="18"/>
                <w:lang w:val="en-US"/>
              </w:rPr>
              <w:t>resistance.</w:t>
            </w:r>
            <w:r w:rsidRPr="004977D3">
              <w:rPr>
                <w:rFonts w:eastAsia="Calibri" w:cs="Arial"/>
                <w:b/>
                <w:spacing w:val="-4"/>
                <w:szCs w:val="18"/>
                <w:lang w:val="en-US"/>
              </w:rPr>
              <w:t xml:space="preserve"> </w:t>
            </w:r>
            <w:r w:rsidRPr="004977D3">
              <w:rPr>
                <w:rFonts w:eastAsia="Calibri" w:cs="Arial"/>
                <w:b/>
                <w:szCs w:val="18"/>
                <w:lang w:val="en-US"/>
              </w:rPr>
              <w:t>For</w:t>
            </w:r>
            <w:r w:rsidRPr="004977D3">
              <w:rPr>
                <w:rFonts w:eastAsia="Calibri" w:cs="Arial"/>
                <w:b/>
                <w:spacing w:val="-4"/>
                <w:szCs w:val="18"/>
                <w:lang w:val="en-US"/>
              </w:rPr>
              <w:t xml:space="preserve"> </w:t>
            </w:r>
            <w:r w:rsidRPr="004977D3">
              <w:rPr>
                <w:rFonts w:eastAsia="Calibri" w:cs="Arial"/>
                <w:b/>
                <w:szCs w:val="18"/>
                <w:lang w:val="en-US"/>
              </w:rPr>
              <w:t>use</w:t>
            </w:r>
            <w:r w:rsidRPr="004977D3">
              <w:rPr>
                <w:rFonts w:eastAsia="Calibri" w:cs="Arial"/>
                <w:b/>
                <w:spacing w:val="-4"/>
                <w:szCs w:val="18"/>
                <w:lang w:val="en-US"/>
              </w:rPr>
              <w:t xml:space="preserve"> </w:t>
            </w:r>
            <w:r w:rsidRPr="004977D3">
              <w:rPr>
                <w:rFonts w:eastAsia="Calibri" w:cs="Arial"/>
                <w:b/>
                <w:szCs w:val="18"/>
                <w:lang w:val="en-US"/>
              </w:rPr>
              <w:t>on</w:t>
            </w:r>
            <w:r w:rsidRPr="004977D3">
              <w:rPr>
                <w:rFonts w:eastAsia="Calibri" w:cs="Arial"/>
                <w:b/>
                <w:spacing w:val="40"/>
                <w:szCs w:val="18"/>
                <w:lang w:val="en-US"/>
              </w:rPr>
              <w:t xml:space="preserve"> </w:t>
            </w:r>
            <w:r w:rsidRPr="004977D3">
              <w:rPr>
                <w:rFonts w:eastAsia="Calibri" w:cs="Arial"/>
                <w:b/>
                <w:szCs w:val="18"/>
                <w:lang w:val="en-US"/>
              </w:rPr>
              <w:t>escapes</w:t>
            </w:r>
            <w:r w:rsidRPr="004977D3">
              <w:rPr>
                <w:rFonts w:eastAsia="Calibri" w:cs="Arial"/>
                <w:b/>
                <w:spacing w:val="-2"/>
                <w:szCs w:val="18"/>
                <w:lang w:val="en-US"/>
              </w:rPr>
              <w:t xml:space="preserve"> </w:t>
            </w:r>
            <w:r w:rsidRPr="004977D3">
              <w:rPr>
                <w:rFonts w:eastAsia="Calibri" w:cs="Arial"/>
                <w:b/>
                <w:szCs w:val="18"/>
                <w:lang w:val="en-US"/>
              </w:rPr>
              <w:t>from</w:t>
            </w:r>
            <w:r w:rsidRPr="004977D3">
              <w:rPr>
                <w:rFonts w:eastAsia="Calibri" w:cs="Arial"/>
                <w:b/>
                <w:spacing w:val="-1"/>
                <w:szCs w:val="18"/>
                <w:lang w:val="en-US"/>
              </w:rPr>
              <w:t xml:space="preserve"> </w:t>
            </w:r>
            <w:r w:rsidRPr="004977D3">
              <w:rPr>
                <w:rFonts w:eastAsia="Calibri" w:cs="Arial"/>
                <w:b/>
                <w:szCs w:val="18"/>
                <w:lang w:val="en-US"/>
              </w:rPr>
              <w:t>a</w:t>
            </w:r>
            <w:r w:rsidRPr="004977D3">
              <w:rPr>
                <w:rFonts w:eastAsia="Calibri" w:cs="Arial"/>
                <w:b/>
                <w:spacing w:val="-3"/>
                <w:szCs w:val="18"/>
                <w:lang w:val="en-US"/>
              </w:rPr>
              <w:t xml:space="preserve"> </w:t>
            </w:r>
            <w:r w:rsidRPr="004977D3">
              <w:rPr>
                <w:rFonts w:eastAsia="Calibri" w:cs="Arial"/>
                <w:b/>
                <w:szCs w:val="18"/>
                <w:lang w:val="en-US"/>
              </w:rPr>
              <w:t>previous</w:t>
            </w:r>
            <w:r w:rsidRPr="004977D3">
              <w:rPr>
                <w:rFonts w:eastAsia="Calibri" w:cs="Arial"/>
                <w:b/>
                <w:spacing w:val="-2"/>
                <w:szCs w:val="18"/>
                <w:lang w:val="en-US"/>
              </w:rPr>
              <w:t xml:space="preserve"> </w:t>
            </w:r>
            <w:r w:rsidRPr="004977D3">
              <w:rPr>
                <w:rFonts w:eastAsia="Calibri" w:cs="Arial"/>
                <w:b/>
                <w:szCs w:val="18"/>
                <w:lang w:val="en-US"/>
              </w:rPr>
              <w:t>herbicide</w:t>
            </w:r>
            <w:r w:rsidRPr="004977D3">
              <w:rPr>
                <w:rFonts w:eastAsia="Calibri" w:cs="Arial"/>
                <w:b/>
                <w:spacing w:val="-2"/>
                <w:szCs w:val="18"/>
                <w:lang w:val="en-US"/>
              </w:rPr>
              <w:t xml:space="preserve"> </w:t>
            </w:r>
            <w:r w:rsidRPr="004977D3">
              <w:rPr>
                <w:rFonts w:eastAsia="Calibri" w:cs="Arial"/>
                <w:b/>
                <w:szCs w:val="18"/>
                <w:lang w:val="en-US"/>
              </w:rPr>
              <w:t>application</w:t>
            </w:r>
            <w:r w:rsidRPr="004977D3">
              <w:rPr>
                <w:rFonts w:eastAsia="Calibri" w:cs="Arial"/>
                <w:b/>
                <w:spacing w:val="-2"/>
                <w:szCs w:val="18"/>
                <w:lang w:val="en-US"/>
              </w:rPr>
              <w:t xml:space="preserve"> </w:t>
            </w:r>
            <w:r w:rsidRPr="004977D3">
              <w:rPr>
                <w:rFonts w:eastAsia="Calibri" w:cs="Arial"/>
                <w:b/>
                <w:szCs w:val="18"/>
                <w:lang w:val="en-US"/>
              </w:rPr>
              <w:t>in</w:t>
            </w:r>
            <w:r w:rsidRPr="004977D3">
              <w:rPr>
                <w:rFonts w:eastAsia="Calibri" w:cs="Arial"/>
                <w:b/>
                <w:spacing w:val="-2"/>
                <w:szCs w:val="18"/>
                <w:lang w:val="en-US"/>
              </w:rPr>
              <w:t xml:space="preserve"> </w:t>
            </w:r>
            <w:r w:rsidRPr="004977D3">
              <w:rPr>
                <w:rFonts w:eastAsia="Calibri" w:cs="Arial"/>
                <w:b/>
                <w:szCs w:val="18"/>
                <w:lang w:val="en-US"/>
              </w:rPr>
              <w:t>the</w:t>
            </w:r>
            <w:r w:rsidRPr="004977D3">
              <w:rPr>
                <w:rFonts w:eastAsia="Calibri" w:cs="Arial"/>
                <w:b/>
                <w:spacing w:val="-2"/>
                <w:szCs w:val="18"/>
                <w:lang w:val="en-US"/>
              </w:rPr>
              <w:t xml:space="preserve"> </w:t>
            </w:r>
            <w:r w:rsidRPr="004977D3">
              <w:rPr>
                <w:rFonts w:eastAsia="Calibri" w:cs="Arial"/>
                <w:b/>
                <w:szCs w:val="18"/>
                <w:lang w:val="en-US"/>
              </w:rPr>
              <w:t>current</w:t>
            </w:r>
            <w:r w:rsidRPr="004977D3">
              <w:rPr>
                <w:rFonts w:eastAsia="Calibri" w:cs="Arial"/>
                <w:b/>
                <w:spacing w:val="40"/>
                <w:szCs w:val="18"/>
                <w:lang w:val="en-US"/>
              </w:rPr>
              <w:t xml:space="preserve"> </w:t>
            </w:r>
            <w:r w:rsidRPr="004977D3">
              <w:rPr>
                <w:rFonts w:eastAsia="Calibri" w:cs="Arial"/>
                <w:b/>
                <w:spacing w:val="-2"/>
                <w:szCs w:val="18"/>
                <w:lang w:val="en-US"/>
              </w:rPr>
              <w:t>crop.</w:t>
            </w:r>
          </w:p>
          <w:p w14:paraId="1A824F78" w14:textId="77777777" w:rsidR="004977D3" w:rsidRPr="004977D3" w:rsidRDefault="004977D3" w:rsidP="004977D3">
            <w:pPr>
              <w:widowControl w:val="0"/>
              <w:autoSpaceDE w:val="0"/>
              <w:autoSpaceDN w:val="0"/>
              <w:spacing w:after="120"/>
              <w:ind w:left="102" w:right="142"/>
              <w:rPr>
                <w:rFonts w:eastAsia="Calibri" w:cs="Arial"/>
                <w:szCs w:val="18"/>
                <w:lang w:val="en-US"/>
              </w:rPr>
            </w:pPr>
            <w:r w:rsidRPr="004977D3">
              <w:rPr>
                <w:rFonts w:eastAsia="Calibri" w:cs="Arial"/>
                <w:szCs w:val="18"/>
                <w:lang w:val="en-US"/>
              </w:rPr>
              <w:t>Apply by ground boom only in 50-100 L/ha. Spray with a</w:t>
            </w:r>
            <w:r w:rsidRPr="004977D3">
              <w:rPr>
                <w:rFonts w:eastAsia="Calibri" w:cs="Arial"/>
                <w:spacing w:val="40"/>
                <w:szCs w:val="18"/>
                <w:lang w:val="en-US"/>
              </w:rPr>
              <w:t xml:space="preserve"> </w:t>
            </w:r>
            <w:r w:rsidRPr="004977D3">
              <w:rPr>
                <w:rFonts w:eastAsia="Calibri" w:cs="Arial"/>
                <w:szCs w:val="18"/>
                <w:lang w:val="en-US"/>
              </w:rPr>
              <w:t>calibrated</w:t>
            </w:r>
            <w:r w:rsidRPr="004977D3">
              <w:rPr>
                <w:rFonts w:eastAsia="Calibri" w:cs="Arial"/>
                <w:spacing w:val="-3"/>
                <w:szCs w:val="18"/>
                <w:lang w:val="en-US"/>
              </w:rPr>
              <w:t xml:space="preserve"> </w:t>
            </w:r>
            <w:r w:rsidRPr="004977D3">
              <w:rPr>
                <w:rFonts w:eastAsia="Calibri" w:cs="Arial"/>
                <w:szCs w:val="18"/>
                <w:lang w:val="en-US"/>
              </w:rPr>
              <w:t>boom</w:t>
            </w:r>
            <w:r w:rsidRPr="004977D3">
              <w:rPr>
                <w:rFonts w:eastAsia="Calibri" w:cs="Arial"/>
                <w:spacing w:val="-3"/>
                <w:szCs w:val="18"/>
                <w:lang w:val="en-US"/>
              </w:rPr>
              <w:t xml:space="preserve"> </w:t>
            </w:r>
            <w:r w:rsidRPr="004977D3">
              <w:rPr>
                <w:rFonts w:eastAsia="Calibri" w:cs="Arial"/>
                <w:szCs w:val="18"/>
                <w:lang w:val="en-US"/>
              </w:rPr>
              <w:t>spray</w:t>
            </w:r>
            <w:r w:rsidRPr="004977D3">
              <w:rPr>
                <w:rFonts w:eastAsia="Calibri" w:cs="Arial"/>
                <w:spacing w:val="-5"/>
                <w:szCs w:val="18"/>
                <w:lang w:val="en-US"/>
              </w:rPr>
              <w:t xml:space="preserve"> </w:t>
            </w:r>
            <w:r w:rsidRPr="004977D3">
              <w:rPr>
                <w:rFonts w:eastAsia="Calibri" w:cs="Arial"/>
                <w:szCs w:val="18"/>
                <w:lang w:val="en-US"/>
              </w:rPr>
              <w:t>raised</w:t>
            </w:r>
            <w:r w:rsidRPr="004977D3">
              <w:rPr>
                <w:rFonts w:eastAsia="Calibri" w:cs="Arial"/>
                <w:spacing w:val="-5"/>
                <w:szCs w:val="18"/>
                <w:lang w:val="en-US"/>
              </w:rPr>
              <w:t xml:space="preserve"> </w:t>
            </w:r>
            <w:r w:rsidRPr="004977D3">
              <w:rPr>
                <w:rFonts w:eastAsia="Calibri" w:cs="Arial"/>
                <w:szCs w:val="18"/>
                <w:lang w:val="en-US"/>
              </w:rPr>
              <w:t>to</w:t>
            </w:r>
            <w:r w:rsidRPr="004977D3">
              <w:rPr>
                <w:rFonts w:eastAsia="Calibri" w:cs="Arial"/>
                <w:spacing w:val="-5"/>
                <w:szCs w:val="18"/>
                <w:lang w:val="en-US"/>
              </w:rPr>
              <w:t xml:space="preserve"> </w:t>
            </w:r>
            <w:r w:rsidRPr="004977D3">
              <w:rPr>
                <w:rFonts w:eastAsia="Calibri" w:cs="Arial"/>
                <w:szCs w:val="18"/>
                <w:lang w:val="en-US"/>
              </w:rPr>
              <w:t>give</w:t>
            </w:r>
            <w:r w:rsidRPr="004977D3">
              <w:rPr>
                <w:rFonts w:eastAsia="Calibri" w:cs="Arial"/>
                <w:spacing w:val="-3"/>
                <w:szCs w:val="18"/>
                <w:lang w:val="en-US"/>
              </w:rPr>
              <w:t xml:space="preserve"> </w:t>
            </w:r>
            <w:r w:rsidRPr="004977D3">
              <w:rPr>
                <w:rFonts w:eastAsia="Calibri" w:cs="Arial"/>
                <w:szCs w:val="18"/>
                <w:lang w:val="en-US"/>
              </w:rPr>
              <w:t>double</w:t>
            </w:r>
            <w:r w:rsidRPr="004977D3">
              <w:rPr>
                <w:rFonts w:eastAsia="Calibri" w:cs="Arial"/>
                <w:spacing w:val="-5"/>
                <w:szCs w:val="18"/>
                <w:lang w:val="en-US"/>
              </w:rPr>
              <w:t xml:space="preserve"> </w:t>
            </w:r>
            <w:r w:rsidRPr="004977D3">
              <w:rPr>
                <w:rFonts w:eastAsia="Calibri" w:cs="Arial"/>
                <w:szCs w:val="18"/>
                <w:lang w:val="en-US"/>
              </w:rPr>
              <w:t>overlap</w:t>
            </w:r>
            <w:r w:rsidRPr="004977D3">
              <w:rPr>
                <w:rFonts w:eastAsia="Calibri" w:cs="Arial"/>
                <w:spacing w:val="-5"/>
                <w:szCs w:val="18"/>
                <w:lang w:val="en-US"/>
              </w:rPr>
              <w:t xml:space="preserve"> </w:t>
            </w:r>
            <w:r w:rsidRPr="004977D3">
              <w:rPr>
                <w:rFonts w:eastAsia="Calibri" w:cs="Arial"/>
                <w:szCs w:val="18"/>
                <w:lang w:val="en-US"/>
              </w:rPr>
              <w:t>at</w:t>
            </w:r>
            <w:r w:rsidRPr="004977D3">
              <w:rPr>
                <w:rFonts w:eastAsia="Calibri" w:cs="Arial"/>
                <w:spacing w:val="-5"/>
                <w:szCs w:val="18"/>
                <w:lang w:val="en-US"/>
              </w:rPr>
              <w:t xml:space="preserve"> </w:t>
            </w:r>
            <w:r w:rsidRPr="004977D3">
              <w:rPr>
                <w:rFonts w:eastAsia="Calibri" w:cs="Arial"/>
                <w:szCs w:val="18"/>
                <w:lang w:val="en-US"/>
              </w:rPr>
              <w:t>the</w:t>
            </w:r>
            <w:r w:rsidRPr="004977D3">
              <w:rPr>
                <w:rFonts w:eastAsia="Calibri" w:cs="Arial"/>
                <w:spacing w:val="-6"/>
                <w:szCs w:val="18"/>
                <w:lang w:val="en-US"/>
              </w:rPr>
              <w:t xml:space="preserve"> </w:t>
            </w:r>
            <w:r w:rsidRPr="004977D3">
              <w:rPr>
                <w:rFonts w:eastAsia="Calibri" w:cs="Arial"/>
                <w:szCs w:val="18"/>
                <w:lang w:val="en-US"/>
              </w:rPr>
              <w:t>level</w:t>
            </w:r>
            <w:r w:rsidRPr="004977D3">
              <w:rPr>
                <w:rFonts w:eastAsia="Calibri" w:cs="Arial"/>
                <w:spacing w:val="40"/>
                <w:szCs w:val="18"/>
                <w:lang w:val="en-US"/>
              </w:rPr>
              <w:t xml:space="preserve"> </w:t>
            </w:r>
            <w:r w:rsidRPr="004977D3">
              <w:rPr>
                <w:rFonts w:eastAsia="Calibri" w:cs="Arial"/>
                <w:szCs w:val="18"/>
                <w:lang w:val="en-US"/>
              </w:rPr>
              <w:t xml:space="preserve">of the ryegrass seed heads. </w:t>
            </w:r>
          </w:p>
          <w:p w14:paraId="142F5CE7" w14:textId="77777777" w:rsidR="004977D3" w:rsidRPr="004977D3" w:rsidRDefault="004977D3" w:rsidP="004977D3">
            <w:pPr>
              <w:widowControl w:val="0"/>
              <w:autoSpaceDE w:val="0"/>
              <w:autoSpaceDN w:val="0"/>
              <w:spacing w:after="120"/>
              <w:ind w:left="102" w:right="142"/>
              <w:rPr>
                <w:rFonts w:eastAsia="Calibri" w:cs="Arial"/>
                <w:szCs w:val="18"/>
                <w:lang w:val="en-US"/>
              </w:rPr>
            </w:pPr>
            <w:r w:rsidRPr="004977D3">
              <w:rPr>
                <w:rFonts w:eastAsia="Calibri" w:cs="Arial"/>
                <w:szCs w:val="18"/>
                <w:lang w:val="en-US"/>
              </w:rPr>
              <w:t>Spray</w:t>
            </w:r>
            <w:r w:rsidRPr="004977D3">
              <w:rPr>
                <w:rFonts w:eastAsia="Calibri" w:cs="Arial"/>
                <w:spacing w:val="-4"/>
                <w:szCs w:val="18"/>
                <w:lang w:val="en-US"/>
              </w:rPr>
              <w:t xml:space="preserve"> </w:t>
            </w:r>
            <w:r w:rsidRPr="004977D3">
              <w:rPr>
                <w:rFonts w:eastAsia="Calibri" w:cs="Arial"/>
                <w:szCs w:val="18"/>
                <w:lang w:val="en-US"/>
              </w:rPr>
              <w:t>the</w:t>
            </w:r>
            <w:r w:rsidRPr="004977D3">
              <w:rPr>
                <w:rFonts w:eastAsia="Calibri" w:cs="Arial"/>
                <w:spacing w:val="-5"/>
                <w:szCs w:val="18"/>
                <w:lang w:val="en-US"/>
              </w:rPr>
              <w:t xml:space="preserve"> </w:t>
            </w:r>
            <w:r w:rsidRPr="004977D3">
              <w:rPr>
                <w:rFonts w:eastAsia="Calibri" w:cs="Arial"/>
                <w:szCs w:val="18"/>
                <w:lang w:val="en-US"/>
              </w:rPr>
              <w:t>crop</w:t>
            </w:r>
            <w:r w:rsidRPr="004977D3">
              <w:rPr>
                <w:rFonts w:eastAsia="Calibri" w:cs="Arial"/>
                <w:spacing w:val="-4"/>
                <w:szCs w:val="18"/>
                <w:lang w:val="en-US"/>
              </w:rPr>
              <w:t xml:space="preserve"> </w:t>
            </w:r>
            <w:r w:rsidRPr="004977D3">
              <w:rPr>
                <w:rFonts w:eastAsia="Calibri" w:cs="Arial"/>
                <w:szCs w:val="18"/>
                <w:lang w:val="en-US"/>
              </w:rPr>
              <w:t>when</w:t>
            </w:r>
            <w:r w:rsidRPr="004977D3">
              <w:rPr>
                <w:rFonts w:eastAsia="Calibri" w:cs="Arial"/>
                <w:spacing w:val="-2"/>
                <w:szCs w:val="18"/>
                <w:lang w:val="en-US"/>
              </w:rPr>
              <w:t xml:space="preserve"> </w:t>
            </w:r>
            <w:r w:rsidRPr="004977D3">
              <w:rPr>
                <w:rFonts w:eastAsia="Calibri" w:cs="Arial"/>
                <w:szCs w:val="18"/>
                <w:lang w:val="en-US"/>
              </w:rPr>
              <w:t>the</w:t>
            </w:r>
            <w:r w:rsidRPr="004977D3">
              <w:rPr>
                <w:rFonts w:eastAsia="Calibri" w:cs="Arial"/>
                <w:spacing w:val="-5"/>
                <w:szCs w:val="18"/>
                <w:lang w:val="en-US"/>
              </w:rPr>
              <w:t xml:space="preserve"> </w:t>
            </w:r>
            <w:r w:rsidRPr="004977D3">
              <w:rPr>
                <w:rFonts w:eastAsia="Calibri" w:cs="Arial"/>
                <w:szCs w:val="18"/>
                <w:lang w:val="en-US"/>
              </w:rPr>
              <w:t>last</w:t>
            </w:r>
            <w:r w:rsidRPr="004977D3">
              <w:rPr>
                <w:rFonts w:eastAsia="Calibri" w:cs="Arial"/>
                <w:spacing w:val="-4"/>
                <w:szCs w:val="18"/>
                <w:lang w:val="en-US"/>
              </w:rPr>
              <w:t xml:space="preserve"> </w:t>
            </w:r>
            <w:r w:rsidRPr="004977D3">
              <w:rPr>
                <w:rFonts w:eastAsia="Calibri" w:cs="Arial"/>
                <w:szCs w:val="18"/>
                <w:lang w:val="en-US"/>
              </w:rPr>
              <w:t>ryegrass</w:t>
            </w:r>
            <w:r w:rsidRPr="004977D3">
              <w:rPr>
                <w:rFonts w:eastAsia="Calibri" w:cs="Arial"/>
                <w:spacing w:val="-4"/>
                <w:szCs w:val="18"/>
                <w:lang w:val="en-US"/>
              </w:rPr>
              <w:t xml:space="preserve"> </w:t>
            </w:r>
            <w:r w:rsidRPr="004977D3">
              <w:rPr>
                <w:rFonts w:eastAsia="Calibri" w:cs="Arial"/>
                <w:szCs w:val="18"/>
                <w:lang w:val="en-US"/>
              </w:rPr>
              <w:t>seed</w:t>
            </w:r>
            <w:r w:rsidRPr="004977D3">
              <w:rPr>
                <w:rFonts w:eastAsia="Calibri" w:cs="Arial"/>
                <w:spacing w:val="-4"/>
                <w:szCs w:val="18"/>
                <w:lang w:val="en-US"/>
              </w:rPr>
              <w:t xml:space="preserve"> </w:t>
            </w:r>
            <w:r w:rsidRPr="004977D3">
              <w:rPr>
                <w:rFonts w:eastAsia="Calibri" w:cs="Arial"/>
                <w:szCs w:val="18"/>
                <w:lang w:val="en-US"/>
              </w:rPr>
              <w:t>heads</w:t>
            </w:r>
            <w:r w:rsidRPr="004977D3">
              <w:rPr>
                <w:rFonts w:eastAsia="Calibri" w:cs="Arial"/>
                <w:spacing w:val="-2"/>
                <w:szCs w:val="18"/>
                <w:lang w:val="en-US"/>
              </w:rPr>
              <w:t xml:space="preserve"> </w:t>
            </w:r>
            <w:r w:rsidRPr="004977D3">
              <w:rPr>
                <w:rFonts w:eastAsia="Calibri" w:cs="Arial"/>
                <w:szCs w:val="18"/>
                <w:lang w:val="en-US"/>
              </w:rPr>
              <w:t>at</w:t>
            </w:r>
            <w:r w:rsidRPr="004977D3">
              <w:rPr>
                <w:rFonts w:eastAsia="Calibri" w:cs="Arial"/>
                <w:spacing w:val="-5"/>
                <w:szCs w:val="18"/>
                <w:lang w:val="en-US"/>
              </w:rPr>
              <w:t xml:space="preserve"> </w:t>
            </w:r>
            <w:r w:rsidRPr="004977D3">
              <w:rPr>
                <w:rFonts w:eastAsia="Calibri" w:cs="Arial"/>
                <w:szCs w:val="18"/>
                <w:lang w:val="en-US"/>
              </w:rPr>
              <w:t>the</w:t>
            </w:r>
            <w:r w:rsidRPr="004977D3">
              <w:rPr>
                <w:rFonts w:eastAsia="Calibri" w:cs="Arial"/>
                <w:spacing w:val="-5"/>
                <w:szCs w:val="18"/>
                <w:lang w:val="en-US"/>
              </w:rPr>
              <w:t xml:space="preserve"> </w:t>
            </w:r>
            <w:r w:rsidRPr="004977D3">
              <w:rPr>
                <w:rFonts w:eastAsia="Calibri" w:cs="Arial"/>
                <w:szCs w:val="18"/>
                <w:lang w:val="en-US"/>
              </w:rPr>
              <w:t>bottom</w:t>
            </w:r>
            <w:r w:rsidRPr="004977D3">
              <w:rPr>
                <w:rFonts w:eastAsia="Calibri" w:cs="Arial"/>
                <w:spacing w:val="-2"/>
                <w:szCs w:val="18"/>
                <w:lang w:val="en-US"/>
              </w:rPr>
              <w:t xml:space="preserve"> </w:t>
            </w:r>
            <w:r w:rsidRPr="004977D3">
              <w:rPr>
                <w:rFonts w:eastAsia="Calibri" w:cs="Arial"/>
                <w:szCs w:val="18"/>
                <w:lang w:val="en-US"/>
              </w:rPr>
              <w:t>of</w:t>
            </w:r>
            <w:r w:rsidRPr="004977D3">
              <w:rPr>
                <w:rFonts w:eastAsia="Calibri" w:cs="Arial"/>
                <w:spacing w:val="-4"/>
                <w:szCs w:val="18"/>
                <w:lang w:val="en-US"/>
              </w:rPr>
              <w:t xml:space="preserve"> </w:t>
            </w:r>
            <w:r w:rsidRPr="004977D3">
              <w:rPr>
                <w:rFonts w:eastAsia="Calibri" w:cs="Arial"/>
                <w:szCs w:val="18"/>
                <w:lang w:val="en-US"/>
              </w:rPr>
              <w:t>the</w:t>
            </w:r>
            <w:r w:rsidRPr="004977D3">
              <w:rPr>
                <w:rFonts w:eastAsia="Calibri" w:cs="Arial"/>
                <w:spacing w:val="-3"/>
                <w:szCs w:val="18"/>
                <w:lang w:val="en-US"/>
              </w:rPr>
              <w:t xml:space="preserve"> </w:t>
            </w:r>
            <w:r w:rsidRPr="004977D3">
              <w:rPr>
                <w:rFonts w:eastAsia="Calibri" w:cs="Arial"/>
                <w:szCs w:val="18"/>
                <w:lang w:val="en-US"/>
              </w:rPr>
              <w:t>plant</w:t>
            </w:r>
            <w:r w:rsidRPr="004977D3">
              <w:rPr>
                <w:rFonts w:eastAsia="Calibri" w:cs="Arial"/>
                <w:spacing w:val="40"/>
                <w:szCs w:val="18"/>
                <w:lang w:val="en-US"/>
              </w:rPr>
              <w:t xml:space="preserve"> </w:t>
            </w:r>
            <w:r w:rsidRPr="004977D3">
              <w:rPr>
                <w:rFonts w:eastAsia="Calibri" w:cs="Arial"/>
                <w:szCs w:val="18"/>
                <w:lang w:val="en-US"/>
              </w:rPr>
              <w:t>have emerged and the majority are at, or just past flowering</w:t>
            </w:r>
            <w:r w:rsidRPr="004977D3">
              <w:rPr>
                <w:rFonts w:eastAsia="Calibri" w:cs="Arial"/>
                <w:spacing w:val="40"/>
                <w:szCs w:val="18"/>
                <w:lang w:val="en-US"/>
              </w:rPr>
              <w:t xml:space="preserve"> </w:t>
            </w:r>
            <w:r w:rsidRPr="004977D3">
              <w:rPr>
                <w:rFonts w:eastAsia="Calibri" w:cs="Arial"/>
                <w:szCs w:val="18"/>
                <w:lang w:val="en-US"/>
              </w:rPr>
              <w:t>(with anthers present or glumes open) but</w:t>
            </w:r>
            <w:r w:rsidRPr="004977D3">
              <w:rPr>
                <w:rFonts w:eastAsia="Calibri" w:cs="Arial"/>
                <w:spacing w:val="-1"/>
                <w:szCs w:val="18"/>
                <w:lang w:val="en-US"/>
              </w:rPr>
              <w:t xml:space="preserve"> </w:t>
            </w:r>
            <w:r w:rsidRPr="004977D3">
              <w:rPr>
                <w:rFonts w:eastAsia="Calibri" w:cs="Arial"/>
                <w:szCs w:val="18"/>
                <w:lang w:val="en-US"/>
              </w:rPr>
              <w:t>before haying off is</w:t>
            </w:r>
            <w:r w:rsidRPr="004977D3">
              <w:rPr>
                <w:rFonts w:eastAsia="Calibri" w:cs="Arial"/>
                <w:spacing w:val="40"/>
                <w:szCs w:val="18"/>
                <w:lang w:val="en-US"/>
              </w:rPr>
              <w:t xml:space="preserve"> </w:t>
            </w:r>
            <w:r w:rsidRPr="004977D3">
              <w:rPr>
                <w:rFonts w:eastAsia="Calibri" w:cs="Arial"/>
                <w:szCs w:val="18"/>
                <w:lang w:val="en-US"/>
              </w:rPr>
              <w:t>evident</w:t>
            </w:r>
            <w:r w:rsidRPr="004977D3">
              <w:rPr>
                <w:rFonts w:eastAsia="Calibri" w:cs="Arial"/>
                <w:spacing w:val="-2"/>
                <w:szCs w:val="18"/>
                <w:lang w:val="en-US"/>
              </w:rPr>
              <w:t xml:space="preserve"> </w:t>
            </w:r>
            <w:r w:rsidRPr="004977D3">
              <w:rPr>
                <w:rFonts w:eastAsia="Calibri" w:cs="Arial"/>
                <w:szCs w:val="18"/>
                <w:lang w:val="en-US"/>
              </w:rPr>
              <w:t>– usually October</w:t>
            </w:r>
            <w:r w:rsidRPr="004977D3">
              <w:rPr>
                <w:rFonts w:eastAsia="Calibri" w:cs="Arial"/>
                <w:spacing w:val="-1"/>
                <w:szCs w:val="18"/>
                <w:lang w:val="en-US"/>
              </w:rPr>
              <w:t xml:space="preserve"> </w:t>
            </w:r>
            <w:r w:rsidRPr="004977D3">
              <w:rPr>
                <w:rFonts w:eastAsia="Calibri" w:cs="Arial"/>
                <w:szCs w:val="18"/>
                <w:lang w:val="en-US"/>
              </w:rPr>
              <w:t>to</w:t>
            </w:r>
            <w:r w:rsidRPr="004977D3">
              <w:rPr>
                <w:rFonts w:eastAsia="Calibri" w:cs="Arial"/>
                <w:spacing w:val="-1"/>
                <w:szCs w:val="18"/>
                <w:lang w:val="en-US"/>
              </w:rPr>
              <w:t xml:space="preserve"> </w:t>
            </w:r>
            <w:r w:rsidRPr="004977D3">
              <w:rPr>
                <w:rFonts w:eastAsia="Calibri" w:cs="Arial"/>
                <w:szCs w:val="18"/>
                <w:lang w:val="en-US"/>
              </w:rPr>
              <w:t>November</w:t>
            </w:r>
          </w:p>
          <w:p w14:paraId="780BC722" w14:textId="77777777" w:rsidR="004977D3" w:rsidRPr="004977D3" w:rsidRDefault="004977D3" w:rsidP="004977D3">
            <w:pPr>
              <w:widowControl w:val="0"/>
              <w:autoSpaceDE w:val="0"/>
              <w:autoSpaceDN w:val="0"/>
              <w:spacing w:after="120"/>
              <w:ind w:left="102" w:right="142"/>
              <w:rPr>
                <w:rFonts w:eastAsia="Calibri" w:cs="Arial"/>
                <w:szCs w:val="18"/>
                <w:lang w:val="en-US"/>
              </w:rPr>
            </w:pPr>
            <w:r w:rsidRPr="004977D3">
              <w:rPr>
                <w:rFonts w:eastAsia="Calibri" w:cs="Arial"/>
                <w:szCs w:val="18"/>
                <w:lang w:val="en-US"/>
              </w:rPr>
              <w:t>Reduction in crop yield may occur</w:t>
            </w:r>
            <w:r w:rsidRPr="004977D3">
              <w:rPr>
                <w:rFonts w:eastAsia="Calibri" w:cs="Arial"/>
                <w:spacing w:val="40"/>
                <w:szCs w:val="18"/>
                <w:lang w:val="en-US"/>
              </w:rPr>
              <w:t xml:space="preserve"> </w:t>
            </w:r>
            <w:r w:rsidRPr="004977D3">
              <w:rPr>
                <w:rFonts w:eastAsia="Calibri" w:cs="Arial"/>
                <w:szCs w:val="18"/>
                <w:lang w:val="en-US"/>
              </w:rPr>
              <w:t>especially if the crop is less advanced relative to the ryegrass;</w:t>
            </w:r>
            <w:r w:rsidRPr="004977D3">
              <w:rPr>
                <w:rFonts w:eastAsia="Calibri" w:cs="Arial"/>
                <w:spacing w:val="40"/>
                <w:szCs w:val="18"/>
                <w:lang w:val="en-US"/>
              </w:rPr>
              <w:t xml:space="preserve"> </w:t>
            </w:r>
            <w:r w:rsidRPr="004977D3">
              <w:rPr>
                <w:rFonts w:eastAsia="Calibri" w:cs="Arial"/>
                <w:szCs w:val="18"/>
                <w:lang w:val="en-US"/>
              </w:rPr>
              <w:t xml:space="preserve">that is if crops have a majority of green immature pods. </w:t>
            </w:r>
          </w:p>
        </w:tc>
      </w:tr>
      <w:tr w:rsidR="004977D3" w:rsidRPr="004977D3" w14:paraId="1855B7FD" w14:textId="77777777" w:rsidTr="0094201A">
        <w:trPr>
          <w:trHeight w:val="390"/>
          <w:jc w:val="center"/>
        </w:trPr>
        <w:tc>
          <w:tcPr>
            <w:tcW w:w="1555" w:type="dxa"/>
            <w:vMerge w:val="restart"/>
          </w:tcPr>
          <w:p w14:paraId="08FC97F7" w14:textId="77777777" w:rsidR="004977D3" w:rsidRPr="004977D3" w:rsidRDefault="004977D3" w:rsidP="004977D3">
            <w:pPr>
              <w:widowControl w:val="0"/>
              <w:autoSpaceDE w:val="0"/>
              <w:autoSpaceDN w:val="0"/>
              <w:spacing w:after="120"/>
              <w:ind w:left="107"/>
              <w:rPr>
                <w:rFonts w:eastAsia="Calibri" w:cs="Arial"/>
                <w:szCs w:val="18"/>
                <w:lang w:val="en-US"/>
              </w:rPr>
            </w:pPr>
            <w:r w:rsidRPr="004977D3">
              <w:rPr>
                <w:rFonts w:eastAsia="Calibri" w:cs="Arial"/>
                <w:spacing w:val="-2"/>
                <w:szCs w:val="18"/>
                <w:lang w:val="en-US"/>
              </w:rPr>
              <w:t>Peanuts</w:t>
            </w:r>
          </w:p>
          <w:p w14:paraId="5D5E9102" w14:textId="77777777" w:rsidR="004977D3" w:rsidRPr="004977D3" w:rsidRDefault="004977D3" w:rsidP="004977D3">
            <w:pPr>
              <w:widowControl w:val="0"/>
              <w:autoSpaceDE w:val="0"/>
              <w:autoSpaceDN w:val="0"/>
              <w:spacing w:after="120"/>
              <w:ind w:left="107"/>
              <w:rPr>
                <w:rFonts w:eastAsia="Calibri" w:cs="Arial"/>
                <w:szCs w:val="18"/>
                <w:lang w:val="en-US"/>
              </w:rPr>
            </w:pPr>
            <w:r w:rsidRPr="004977D3">
              <w:rPr>
                <w:rFonts w:eastAsia="Calibri" w:cs="Arial"/>
                <w:spacing w:val="-2"/>
                <w:szCs w:val="18"/>
                <w:lang w:val="en-US"/>
              </w:rPr>
              <w:t>Post-emergence</w:t>
            </w:r>
            <w:r w:rsidRPr="004977D3">
              <w:rPr>
                <w:rFonts w:eastAsia="Calibri" w:cs="Arial"/>
                <w:spacing w:val="40"/>
                <w:szCs w:val="18"/>
                <w:lang w:val="en-US"/>
              </w:rPr>
              <w:t xml:space="preserve"> </w:t>
            </w:r>
            <w:r w:rsidRPr="004977D3">
              <w:rPr>
                <w:rFonts w:eastAsia="Calibri" w:cs="Arial"/>
                <w:szCs w:val="18"/>
                <w:lang w:val="en-US"/>
              </w:rPr>
              <w:t>(in</w:t>
            </w:r>
            <w:r w:rsidRPr="004977D3">
              <w:rPr>
                <w:rFonts w:eastAsia="Calibri" w:cs="Arial"/>
                <w:spacing w:val="-7"/>
                <w:szCs w:val="18"/>
                <w:lang w:val="en-US"/>
              </w:rPr>
              <w:t xml:space="preserve"> </w:t>
            </w:r>
            <w:r w:rsidRPr="004977D3">
              <w:rPr>
                <w:rFonts w:eastAsia="Calibri" w:cs="Arial"/>
                <w:szCs w:val="18"/>
                <w:lang w:val="en-US"/>
              </w:rPr>
              <w:t>crop)</w:t>
            </w:r>
          </w:p>
        </w:tc>
        <w:tc>
          <w:tcPr>
            <w:tcW w:w="2126" w:type="dxa"/>
          </w:tcPr>
          <w:p w14:paraId="0FEDCF00"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b/>
                <w:szCs w:val="18"/>
                <w:lang w:val="en-US"/>
              </w:rPr>
              <w:t>2</w:t>
            </w:r>
            <w:r w:rsidRPr="004977D3">
              <w:rPr>
                <w:rFonts w:eastAsia="Calibri" w:cs="Arial"/>
                <w:b/>
                <w:spacing w:val="-1"/>
                <w:szCs w:val="18"/>
                <w:lang w:val="en-US"/>
              </w:rPr>
              <w:t xml:space="preserve"> </w:t>
            </w:r>
            <w:r w:rsidRPr="004977D3">
              <w:rPr>
                <w:rFonts w:eastAsia="Calibri" w:cs="Arial"/>
                <w:b/>
                <w:szCs w:val="18"/>
                <w:lang w:val="en-US"/>
              </w:rPr>
              <w:t>to 4</w:t>
            </w:r>
            <w:r w:rsidRPr="004977D3">
              <w:rPr>
                <w:rFonts w:eastAsia="Calibri" w:cs="Arial"/>
                <w:b/>
                <w:spacing w:val="-1"/>
                <w:szCs w:val="18"/>
                <w:lang w:val="en-US"/>
              </w:rPr>
              <w:t xml:space="preserve"> </w:t>
            </w:r>
            <w:r w:rsidRPr="004977D3">
              <w:rPr>
                <w:rFonts w:eastAsia="Calibri" w:cs="Arial"/>
                <w:b/>
                <w:spacing w:val="-2"/>
                <w:szCs w:val="18"/>
                <w:lang w:val="en-US"/>
              </w:rPr>
              <w:t>leaf:</w:t>
            </w:r>
            <w:r w:rsidRPr="004977D3">
              <w:rPr>
                <w:rFonts w:eastAsia="Calibri" w:cs="Arial"/>
                <w:i/>
                <w:szCs w:val="18"/>
                <w:lang w:val="en-US"/>
              </w:rPr>
              <w:br/>
              <w:t>Datura</w:t>
            </w:r>
            <w:r w:rsidRPr="004977D3">
              <w:rPr>
                <w:rFonts w:eastAsia="Calibri" w:cs="Arial"/>
                <w:i/>
                <w:spacing w:val="-8"/>
                <w:szCs w:val="18"/>
                <w:lang w:val="en-US"/>
              </w:rPr>
              <w:t xml:space="preserve"> </w:t>
            </w:r>
            <w:r w:rsidRPr="004977D3">
              <w:rPr>
                <w:rFonts w:eastAsia="Calibri" w:cs="Arial"/>
                <w:spacing w:val="-4"/>
                <w:szCs w:val="18"/>
                <w:lang w:val="en-US"/>
              </w:rPr>
              <w:t>spp.</w:t>
            </w:r>
          </w:p>
        </w:tc>
        <w:tc>
          <w:tcPr>
            <w:tcW w:w="850" w:type="dxa"/>
            <w:vMerge w:val="restart"/>
          </w:tcPr>
          <w:p w14:paraId="312ADB3D" w14:textId="77777777" w:rsidR="004977D3" w:rsidRPr="004977D3" w:rsidRDefault="004977D3" w:rsidP="004977D3">
            <w:pPr>
              <w:widowControl w:val="0"/>
              <w:autoSpaceDE w:val="0"/>
              <w:autoSpaceDN w:val="0"/>
              <w:spacing w:after="120"/>
              <w:ind w:left="4"/>
              <w:rPr>
                <w:rFonts w:eastAsia="Calibri" w:cs="Arial"/>
                <w:szCs w:val="18"/>
                <w:lang w:val="en-US"/>
              </w:rPr>
            </w:pPr>
            <w:r w:rsidRPr="004977D3">
              <w:rPr>
                <w:rFonts w:eastAsia="Calibri" w:cs="Arial"/>
                <w:spacing w:val="-4"/>
                <w:szCs w:val="18"/>
                <w:lang w:val="en-US"/>
              </w:rPr>
              <w:t>Qld,</w:t>
            </w:r>
            <w:r w:rsidRPr="004977D3">
              <w:rPr>
                <w:rFonts w:eastAsia="Calibri" w:cs="Arial"/>
                <w:szCs w:val="18"/>
                <w:lang w:val="en-US"/>
              </w:rPr>
              <w:t xml:space="preserve"> NT</w:t>
            </w:r>
            <w:r w:rsidRPr="004977D3">
              <w:rPr>
                <w:rFonts w:eastAsia="Calibri" w:cs="Arial"/>
                <w:spacing w:val="-1"/>
                <w:szCs w:val="18"/>
                <w:lang w:val="en-US"/>
              </w:rPr>
              <w:t xml:space="preserve"> </w:t>
            </w:r>
            <w:r w:rsidRPr="004977D3">
              <w:rPr>
                <w:rFonts w:eastAsia="Calibri" w:cs="Arial"/>
                <w:spacing w:val="-4"/>
                <w:szCs w:val="18"/>
                <w:lang w:val="en-US"/>
              </w:rPr>
              <w:t>only</w:t>
            </w:r>
          </w:p>
        </w:tc>
        <w:tc>
          <w:tcPr>
            <w:tcW w:w="993" w:type="dxa"/>
          </w:tcPr>
          <w:p w14:paraId="54297B64"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 xml:space="preserve">300 </w:t>
            </w:r>
            <w:r w:rsidRPr="004977D3">
              <w:rPr>
                <w:rFonts w:eastAsia="Calibri" w:cs="Arial"/>
                <w:spacing w:val="-5"/>
                <w:szCs w:val="18"/>
                <w:lang w:val="en-US"/>
              </w:rPr>
              <w:t>mL</w:t>
            </w:r>
          </w:p>
        </w:tc>
        <w:tc>
          <w:tcPr>
            <w:tcW w:w="4256" w:type="dxa"/>
            <w:vMerge w:val="restart"/>
          </w:tcPr>
          <w:p w14:paraId="566F8910"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Apply by ground boom only.</w:t>
            </w:r>
          </w:p>
          <w:p w14:paraId="0FEA0D92"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Spray</w:t>
            </w:r>
            <w:r w:rsidRPr="004977D3">
              <w:rPr>
                <w:rFonts w:eastAsia="Calibri" w:cs="Arial"/>
                <w:spacing w:val="-1"/>
                <w:szCs w:val="18"/>
                <w:lang w:val="en-US"/>
              </w:rPr>
              <w:t xml:space="preserve"> </w:t>
            </w:r>
            <w:r w:rsidRPr="004977D3">
              <w:rPr>
                <w:rFonts w:eastAsia="Calibri" w:cs="Arial"/>
                <w:szCs w:val="18"/>
                <w:lang w:val="en-US"/>
              </w:rPr>
              <w:t>peanuts</w:t>
            </w:r>
            <w:r w:rsidRPr="004977D3">
              <w:rPr>
                <w:rFonts w:eastAsia="Calibri" w:cs="Arial"/>
                <w:spacing w:val="-1"/>
                <w:szCs w:val="18"/>
                <w:lang w:val="en-US"/>
              </w:rPr>
              <w:t xml:space="preserve"> </w:t>
            </w:r>
            <w:r w:rsidRPr="004977D3">
              <w:rPr>
                <w:rFonts w:eastAsia="Calibri" w:cs="Arial"/>
                <w:szCs w:val="18"/>
                <w:lang w:val="en-US"/>
              </w:rPr>
              <w:t>up</w:t>
            </w:r>
            <w:r w:rsidRPr="004977D3">
              <w:rPr>
                <w:rFonts w:eastAsia="Calibri" w:cs="Arial"/>
                <w:spacing w:val="-1"/>
                <w:szCs w:val="18"/>
                <w:lang w:val="en-US"/>
              </w:rPr>
              <w:t xml:space="preserve"> </w:t>
            </w:r>
            <w:r w:rsidRPr="004977D3">
              <w:rPr>
                <w:rFonts w:eastAsia="Calibri" w:cs="Arial"/>
                <w:szCs w:val="18"/>
                <w:lang w:val="en-US"/>
              </w:rPr>
              <w:t>to</w:t>
            </w:r>
            <w:r w:rsidRPr="004977D3">
              <w:rPr>
                <w:rFonts w:eastAsia="Calibri" w:cs="Arial"/>
                <w:spacing w:val="-1"/>
                <w:szCs w:val="18"/>
                <w:lang w:val="en-US"/>
              </w:rPr>
              <w:t xml:space="preserve"> </w:t>
            </w:r>
            <w:r w:rsidRPr="004977D3">
              <w:rPr>
                <w:rFonts w:eastAsia="Calibri" w:cs="Arial"/>
                <w:szCs w:val="18"/>
                <w:lang w:val="en-US"/>
              </w:rPr>
              <w:t>7-8 leaf</w:t>
            </w:r>
            <w:r w:rsidRPr="004977D3">
              <w:rPr>
                <w:rFonts w:eastAsia="Calibri" w:cs="Arial"/>
                <w:spacing w:val="-2"/>
                <w:szCs w:val="18"/>
                <w:lang w:val="en-US"/>
              </w:rPr>
              <w:t xml:space="preserve"> </w:t>
            </w:r>
            <w:r w:rsidRPr="004977D3">
              <w:rPr>
                <w:rFonts w:eastAsia="Calibri" w:cs="Arial"/>
                <w:szCs w:val="18"/>
                <w:lang w:val="en-US"/>
              </w:rPr>
              <w:t>stage</w:t>
            </w:r>
            <w:r w:rsidRPr="004977D3">
              <w:rPr>
                <w:rFonts w:eastAsia="Calibri" w:cs="Arial"/>
                <w:spacing w:val="-1"/>
                <w:szCs w:val="18"/>
                <w:lang w:val="en-US"/>
              </w:rPr>
              <w:t xml:space="preserve"> </w:t>
            </w:r>
            <w:r w:rsidRPr="004977D3">
              <w:rPr>
                <w:rFonts w:eastAsia="Calibri" w:cs="Arial"/>
                <w:szCs w:val="18"/>
                <w:lang w:val="en-US"/>
              </w:rPr>
              <w:t>but</w:t>
            </w:r>
            <w:r w:rsidRPr="004977D3">
              <w:rPr>
                <w:rFonts w:eastAsia="Calibri" w:cs="Arial"/>
                <w:spacing w:val="-2"/>
                <w:szCs w:val="18"/>
                <w:lang w:val="en-US"/>
              </w:rPr>
              <w:t xml:space="preserve"> </w:t>
            </w:r>
            <w:r w:rsidRPr="004977D3">
              <w:rPr>
                <w:rFonts w:eastAsia="Calibri" w:cs="Arial"/>
                <w:szCs w:val="18"/>
                <w:lang w:val="en-US"/>
              </w:rPr>
              <w:t>before</w:t>
            </w:r>
            <w:r w:rsidRPr="004977D3">
              <w:rPr>
                <w:rFonts w:eastAsia="Calibri" w:cs="Arial"/>
                <w:spacing w:val="-1"/>
                <w:szCs w:val="18"/>
                <w:lang w:val="en-US"/>
              </w:rPr>
              <w:t xml:space="preserve"> </w:t>
            </w:r>
            <w:r w:rsidRPr="004977D3">
              <w:rPr>
                <w:rFonts w:eastAsia="Calibri" w:cs="Arial"/>
                <w:szCs w:val="18"/>
                <w:lang w:val="en-US"/>
              </w:rPr>
              <w:t>majority</w:t>
            </w:r>
            <w:r w:rsidRPr="004977D3">
              <w:rPr>
                <w:rFonts w:eastAsia="Calibri" w:cs="Arial"/>
                <w:spacing w:val="-1"/>
                <w:szCs w:val="18"/>
                <w:lang w:val="en-US"/>
              </w:rPr>
              <w:t xml:space="preserve"> </w:t>
            </w:r>
            <w:r w:rsidRPr="004977D3">
              <w:rPr>
                <w:rFonts w:eastAsia="Calibri" w:cs="Arial"/>
                <w:szCs w:val="18"/>
                <w:lang w:val="en-US"/>
              </w:rPr>
              <w:t>of</w:t>
            </w:r>
            <w:r w:rsidRPr="004977D3">
              <w:rPr>
                <w:rFonts w:eastAsia="Calibri" w:cs="Arial"/>
                <w:spacing w:val="-1"/>
                <w:szCs w:val="18"/>
                <w:lang w:val="en-US"/>
              </w:rPr>
              <w:t xml:space="preserve"> </w:t>
            </w:r>
            <w:r w:rsidRPr="004977D3">
              <w:rPr>
                <w:rFonts w:eastAsia="Calibri" w:cs="Arial"/>
                <w:szCs w:val="18"/>
                <w:lang w:val="en-US"/>
              </w:rPr>
              <w:t>plants</w:t>
            </w:r>
            <w:r w:rsidRPr="004977D3">
              <w:rPr>
                <w:rFonts w:eastAsia="Calibri" w:cs="Arial"/>
                <w:spacing w:val="40"/>
                <w:szCs w:val="18"/>
                <w:lang w:val="en-US"/>
              </w:rPr>
              <w:t xml:space="preserve"> </w:t>
            </w:r>
            <w:r w:rsidRPr="004977D3">
              <w:rPr>
                <w:rFonts w:eastAsia="Calibri" w:cs="Arial"/>
                <w:szCs w:val="18"/>
                <w:lang w:val="en-US"/>
              </w:rPr>
              <w:t>are</w:t>
            </w:r>
            <w:r w:rsidRPr="004977D3">
              <w:rPr>
                <w:rFonts w:eastAsia="Calibri" w:cs="Arial"/>
                <w:spacing w:val="-3"/>
                <w:szCs w:val="18"/>
                <w:lang w:val="en-US"/>
              </w:rPr>
              <w:t xml:space="preserve"> </w:t>
            </w:r>
            <w:r w:rsidRPr="004977D3">
              <w:rPr>
                <w:rFonts w:eastAsia="Calibri" w:cs="Arial"/>
                <w:szCs w:val="18"/>
                <w:lang w:val="en-US"/>
              </w:rPr>
              <w:t>flowering.</w:t>
            </w:r>
            <w:r w:rsidRPr="004977D3">
              <w:rPr>
                <w:rFonts w:eastAsia="Calibri" w:cs="Arial"/>
                <w:spacing w:val="-2"/>
                <w:szCs w:val="18"/>
                <w:lang w:val="en-US"/>
              </w:rPr>
              <w:t xml:space="preserve"> </w:t>
            </w:r>
            <w:r w:rsidRPr="004977D3">
              <w:rPr>
                <w:rFonts w:eastAsia="Calibri" w:cs="Arial"/>
                <w:szCs w:val="18"/>
                <w:lang w:val="en-US"/>
              </w:rPr>
              <w:t>Foliage</w:t>
            </w:r>
            <w:r w:rsidRPr="004977D3">
              <w:rPr>
                <w:rFonts w:eastAsia="Calibri" w:cs="Arial"/>
                <w:spacing w:val="-3"/>
                <w:szCs w:val="18"/>
                <w:lang w:val="en-US"/>
              </w:rPr>
              <w:t xml:space="preserve"> </w:t>
            </w:r>
            <w:r w:rsidRPr="004977D3">
              <w:rPr>
                <w:rFonts w:eastAsia="Calibri" w:cs="Arial"/>
                <w:szCs w:val="18"/>
                <w:lang w:val="en-US"/>
              </w:rPr>
              <w:t>will</w:t>
            </w:r>
            <w:r w:rsidRPr="004977D3">
              <w:rPr>
                <w:rFonts w:eastAsia="Calibri" w:cs="Arial"/>
                <w:spacing w:val="-3"/>
                <w:szCs w:val="18"/>
                <w:lang w:val="en-US"/>
              </w:rPr>
              <w:t xml:space="preserve"> </w:t>
            </w:r>
            <w:r w:rsidRPr="004977D3">
              <w:rPr>
                <w:rFonts w:eastAsia="Calibri" w:cs="Arial"/>
                <w:szCs w:val="18"/>
                <w:lang w:val="en-US"/>
              </w:rPr>
              <w:t>be</w:t>
            </w:r>
            <w:r w:rsidRPr="004977D3">
              <w:rPr>
                <w:rFonts w:eastAsia="Calibri" w:cs="Arial"/>
                <w:spacing w:val="-3"/>
                <w:szCs w:val="18"/>
                <w:lang w:val="en-US"/>
              </w:rPr>
              <w:t xml:space="preserve"> </w:t>
            </w:r>
            <w:r w:rsidRPr="004977D3">
              <w:rPr>
                <w:rFonts w:eastAsia="Calibri" w:cs="Arial"/>
                <w:szCs w:val="18"/>
                <w:lang w:val="en-US"/>
              </w:rPr>
              <w:t>scorched</w:t>
            </w:r>
            <w:r w:rsidRPr="004977D3">
              <w:rPr>
                <w:rFonts w:eastAsia="Calibri" w:cs="Arial"/>
                <w:spacing w:val="-3"/>
                <w:szCs w:val="18"/>
                <w:lang w:val="en-US"/>
              </w:rPr>
              <w:t xml:space="preserve"> </w:t>
            </w:r>
            <w:r w:rsidRPr="004977D3">
              <w:rPr>
                <w:rFonts w:eastAsia="Calibri" w:cs="Arial"/>
                <w:szCs w:val="18"/>
                <w:lang w:val="en-US"/>
              </w:rPr>
              <w:t>following</w:t>
            </w:r>
            <w:r w:rsidRPr="004977D3">
              <w:rPr>
                <w:rFonts w:eastAsia="Calibri" w:cs="Arial"/>
                <w:spacing w:val="-2"/>
                <w:szCs w:val="18"/>
                <w:lang w:val="en-US"/>
              </w:rPr>
              <w:t xml:space="preserve"> </w:t>
            </w:r>
            <w:r w:rsidRPr="004977D3">
              <w:rPr>
                <w:rFonts w:eastAsia="Calibri" w:cs="Arial"/>
                <w:szCs w:val="18"/>
                <w:lang w:val="en-US"/>
              </w:rPr>
              <w:t>application,</w:t>
            </w:r>
            <w:r w:rsidRPr="004977D3">
              <w:rPr>
                <w:rFonts w:eastAsia="Calibri" w:cs="Arial"/>
                <w:spacing w:val="-3"/>
                <w:szCs w:val="18"/>
                <w:lang w:val="en-US"/>
              </w:rPr>
              <w:t xml:space="preserve"> </w:t>
            </w:r>
            <w:r w:rsidRPr="004977D3">
              <w:rPr>
                <w:rFonts w:eastAsia="Calibri" w:cs="Arial"/>
                <w:szCs w:val="18"/>
                <w:lang w:val="en-US"/>
              </w:rPr>
              <w:t>but</w:t>
            </w:r>
            <w:r w:rsidRPr="004977D3">
              <w:rPr>
                <w:rFonts w:eastAsia="Calibri" w:cs="Arial"/>
                <w:spacing w:val="40"/>
                <w:szCs w:val="18"/>
                <w:lang w:val="en-US"/>
              </w:rPr>
              <w:t xml:space="preserve"> </w:t>
            </w:r>
            <w:r w:rsidRPr="004977D3">
              <w:rPr>
                <w:rFonts w:eastAsia="Calibri" w:cs="Arial"/>
                <w:szCs w:val="18"/>
                <w:lang w:val="en-US"/>
              </w:rPr>
              <w:t>plants recover rapidly. Apply in 200-250 L/ha for thorough</w:t>
            </w:r>
            <w:r w:rsidRPr="004977D3">
              <w:rPr>
                <w:rFonts w:eastAsia="Calibri" w:cs="Arial"/>
                <w:spacing w:val="40"/>
                <w:szCs w:val="18"/>
                <w:lang w:val="en-US"/>
              </w:rPr>
              <w:t xml:space="preserve"> </w:t>
            </w:r>
            <w:r w:rsidRPr="004977D3">
              <w:rPr>
                <w:rFonts w:eastAsia="Calibri" w:cs="Arial"/>
                <w:szCs w:val="18"/>
                <w:lang w:val="en-US"/>
              </w:rPr>
              <w:t>coverage</w:t>
            </w:r>
            <w:r w:rsidRPr="004977D3">
              <w:rPr>
                <w:rFonts w:eastAsia="Calibri" w:cs="Arial"/>
                <w:spacing w:val="-4"/>
                <w:szCs w:val="18"/>
                <w:lang w:val="en-US"/>
              </w:rPr>
              <w:t xml:space="preserve"> </w:t>
            </w:r>
            <w:r w:rsidRPr="004977D3">
              <w:rPr>
                <w:rFonts w:eastAsia="Calibri" w:cs="Arial"/>
                <w:szCs w:val="18"/>
                <w:lang w:val="en-US"/>
              </w:rPr>
              <w:t>of</w:t>
            </w:r>
            <w:r w:rsidRPr="004977D3">
              <w:rPr>
                <w:rFonts w:eastAsia="Calibri" w:cs="Arial"/>
                <w:spacing w:val="-4"/>
                <w:szCs w:val="18"/>
                <w:lang w:val="en-US"/>
              </w:rPr>
              <w:t xml:space="preserve"> </w:t>
            </w:r>
            <w:r w:rsidRPr="004977D3">
              <w:rPr>
                <w:rFonts w:eastAsia="Calibri" w:cs="Arial"/>
                <w:szCs w:val="18"/>
                <w:lang w:val="en-US"/>
              </w:rPr>
              <w:t>weed</w:t>
            </w:r>
            <w:r w:rsidRPr="004977D3">
              <w:rPr>
                <w:rFonts w:eastAsia="Calibri" w:cs="Arial"/>
                <w:spacing w:val="-4"/>
                <w:szCs w:val="18"/>
                <w:lang w:val="en-US"/>
              </w:rPr>
              <w:t xml:space="preserve"> </w:t>
            </w:r>
            <w:r w:rsidRPr="004977D3">
              <w:rPr>
                <w:rFonts w:eastAsia="Calibri" w:cs="Arial"/>
                <w:szCs w:val="18"/>
                <w:lang w:val="en-US"/>
              </w:rPr>
              <w:t>foliage.</w:t>
            </w:r>
            <w:r w:rsidRPr="004977D3">
              <w:rPr>
                <w:rFonts w:eastAsia="Calibri" w:cs="Arial"/>
                <w:spacing w:val="-4"/>
                <w:szCs w:val="18"/>
                <w:lang w:val="en-US"/>
              </w:rPr>
              <w:t xml:space="preserve"> </w:t>
            </w:r>
            <w:r w:rsidRPr="004977D3">
              <w:rPr>
                <w:rFonts w:eastAsia="Calibri" w:cs="Arial"/>
                <w:szCs w:val="18"/>
                <w:lang w:val="en-US"/>
              </w:rPr>
              <w:t>A</w:t>
            </w:r>
            <w:r w:rsidRPr="004977D3">
              <w:rPr>
                <w:rFonts w:eastAsia="Calibri" w:cs="Arial"/>
                <w:spacing w:val="-4"/>
                <w:szCs w:val="18"/>
                <w:lang w:val="en-US"/>
              </w:rPr>
              <w:t xml:space="preserve"> </w:t>
            </w:r>
            <w:r w:rsidRPr="004977D3">
              <w:rPr>
                <w:rFonts w:eastAsia="Calibri" w:cs="Arial"/>
                <w:szCs w:val="18"/>
                <w:lang w:val="en-US"/>
              </w:rPr>
              <w:t>dense</w:t>
            </w:r>
            <w:r w:rsidRPr="004977D3">
              <w:rPr>
                <w:rFonts w:eastAsia="Calibri" w:cs="Arial"/>
                <w:spacing w:val="-4"/>
                <w:szCs w:val="18"/>
                <w:lang w:val="en-US"/>
              </w:rPr>
              <w:t xml:space="preserve"> </w:t>
            </w:r>
            <w:r w:rsidRPr="004977D3">
              <w:rPr>
                <w:rFonts w:eastAsia="Calibri" w:cs="Arial"/>
                <w:szCs w:val="18"/>
                <w:lang w:val="en-US"/>
              </w:rPr>
              <w:t>canopy</w:t>
            </w:r>
            <w:r w:rsidRPr="004977D3">
              <w:rPr>
                <w:rFonts w:eastAsia="Calibri" w:cs="Arial"/>
                <w:spacing w:val="-4"/>
                <w:szCs w:val="18"/>
                <w:lang w:val="en-US"/>
              </w:rPr>
              <w:t xml:space="preserve"> </w:t>
            </w:r>
            <w:r w:rsidRPr="004977D3">
              <w:rPr>
                <w:rFonts w:eastAsia="Calibri" w:cs="Arial"/>
                <w:szCs w:val="18"/>
                <w:lang w:val="en-US"/>
              </w:rPr>
              <w:t>of</w:t>
            </w:r>
            <w:r w:rsidRPr="004977D3">
              <w:rPr>
                <w:rFonts w:eastAsia="Calibri" w:cs="Arial"/>
                <w:spacing w:val="-4"/>
                <w:szCs w:val="18"/>
                <w:lang w:val="en-US"/>
              </w:rPr>
              <w:t xml:space="preserve"> </w:t>
            </w:r>
            <w:r w:rsidRPr="004977D3">
              <w:rPr>
                <w:rFonts w:eastAsia="Calibri" w:cs="Arial"/>
                <w:szCs w:val="18"/>
                <w:lang w:val="en-US"/>
              </w:rPr>
              <w:t>weeds</w:t>
            </w:r>
            <w:r w:rsidRPr="004977D3">
              <w:rPr>
                <w:rFonts w:eastAsia="Calibri" w:cs="Arial"/>
                <w:spacing w:val="-4"/>
                <w:szCs w:val="18"/>
                <w:lang w:val="en-US"/>
              </w:rPr>
              <w:t xml:space="preserve"> </w:t>
            </w:r>
            <w:r w:rsidRPr="004977D3">
              <w:rPr>
                <w:rFonts w:eastAsia="Calibri" w:cs="Arial"/>
                <w:szCs w:val="18"/>
                <w:lang w:val="en-US"/>
              </w:rPr>
              <w:t>may</w:t>
            </w:r>
            <w:r w:rsidRPr="004977D3">
              <w:rPr>
                <w:rFonts w:eastAsia="Calibri" w:cs="Arial"/>
                <w:spacing w:val="-4"/>
                <w:szCs w:val="18"/>
                <w:lang w:val="en-US"/>
              </w:rPr>
              <w:t xml:space="preserve"> </w:t>
            </w:r>
            <w:r w:rsidRPr="004977D3">
              <w:rPr>
                <w:rFonts w:eastAsia="Calibri" w:cs="Arial"/>
                <w:szCs w:val="18"/>
                <w:lang w:val="en-US"/>
              </w:rPr>
              <w:t>reduce</w:t>
            </w:r>
            <w:r w:rsidRPr="004977D3">
              <w:rPr>
                <w:rFonts w:eastAsia="Calibri" w:cs="Arial"/>
                <w:spacing w:val="40"/>
                <w:szCs w:val="18"/>
                <w:lang w:val="en-US"/>
              </w:rPr>
              <w:t xml:space="preserve"> </w:t>
            </w:r>
            <w:r w:rsidRPr="004977D3">
              <w:rPr>
                <w:rFonts w:eastAsia="Calibri" w:cs="Arial"/>
                <w:szCs w:val="18"/>
                <w:lang w:val="en-US"/>
              </w:rPr>
              <w:t>weed control due to shielding. Add 100 mL of [600 g/L non-ionic surfactant] or 60 mL of [1000 g/L non-ionic surfactant] /100 L of spray mix.</w:t>
            </w:r>
          </w:p>
          <w:p w14:paraId="21175CF4" w14:textId="77777777" w:rsidR="004977D3" w:rsidRPr="004977D3" w:rsidRDefault="004977D3" w:rsidP="004977D3">
            <w:pPr>
              <w:widowControl w:val="0"/>
              <w:autoSpaceDE w:val="0"/>
              <w:autoSpaceDN w:val="0"/>
              <w:spacing w:after="120"/>
              <w:ind w:left="108" w:right="142"/>
              <w:rPr>
                <w:rFonts w:eastAsia="Calibri" w:cs="Arial"/>
                <w:szCs w:val="18"/>
                <w:lang w:val="en-US"/>
              </w:rPr>
            </w:pPr>
            <w:r w:rsidRPr="004977D3">
              <w:rPr>
                <w:rFonts w:eastAsia="Calibri" w:cs="Arial"/>
                <w:szCs w:val="18"/>
                <w:lang w:val="en-US"/>
              </w:rPr>
              <w:t>Do</w:t>
            </w:r>
            <w:r w:rsidRPr="004977D3">
              <w:rPr>
                <w:rFonts w:eastAsia="Calibri" w:cs="Arial"/>
                <w:spacing w:val="-3"/>
                <w:szCs w:val="18"/>
                <w:lang w:val="en-US"/>
              </w:rPr>
              <w:t xml:space="preserve"> </w:t>
            </w:r>
            <w:r w:rsidRPr="004977D3">
              <w:rPr>
                <w:rFonts w:eastAsia="Calibri" w:cs="Arial"/>
                <w:szCs w:val="18"/>
                <w:lang w:val="en-US"/>
              </w:rPr>
              <w:t>not</w:t>
            </w:r>
            <w:r w:rsidRPr="004977D3">
              <w:rPr>
                <w:rFonts w:eastAsia="Calibri" w:cs="Arial"/>
                <w:spacing w:val="-3"/>
                <w:szCs w:val="18"/>
                <w:lang w:val="en-US"/>
              </w:rPr>
              <w:t xml:space="preserve"> </w:t>
            </w:r>
            <w:r w:rsidRPr="004977D3">
              <w:rPr>
                <w:rFonts w:eastAsia="Calibri" w:cs="Arial"/>
                <w:szCs w:val="18"/>
                <w:lang w:val="en-US"/>
              </w:rPr>
              <w:t>spray</w:t>
            </w:r>
            <w:r w:rsidRPr="004977D3">
              <w:rPr>
                <w:rFonts w:eastAsia="Calibri" w:cs="Arial"/>
                <w:spacing w:val="-1"/>
                <w:szCs w:val="18"/>
                <w:lang w:val="en-US"/>
              </w:rPr>
              <w:t xml:space="preserve"> </w:t>
            </w:r>
            <w:r w:rsidRPr="004977D3">
              <w:rPr>
                <w:rFonts w:eastAsia="Calibri" w:cs="Arial"/>
                <w:szCs w:val="18"/>
                <w:lang w:val="en-US"/>
              </w:rPr>
              <w:t>(on</w:t>
            </w:r>
            <w:r w:rsidRPr="004977D3">
              <w:rPr>
                <w:rFonts w:eastAsia="Calibri" w:cs="Arial"/>
                <w:spacing w:val="-3"/>
                <w:szCs w:val="18"/>
                <w:lang w:val="en-US"/>
              </w:rPr>
              <w:t xml:space="preserve"> </w:t>
            </w:r>
            <w:r w:rsidRPr="004977D3">
              <w:rPr>
                <w:rFonts w:eastAsia="Calibri" w:cs="Arial"/>
                <w:szCs w:val="18"/>
                <w:lang w:val="en-US"/>
              </w:rPr>
              <w:t>peanuts)</w:t>
            </w:r>
            <w:r w:rsidRPr="004977D3">
              <w:rPr>
                <w:rFonts w:eastAsia="Calibri" w:cs="Arial"/>
                <w:spacing w:val="-2"/>
                <w:szCs w:val="18"/>
                <w:lang w:val="en-US"/>
              </w:rPr>
              <w:t xml:space="preserve"> </w:t>
            </w:r>
            <w:r w:rsidRPr="004977D3">
              <w:rPr>
                <w:rFonts w:eastAsia="Calibri" w:cs="Arial"/>
                <w:szCs w:val="18"/>
                <w:lang w:val="en-US"/>
              </w:rPr>
              <w:t>under</w:t>
            </w:r>
            <w:r w:rsidRPr="004977D3">
              <w:rPr>
                <w:rFonts w:eastAsia="Calibri" w:cs="Arial"/>
                <w:spacing w:val="-3"/>
                <w:szCs w:val="18"/>
                <w:lang w:val="en-US"/>
              </w:rPr>
              <w:t xml:space="preserve"> </w:t>
            </w:r>
            <w:r w:rsidRPr="004977D3">
              <w:rPr>
                <w:rFonts w:eastAsia="Calibri" w:cs="Arial"/>
                <w:szCs w:val="18"/>
                <w:lang w:val="en-US"/>
              </w:rPr>
              <w:t>extremely</w:t>
            </w:r>
            <w:r w:rsidRPr="004977D3">
              <w:rPr>
                <w:rFonts w:eastAsia="Calibri" w:cs="Arial"/>
                <w:spacing w:val="-4"/>
                <w:szCs w:val="18"/>
                <w:lang w:val="en-US"/>
              </w:rPr>
              <w:t xml:space="preserve"> </w:t>
            </w:r>
            <w:r w:rsidRPr="004977D3">
              <w:rPr>
                <w:rFonts w:eastAsia="Calibri" w:cs="Arial"/>
                <w:szCs w:val="18"/>
                <w:lang w:val="en-US"/>
              </w:rPr>
              <w:t>hot</w:t>
            </w:r>
            <w:r w:rsidRPr="004977D3">
              <w:rPr>
                <w:rFonts w:eastAsia="Calibri" w:cs="Arial"/>
                <w:spacing w:val="-3"/>
                <w:szCs w:val="18"/>
                <w:lang w:val="en-US"/>
              </w:rPr>
              <w:t xml:space="preserve"> </w:t>
            </w:r>
            <w:r w:rsidRPr="004977D3">
              <w:rPr>
                <w:rFonts w:eastAsia="Calibri" w:cs="Arial"/>
                <w:szCs w:val="18"/>
                <w:lang w:val="en-US"/>
              </w:rPr>
              <w:t>dry</w:t>
            </w:r>
            <w:r w:rsidRPr="004977D3">
              <w:rPr>
                <w:rFonts w:eastAsia="Calibri" w:cs="Arial"/>
                <w:spacing w:val="-3"/>
                <w:szCs w:val="18"/>
                <w:lang w:val="en-US"/>
              </w:rPr>
              <w:t xml:space="preserve"> </w:t>
            </w:r>
            <w:r w:rsidRPr="004977D3">
              <w:rPr>
                <w:rFonts w:eastAsia="Calibri" w:cs="Arial"/>
                <w:szCs w:val="18"/>
                <w:lang w:val="en-US"/>
              </w:rPr>
              <w:t>conditions</w:t>
            </w:r>
            <w:r w:rsidRPr="004977D3">
              <w:rPr>
                <w:rFonts w:eastAsia="Calibri" w:cs="Arial"/>
                <w:spacing w:val="40"/>
                <w:szCs w:val="18"/>
                <w:lang w:val="en-US"/>
              </w:rPr>
              <w:t xml:space="preserve"> </w:t>
            </w:r>
            <w:r w:rsidRPr="004977D3">
              <w:rPr>
                <w:rFonts w:eastAsia="Calibri" w:cs="Arial"/>
                <w:szCs w:val="18"/>
                <w:lang w:val="en-US"/>
              </w:rPr>
              <w:t>when peanuts are very small.</w:t>
            </w:r>
          </w:p>
        </w:tc>
      </w:tr>
      <w:tr w:rsidR="004977D3" w:rsidRPr="004977D3" w14:paraId="740B1EFE" w14:textId="77777777" w:rsidTr="0094201A">
        <w:trPr>
          <w:trHeight w:val="1170"/>
          <w:jc w:val="center"/>
        </w:trPr>
        <w:tc>
          <w:tcPr>
            <w:tcW w:w="1555" w:type="dxa"/>
            <w:vMerge/>
            <w:tcBorders>
              <w:top w:val="nil"/>
            </w:tcBorders>
          </w:tcPr>
          <w:p w14:paraId="2B8012FE" w14:textId="77777777" w:rsidR="004977D3" w:rsidRPr="004977D3" w:rsidRDefault="004977D3" w:rsidP="004977D3">
            <w:pPr>
              <w:spacing w:after="120"/>
              <w:ind w:left="107"/>
              <w:rPr>
                <w:rFonts w:eastAsiaTheme="minorHAnsi" w:cs="Arial"/>
                <w:szCs w:val="18"/>
              </w:rPr>
            </w:pPr>
          </w:p>
        </w:tc>
        <w:tc>
          <w:tcPr>
            <w:tcW w:w="2126" w:type="dxa"/>
          </w:tcPr>
          <w:p w14:paraId="6B6568F2"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b/>
                <w:szCs w:val="18"/>
                <w:lang w:val="en-US"/>
              </w:rPr>
              <w:t>2 to 3 leaf:</w:t>
            </w:r>
            <w:r w:rsidRPr="004977D3">
              <w:rPr>
                <w:rFonts w:eastAsia="Calibri" w:cs="Arial"/>
                <w:b/>
                <w:spacing w:val="40"/>
                <w:szCs w:val="18"/>
                <w:lang w:val="en-US"/>
              </w:rPr>
              <w:br/>
            </w:r>
            <w:r w:rsidRPr="004977D3">
              <w:rPr>
                <w:rFonts w:eastAsia="Calibri" w:cs="Arial"/>
                <w:szCs w:val="18"/>
                <w:lang w:val="en-US"/>
              </w:rPr>
              <w:t>Annual</w:t>
            </w:r>
            <w:r w:rsidRPr="004977D3">
              <w:rPr>
                <w:rFonts w:eastAsia="Calibri" w:cs="Arial"/>
                <w:spacing w:val="-10"/>
                <w:szCs w:val="18"/>
                <w:lang w:val="en-US"/>
              </w:rPr>
              <w:t xml:space="preserve"> </w:t>
            </w:r>
            <w:r w:rsidRPr="004977D3">
              <w:rPr>
                <w:rFonts w:eastAsia="Calibri" w:cs="Arial"/>
                <w:szCs w:val="18"/>
                <w:lang w:val="en-US"/>
              </w:rPr>
              <w:t>Ground</w:t>
            </w:r>
            <w:r w:rsidRPr="004977D3">
              <w:rPr>
                <w:rFonts w:eastAsia="Calibri" w:cs="Arial"/>
                <w:spacing w:val="40"/>
                <w:szCs w:val="18"/>
                <w:lang w:val="en-US"/>
              </w:rPr>
              <w:t xml:space="preserve"> </w:t>
            </w:r>
            <w:r w:rsidRPr="004977D3">
              <w:rPr>
                <w:rFonts w:eastAsia="Calibri" w:cs="Arial"/>
                <w:spacing w:val="-2"/>
                <w:szCs w:val="18"/>
                <w:lang w:val="en-US"/>
              </w:rPr>
              <w:t>Cherry,</w:t>
            </w:r>
            <w:r w:rsidRPr="004977D3">
              <w:rPr>
                <w:rFonts w:eastAsia="Calibri" w:cs="Arial"/>
                <w:spacing w:val="40"/>
                <w:szCs w:val="18"/>
                <w:lang w:val="en-US"/>
              </w:rPr>
              <w:br/>
            </w:r>
            <w:r w:rsidRPr="004977D3">
              <w:rPr>
                <w:rFonts w:eastAsia="Calibri" w:cs="Arial"/>
                <w:spacing w:val="-2"/>
                <w:szCs w:val="18"/>
                <w:lang w:val="en-US"/>
              </w:rPr>
              <w:t>Milkweed</w:t>
            </w:r>
          </w:p>
          <w:p w14:paraId="2C78017A"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b/>
                <w:szCs w:val="18"/>
                <w:lang w:val="en-US"/>
              </w:rPr>
              <w:t>2</w:t>
            </w:r>
            <w:r w:rsidRPr="004977D3">
              <w:rPr>
                <w:rFonts w:eastAsia="Calibri" w:cs="Arial"/>
                <w:b/>
                <w:spacing w:val="-1"/>
                <w:szCs w:val="18"/>
                <w:lang w:val="en-US"/>
              </w:rPr>
              <w:t xml:space="preserve"> </w:t>
            </w:r>
            <w:r w:rsidRPr="004977D3">
              <w:rPr>
                <w:rFonts w:eastAsia="Calibri" w:cs="Arial"/>
                <w:b/>
                <w:szCs w:val="18"/>
                <w:lang w:val="en-US"/>
              </w:rPr>
              <w:t>to 4</w:t>
            </w:r>
            <w:r w:rsidRPr="004977D3">
              <w:rPr>
                <w:rFonts w:eastAsia="Calibri" w:cs="Arial"/>
                <w:b/>
                <w:spacing w:val="-1"/>
                <w:szCs w:val="18"/>
                <w:lang w:val="en-US"/>
              </w:rPr>
              <w:t xml:space="preserve"> </w:t>
            </w:r>
            <w:r w:rsidRPr="004977D3">
              <w:rPr>
                <w:rFonts w:eastAsia="Calibri" w:cs="Arial"/>
                <w:b/>
                <w:spacing w:val="-2"/>
                <w:szCs w:val="18"/>
                <w:lang w:val="en-US"/>
              </w:rPr>
              <w:t>leaf:</w:t>
            </w:r>
            <w:r w:rsidRPr="004977D3">
              <w:rPr>
                <w:rFonts w:eastAsia="Calibri" w:cs="Arial"/>
                <w:spacing w:val="-2"/>
                <w:szCs w:val="18"/>
                <w:lang w:val="en-US"/>
              </w:rPr>
              <w:br/>
              <w:t>Apple-of-</w:t>
            </w:r>
            <w:r w:rsidRPr="004977D3">
              <w:rPr>
                <w:rFonts w:eastAsia="Calibri" w:cs="Arial"/>
                <w:spacing w:val="-4"/>
                <w:szCs w:val="18"/>
                <w:lang w:val="en-US"/>
              </w:rPr>
              <w:t>Peru</w:t>
            </w:r>
          </w:p>
        </w:tc>
        <w:tc>
          <w:tcPr>
            <w:tcW w:w="850" w:type="dxa"/>
            <w:vMerge/>
            <w:tcBorders>
              <w:top w:val="nil"/>
            </w:tcBorders>
          </w:tcPr>
          <w:p w14:paraId="12DD7F03" w14:textId="77777777" w:rsidR="004977D3" w:rsidRPr="004977D3" w:rsidRDefault="004977D3" w:rsidP="004977D3">
            <w:pPr>
              <w:spacing w:after="120"/>
              <w:ind w:left="4"/>
              <w:rPr>
                <w:rFonts w:eastAsiaTheme="minorHAnsi" w:cs="Arial"/>
                <w:szCs w:val="18"/>
              </w:rPr>
            </w:pPr>
          </w:p>
        </w:tc>
        <w:tc>
          <w:tcPr>
            <w:tcW w:w="993" w:type="dxa"/>
          </w:tcPr>
          <w:p w14:paraId="565E59D3"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450</w:t>
            </w:r>
            <w:r w:rsidRPr="004977D3">
              <w:rPr>
                <w:rFonts w:eastAsia="Calibri" w:cs="Arial"/>
                <w:spacing w:val="-1"/>
                <w:szCs w:val="18"/>
                <w:lang w:val="en-US"/>
              </w:rPr>
              <w:t xml:space="preserve"> </w:t>
            </w:r>
            <w:r w:rsidRPr="004977D3">
              <w:rPr>
                <w:rFonts w:eastAsia="Calibri" w:cs="Arial"/>
                <w:spacing w:val="-7"/>
                <w:szCs w:val="18"/>
                <w:lang w:val="en-US"/>
              </w:rPr>
              <w:t>mL</w:t>
            </w:r>
          </w:p>
        </w:tc>
        <w:tc>
          <w:tcPr>
            <w:tcW w:w="4256" w:type="dxa"/>
            <w:vMerge/>
            <w:tcBorders>
              <w:top w:val="nil"/>
            </w:tcBorders>
          </w:tcPr>
          <w:p w14:paraId="7CA8D548" w14:textId="77777777" w:rsidR="004977D3" w:rsidRPr="004977D3" w:rsidRDefault="004977D3" w:rsidP="004977D3">
            <w:pPr>
              <w:spacing w:after="120"/>
              <w:ind w:right="142"/>
              <w:rPr>
                <w:rFonts w:eastAsiaTheme="minorHAnsi" w:cs="Arial"/>
                <w:szCs w:val="18"/>
              </w:rPr>
            </w:pPr>
          </w:p>
        </w:tc>
      </w:tr>
      <w:tr w:rsidR="004977D3" w:rsidRPr="004977D3" w14:paraId="2DFE87EE" w14:textId="77777777" w:rsidTr="0094201A">
        <w:trPr>
          <w:trHeight w:val="1022"/>
          <w:jc w:val="center"/>
        </w:trPr>
        <w:tc>
          <w:tcPr>
            <w:tcW w:w="1555" w:type="dxa"/>
            <w:vMerge/>
            <w:tcBorders>
              <w:top w:val="nil"/>
            </w:tcBorders>
          </w:tcPr>
          <w:p w14:paraId="69B0EF95" w14:textId="77777777" w:rsidR="004977D3" w:rsidRPr="004977D3" w:rsidRDefault="004977D3" w:rsidP="004977D3">
            <w:pPr>
              <w:spacing w:after="120"/>
              <w:ind w:left="107"/>
              <w:rPr>
                <w:rFonts w:eastAsiaTheme="minorHAnsi" w:cs="Arial"/>
                <w:szCs w:val="18"/>
              </w:rPr>
            </w:pPr>
          </w:p>
        </w:tc>
        <w:tc>
          <w:tcPr>
            <w:tcW w:w="2126" w:type="dxa"/>
          </w:tcPr>
          <w:p w14:paraId="43E403F7"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b/>
                <w:szCs w:val="18"/>
                <w:lang w:val="en-US"/>
              </w:rPr>
              <w:t>2 to 3 leaf:</w:t>
            </w:r>
            <w:r w:rsidRPr="004977D3">
              <w:rPr>
                <w:rFonts w:eastAsia="Calibri" w:cs="Arial"/>
                <w:b/>
                <w:spacing w:val="40"/>
                <w:szCs w:val="18"/>
                <w:lang w:val="en-US"/>
              </w:rPr>
              <w:br/>
            </w:r>
            <w:r w:rsidRPr="004977D3">
              <w:rPr>
                <w:rFonts w:eastAsia="Calibri" w:cs="Arial"/>
                <w:szCs w:val="18"/>
                <w:lang w:val="en-US"/>
              </w:rPr>
              <w:t>Stagger</w:t>
            </w:r>
            <w:r w:rsidRPr="004977D3">
              <w:rPr>
                <w:rFonts w:eastAsia="Calibri" w:cs="Arial"/>
                <w:spacing w:val="-10"/>
                <w:szCs w:val="18"/>
                <w:lang w:val="en-US"/>
              </w:rPr>
              <w:t xml:space="preserve"> </w:t>
            </w:r>
            <w:r w:rsidRPr="004977D3">
              <w:rPr>
                <w:rFonts w:eastAsia="Calibri" w:cs="Arial"/>
                <w:szCs w:val="18"/>
                <w:lang w:val="en-US"/>
              </w:rPr>
              <w:t>Weed</w:t>
            </w:r>
            <w:r w:rsidRPr="004977D3">
              <w:rPr>
                <w:rFonts w:eastAsia="Calibri" w:cs="Arial"/>
                <w:szCs w:val="18"/>
                <w:lang w:val="en-US"/>
              </w:rPr>
              <w:br/>
            </w:r>
            <w:r w:rsidRPr="004977D3">
              <w:rPr>
                <w:rFonts w:eastAsia="Calibri" w:cs="Arial"/>
                <w:spacing w:val="-2"/>
                <w:szCs w:val="18"/>
                <w:lang w:val="en-US"/>
              </w:rPr>
              <w:t>Blue</w:t>
            </w:r>
            <w:r w:rsidRPr="004977D3">
              <w:rPr>
                <w:rFonts w:eastAsia="Calibri" w:cs="Arial"/>
                <w:spacing w:val="-8"/>
                <w:szCs w:val="18"/>
                <w:lang w:val="en-US"/>
              </w:rPr>
              <w:t xml:space="preserve"> </w:t>
            </w:r>
            <w:r w:rsidRPr="004977D3">
              <w:rPr>
                <w:rFonts w:eastAsia="Calibri" w:cs="Arial"/>
                <w:spacing w:val="-2"/>
                <w:szCs w:val="18"/>
                <w:lang w:val="en-US"/>
              </w:rPr>
              <w:t>Heliotrope</w:t>
            </w:r>
            <w:r w:rsidRPr="004977D3">
              <w:rPr>
                <w:rFonts w:eastAsia="Calibri" w:cs="Arial"/>
                <w:spacing w:val="40"/>
                <w:szCs w:val="18"/>
                <w:lang w:val="en-US"/>
              </w:rPr>
              <w:br/>
            </w:r>
            <w:r w:rsidRPr="004977D3">
              <w:rPr>
                <w:rFonts w:eastAsia="Calibri" w:cs="Arial"/>
                <w:szCs w:val="18"/>
                <w:lang w:val="en-US"/>
              </w:rPr>
              <w:t>Wandering</w:t>
            </w:r>
            <w:r w:rsidRPr="004977D3">
              <w:rPr>
                <w:rFonts w:eastAsia="Calibri" w:cs="Arial"/>
                <w:spacing w:val="-10"/>
                <w:szCs w:val="18"/>
                <w:lang w:val="en-US"/>
              </w:rPr>
              <w:t xml:space="preserve"> </w:t>
            </w:r>
            <w:r w:rsidRPr="004977D3">
              <w:rPr>
                <w:rFonts w:eastAsia="Calibri" w:cs="Arial"/>
                <w:szCs w:val="18"/>
                <w:lang w:val="en-US"/>
              </w:rPr>
              <w:t>Jew</w:t>
            </w:r>
            <w:r w:rsidRPr="004977D3">
              <w:rPr>
                <w:rFonts w:eastAsia="Calibri" w:cs="Arial"/>
                <w:spacing w:val="40"/>
                <w:szCs w:val="18"/>
                <w:lang w:val="en-US"/>
              </w:rPr>
              <w:br/>
            </w:r>
            <w:r w:rsidRPr="004977D3">
              <w:rPr>
                <w:rFonts w:eastAsia="Calibri" w:cs="Arial"/>
                <w:szCs w:val="18"/>
                <w:lang w:val="en-US"/>
              </w:rPr>
              <w:t>Anoda</w:t>
            </w:r>
            <w:r w:rsidRPr="004977D3">
              <w:rPr>
                <w:rFonts w:eastAsia="Calibri" w:cs="Arial"/>
                <w:spacing w:val="-7"/>
                <w:szCs w:val="18"/>
                <w:lang w:val="en-US"/>
              </w:rPr>
              <w:t xml:space="preserve"> </w:t>
            </w:r>
            <w:r w:rsidRPr="004977D3">
              <w:rPr>
                <w:rFonts w:eastAsia="Calibri" w:cs="Arial"/>
                <w:szCs w:val="18"/>
                <w:lang w:val="en-US"/>
              </w:rPr>
              <w:t>Weed</w:t>
            </w:r>
          </w:p>
        </w:tc>
        <w:tc>
          <w:tcPr>
            <w:tcW w:w="850" w:type="dxa"/>
            <w:vMerge/>
            <w:tcBorders>
              <w:top w:val="nil"/>
            </w:tcBorders>
          </w:tcPr>
          <w:p w14:paraId="1D78F698" w14:textId="77777777" w:rsidR="004977D3" w:rsidRPr="004977D3" w:rsidRDefault="004977D3" w:rsidP="004977D3">
            <w:pPr>
              <w:spacing w:after="120"/>
              <w:ind w:left="4"/>
              <w:rPr>
                <w:rFonts w:eastAsiaTheme="minorHAnsi" w:cs="Arial"/>
                <w:szCs w:val="18"/>
              </w:rPr>
            </w:pPr>
          </w:p>
        </w:tc>
        <w:tc>
          <w:tcPr>
            <w:tcW w:w="993" w:type="dxa"/>
          </w:tcPr>
          <w:p w14:paraId="4498F338" w14:textId="77777777" w:rsidR="004977D3" w:rsidRPr="004977D3" w:rsidRDefault="004977D3" w:rsidP="004977D3">
            <w:pPr>
              <w:widowControl w:val="0"/>
              <w:autoSpaceDE w:val="0"/>
              <w:autoSpaceDN w:val="0"/>
              <w:spacing w:after="120"/>
              <w:ind w:left="108"/>
              <w:rPr>
                <w:rFonts w:eastAsia="Calibri" w:cs="Arial"/>
                <w:szCs w:val="18"/>
                <w:lang w:val="en-US"/>
              </w:rPr>
            </w:pPr>
            <w:r w:rsidRPr="004977D3">
              <w:rPr>
                <w:rFonts w:eastAsia="Calibri" w:cs="Arial"/>
                <w:szCs w:val="18"/>
                <w:lang w:val="en-US"/>
              </w:rPr>
              <w:t xml:space="preserve">600 </w:t>
            </w:r>
            <w:r w:rsidRPr="004977D3">
              <w:rPr>
                <w:rFonts w:eastAsia="Calibri" w:cs="Arial"/>
                <w:spacing w:val="-5"/>
                <w:szCs w:val="18"/>
                <w:lang w:val="en-US"/>
              </w:rPr>
              <w:t>mL</w:t>
            </w:r>
          </w:p>
        </w:tc>
        <w:tc>
          <w:tcPr>
            <w:tcW w:w="4256" w:type="dxa"/>
            <w:vMerge/>
            <w:tcBorders>
              <w:top w:val="nil"/>
            </w:tcBorders>
          </w:tcPr>
          <w:p w14:paraId="3AB7888E" w14:textId="77777777" w:rsidR="004977D3" w:rsidRPr="004977D3" w:rsidRDefault="004977D3" w:rsidP="004977D3">
            <w:pPr>
              <w:spacing w:after="120"/>
              <w:ind w:right="142"/>
              <w:rPr>
                <w:rFonts w:eastAsiaTheme="minorHAnsi" w:cs="Arial"/>
                <w:szCs w:val="18"/>
              </w:rPr>
            </w:pPr>
          </w:p>
        </w:tc>
      </w:tr>
    </w:tbl>
    <w:p w14:paraId="36116BF0" w14:textId="3F463D6C" w:rsidR="00396D0B" w:rsidRDefault="004977D3" w:rsidP="00396D0B">
      <w:pPr>
        <w:spacing w:after="160" w:line="259" w:lineRule="auto"/>
        <w:ind w:left="284" w:right="237"/>
        <w:rPr>
          <w:rFonts w:eastAsiaTheme="minorHAnsi" w:cs="Arial"/>
          <w:b/>
          <w:sz w:val="20"/>
          <w:szCs w:val="20"/>
        </w:rPr>
      </w:pPr>
      <w:r w:rsidRPr="004977D3">
        <w:rPr>
          <w:rFonts w:eastAsiaTheme="minorHAnsi" w:cs="Arial"/>
          <w:b/>
          <w:sz w:val="20"/>
          <w:szCs w:val="20"/>
        </w:rPr>
        <w:t>NOT</w:t>
      </w:r>
      <w:r w:rsidRPr="004977D3">
        <w:rPr>
          <w:rFonts w:eastAsiaTheme="minorHAnsi" w:cs="Arial"/>
          <w:b/>
          <w:spacing w:val="-3"/>
          <w:sz w:val="20"/>
          <w:szCs w:val="20"/>
        </w:rPr>
        <w:t xml:space="preserve"> </w:t>
      </w:r>
      <w:r w:rsidRPr="004977D3">
        <w:rPr>
          <w:rFonts w:eastAsiaTheme="minorHAnsi" w:cs="Arial"/>
          <w:b/>
          <w:sz w:val="20"/>
          <w:szCs w:val="20"/>
        </w:rPr>
        <w:t>TO</w:t>
      </w:r>
      <w:r w:rsidRPr="004977D3">
        <w:rPr>
          <w:rFonts w:eastAsiaTheme="minorHAnsi" w:cs="Arial"/>
          <w:b/>
          <w:spacing w:val="-3"/>
          <w:sz w:val="20"/>
          <w:szCs w:val="20"/>
        </w:rPr>
        <w:t xml:space="preserve"> </w:t>
      </w:r>
      <w:r w:rsidRPr="004977D3">
        <w:rPr>
          <w:rFonts w:eastAsiaTheme="minorHAnsi" w:cs="Arial"/>
          <w:b/>
          <w:sz w:val="20"/>
          <w:szCs w:val="20"/>
        </w:rPr>
        <w:t>BE</w:t>
      </w:r>
      <w:r w:rsidRPr="004977D3">
        <w:rPr>
          <w:rFonts w:eastAsiaTheme="minorHAnsi" w:cs="Arial"/>
          <w:b/>
          <w:spacing w:val="-2"/>
          <w:sz w:val="20"/>
          <w:szCs w:val="20"/>
        </w:rPr>
        <w:t xml:space="preserve"> </w:t>
      </w:r>
      <w:r w:rsidRPr="004977D3">
        <w:rPr>
          <w:rFonts w:eastAsiaTheme="minorHAnsi" w:cs="Arial"/>
          <w:b/>
          <w:sz w:val="20"/>
          <w:szCs w:val="20"/>
        </w:rPr>
        <w:t>USED</w:t>
      </w:r>
      <w:r w:rsidRPr="004977D3">
        <w:rPr>
          <w:rFonts w:eastAsiaTheme="minorHAnsi" w:cs="Arial"/>
          <w:b/>
          <w:spacing w:val="-3"/>
          <w:sz w:val="20"/>
          <w:szCs w:val="20"/>
        </w:rPr>
        <w:t xml:space="preserve"> </w:t>
      </w:r>
      <w:r w:rsidRPr="004977D3">
        <w:rPr>
          <w:rFonts w:eastAsiaTheme="minorHAnsi" w:cs="Arial"/>
          <w:b/>
          <w:sz w:val="20"/>
          <w:szCs w:val="20"/>
        </w:rPr>
        <w:t>FOR</w:t>
      </w:r>
      <w:r w:rsidRPr="004977D3">
        <w:rPr>
          <w:rFonts w:eastAsiaTheme="minorHAnsi" w:cs="Arial"/>
          <w:b/>
          <w:spacing w:val="-3"/>
          <w:sz w:val="20"/>
          <w:szCs w:val="20"/>
        </w:rPr>
        <w:t xml:space="preserve"> </w:t>
      </w:r>
      <w:r w:rsidRPr="004977D3">
        <w:rPr>
          <w:rFonts w:eastAsiaTheme="minorHAnsi" w:cs="Arial"/>
          <w:b/>
          <w:sz w:val="20"/>
          <w:szCs w:val="20"/>
        </w:rPr>
        <w:t>ANY</w:t>
      </w:r>
      <w:r w:rsidRPr="004977D3">
        <w:rPr>
          <w:rFonts w:eastAsiaTheme="minorHAnsi" w:cs="Arial"/>
          <w:b/>
          <w:spacing w:val="-2"/>
          <w:sz w:val="20"/>
          <w:szCs w:val="20"/>
        </w:rPr>
        <w:t xml:space="preserve"> </w:t>
      </w:r>
      <w:r w:rsidRPr="004977D3">
        <w:rPr>
          <w:rFonts w:eastAsiaTheme="minorHAnsi" w:cs="Arial"/>
          <w:b/>
          <w:sz w:val="20"/>
          <w:szCs w:val="20"/>
        </w:rPr>
        <w:t>PURPOSE</w:t>
      </w:r>
      <w:r w:rsidRPr="004977D3">
        <w:rPr>
          <w:rFonts w:eastAsiaTheme="minorHAnsi" w:cs="Arial"/>
          <w:b/>
          <w:spacing w:val="-2"/>
          <w:sz w:val="20"/>
          <w:szCs w:val="20"/>
        </w:rPr>
        <w:t xml:space="preserve"> </w:t>
      </w:r>
      <w:r w:rsidRPr="004977D3">
        <w:rPr>
          <w:rFonts w:eastAsiaTheme="minorHAnsi" w:cs="Arial"/>
          <w:b/>
          <w:sz w:val="20"/>
          <w:szCs w:val="20"/>
        </w:rPr>
        <w:t>OR</w:t>
      </w:r>
      <w:r w:rsidRPr="004977D3">
        <w:rPr>
          <w:rFonts w:eastAsiaTheme="minorHAnsi" w:cs="Arial"/>
          <w:b/>
          <w:spacing w:val="-3"/>
          <w:sz w:val="20"/>
          <w:szCs w:val="20"/>
        </w:rPr>
        <w:t xml:space="preserve"> </w:t>
      </w:r>
      <w:r w:rsidRPr="004977D3">
        <w:rPr>
          <w:rFonts w:eastAsiaTheme="minorHAnsi" w:cs="Arial"/>
          <w:b/>
          <w:sz w:val="20"/>
          <w:szCs w:val="20"/>
        </w:rPr>
        <w:t>IN</w:t>
      </w:r>
      <w:r w:rsidRPr="004977D3">
        <w:rPr>
          <w:rFonts w:eastAsiaTheme="minorHAnsi" w:cs="Arial"/>
          <w:b/>
          <w:spacing w:val="-3"/>
          <w:sz w:val="20"/>
          <w:szCs w:val="20"/>
        </w:rPr>
        <w:t xml:space="preserve"> </w:t>
      </w:r>
      <w:r w:rsidRPr="004977D3">
        <w:rPr>
          <w:rFonts w:eastAsiaTheme="minorHAnsi" w:cs="Arial"/>
          <w:b/>
          <w:sz w:val="20"/>
          <w:szCs w:val="20"/>
        </w:rPr>
        <w:t>ANY</w:t>
      </w:r>
      <w:r w:rsidRPr="004977D3">
        <w:rPr>
          <w:rFonts w:eastAsiaTheme="minorHAnsi" w:cs="Arial"/>
          <w:b/>
          <w:spacing w:val="-2"/>
          <w:sz w:val="20"/>
          <w:szCs w:val="20"/>
        </w:rPr>
        <w:t xml:space="preserve"> </w:t>
      </w:r>
      <w:r w:rsidRPr="004977D3">
        <w:rPr>
          <w:rFonts w:eastAsiaTheme="minorHAnsi" w:cs="Arial"/>
          <w:b/>
          <w:sz w:val="20"/>
          <w:szCs w:val="20"/>
        </w:rPr>
        <w:t>MANNER</w:t>
      </w:r>
      <w:r w:rsidRPr="004977D3">
        <w:rPr>
          <w:rFonts w:eastAsiaTheme="minorHAnsi" w:cs="Arial"/>
          <w:b/>
          <w:spacing w:val="-3"/>
          <w:sz w:val="20"/>
          <w:szCs w:val="20"/>
        </w:rPr>
        <w:t xml:space="preserve"> </w:t>
      </w:r>
      <w:r w:rsidRPr="004977D3">
        <w:rPr>
          <w:rFonts w:eastAsiaTheme="minorHAnsi" w:cs="Arial"/>
          <w:b/>
          <w:sz w:val="20"/>
          <w:szCs w:val="20"/>
        </w:rPr>
        <w:t>CONTRARY</w:t>
      </w:r>
      <w:r w:rsidRPr="004977D3">
        <w:rPr>
          <w:rFonts w:eastAsiaTheme="minorHAnsi" w:cs="Arial"/>
          <w:b/>
          <w:spacing w:val="-2"/>
          <w:sz w:val="20"/>
          <w:szCs w:val="20"/>
        </w:rPr>
        <w:t xml:space="preserve"> </w:t>
      </w:r>
      <w:r w:rsidRPr="004977D3">
        <w:rPr>
          <w:rFonts w:eastAsiaTheme="minorHAnsi" w:cs="Arial"/>
          <w:b/>
          <w:sz w:val="20"/>
          <w:szCs w:val="20"/>
        </w:rPr>
        <w:t>TO</w:t>
      </w:r>
      <w:r w:rsidRPr="004977D3">
        <w:rPr>
          <w:rFonts w:eastAsiaTheme="minorHAnsi" w:cs="Arial"/>
          <w:b/>
          <w:spacing w:val="-2"/>
          <w:sz w:val="20"/>
          <w:szCs w:val="20"/>
        </w:rPr>
        <w:t xml:space="preserve"> </w:t>
      </w:r>
      <w:r w:rsidRPr="004977D3">
        <w:rPr>
          <w:rFonts w:eastAsiaTheme="minorHAnsi" w:cs="Arial"/>
          <w:b/>
          <w:sz w:val="20"/>
          <w:szCs w:val="20"/>
        </w:rPr>
        <w:t>THIS</w:t>
      </w:r>
      <w:r w:rsidRPr="004977D3">
        <w:rPr>
          <w:rFonts w:eastAsiaTheme="minorHAnsi" w:cs="Arial"/>
          <w:b/>
          <w:spacing w:val="-4"/>
          <w:sz w:val="20"/>
          <w:szCs w:val="20"/>
        </w:rPr>
        <w:t xml:space="preserve"> </w:t>
      </w:r>
      <w:r w:rsidRPr="004977D3">
        <w:rPr>
          <w:rFonts w:eastAsiaTheme="minorHAnsi" w:cs="Arial"/>
          <w:b/>
          <w:sz w:val="20"/>
          <w:szCs w:val="20"/>
        </w:rPr>
        <w:t>LABEL</w:t>
      </w:r>
      <w:r w:rsidRPr="004977D3">
        <w:rPr>
          <w:rFonts w:eastAsiaTheme="minorHAnsi" w:cs="Arial"/>
          <w:b/>
          <w:spacing w:val="-2"/>
          <w:sz w:val="20"/>
          <w:szCs w:val="20"/>
        </w:rPr>
        <w:t xml:space="preserve"> </w:t>
      </w:r>
      <w:r w:rsidRPr="004977D3">
        <w:rPr>
          <w:rFonts w:eastAsiaTheme="minorHAnsi" w:cs="Arial"/>
          <w:b/>
          <w:sz w:val="20"/>
          <w:szCs w:val="20"/>
        </w:rPr>
        <w:t>UNLESS</w:t>
      </w:r>
      <w:r w:rsidRPr="004977D3">
        <w:rPr>
          <w:rFonts w:eastAsiaTheme="minorHAnsi" w:cs="Arial"/>
          <w:b/>
          <w:spacing w:val="-1"/>
          <w:sz w:val="20"/>
          <w:szCs w:val="20"/>
        </w:rPr>
        <w:t xml:space="preserve"> </w:t>
      </w:r>
      <w:r w:rsidRPr="004977D3">
        <w:rPr>
          <w:rFonts w:eastAsiaTheme="minorHAnsi" w:cs="Arial"/>
          <w:b/>
          <w:sz w:val="20"/>
          <w:szCs w:val="20"/>
        </w:rPr>
        <w:t>AUTHORISED</w:t>
      </w:r>
      <w:r w:rsidRPr="004977D3">
        <w:rPr>
          <w:rFonts w:eastAsiaTheme="minorHAnsi" w:cs="Arial"/>
          <w:b/>
          <w:spacing w:val="-3"/>
          <w:sz w:val="20"/>
          <w:szCs w:val="20"/>
        </w:rPr>
        <w:t xml:space="preserve"> </w:t>
      </w:r>
      <w:r w:rsidRPr="004977D3">
        <w:rPr>
          <w:rFonts w:eastAsiaTheme="minorHAnsi" w:cs="Arial"/>
          <w:b/>
          <w:sz w:val="20"/>
          <w:szCs w:val="20"/>
        </w:rPr>
        <w:t>UNDER APPROPRIATE LEGISLATION.</w:t>
      </w:r>
      <w:r w:rsidR="00396D0B">
        <w:rPr>
          <w:rFonts w:eastAsiaTheme="minorHAnsi" w:cs="Arial"/>
          <w:b/>
          <w:sz w:val="20"/>
          <w:szCs w:val="20"/>
        </w:rPr>
        <w:br w:type="page"/>
      </w:r>
    </w:p>
    <w:p w14:paraId="1D5900CE"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91" w:name="_Toc172282913"/>
      <w:r w:rsidRPr="004977D3">
        <w:rPr>
          <w:rFonts w:ascii="Franklin Gothic Medium" w:eastAsia="Arial Unicode MS" w:hAnsi="Franklin Gothic Medium" w:cstheme="majorBidi"/>
          <w:bCs/>
          <w:iCs/>
          <w:sz w:val="24"/>
          <w:szCs w:val="26"/>
          <w:u w:color="000000"/>
          <w:bdr w:val="nil"/>
          <w:lang w:val="en-GB" w:eastAsia="en-AU"/>
        </w:rPr>
        <w:lastRenderedPageBreak/>
        <w:t>Paraquat 350 g/L – product group 1e</w:t>
      </w:r>
      <w:r w:rsidRPr="004977D3">
        <w:rPr>
          <w:rFonts w:ascii="Franklin Gothic Medium" w:eastAsiaTheme="majorEastAsia" w:hAnsi="Franklin Gothic Medium" w:cstheme="majorBidi"/>
          <w:bCs/>
          <w:iCs/>
          <w:sz w:val="24"/>
          <w:szCs w:val="26"/>
          <w:lang w:val="en-GB"/>
        </w:rPr>
        <w:t xml:space="preserve"> sample label</w:t>
      </w:r>
      <w:bookmarkEnd w:id="191"/>
      <w:r w:rsidRPr="004977D3">
        <w:rPr>
          <w:rFonts w:ascii="Franklin Gothic Medium" w:eastAsiaTheme="majorEastAsia" w:hAnsi="Franklin Gothic Medium" w:cstheme="majorBidi"/>
          <w:bCs/>
          <w:iCs/>
          <w:sz w:val="24"/>
          <w:szCs w:val="26"/>
          <w:lang w:val="en-GB"/>
        </w:rPr>
        <w:t xml:space="preserve"> </w:t>
      </w:r>
    </w:p>
    <w:tbl>
      <w:tblPr>
        <w:tblStyle w:val="SignatureTable2"/>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2270"/>
        <w:gridCol w:w="741"/>
        <w:gridCol w:w="6168"/>
      </w:tblGrid>
      <w:tr w:rsidR="004977D3" w:rsidRPr="004977D3" w14:paraId="7C525042"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7A8093E2"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0" w:type="auto"/>
            <w:gridSpan w:val="3"/>
            <w:tcBorders>
              <w:top w:val="single" w:sz="4" w:space="0" w:color="auto"/>
              <w:left w:val="single" w:sz="4" w:space="0" w:color="auto"/>
              <w:bottom w:val="single" w:sz="4" w:space="0" w:color="auto"/>
              <w:right w:val="single" w:sz="4" w:space="0" w:color="auto"/>
            </w:tcBorders>
          </w:tcPr>
          <w:p w14:paraId="31B63605"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36432D77"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4A340B4B"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49A206A6"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67E5F64E"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7C26ECAB"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61E4244D" w14:textId="77777777" w:rsidTr="0094201A">
        <w:trPr>
          <w:jc w:val="center"/>
        </w:trPr>
        <w:tc>
          <w:tcPr>
            <w:tcW w:w="0" w:type="auto"/>
            <w:tcBorders>
              <w:top w:val="single" w:sz="4" w:space="0" w:color="auto"/>
              <w:bottom w:val="single" w:sz="4" w:space="0" w:color="auto"/>
            </w:tcBorders>
          </w:tcPr>
          <w:p w14:paraId="7CDDE2CB"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67527876" w14:textId="77777777" w:rsidR="004977D3" w:rsidRPr="004977D3" w:rsidRDefault="004977D3" w:rsidP="004977D3">
            <w:pPr>
              <w:rPr>
                <w:rFonts w:eastAsiaTheme="minorHAnsi" w:cs="Arial"/>
                <w:sz w:val="20"/>
                <w:szCs w:val="20"/>
              </w:rPr>
            </w:pPr>
          </w:p>
        </w:tc>
      </w:tr>
      <w:tr w:rsidR="004977D3" w:rsidRPr="004977D3" w14:paraId="08AD50DF"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08518B39"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0" w:type="auto"/>
            <w:gridSpan w:val="3"/>
            <w:tcBorders>
              <w:top w:val="single" w:sz="4" w:space="0" w:color="auto"/>
              <w:left w:val="single" w:sz="4" w:space="0" w:color="auto"/>
              <w:bottom w:val="single" w:sz="4" w:space="0" w:color="auto"/>
              <w:right w:val="single" w:sz="4" w:space="0" w:color="auto"/>
            </w:tcBorders>
          </w:tcPr>
          <w:p w14:paraId="3B56B6BD"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w:t>
            </w:r>
          </w:p>
        </w:tc>
      </w:tr>
      <w:tr w:rsidR="004977D3" w:rsidRPr="004977D3" w14:paraId="639A517C" w14:textId="77777777" w:rsidTr="0094201A">
        <w:trPr>
          <w:jc w:val="center"/>
        </w:trPr>
        <w:tc>
          <w:tcPr>
            <w:tcW w:w="0" w:type="auto"/>
            <w:tcBorders>
              <w:top w:val="single" w:sz="4" w:space="0" w:color="auto"/>
              <w:bottom w:val="single" w:sz="4" w:space="0" w:color="auto"/>
            </w:tcBorders>
          </w:tcPr>
          <w:p w14:paraId="7C04372D"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48C5B414" w14:textId="77777777" w:rsidR="004977D3" w:rsidRPr="004977D3" w:rsidRDefault="004977D3" w:rsidP="004977D3">
            <w:pPr>
              <w:rPr>
                <w:rFonts w:eastAsiaTheme="minorHAnsi" w:cs="Arial"/>
                <w:sz w:val="20"/>
                <w:szCs w:val="20"/>
              </w:rPr>
            </w:pPr>
          </w:p>
        </w:tc>
      </w:tr>
      <w:tr w:rsidR="004977D3" w:rsidRPr="004977D3" w14:paraId="6A43BC47"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3234E34E"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0" w:type="auto"/>
            <w:gridSpan w:val="3"/>
            <w:tcBorders>
              <w:top w:val="single" w:sz="4" w:space="0" w:color="auto"/>
              <w:left w:val="single" w:sz="4" w:space="0" w:color="auto"/>
              <w:bottom w:val="single" w:sz="4" w:space="0" w:color="auto"/>
              <w:right w:val="single" w:sz="4" w:space="0" w:color="auto"/>
            </w:tcBorders>
          </w:tcPr>
          <w:p w14:paraId="3200F856" w14:textId="77777777" w:rsidR="004977D3" w:rsidRPr="004977D3" w:rsidRDefault="004977D3" w:rsidP="004977D3">
            <w:pPr>
              <w:rPr>
                <w:rFonts w:eastAsiaTheme="minorHAnsi" w:cs="Arial"/>
                <w:sz w:val="20"/>
                <w:szCs w:val="20"/>
              </w:rPr>
            </w:pPr>
            <w:r w:rsidRPr="004977D3">
              <w:rPr>
                <w:rFonts w:eastAsiaTheme="minorHAnsi" w:cs="Arial"/>
                <w:sz w:val="20"/>
                <w:szCs w:val="20"/>
              </w:rPr>
              <w:t>350 g/L PARAQUAT PRESENT AS PARAQUAT DICHLORIDE</w:t>
            </w:r>
          </w:p>
        </w:tc>
      </w:tr>
      <w:tr w:rsidR="004977D3" w:rsidRPr="004977D3" w14:paraId="409C19E5" w14:textId="77777777" w:rsidTr="0094201A">
        <w:trPr>
          <w:jc w:val="center"/>
        </w:trPr>
        <w:tc>
          <w:tcPr>
            <w:tcW w:w="0" w:type="auto"/>
            <w:tcBorders>
              <w:top w:val="single" w:sz="4" w:space="0" w:color="auto"/>
              <w:bottom w:val="single" w:sz="4" w:space="0" w:color="auto"/>
            </w:tcBorders>
          </w:tcPr>
          <w:p w14:paraId="439AE31C"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2807718E" w14:textId="77777777" w:rsidR="004977D3" w:rsidRPr="004977D3" w:rsidRDefault="004977D3" w:rsidP="004977D3">
            <w:pPr>
              <w:rPr>
                <w:rFonts w:eastAsiaTheme="minorHAnsi" w:cs="Arial"/>
                <w:sz w:val="20"/>
                <w:szCs w:val="20"/>
              </w:rPr>
            </w:pPr>
          </w:p>
        </w:tc>
      </w:tr>
      <w:tr w:rsidR="004977D3" w:rsidRPr="004977D3" w14:paraId="1DAD5FA1"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3F9A40B5"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1847" w:type="dxa"/>
            <w:tcBorders>
              <w:top w:val="single" w:sz="4" w:space="0" w:color="auto"/>
              <w:left w:val="single" w:sz="4" w:space="0" w:color="auto"/>
              <w:bottom w:val="single" w:sz="4" w:space="0" w:color="auto"/>
              <w:right w:val="single" w:sz="4" w:space="0" w:color="auto"/>
            </w:tcBorders>
          </w:tcPr>
          <w:p w14:paraId="1BB1236B"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474" w:type="dxa"/>
            <w:tcBorders>
              <w:top w:val="single" w:sz="4" w:space="0" w:color="auto"/>
              <w:left w:val="single" w:sz="4" w:space="0" w:color="auto"/>
              <w:bottom w:val="single" w:sz="4" w:space="0" w:color="auto"/>
              <w:right w:val="single" w:sz="4" w:space="0" w:color="auto"/>
            </w:tcBorders>
            <w:shd w:val="clear" w:color="auto" w:fill="000000" w:themeFill="text1"/>
          </w:tcPr>
          <w:p w14:paraId="75A8742B"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6294" w:type="dxa"/>
            <w:tcBorders>
              <w:top w:val="single" w:sz="4" w:space="0" w:color="auto"/>
              <w:left w:val="single" w:sz="4" w:space="0" w:color="auto"/>
              <w:bottom w:val="single" w:sz="4" w:space="0" w:color="auto"/>
              <w:right w:val="single" w:sz="4" w:space="0" w:color="auto"/>
            </w:tcBorders>
          </w:tcPr>
          <w:p w14:paraId="5A7D8D94"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1E334A93" w14:textId="77777777" w:rsidTr="0094201A">
        <w:trPr>
          <w:jc w:val="center"/>
        </w:trPr>
        <w:tc>
          <w:tcPr>
            <w:tcW w:w="0" w:type="auto"/>
            <w:tcBorders>
              <w:top w:val="single" w:sz="4" w:space="0" w:color="auto"/>
              <w:bottom w:val="single" w:sz="4" w:space="0" w:color="auto"/>
            </w:tcBorders>
          </w:tcPr>
          <w:p w14:paraId="1F3A5671"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1C12F44F" w14:textId="77777777" w:rsidR="004977D3" w:rsidRPr="004977D3" w:rsidRDefault="004977D3" w:rsidP="004977D3">
            <w:pPr>
              <w:rPr>
                <w:rFonts w:eastAsiaTheme="minorHAnsi" w:cs="Arial"/>
                <w:sz w:val="20"/>
                <w:szCs w:val="20"/>
              </w:rPr>
            </w:pPr>
          </w:p>
        </w:tc>
      </w:tr>
      <w:tr w:rsidR="004977D3" w:rsidRPr="004977D3" w14:paraId="76520753"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30C0B502"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0" w:type="auto"/>
            <w:gridSpan w:val="3"/>
            <w:tcBorders>
              <w:top w:val="single" w:sz="4" w:space="0" w:color="auto"/>
              <w:left w:val="single" w:sz="4" w:space="0" w:color="auto"/>
              <w:bottom w:val="single" w:sz="4" w:space="0" w:color="auto"/>
              <w:right w:val="single" w:sz="4" w:space="0" w:color="auto"/>
            </w:tcBorders>
          </w:tcPr>
          <w:p w14:paraId="6BECCBC4"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Broadleaf Weeds as per Directions for Use</w:t>
            </w:r>
          </w:p>
        </w:tc>
      </w:tr>
      <w:tr w:rsidR="004977D3" w:rsidRPr="004977D3" w14:paraId="33B9DEF1" w14:textId="77777777" w:rsidTr="0094201A">
        <w:trPr>
          <w:jc w:val="center"/>
        </w:trPr>
        <w:tc>
          <w:tcPr>
            <w:tcW w:w="0" w:type="auto"/>
            <w:tcBorders>
              <w:top w:val="single" w:sz="4" w:space="0" w:color="auto"/>
              <w:bottom w:val="single" w:sz="4" w:space="0" w:color="auto"/>
            </w:tcBorders>
          </w:tcPr>
          <w:p w14:paraId="43EFF55C"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67A4AE26" w14:textId="77777777" w:rsidR="004977D3" w:rsidRPr="004977D3" w:rsidRDefault="004977D3" w:rsidP="004977D3">
            <w:pPr>
              <w:rPr>
                <w:rFonts w:eastAsiaTheme="minorHAnsi" w:cs="Arial"/>
                <w:sz w:val="20"/>
                <w:szCs w:val="20"/>
              </w:rPr>
            </w:pPr>
          </w:p>
        </w:tc>
      </w:tr>
      <w:tr w:rsidR="004977D3" w:rsidRPr="004977D3" w14:paraId="58A46B1A"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7CAA960B"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0" w:type="auto"/>
            <w:gridSpan w:val="3"/>
            <w:tcBorders>
              <w:top w:val="single" w:sz="4" w:space="0" w:color="auto"/>
              <w:left w:val="single" w:sz="4" w:space="0" w:color="auto"/>
              <w:bottom w:val="single" w:sz="4" w:space="0" w:color="auto"/>
              <w:right w:val="single" w:sz="4" w:space="0" w:color="auto"/>
            </w:tcBorders>
          </w:tcPr>
          <w:p w14:paraId="374B23AD" w14:textId="77777777" w:rsidR="004977D3" w:rsidRPr="004977D3" w:rsidRDefault="004977D3" w:rsidP="004977D3">
            <w:pPr>
              <w:rPr>
                <w:rFonts w:eastAsiaTheme="minorHAnsi" w:cs="Arial"/>
                <w:sz w:val="20"/>
                <w:szCs w:val="20"/>
              </w:rPr>
            </w:pPr>
            <w:r w:rsidRPr="004977D3">
              <w:rPr>
                <w:rFonts w:eastAsiaTheme="minorHAnsi" w:cs="Arial"/>
                <w:sz w:val="20"/>
                <w:szCs w:val="20"/>
              </w:rPr>
              <w:t>5L-1000L</w:t>
            </w:r>
          </w:p>
        </w:tc>
      </w:tr>
      <w:tr w:rsidR="004977D3" w:rsidRPr="004977D3" w14:paraId="39B77DC1" w14:textId="77777777" w:rsidTr="0094201A">
        <w:trPr>
          <w:jc w:val="center"/>
        </w:trPr>
        <w:tc>
          <w:tcPr>
            <w:tcW w:w="0" w:type="auto"/>
            <w:tcBorders>
              <w:top w:val="single" w:sz="4" w:space="0" w:color="auto"/>
              <w:bottom w:val="single" w:sz="4" w:space="0" w:color="auto"/>
            </w:tcBorders>
          </w:tcPr>
          <w:p w14:paraId="36ADBAAF"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41DF972D" w14:textId="77777777" w:rsidR="004977D3" w:rsidRPr="004977D3" w:rsidRDefault="004977D3" w:rsidP="004977D3">
            <w:pPr>
              <w:rPr>
                <w:rFonts w:eastAsiaTheme="minorHAnsi" w:cs="Arial"/>
                <w:sz w:val="20"/>
                <w:szCs w:val="20"/>
              </w:rPr>
            </w:pPr>
          </w:p>
        </w:tc>
      </w:tr>
      <w:tr w:rsidR="004977D3" w:rsidRPr="004977D3" w14:paraId="6E34A72E"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4F6017E0"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0" w:type="auto"/>
            <w:gridSpan w:val="3"/>
            <w:tcBorders>
              <w:top w:val="single" w:sz="4" w:space="0" w:color="auto"/>
              <w:left w:val="single" w:sz="4" w:space="0" w:color="auto"/>
              <w:bottom w:val="single" w:sz="4" w:space="0" w:color="auto"/>
              <w:right w:val="single" w:sz="4" w:space="0" w:color="auto"/>
            </w:tcBorders>
          </w:tcPr>
          <w:p w14:paraId="3480C025"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4A582821" w14:textId="77777777" w:rsidR="004977D3" w:rsidRPr="004977D3" w:rsidRDefault="004977D3" w:rsidP="004977D3">
            <w:pPr>
              <w:rPr>
                <w:rFonts w:eastAsiaTheme="minorHAnsi" w:cs="Arial"/>
                <w:sz w:val="20"/>
                <w:szCs w:val="20"/>
                <w:lang w:val="en-GB"/>
              </w:rPr>
            </w:pPr>
          </w:p>
          <w:p w14:paraId="330847E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5FBBB240" w14:textId="77777777" w:rsidR="004977D3" w:rsidRPr="004977D3" w:rsidRDefault="004977D3" w:rsidP="004977D3">
            <w:pPr>
              <w:rPr>
                <w:rFonts w:eastAsiaTheme="minorHAnsi" w:cs="Arial"/>
                <w:sz w:val="20"/>
                <w:szCs w:val="20"/>
              </w:rPr>
            </w:pPr>
          </w:p>
          <w:p w14:paraId="3EB21DB6"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522AAE80" w14:textId="77777777" w:rsidR="004977D3" w:rsidRPr="004977D3" w:rsidRDefault="004977D3" w:rsidP="004977D3">
            <w:pPr>
              <w:rPr>
                <w:rFonts w:eastAsiaTheme="minorHAnsi" w:cs="Arial"/>
                <w:sz w:val="20"/>
                <w:szCs w:val="20"/>
              </w:rPr>
            </w:pPr>
          </w:p>
          <w:p w14:paraId="4A75471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 </w:t>
            </w:r>
          </w:p>
          <w:p w14:paraId="1035B226" w14:textId="77777777" w:rsidR="004977D3" w:rsidRPr="004977D3" w:rsidRDefault="004977D3" w:rsidP="004977D3">
            <w:pPr>
              <w:rPr>
                <w:rFonts w:eastAsiaTheme="minorHAnsi" w:cs="Arial"/>
                <w:sz w:val="20"/>
                <w:szCs w:val="20"/>
                <w:lang w:val="en-GB"/>
              </w:rPr>
            </w:pPr>
          </w:p>
          <w:p w14:paraId="77001F63"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open mixing/loading equipment. Closed mixing and loading MUST be used.</w:t>
            </w:r>
          </w:p>
          <w:p w14:paraId="5AC11306" w14:textId="77777777" w:rsidR="004977D3" w:rsidRPr="004977D3" w:rsidRDefault="004977D3" w:rsidP="004977D3">
            <w:pPr>
              <w:rPr>
                <w:rFonts w:eastAsiaTheme="minorHAnsi" w:cs="Arial"/>
                <w:sz w:val="20"/>
                <w:szCs w:val="20"/>
                <w:lang w:val="en-GB"/>
              </w:rPr>
            </w:pPr>
          </w:p>
          <w:p w14:paraId="3C03A2F9"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7290037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19E20AB5" w14:textId="77777777" w:rsidR="004977D3" w:rsidRPr="004977D3" w:rsidRDefault="004977D3" w:rsidP="004977D3">
            <w:pPr>
              <w:rPr>
                <w:rFonts w:eastAsiaTheme="minorHAnsi" w:cs="Arial"/>
                <w:sz w:val="20"/>
                <w:szCs w:val="20"/>
                <w:lang w:val="en-GB"/>
              </w:rPr>
            </w:pPr>
          </w:p>
          <w:p w14:paraId="0FC17BD4"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0CB81EB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0E7F8D94" w14:textId="77777777" w:rsidR="004977D3" w:rsidRPr="004977D3" w:rsidRDefault="004977D3" w:rsidP="004977D3">
            <w:pPr>
              <w:rPr>
                <w:rFonts w:eastAsiaTheme="minorHAnsi" w:cs="Arial"/>
                <w:sz w:val="20"/>
                <w:szCs w:val="20"/>
              </w:rPr>
            </w:pPr>
          </w:p>
          <w:p w14:paraId="4E672F98"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285 mL/100 L of water, add 60 mL of 1000 g/L agricultural wetting agent per 100 L of spray.</w:t>
            </w:r>
          </w:p>
          <w:p w14:paraId="6799C956" w14:textId="77777777" w:rsidR="004977D3" w:rsidRPr="004977D3" w:rsidRDefault="004977D3" w:rsidP="004977D3">
            <w:pPr>
              <w:rPr>
                <w:rFonts w:eastAsiaTheme="minorHAnsi" w:cs="Arial"/>
                <w:sz w:val="20"/>
                <w:szCs w:val="20"/>
              </w:rPr>
            </w:pPr>
          </w:p>
          <w:p w14:paraId="11CDD065"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1FC0789A" w14:textId="77777777" w:rsidR="004977D3" w:rsidRPr="004977D3" w:rsidRDefault="004977D3" w:rsidP="004977D3">
            <w:pPr>
              <w:rPr>
                <w:rFonts w:eastAsiaTheme="minorHAnsi" w:cs="Arial"/>
                <w:sz w:val="20"/>
                <w:szCs w:val="20"/>
              </w:rPr>
            </w:pPr>
          </w:p>
          <w:p w14:paraId="35DF717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581144BD" w14:textId="77777777" w:rsidR="004977D3" w:rsidRPr="004977D3" w:rsidRDefault="004977D3" w:rsidP="004977D3">
            <w:pPr>
              <w:rPr>
                <w:rFonts w:eastAsiaTheme="minorHAnsi" w:cs="Arial"/>
                <w:sz w:val="20"/>
                <w:szCs w:val="20"/>
              </w:rPr>
            </w:pPr>
          </w:p>
          <w:p w14:paraId="2986E45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36F1F994" w14:textId="77777777" w:rsidR="004977D3" w:rsidRPr="004977D3" w:rsidRDefault="004977D3" w:rsidP="004977D3">
            <w:pPr>
              <w:rPr>
                <w:rFonts w:eastAsiaTheme="minorHAnsi" w:cs="Arial"/>
                <w:sz w:val="20"/>
                <w:szCs w:val="20"/>
              </w:rPr>
            </w:pPr>
          </w:p>
          <w:p w14:paraId="7C0069C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36E79871" w14:textId="77777777" w:rsidR="004977D3" w:rsidRPr="004977D3" w:rsidRDefault="004977D3" w:rsidP="004977D3">
            <w:pPr>
              <w:rPr>
                <w:rFonts w:eastAsiaTheme="minorHAnsi" w:cs="Arial"/>
                <w:sz w:val="20"/>
                <w:szCs w:val="20"/>
              </w:rPr>
            </w:pPr>
          </w:p>
          <w:p w14:paraId="6DCFFF1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5F79FF9A" w14:textId="77777777" w:rsidR="004977D3" w:rsidRPr="004977D3" w:rsidRDefault="004977D3" w:rsidP="004977D3">
            <w:pPr>
              <w:rPr>
                <w:rFonts w:eastAsiaTheme="minorHAnsi" w:cs="Arial"/>
                <w:sz w:val="20"/>
                <w:szCs w:val="20"/>
              </w:rPr>
            </w:pPr>
          </w:p>
          <w:p w14:paraId="664FA6A9"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p>
          <w:p w14:paraId="18B99AEE"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Specific definitions for terms used in this section of the label can be found at apvma.gov.au/spraydrift</w:t>
            </w:r>
          </w:p>
          <w:p w14:paraId="237967C4" w14:textId="77777777" w:rsidR="004977D3" w:rsidRPr="004977D3" w:rsidRDefault="004977D3" w:rsidP="004977D3">
            <w:pPr>
              <w:rPr>
                <w:rFonts w:eastAsiaTheme="minorHAnsi" w:cs="Arial"/>
                <w:sz w:val="20"/>
                <w:szCs w:val="20"/>
                <w:lang w:val="en-GB"/>
              </w:rPr>
            </w:pPr>
          </w:p>
          <w:p w14:paraId="038E92B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0FA0098C" w14:textId="77777777" w:rsidR="004977D3" w:rsidRPr="004977D3" w:rsidRDefault="004977D3" w:rsidP="004977D3">
            <w:pPr>
              <w:rPr>
                <w:rFonts w:eastAsiaTheme="minorHAnsi" w:cs="Arial"/>
                <w:sz w:val="20"/>
                <w:szCs w:val="20"/>
                <w:lang w:val="en-GB"/>
              </w:rPr>
            </w:pPr>
          </w:p>
          <w:p w14:paraId="099AEBC5"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lastRenderedPageBreak/>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753A8FB" w14:textId="77777777" w:rsidR="004977D3" w:rsidRPr="004977D3" w:rsidRDefault="004977D3" w:rsidP="004977D3">
            <w:pPr>
              <w:rPr>
                <w:rFonts w:eastAsiaTheme="minorHAnsi" w:cs="Arial"/>
                <w:b/>
                <w:bCs/>
                <w:sz w:val="20"/>
                <w:szCs w:val="20"/>
                <w:lang w:val="en-GB"/>
              </w:rPr>
            </w:pPr>
          </w:p>
          <w:p w14:paraId="7F865270"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5F1587CD" w14:textId="77777777" w:rsidR="004977D3" w:rsidRPr="004977D3" w:rsidRDefault="004977D3" w:rsidP="004977D3">
            <w:pPr>
              <w:rPr>
                <w:rFonts w:eastAsiaTheme="minorHAnsi" w:cs="Arial"/>
                <w:sz w:val="20"/>
                <w:szCs w:val="20"/>
                <w:lang w:val="en-GB"/>
              </w:rPr>
            </w:pPr>
          </w:p>
          <w:p w14:paraId="580799B7"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36A0DDF1" w14:textId="77777777" w:rsidR="004977D3" w:rsidRPr="004977D3" w:rsidRDefault="004977D3" w:rsidP="004977D3">
            <w:pPr>
              <w:rPr>
                <w:rFonts w:eastAsiaTheme="minorHAnsi" w:cs="Arial"/>
                <w:sz w:val="20"/>
                <w:szCs w:val="20"/>
                <w:lang w:val="en-GB"/>
              </w:rPr>
            </w:pPr>
          </w:p>
          <w:p w14:paraId="546F45EF"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4BDAC46E"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w:t>
            </w:r>
          </w:p>
          <w:p w14:paraId="22AE8B4D"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1D22CC8F" w14:textId="77777777" w:rsidR="004977D3" w:rsidRPr="004977D3" w:rsidRDefault="004977D3" w:rsidP="004977D3">
            <w:pPr>
              <w:rPr>
                <w:rFonts w:eastAsiaTheme="minorHAnsi" w:cs="Arial"/>
                <w:sz w:val="20"/>
                <w:szCs w:val="20"/>
                <w:lang w:val="en-GB"/>
              </w:rPr>
            </w:pPr>
          </w:p>
          <w:p w14:paraId="5B0E5DA5"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r w:rsidRPr="004977D3">
              <w:rPr>
                <w:rFonts w:eastAsiaTheme="minorHAnsi" w:cs="Arial"/>
                <w:sz w:val="20"/>
                <w:szCs w:val="20"/>
                <w:lang w:val="en-GB"/>
              </w:rPr>
              <w:tab/>
            </w:r>
          </w:p>
          <w:p w14:paraId="512B58A9" w14:textId="77777777" w:rsidR="004977D3" w:rsidRPr="004977D3" w:rsidRDefault="004977D3" w:rsidP="004977D3">
            <w:pPr>
              <w:rPr>
                <w:rFonts w:eastAsiaTheme="minorHAnsi" w:cs="Arial"/>
                <w:sz w:val="20"/>
                <w:szCs w:val="20"/>
                <w:lang w:val="en-GB"/>
              </w:rPr>
            </w:pPr>
          </w:p>
          <w:tbl>
            <w:tblPr>
              <w:tblW w:w="8953" w:type="dxa"/>
              <w:tblLook w:val="04A0" w:firstRow="1" w:lastRow="0" w:firstColumn="1" w:lastColumn="0" w:noHBand="0" w:noVBand="1"/>
            </w:tblPr>
            <w:tblGrid>
              <w:gridCol w:w="1399"/>
              <w:gridCol w:w="1361"/>
              <w:gridCol w:w="1195"/>
              <w:gridCol w:w="1207"/>
              <w:gridCol w:w="1259"/>
              <w:gridCol w:w="1269"/>
              <w:gridCol w:w="1263"/>
            </w:tblGrid>
            <w:tr w:rsidR="004977D3" w:rsidRPr="004977D3" w14:paraId="04774DEC" w14:textId="77777777" w:rsidTr="0094201A">
              <w:trPr>
                <w:trHeight w:val="454"/>
              </w:trPr>
              <w:tc>
                <w:tcPr>
                  <w:tcW w:w="8953" w:type="dxa"/>
                  <w:gridSpan w:val="7"/>
                  <w:tcBorders>
                    <w:top w:val="single" w:sz="4" w:space="0" w:color="auto"/>
                    <w:left w:val="single" w:sz="4" w:space="0" w:color="auto"/>
                    <w:right w:val="single" w:sz="4" w:space="0" w:color="auto"/>
                  </w:tcBorders>
                  <w:shd w:val="clear" w:color="auto" w:fill="auto"/>
                  <w:vAlign w:val="center"/>
                </w:tcPr>
                <w:p w14:paraId="06F51D72"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76E44F47" w14:textId="77777777" w:rsidTr="0094201A">
              <w:trPr>
                <w:trHeight w:val="454"/>
              </w:trPr>
              <w:tc>
                <w:tcPr>
                  <w:tcW w:w="1407" w:type="dxa"/>
                  <w:vMerge w:val="restart"/>
                  <w:tcBorders>
                    <w:top w:val="single" w:sz="4" w:space="0" w:color="auto"/>
                    <w:left w:val="single" w:sz="4" w:space="0" w:color="auto"/>
                    <w:right w:val="single" w:sz="4" w:space="0" w:color="auto"/>
                  </w:tcBorders>
                  <w:shd w:val="clear" w:color="auto" w:fill="auto"/>
                  <w:vAlign w:val="center"/>
                </w:tcPr>
                <w:p w14:paraId="6FF5105A"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Application rate</w:t>
                  </w:r>
                </w:p>
              </w:tc>
              <w:tc>
                <w:tcPr>
                  <w:tcW w:w="1399" w:type="dxa"/>
                  <w:vMerge w:val="restart"/>
                  <w:tcBorders>
                    <w:top w:val="single" w:sz="4" w:space="0" w:color="auto"/>
                    <w:left w:val="single" w:sz="4" w:space="0" w:color="auto"/>
                    <w:right w:val="single" w:sz="4" w:space="0" w:color="auto"/>
                  </w:tcBorders>
                  <w:shd w:val="clear" w:color="auto" w:fill="auto"/>
                  <w:vAlign w:val="center"/>
                </w:tcPr>
                <w:p w14:paraId="278140B0"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Boom height above the target canopy</w:t>
                  </w:r>
                </w:p>
              </w:tc>
              <w:tc>
                <w:tcPr>
                  <w:tcW w:w="61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B5A4F"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67EF4B58" w14:textId="77777777" w:rsidTr="0094201A">
              <w:trPr>
                <w:trHeight w:val="735"/>
              </w:trPr>
              <w:tc>
                <w:tcPr>
                  <w:tcW w:w="1407" w:type="dxa"/>
                  <w:vMerge/>
                  <w:tcBorders>
                    <w:left w:val="single" w:sz="4" w:space="0" w:color="auto"/>
                    <w:bottom w:val="single" w:sz="4" w:space="0" w:color="auto"/>
                    <w:right w:val="single" w:sz="4" w:space="0" w:color="auto"/>
                  </w:tcBorders>
                  <w:shd w:val="clear" w:color="auto" w:fill="auto"/>
                  <w:vAlign w:val="center"/>
                  <w:hideMark/>
                </w:tcPr>
                <w:p w14:paraId="2FC25B0B" w14:textId="77777777" w:rsidR="004977D3" w:rsidRPr="004977D3" w:rsidRDefault="004977D3" w:rsidP="004977D3">
                  <w:pPr>
                    <w:rPr>
                      <w:rFonts w:eastAsiaTheme="minorHAnsi" w:cs="Arial"/>
                      <w:b/>
                      <w:bCs/>
                      <w:sz w:val="20"/>
                      <w:szCs w:val="20"/>
                    </w:rPr>
                  </w:pPr>
                </w:p>
              </w:tc>
              <w:tc>
                <w:tcPr>
                  <w:tcW w:w="1399" w:type="dxa"/>
                  <w:vMerge/>
                  <w:tcBorders>
                    <w:left w:val="single" w:sz="4" w:space="0" w:color="auto"/>
                    <w:bottom w:val="single" w:sz="4" w:space="0" w:color="auto"/>
                    <w:right w:val="single" w:sz="4" w:space="0" w:color="auto"/>
                  </w:tcBorders>
                  <w:shd w:val="clear" w:color="auto" w:fill="auto"/>
                  <w:vAlign w:val="center"/>
                  <w:hideMark/>
                </w:tcPr>
                <w:p w14:paraId="4E2B7F66" w14:textId="77777777" w:rsidR="004977D3" w:rsidRPr="004977D3" w:rsidRDefault="004977D3" w:rsidP="004977D3">
                  <w:pPr>
                    <w:rPr>
                      <w:rFonts w:eastAsiaTheme="minorHAnsi" w:cs="Arial"/>
                      <w:b/>
                      <w:bCs/>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540D"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Bystander areas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7B6B"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Natural aquatic areas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AC15"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Pollinator areas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9743"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Vegetation areas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EC6F"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Livestock areas</w:t>
                  </w:r>
                </w:p>
              </w:tc>
            </w:tr>
            <w:tr w:rsidR="004977D3" w:rsidRPr="004977D3" w14:paraId="1C6332F5"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A53D2" w14:textId="77777777" w:rsidR="004977D3" w:rsidRPr="004977D3" w:rsidRDefault="004977D3" w:rsidP="004977D3">
                  <w:pPr>
                    <w:rPr>
                      <w:rFonts w:eastAsiaTheme="minorHAnsi" w:cs="Arial"/>
                      <w:sz w:val="20"/>
                      <w:szCs w:val="20"/>
                    </w:rPr>
                  </w:pPr>
                  <w:r w:rsidRPr="004977D3">
                    <w:rPr>
                      <w:rFonts w:eastAsiaTheme="minorHAnsi" w:cs="Arial"/>
                      <w:sz w:val="20"/>
                      <w:szCs w:val="20"/>
                    </w:rPr>
                    <w:t>Up to 200 g ac/ha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8BDD"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585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6D7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B3EF"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CBE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1AB3E"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14FA7AAA"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694C8"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83D7"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980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7AD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6199"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D8E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D600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30F945D6" w14:textId="77777777" w:rsidTr="0094201A">
              <w:trPr>
                <w:trHeight w:val="106"/>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0781D" w14:textId="77777777" w:rsidR="004977D3" w:rsidRPr="004977D3" w:rsidRDefault="004977D3" w:rsidP="004977D3">
                  <w:pPr>
                    <w:rPr>
                      <w:rFonts w:eastAsiaTheme="minorHAnsi" w:cs="Arial"/>
                      <w:sz w:val="20"/>
                      <w:szCs w:val="20"/>
                    </w:rPr>
                  </w:pPr>
                  <w:r w:rsidRPr="004977D3">
                    <w:rPr>
                      <w:rFonts w:eastAsiaTheme="minorHAnsi" w:cs="Arial"/>
                      <w:sz w:val="20"/>
                      <w:szCs w:val="20"/>
                    </w:rPr>
                    <w:t>150 g ac/ha or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C4CDEC2"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C0A735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7F8D48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D66B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759DB5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D3F505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6A04F37"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8F9E2"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B973676"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310FAC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D724B3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C2E0E"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23FCE50"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DABD6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F61CAD6" w14:textId="77777777" w:rsidTr="0094201A">
              <w:trPr>
                <w:trHeight w:val="300"/>
              </w:trPr>
              <w:tc>
                <w:tcPr>
                  <w:tcW w:w="1407" w:type="dxa"/>
                  <w:vMerge w:val="restart"/>
                  <w:tcBorders>
                    <w:top w:val="single" w:sz="4" w:space="0" w:color="auto"/>
                    <w:left w:val="single" w:sz="4" w:space="0" w:color="auto"/>
                    <w:right w:val="single" w:sz="4" w:space="0" w:color="auto"/>
                  </w:tcBorders>
                  <w:shd w:val="clear" w:color="auto" w:fill="auto"/>
                  <w:vAlign w:val="center"/>
                </w:tcPr>
                <w:p w14:paraId="6F0BB90F" w14:textId="77777777" w:rsidR="004977D3" w:rsidRPr="004977D3" w:rsidRDefault="004977D3" w:rsidP="004977D3">
                  <w:pPr>
                    <w:rPr>
                      <w:rFonts w:eastAsiaTheme="minorHAnsi" w:cs="Arial"/>
                      <w:sz w:val="20"/>
                      <w:szCs w:val="20"/>
                    </w:rPr>
                  </w:pPr>
                  <w:r w:rsidRPr="004977D3">
                    <w:rPr>
                      <w:rFonts w:eastAsiaTheme="minorHAnsi" w:cs="Arial"/>
                      <w:sz w:val="20"/>
                      <w:szCs w:val="20"/>
                    </w:rPr>
                    <w:t>100 g ac/ha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FC76A9D"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051CDB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D4EE18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E699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D9550CB"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449698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52BBDB74" w14:textId="77777777" w:rsidTr="0094201A">
              <w:trPr>
                <w:trHeight w:val="300"/>
              </w:trPr>
              <w:tc>
                <w:tcPr>
                  <w:tcW w:w="1407" w:type="dxa"/>
                  <w:vMerge/>
                  <w:tcBorders>
                    <w:left w:val="single" w:sz="4" w:space="0" w:color="auto"/>
                    <w:bottom w:val="single" w:sz="4" w:space="0" w:color="auto"/>
                    <w:right w:val="single" w:sz="4" w:space="0" w:color="auto"/>
                  </w:tcBorders>
                  <w:shd w:val="clear" w:color="auto" w:fill="auto"/>
                  <w:vAlign w:val="center"/>
                </w:tcPr>
                <w:p w14:paraId="15AF6470"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4ACD75C"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5CEA08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2F0B55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A2FF6"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BECA47"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56304C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bl>
          <w:p w14:paraId="0BDEC6B6" w14:textId="77777777" w:rsidR="004977D3" w:rsidRPr="004977D3" w:rsidRDefault="004977D3" w:rsidP="004977D3">
            <w:pPr>
              <w:rPr>
                <w:rFonts w:eastAsiaTheme="minorHAnsi" w:cs="Arial"/>
                <w:sz w:val="20"/>
                <w:szCs w:val="20"/>
                <w:lang w:val="en-GB"/>
              </w:rPr>
            </w:pPr>
          </w:p>
          <w:p w14:paraId="7C79F839" w14:textId="77777777" w:rsidR="004977D3" w:rsidRPr="004977D3" w:rsidRDefault="004977D3" w:rsidP="004977D3">
            <w:pPr>
              <w:rPr>
                <w:rFonts w:eastAsiaTheme="minorHAnsi" w:cs="Arial"/>
                <w:sz w:val="20"/>
                <w:szCs w:val="20"/>
              </w:rPr>
            </w:pPr>
          </w:p>
        </w:tc>
      </w:tr>
      <w:tr w:rsidR="004977D3" w:rsidRPr="004977D3" w14:paraId="0A862DA8" w14:textId="77777777" w:rsidTr="0094201A">
        <w:trPr>
          <w:jc w:val="center"/>
        </w:trPr>
        <w:tc>
          <w:tcPr>
            <w:tcW w:w="0" w:type="auto"/>
            <w:tcBorders>
              <w:top w:val="single" w:sz="4" w:space="0" w:color="auto"/>
              <w:bottom w:val="single" w:sz="4" w:space="0" w:color="auto"/>
            </w:tcBorders>
          </w:tcPr>
          <w:p w14:paraId="74FE6EF1"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5FF30EA8" w14:textId="77777777" w:rsidR="004977D3" w:rsidRPr="004977D3" w:rsidRDefault="004977D3" w:rsidP="004977D3">
            <w:pPr>
              <w:rPr>
                <w:rFonts w:eastAsiaTheme="minorHAnsi" w:cs="Arial"/>
                <w:sz w:val="20"/>
                <w:szCs w:val="20"/>
              </w:rPr>
            </w:pPr>
          </w:p>
        </w:tc>
      </w:tr>
      <w:tr w:rsidR="004977D3" w:rsidRPr="004977D3" w14:paraId="73ED315F"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58924BB7"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0" w:type="auto"/>
            <w:gridSpan w:val="3"/>
            <w:tcBorders>
              <w:top w:val="single" w:sz="4" w:space="0" w:color="auto"/>
              <w:left w:val="single" w:sz="4" w:space="0" w:color="auto"/>
              <w:bottom w:val="single" w:sz="4" w:space="0" w:color="auto"/>
              <w:right w:val="single" w:sz="4" w:space="0" w:color="auto"/>
            </w:tcBorders>
          </w:tcPr>
          <w:p w14:paraId="7F6F8278"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This section contains file attachment.</w:t>
            </w:r>
          </w:p>
        </w:tc>
      </w:tr>
      <w:tr w:rsidR="004977D3" w:rsidRPr="004977D3" w14:paraId="10670C92" w14:textId="77777777" w:rsidTr="0094201A">
        <w:trPr>
          <w:jc w:val="center"/>
        </w:trPr>
        <w:tc>
          <w:tcPr>
            <w:tcW w:w="0" w:type="auto"/>
            <w:tcBorders>
              <w:top w:val="single" w:sz="4" w:space="0" w:color="auto"/>
              <w:bottom w:val="single" w:sz="4" w:space="0" w:color="auto"/>
            </w:tcBorders>
          </w:tcPr>
          <w:p w14:paraId="6D8C0C69"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30C4FE93" w14:textId="77777777" w:rsidR="004977D3" w:rsidRPr="004977D3" w:rsidRDefault="004977D3" w:rsidP="004977D3">
            <w:pPr>
              <w:rPr>
                <w:rFonts w:eastAsiaTheme="minorHAnsi" w:cs="Arial"/>
                <w:sz w:val="20"/>
                <w:szCs w:val="20"/>
              </w:rPr>
            </w:pPr>
          </w:p>
        </w:tc>
      </w:tr>
      <w:tr w:rsidR="004977D3" w:rsidRPr="004977D3" w14:paraId="2469CAF5"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5C59F53C"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0" w:type="auto"/>
            <w:gridSpan w:val="3"/>
            <w:tcBorders>
              <w:top w:val="single" w:sz="4" w:space="0" w:color="auto"/>
              <w:left w:val="single" w:sz="4" w:space="0" w:color="auto"/>
              <w:bottom w:val="single" w:sz="4" w:space="0" w:color="auto"/>
              <w:right w:val="single" w:sz="4" w:space="0" w:color="auto"/>
            </w:tcBorders>
          </w:tcPr>
          <w:p w14:paraId="0221E17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FOR USE ONLY AS AN AGRICULTURAL HERBICIDE. </w:t>
            </w:r>
          </w:p>
          <w:p w14:paraId="68D3E7A0"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71270B4C" w14:textId="77777777" w:rsidTr="0094201A">
        <w:trPr>
          <w:jc w:val="center"/>
        </w:trPr>
        <w:tc>
          <w:tcPr>
            <w:tcW w:w="0" w:type="auto"/>
            <w:tcBorders>
              <w:top w:val="single" w:sz="4" w:space="0" w:color="auto"/>
              <w:bottom w:val="single" w:sz="4" w:space="0" w:color="auto"/>
            </w:tcBorders>
          </w:tcPr>
          <w:p w14:paraId="099BDDB8"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3B957E9C" w14:textId="77777777" w:rsidR="004977D3" w:rsidRPr="004977D3" w:rsidRDefault="004977D3" w:rsidP="004977D3">
            <w:pPr>
              <w:rPr>
                <w:rFonts w:eastAsiaTheme="minorHAnsi" w:cs="Arial"/>
                <w:sz w:val="20"/>
                <w:szCs w:val="20"/>
              </w:rPr>
            </w:pPr>
          </w:p>
        </w:tc>
      </w:tr>
      <w:tr w:rsidR="004977D3" w:rsidRPr="004977D3" w14:paraId="0CC41181"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01E960A5"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0" w:type="auto"/>
            <w:gridSpan w:val="3"/>
            <w:tcBorders>
              <w:top w:val="single" w:sz="4" w:space="0" w:color="auto"/>
              <w:left w:val="single" w:sz="4" w:space="0" w:color="auto"/>
              <w:bottom w:val="single" w:sz="4" w:space="0" w:color="auto"/>
              <w:right w:val="single" w:sz="4" w:space="0" w:color="auto"/>
            </w:tcBorders>
          </w:tcPr>
          <w:p w14:paraId="712D3B22" w14:textId="77777777" w:rsidR="004977D3" w:rsidRPr="004977D3" w:rsidRDefault="004977D3" w:rsidP="004977D3">
            <w:pPr>
              <w:rPr>
                <w:rFonts w:eastAsiaTheme="minorHAnsi" w:cs="Arial"/>
                <w:sz w:val="20"/>
                <w:szCs w:val="20"/>
              </w:rPr>
            </w:pPr>
            <w:r w:rsidRPr="004977D3">
              <w:rPr>
                <w:rFonts w:eastAsiaTheme="minorHAnsi" w:cs="Arial"/>
                <w:sz w:val="20"/>
                <w:szCs w:val="20"/>
              </w:rPr>
              <w:t>GRAZING:</w:t>
            </w:r>
          </w:p>
          <w:p w14:paraId="6F427319"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DO NOT GRAZE OR CUT FOR STOCK FOOD FOR 1 DAYS AFTER APPLICATION.</w:t>
            </w:r>
          </w:p>
          <w:p w14:paraId="63467EA4" w14:textId="77777777" w:rsidR="004977D3" w:rsidRPr="004977D3" w:rsidRDefault="004977D3" w:rsidP="004977D3">
            <w:pPr>
              <w:rPr>
                <w:rFonts w:eastAsiaTheme="minorHAnsi" w:cs="Arial"/>
                <w:sz w:val="20"/>
                <w:szCs w:val="20"/>
              </w:rPr>
            </w:pPr>
            <w:r w:rsidRPr="004977D3">
              <w:rPr>
                <w:rFonts w:eastAsiaTheme="minorHAnsi" w:cs="Arial"/>
                <w:sz w:val="20"/>
                <w:szCs w:val="20"/>
              </w:rPr>
              <w:t>HORSES: DO NOT GRAZE OR CUT FOR STOCK FOOD FOR 7 DAYS AFTER APPLICATION.</w:t>
            </w:r>
          </w:p>
          <w:p w14:paraId="22753D76" w14:textId="77777777" w:rsidR="004977D3" w:rsidRPr="004977D3" w:rsidRDefault="004977D3" w:rsidP="004977D3">
            <w:pPr>
              <w:rPr>
                <w:rFonts w:eastAsiaTheme="minorHAnsi" w:cs="Arial"/>
                <w:sz w:val="20"/>
                <w:szCs w:val="20"/>
              </w:rPr>
            </w:pPr>
          </w:p>
          <w:p w14:paraId="06C39038" w14:textId="77777777" w:rsidR="004977D3" w:rsidRPr="004977D3" w:rsidRDefault="004977D3" w:rsidP="004977D3">
            <w:pPr>
              <w:rPr>
                <w:rFonts w:eastAsiaTheme="minorHAnsi" w:cs="Arial"/>
                <w:sz w:val="20"/>
                <w:szCs w:val="20"/>
              </w:rPr>
            </w:pPr>
            <w:r w:rsidRPr="004977D3">
              <w:rPr>
                <w:rFonts w:eastAsiaTheme="minorHAnsi" w:cs="Arial"/>
                <w:sz w:val="20"/>
                <w:szCs w:val="20"/>
              </w:rPr>
              <w:t>HARVEST:</w:t>
            </w:r>
          </w:p>
          <w:p w14:paraId="1780583D" w14:textId="77777777" w:rsidR="004977D3" w:rsidRPr="004977D3" w:rsidRDefault="004977D3" w:rsidP="004977D3">
            <w:pPr>
              <w:rPr>
                <w:rFonts w:eastAsiaTheme="minorHAnsi" w:cs="Arial"/>
                <w:sz w:val="20"/>
                <w:szCs w:val="20"/>
              </w:rPr>
            </w:pPr>
            <w:r w:rsidRPr="004977D3">
              <w:rPr>
                <w:rFonts w:eastAsiaTheme="minorHAnsi" w:cs="Arial"/>
                <w:sz w:val="20"/>
                <w:szCs w:val="20"/>
              </w:rPr>
              <w:t>CHICK PEAS, FABA BEANS, FIELD PEAS, LENTILS, LUPINS, AND VETCH: DO NOT HARVEST FOR 14 DAYS AFTER APPLICATION.</w:t>
            </w:r>
          </w:p>
          <w:p w14:paraId="31C5CFDD" w14:textId="77777777" w:rsidR="004977D3" w:rsidRPr="004977D3" w:rsidRDefault="004977D3" w:rsidP="004977D3">
            <w:pPr>
              <w:rPr>
                <w:rFonts w:eastAsiaTheme="minorHAnsi" w:cs="Arial"/>
                <w:sz w:val="20"/>
                <w:szCs w:val="20"/>
              </w:rPr>
            </w:pPr>
            <w:r w:rsidRPr="004977D3">
              <w:rPr>
                <w:rFonts w:eastAsiaTheme="minorHAnsi" w:cs="Arial"/>
                <w:sz w:val="20"/>
                <w:szCs w:val="20"/>
              </w:rPr>
              <w:t>OTHER USES NOT REQUIRED WHEN USED AS DIRECTED.</w:t>
            </w:r>
          </w:p>
        </w:tc>
      </w:tr>
      <w:tr w:rsidR="004977D3" w:rsidRPr="004977D3" w14:paraId="7B1FEDE0" w14:textId="77777777" w:rsidTr="0094201A">
        <w:trPr>
          <w:jc w:val="center"/>
        </w:trPr>
        <w:tc>
          <w:tcPr>
            <w:tcW w:w="0" w:type="auto"/>
            <w:tcBorders>
              <w:top w:val="single" w:sz="4" w:space="0" w:color="auto"/>
              <w:bottom w:val="single" w:sz="4" w:space="0" w:color="auto"/>
            </w:tcBorders>
          </w:tcPr>
          <w:p w14:paraId="58E02886"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2A7F9265" w14:textId="77777777" w:rsidR="004977D3" w:rsidRPr="004977D3" w:rsidRDefault="004977D3" w:rsidP="004977D3">
            <w:pPr>
              <w:rPr>
                <w:rFonts w:eastAsiaTheme="minorHAnsi" w:cs="Arial"/>
                <w:sz w:val="20"/>
                <w:szCs w:val="20"/>
              </w:rPr>
            </w:pPr>
          </w:p>
        </w:tc>
      </w:tr>
      <w:tr w:rsidR="004977D3" w:rsidRPr="004977D3" w14:paraId="13189366"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12F5ABA1"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Trade Advice:</w:t>
            </w:r>
          </w:p>
        </w:tc>
        <w:tc>
          <w:tcPr>
            <w:tcW w:w="0" w:type="auto"/>
            <w:gridSpan w:val="3"/>
            <w:tcBorders>
              <w:top w:val="single" w:sz="4" w:space="0" w:color="auto"/>
              <w:left w:val="single" w:sz="4" w:space="0" w:color="auto"/>
              <w:bottom w:val="single" w:sz="4" w:space="0" w:color="auto"/>
              <w:right w:val="single" w:sz="4" w:space="0" w:color="auto"/>
            </w:tcBorders>
          </w:tcPr>
          <w:p w14:paraId="75C5FFB3"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DESTINED FOR EXPORT MARKETS</w:t>
            </w:r>
          </w:p>
          <w:p w14:paraId="47EF696B" w14:textId="77777777" w:rsidR="004977D3" w:rsidRPr="004977D3" w:rsidRDefault="004977D3" w:rsidP="004977D3">
            <w:pPr>
              <w:rPr>
                <w:rFonts w:eastAsiaTheme="minorHAnsi" w:cs="Arial"/>
                <w:sz w:val="20"/>
                <w:szCs w:val="20"/>
              </w:rPr>
            </w:pPr>
            <w:r w:rsidRPr="004977D3">
              <w:rPr>
                <w:rFonts w:eastAsiaTheme="minorHAnsi" w:cs="Arial"/>
                <w:sz w:val="20"/>
                <w:szCs w:val="20"/>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46ABFD38" w14:textId="77777777" w:rsidR="004977D3" w:rsidRPr="004977D3" w:rsidRDefault="004977D3" w:rsidP="004977D3">
            <w:pPr>
              <w:rPr>
                <w:rFonts w:eastAsiaTheme="minorHAnsi" w:cs="Arial"/>
                <w:sz w:val="20"/>
                <w:szCs w:val="20"/>
              </w:rPr>
            </w:pPr>
          </w:p>
          <w:p w14:paraId="4F1E34E5" w14:textId="77777777" w:rsidR="004977D3" w:rsidRPr="004977D3" w:rsidRDefault="004977D3" w:rsidP="004977D3">
            <w:pPr>
              <w:rPr>
                <w:rFonts w:eastAsiaTheme="minorHAnsi" w:cs="Arial"/>
                <w:sz w:val="20"/>
                <w:szCs w:val="20"/>
              </w:rPr>
            </w:pPr>
            <w:r w:rsidRPr="004977D3">
              <w:rPr>
                <w:rFonts w:eastAsiaTheme="minorHAnsi" w:cs="Arial"/>
                <w:sz w:val="20"/>
                <w:szCs w:val="20"/>
              </w:rPr>
              <w:t>EXPORT SLAUGHTER INTERVAL (ESI) 13 DAYS</w:t>
            </w:r>
          </w:p>
          <w:p w14:paraId="54E01014"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32D5B5C5" w14:textId="77777777" w:rsidR="004977D3" w:rsidRPr="004977D3" w:rsidRDefault="004977D3" w:rsidP="004977D3">
            <w:pPr>
              <w:rPr>
                <w:rFonts w:eastAsiaTheme="minorHAnsi" w:cs="Arial"/>
                <w:sz w:val="20"/>
                <w:szCs w:val="20"/>
              </w:rPr>
            </w:pPr>
          </w:p>
          <w:p w14:paraId="4BAB0CA0" w14:textId="77777777" w:rsidR="004977D3" w:rsidRPr="004977D3" w:rsidRDefault="004977D3" w:rsidP="004977D3">
            <w:pPr>
              <w:rPr>
                <w:rFonts w:eastAsiaTheme="minorHAnsi" w:cs="Arial"/>
                <w:sz w:val="20"/>
                <w:szCs w:val="20"/>
              </w:rPr>
            </w:pPr>
            <w:r w:rsidRPr="004977D3">
              <w:rPr>
                <w:rFonts w:eastAsiaTheme="minorHAnsi" w:cs="Arial"/>
                <w:sz w:val="20"/>
                <w:szCs w:val="20"/>
              </w:rPr>
              <w:t>EXPORT OF TREATED PRODUCE</w:t>
            </w:r>
          </w:p>
          <w:p w14:paraId="7C10299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Growers should note that maximum residue limits (MRLs) or import tolerances may not exist in all markets for chickpeas, faba beans, field peas, lentils or lupins treated with [Trade name]. If you are growing chickpeas, faba beans, field peas, lentils, lupins or vetch for export, please check with [Company] for the latest information on MRLs and import tolerances before using </w:t>
            </w:r>
            <w:r w:rsidRPr="004977D3">
              <w:rPr>
                <w:rFonts w:eastAsiaTheme="minorHAnsi" w:cs="Arial"/>
                <w:color w:val="000000"/>
                <w:sz w:val="20"/>
                <w:szCs w:val="20"/>
              </w:rPr>
              <w:t>[Trade name]</w:t>
            </w:r>
            <w:r w:rsidRPr="004977D3">
              <w:rPr>
                <w:rFonts w:eastAsiaTheme="minorHAnsi" w:cs="Arial"/>
                <w:sz w:val="20"/>
                <w:szCs w:val="20"/>
              </w:rPr>
              <w:t>.</w:t>
            </w:r>
          </w:p>
        </w:tc>
      </w:tr>
      <w:tr w:rsidR="004977D3" w:rsidRPr="004977D3" w14:paraId="4A16BFE0" w14:textId="77777777" w:rsidTr="0094201A">
        <w:trPr>
          <w:jc w:val="center"/>
        </w:trPr>
        <w:tc>
          <w:tcPr>
            <w:tcW w:w="0" w:type="auto"/>
            <w:tcBorders>
              <w:top w:val="single" w:sz="4" w:space="0" w:color="auto"/>
              <w:bottom w:val="single" w:sz="4" w:space="0" w:color="auto"/>
            </w:tcBorders>
          </w:tcPr>
          <w:p w14:paraId="30DB682D"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6C38620F" w14:textId="77777777" w:rsidR="004977D3" w:rsidRPr="004977D3" w:rsidRDefault="004977D3" w:rsidP="004977D3">
            <w:pPr>
              <w:rPr>
                <w:rFonts w:eastAsiaTheme="minorHAnsi" w:cs="Arial"/>
                <w:sz w:val="20"/>
                <w:szCs w:val="20"/>
              </w:rPr>
            </w:pPr>
          </w:p>
        </w:tc>
      </w:tr>
      <w:tr w:rsidR="004977D3" w:rsidRPr="004977D3" w14:paraId="2FF2FD4B"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65CBD9E7"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0" w:type="auto"/>
            <w:gridSpan w:val="3"/>
            <w:tcBorders>
              <w:top w:val="single" w:sz="4" w:space="0" w:color="auto"/>
              <w:left w:val="single" w:sz="4" w:space="0" w:color="auto"/>
              <w:bottom w:val="single" w:sz="4" w:space="0" w:color="auto"/>
              <w:right w:val="single" w:sz="4" w:space="0" w:color="auto"/>
            </w:tcBorders>
          </w:tcPr>
          <w:p w14:paraId="5873517A"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kills annual grasses and most annual broadleaf weeds (excluding Capeweed) in specified situations and should not be used for any other purpose. Quickly kills green plant tissue on contact. Is immediately inactivated in the soil. At spraying, weeds should be growing vigorously and must not be covered with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 term weed control can be obtained following the quick knockdown given by this product if it is combined with soil residual chemicals.</w:t>
            </w:r>
          </w:p>
          <w:p w14:paraId="5B099800" w14:textId="77777777" w:rsidR="004977D3" w:rsidRPr="004977D3" w:rsidRDefault="004977D3" w:rsidP="004977D3">
            <w:pPr>
              <w:rPr>
                <w:rFonts w:eastAsiaTheme="minorHAnsi" w:cs="Arial"/>
                <w:sz w:val="20"/>
                <w:szCs w:val="20"/>
              </w:rPr>
            </w:pPr>
          </w:p>
          <w:p w14:paraId="1A191A4F" w14:textId="77777777" w:rsidR="004977D3" w:rsidRPr="004977D3" w:rsidRDefault="004977D3" w:rsidP="004977D3">
            <w:pPr>
              <w:rPr>
                <w:rFonts w:eastAsiaTheme="minorHAnsi" w:cs="Arial"/>
                <w:sz w:val="20"/>
                <w:szCs w:val="20"/>
              </w:rPr>
            </w:pPr>
            <w:r w:rsidRPr="004977D3">
              <w:rPr>
                <w:rFonts w:eastAsiaTheme="minorHAnsi" w:cs="Arial"/>
                <w:sz w:val="20"/>
                <w:szCs w:val="20"/>
              </w:rPr>
              <w:t>MIXING</w:t>
            </w:r>
          </w:p>
          <w:p w14:paraId="5013082A"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052D0755" w14:textId="77777777" w:rsidR="004977D3" w:rsidRPr="004977D3" w:rsidRDefault="004977D3" w:rsidP="004977D3">
            <w:pPr>
              <w:rPr>
                <w:rFonts w:eastAsiaTheme="minorHAnsi" w:cs="Arial"/>
                <w:sz w:val="20"/>
                <w:szCs w:val="20"/>
              </w:rPr>
            </w:pPr>
          </w:p>
          <w:p w14:paraId="2B7EF3B7" w14:textId="77777777" w:rsidR="004977D3" w:rsidRPr="004977D3" w:rsidRDefault="004977D3" w:rsidP="004977D3">
            <w:pPr>
              <w:rPr>
                <w:rFonts w:eastAsiaTheme="minorHAnsi" w:cs="Arial"/>
                <w:sz w:val="20"/>
                <w:szCs w:val="20"/>
              </w:rPr>
            </w:pPr>
            <w:r w:rsidRPr="004977D3">
              <w:rPr>
                <w:rFonts w:eastAsiaTheme="minorHAnsi" w:cs="Arial"/>
                <w:sz w:val="20"/>
                <w:szCs w:val="20"/>
              </w:rPr>
              <w:t>CLEAN WATER</w:t>
            </w:r>
          </w:p>
          <w:p w14:paraId="405870EC" w14:textId="77777777" w:rsidR="004977D3" w:rsidRPr="004977D3" w:rsidRDefault="004977D3" w:rsidP="004977D3">
            <w:pPr>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1BF0E57A" w14:textId="77777777" w:rsidR="004977D3" w:rsidRPr="004977D3" w:rsidRDefault="004977D3" w:rsidP="004977D3">
            <w:pPr>
              <w:rPr>
                <w:rFonts w:eastAsiaTheme="minorHAnsi" w:cs="Arial"/>
                <w:sz w:val="20"/>
                <w:szCs w:val="20"/>
              </w:rPr>
            </w:pPr>
          </w:p>
          <w:p w14:paraId="03A047B3" w14:textId="77777777" w:rsidR="004977D3" w:rsidRPr="004977D3" w:rsidRDefault="004977D3" w:rsidP="004977D3">
            <w:pPr>
              <w:rPr>
                <w:rFonts w:eastAsiaTheme="minorHAnsi" w:cs="Arial"/>
                <w:sz w:val="20"/>
                <w:szCs w:val="20"/>
              </w:rPr>
            </w:pPr>
            <w:r w:rsidRPr="004977D3">
              <w:rPr>
                <w:rFonts w:eastAsiaTheme="minorHAnsi" w:cs="Arial"/>
                <w:sz w:val="20"/>
                <w:szCs w:val="20"/>
              </w:rPr>
              <w:t>APPLICATION</w:t>
            </w:r>
          </w:p>
          <w:p w14:paraId="36EB515B" w14:textId="77777777" w:rsidR="004977D3" w:rsidRPr="004977D3" w:rsidRDefault="004977D3" w:rsidP="004977D3">
            <w:pPr>
              <w:rPr>
                <w:rFonts w:eastAsiaTheme="minorHAnsi" w:cs="Arial"/>
                <w:sz w:val="20"/>
                <w:szCs w:val="20"/>
              </w:rPr>
            </w:pPr>
            <w:r w:rsidRPr="004977D3">
              <w:rPr>
                <w:rFonts w:eastAsiaTheme="minorHAnsi" w:cs="Arial"/>
                <w:sz w:val="20"/>
                <w:szCs w:val="20"/>
              </w:rPr>
              <w:t>Cereals and Broadacre Spraying</w:t>
            </w:r>
          </w:p>
          <w:p w14:paraId="7C9CD3CA"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onto the area sprayed. It is essential to obtain good leaf coverage with the spray and volumes of dilute spray must be adjusted according to density of weed growth. 100 L/ha may be used for seedlings or well grazed weeds up to 2 cm high. For plant height 2-5 cm use 150 L/ha and up to 6-10 cm use 200 L/ha. Spray volumes may be as low as 50 L/ha (30 L/ha in WA) for weed growth below 5 cm high, or for spray topping. Equipment must be appropriate to this volume, properly calibrated and fitted with spraying tips designed to give spray droplets not smaller than a MEDIUM spray droplet size.</w:t>
            </w:r>
          </w:p>
          <w:p w14:paraId="2775F461" w14:textId="77777777" w:rsidR="004977D3" w:rsidRPr="004977D3" w:rsidRDefault="004977D3" w:rsidP="004977D3">
            <w:pPr>
              <w:rPr>
                <w:rFonts w:eastAsiaTheme="minorHAnsi" w:cs="Arial"/>
                <w:sz w:val="20"/>
                <w:szCs w:val="20"/>
              </w:rPr>
            </w:pPr>
          </w:p>
          <w:p w14:paraId="732CFAC9" w14:textId="77777777" w:rsidR="004977D3" w:rsidRPr="004977D3" w:rsidRDefault="004977D3" w:rsidP="004977D3">
            <w:pPr>
              <w:rPr>
                <w:rFonts w:eastAsiaTheme="minorHAnsi" w:cs="Arial"/>
                <w:sz w:val="20"/>
                <w:szCs w:val="20"/>
              </w:rPr>
            </w:pPr>
            <w:r w:rsidRPr="004977D3">
              <w:rPr>
                <w:rFonts w:eastAsiaTheme="minorHAnsi" w:cs="Arial"/>
                <w:sz w:val="20"/>
                <w:szCs w:val="20"/>
              </w:rPr>
              <w:t>HIGH VOLUME APPLICATION</w:t>
            </w:r>
          </w:p>
          <w:p w14:paraId="1F9DF126" w14:textId="77777777" w:rsidR="004977D3" w:rsidRPr="004977D3" w:rsidRDefault="004977D3" w:rsidP="004977D3">
            <w:pPr>
              <w:rPr>
                <w:rFonts w:eastAsiaTheme="minorHAnsi" w:cs="Arial"/>
                <w:sz w:val="20"/>
                <w:szCs w:val="20"/>
              </w:rPr>
            </w:pPr>
            <w:r w:rsidRPr="004977D3">
              <w:rPr>
                <w:rFonts w:eastAsiaTheme="minorHAnsi" w:cs="Arial"/>
                <w:sz w:val="20"/>
                <w:szCs w:val="20"/>
              </w:rPr>
              <w:t>Higher volumes will generally be required to give good coverage of weed growth in situations other than those specified under cereals and other broadacre crops. Wash spray equipment with clean water immediately after use. This product is highly corrosive to metals, particularly galvanised iron and aluminium and should not be left for long periods in tanks or equipment made of these materials.</w:t>
            </w:r>
          </w:p>
          <w:p w14:paraId="093909A9" w14:textId="77777777" w:rsidR="004977D3" w:rsidRPr="004977D3" w:rsidRDefault="004977D3" w:rsidP="004977D3">
            <w:pPr>
              <w:rPr>
                <w:rFonts w:eastAsiaTheme="minorHAnsi" w:cs="Arial"/>
                <w:sz w:val="20"/>
                <w:szCs w:val="20"/>
              </w:rPr>
            </w:pPr>
          </w:p>
          <w:p w14:paraId="6C345D7A" w14:textId="77777777" w:rsidR="004977D3" w:rsidRPr="004977D3" w:rsidRDefault="004977D3" w:rsidP="004977D3">
            <w:pPr>
              <w:rPr>
                <w:rFonts w:eastAsiaTheme="minorHAnsi" w:cs="Arial"/>
                <w:sz w:val="20"/>
                <w:szCs w:val="20"/>
              </w:rPr>
            </w:pPr>
          </w:p>
        </w:tc>
      </w:tr>
      <w:tr w:rsidR="004977D3" w:rsidRPr="004977D3" w14:paraId="58D9165C" w14:textId="77777777" w:rsidTr="0094201A">
        <w:trPr>
          <w:jc w:val="center"/>
        </w:trPr>
        <w:tc>
          <w:tcPr>
            <w:tcW w:w="0" w:type="auto"/>
            <w:tcBorders>
              <w:top w:val="single" w:sz="4" w:space="0" w:color="auto"/>
              <w:bottom w:val="single" w:sz="4" w:space="0" w:color="auto"/>
            </w:tcBorders>
          </w:tcPr>
          <w:p w14:paraId="17EBF659"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52566E7A" w14:textId="77777777" w:rsidR="004977D3" w:rsidRPr="004977D3" w:rsidRDefault="004977D3" w:rsidP="004977D3">
            <w:pPr>
              <w:rPr>
                <w:rFonts w:eastAsiaTheme="minorHAnsi" w:cs="Arial"/>
                <w:sz w:val="20"/>
                <w:szCs w:val="20"/>
              </w:rPr>
            </w:pPr>
          </w:p>
        </w:tc>
      </w:tr>
      <w:tr w:rsidR="004977D3" w:rsidRPr="004977D3" w14:paraId="6C02B08A"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1B3BB1AC"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0" w:type="auto"/>
            <w:gridSpan w:val="3"/>
            <w:tcBorders>
              <w:top w:val="single" w:sz="4" w:space="0" w:color="auto"/>
              <w:left w:val="single" w:sz="4" w:space="0" w:color="auto"/>
              <w:bottom w:val="single" w:sz="4" w:space="0" w:color="auto"/>
              <w:right w:val="single" w:sz="4" w:space="0" w:color="auto"/>
            </w:tcBorders>
          </w:tcPr>
          <w:p w14:paraId="5C1BDCB0"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HERBICIDE</w:t>
            </w:r>
          </w:p>
          <w:p w14:paraId="33EE3789"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bipyridyls group of herbicides. [Trade name] has the inhibitor of photosynthesis at photosystem 1 mode of action.</w:t>
            </w:r>
          </w:p>
          <w:p w14:paraId="54D55650"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For weed resistance management [Trade name] is a Group 22 herbicide.</w:t>
            </w:r>
          </w:p>
          <w:p w14:paraId="175D293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Some naturally-occurring weed biotypes resistant to [Trade name] and other Group 22 herbicides may exist through normal genetic variability in any weed population. The resistant individuals can eventually dominate the weed population if these herbicides are used repeatedly. 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 </w:t>
            </w:r>
          </w:p>
        </w:tc>
      </w:tr>
      <w:tr w:rsidR="004977D3" w:rsidRPr="004977D3" w14:paraId="635F4D49" w14:textId="77777777" w:rsidTr="0094201A">
        <w:trPr>
          <w:jc w:val="center"/>
        </w:trPr>
        <w:tc>
          <w:tcPr>
            <w:tcW w:w="0" w:type="auto"/>
            <w:tcBorders>
              <w:top w:val="single" w:sz="4" w:space="0" w:color="auto"/>
              <w:bottom w:val="single" w:sz="4" w:space="0" w:color="auto"/>
            </w:tcBorders>
          </w:tcPr>
          <w:p w14:paraId="3E3B999D"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0F810311" w14:textId="77777777" w:rsidR="004977D3" w:rsidRPr="004977D3" w:rsidRDefault="004977D3" w:rsidP="004977D3">
            <w:pPr>
              <w:rPr>
                <w:rFonts w:eastAsiaTheme="minorHAnsi" w:cs="Arial"/>
                <w:sz w:val="20"/>
                <w:szCs w:val="20"/>
              </w:rPr>
            </w:pPr>
          </w:p>
        </w:tc>
      </w:tr>
      <w:tr w:rsidR="004977D3" w:rsidRPr="004977D3" w14:paraId="585862B7"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5A24C681"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0" w:type="auto"/>
            <w:gridSpan w:val="3"/>
            <w:tcBorders>
              <w:top w:val="single" w:sz="4" w:space="0" w:color="auto"/>
              <w:left w:val="single" w:sz="4" w:space="0" w:color="auto"/>
              <w:bottom w:val="single" w:sz="4" w:space="0" w:color="auto"/>
              <w:right w:val="single" w:sz="4" w:space="0" w:color="auto"/>
            </w:tcBorders>
          </w:tcPr>
          <w:p w14:paraId="4FE02CA9" w14:textId="77777777" w:rsidR="004977D3" w:rsidRPr="004977D3" w:rsidRDefault="004977D3" w:rsidP="004977D3">
            <w:pPr>
              <w:rPr>
                <w:rFonts w:eastAsiaTheme="minorHAnsi" w:cs="Arial"/>
                <w:sz w:val="20"/>
                <w:szCs w:val="20"/>
              </w:rPr>
            </w:pPr>
            <w:r w:rsidRPr="004977D3">
              <w:rPr>
                <w:rFonts w:eastAsiaTheme="minorHAnsi" w:cs="Arial"/>
                <w:sz w:val="20"/>
                <w:szCs w:val="20"/>
              </w:rPr>
              <w:t>RE-ENTRY PERIOD:</w:t>
            </w:r>
          </w:p>
          <w:p w14:paraId="661E3B8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 DO NOT allow entry to the treated area for scouting and irrigation until the spray has dried (day 0), and for ploughing, tilling, levelling, planting, and mechanical harvesting for 2 days.</w:t>
            </w:r>
          </w:p>
          <w:p w14:paraId="30DE14EA" w14:textId="77777777" w:rsidR="004977D3" w:rsidRPr="004977D3" w:rsidRDefault="004977D3" w:rsidP="004977D3">
            <w:pPr>
              <w:rPr>
                <w:rFonts w:eastAsiaTheme="minorHAnsi" w:cs="Arial"/>
                <w:sz w:val="20"/>
                <w:szCs w:val="20"/>
              </w:rPr>
            </w:pPr>
          </w:p>
          <w:p w14:paraId="52D5264E"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562B5B3F"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4E13E490" w14:textId="77777777" w:rsidTr="0094201A">
        <w:trPr>
          <w:jc w:val="center"/>
        </w:trPr>
        <w:tc>
          <w:tcPr>
            <w:tcW w:w="0" w:type="auto"/>
            <w:tcBorders>
              <w:top w:val="single" w:sz="4" w:space="0" w:color="auto"/>
              <w:bottom w:val="single" w:sz="4" w:space="0" w:color="auto"/>
            </w:tcBorders>
          </w:tcPr>
          <w:p w14:paraId="51CFF6B9"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3238F4CB" w14:textId="77777777" w:rsidR="004977D3" w:rsidRPr="004977D3" w:rsidRDefault="004977D3" w:rsidP="004977D3">
            <w:pPr>
              <w:rPr>
                <w:rFonts w:eastAsiaTheme="minorHAnsi" w:cs="Arial"/>
                <w:sz w:val="20"/>
                <w:szCs w:val="20"/>
              </w:rPr>
            </w:pPr>
          </w:p>
        </w:tc>
      </w:tr>
      <w:tr w:rsidR="004977D3" w:rsidRPr="004977D3" w14:paraId="46A1A47C"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6C3459D4"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0" w:type="auto"/>
            <w:gridSpan w:val="3"/>
            <w:tcBorders>
              <w:top w:val="single" w:sz="4" w:space="0" w:color="auto"/>
              <w:left w:val="single" w:sz="4" w:space="0" w:color="auto"/>
              <w:bottom w:val="single" w:sz="4" w:space="0" w:color="auto"/>
              <w:right w:val="single" w:sz="4" w:space="0" w:color="auto"/>
            </w:tcBorders>
          </w:tcPr>
          <w:p w14:paraId="2F66FAF9"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LIVESTOCK</w:t>
            </w:r>
          </w:p>
          <w:p w14:paraId="1CB6FE19"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333EBE2E" w14:textId="77777777" w:rsidR="004977D3" w:rsidRPr="004977D3" w:rsidRDefault="004977D3" w:rsidP="004977D3">
            <w:pPr>
              <w:rPr>
                <w:rFonts w:eastAsiaTheme="minorHAnsi" w:cs="Arial"/>
                <w:sz w:val="20"/>
                <w:szCs w:val="20"/>
              </w:rPr>
            </w:pPr>
          </w:p>
          <w:p w14:paraId="0912ADED"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HONEYBEES AND OTHER INSECT POLLINATORS</w:t>
            </w:r>
          </w:p>
          <w:p w14:paraId="2CA70DF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1FCF0D9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500mL/ha. </w:t>
            </w:r>
          </w:p>
          <w:p w14:paraId="65499D1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541D6F60" w14:textId="77777777" w:rsidR="004977D3" w:rsidRPr="004977D3" w:rsidRDefault="004977D3" w:rsidP="004977D3">
            <w:pPr>
              <w:rPr>
                <w:rFonts w:eastAsiaTheme="minorHAnsi" w:cs="Arial"/>
                <w:sz w:val="20"/>
                <w:szCs w:val="20"/>
              </w:rPr>
            </w:pPr>
          </w:p>
          <w:p w14:paraId="084689CC"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15211B5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3223D13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231D4228"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347FCDF3" w14:textId="77777777" w:rsidR="004977D3" w:rsidRPr="004977D3" w:rsidRDefault="004977D3" w:rsidP="004977D3">
            <w:pPr>
              <w:rPr>
                <w:rFonts w:eastAsiaTheme="minorHAnsi" w:cs="Arial"/>
                <w:sz w:val="20"/>
                <w:szCs w:val="20"/>
              </w:rPr>
            </w:pPr>
          </w:p>
          <w:p w14:paraId="260CBFD1"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522774EA" w14:textId="77777777" w:rsidR="004977D3" w:rsidRPr="004977D3" w:rsidRDefault="004977D3" w:rsidP="004977D3">
            <w:pPr>
              <w:rPr>
                <w:rFonts w:eastAsiaTheme="minorHAnsi" w:cs="Arial"/>
                <w:sz w:val="20"/>
                <w:szCs w:val="20"/>
              </w:rPr>
            </w:pPr>
          </w:p>
          <w:p w14:paraId="4EBD137E"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343AE5BD" w14:textId="77777777" w:rsidTr="0094201A">
        <w:trPr>
          <w:jc w:val="center"/>
        </w:trPr>
        <w:tc>
          <w:tcPr>
            <w:tcW w:w="0" w:type="auto"/>
            <w:tcBorders>
              <w:top w:val="single" w:sz="4" w:space="0" w:color="auto"/>
              <w:bottom w:val="single" w:sz="4" w:space="0" w:color="auto"/>
            </w:tcBorders>
          </w:tcPr>
          <w:p w14:paraId="42300F79"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48CE7A69" w14:textId="77777777" w:rsidR="004977D3" w:rsidRPr="004977D3" w:rsidRDefault="004977D3" w:rsidP="004977D3">
            <w:pPr>
              <w:rPr>
                <w:rFonts w:eastAsiaTheme="minorHAnsi" w:cs="Arial"/>
                <w:sz w:val="20"/>
                <w:szCs w:val="20"/>
              </w:rPr>
            </w:pPr>
          </w:p>
        </w:tc>
      </w:tr>
      <w:tr w:rsidR="004977D3" w:rsidRPr="004977D3" w14:paraId="7A3572B5"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528C4419"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0" w:type="auto"/>
            <w:gridSpan w:val="3"/>
            <w:tcBorders>
              <w:top w:val="single" w:sz="4" w:space="0" w:color="auto"/>
              <w:left w:val="single" w:sz="4" w:space="0" w:color="auto"/>
              <w:bottom w:val="single" w:sz="4" w:space="0" w:color="auto"/>
              <w:right w:val="single" w:sz="4" w:space="0" w:color="auto"/>
            </w:tcBorders>
          </w:tcPr>
          <w:p w14:paraId="6A1D5503" w14:textId="0987A259" w:rsidR="004977D3" w:rsidRPr="004977D3" w:rsidRDefault="004977D3" w:rsidP="004977D3">
            <w:pPr>
              <w:rPr>
                <w:rFonts w:eastAsiaTheme="minorHAnsi" w:cs="Arial"/>
                <w:sz w:val="20"/>
                <w:szCs w:val="20"/>
              </w:rPr>
            </w:pPr>
            <w:r w:rsidRPr="004977D3">
              <w:rPr>
                <w:rFonts w:eastAsiaTheme="minorHAnsi" w:cs="Arial"/>
                <w:sz w:val="20"/>
                <w:szCs w:val="20"/>
              </w:rPr>
              <w:t>Store in a locked room or place away from children, animals, food, feedstuffs, seed and fertilisers.</w:t>
            </w:r>
            <w:r w:rsidR="008E7C64">
              <w:rPr>
                <w:rFonts w:eastAsiaTheme="minorHAnsi" w:cs="Arial"/>
                <w:sz w:val="20"/>
                <w:szCs w:val="20"/>
              </w:rPr>
              <w:t xml:space="preserve"> </w:t>
            </w:r>
            <w:r w:rsidRPr="004977D3">
              <w:rPr>
                <w:rFonts w:eastAsiaTheme="minorHAnsi" w:cs="Arial"/>
                <w:sz w:val="20"/>
                <w:szCs w:val="20"/>
              </w:rPr>
              <w:t>Store in the closed, original container in a cool, well-ventilated area. DO NOT store for prolonged periods in direct sunlight.</w:t>
            </w:r>
          </w:p>
          <w:p w14:paraId="02533D71" w14:textId="77777777" w:rsidR="004977D3" w:rsidRPr="004977D3" w:rsidRDefault="004977D3" w:rsidP="004977D3">
            <w:pPr>
              <w:rPr>
                <w:rFonts w:eastAsiaTheme="minorHAnsi" w:cs="Arial"/>
                <w:sz w:val="20"/>
                <w:szCs w:val="20"/>
              </w:rPr>
            </w:pPr>
          </w:p>
          <w:p w14:paraId="4E68DA5D" w14:textId="77777777" w:rsidR="004977D3" w:rsidRPr="004977D3" w:rsidRDefault="004977D3" w:rsidP="004977D3">
            <w:pPr>
              <w:rPr>
                <w:rFonts w:eastAsiaTheme="minorHAnsi" w:cs="Arial"/>
                <w:sz w:val="20"/>
                <w:szCs w:val="20"/>
              </w:rPr>
            </w:pPr>
            <w:r w:rsidRPr="004977D3">
              <w:rPr>
                <w:rFonts w:eastAsiaTheme="minorHAnsi" w:cs="Arial"/>
                <w:sz w:val="20"/>
                <w:szCs w:val="20"/>
              </w:rPr>
              <w:t>100L, 110L</w:t>
            </w:r>
          </w:p>
          <w:p w14:paraId="278DF21D" w14:textId="77777777" w:rsidR="004977D3" w:rsidRPr="004977D3" w:rsidRDefault="004977D3" w:rsidP="004977D3">
            <w:pPr>
              <w:rPr>
                <w:rFonts w:eastAsiaTheme="minorHAnsi" w:cs="Arial"/>
                <w:sz w:val="20"/>
                <w:szCs w:val="20"/>
              </w:rPr>
            </w:pPr>
            <w:r w:rsidRPr="004977D3">
              <w:rPr>
                <w:rFonts w:eastAsiaTheme="minorHAnsi" w:cs="Arial"/>
                <w:sz w:val="20"/>
                <w:szCs w:val="20"/>
              </w:rPr>
              <w:t>Do not remove or tamper with the dry valves or security seal. Do not contaminate the drum with water or any other foreign matter. After each use of the product ensure that the dry valve coupler, delivery system and hoses are disconnected, triple rinsed with clean water and drained accordingly. When the drum is empty remove the dry valve coupler and return to the point of purchase.</w:t>
            </w:r>
          </w:p>
          <w:p w14:paraId="0B8E023A" w14:textId="77777777" w:rsidR="004977D3" w:rsidRPr="004977D3" w:rsidRDefault="004977D3" w:rsidP="004977D3">
            <w:pPr>
              <w:rPr>
                <w:rFonts w:eastAsiaTheme="minorHAnsi" w:cs="Arial"/>
                <w:sz w:val="20"/>
                <w:szCs w:val="20"/>
              </w:rPr>
            </w:pPr>
          </w:p>
          <w:p w14:paraId="61F82DAE" w14:textId="77777777" w:rsidR="004977D3" w:rsidRPr="004977D3" w:rsidRDefault="004977D3" w:rsidP="004977D3">
            <w:pPr>
              <w:rPr>
                <w:rFonts w:eastAsiaTheme="minorHAnsi" w:cs="Arial"/>
                <w:sz w:val="20"/>
                <w:szCs w:val="20"/>
              </w:rPr>
            </w:pPr>
            <w:r w:rsidRPr="004977D3">
              <w:rPr>
                <w:rFonts w:eastAsiaTheme="minorHAnsi" w:cs="Arial"/>
                <w:sz w:val="20"/>
                <w:szCs w:val="20"/>
              </w:rPr>
              <w:t>Other containers:</w:t>
            </w:r>
          </w:p>
          <w:p w14:paraId="08FD5869"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365D9788" w14:textId="77777777" w:rsidTr="0094201A">
        <w:trPr>
          <w:jc w:val="center"/>
        </w:trPr>
        <w:tc>
          <w:tcPr>
            <w:tcW w:w="0" w:type="auto"/>
            <w:tcBorders>
              <w:top w:val="single" w:sz="4" w:space="0" w:color="auto"/>
              <w:bottom w:val="single" w:sz="4" w:space="0" w:color="auto"/>
            </w:tcBorders>
          </w:tcPr>
          <w:p w14:paraId="6F7E7D4A"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629983AE" w14:textId="77777777" w:rsidR="004977D3" w:rsidRPr="004977D3" w:rsidRDefault="004977D3" w:rsidP="004977D3">
            <w:pPr>
              <w:rPr>
                <w:rFonts w:eastAsiaTheme="minorHAnsi" w:cs="Arial"/>
                <w:sz w:val="20"/>
                <w:szCs w:val="20"/>
              </w:rPr>
            </w:pPr>
          </w:p>
        </w:tc>
      </w:tr>
      <w:tr w:rsidR="004977D3" w:rsidRPr="004977D3" w14:paraId="02C7A58F"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3F8B16C5" w14:textId="77777777" w:rsidR="004977D3" w:rsidRPr="004977D3" w:rsidRDefault="004977D3" w:rsidP="004977D3">
            <w:pPr>
              <w:rPr>
                <w:rFonts w:eastAsiaTheme="minorHAnsi" w:cs="Arial"/>
                <w:sz w:val="20"/>
                <w:szCs w:val="20"/>
              </w:rPr>
            </w:pPr>
            <w:r w:rsidRPr="004977D3">
              <w:rPr>
                <w:rFonts w:eastAsiaTheme="minorHAnsi" w:cs="Arial"/>
                <w:sz w:val="20"/>
                <w:szCs w:val="20"/>
              </w:rPr>
              <w:t>Safety Directions:</w:t>
            </w:r>
          </w:p>
        </w:tc>
        <w:tc>
          <w:tcPr>
            <w:tcW w:w="0" w:type="auto"/>
            <w:gridSpan w:val="3"/>
            <w:tcBorders>
              <w:top w:val="single" w:sz="4" w:space="0" w:color="auto"/>
              <w:left w:val="single" w:sz="4" w:space="0" w:color="auto"/>
              <w:bottom w:val="single" w:sz="4" w:space="0" w:color="auto"/>
              <w:right w:val="single" w:sz="4" w:space="0" w:color="auto"/>
            </w:tcBorders>
          </w:tcPr>
          <w:p w14:paraId="55F55FA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41636C93" w14:textId="77777777" w:rsidR="004977D3" w:rsidRPr="004977D3" w:rsidRDefault="004977D3" w:rsidP="004977D3">
            <w:pPr>
              <w:rPr>
                <w:rFonts w:eastAsiaTheme="minorHAnsi" w:cs="Arial"/>
                <w:sz w:val="20"/>
                <w:szCs w:val="20"/>
              </w:rPr>
            </w:pPr>
          </w:p>
          <w:p w14:paraId="1E491441"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 xml:space="preserve">If clothing becomes contaminated with product or with wet spray remove clothing immediately. Do not inhale spray mist. Do not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749AB4B6" w14:textId="77777777" w:rsidR="004977D3" w:rsidRPr="004977D3" w:rsidRDefault="004977D3" w:rsidP="004977D3">
            <w:pPr>
              <w:rPr>
                <w:rFonts w:eastAsiaTheme="minorHAnsi" w:cs="Arial"/>
                <w:sz w:val="20"/>
                <w:szCs w:val="20"/>
              </w:rPr>
            </w:pPr>
          </w:p>
          <w:p w14:paraId="6E13A5AC"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61C801DC" w14:textId="77777777" w:rsidTr="0094201A">
        <w:trPr>
          <w:jc w:val="center"/>
        </w:trPr>
        <w:tc>
          <w:tcPr>
            <w:tcW w:w="0" w:type="auto"/>
            <w:tcBorders>
              <w:top w:val="single" w:sz="4" w:space="0" w:color="auto"/>
              <w:bottom w:val="single" w:sz="4" w:space="0" w:color="auto"/>
            </w:tcBorders>
          </w:tcPr>
          <w:p w14:paraId="40270BFB"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35037C65" w14:textId="77777777" w:rsidR="004977D3" w:rsidRPr="004977D3" w:rsidRDefault="004977D3" w:rsidP="004977D3">
            <w:pPr>
              <w:rPr>
                <w:rFonts w:eastAsiaTheme="minorHAnsi" w:cs="Arial"/>
                <w:sz w:val="20"/>
                <w:szCs w:val="20"/>
              </w:rPr>
            </w:pPr>
          </w:p>
        </w:tc>
      </w:tr>
      <w:tr w:rsidR="004977D3" w:rsidRPr="004977D3" w14:paraId="484FC436"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50FC4696"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0" w:type="auto"/>
            <w:gridSpan w:val="3"/>
            <w:tcBorders>
              <w:top w:val="single" w:sz="4" w:space="0" w:color="auto"/>
              <w:left w:val="single" w:sz="4" w:space="0" w:color="auto"/>
              <w:bottom w:val="single" w:sz="4" w:space="0" w:color="auto"/>
              <w:right w:val="single" w:sz="4" w:space="0" w:color="auto"/>
            </w:tcBorders>
          </w:tcPr>
          <w:p w14:paraId="792CD762" w14:textId="77777777" w:rsidR="004977D3" w:rsidRPr="004977D3" w:rsidRDefault="004977D3" w:rsidP="004977D3">
            <w:pPr>
              <w:rPr>
                <w:rFonts w:eastAsiaTheme="minorHAnsi" w:cs="Arial"/>
                <w:sz w:val="20"/>
                <w:szCs w:val="20"/>
              </w:rPr>
            </w:pPr>
            <w:r w:rsidRPr="004977D3">
              <w:rPr>
                <w:rFonts w:eastAsiaTheme="minorHAnsi" w:cs="Arial"/>
                <w:sz w:val="20"/>
                <w:szCs w:val="20"/>
              </w:rPr>
              <w:t>If poisoning occurs, get to a doctor or hospital quickly. If sprayed on skin, wash thoroughly. If sprayed in mouth, rinse mouth with water. If in eyes, hold eyes open, flood with water for at least 15 minutes and see a doctor.</w:t>
            </w:r>
          </w:p>
        </w:tc>
      </w:tr>
      <w:tr w:rsidR="004977D3" w:rsidRPr="004977D3" w14:paraId="3201F9AC" w14:textId="77777777" w:rsidTr="0094201A">
        <w:trPr>
          <w:jc w:val="center"/>
        </w:trPr>
        <w:tc>
          <w:tcPr>
            <w:tcW w:w="0" w:type="auto"/>
            <w:tcBorders>
              <w:top w:val="single" w:sz="4" w:space="0" w:color="auto"/>
              <w:bottom w:val="single" w:sz="4" w:space="0" w:color="auto"/>
            </w:tcBorders>
          </w:tcPr>
          <w:p w14:paraId="37271DF7" w14:textId="77777777" w:rsidR="004977D3" w:rsidRPr="004977D3" w:rsidRDefault="004977D3" w:rsidP="004977D3">
            <w:pPr>
              <w:rPr>
                <w:rFonts w:eastAsiaTheme="minorHAnsi" w:cs="Arial"/>
                <w:sz w:val="20"/>
                <w:szCs w:val="20"/>
              </w:rPr>
            </w:pPr>
          </w:p>
        </w:tc>
        <w:tc>
          <w:tcPr>
            <w:tcW w:w="0" w:type="auto"/>
            <w:gridSpan w:val="3"/>
            <w:tcBorders>
              <w:top w:val="single" w:sz="4" w:space="0" w:color="auto"/>
              <w:bottom w:val="single" w:sz="4" w:space="0" w:color="auto"/>
            </w:tcBorders>
          </w:tcPr>
          <w:p w14:paraId="72B5581B" w14:textId="77777777" w:rsidR="004977D3" w:rsidRPr="004977D3" w:rsidRDefault="004977D3" w:rsidP="004977D3">
            <w:pPr>
              <w:rPr>
                <w:rFonts w:eastAsiaTheme="minorHAnsi" w:cs="Arial"/>
                <w:sz w:val="20"/>
                <w:szCs w:val="20"/>
              </w:rPr>
            </w:pPr>
          </w:p>
        </w:tc>
      </w:tr>
      <w:tr w:rsidR="004977D3" w:rsidRPr="004977D3" w14:paraId="7CF5D590" w14:textId="77777777" w:rsidTr="0094201A">
        <w:trPr>
          <w:jc w:val="center"/>
        </w:trPr>
        <w:tc>
          <w:tcPr>
            <w:tcW w:w="0" w:type="auto"/>
            <w:tcBorders>
              <w:top w:val="single" w:sz="4" w:space="0" w:color="auto"/>
              <w:left w:val="single" w:sz="4" w:space="0" w:color="auto"/>
              <w:bottom w:val="single" w:sz="4" w:space="0" w:color="auto"/>
              <w:right w:val="single" w:sz="4" w:space="0" w:color="auto"/>
            </w:tcBorders>
          </w:tcPr>
          <w:p w14:paraId="10D40AB0"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0" w:type="auto"/>
            <w:gridSpan w:val="3"/>
            <w:tcBorders>
              <w:top w:val="single" w:sz="4" w:space="0" w:color="auto"/>
              <w:left w:val="single" w:sz="4" w:space="0" w:color="auto"/>
              <w:bottom w:val="single" w:sz="4" w:space="0" w:color="auto"/>
              <w:right w:val="single" w:sz="4" w:space="0" w:color="auto"/>
            </w:tcBorders>
          </w:tcPr>
          <w:p w14:paraId="31AAB531" w14:textId="77777777" w:rsidR="004977D3" w:rsidRPr="004977D3" w:rsidRDefault="004977D3" w:rsidP="004977D3">
            <w:pPr>
              <w:rPr>
                <w:rFonts w:eastAsiaTheme="minorHAnsi" w:cs="Arial"/>
                <w:sz w:val="20"/>
                <w:szCs w:val="20"/>
              </w:rPr>
            </w:pPr>
          </w:p>
        </w:tc>
      </w:tr>
    </w:tbl>
    <w:p w14:paraId="20B6A637" w14:textId="77777777" w:rsidR="004977D3" w:rsidRPr="004977D3" w:rsidRDefault="004977D3" w:rsidP="004977D3">
      <w:pPr>
        <w:spacing w:after="160" w:line="259" w:lineRule="auto"/>
        <w:rPr>
          <w:rFonts w:eastAsiaTheme="minorHAnsi" w:cs="Arial"/>
          <w:sz w:val="20"/>
          <w:szCs w:val="20"/>
        </w:rPr>
      </w:pPr>
      <w:r w:rsidRPr="004977D3">
        <w:rPr>
          <w:rFonts w:eastAsiaTheme="minorHAnsi" w:cs="Arial"/>
          <w:sz w:val="20"/>
          <w:szCs w:val="20"/>
        </w:rPr>
        <w:br w:type="page"/>
      </w:r>
    </w:p>
    <w:p w14:paraId="1A1349F3" w14:textId="77777777" w:rsidR="004977D3" w:rsidRPr="004977D3" w:rsidRDefault="004977D3" w:rsidP="004977D3">
      <w:pPr>
        <w:spacing w:after="160" w:line="259" w:lineRule="auto"/>
        <w:rPr>
          <w:rFonts w:eastAsiaTheme="minorHAnsi" w:cs="Arial"/>
          <w:b/>
          <w:sz w:val="20"/>
          <w:szCs w:val="20"/>
          <w:lang w:val="en-US"/>
        </w:rPr>
      </w:pPr>
      <w:r w:rsidRPr="004977D3">
        <w:rPr>
          <w:rFonts w:eastAsiaTheme="minorHAnsi" w:cs="Arial"/>
          <w:b/>
          <w:sz w:val="20"/>
          <w:szCs w:val="20"/>
          <w:lang w:val="en-US"/>
        </w:rPr>
        <w:lastRenderedPageBreak/>
        <w:t>DIRECTIONS FOR USE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2268"/>
        <w:gridCol w:w="992"/>
        <w:gridCol w:w="992"/>
        <w:gridCol w:w="4541"/>
      </w:tblGrid>
      <w:tr w:rsidR="004977D3" w:rsidRPr="004977D3" w14:paraId="4FFAFA42" w14:textId="77777777" w:rsidTr="0094201A">
        <w:trPr>
          <w:trHeight w:val="412"/>
          <w:jc w:val="center"/>
        </w:trPr>
        <w:tc>
          <w:tcPr>
            <w:tcW w:w="1413" w:type="dxa"/>
            <w:shd w:val="clear" w:color="auto" w:fill="auto"/>
          </w:tcPr>
          <w:p w14:paraId="7108AB11"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CROP / SITUATION</w:t>
            </w:r>
          </w:p>
        </w:tc>
        <w:tc>
          <w:tcPr>
            <w:tcW w:w="2268" w:type="dxa"/>
            <w:shd w:val="clear" w:color="auto" w:fill="auto"/>
          </w:tcPr>
          <w:p w14:paraId="7497A96D"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WEEDS</w:t>
            </w:r>
          </w:p>
        </w:tc>
        <w:tc>
          <w:tcPr>
            <w:tcW w:w="992" w:type="dxa"/>
            <w:shd w:val="clear" w:color="auto" w:fill="auto"/>
          </w:tcPr>
          <w:p w14:paraId="794BBD58"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RATE/ha</w:t>
            </w:r>
          </w:p>
        </w:tc>
        <w:tc>
          <w:tcPr>
            <w:tcW w:w="992" w:type="dxa"/>
            <w:shd w:val="clear" w:color="auto" w:fill="auto"/>
          </w:tcPr>
          <w:p w14:paraId="69ABD7D2" w14:textId="77777777" w:rsidR="004977D3" w:rsidRPr="004977D3" w:rsidRDefault="004977D3" w:rsidP="004977D3">
            <w:pPr>
              <w:spacing w:after="160" w:line="259" w:lineRule="auto"/>
              <w:ind w:right="133"/>
              <w:rPr>
                <w:rFonts w:eastAsiaTheme="minorHAnsi" w:cs="Arial"/>
                <w:b/>
                <w:szCs w:val="18"/>
                <w:lang w:val="en-US"/>
              </w:rPr>
            </w:pPr>
            <w:r w:rsidRPr="004977D3">
              <w:rPr>
                <w:rFonts w:eastAsiaTheme="minorHAnsi" w:cs="Arial"/>
                <w:b/>
                <w:szCs w:val="18"/>
                <w:lang w:val="en-US"/>
              </w:rPr>
              <w:t>STATE</w:t>
            </w:r>
          </w:p>
        </w:tc>
        <w:tc>
          <w:tcPr>
            <w:tcW w:w="4541" w:type="dxa"/>
            <w:shd w:val="clear" w:color="auto" w:fill="auto"/>
          </w:tcPr>
          <w:p w14:paraId="00838110" w14:textId="77777777" w:rsidR="004977D3" w:rsidRPr="004977D3" w:rsidRDefault="004977D3" w:rsidP="004977D3">
            <w:pPr>
              <w:spacing w:after="160" w:line="259" w:lineRule="auto"/>
              <w:ind w:left="144"/>
              <w:rPr>
                <w:rFonts w:eastAsiaTheme="minorHAnsi" w:cs="Arial"/>
                <w:b/>
                <w:szCs w:val="18"/>
                <w:lang w:val="en-US"/>
              </w:rPr>
            </w:pPr>
            <w:r w:rsidRPr="004977D3">
              <w:rPr>
                <w:rFonts w:eastAsiaTheme="minorHAnsi" w:cs="Arial"/>
                <w:b/>
                <w:szCs w:val="18"/>
                <w:lang w:val="en-US"/>
              </w:rPr>
              <w:t>CRITICAL COMMENTS</w:t>
            </w:r>
          </w:p>
        </w:tc>
      </w:tr>
      <w:tr w:rsidR="004977D3" w:rsidRPr="004977D3" w14:paraId="384C329E" w14:textId="77777777" w:rsidTr="0094201A">
        <w:trPr>
          <w:jc w:val="center"/>
        </w:trPr>
        <w:tc>
          <w:tcPr>
            <w:tcW w:w="1413" w:type="dxa"/>
            <w:vMerge w:val="restart"/>
            <w:tcBorders>
              <w:bottom w:val="single" w:sz="4" w:space="0" w:color="000000"/>
            </w:tcBorders>
          </w:tcPr>
          <w:p w14:paraId="6A5F9FB3"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Aid to Cultivation </w:t>
            </w:r>
            <w:r w:rsidRPr="004977D3">
              <w:rPr>
                <w:rFonts w:eastAsiaTheme="minorHAnsi" w:cs="Arial"/>
                <w:szCs w:val="18"/>
                <w:lang w:val="en-US"/>
              </w:rPr>
              <w:t>to minimize cultivation and prepare a clean bed for sowing</w:t>
            </w:r>
          </w:p>
        </w:tc>
        <w:tc>
          <w:tcPr>
            <w:tcW w:w="2268" w:type="dxa"/>
            <w:vMerge w:val="restart"/>
            <w:tcBorders>
              <w:bottom w:val="single" w:sz="4" w:space="0" w:color="000000"/>
            </w:tcBorders>
          </w:tcPr>
          <w:p w14:paraId="717E86A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Oats at 2-5 leaf stage in autumn / winter</w:t>
            </w:r>
          </w:p>
        </w:tc>
        <w:tc>
          <w:tcPr>
            <w:tcW w:w="992" w:type="dxa"/>
            <w:tcBorders>
              <w:bottom w:val="single" w:sz="4" w:space="0" w:color="000000"/>
            </w:tcBorders>
          </w:tcPr>
          <w:p w14:paraId="1E004202"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430-570 mL</w:t>
            </w:r>
          </w:p>
        </w:tc>
        <w:tc>
          <w:tcPr>
            <w:tcW w:w="992" w:type="dxa"/>
          </w:tcPr>
          <w:p w14:paraId="0AF10718"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Vic, Tas, SA, NT only</w:t>
            </w:r>
          </w:p>
        </w:tc>
        <w:tc>
          <w:tcPr>
            <w:tcW w:w="4541" w:type="dxa"/>
            <w:vMerge w:val="restart"/>
            <w:tcBorders>
              <w:bottom w:val="single" w:sz="4" w:space="0" w:color="000000"/>
            </w:tcBorders>
          </w:tcPr>
          <w:p w14:paraId="5BA9D851"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1DDC88E6"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Where cultivation follows spraying, it may commence one hour after spraying but should be completed within 7 days. Where heavy weed growth is present at spraying a better seed bed will result if cultivation is delayed 3-5 days. </w:t>
            </w:r>
          </w:p>
          <w:p w14:paraId="307CA17E"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b/>
                <w:szCs w:val="18"/>
                <w:lang w:val="en-US"/>
              </w:rPr>
              <w:t xml:space="preserve">Pasture: </w:t>
            </w:r>
            <w:r w:rsidRPr="004977D3">
              <w:rPr>
                <w:rFonts w:eastAsiaTheme="minorHAnsi" w:cs="Arial"/>
                <w:szCs w:val="18"/>
                <w:lang w:val="en-US"/>
              </w:rPr>
              <w:t>Remains of old pasture should be reduced by heavy grazing. Remove stock 3-5 days before spraying to allow fresh growth.</w:t>
            </w:r>
          </w:p>
        </w:tc>
      </w:tr>
      <w:tr w:rsidR="004977D3" w:rsidRPr="004977D3" w14:paraId="285BF318" w14:textId="77777777" w:rsidTr="0094201A">
        <w:trPr>
          <w:trHeight w:val="412"/>
          <w:jc w:val="center"/>
        </w:trPr>
        <w:tc>
          <w:tcPr>
            <w:tcW w:w="1413" w:type="dxa"/>
            <w:vMerge/>
            <w:tcBorders>
              <w:top w:val="nil"/>
            </w:tcBorders>
          </w:tcPr>
          <w:p w14:paraId="5E3EBB0D" w14:textId="77777777" w:rsidR="004977D3" w:rsidRPr="004977D3" w:rsidRDefault="004977D3" w:rsidP="004977D3">
            <w:pPr>
              <w:spacing w:after="160" w:line="259" w:lineRule="auto"/>
              <w:rPr>
                <w:rFonts w:eastAsiaTheme="minorHAnsi" w:cs="Arial"/>
                <w:szCs w:val="18"/>
                <w:lang w:val="en-US"/>
              </w:rPr>
            </w:pPr>
          </w:p>
        </w:tc>
        <w:tc>
          <w:tcPr>
            <w:tcW w:w="2268" w:type="dxa"/>
            <w:vMerge/>
          </w:tcPr>
          <w:p w14:paraId="279AD1E4" w14:textId="77777777" w:rsidR="004977D3" w:rsidRPr="004977D3" w:rsidRDefault="004977D3" w:rsidP="004977D3">
            <w:pPr>
              <w:spacing w:after="160" w:line="259" w:lineRule="auto"/>
              <w:rPr>
                <w:rFonts w:eastAsiaTheme="minorHAnsi" w:cs="Arial"/>
                <w:szCs w:val="18"/>
                <w:lang w:val="en-US"/>
              </w:rPr>
            </w:pPr>
          </w:p>
        </w:tc>
        <w:tc>
          <w:tcPr>
            <w:tcW w:w="992" w:type="dxa"/>
          </w:tcPr>
          <w:p w14:paraId="7972EE71"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 mL</w:t>
            </w:r>
          </w:p>
        </w:tc>
        <w:tc>
          <w:tcPr>
            <w:tcW w:w="992" w:type="dxa"/>
          </w:tcPr>
          <w:p w14:paraId="4932645B"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NSW, ACT only</w:t>
            </w:r>
          </w:p>
        </w:tc>
        <w:tc>
          <w:tcPr>
            <w:tcW w:w="4541" w:type="dxa"/>
            <w:vMerge/>
            <w:tcBorders>
              <w:top w:val="nil"/>
            </w:tcBorders>
          </w:tcPr>
          <w:p w14:paraId="2D40C1EA" w14:textId="77777777" w:rsidR="004977D3" w:rsidRPr="004977D3" w:rsidRDefault="004977D3" w:rsidP="004977D3">
            <w:pPr>
              <w:spacing w:after="160" w:line="259" w:lineRule="auto"/>
              <w:ind w:left="144"/>
              <w:rPr>
                <w:rFonts w:eastAsiaTheme="minorHAnsi" w:cs="Arial"/>
                <w:szCs w:val="18"/>
                <w:lang w:val="en-US"/>
              </w:rPr>
            </w:pPr>
          </w:p>
        </w:tc>
      </w:tr>
      <w:tr w:rsidR="004977D3" w:rsidRPr="004977D3" w14:paraId="0572AD83" w14:textId="77777777" w:rsidTr="0094201A">
        <w:trPr>
          <w:jc w:val="center"/>
        </w:trPr>
        <w:tc>
          <w:tcPr>
            <w:tcW w:w="1413" w:type="dxa"/>
          </w:tcPr>
          <w:p w14:paraId="6A89A553"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Rice</w:t>
            </w:r>
          </w:p>
        </w:tc>
        <w:tc>
          <w:tcPr>
            <w:tcW w:w="2268" w:type="dxa"/>
          </w:tcPr>
          <w:p w14:paraId="3D98578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Annual grass and broadleaf weed control</w:t>
            </w:r>
          </w:p>
        </w:tc>
        <w:tc>
          <w:tcPr>
            <w:tcW w:w="992" w:type="dxa"/>
          </w:tcPr>
          <w:p w14:paraId="186322AD"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570 mL</w:t>
            </w:r>
          </w:p>
        </w:tc>
        <w:tc>
          <w:tcPr>
            <w:tcW w:w="992" w:type="dxa"/>
          </w:tcPr>
          <w:p w14:paraId="2E35FCA6"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NSW, NT only</w:t>
            </w:r>
          </w:p>
        </w:tc>
        <w:tc>
          <w:tcPr>
            <w:tcW w:w="4541" w:type="dxa"/>
          </w:tcPr>
          <w:p w14:paraId="682A2FD0"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357931A7"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Post- sowing, pre-crop emergence.</w:t>
            </w:r>
          </w:p>
        </w:tc>
      </w:tr>
      <w:tr w:rsidR="004977D3" w:rsidRPr="004977D3" w14:paraId="76383D26" w14:textId="77777777" w:rsidTr="0094201A">
        <w:trPr>
          <w:trHeight w:val="3725"/>
          <w:jc w:val="center"/>
        </w:trPr>
        <w:tc>
          <w:tcPr>
            <w:tcW w:w="1413" w:type="dxa"/>
          </w:tcPr>
          <w:p w14:paraId="1B7725E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Spray topping to reduce seed set </w:t>
            </w:r>
            <w:r w:rsidRPr="004977D3">
              <w:rPr>
                <w:rFonts w:eastAsiaTheme="minorHAnsi" w:cs="Arial"/>
                <w:szCs w:val="18"/>
                <w:lang w:val="en-US"/>
              </w:rPr>
              <w:t>Chickpeas, Faba beans, Field peas, Lentils, Lupins, Vetch</w:t>
            </w:r>
          </w:p>
        </w:tc>
        <w:tc>
          <w:tcPr>
            <w:tcW w:w="2268" w:type="dxa"/>
          </w:tcPr>
          <w:p w14:paraId="44F5C1F2"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Annual Ryegrass</w:t>
            </w:r>
          </w:p>
        </w:tc>
        <w:tc>
          <w:tcPr>
            <w:tcW w:w="992" w:type="dxa"/>
          </w:tcPr>
          <w:p w14:paraId="231E2F2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285 mL</w:t>
            </w:r>
          </w:p>
        </w:tc>
        <w:tc>
          <w:tcPr>
            <w:tcW w:w="992" w:type="dxa"/>
            <w:tcBorders>
              <w:top w:val="nil"/>
            </w:tcBorders>
          </w:tcPr>
          <w:p w14:paraId="580343D4"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All states</w:t>
            </w:r>
          </w:p>
        </w:tc>
        <w:tc>
          <w:tcPr>
            <w:tcW w:w="4541" w:type="dxa"/>
          </w:tcPr>
          <w:p w14:paraId="104E0E5C"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b/>
                <w:szCs w:val="18"/>
                <w:lang w:val="en-US"/>
              </w:rPr>
              <w:t>As an aid in managing Annual Ryegrass resistance. For use on escapes from a previous herbicide application in the current crop.</w:t>
            </w:r>
            <w:r w:rsidRPr="004977D3">
              <w:rPr>
                <w:rFonts w:eastAsiaTheme="minorHAnsi" w:cs="Arial"/>
                <w:szCs w:val="18"/>
                <w:lang w:val="en-US"/>
              </w:rPr>
              <w:t xml:space="preserve"> </w:t>
            </w:r>
          </w:p>
          <w:p w14:paraId="1D8999F1" w14:textId="77777777" w:rsidR="004977D3" w:rsidRPr="004977D3" w:rsidRDefault="004977D3" w:rsidP="004977D3">
            <w:pPr>
              <w:spacing w:after="160" w:line="259" w:lineRule="auto"/>
              <w:ind w:left="144"/>
              <w:rPr>
                <w:rFonts w:eastAsiaTheme="minorHAnsi" w:cs="Arial"/>
                <w:b/>
                <w:szCs w:val="18"/>
                <w:lang w:val="en-US"/>
              </w:rPr>
            </w:pPr>
            <w:r w:rsidRPr="004977D3">
              <w:rPr>
                <w:rFonts w:eastAsiaTheme="minorHAnsi" w:cs="Arial"/>
                <w:szCs w:val="18"/>
                <w:lang w:val="en-US"/>
              </w:rPr>
              <w:t xml:space="preserve">Apply by ground boom only in 50-100 L/ha. Spray with a calibrated boom spray raised to give double overlap at the level of the Ryegrass seed heads. </w:t>
            </w:r>
          </w:p>
          <w:p w14:paraId="42E38712"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Spray the crop when the last Ryegrass seed heads at the bottom of the plant have emerged and the majority are at or just past flowering (with anthers present or glumes open) but before haying off is evident – usually October to November.. </w:t>
            </w:r>
          </w:p>
          <w:p w14:paraId="2DC1932F"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Reduction in crop yield may occur especially if the crop is less advanced relative to the Ryegrass, i.e. if crops have a majority of green immature pods. </w:t>
            </w:r>
          </w:p>
        </w:tc>
      </w:tr>
      <w:tr w:rsidR="004977D3" w:rsidRPr="004977D3" w14:paraId="18C9C642" w14:textId="77777777" w:rsidTr="0094201A">
        <w:trPr>
          <w:jc w:val="center"/>
        </w:trPr>
        <w:tc>
          <w:tcPr>
            <w:tcW w:w="1413" w:type="dxa"/>
            <w:vMerge w:val="restart"/>
          </w:tcPr>
          <w:p w14:paraId="668EDB28"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 xml:space="preserve">Peanuts </w:t>
            </w:r>
          </w:p>
          <w:p w14:paraId="117A6D38"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Post</w:t>
            </w:r>
            <w:r w:rsidRPr="004977D3">
              <w:rPr>
                <w:rFonts w:eastAsiaTheme="minorHAnsi" w:cs="Arial"/>
                <w:szCs w:val="18"/>
                <w:lang w:val="en-US"/>
              </w:rPr>
              <w:noBreakHyphen/>
              <w:t>emergence (in-crop)</w:t>
            </w:r>
          </w:p>
        </w:tc>
        <w:tc>
          <w:tcPr>
            <w:tcW w:w="2268" w:type="dxa"/>
          </w:tcPr>
          <w:p w14:paraId="20BCAF19"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i/>
                <w:szCs w:val="18"/>
                <w:lang w:val="en-US"/>
              </w:rPr>
              <w:t xml:space="preserve">Datura </w:t>
            </w:r>
            <w:r w:rsidRPr="004977D3">
              <w:rPr>
                <w:rFonts w:eastAsiaTheme="minorHAnsi" w:cs="Arial"/>
                <w:szCs w:val="18"/>
                <w:lang w:val="en-US"/>
              </w:rPr>
              <w:t>spp. (2-4 leaf)</w:t>
            </w:r>
          </w:p>
        </w:tc>
        <w:tc>
          <w:tcPr>
            <w:tcW w:w="992" w:type="dxa"/>
          </w:tcPr>
          <w:p w14:paraId="01961CF1"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285 mL</w:t>
            </w:r>
          </w:p>
        </w:tc>
        <w:tc>
          <w:tcPr>
            <w:tcW w:w="992" w:type="dxa"/>
            <w:vMerge w:val="restart"/>
          </w:tcPr>
          <w:p w14:paraId="76E0E845"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NT only</w:t>
            </w:r>
          </w:p>
        </w:tc>
        <w:tc>
          <w:tcPr>
            <w:tcW w:w="4541" w:type="dxa"/>
            <w:vMerge w:val="restart"/>
          </w:tcPr>
          <w:p w14:paraId="2D3B8B0A"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6051DA45"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Spray peanuts up to 7-8 leaf stage but before majority of plants are flowering. Foliage will be scorched following application but plants recover rapidly. Apply in 200-250 L/ha for thorough coverage of weed foliage. A dense canopy of weeds may reduce weed control due to shielding. Add 60 mL of 1000 g/L agricultural wetting agent per 100 L of spray mix. DO NOT use alkaline or anionic wetting agents.</w:t>
            </w:r>
          </w:p>
          <w:p w14:paraId="3F2F6887"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DO NOT spray (on peanuts) under extremely hot dry conditions when peanuts are very small. </w:t>
            </w:r>
          </w:p>
        </w:tc>
      </w:tr>
      <w:tr w:rsidR="004977D3" w:rsidRPr="004977D3" w14:paraId="7FC52B84" w14:textId="77777777" w:rsidTr="0094201A">
        <w:trPr>
          <w:trHeight w:val="1373"/>
          <w:jc w:val="center"/>
        </w:trPr>
        <w:tc>
          <w:tcPr>
            <w:tcW w:w="1413" w:type="dxa"/>
            <w:vMerge/>
          </w:tcPr>
          <w:p w14:paraId="0FC782D5" w14:textId="77777777" w:rsidR="004977D3" w:rsidRPr="004977D3" w:rsidRDefault="004977D3" w:rsidP="004977D3">
            <w:pPr>
              <w:spacing w:after="160" w:line="259" w:lineRule="auto"/>
              <w:rPr>
                <w:rFonts w:eastAsiaTheme="minorHAnsi" w:cs="Arial"/>
                <w:b/>
                <w:szCs w:val="18"/>
                <w:lang w:val="en-US"/>
              </w:rPr>
            </w:pPr>
          </w:p>
        </w:tc>
        <w:tc>
          <w:tcPr>
            <w:tcW w:w="2268" w:type="dxa"/>
          </w:tcPr>
          <w:p w14:paraId="73F2E956"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 xml:space="preserve">Annual ground cherry </w:t>
            </w:r>
            <w:r w:rsidRPr="004977D3">
              <w:rPr>
                <w:rFonts w:eastAsiaTheme="minorHAnsi" w:cs="Arial"/>
                <w:szCs w:val="18"/>
                <w:lang w:val="en-US"/>
              </w:rPr>
              <w:br/>
              <w:t>(2-3 leaf)</w:t>
            </w:r>
          </w:p>
          <w:p w14:paraId="48EE7EC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Apple-of-Peru (2-4 leaf)</w:t>
            </w:r>
          </w:p>
          <w:p w14:paraId="00827FEC"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Milkweed (2-3 leaf)</w:t>
            </w:r>
          </w:p>
        </w:tc>
        <w:tc>
          <w:tcPr>
            <w:tcW w:w="992" w:type="dxa"/>
          </w:tcPr>
          <w:p w14:paraId="29723C3B"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 mL</w:t>
            </w:r>
          </w:p>
          <w:p w14:paraId="1E7D5F74" w14:textId="77777777" w:rsidR="004977D3" w:rsidRPr="004977D3" w:rsidRDefault="004977D3" w:rsidP="004977D3">
            <w:pPr>
              <w:spacing w:after="160" w:line="259" w:lineRule="auto"/>
              <w:rPr>
                <w:rFonts w:eastAsiaTheme="minorHAnsi" w:cs="Arial"/>
                <w:szCs w:val="18"/>
                <w:lang w:val="en-US"/>
              </w:rPr>
            </w:pPr>
          </w:p>
        </w:tc>
        <w:tc>
          <w:tcPr>
            <w:tcW w:w="992" w:type="dxa"/>
            <w:vMerge/>
          </w:tcPr>
          <w:p w14:paraId="4AC3B713" w14:textId="77777777" w:rsidR="004977D3" w:rsidRPr="004977D3" w:rsidRDefault="004977D3" w:rsidP="004977D3">
            <w:pPr>
              <w:spacing w:after="160" w:line="259" w:lineRule="auto"/>
              <w:ind w:right="133"/>
              <w:rPr>
                <w:rFonts w:eastAsiaTheme="minorHAnsi" w:cs="Arial"/>
                <w:szCs w:val="18"/>
                <w:lang w:val="en-US"/>
              </w:rPr>
            </w:pPr>
          </w:p>
        </w:tc>
        <w:tc>
          <w:tcPr>
            <w:tcW w:w="4541" w:type="dxa"/>
            <w:vMerge/>
          </w:tcPr>
          <w:p w14:paraId="51533280" w14:textId="77777777" w:rsidR="004977D3" w:rsidRPr="004977D3" w:rsidRDefault="004977D3" w:rsidP="004977D3">
            <w:pPr>
              <w:spacing w:after="160" w:line="259" w:lineRule="auto"/>
              <w:ind w:left="144"/>
              <w:rPr>
                <w:rFonts w:eastAsiaTheme="minorHAnsi" w:cs="Arial"/>
                <w:szCs w:val="18"/>
                <w:lang w:val="en-US"/>
              </w:rPr>
            </w:pPr>
          </w:p>
        </w:tc>
      </w:tr>
      <w:tr w:rsidR="004977D3" w:rsidRPr="004977D3" w14:paraId="3111C7C3" w14:textId="77777777" w:rsidTr="0094201A">
        <w:trPr>
          <w:trHeight w:val="1563"/>
          <w:jc w:val="center"/>
        </w:trPr>
        <w:tc>
          <w:tcPr>
            <w:tcW w:w="1413" w:type="dxa"/>
            <w:vMerge/>
          </w:tcPr>
          <w:p w14:paraId="4A23710C" w14:textId="77777777" w:rsidR="004977D3" w:rsidRPr="004977D3" w:rsidRDefault="004977D3" w:rsidP="004977D3">
            <w:pPr>
              <w:spacing w:after="160" w:line="259" w:lineRule="auto"/>
              <w:rPr>
                <w:rFonts w:eastAsiaTheme="minorHAnsi" w:cs="Arial"/>
                <w:b/>
                <w:szCs w:val="18"/>
                <w:lang w:val="en-US"/>
              </w:rPr>
            </w:pPr>
          </w:p>
        </w:tc>
        <w:tc>
          <w:tcPr>
            <w:tcW w:w="2268" w:type="dxa"/>
          </w:tcPr>
          <w:p w14:paraId="4CB4AA35"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Stagger Weed (2-3 leaf)</w:t>
            </w:r>
          </w:p>
          <w:p w14:paraId="49F28CB8"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Blue Heliotrope (2-3 leaf)</w:t>
            </w:r>
          </w:p>
          <w:p w14:paraId="790D4409"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Wandering Jew (2-3 leaf)</w:t>
            </w:r>
          </w:p>
          <w:p w14:paraId="0CF7FB45"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Anoda Weed (2-4 leaf)</w:t>
            </w:r>
          </w:p>
        </w:tc>
        <w:tc>
          <w:tcPr>
            <w:tcW w:w="992" w:type="dxa"/>
          </w:tcPr>
          <w:p w14:paraId="206F2C0F"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570 mL</w:t>
            </w:r>
          </w:p>
          <w:p w14:paraId="63F9F272" w14:textId="77777777" w:rsidR="004977D3" w:rsidRPr="004977D3" w:rsidRDefault="004977D3" w:rsidP="004977D3">
            <w:pPr>
              <w:spacing w:after="160" w:line="259" w:lineRule="auto"/>
              <w:rPr>
                <w:rFonts w:eastAsiaTheme="minorHAnsi" w:cs="Arial"/>
                <w:szCs w:val="18"/>
                <w:lang w:val="en-US"/>
              </w:rPr>
            </w:pPr>
          </w:p>
        </w:tc>
        <w:tc>
          <w:tcPr>
            <w:tcW w:w="992" w:type="dxa"/>
            <w:vMerge/>
          </w:tcPr>
          <w:p w14:paraId="06D6E5B2" w14:textId="77777777" w:rsidR="004977D3" w:rsidRPr="004977D3" w:rsidRDefault="004977D3" w:rsidP="004977D3">
            <w:pPr>
              <w:spacing w:after="160" w:line="259" w:lineRule="auto"/>
              <w:ind w:right="133"/>
              <w:rPr>
                <w:rFonts w:eastAsiaTheme="minorHAnsi" w:cs="Arial"/>
                <w:szCs w:val="18"/>
                <w:lang w:val="en-US"/>
              </w:rPr>
            </w:pPr>
          </w:p>
        </w:tc>
        <w:tc>
          <w:tcPr>
            <w:tcW w:w="4541" w:type="dxa"/>
            <w:vMerge/>
          </w:tcPr>
          <w:p w14:paraId="7D368ED0" w14:textId="77777777" w:rsidR="004977D3" w:rsidRPr="004977D3" w:rsidRDefault="004977D3" w:rsidP="004977D3">
            <w:pPr>
              <w:spacing w:after="160" w:line="259" w:lineRule="auto"/>
              <w:ind w:left="144"/>
              <w:rPr>
                <w:rFonts w:eastAsiaTheme="minorHAnsi" w:cs="Arial"/>
                <w:szCs w:val="18"/>
                <w:lang w:val="en-US"/>
              </w:rPr>
            </w:pPr>
          </w:p>
        </w:tc>
      </w:tr>
    </w:tbl>
    <w:p w14:paraId="64FBE555" w14:textId="5C248445" w:rsidR="00396D0B" w:rsidRDefault="004977D3">
      <w:pPr>
        <w:spacing w:after="160" w:line="259" w:lineRule="auto"/>
        <w:rPr>
          <w:rFonts w:eastAsiaTheme="minorHAnsi" w:cs="Arial"/>
          <w:b/>
          <w:sz w:val="20"/>
          <w:szCs w:val="20"/>
          <w:lang w:val="en-US"/>
        </w:rPr>
      </w:pPr>
      <w:r w:rsidRPr="004977D3">
        <w:rPr>
          <w:rFonts w:eastAsiaTheme="minorHAnsi" w:cs="Arial"/>
          <w:b/>
          <w:sz w:val="20"/>
          <w:szCs w:val="20"/>
          <w:lang w:val="en-US"/>
        </w:rPr>
        <w:t>NOT TO BE USED FOR ANY PURPOSE, OR IN ANY MANNER, CONTRARY TO THIS LABEL UNLESS AUTHORISED UNDER APPROPRIATE LEGISLATION</w:t>
      </w:r>
      <w:r w:rsidR="00396D0B">
        <w:rPr>
          <w:rFonts w:eastAsiaTheme="minorHAnsi" w:cs="Arial"/>
          <w:b/>
          <w:sz w:val="20"/>
          <w:szCs w:val="20"/>
          <w:lang w:val="en-US"/>
        </w:rPr>
        <w:br w:type="page"/>
      </w:r>
    </w:p>
    <w:p w14:paraId="72E60757"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92" w:name="_Toc172282914"/>
      <w:r w:rsidRPr="004977D3">
        <w:rPr>
          <w:rFonts w:ascii="Franklin Gothic Medium" w:eastAsia="Arial Unicode MS" w:hAnsi="Franklin Gothic Medium" w:cstheme="majorBidi"/>
          <w:bCs/>
          <w:iCs/>
          <w:sz w:val="24"/>
          <w:szCs w:val="26"/>
          <w:u w:color="000000"/>
          <w:bdr w:val="nil"/>
          <w:lang w:val="en-GB" w:eastAsia="en-AU"/>
        </w:rPr>
        <w:lastRenderedPageBreak/>
        <w:t>Paraquat 360 g/L – product group 1f</w:t>
      </w:r>
      <w:r w:rsidRPr="004977D3">
        <w:rPr>
          <w:rFonts w:ascii="Franklin Gothic Medium" w:eastAsiaTheme="majorEastAsia" w:hAnsi="Franklin Gothic Medium" w:cstheme="majorBidi"/>
          <w:bCs/>
          <w:iCs/>
          <w:sz w:val="24"/>
          <w:szCs w:val="26"/>
          <w:lang w:val="en-GB"/>
        </w:rPr>
        <w:t xml:space="preserve"> sample label</w:t>
      </w:r>
      <w:bookmarkEnd w:id="192"/>
      <w:r w:rsidRPr="004977D3">
        <w:rPr>
          <w:rFonts w:ascii="Franklin Gothic Medium" w:eastAsiaTheme="majorEastAsia" w:hAnsi="Franklin Gothic Medium" w:cstheme="majorBidi"/>
          <w:bCs/>
          <w:iCs/>
          <w:sz w:val="24"/>
          <w:szCs w:val="26"/>
          <w:lang w:val="en-GB"/>
        </w:rPr>
        <w:t xml:space="preserve"> </w:t>
      </w:r>
    </w:p>
    <w:tbl>
      <w:tblPr>
        <w:tblStyle w:val="SignatureTable2"/>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2694"/>
        <w:gridCol w:w="1074"/>
        <w:gridCol w:w="5411"/>
      </w:tblGrid>
      <w:tr w:rsidR="004977D3" w:rsidRPr="004977D3" w14:paraId="0BB65737"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7DB483A5"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8616" w:type="dxa"/>
            <w:gridSpan w:val="3"/>
            <w:tcBorders>
              <w:top w:val="single" w:sz="4" w:space="0" w:color="auto"/>
              <w:left w:val="single" w:sz="4" w:space="0" w:color="auto"/>
              <w:bottom w:val="single" w:sz="4" w:space="0" w:color="auto"/>
              <w:right w:val="single" w:sz="4" w:space="0" w:color="auto"/>
            </w:tcBorders>
          </w:tcPr>
          <w:p w14:paraId="112B58A4"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46F43D41"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22DED0DD"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58FF777D"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5B97E201"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6CC63A45"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548F8503" w14:textId="77777777" w:rsidTr="0094201A">
        <w:trPr>
          <w:jc w:val="center"/>
        </w:trPr>
        <w:tc>
          <w:tcPr>
            <w:tcW w:w="1238" w:type="dxa"/>
            <w:tcBorders>
              <w:top w:val="single" w:sz="4" w:space="0" w:color="auto"/>
              <w:bottom w:val="single" w:sz="4" w:space="0" w:color="auto"/>
            </w:tcBorders>
          </w:tcPr>
          <w:p w14:paraId="6D3C8D0E"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46FC3524" w14:textId="77777777" w:rsidR="004977D3" w:rsidRPr="004977D3" w:rsidRDefault="004977D3" w:rsidP="004977D3">
            <w:pPr>
              <w:rPr>
                <w:rFonts w:eastAsiaTheme="minorHAnsi" w:cs="Arial"/>
                <w:sz w:val="20"/>
                <w:szCs w:val="20"/>
              </w:rPr>
            </w:pPr>
          </w:p>
        </w:tc>
      </w:tr>
      <w:tr w:rsidR="004977D3" w:rsidRPr="004977D3" w14:paraId="6BE0A0FA"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20EEA340"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8616" w:type="dxa"/>
            <w:gridSpan w:val="3"/>
            <w:tcBorders>
              <w:top w:val="single" w:sz="4" w:space="0" w:color="auto"/>
              <w:left w:val="single" w:sz="4" w:space="0" w:color="auto"/>
              <w:bottom w:val="single" w:sz="4" w:space="0" w:color="auto"/>
              <w:right w:val="single" w:sz="4" w:space="0" w:color="auto"/>
            </w:tcBorders>
          </w:tcPr>
          <w:p w14:paraId="7DF99BF2"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w:t>
            </w:r>
          </w:p>
        </w:tc>
      </w:tr>
      <w:tr w:rsidR="004977D3" w:rsidRPr="004977D3" w14:paraId="70626091" w14:textId="77777777" w:rsidTr="0094201A">
        <w:trPr>
          <w:jc w:val="center"/>
        </w:trPr>
        <w:tc>
          <w:tcPr>
            <w:tcW w:w="1238" w:type="dxa"/>
            <w:tcBorders>
              <w:top w:val="single" w:sz="4" w:space="0" w:color="auto"/>
              <w:bottom w:val="single" w:sz="4" w:space="0" w:color="auto"/>
            </w:tcBorders>
          </w:tcPr>
          <w:p w14:paraId="238C7FA6"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6009BB46" w14:textId="77777777" w:rsidR="004977D3" w:rsidRPr="004977D3" w:rsidRDefault="004977D3" w:rsidP="004977D3">
            <w:pPr>
              <w:rPr>
                <w:rFonts w:eastAsiaTheme="minorHAnsi" w:cs="Arial"/>
                <w:sz w:val="20"/>
                <w:szCs w:val="20"/>
              </w:rPr>
            </w:pPr>
          </w:p>
        </w:tc>
      </w:tr>
      <w:tr w:rsidR="004977D3" w:rsidRPr="004977D3" w14:paraId="7B8259FC"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091F8959"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8616" w:type="dxa"/>
            <w:gridSpan w:val="3"/>
            <w:tcBorders>
              <w:top w:val="single" w:sz="4" w:space="0" w:color="auto"/>
              <w:left w:val="single" w:sz="4" w:space="0" w:color="auto"/>
              <w:bottom w:val="single" w:sz="4" w:space="0" w:color="auto"/>
              <w:right w:val="single" w:sz="4" w:space="0" w:color="auto"/>
            </w:tcBorders>
          </w:tcPr>
          <w:p w14:paraId="19E4D9C0" w14:textId="77777777" w:rsidR="004977D3" w:rsidRPr="004977D3" w:rsidRDefault="004977D3" w:rsidP="004977D3">
            <w:pPr>
              <w:rPr>
                <w:rFonts w:eastAsiaTheme="minorHAnsi" w:cs="Arial"/>
                <w:sz w:val="20"/>
                <w:szCs w:val="20"/>
              </w:rPr>
            </w:pPr>
            <w:r w:rsidRPr="004977D3">
              <w:rPr>
                <w:rFonts w:eastAsiaTheme="minorHAnsi" w:cs="Arial"/>
                <w:sz w:val="20"/>
                <w:szCs w:val="20"/>
              </w:rPr>
              <w:t>350 g/L PARAQUAT PRESENT AS PARAQUAT DICHLORIDE</w:t>
            </w:r>
          </w:p>
        </w:tc>
      </w:tr>
      <w:tr w:rsidR="004977D3" w:rsidRPr="004977D3" w14:paraId="44742270" w14:textId="77777777" w:rsidTr="0094201A">
        <w:trPr>
          <w:jc w:val="center"/>
        </w:trPr>
        <w:tc>
          <w:tcPr>
            <w:tcW w:w="1238" w:type="dxa"/>
            <w:tcBorders>
              <w:top w:val="single" w:sz="4" w:space="0" w:color="auto"/>
              <w:bottom w:val="single" w:sz="4" w:space="0" w:color="auto"/>
            </w:tcBorders>
          </w:tcPr>
          <w:p w14:paraId="52C32470"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2359BB53" w14:textId="77777777" w:rsidR="004977D3" w:rsidRPr="004977D3" w:rsidRDefault="004977D3" w:rsidP="004977D3">
            <w:pPr>
              <w:rPr>
                <w:rFonts w:eastAsiaTheme="minorHAnsi" w:cs="Arial"/>
                <w:sz w:val="20"/>
                <w:szCs w:val="20"/>
              </w:rPr>
            </w:pPr>
          </w:p>
        </w:tc>
      </w:tr>
      <w:tr w:rsidR="004977D3" w:rsidRPr="004977D3" w14:paraId="31369577"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365A00E0"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2369" w:type="dxa"/>
            <w:tcBorders>
              <w:top w:val="single" w:sz="4" w:space="0" w:color="auto"/>
              <w:left w:val="single" w:sz="4" w:space="0" w:color="auto"/>
              <w:bottom w:val="single" w:sz="4" w:space="0" w:color="auto"/>
              <w:right w:val="single" w:sz="4" w:space="0" w:color="auto"/>
            </w:tcBorders>
          </w:tcPr>
          <w:p w14:paraId="35E05137"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885" w:type="dxa"/>
            <w:tcBorders>
              <w:top w:val="single" w:sz="4" w:space="0" w:color="auto"/>
              <w:left w:val="single" w:sz="4" w:space="0" w:color="auto"/>
              <w:bottom w:val="single" w:sz="4" w:space="0" w:color="auto"/>
              <w:right w:val="single" w:sz="4" w:space="0" w:color="auto"/>
            </w:tcBorders>
            <w:shd w:val="clear" w:color="auto" w:fill="000000" w:themeFill="text1"/>
          </w:tcPr>
          <w:p w14:paraId="79987B86"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5362" w:type="dxa"/>
            <w:tcBorders>
              <w:top w:val="single" w:sz="4" w:space="0" w:color="auto"/>
              <w:left w:val="single" w:sz="4" w:space="0" w:color="auto"/>
              <w:bottom w:val="single" w:sz="4" w:space="0" w:color="auto"/>
              <w:right w:val="single" w:sz="4" w:space="0" w:color="auto"/>
            </w:tcBorders>
          </w:tcPr>
          <w:p w14:paraId="69C7CDFF"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7EE55B6C" w14:textId="77777777" w:rsidTr="0094201A">
        <w:trPr>
          <w:jc w:val="center"/>
        </w:trPr>
        <w:tc>
          <w:tcPr>
            <w:tcW w:w="1238" w:type="dxa"/>
            <w:tcBorders>
              <w:top w:val="single" w:sz="4" w:space="0" w:color="auto"/>
              <w:bottom w:val="single" w:sz="4" w:space="0" w:color="auto"/>
            </w:tcBorders>
          </w:tcPr>
          <w:p w14:paraId="1610CA4E"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1D2DBE2C" w14:textId="77777777" w:rsidR="004977D3" w:rsidRPr="004977D3" w:rsidRDefault="004977D3" w:rsidP="004977D3">
            <w:pPr>
              <w:rPr>
                <w:rFonts w:eastAsiaTheme="minorHAnsi" w:cs="Arial"/>
                <w:sz w:val="20"/>
                <w:szCs w:val="20"/>
              </w:rPr>
            </w:pPr>
          </w:p>
        </w:tc>
      </w:tr>
      <w:tr w:rsidR="004977D3" w:rsidRPr="004977D3" w14:paraId="5B368DBE"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3FF13C57"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8616" w:type="dxa"/>
            <w:gridSpan w:val="3"/>
            <w:tcBorders>
              <w:top w:val="single" w:sz="4" w:space="0" w:color="auto"/>
              <w:left w:val="single" w:sz="4" w:space="0" w:color="auto"/>
              <w:bottom w:val="single" w:sz="4" w:space="0" w:color="auto"/>
              <w:right w:val="single" w:sz="4" w:space="0" w:color="auto"/>
            </w:tcBorders>
          </w:tcPr>
          <w:p w14:paraId="24A4A40F"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Broadleaf Weeds as per Directions for Use</w:t>
            </w:r>
          </w:p>
        </w:tc>
      </w:tr>
      <w:tr w:rsidR="004977D3" w:rsidRPr="004977D3" w14:paraId="351E88AF" w14:textId="77777777" w:rsidTr="0094201A">
        <w:trPr>
          <w:jc w:val="center"/>
        </w:trPr>
        <w:tc>
          <w:tcPr>
            <w:tcW w:w="1238" w:type="dxa"/>
            <w:tcBorders>
              <w:top w:val="single" w:sz="4" w:space="0" w:color="auto"/>
              <w:bottom w:val="single" w:sz="4" w:space="0" w:color="auto"/>
            </w:tcBorders>
          </w:tcPr>
          <w:p w14:paraId="56E89800"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341C1A02" w14:textId="77777777" w:rsidR="004977D3" w:rsidRPr="004977D3" w:rsidRDefault="004977D3" w:rsidP="004977D3">
            <w:pPr>
              <w:rPr>
                <w:rFonts w:eastAsiaTheme="minorHAnsi" w:cs="Arial"/>
                <w:sz w:val="20"/>
                <w:szCs w:val="20"/>
              </w:rPr>
            </w:pPr>
          </w:p>
        </w:tc>
      </w:tr>
      <w:tr w:rsidR="004977D3" w:rsidRPr="004977D3" w14:paraId="17481386"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6F6E5FC3"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8616" w:type="dxa"/>
            <w:gridSpan w:val="3"/>
            <w:tcBorders>
              <w:top w:val="single" w:sz="4" w:space="0" w:color="auto"/>
              <w:left w:val="single" w:sz="4" w:space="0" w:color="auto"/>
              <w:bottom w:val="single" w:sz="4" w:space="0" w:color="auto"/>
              <w:right w:val="single" w:sz="4" w:space="0" w:color="auto"/>
            </w:tcBorders>
          </w:tcPr>
          <w:p w14:paraId="785CB2E6" w14:textId="77777777" w:rsidR="004977D3" w:rsidRPr="004977D3" w:rsidRDefault="004977D3" w:rsidP="004977D3">
            <w:pPr>
              <w:rPr>
                <w:rFonts w:eastAsiaTheme="minorHAnsi" w:cs="Arial"/>
                <w:sz w:val="20"/>
                <w:szCs w:val="20"/>
              </w:rPr>
            </w:pPr>
            <w:r w:rsidRPr="004977D3">
              <w:rPr>
                <w:rFonts w:eastAsiaTheme="minorHAnsi" w:cs="Arial"/>
                <w:sz w:val="20"/>
                <w:szCs w:val="20"/>
              </w:rPr>
              <w:t>5L-1000L</w:t>
            </w:r>
          </w:p>
        </w:tc>
      </w:tr>
      <w:tr w:rsidR="004977D3" w:rsidRPr="004977D3" w14:paraId="0B7E57C2" w14:textId="77777777" w:rsidTr="0094201A">
        <w:trPr>
          <w:jc w:val="center"/>
        </w:trPr>
        <w:tc>
          <w:tcPr>
            <w:tcW w:w="1238" w:type="dxa"/>
            <w:tcBorders>
              <w:top w:val="single" w:sz="4" w:space="0" w:color="auto"/>
              <w:bottom w:val="single" w:sz="4" w:space="0" w:color="auto"/>
            </w:tcBorders>
          </w:tcPr>
          <w:p w14:paraId="4321B9CC"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7FE190D6" w14:textId="77777777" w:rsidR="004977D3" w:rsidRPr="004977D3" w:rsidRDefault="004977D3" w:rsidP="004977D3">
            <w:pPr>
              <w:rPr>
                <w:rFonts w:eastAsiaTheme="minorHAnsi" w:cs="Arial"/>
                <w:sz w:val="20"/>
                <w:szCs w:val="20"/>
              </w:rPr>
            </w:pPr>
          </w:p>
        </w:tc>
      </w:tr>
      <w:tr w:rsidR="004977D3" w:rsidRPr="004977D3" w14:paraId="06D7C406"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08F96441"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8616" w:type="dxa"/>
            <w:gridSpan w:val="3"/>
            <w:tcBorders>
              <w:top w:val="single" w:sz="4" w:space="0" w:color="auto"/>
              <w:left w:val="single" w:sz="4" w:space="0" w:color="auto"/>
              <w:bottom w:val="single" w:sz="4" w:space="0" w:color="auto"/>
              <w:right w:val="single" w:sz="4" w:space="0" w:color="auto"/>
            </w:tcBorders>
          </w:tcPr>
          <w:p w14:paraId="6287BC9F"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0C5C03A5" w14:textId="77777777" w:rsidR="004977D3" w:rsidRPr="004977D3" w:rsidRDefault="004977D3" w:rsidP="004977D3">
            <w:pPr>
              <w:rPr>
                <w:rFonts w:eastAsiaTheme="minorHAnsi" w:cs="Arial"/>
                <w:sz w:val="20"/>
                <w:szCs w:val="20"/>
                <w:lang w:val="en-GB"/>
              </w:rPr>
            </w:pPr>
          </w:p>
          <w:p w14:paraId="4104894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6613A622" w14:textId="77777777" w:rsidR="004977D3" w:rsidRPr="004977D3" w:rsidRDefault="004977D3" w:rsidP="004977D3">
            <w:pPr>
              <w:rPr>
                <w:rFonts w:eastAsiaTheme="minorHAnsi" w:cs="Arial"/>
                <w:sz w:val="20"/>
                <w:szCs w:val="20"/>
              </w:rPr>
            </w:pPr>
          </w:p>
          <w:p w14:paraId="1AD966C8"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2148C6DF" w14:textId="77777777" w:rsidR="004977D3" w:rsidRPr="004977D3" w:rsidRDefault="004977D3" w:rsidP="004977D3">
            <w:pPr>
              <w:rPr>
                <w:rFonts w:eastAsiaTheme="minorHAnsi" w:cs="Arial"/>
                <w:sz w:val="20"/>
                <w:szCs w:val="20"/>
              </w:rPr>
            </w:pPr>
          </w:p>
          <w:p w14:paraId="0002260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 </w:t>
            </w:r>
          </w:p>
          <w:p w14:paraId="6D7A1CFB" w14:textId="77777777" w:rsidR="004977D3" w:rsidRPr="004977D3" w:rsidRDefault="004977D3" w:rsidP="004977D3">
            <w:pPr>
              <w:rPr>
                <w:rFonts w:eastAsiaTheme="minorHAnsi" w:cs="Arial"/>
                <w:sz w:val="20"/>
                <w:szCs w:val="20"/>
                <w:lang w:val="en-GB"/>
              </w:rPr>
            </w:pPr>
          </w:p>
          <w:p w14:paraId="00B6B0B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open mixing/loading equipment. Closed mixing and loading MUST be used.</w:t>
            </w:r>
          </w:p>
          <w:p w14:paraId="7BA7051E" w14:textId="77777777" w:rsidR="004977D3" w:rsidRPr="004977D3" w:rsidRDefault="004977D3" w:rsidP="004977D3">
            <w:pPr>
              <w:rPr>
                <w:rFonts w:eastAsiaTheme="minorHAnsi" w:cs="Arial"/>
                <w:sz w:val="20"/>
                <w:szCs w:val="20"/>
                <w:lang w:val="en-GB"/>
              </w:rPr>
            </w:pPr>
          </w:p>
          <w:p w14:paraId="517C5486"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29C36B07"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48EDB6EC" w14:textId="77777777" w:rsidR="004977D3" w:rsidRPr="004977D3" w:rsidRDefault="004977D3" w:rsidP="004977D3">
            <w:pPr>
              <w:rPr>
                <w:rFonts w:eastAsiaTheme="minorHAnsi" w:cs="Arial"/>
                <w:sz w:val="20"/>
                <w:szCs w:val="20"/>
                <w:lang w:val="en-GB"/>
              </w:rPr>
            </w:pPr>
          </w:p>
          <w:p w14:paraId="628F4B3B"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2E460BEC"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50442F61" w14:textId="77777777" w:rsidR="004977D3" w:rsidRPr="004977D3" w:rsidRDefault="004977D3" w:rsidP="004977D3">
            <w:pPr>
              <w:rPr>
                <w:rFonts w:eastAsiaTheme="minorHAnsi" w:cs="Arial"/>
                <w:sz w:val="20"/>
                <w:szCs w:val="20"/>
              </w:rPr>
            </w:pPr>
          </w:p>
          <w:p w14:paraId="62DA837D"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285 mL/100 L of water, add 60 mL of 1000 g/L agricultural wetting agent per 100 L of spray.</w:t>
            </w:r>
          </w:p>
          <w:p w14:paraId="73F337C9" w14:textId="77777777" w:rsidR="004977D3" w:rsidRPr="004977D3" w:rsidRDefault="004977D3" w:rsidP="004977D3">
            <w:pPr>
              <w:rPr>
                <w:rFonts w:eastAsiaTheme="minorHAnsi" w:cs="Arial"/>
                <w:sz w:val="20"/>
                <w:szCs w:val="20"/>
              </w:rPr>
            </w:pPr>
          </w:p>
          <w:p w14:paraId="54B0110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01893E4A" w14:textId="77777777" w:rsidR="004977D3" w:rsidRPr="004977D3" w:rsidRDefault="004977D3" w:rsidP="004977D3">
            <w:pPr>
              <w:rPr>
                <w:rFonts w:eastAsiaTheme="minorHAnsi" w:cs="Arial"/>
                <w:sz w:val="20"/>
                <w:szCs w:val="20"/>
              </w:rPr>
            </w:pPr>
          </w:p>
          <w:p w14:paraId="0927581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456ABDC6" w14:textId="77777777" w:rsidR="004977D3" w:rsidRPr="004977D3" w:rsidRDefault="004977D3" w:rsidP="004977D3">
            <w:pPr>
              <w:rPr>
                <w:rFonts w:eastAsiaTheme="minorHAnsi" w:cs="Arial"/>
                <w:sz w:val="20"/>
                <w:szCs w:val="20"/>
              </w:rPr>
            </w:pPr>
          </w:p>
          <w:p w14:paraId="2AFF375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1BFB2E65" w14:textId="77777777" w:rsidR="004977D3" w:rsidRPr="004977D3" w:rsidRDefault="004977D3" w:rsidP="004977D3">
            <w:pPr>
              <w:rPr>
                <w:rFonts w:eastAsiaTheme="minorHAnsi" w:cs="Arial"/>
                <w:sz w:val="20"/>
                <w:szCs w:val="20"/>
              </w:rPr>
            </w:pPr>
          </w:p>
          <w:p w14:paraId="0E2FA31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5490B7B8" w14:textId="77777777" w:rsidR="004977D3" w:rsidRPr="004977D3" w:rsidRDefault="004977D3" w:rsidP="004977D3">
            <w:pPr>
              <w:rPr>
                <w:rFonts w:eastAsiaTheme="minorHAnsi" w:cs="Arial"/>
                <w:sz w:val="20"/>
                <w:szCs w:val="20"/>
              </w:rPr>
            </w:pPr>
          </w:p>
          <w:p w14:paraId="4EE4EC2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3F456E7D" w14:textId="77777777" w:rsidR="004977D3" w:rsidRPr="004977D3" w:rsidRDefault="004977D3" w:rsidP="004977D3">
            <w:pPr>
              <w:rPr>
                <w:rFonts w:eastAsiaTheme="minorHAnsi" w:cs="Arial"/>
                <w:sz w:val="20"/>
                <w:szCs w:val="20"/>
              </w:rPr>
            </w:pPr>
          </w:p>
          <w:p w14:paraId="65AC79B7"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p>
          <w:p w14:paraId="24C64630"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Specific definitions for terms used in this section of the label can be found at apvma.gov.au/spraydrift</w:t>
            </w:r>
          </w:p>
          <w:p w14:paraId="657F57B5" w14:textId="77777777" w:rsidR="004977D3" w:rsidRPr="004977D3" w:rsidRDefault="004977D3" w:rsidP="004977D3">
            <w:pPr>
              <w:rPr>
                <w:rFonts w:eastAsiaTheme="minorHAnsi" w:cs="Arial"/>
                <w:sz w:val="20"/>
                <w:szCs w:val="20"/>
                <w:lang w:val="en-GB"/>
              </w:rPr>
            </w:pPr>
          </w:p>
          <w:p w14:paraId="6154A467"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0733E19B" w14:textId="77777777" w:rsidR="004977D3" w:rsidRPr="004977D3" w:rsidRDefault="004977D3" w:rsidP="004977D3">
            <w:pPr>
              <w:rPr>
                <w:rFonts w:eastAsiaTheme="minorHAnsi" w:cs="Arial"/>
                <w:sz w:val="20"/>
                <w:szCs w:val="20"/>
                <w:lang w:val="en-GB"/>
              </w:rPr>
            </w:pPr>
          </w:p>
          <w:p w14:paraId="6C62B725"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lastRenderedPageBreak/>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2218FD5B" w14:textId="77777777" w:rsidR="004977D3" w:rsidRPr="004977D3" w:rsidRDefault="004977D3" w:rsidP="004977D3">
            <w:pPr>
              <w:rPr>
                <w:rFonts w:eastAsiaTheme="minorHAnsi" w:cs="Arial"/>
                <w:b/>
                <w:bCs/>
                <w:sz w:val="20"/>
                <w:szCs w:val="20"/>
                <w:lang w:val="en-GB"/>
              </w:rPr>
            </w:pPr>
          </w:p>
          <w:p w14:paraId="33BC49BA"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59652ADA" w14:textId="77777777" w:rsidR="004977D3" w:rsidRPr="004977D3" w:rsidRDefault="004977D3" w:rsidP="004977D3">
            <w:pPr>
              <w:rPr>
                <w:rFonts w:eastAsiaTheme="minorHAnsi" w:cs="Arial"/>
                <w:sz w:val="20"/>
                <w:szCs w:val="20"/>
                <w:lang w:val="en-GB"/>
              </w:rPr>
            </w:pPr>
          </w:p>
          <w:p w14:paraId="1929D593"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74F31CD9" w14:textId="77777777" w:rsidR="004977D3" w:rsidRPr="004977D3" w:rsidRDefault="004977D3" w:rsidP="004977D3">
            <w:pPr>
              <w:rPr>
                <w:rFonts w:eastAsiaTheme="minorHAnsi" w:cs="Arial"/>
                <w:sz w:val="20"/>
                <w:szCs w:val="20"/>
                <w:lang w:val="en-GB"/>
              </w:rPr>
            </w:pPr>
          </w:p>
          <w:p w14:paraId="2DA6B6BB"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6FBCEE2F"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w:t>
            </w:r>
          </w:p>
          <w:p w14:paraId="3E0A8180"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3416F23A" w14:textId="77777777" w:rsidR="004977D3" w:rsidRPr="004977D3" w:rsidRDefault="004977D3" w:rsidP="004977D3">
            <w:pPr>
              <w:rPr>
                <w:rFonts w:eastAsiaTheme="minorHAnsi" w:cs="Arial"/>
                <w:sz w:val="20"/>
                <w:szCs w:val="20"/>
                <w:lang w:val="en-GB"/>
              </w:rPr>
            </w:pPr>
          </w:p>
          <w:p w14:paraId="6F577608"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r w:rsidRPr="004977D3">
              <w:rPr>
                <w:rFonts w:eastAsiaTheme="minorHAnsi" w:cs="Arial"/>
                <w:sz w:val="20"/>
                <w:szCs w:val="20"/>
                <w:lang w:val="en-GB"/>
              </w:rPr>
              <w:tab/>
            </w:r>
          </w:p>
          <w:p w14:paraId="0957FE61" w14:textId="77777777" w:rsidR="004977D3" w:rsidRPr="004977D3" w:rsidRDefault="004977D3" w:rsidP="004977D3">
            <w:pPr>
              <w:rPr>
                <w:rFonts w:eastAsiaTheme="minorHAnsi" w:cs="Arial"/>
                <w:sz w:val="20"/>
                <w:szCs w:val="20"/>
                <w:lang w:val="en-GB"/>
              </w:rPr>
            </w:pPr>
          </w:p>
          <w:tbl>
            <w:tblPr>
              <w:tblW w:w="8953" w:type="dxa"/>
              <w:tblLook w:val="04A0" w:firstRow="1" w:lastRow="0" w:firstColumn="1" w:lastColumn="0" w:noHBand="0" w:noVBand="1"/>
            </w:tblPr>
            <w:tblGrid>
              <w:gridCol w:w="1399"/>
              <w:gridCol w:w="1361"/>
              <w:gridCol w:w="1195"/>
              <w:gridCol w:w="1207"/>
              <w:gridCol w:w="1259"/>
              <w:gridCol w:w="1269"/>
              <w:gridCol w:w="1263"/>
            </w:tblGrid>
            <w:tr w:rsidR="004977D3" w:rsidRPr="004977D3" w14:paraId="4FBF1F10" w14:textId="77777777" w:rsidTr="0094201A">
              <w:trPr>
                <w:trHeight w:val="454"/>
              </w:trPr>
              <w:tc>
                <w:tcPr>
                  <w:tcW w:w="8953" w:type="dxa"/>
                  <w:gridSpan w:val="7"/>
                  <w:tcBorders>
                    <w:top w:val="single" w:sz="4" w:space="0" w:color="auto"/>
                    <w:left w:val="single" w:sz="4" w:space="0" w:color="auto"/>
                    <w:right w:val="single" w:sz="4" w:space="0" w:color="auto"/>
                  </w:tcBorders>
                  <w:shd w:val="clear" w:color="auto" w:fill="auto"/>
                  <w:vAlign w:val="center"/>
                </w:tcPr>
                <w:p w14:paraId="0FC69141"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6D07D003" w14:textId="77777777" w:rsidTr="0094201A">
              <w:trPr>
                <w:trHeight w:val="454"/>
              </w:trPr>
              <w:tc>
                <w:tcPr>
                  <w:tcW w:w="1407" w:type="dxa"/>
                  <w:vMerge w:val="restart"/>
                  <w:tcBorders>
                    <w:top w:val="single" w:sz="4" w:space="0" w:color="auto"/>
                    <w:left w:val="single" w:sz="4" w:space="0" w:color="auto"/>
                    <w:right w:val="single" w:sz="4" w:space="0" w:color="auto"/>
                  </w:tcBorders>
                  <w:shd w:val="clear" w:color="auto" w:fill="auto"/>
                  <w:vAlign w:val="center"/>
                </w:tcPr>
                <w:p w14:paraId="72178858"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Application rate</w:t>
                  </w:r>
                </w:p>
              </w:tc>
              <w:tc>
                <w:tcPr>
                  <w:tcW w:w="1399" w:type="dxa"/>
                  <w:vMerge w:val="restart"/>
                  <w:tcBorders>
                    <w:top w:val="single" w:sz="4" w:space="0" w:color="auto"/>
                    <w:left w:val="single" w:sz="4" w:space="0" w:color="auto"/>
                    <w:right w:val="single" w:sz="4" w:space="0" w:color="auto"/>
                  </w:tcBorders>
                  <w:shd w:val="clear" w:color="auto" w:fill="auto"/>
                  <w:vAlign w:val="center"/>
                </w:tcPr>
                <w:p w14:paraId="0BD68884"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Boom height above the target canopy</w:t>
                  </w:r>
                </w:p>
              </w:tc>
              <w:tc>
                <w:tcPr>
                  <w:tcW w:w="61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FDCD6"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7D6677E8" w14:textId="77777777" w:rsidTr="0094201A">
              <w:trPr>
                <w:trHeight w:val="735"/>
              </w:trPr>
              <w:tc>
                <w:tcPr>
                  <w:tcW w:w="1407" w:type="dxa"/>
                  <w:vMerge/>
                  <w:tcBorders>
                    <w:left w:val="single" w:sz="4" w:space="0" w:color="auto"/>
                    <w:bottom w:val="single" w:sz="4" w:space="0" w:color="auto"/>
                    <w:right w:val="single" w:sz="4" w:space="0" w:color="auto"/>
                  </w:tcBorders>
                  <w:shd w:val="clear" w:color="auto" w:fill="auto"/>
                  <w:vAlign w:val="center"/>
                  <w:hideMark/>
                </w:tcPr>
                <w:p w14:paraId="5FC3EDDC" w14:textId="77777777" w:rsidR="004977D3" w:rsidRPr="004977D3" w:rsidRDefault="004977D3" w:rsidP="004977D3">
                  <w:pPr>
                    <w:rPr>
                      <w:rFonts w:eastAsiaTheme="minorHAnsi" w:cs="Arial"/>
                      <w:b/>
                      <w:bCs/>
                      <w:sz w:val="20"/>
                      <w:szCs w:val="20"/>
                    </w:rPr>
                  </w:pPr>
                </w:p>
              </w:tc>
              <w:tc>
                <w:tcPr>
                  <w:tcW w:w="1399" w:type="dxa"/>
                  <w:vMerge/>
                  <w:tcBorders>
                    <w:left w:val="single" w:sz="4" w:space="0" w:color="auto"/>
                    <w:bottom w:val="single" w:sz="4" w:space="0" w:color="auto"/>
                    <w:right w:val="single" w:sz="4" w:space="0" w:color="auto"/>
                  </w:tcBorders>
                  <w:shd w:val="clear" w:color="auto" w:fill="auto"/>
                  <w:vAlign w:val="center"/>
                  <w:hideMark/>
                </w:tcPr>
                <w:p w14:paraId="7A890AFA" w14:textId="77777777" w:rsidR="004977D3" w:rsidRPr="004977D3" w:rsidRDefault="004977D3" w:rsidP="004977D3">
                  <w:pPr>
                    <w:rPr>
                      <w:rFonts w:eastAsiaTheme="minorHAnsi" w:cs="Arial"/>
                      <w:b/>
                      <w:bCs/>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14E6"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Bystander areas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B3F7"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Natural aquatic areas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E0AC"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Pollinator areas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D0D6F"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Vegetation areas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94B30"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Livestock areas</w:t>
                  </w:r>
                </w:p>
              </w:tc>
            </w:tr>
            <w:tr w:rsidR="004977D3" w:rsidRPr="004977D3" w14:paraId="5F9C50A0"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2E8B4" w14:textId="77777777" w:rsidR="004977D3" w:rsidRPr="004977D3" w:rsidRDefault="004977D3" w:rsidP="004977D3">
                  <w:pPr>
                    <w:rPr>
                      <w:rFonts w:eastAsiaTheme="minorHAnsi" w:cs="Arial"/>
                      <w:sz w:val="20"/>
                      <w:szCs w:val="20"/>
                    </w:rPr>
                  </w:pPr>
                  <w:r w:rsidRPr="004977D3">
                    <w:rPr>
                      <w:rFonts w:eastAsiaTheme="minorHAnsi" w:cs="Arial"/>
                      <w:sz w:val="20"/>
                      <w:szCs w:val="20"/>
                    </w:rPr>
                    <w:t>Up to 200 g ac/ha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311B"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D25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456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16B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C28B"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2F7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7874808"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E0204"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F88C"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EC2F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48B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276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5120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633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4796C5E1" w14:textId="77777777" w:rsidTr="0094201A">
              <w:trPr>
                <w:trHeight w:val="106"/>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35710" w14:textId="77777777" w:rsidR="004977D3" w:rsidRPr="004977D3" w:rsidRDefault="004977D3" w:rsidP="004977D3">
                  <w:pPr>
                    <w:rPr>
                      <w:rFonts w:eastAsiaTheme="minorHAnsi" w:cs="Arial"/>
                      <w:sz w:val="20"/>
                      <w:szCs w:val="20"/>
                    </w:rPr>
                  </w:pPr>
                  <w:r w:rsidRPr="004977D3">
                    <w:rPr>
                      <w:rFonts w:eastAsiaTheme="minorHAnsi" w:cs="Arial"/>
                      <w:sz w:val="20"/>
                      <w:szCs w:val="20"/>
                    </w:rPr>
                    <w:t>150 g ac/ha or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B8FE836"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ACC52E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B96634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6B8D6F"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1DB1B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E37A3E1"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FE5BBB0"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322C17"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5D26903"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4137F4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06321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BD574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CA2958"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7A0D3AF"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25D3B3BA" w14:textId="77777777" w:rsidTr="0094201A">
              <w:trPr>
                <w:trHeight w:val="300"/>
              </w:trPr>
              <w:tc>
                <w:tcPr>
                  <w:tcW w:w="1407" w:type="dxa"/>
                  <w:vMerge w:val="restart"/>
                  <w:tcBorders>
                    <w:top w:val="single" w:sz="4" w:space="0" w:color="auto"/>
                    <w:left w:val="single" w:sz="4" w:space="0" w:color="auto"/>
                    <w:right w:val="single" w:sz="4" w:space="0" w:color="auto"/>
                  </w:tcBorders>
                  <w:shd w:val="clear" w:color="auto" w:fill="auto"/>
                  <w:vAlign w:val="center"/>
                </w:tcPr>
                <w:p w14:paraId="1B5E23FC" w14:textId="77777777" w:rsidR="004977D3" w:rsidRPr="004977D3" w:rsidRDefault="004977D3" w:rsidP="004977D3">
                  <w:pPr>
                    <w:rPr>
                      <w:rFonts w:eastAsiaTheme="minorHAnsi" w:cs="Arial"/>
                      <w:sz w:val="20"/>
                      <w:szCs w:val="20"/>
                    </w:rPr>
                  </w:pPr>
                  <w:r w:rsidRPr="004977D3">
                    <w:rPr>
                      <w:rFonts w:eastAsiaTheme="minorHAnsi" w:cs="Arial"/>
                      <w:sz w:val="20"/>
                      <w:szCs w:val="20"/>
                    </w:rPr>
                    <w:t>100 g ac/ha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597343F"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4BC031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D0728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5D28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E2B1F3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759A9CB"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7F59864" w14:textId="77777777" w:rsidTr="0094201A">
              <w:trPr>
                <w:trHeight w:val="300"/>
              </w:trPr>
              <w:tc>
                <w:tcPr>
                  <w:tcW w:w="1407" w:type="dxa"/>
                  <w:vMerge/>
                  <w:tcBorders>
                    <w:left w:val="single" w:sz="4" w:space="0" w:color="auto"/>
                    <w:bottom w:val="single" w:sz="4" w:space="0" w:color="auto"/>
                    <w:right w:val="single" w:sz="4" w:space="0" w:color="auto"/>
                  </w:tcBorders>
                  <w:shd w:val="clear" w:color="auto" w:fill="auto"/>
                  <w:vAlign w:val="center"/>
                </w:tcPr>
                <w:p w14:paraId="45A2BE63"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F6EB150"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494F94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22B902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6EC7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7EA23BE"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C69F55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bl>
          <w:p w14:paraId="53E41E5A" w14:textId="77777777" w:rsidR="004977D3" w:rsidRPr="004977D3" w:rsidRDefault="004977D3" w:rsidP="004977D3">
            <w:pPr>
              <w:rPr>
                <w:rFonts w:eastAsiaTheme="minorHAnsi" w:cs="Arial"/>
                <w:sz w:val="20"/>
                <w:szCs w:val="20"/>
                <w:lang w:val="en-GB"/>
              </w:rPr>
            </w:pPr>
          </w:p>
          <w:p w14:paraId="716D3D5B" w14:textId="77777777" w:rsidR="004977D3" w:rsidRPr="004977D3" w:rsidRDefault="004977D3" w:rsidP="004977D3">
            <w:pPr>
              <w:rPr>
                <w:rFonts w:eastAsiaTheme="minorHAnsi" w:cs="Arial"/>
                <w:sz w:val="20"/>
                <w:szCs w:val="20"/>
              </w:rPr>
            </w:pPr>
          </w:p>
        </w:tc>
      </w:tr>
      <w:tr w:rsidR="004977D3" w:rsidRPr="004977D3" w14:paraId="12AD8480" w14:textId="77777777" w:rsidTr="0094201A">
        <w:trPr>
          <w:jc w:val="center"/>
        </w:trPr>
        <w:tc>
          <w:tcPr>
            <w:tcW w:w="1238" w:type="dxa"/>
            <w:tcBorders>
              <w:top w:val="single" w:sz="4" w:space="0" w:color="auto"/>
              <w:bottom w:val="single" w:sz="4" w:space="0" w:color="auto"/>
            </w:tcBorders>
          </w:tcPr>
          <w:p w14:paraId="1E87C651"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59CFC460" w14:textId="77777777" w:rsidR="004977D3" w:rsidRPr="004977D3" w:rsidRDefault="004977D3" w:rsidP="004977D3">
            <w:pPr>
              <w:rPr>
                <w:rFonts w:eastAsiaTheme="minorHAnsi" w:cs="Arial"/>
                <w:sz w:val="20"/>
                <w:szCs w:val="20"/>
              </w:rPr>
            </w:pPr>
          </w:p>
        </w:tc>
      </w:tr>
      <w:tr w:rsidR="004977D3" w:rsidRPr="004977D3" w14:paraId="15271CB5"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25C0CC03"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8616" w:type="dxa"/>
            <w:gridSpan w:val="3"/>
            <w:tcBorders>
              <w:top w:val="single" w:sz="4" w:space="0" w:color="auto"/>
              <w:left w:val="single" w:sz="4" w:space="0" w:color="auto"/>
              <w:bottom w:val="single" w:sz="4" w:space="0" w:color="auto"/>
              <w:right w:val="single" w:sz="4" w:space="0" w:color="auto"/>
            </w:tcBorders>
          </w:tcPr>
          <w:p w14:paraId="705F5AB1"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This section contains file attachment.</w:t>
            </w:r>
          </w:p>
        </w:tc>
      </w:tr>
      <w:tr w:rsidR="004977D3" w:rsidRPr="004977D3" w14:paraId="3AD0E2E5" w14:textId="77777777" w:rsidTr="0094201A">
        <w:trPr>
          <w:jc w:val="center"/>
        </w:trPr>
        <w:tc>
          <w:tcPr>
            <w:tcW w:w="1238" w:type="dxa"/>
            <w:tcBorders>
              <w:top w:val="single" w:sz="4" w:space="0" w:color="auto"/>
              <w:bottom w:val="single" w:sz="4" w:space="0" w:color="auto"/>
            </w:tcBorders>
          </w:tcPr>
          <w:p w14:paraId="18850E85"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438AB1B9" w14:textId="77777777" w:rsidR="004977D3" w:rsidRPr="004977D3" w:rsidRDefault="004977D3" w:rsidP="004977D3">
            <w:pPr>
              <w:rPr>
                <w:rFonts w:eastAsiaTheme="minorHAnsi" w:cs="Arial"/>
                <w:sz w:val="20"/>
                <w:szCs w:val="20"/>
              </w:rPr>
            </w:pPr>
          </w:p>
        </w:tc>
      </w:tr>
      <w:tr w:rsidR="004977D3" w:rsidRPr="004977D3" w14:paraId="5262E476"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7A9D391D"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8616" w:type="dxa"/>
            <w:gridSpan w:val="3"/>
            <w:tcBorders>
              <w:top w:val="single" w:sz="4" w:space="0" w:color="auto"/>
              <w:left w:val="single" w:sz="4" w:space="0" w:color="auto"/>
              <w:bottom w:val="single" w:sz="4" w:space="0" w:color="auto"/>
              <w:right w:val="single" w:sz="4" w:space="0" w:color="auto"/>
            </w:tcBorders>
          </w:tcPr>
          <w:p w14:paraId="7CA50A2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FOR USE ONLY AS AN AGRICULTURAL HERBICIDE. </w:t>
            </w:r>
          </w:p>
          <w:p w14:paraId="6282E39D"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4277150A" w14:textId="77777777" w:rsidTr="0094201A">
        <w:trPr>
          <w:jc w:val="center"/>
        </w:trPr>
        <w:tc>
          <w:tcPr>
            <w:tcW w:w="1238" w:type="dxa"/>
            <w:tcBorders>
              <w:top w:val="single" w:sz="4" w:space="0" w:color="auto"/>
              <w:bottom w:val="single" w:sz="4" w:space="0" w:color="auto"/>
            </w:tcBorders>
          </w:tcPr>
          <w:p w14:paraId="36E36852"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4D25E961" w14:textId="77777777" w:rsidR="004977D3" w:rsidRPr="004977D3" w:rsidRDefault="004977D3" w:rsidP="004977D3">
            <w:pPr>
              <w:rPr>
                <w:rFonts w:eastAsiaTheme="minorHAnsi" w:cs="Arial"/>
                <w:sz w:val="20"/>
                <w:szCs w:val="20"/>
              </w:rPr>
            </w:pPr>
          </w:p>
        </w:tc>
      </w:tr>
      <w:tr w:rsidR="004977D3" w:rsidRPr="004977D3" w14:paraId="69D983BB"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6D6F0290"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8616" w:type="dxa"/>
            <w:gridSpan w:val="3"/>
            <w:tcBorders>
              <w:top w:val="single" w:sz="4" w:space="0" w:color="auto"/>
              <w:left w:val="single" w:sz="4" w:space="0" w:color="auto"/>
              <w:bottom w:val="single" w:sz="4" w:space="0" w:color="auto"/>
              <w:right w:val="single" w:sz="4" w:space="0" w:color="auto"/>
            </w:tcBorders>
          </w:tcPr>
          <w:p w14:paraId="56C237A9" w14:textId="77777777" w:rsidR="004977D3" w:rsidRPr="004977D3" w:rsidRDefault="004977D3" w:rsidP="004977D3">
            <w:pPr>
              <w:rPr>
                <w:rFonts w:eastAsiaTheme="minorHAnsi" w:cs="Arial"/>
                <w:sz w:val="20"/>
                <w:szCs w:val="20"/>
              </w:rPr>
            </w:pPr>
            <w:r w:rsidRPr="004977D3">
              <w:rPr>
                <w:rFonts w:eastAsiaTheme="minorHAnsi" w:cs="Arial"/>
                <w:sz w:val="20"/>
                <w:szCs w:val="20"/>
              </w:rPr>
              <w:t>GRAZING:</w:t>
            </w:r>
          </w:p>
          <w:p w14:paraId="73DE3737"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DO NOT GRAZE OR CUT FOR STOCK FOOD FOR 1 DAYS AFTER APPLICATION.</w:t>
            </w:r>
          </w:p>
          <w:p w14:paraId="2EF93D9B" w14:textId="77777777" w:rsidR="004977D3" w:rsidRPr="004977D3" w:rsidRDefault="004977D3" w:rsidP="004977D3">
            <w:pPr>
              <w:rPr>
                <w:rFonts w:eastAsiaTheme="minorHAnsi" w:cs="Arial"/>
                <w:sz w:val="20"/>
                <w:szCs w:val="20"/>
              </w:rPr>
            </w:pPr>
            <w:r w:rsidRPr="004977D3">
              <w:rPr>
                <w:rFonts w:eastAsiaTheme="minorHAnsi" w:cs="Arial"/>
                <w:sz w:val="20"/>
                <w:szCs w:val="20"/>
              </w:rPr>
              <w:t>HORSES: DO NOT GRAZE OR CUT FOR STOCK FOOD FOR 7 DAYS AFTER APPLICATION.</w:t>
            </w:r>
          </w:p>
          <w:p w14:paraId="2ABD2A44" w14:textId="77777777" w:rsidR="004977D3" w:rsidRPr="004977D3" w:rsidRDefault="004977D3" w:rsidP="004977D3">
            <w:pPr>
              <w:rPr>
                <w:rFonts w:eastAsiaTheme="minorHAnsi" w:cs="Arial"/>
                <w:sz w:val="20"/>
                <w:szCs w:val="20"/>
              </w:rPr>
            </w:pPr>
          </w:p>
          <w:p w14:paraId="360B4D11" w14:textId="77777777" w:rsidR="004977D3" w:rsidRPr="004977D3" w:rsidRDefault="004977D3" w:rsidP="004977D3">
            <w:pPr>
              <w:rPr>
                <w:rFonts w:eastAsiaTheme="minorHAnsi" w:cs="Arial"/>
                <w:sz w:val="20"/>
                <w:szCs w:val="20"/>
              </w:rPr>
            </w:pPr>
            <w:r w:rsidRPr="004977D3">
              <w:rPr>
                <w:rFonts w:eastAsiaTheme="minorHAnsi" w:cs="Arial"/>
                <w:sz w:val="20"/>
                <w:szCs w:val="20"/>
              </w:rPr>
              <w:t>HARVEST:</w:t>
            </w:r>
          </w:p>
          <w:p w14:paraId="6A986143" w14:textId="77777777" w:rsidR="004977D3" w:rsidRPr="004977D3" w:rsidRDefault="004977D3" w:rsidP="004977D3">
            <w:pPr>
              <w:rPr>
                <w:rFonts w:eastAsiaTheme="minorHAnsi" w:cs="Arial"/>
                <w:sz w:val="20"/>
                <w:szCs w:val="20"/>
              </w:rPr>
            </w:pPr>
            <w:r w:rsidRPr="004977D3">
              <w:rPr>
                <w:rFonts w:eastAsiaTheme="minorHAnsi" w:cs="Arial"/>
                <w:sz w:val="20"/>
                <w:szCs w:val="20"/>
              </w:rPr>
              <w:t>CHICK PEAS, FABA BEANS, FIELD PEAS, LENTILS, LUPINS, AND VETCH: DO NOT HARVEST FOR 14 DAYS AFTER APPLICATION.</w:t>
            </w:r>
          </w:p>
          <w:p w14:paraId="72D82A3E" w14:textId="77777777" w:rsidR="004977D3" w:rsidRPr="004977D3" w:rsidRDefault="004977D3" w:rsidP="004977D3">
            <w:pPr>
              <w:rPr>
                <w:rFonts w:eastAsiaTheme="minorHAnsi" w:cs="Arial"/>
                <w:sz w:val="20"/>
                <w:szCs w:val="20"/>
              </w:rPr>
            </w:pPr>
            <w:r w:rsidRPr="004977D3">
              <w:rPr>
                <w:rFonts w:eastAsiaTheme="minorHAnsi" w:cs="Arial"/>
                <w:sz w:val="20"/>
                <w:szCs w:val="20"/>
              </w:rPr>
              <w:t>OTHER USES: NOT REQUIRED WHEN USED AS DIRECTED.</w:t>
            </w:r>
          </w:p>
        </w:tc>
      </w:tr>
      <w:tr w:rsidR="004977D3" w:rsidRPr="004977D3" w14:paraId="752D1CCA" w14:textId="77777777" w:rsidTr="0094201A">
        <w:trPr>
          <w:jc w:val="center"/>
        </w:trPr>
        <w:tc>
          <w:tcPr>
            <w:tcW w:w="1238" w:type="dxa"/>
            <w:tcBorders>
              <w:top w:val="single" w:sz="4" w:space="0" w:color="auto"/>
              <w:bottom w:val="single" w:sz="4" w:space="0" w:color="auto"/>
            </w:tcBorders>
          </w:tcPr>
          <w:p w14:paraId="589F9CD6"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7E5099E7" w14:textId="77777777" w:rsidR="004977D3" w:rsidRPr="004977D3" w:rsidRDefault="004977D3" w:rsidP="004977D3">
            <w:pPr>
              <w:rPr>
                <w:rFonts w:eastAsiaTheme="minorHAnsi" w:cs="Arial"/>
                <w:sz w:val="20"/>
                <w:szCs w:val="20"/>
              </w:rPr>
            </w:pPr>
          </w:p>
        </w:tc>
      </w:tr>
      <w:tr w:rsidR="004977D3" w:rsidRPr="004977D3" w14:paraId="718EC5FE"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5EB6648C"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Trade Advice:</w:t>
            </w:r>
          </w:p>
        </w:tc>
        <w:tc>
          <w:tcPr>
            <w:tcW w:w="8616" w:type="dxa"/>
            <w:gridSpan w:val="3"/>
            <w:tcBorders>
              <w:top w:val="single" w:sz="4" w:space="0" w:color="auto"/>
              <w:left w:val="single" w:sz="4" w:space="0" w:color="auto"/>
              <w:bottom w:val="single" w:sz="4" w:space="0" w:color="auto"/>
              <w:right w:val="single" w:sz="4" w:space="0" w:color="auto"/>
            </w:tcBorders>
          </w:tcPr>
          <w:p w14:paraId="163C2FBF"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DESTINED FOR EXPORT MARKETS</w:t>
            </w:r>
          </w:p>
          <w:p w14:paraId="1E00608C" w14:textId="77777777" w:rsidR="004977D3" w:rsidRPr="004977D3" w:rsidRDefault="004977D3" w:rsidP="004977D3">
            <w:pPr>
              <w:rPr>
                <w:rFonts w:eastAsiaTheme="minorHAnsi" w:cs="Arial"/>
                <w:sz w:val="20"/>
                <w:szCs w:val="20"/>
              </w:rPr>
            </w:pPr>
            <w:r w:rsidRPr="004977D3">
              <w:rPr>
                <w:rFonts w:eastAsiaTheme="minorHAnsi" w:cs="Arial"/>
                <w:sz w:val="20"/>
                <w:szCs w:val="20"/>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0F848A24" w14:textId="77777777" w:rsidR="004977D3" w:rsidRPr="004977D3" w:rsidRDefault="004977D3" w:rsidP="004977D3">
            <w:pPr>
              <w:rPr>
                <w:rFonts w:eastAsiaTheme="minorHAnsi" w:cs="Arial"/>
                <w:sz w:val="20"/>
                <w:szCs w:val="20"/>
              </w:rPr>
            </w:pPr>
          </w:p>
          <w:p w14:paraId="6AB45227" w14:textId="77777777" w:rsidR="004977D3" w:rsidRPr="004977D3" w:rsidRDefault="004977D3" w:rsidP="004977D3">
            <w:pPr>
              <w:rPr>
                <w:rFonts w:eastAsiaTheme="minorHAnsi" w:cs="Arial"/>
                <w:sz w:val="20"/>
                <w:szCs w:val="20"/>
              </w:rPr>
            </w:pPr>
            <w:r w:rsidRPr="004977D3">
              <w:rPr>
                <w:rFonts w:eastAsiaTheme="minorHAnsi" w:cs="Arial"/>
                <w:sz w:val="20"/>
                <w:szCs w:val="20"/>
              </w:rPr>
              <w:t>EXPORT SLAUGHTER INTERVAL (ESI) 13 DAYS</w:t>
            </w:r>
          </w:p>
          <w:p w14:paraId="22C0A286"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5327A7ED" w14:textId="77777777" w:rsidR="004977D3" w:rsidRPr="004977D3" w:rsidRDefault="004977D3" w:rsidP="004977D3">
            <w:pPr>
              <w:rPr>
                <w:rFonts w:eastAsiaTheme="minorHAnsi" w:cs="Arial"/>
                <w:sz w:val="20"/>
                <w:szCs w:val="20"/>
              </w:rPr>
            </w:pPr>
          </w:p>
          <w:p w14:paraId="3362003F" w14:textId="77777777" w:rsidR="004977D3" w:rsidRPr="004977D3" w:rsidRDefault="004977D3" w:rsidP="004977D3">
            <w:pPr>
              <w:rPr>
                <w:rFonts w:eastAsiaTheme="minorHAnsi" w:cs="Arial"/>
                <w:sz w:val="20"/>
                <w:szCs w:val="20"/>
              </w:rPr>
            </w:pPr>
            <w:r w:rsidRPr="004977D3">
              <w:rPr>
                <w:rFonts w:eastAsiaTheme="minorHAnsi" w:cs="Arial"/>
                <w:sz w:val="20"/>
                <w:szCs w:val="20"/>
              </w:rPr>
              <w:t>EXPORT OF TREATED PRODUCE</w:t>
            </w:r>
          </w:p>
          <w:p w14:paraId="51B03FD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Growers should note that maximum residue limits (MRLs) or import tolerances may not exist in all markets for chickpeas, faba beans, field peas, lentils or lupins treated with [Trade name]. If you are growing chickpeas, faba beans, field peas, lentils, lupins or vetch for export, please check with [Company] for the latest information on MRLs and import tolerances before using </w:t>
            </w:r>
            <w:r w:rsidRPr="004977D3">
              <w:rPr>
                <w:rFonts w:eastAsiaTheme="minorHAnsi" w:cs="Arial"/>
                <w:color w:val="000000"/>
                <w:sz w:val="20"/>
                <w:szCs w:val="20"/>
              </w:rPr>
              <w:t>[Trade name]</w:t>
            </w:r>
            <w:r w:rsidRPr="004977D3">
              <w:rPr>
                <w:rFonts w:eastAsiaTheme="minorHAnsi" w:cs="Arial"/>
                <w:sz w:val="20"/>
                <w:szCs w:val="20"/>
              </w:rPr>
              <w:t>.</w:t>
            </w:r>
          </w:p>
        </w:tc>
      </w:tr>
      <w:tr w:rsidR="004977D3" w:rsidRPr="004977D3" w14:paraId="22782A0C" w14:textId="77777777" w:rsidTr="0094201A">
        <w:trPr>
          <w:jc w:val="center"/>
        </w:trPr>
        <w:tc>
          <w:tcPr>
            <w:tcW w:w="1238" w:type="dxa"/>
            <w:tcBorders>
              <w:top w:val="single" w:sz="4" w:space="0" w:color="auto"/>
              <w:bottom w:val="single" w:sz="4" w:space="0" w:color="auto"/>
            </w:tcBorders>
          </w:tcPr>
          <w:p w14:paraId="0D4E90C5"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1A1493D6" w14:textId="77777777" w:rsidR="004977D3" w:rsidRPr="004977D3" w:rsidRDefault="004977D3" w:rsidP="004977D3">
            <w:pPr>
              <w:rPr>
                <w:rFonts w:eastAsiaTheme="minorHAnsi" w:cs="Arial"/>
                <w:sz w:val="20"/>
                <w:szCs w:val="20"/>
              </w:rPr>
            </w:pPr>
          </w:p>
        </w:tc>
      </w:tr>
      <w:tr w:rsidR="004977D3" w:rsidRPr="004977D3" w14:paraId="55D4A5A4"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76F1D5C3"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8616" w:type="dxa"/>
            <w:gridSpan w:val="3"/>
            <w:tcBorders>
              <w:top w:val="single" w:sz="4" w:space="0" w:color="auto"/>
              <w:left w:val="single" w:sz="4" w:space="0" w:color="auto"/>
              <w:bottom w:val="single" w:sz="4" w:space="0" w:color="auto"/>
              <w:right w:val="single" w:sz="4" w:space="0" w:color="auto"/>
            </w:tcBorders>
          </w:tcPr>
          <w:p w14:paraId="36A29E04"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kills annual grasses and most annual broadleaf weeds (excluding Capeweed) in specified situations and should not be used for any other purpose. Quickly kills green plant tissue on contact. Is immediately inactivated in the soil. At spraying, weeds should be growing vigorously and must not be covered with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 term weed control can be obtained following the quick knockdown given by this product if it is combined with soil residual chemicals.</w:t>
            </w:r>
          </w:p>
          <w:p w14:paraId="1794C2D1" w14:textId="77777777" w:rsidR="004977D3" w:rsidRPr="004977D3" w:rsidRDefault="004977D3" w:rsidP="004977D3">
            <w:pPr>
              <w:rPr>
                <w:rFonts w:eastAsiaTheme="minorHAnsi" w:cs="Arial"/>
                <w:sz w:val="20"/>
                <w:szCs w:val="20"/>
              </w:rPr>
            </w:pPr>
          </w:p>
          <w:p w14:paraId="41028AB7" w14:textId="77777777" w:rsidR="004977D3" w:rsidRPr="004977D3" w:rsidRDefault="004977D3" w:rsidP="004977D3">
            <w:pPr>
              <w:rPr>
                <w:rFonts w:eastAsiaTheme="minorHAnsi" w:cs="Arial"/>
                <w:sz w:val="20"/>
                <w:szCs w:val="20"/>
              </w:rPr>
            </w:pPr>
            <w:r w:rsidRPr="004977D3">
              <w:rPr>
                <w:rFonts w:eastAsiaTheme="minorHAnsi" w:cs="Arial"/>
                <w:sz w:val="20"/>
                <w:szCs w:val="20"/>
              </w:rPr>
              <w:t>MIXING</w:t>
            </w:r>
          </w:p>
          <w:p w14:paraId="19907090"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553B153C" w14:textId="77777777" w:rsidR="004977D3" w:rsidRPr="004977D3" w:rsidRDefault="004977D3" w:rsidP="004977D3">
            <w:pPr>
              <w:rPr>
                <w:rFonts w:eastAsiaTheme="minorHAnsi" w:cs="Arial"/>
                <w:sz w:val="20"/>
                <w:szCs w:val="20"/>
              </w:rPr>
            </w:pPr>
          </w:p>
          <w:p w14:paraId="56AA7F3B" w14:textId="77777777" w:rsidR="004977D3" w:rsidRPr="004977D3" w:rsidRDefault="004977D3" w:rsidP="004977D3">
            <w:pPr>
              <w:rPr>
                <w:rFonts w:eastAsiaTheme="minorHAnsi" w:cs="Arial"/>
                <w:sz w:val="20"/>
                <w:szCs w:val="20"/>
              </w:rPr>
            </w:pPr>
            <w:r w:rsidRPr="004977D3">
              <w:rPr>
                <w:rFonts w:eastAsiaTheme="minorHAnsi" w:cs="Arial"/>
                <w:sz w:val="20"/>
                <w:szCs w:val="20"/>
              </w:rPr>
              <w:t>CLEAN WATER</w:t>
            </w:r>
          </w:p>
          <w:p w14:paraId="65DFCB81" w14:textId="77777777" w:rsidR="004977D3" w:rsidRPr="004977D3" w:rsidRDefault="004977D3" w:rsidP="004977D3">
            <w:pPr>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558F023B" w14:textId="77777777" w:rsidR="004977D3" w:rsidRPr="004977D3" w:rsidRDefault="004977D3" w:rsidP="004977D3">
            <w:pPr>
              <w:rPr>
                <w:rFonts w:eastAsiaTheme="minorHAnsi" w:cs="Arial"/>
                <w:sz w:val="20"/>
                <w:szCs w:val="20"/>
              </w:rPr>
            </w:pPr>
          </w:p>
          <w:p w14:paraId="6A5580A0" w14:textId="77777777" w:rsidR="004977D3" w:rsidRPr="004977D3" w:rsidRDefault="004977D3" w:rsidP="004977D3">
            <w:pPr>
              <w:rPr>
                <w:rFonts w:eastAsiaTheme="minorHAnsi" w:cs="Arial"/>
                <w:sz w:val="20"/>
                <w:szCs w:val="20"/>
              </w:rPr>
            </w:pPr>
            <w:r w:rsidRPr="004977D3">
              <w:rPr>
                <w:rFonts w:eastAsiaTheme="minorHAnsi" w:cs="Arial"/>
                <w:sz w:val="20"/>
                <w:szCs w:val="20"/>
              </w:rPr>
              <w:t>APPLICATION</w:t>
            </w:r>
          </w:p>
          <w:p w14:paraId="6D34693E" w14:textId="77777777" w:rsidR="004977D3" w:rsidRPr="004977D3" w:rsidRDefault="004977D3" w:rsidP="004977D3">
            <w:pPr>
              <w:rPr>
                <w:rFonts w:eastAsiaTheme="minorHAnsi" w:cs="Arial"/>
                <w:sz w:val="20"/>
                <w:szCs w:val="20"/>
              </w:rPr>
            </w:pPr>
            <w:r w:rsidRPr="004977D3">
              <w:rPr>
                <w:rFonts w:eastAsiaTheme="minorHAnsi" w:cs="Arial"/>
                <w:sz w:val="20"/>
                <w:szCs w:val="20"/>
              </w:rPr>
              <w:t>Cereals and Broadacre Spraying</w:t>
            </w:r>
          </w:p>
          <w:p w14:paraId="0EB657AD"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onto the area sprayed. It is essential to obtain good leaf coverage with the spray and volumes of dilute spray must be adjusted according to density of weed growth. 100 L/ha may be used for seedlings or well grazed weeds up to 2 cm high. For plant height 2-5 cm use 150 L/ha and up to 6-10 cm use 200 L/ha. Spray volumes may be as low as 50 L/ha (30 L/ha in WA) for weed growth below 5 cm high, or for spray topping. Equipment must be appropriate to this volume, properly calibrated and fitted with spraying tips designed to give spray droplets not smaller than a MEDIUM spray droplet size.</w:t>
            </w:r>
          </w:p>
          <w:p w14:paraId="044E4DE9" w14:textId="77777777" w:rsidR="004977D3" w:rsidRPr="004977D3" w:rsidRDefault="004977D3" w:rsidP="004977D3">
            <w:pPr>
              <w:rPr>
                <w:rFonts w:eastAsiaTheme="minorHAnsi" w:cs="Arial"/>
                <w:sz w:val="20"/>
                <w:szCs w:val="20"/>
              </w:rPr>
            </w:pPr>
          </w:p>
          <w:p w14:paraId="4B0F90C0" w14:textId="77777777" w:rsidR="004977D3" w:rsidRPr="004977D3" w:rsidRDefault="004977D3" w:rsidP="004977D3">
            <w:pPr>
              <w:rPr>
                <w:rFonts w:eastAsiaTheme="minorHAnsi" w:cs="Arial"/>
                <w:sz w:val="20"/>
                <w:szCs w:val="20"/>
              </w:rPr>
            </w:pPr>
            <w:r w:rsidRPr="004977D3">
              <w:rPr>
                <w:rFonts w:eastAsiaTheme="minorHAnsi" w:cs="Arial"/>
                <w:sz w:val="20"/>
                <w:szCs w:val="20"/>
              </w:rPr>
              <w:t>HIGH VOLUME APPLICATION</w:t>
            </w:r>
          </w:p>
          <w:p w14:paraId="2F30FCED" w14:textId="77777777" w:rsidR="004977D3" w:rsidRPr="004977D3" w:rsidRDefault="004977D3" w:rsidP="004977D3">
            <w:pPr>
              <w:rPr>
                <w:rFonts w:eastAsiaTheme="minorHAnsi" w:cs="Arial"/>
                <w:sz w:val="20"/>
                <w:szCs w:val="20"/>
              </w:rPr>
            </w:pPr>
            <w:r w:rsidRPr="004977D3">
              <w:rPr>
                <w:rFonts w:eastAsiaTheme="minorHAnsi" w:cs="Arial"/>
                <w:sz w:val="20"/>
                <w:szCs w:val="20"/>
              </w:rPr>
              <w:t>Higher volumes will generally be required to give good coverage of weed growth in situations other than those specified under cereals and other broadacre crops. Wash spray equipment with clean water immediately after use. This product is highly corrosive to metals, particularly galvanised iron and aluminium and should not be left for long periods in tanks or equipment made of these materials.</w:t>
            </w:r>
          </w:p>
          <w:p w14:paraId="0563EE83" w14:textId="77777777" w:rsidR="004977D3" w:rsidRPr="004977D3" w:rsidRDefault="004977D3" w:rsidP="004977D3">
            <w:pPr>
              <w:rPr>
                <w:rFonts w:eastAsiaTheme="minorHAnsi" w:cs="Arial"/>
                <w:sz w:val="20"/>
                <w:szCs w:val="20"/>
              </w:rPr>
            </w:pPr>
          </w:p>
          <w:p w14:paraId="65C1C5F8" w14:textId="77777777" w:rsidR="004977D3" w:rsidRPr="004977D3" w:rsidRDefault="004977D3" w:rsidP="004977D3">
            <w:pPr>
              <w:rPr>
                <w:rFonts w:eastAsiaTheme="minorHAnsi" w:cs="Arial"/>
                <w:sz w:val="20"/>
                <w:szCs w:val="20"/>
              </w:rPr>
            </w:pPr>
          </w:p>
        </w:tc>
      </w:tr>
      <w:tr w:rsidR="004977D3" w:rsidRPr="004977D3" w14:paraId="6C25B97C" w14:textId="77777777" w:rsidTr="0094201A">
        <w:trPr>
          <w:jc w:val="center"/>
        </w:trPr>
        <w:tc>
          <w:tcPr>
            <w:tcW w:w="1238" w:type="dxa"/>
            <w:tcBorders>
              <w:top w:val="single" w:sz="4" w:space="0" w:color="auto"/>
              <w:bottom w:val="single" w:sz="4" w:space="0" w:color="auto"/>
            </w:tcBorders>
          </w:tcPr>
          <w:p w14:paraId="59E369A8"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04592D26" w14:textId="77777777" w:rsidR="004977D3" w:rsidRPr="004977D3" w:rsidRDefault="004977D3" w:rsidP="004977D3">
            <w:pPr>
              <w:rPr>
                <w:rFonts w:eastAsiaTheme="minorHAnsi" w:cs="Arial"/>
                <w:sz w:val="20"/>
                <w:szCs w:val="20"/>
              </w:rPr>
            </w:pPr>
          </w:p>
        </w:tc>
      </w:tr>
      <w:tr w:rsidR="004977D3" w:rsidRPr="004977D3" w14:paraId="5B297C5F"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7E49AA1A"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8616" w:type="dxa"/>
            <w:gridSpan w:val="3"/>
            <w:tcBorders>
              <w:top w:val="single" w:sz="4" w:space="0" w:color="auto"/>
              <w:left w:val="single" w:sz="4" w:space="0" w:color="auto"/>
              <w:bottom w:val="single" w:sz="4" w:space="0" w:color="auto"/>
              <w:right w:val="single" w:sz="4" w:space="0" w:color="auto"/>
            </w:tcBorders>
          </w:tcPr>
          <w:p w14:paraId="6B0FA28D"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HERBICIDE</w:t>
            </w:r>
          </w:p>
          <w:p w14:paraId="51DBE5D8"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bipyridyls group of herbicides. [Trade name] has the inhibitor of photosynthesis at photosystem 1 mode of action.</w:t>
            </w:r>
          </w:p>
          <w:p w14:paraId="7C0D7B96"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For weed resistance management [Trade name] is a Group 22 herbicide.</w:t>
            </w:r>
          </w:p>
          <w:p w14:paraId="2C4B2DD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Some naturally-occurring weed biotypes resistant to [Trade name] and other Group 22 herbicides may exist through normal genetic variability in any weed population. The resistant individuals can eventually dominate the weed population if these herbicides are used repeatedly. 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 </w:t>
            </w:r>
          </w:p>
        </w:tc>
      </w:tr>
      <w:tr w:rsidR="004977D3" w:rsidRPr="004977D3" w14:paraId="39DEDCB8" w14:textId="77777777" w:rsidTr="0094201A">
        <w:trPr>
          <w:jc w:val="center"/>
        </w:trPr>
        <w:tc>
          <w:tcPr>
            <w:tcW w:w="1238" w:type="dxa"/>
            <w:tcBorders>
              <w:top w:val="single" w:sz="4" w:space="0" w:color="auto"/>
              <w:bottom w:val="single" w:sz="4" w:space="0" w:color="auto"/>
            </w:tcBorders>
          </w:tcPr>
          <w:p w14:paraId="6195335C"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33E02B03" w14:textId="77777777" w:rsidR="004977D3" w:rsidRPr="004977D3" w:rsidRDefault="004977D3" w:rsidP="004977D3">
            <w:pPr>
              <w:rPr>
                <w:rFonts w:eastAsiaTheme="minorHAnsi" w:cs="Arial"/>
                <w:sz w:val="20"/>
                <w:szCs w:val="20"/>
              </w:rPr>
            </w:pPr>
          </w:p>
        </w:tc>
      </w:tr>
      <w:tr w:rsidR="004977D3" w:rsidRPr="004977D3" w14:paraId="7399DA89"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35C65563"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8616" w:type="dxa"/>
            <w:gridSpan w:val="3"/>
            <w:tcBorders>
              <w:top w:val="single" w:sz="4" w:space="0" w:color="auto"/>
              <w:left w:val="single" w:sz="4" w:space="0" w:color="auto"/>
              <w:bottom w:val="single" w:sz="4" w:space="0" w:color="auto"/>
              <w:right w:val="single" w:sz="4" w:space="0" w:color="auto"/>
            </w:tcBorders>
          </w:tcPr>
          <w:p w14:paraId="14C688F0" w14:textId="77777777" w:rsidR="004977D3" w:rsidRPr="004977D3" w:rsidRDefault="004977D3" w:rsidP="004977D3">
            <w:pPr>
              <w:rPr>
                <w:rFonts w:eastAsiaTheme="minorHAnsi" w:cs="Arial"/>
                <w:sz w:val="20"/>
                <w:szCs w:val="20"/>
              </w:rPr>
            </w:pPr>
            <w:r w:rsidRPr="004977D3">
              <w:rPr>
                <w:rFonts w:eastAsiaTheme="minorHAnsi" w:cs="Arial"/>
                <w:sz w:val="20"/>
                <w:szCs w:val="20"/>
              </w:rPr>
              <w:t>RE-ENTRY PERIOD:</w:t>
            </w:r>
          </w:p>
          <w:p w14:paraId="1F802E1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 DO NOT allow entry to the treated area for scouting and irrigation until the spray has dried (day 0), and for ploughing, tilling, levelling, planting, and mechanical harvesting for 2 days.</w:t>
            </w:r>
          </w:p>
          <w:p w14:paraId="1374E619" w14:textId="77777777" w:rsidR="004977D3" w:rsidRPr="004977D3" w:rsidRDefault="004977D3" w:rsidP="004977D3">
            <w:pPr>
              <w:rPr>
                <w:rFonts w:eastAsiaTheme="minorHAnsi" w:cs="Arial"/>
                <w:sz w:val="20"/>
                <w:szCs w:val="20"/>
              </w:rPr>
            </w:pPr>
          </w:p>
          <w:p w14:paraId="06AC1A56"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137B1323"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549D6548" w14:textId="77777777" w:rsidTr="0094201A">
        <w:trPr>
          <w:jc w:val="center"/>
        </w:trPr>
        <w:tc>
          <w:tcPr>
            <w:tcW w:w="1238" w:type="dxa"/>
            <w:tcBorders>
              <w:top w:val="single" w:sz="4" w:space="0" w:color="auto"/>
              <w:bottom w:val="single" w:sz="4" w:space="0" w:color="auto"/>
            </w:tcBorders>
          </w:tcPr>
          <w:p w14:paraId="7061BC24"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707BB360" w14:textId="77777777" w:rsidR="004977D3" w:rsidRPr="004977D3" w:rsidRDefault="004977D3" w:rsidP="004977D3">
            <w:pPr>
              <w:rPr>
                <w:rFonts w:eastAsiaTheme="minorHAnsi" w:cs="Arial"/>
                <w:sz w:val="20"/>
                <w:szCs w:val="20"/>
              </w:rPr>
            </w:pPr>
          </w:p>
        </w:tc>
      </w:tr>
      <w:tr w:rsidR="004977D3" w:rsidRPr="004977D3" w14:paraId="4E0CFA51"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35435B4A"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8616" w:type="dxa"/>
            <w:gridSpan w:val="3"/>
            <w:tcBorders>
              <w:top w:val="single" w:sz="4" w:space="0" w:color="auto"/>
              <w:left w:val="single" w:sz="4" w:space="0" w:color="auto"/>
              <w:bottom w:val="single" w:sz="4" w:space="0" w:color="auto"/>
              <w:right w:val="single" w:sz="4" w:space="0" w:color="auto"/>
            </w:tcBorders>
          </w:tcPr>
          <w:p w14:paraId="74120171"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LIVESTOCK</w:t>
            </w:r>
          </w:p>
          <w:p w14:paraId="71CE4AE7"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121C6DB1" w14:textId="77777777" w:rsidR="004977D3" w:rsidRPr="004977D3" w:rsidRDefault="004977D3" w:rsidP="004977D3">
            <w:pPr>
              <w:rPr>
                <w:rFonts w:eastAsiaTheme="minorHAnsi" w:cs="Arial"/>
                <w:sz w:val="20"/>
                <w:szCs w:val="20"/>
              </w:rPr>
            </w:pPr>
          </w:p>
          <w:p w14:paraId="67A8D6D2"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HONEYBEES AND OTHER INSECT POLLINATORS</w:t>
            </w:r>
          </w:p>
          <w:p w14:paraId="534626F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45524C3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500mL/ha. </w:t>
            </w:r>
          </w:p>
          <w:p w14:paraId="0142BC7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7843E216" w14:textId="77777777" w:rsidR="004977D3" w:rsidRPr="004977D3" w:rsidRDefault="004977D3" w:rsidP="004977D3">
            <w:pPr>
              <w:rPr>
                <w:rFonts w:eastAsiaTheme="minorHAnsi" w:cs="Arial"/>
                <w:sz w:val="20"/>
                <w:szCs w:val="20"/>
              </w:rPr>
            </w:pPr>
          </w:p>
          <w:p w14:paraId="5F45582F"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0254E19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0D5E06A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6B3267D2"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07C5DFC0" w14:textId="77777777" w:rsidR="004977D3" w:rsidRPr="004977D3" w:rsidRDefault="004977D3" w:rsidP="004977D3">
            <w:pPr>
              <w:rPr>
                <w:rFonts w:eastAsiaTheme="minorHAnsi" w:cs="Arial"/>
                <w:sz w:val="20"/>
                <w:szCs w:val="20"/>
              </w:rPr>
            </w:pPr>
          </w:p>
          <w:p w14:paraId="4D2570FC"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306C6224" w14:textId="77777777" w:rsidR="004977D3" w:rsidRPr="004977D3" w:rsidRDefault="004977D3" w:rsidP="004977D3">
            <w:pPr>
              <w:rPr>
                <w:rFonts w:eastAsiaTheme="minorHAnsi" w:cs="Arial"/>
                <w:sz w:val="20"/>
                <w:szCs w:val="20"/>
              </w:rPr>
            </w:pPr>
          </w:p>
          <w:p w14:paraId="48FDDCD0"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4D64B2BE" w14:textId="77777777" w:rsidTr="0094201A">
        <w:trPr>
          <w:jc w:val="center"/>
        </w:trPr>
        <w:tc>
          <w:tcPr>
            <w:tcW w:w="1238" w:type="dxa"/>
            <w:tcBorders>
              <w:top w:val="single" w:sz="4" w:space="0" w:color="auto"/>
              <w:bottom w:val="single" w:sz="4" w:space="0" w:color="auto"/>
            </w:tcBorders>
          </w:tcPr>
          <w:p w14:paraId="62EBDEB3"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0DCB5ABD" w14:textId="77777777" w:rsidR="004977D3" w:rsidRPr="004977D3" w:rsidRDefault="004977D3" w:rsidP="004977D3">
            <w:pPr>
              <w:rPr>
                <w:rFonts w:eastAsiaTheme="minorHAnsi" w:cs="Arial"/>
                <w:sz w:val="20"/>
                <w:szCs w:val="20"/>
              </w:rPr>
            </w:pPr>
          </w:p>
        </w:tc>
      </w:tr>
      <w:tr w:rsidR="004977D3" w:rsidRPr="004977D3" w14:paraId="1F6210D3"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2B29F1B3"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8616" w:type="dxa"/>
            <w:gridSpan w:val="3"/>
            <w:tcBorders>
              <w:top w:val="single" w:sz="4" w:space="0" w:color="auto"/>
              <w:left w:val="single" w:sz="4" w:space="0" w:color="auto"/>
              <w:bottom w:val="single" w:sz="4" w:space="0" w:color="auto"/>
              <w:right w:val="single" w:sz="4" w:space="0" w:color="auto"/>
            </w:tcBorders>
          </w:tcPr>
          <w:p w14:paraId="032A2F3B" w14:textId="2FE3E3DD" w:rsidR="004977D3" w:rsidRPr="004977D3" w:rsidRDefault="004977D3" w:rsidP="004977D3">
            <w:pPr>
              <w:rPr>
                <w:rFonts w:eastAsiaTheme="minorHAnsi" w:cs="Arial"/>
                <w:sz w:val="20"/>
                <w:szCs w:val="20"/>
              </w:rPr>
            </w:pPr>
            <w:r w:rsidRPr="004977D3">
              <w:rPr>
                <w:rFonts w:eastAsiaTheme="minorHAnsi" w:cs="Arial"/>
                <w:sz w:val="20"/>
                <w:szCs w:val="20"/>
              </w:rPr>
              <w:t>Store in a locked room or place away from children, animals, food, feedstuffs, seed and fertilisers. Store in the closed, original container in a cool, well-ventilated area. DO NOT store for prolonged periods in direct sunlight.</w:t>
            </w:r>
          </w:p>
          <w:p w14:paraId="04629DB0" w14:textId="77777777" w:rsidR="004977D3" w:rsidRPr="004977D3" w:rsidRDefault="004977D3" w:rsidP="004977D3">
            <w:pPr>
              <w:rPr>
                <w:rFonts w:eastAsiaTheme="minorHAnsi" w:cs="Arial"/>
                <w:sz w:val="20"/>
                <w:szCs w:val="20"/>
              </w:rPr>
            </w:pPr>
          </w:p>
          <w:p w14:paraId="564825B5" w14:textId="77777777" w:rsidR="004977D3" w:rsidRPr="004977D3" w:rsidRDefault="004977D3" w:rsidP="004977D3">
            <w:pPr>
              <w:rPr>
                <w:rFonts w:eastAsiaTheme="minorHAnsi" w:cs="Arial"/>
                <w:sz w:val="20"/>
                <w:szCs w:val="20"/>
              </w:rPr>
            </w:pPr>
            <w:r w:rsidRPr="004977D3">
              <w:rPr>
                <w:rFonts w:eastAsiaTheme="minorHAnsi" w:cs="Arial"/>
                <w:sz w:val="20"/>
                <w:szCs w:val="20"/>
              </w:rPr>
              <w:t>100L, 110L</w:t>
            </w:r>
          </w:p>
          <w:p w14:paraId="28DB6723" w14:textId="77777777" w:rsidR="004977D3" w:rsidRPr="004977D3" w:rsidRDefault="004977D3" w:rsidP="004977D3">
            <w:pPr>
              <w:rPr>
                <w:rFonts w:eastAsiaTheme="minorHAnsi" w:cs="Arial"/>
                <w:sz w:val="20"/>
                <w:szCs w:val="20"/>
              </w:rPr>
            </w:pPr>
            <w:r w:rsidRPr="004977D3">
              <w:rPr>
                <w:rFonts w:eastAsiaTheme="minorHAnsi" w:cs="Arial"/>
                <w:sz w:val="20"/>
                <w:szCs w:val="20"/>
              </w:rPr>
              <w:t>Do not remove or tamper with the dry valves or security seal. Do not contaminate the drum with water or any other foreign matter. After each use of the product ensure that the dry valve coupler, delivery system and hoses are disconnected, triple rinsed with clean water and drained accordingly. When the drum is empty remove the dry valve coupler and return to the point of purchase.</w:t>
            </w:r>
          </w:p>
          <w:p w14:paraId="041084D5" w14:textId="77777777" w:rsidR="004977D3" w:rsidRPr="004977D3" w:rsidRDefault="004977D3" w:rsidP="004977D3">
            <w:pPr>
              <w:rPr>
                <w:rFonts w:eastAsiaTheme="minorHAnsi" w:cs="Arial"/>
                <w:sz w:val="20"/>
                <w:szCs w:val="20"/>
              </w:rPr>
            </w:pPr>
          </w:p>
          <w:p w14:paraId="08C48E10" w14:textId="77777777" w:rsidR="004977D3" w:rsidRPr="004977D3" w:rsidRDefault="004977D3" w:rsidP="004977D3">
            <w:pPr>
              <w:rPr>
                <w:rFonts w:eastAsiaTheme="minorHAnsi" w:cs="Arial"/>
                <w:sz w:val="20"/>
                <w:szCs w:val="20"/>
              </w:rPr>
            </w:pPr>
            <w:r w:rsidRPr="004977D3">
              <w:rPr>
                <w:rFonts w:eastAsiaTheme="minorHAnsi" w:cs="Arial"/>
                <w:sz w:val="20"/>
                <w:szCs w:val="20"/>
              </w:rPr>
              <w:t>Other containers:</w:t>
            </w:r>
          </w:p>
          <w:p w14:paraId="778AB581"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17C06DA2" w14:textId="77777777" w:rsidTr="0094201A">
        <w:trPr>
          <w:jc w:val="center"/>
        </w:trPr>
        <w:tc>
          <w:tcPr>
            <w:tcW w:w="1238" w:type="dxa"/>
            <w:tcBorders>
              <w:top w:val="single" w:sz="4" w:space="0" w:color="auto"/>
              <w:bottom w:val="single" w:sz="4" w:space="0" w:color="auto"/>
            </w:tcBorders>
          </w:tcPr>
          <w:p w14:paraId="102C24FB"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089358C0" w14:textId="77777777" w:rsidR="004977D3" w:rsidRPr="004977D3" w:rsidRDefault="004977D3" w:rsidP="004977D3">
            <w:pPr>
              <w:rPr>
                <w:rFonts w:eastAsiaTheme="minorHAnsi" w:cs="Arial"/>
                <w:sz w:val="20"/>
                <w:szCs w:val="20"/>
              </w:rPr>
            </w:pPr>
          </w:p>
        </w:tc>
      </w:tr>
      <w:tr w:rsidR="004977D3" w:rsidRPr="004977D3" w14:paraId="03B9F0DC"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4C3A95F3" w14:textId="77777777" w:rsidR="004977D3" w:rsidRPr="004977D3" w:rsidRDefault="004977D3" w:rsidP="004977D3">
            <w:pPr>
              <w:rPr>
                <w:rFonts w:eastAsiaTheme="minorHAnsi" w:cs="Arial"/>
                <w:sz w:val="20"/>
                <w:szCs w:val="20"/>
              </w:rPr>
            </w:pPr>
            <w:r w:rsidRPr="004977D3">
              <w:rPr>
                <w:rFonts w:eastAsiaTheme="minorHAnsi" w:cs="Arial"/>
                <w:sz w:val="20"/>
                <w:szCs w:val="20"/>
              </w:rPr>
              <w:t>Safety Directions:</w:t>
            </w:r>
          </w:p>
        </w:tc>
        <w:tc>
          <w:tcPr>
            <w:tcW w:w="8616" w:type="dxa"/>
            <w:gridSpan w:val="3"/>
            <w:tcBorders>
              <w:top w:val="single" w:sz="4" w:space="0" w:color="auto"/>
              <w:left w:val="single" w:sz="4" w:space="0" w:color="auto"/>
              <w:bottom w:val="single" w:sz="4" w:space="0" w:color="auto"/>
              <w:right w:val="single" w:sz="4" w:space="0" w:color="auto"/>
            </w:tcBorders>
          </w:tcPr>
          <w:p w14:paraId="7E976AA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11E3B801" w14:textId="77777777" w:rsidR="004977D3" w:rsidRPr="004977D3" w:rsidRDefault="004977D3" w:rsidP="004977D3">
            <w:pPr>
              <w:rPr>
                <w:rFonts w:eastAsiaTheme="minorHAnsi" w:cs="Arial"/>
                <w:sz w:val="20"/>
                <w:szCs w:val="20"/>
              </w:rPr>
            </w:pPr>
          </w:p>
          <w:p w14:paraId="6816B356"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 xml:space="preserve">If clothing becomes contaminated with product or with wet spray remove clothing immediately. DO NOT inhale spray mist. DO NOT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49EAD431" w14:textId="77777777" w:rsidR="004977D3" w:rsidRPr="004977D3" w:rsidRDefault="004977D3" w:rsidP="004977D3">
            <w:pPr>
              <w:rPr>
                <w:rFonts w:eastAsiaTheme="minorHAnsi" w:cs="Arial"/>
                <w:sz w:val="20"/>
                <w:szCs w:val="20"/>
              </w:rPr>
            </w:pPr>
          </w:p>
          <w:p w14:paraId="50DB2F7F"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1CDB1955" w14:textId="77777777" w:rsidTr="0094201A">
        <w:trPr>
          <w:jc w:val="center"/>
        </w:trPr>
        <w:tc>
          <w:tcPr>
            <w:tcW w:w="1238" w:type="dxa"/>
            <w:tcBorders>
              <w:top w:val="single" w:sz="4" w:space="0" w:color="auto"/>
              <w:bottom w:val="single" w:sz="4" w:space="0" w:color="auto"/>
            </w:tcBorders>
          </w:tcPr>
          <w:p w14:paraId="0F59D39C"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0417B72E" w14:textId="77777777" w:rsidR="004977D3" w:rsidRPr="004977D3" w:rsidRDefault="004977D3" w:rsidP="004977D3">
            <w:pPr>
              <w:rPr>
                <w:rFonts w:eastAsiaTheme="minorHAnsi" w:cs="Arial"/>
                <w:sz w:val="20"/>
                <w:szCs w:val="20"/>
              </w:rPr>
            </w:pPr>
          </w:p>
        </w:tc>
      </w:tr>
      <w:tr w:rsidR="004977D3" w:rsidRPr="004977D3" w14:paraId="2C73CC2A"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1C679F82"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8616" w:type="dxa"/>
            <w:gridSpan w:val="3"/>
            <w:tcBorders>
              <w:top w:val="single" w:sz="4" w:space="0" w:color="auto"/>
              <w:left w:val="single" w:sz="4" w:space="0" w:color="auto"/>
              <w:bottom w:val="single" w:sz="4" w:space="0" w:color="auto"/>
              <w:right w:val="single" w:sz="4" w:space="0" w:color="auto"/>
            </w:tcBorders>
          </w:tcPr>
          <w:p w14:paraId="4E5EF898" w14:textId="77777777" w:rsidR="004977D3" w:rsidRPr="004977D3" w:rsidRDefault="004977D3" w:rsidP="004977D3">
            <w:pPr>
              <w:rPr>
                <w:rFonts w:eastAsiaTheme="minorHAnsi" w:cs="Arial"/>
                <w:sz w:val="20"/>
                <w:szCs w:val="20"/>
              </w:rPr>
            </w:pPr>
            <w:r w:rsidRPr="004977D3">
              <w:rPr>
                <w:rFonts w:eastAsiaTheme="minorHAnsi" w:cs="Arial"/>
                <w:sz w:val="20"/>
                <w:szCs w:val="20"/>
              </w:rPr>
              <w:t>If poisoning occurs, get to a doctor or hospital quickly. If sprayed on skin, wash thoroughly. If sprayed in mouth, rinse mouth with water. If in eyes, hold eyes open, flood with water for at least 15 minutes and see a doctor.</w:t>
            </w:r>
          </w:p>
        </w:tc>
      </w:tr>
      <w:tr w:rsidR="004977D3" w:rsidRPr="004977D3" w14:paraId="2164749A" w14:textId="77777777" w:rsidTr="0094201A">
        <w:trPr>
          <w:jc w:val="center"/>
        </w:trPr>
        <w:tc>
          <w:tcPr>
            <w:tcW w:w="1238" w:type="dxa"/>
            <w:tcBorders>
              <w:top w:val="single" w:sz="4" w:space="0" w:color="auto"/>
              <w:bottom w:val="single" w:sz="4" w:space="0" w:color="auto"/>
            </w:tcBorders>
          </w:tcPr>
          <w:p w14:paraId="716C4524" w14:textId="77777777" w:rsidR="004977D3" w:rsidRPr="004977D3" w:rsidRDefault="004977D3" w:rsidP="004977D3">
            <w:pPr>
              <w:rPr>
                <w:rFonts w:eastAsiaTheme="minorHAnsi" w:cs="Arial"/>
                <w:sz w:val="20"/>
                <w:szCs w:val="20"/>
              </w:rPr>
            </w:pPr>
          </w:p>
        </w:tc>
        <w:tc>
          <w:tcPr>
            <w:tcW w:w="8616" w:type="dxa"/>
            <w:gridSpan w:val="3"/>
            <w:tcBorders>
              <w:top w:val="single" w:sz="4" w:space="0" w:color="auto"/>
              <w:bottom w:val="single" w:sz="4" w:space="0" w:color="auto"/>
            </w:tcBorders>
          </w:tcPr>
          <w:p w14:paraId="61A566C5" w14:textId="77777777" w:rsidR="004977D3" w:rsidRPr="004977D3" w:rsidRDefault="004977D3" w:rsidP="004977D3">
            <w:pPr>
              <w:rPr>
                <w:rFonts w:eastAsiaTheme="minorHAnsi" w:cs="Arial"/>
                <w:sz w:val="20"/>
                <w:szCs w:val="20"/>
              </w:rPr>
            </w:pPr>
          </w:p>
        </w:tc>
      </w:tr>
      <w:tr w:rsidR="004977D3" w:rsidRPr="004977D3" w14:paraId="3BF2B219" w14:textId="77777777" w:rsidTr="0094201A">
        <w:trPr>
          <w:jc w:val="center"/>
        </w:trPr>
        <w:tc>
          <w:tcPr>
            <w:tcW w:w="1238" w:type="dxa"/>
            <w:tcBorders>
              <w:top w:val="single" w:sz="4" w:space="0" w:color="auto"/>
              <w:left w:val="single" w:sz="4" w:space="0" w:color="auto"/>
              <w:bottom w:val="single" w:sz="4" w:space="0" w:color="auto"/>
              <w:right w:val="single" w:sz="4" w:space="0" w:color="auto"/>
            </w:tcBorders>
          </w:tcPr>
          <w:p w14:paraId="25D9F40A"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8616" w:type="dxa"/>
            <w:gridSpan w:val="3"/>
            <w:tcBorders>
              <w:top w:val="single" w:sz="4" w:space="0" w:color="auto"/>
              <w:left w:val="single" w:sz="4" w:space="0" w:color="auto"/>
              <w:bottom w:val="single" w:sz="4" w:space="0" w:color="auto"/>
              <w:right w:val="single" w:sz="4" w:space="0" w:color="auto"/>
            </w:tcBorders>
          </w:tcPr>
          <w:p w14:paraId="3573F109" w14:textId="77777777" w:rsidR="004977D3" w:rsidRPr="004977D3" w:rsidRDefault="004977D3" w:rsidP="004977D3">
            <w:pPr>
              <w:rPr>
                <w:rFonts w:eastAsiaTheme="minorHAnsi" w:cs="Arial"/>
                <w:sz w:val="20"/>
                <w:szCs w:val="20"/>
              </w:rPr>
            </w:pPr>
          </w:p>
        </w:tc>
      </w:tr>
    </w:tbl>
    <w:p w14:paraId="68A73C07" w14:textId="77777777" w:rsidR="004977D3" w:rsidRPr="004977D3" w:rsidRDefault="004977D3" w:rsidP="004977D3">
      <w:pPr>
        <w:spacing w:after="160" w:line="259" w:lineRule="auto"/>
        <w:rPr>
          <w:rFonts w:eastAsiaTheme="minorHAnsi" w:cs="Arial"/>
          <w:sz w:val="20"/>
          <w:szCs w:val="20"/>
        </w:rPr>
      </w:pPr>
    </w:p>
    <w:p w14:paraId="72B6B54D" w14:textId="77777777" w:rsidR="004977D3" w:rsidRPr="004977D3" w:rsidRDefault="004977D3" w:rsidP="004977D3">
      <w:pPr>
        <w:spacing w:after="160" w:line="259" w:lineRule="auto"/>
        <w:rPr>
          <w:rFonts w:eastAsiaTheme="minorHAnsi" w:cs="Arial"/>
          <w:b/>
          <w:sz w:val="20"/>
          <w:szCs w:val="20"/>
          <w:lang w:val="en-US"/>
        </w:rPr>
      </w:pPr>
      <w:r w:rsidRPr="004977D3">
        <w:rPr>
          <w:rFonts w:eastAsiaTheme="minorHAnsi" w:cs="Arial"/>
          <w:b/>
          <w:sz w:val="20"/>
          <w:szCs w:val="20"/>
          <w:lang w:val="en-US"/>
        </w:rPr>
        <w:t>DIRECTIONS FOR USE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2268"/>
        <w:gridCol w:w="992"/>
        <w:gridCol w:w="992"/>
        <w:gridCol w:w="4541"/>
      </w:tblGrid>
      <w:tr w:rsidR="004977D3" w:rsidRPr="004977D3" w14:paraId="5C511114" w14:textId="77777777" w:rsidTr="0094201A">
        <w:trPr>
          <w:trHeight w:val="412"/>
          <w:tblHeader/>
          <w:jc w:val="center"/>
        </w:trPr>
        <w:tc>
          <w:tcPr>
            <w:tcW w:w="1413" w:type="dxa"/>
            <w:shd w:val="clear" w:color="auto" w:fill="auto"/>
          </w:tcPr>
          <w:p w14:paraId="6656463A"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CROP / SITUATION</w:t>
            </w:r>
          </w:p>
        </w:tc>
        <w:tc>
          <w:tcPr>
            <w:tcW w:w="2268" w:type="dxa"/>
            <w:shd w:val="clear" w:color="auto" w:fill="auto"/>
          </w:tcPr>
          <w:p w14:paraId="16D117A2"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WEEDS</w:t>
            </w:r>
          </w:p>
        </w:tc>
        <w:tc>
          <w:tcPr>
            <w:tcW w:w="992" w:type="dxa"/>
            <w:shd w:val="clear" w:color="auto" w:fill="auto"/>
          </w:tcPr>
          <w:p w14:paraId="6E845F4A"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RATE/ha</w:t>
            </w:r>
          </w:p>
        </w:tc>
        <w:tc>
          <w:tcPr>
            <w:tcW w:w="992" w:type="dxa"/>
            <w:shd w:val="clear" w:color="auto" w:fill="auto"/>
          </w:tcPr>
          <w:p w14:paraId="674897FC" w14:textId="77777777" w:rsidR="004977D3" w:rsidRPr="004977D3" w:rsidRDefault="004977D3" w:rsidP="004977D3">
            <w:pPr>
              <w:spacing w:after="160" w:line="259" w:lineRule="auto"/>
              <w:ind w:right="133"/>
              <w:rPr>
                <w:rFonts w:eastAsiaTheme="minorHAnsi" w:cs="Arial"/>
                <w:b/>
                <w:szCs w:val="18"/>
                <w:lang w:val="en-US"/>
              </w:rPr>
            </w:pPr>
            <w:r w:rsidRPr="004977D3">
              <w:rPr>
                <w:rFonts w:eastAsiaTheme="minorHAnsi" w:cs="Arial"/>
                <w:b/>
                <w:szCs w:val="18"/>
                <w:lang w:val="en-US"/>
              </w:rPr>
              <w:t>STATE</w:t>
            </w:r>
          </w:p>
        </w:tc>
        <w:tc>
          <w:tcPr>
            <w:tcW w:w="4541" w:type="dxa"/>
            <w:shd w:val="clear" w:color="auto" w:fill="auto"/>
          </w:tcPr>
          <w:p w14:paraId="66FB935C" w14:textId="77777777" w:rsidR="004977D3" w:rsidRPr="004977D3" w:rsidRDefault="004977D3" w:rsidP="004977D3">
            <w:pPr>
              <w:spacing w:after="160" w:line="259" w:lineRule="auto"/>
              <w:ind w:left="144"/>
              <w:rPr>
                <w:rFonts w:eastAsiaTheme="minorHAnsi" w:cs="Arial"/>
                <w:b/>
                <w:szCs w:val="18"/>
                <w:lang w:val="en-US"/>
              </w:rPr>
            </w:pPr>
            <w:r w:rsidRPr="004977D3">
              <w:rPr>
                <w:rFonts w:eastAsiaTheme="minorHAnsi" w:cs="Arial"/>
                <w:b/>
                <w:szCs w:val="18"/>
                <w:lang w:val="en-US"/>
              </w:rPr>
              <w:t>CRITICAL COMMENTS</w:t>
            </w:r>
          </w:p>
        </w:tc>
      </w:tr>
      <w:tr w:rsidR="004977D3" w:rsidRPr="004977D3" w14:paraId="34FB702A" w14:textId="77777777" w:rsidTr="0094201A">
        <w:trPr>
          <w:jc w:val="center"/>
        </w:trPr>
        <w:tc>
          <w:tcPr>
            <w:tcW w:w="1413" w:type="dxa"/>
            <w:vMerge w:val="restart"/>
            <w:tcBorders>
              <w:bottom w:val="single" w:sz="4" w:space="0" w:color="000000"/>
            </w:tcBorders>
          </w:tcPr>
          <w:p w14:paraId="2D09123F"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Aid to Cultivation </w:t>
            </w:r>
            <w:r w:rsidRPr="004977D3">
              <w:rPr>
                <w:rFonts w:eastAsiaTheme="minorHAnsi" w:cs="Arial"/>
                <w:szCs w:val="18"/>
                <w:lang w:val="en-US"/>
              </w:rPr>
              <w:t>to minimize cultivation and prepare a clean bed for sowing</w:t>
            </w:r>
          </w:p>
        </w:tc>
        <w:tc>
          <w:tcPr>
            <w:tcW w:w="2268" w:type="dxa"/>
            <w:vMerge w:val="restart"/>
            <w:tcBorders>
              <w:bottom w:val="single" w:sz="4" w:space="0" w:color="000000"/>
            </w:tcBorders>
          </w:tcPr>
          <w:p w14:paraId="500DB68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Oats at 2-5 leaf stage in autumn / winter</w:t>
            </w:r>
          </w:p>
        </w:tc>
        <w:tc>
          <w:tcPr>
            <w:tcW w:w="992" w:type="dxa"/>
            <w:tcBorders>
              <w:bottom w:val="single" w:sz="4" w:space="0" w:color="000000"/>
            </w:tcBorders>
          </w:tcPr>
          <w:p w14:paraId="3920495C"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430-570 mL</w:t>
            </w:r>
          </w:p>
        </w:tc>
        <w:tc>
          <w:tcPr>
            <w:tcW w:w="992" w:type="dxa"/>
          </w:tcPr>
          <w:p w14:paraId="26AB32FA"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Vic, Tas, SA, NT only</w:t>
            </w:r>
          </w:p>
        </w:tc>
        <w:tc>
          <w:tcPr>
            <w:tcW w:w="4541" w:type="dxa"/>
            <w:vMerge w:val="restart"/>
            <w:tcBorders>
              <w:bottom w:val="single" w:sz="4" w:space="0" w:color="000000"/>
            </w:tcBorders>
          </w:tcPr>
          <w:p w14:paraId="10CF7185"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0142C6D9"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Where cultivation follows spraying, it may commence one hour after spraying but should be completed within 7 days. Where heavy weed growth is present at spraying a better seed bed will result if cultivation is delayed 3-5 days. </w:t>
            </w:r>
          </w:p>
          <w:p w14:paraId="79D329E7"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b/>
                <w:szCs w:val="18"/>
                <w:lang w:val="en-US"/>
              </w:rPr>
              <w:t xml:space="preserve">Pasture: </w:t>
            </w:r>
            <w:r w:rsidRPr="004977D3">
              <w:rPr>
                <w:rFonts w:eastAsiaTheme="minorHAnsi" w:cs="Arial"/>
                <w:szCs w:val="18"/>
                <w:lang w:val="en-US"/>
              </w:rPr>
              <w:t>Remains of old pasture should be reduced by heavy grazing. Remove stock 3-5 days before spraying to allow fresh growth.</w:t>
            </w:r>
          </w:p>
        </w:tc>
      </w:tr>
      <w:tr w:rsidR="004977D3" w:rsidRPr="004977D3" w14:paraId="70095EC9" w14:textId="77777777" w:rsidTr="0094201A">
        <w:trPr>
          <w:trHeight w:val="412"/>
          <w:jc w:val="center"/>
        </w:trPr>
        <w:tc>
          <w:tcPr>
            <w:tcW w:w="1413" w:type="dxa"/>
            <w:vMerge/>
            <w:tcBorders>
              <w:top w:val="nil"/>
            </w:tcBorders>
          </w:tcPr>
          <w:p w14:paraId="2D0ADA32" w14:textId="77777777" w:rsidR="004977D3" w:rsidRPr="004977D3" w:rsidRDefault="004977D3" w:rsidP="004977D3">
            <w:pPr>
              <w:spacing w:after="160" w:line="259" w:lineRule="auto"/>
              <w:rPr>
                <w:rFonts w:eastAsiaTheme="minorHAnsi" w:cs="Arial"/>
                <w:szCs w:val="18"/>
                <w:lang w:val="en-US"/>
              </w:rPr>
            </w:pPr>
          </w:p>
        </w:tc>
        <w:tc>
          <w:tcPr>
            <w:tcW w:w="2268" w:type="dxa"/>
            <w:vMerge/>
          </w:tcPr>
          <w:p w14:paraId="146168F6" w14:textId="77777777" w:rsidR="004977D3" w:rsidRPr="004977D3" w:rsidRDefault="004977D3" w:rsidP="004977D3">
            <w:pPr>
              <w:spacing w:after="160" w:line="259" w:lineRule="auto"/>
              <w:rPr>
                <w:rFonts w:eastAsiaTheme="minorHAnsi" w:cs="Arial"/>
                <w:szCs w:val="18"/>
                <w:lang w:val="en-US"/>
              </w:rPr>
            </w:pPr>
          </w:p>
        </w:tc>
        <w:tc>
          <w:tcPr>
            <w:tcW w:w="992" w:type="dxa"/>
          </w:tcPr>
          <w:p w14:paraId="78047311"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 mL</w:t>
            </w:r>
          </w:p>
        </w:tc>
        <w:tc>
          <w:tcPr>
            <w:tcW w:w="992" w:type="dxa"/>
          </w:tcPr>
          <w:p w14:paraId="5DBF3AE0"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NSW, ACT only</w:t>
            </w:r>
          </w:p>
        </w:tc>
        <w:tc>
          <w:tcPr>
            <w:tcW w:w="4541" w:type="dxa"/>
            <w:vMerge/>
            <w:tcBorders>
              <w:top w:val="nil"/>
            </w:tcBorders>
          </w:tcPr>
          <w:p w14:paraId="0C428C34" w14:textId="77777777" w:rsidR="004977D3" w:rsidRPr="004977D3" w:rsidRDefault="004977D3" w:rsidP="004977D3">
            <w:pPr>
              <w:spacing w:after="160" w:line="259" w:lineRule="auto"/>
              <w:ind w:left="144"/>
              <w:rPr>
                <w:rFonts w:eastAsiaTheme="minorHAnsi" w:cs="Arial"/>
                <w:szCs w:val="18"/>
                <w:lang w:val="en-US"/>
              </w:rPr>
            </w:pPr>
          </w:p>
        </w:tc>
      </w:tr>
      <w:tr w:rsidR="004977D3" w:rsidRPr="004977D3" w14:paraId="2DE12087" w14:textId="77777777" w:rsidTr="0094201A">
        <w:trPr>
          <w:jc w:val="center"/>
        </w:trPr>
        <w:tc>
          <w:tcPr>
            <w:tcW w:w="1413" w:type="dxa"/>
          </w:tcPr>
          <w:p w14:paraId="32863231"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Rice</w:t>
            </w:r>
          </w:p>
        </w:tc>
        <w:tc>
          <w:tcPr>
            <w:tcW w:w="2268" w:type="dxa"/>
          </w:tcPr>
          <w:p w14:paraId="61404E4D"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Annual grass and broadleaf weed control</w:t>
            </w:r>
          </w:p>
        </w:tc>
        <w:tc>
          <w:tcPr>
            <w:tcW w:w="992" w:type="dxa"/>
          </w:tcPr>
          <w:p w14:paraId="7B08CB4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570 mL</w:t>
            </w:r>
          </w:p>
        </w:tc>
        <w:tc>
          <w:tcPr>
            <w:tcW w:w="992" w:type="dxa"/>
          </w:tcPr>
          <w:p w14:paraId="1B6AF41B"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NSW, NT only</w:t>
            </w:r>
          </w:p>
        </w:tc>
        <w:tc>
          <w:tcPr>
            <w:tcW w:w="4541" w:type="dxa"/>
          </w:tcPr>
          <w:p w14:paraId="712361C8"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756B3BC6"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Post- sowing, pre-crop emergence.</w:t>
            </w:r>
          </w:p>
        </w:tc>
      </w:tr>
      <w:tr w:rsidR="004977D3" w:rsidRPr="004977D3" w14:paraId="49AF6F36" w14:textId="77777777" w:rsidTr="0094201A">
        <w:trPr>
          <w:trHeight w:val="3725"/>
          <w:jc w:val="center"/>
        </w:trPr>
        <w:tc>
          <w:tcPr>
            <w:tcW w:w="1413" w:type="dxa"/>
          </w:tcPr>
          <w:p w14:paraId="30A9AFC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Spray topping to reduce seed set </w:t>
            </w:r>
            <w:r w:rsidRPr="004977D3">
              <w:rPr>
                <w:rFonts w:eastAsiaTheme="minorHAnsi" w:cs="Arial"/>
                <w:szCs w:val="18"/>
                <w:lang w:val="en-US"/>
              </w:rPr>
              <w:t>Chickpeas, Faba beans, Field peas, Lentils, Lupins, Vetch</w:t>
            </w:r>
          </w:p>
        </w:tc>
        <w:tc>
          <w:tcPr>
            <w:tcW w:w="2268" w:type="dxa"/>
          </w:tcPr>
          <w:p w14:paraId="78C99C9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Annual Ryegrass</w:t>
            </w:r>
          </w:p>
        </w:tc>
        <w:tc>
          <w:tcPr>
            <w:tcW w:w="992" w:type="dxa"/>
          </w:tcPr>
          <w:p w14:paraId="69884BC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285 mL</w:t>
            </w:r>
          </w:p>
        </w:tc>
        <w:tc>
          <w:tcPr>
            <w:tcW w:w="992" w:type="dxa"/>
            <w:tcBorders>
              <w:top w:val="nil"/>
            </w:tcBorders>
          </w:tcPr>
          <w:p w14:paraId="2CCF064D"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All states</w:t>
            </w:r>
          </w:p>
        </w:tc>
        <w:tc>
          <w:tcPr>
            <w:tcW w:w="4541" w:type="dxa"/>
          </w:tcPr>
          <w:p w14:paraId="1D3193FD"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b/>
                <w:szCs w:val="18"/>
                <w:lang w:val="en-US"/>
              </w:rPr>
              <w:t>As an aid in managing Annual Ryegrass resistance. For use on escapes from a previous herbicide application in the current crop.</w:t>
            </w:r>
            <w:r w:rsidRPr="004977D3">
              <w:rPr>
                <w:rFonts w:eastAsiaTheme="minorHAnsi" w:cs="Arial"/>
                <w:szCs w:val="18"/>
                <w:lang w:val="en-US"/>
              </w:rPr>
              <w:t xml:space="preserve"> </w:t>
            </w:r>
          </w:p>
          <w:p w14:paraId="1207067D" w14:textId="77777777" w:rsidR="004977D3" w:rsidRPr="004977D3" w:rsidRDefault="004977D3" w:rsidP="004977D3">
            <w:pPr>
              <w:spacing w:after="160" w:line="259" w:lineRule="auto"/>
              <w:ind w:left="144"/>
              <w:rPr>
                <w:rFonts w:eastAsiaTheme="minorHAnsi" w:cs="Arial"/>
                <w:b/>
                <w:szCs w:val="18"/>
                <w:lang w:val="en-US"/>
              </w:rPr>
            </w:pPr>
            <w:r w:rsidRPr="004977D3">
              <w:rPr>
                <w:rFonts w:eastAsiaTheme="minorHAnsi" w:cs="Arial"/>
                <w:szCs w:val="18"/>
                <w:lang w:val="en-US"/>
              </w:rPr>
              <w:t xml:space="preserve">Apply by ground boom only in 50-100 L/ha. Spray with a calibrated boom spray raised to give double overlap at the level of the Ryegrass seed heads. </w:t>
            </w:r>
          </w:p>
          <w:p w14:paraId="32909804"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Spray the crop when the last Ryegrass seed heads at the bottom of the plant have emerged and the majority are at or just past flowering (with anthers present or glumes open) but before haying off is evident – usually October to November.. </w:t>
            </w:r>
          </w:p>
          <w:p w14:paraId="7024AA8A"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Reduction in crop yield may occur especially if the crop is less advanced relative to the Ryegrass, i.e. if crops have a majority of green immature pods. </w:t>
            </w:r>
          </w:p>
        </w:tc>
      </w:tr>
      <w:tr w:rsidR="004977D3" w:rsidRPr="004977D3" w14:paraId="73CC4389" w14:textId="77777777" w:rsidTr="0094201A">
        <w:trPr>
          <w:jc w:val="center"/>
        </w:trPr>
        <w:tc>
          <w:tcPr>
            <w:tcW w:w="1413" w:type="dxa"/>
            <w:vMerge w:val="restart"/>
          </w:tcPr>
          <w:p w14:paraId="6A4A46DA"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 xml:space="preserve">Peanuts </w:t>
            </w:r>
          </w:p>
          <w:p w14:paraId="3E8D0A0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lastRenderedPageBreak/>
              <w:t>Post</w:t>
            </w:r>
            <w:r w:rsidRPr="004977D3">
              <w:rPr>
                <w:rFonts w:eastAsiaTheme="minorHAnsi" w:cs="Arial"/>
                <w:szCs w:val="18"/>
                <w:lang w:val="en-US"/>
              </w:rPr>
              <w:noBreakHyphen/>
              <w:t>emergence (in-crop)</w:t>
            </w:r>
          </w:p>
        </w:tc>
        <w:tc>
          <w:tcPr>
            <w:tcW w:w="2268" w:type="dxa"/>
          </w:tcPr>
          <w:p w14:paraId="43C6EA3D"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i/>
                <w:szCs w:val="18"/>
                <w:lang w:val="en-US"/>
              </w:rPr>
              <w:lastRenderedPageBreak/>
              <w:t xml:space="preserve">Datura </w:t>
            </w:r>
            <w:r w:rsidRPr="004977D3">
              <w:rPr>
                <w:rFonts w:eastAsiaTheme="minorHAnsi" w:cs="Arial"/>
                <w:szCs w:val="18"/>
                <w:lang w:val="en-US"/>
              </w:rPr>
              <w:t>spp. (2-4 leaf)</w:t>
            </w:r>
          </w:p>
        </w:tc>
        <w:tc>
          <w:tcPr>
            <w:tcW w:w="992" w:type="dxa"/>
          </w:tcPr>
          <w:p w14:paraId="4115006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285 mL</w:t>
            </w:r>
          </w:p>
        </w:tc>
        <w:tc>
          <w:tcPr>
            <w:tcW w:w="992" w:type="dxa"/>
            <w:vMerge w:val="restart"/>
          </w:tcPr>
          <w:p w14:paraId="5DBC3106" w14:textId="77777777" w:rsidR="004977D3" w:rsidRPr="004977D3" w:rsidRDefault="004977D3" w:rsidP="004977D3">
            <w:pPr>
              <w:spacing w:after="160" w:line="259" w:lineRule="auto"/>
              <w:ind w:right="133"/>
              <w:rPr>
                <w:rFonts w:eastAsiaTheme="minorHAnsi" w:cs="Arial"/>
                <w:szCs w:val="18"/>
                <w:lang w:val="en-US"/>
              </w:rPr>
            </w:pPr>
            <w:r w:rsidRPr="004977D3">
              <w:rPr>
                <w:rFonts w:eastAsiaTheme="minorHAnsi" w:cs="Arial"/>
                <w:szCs w:val="18"/>
                <w:lang w:val="en-US"/>
              </w:rPr>
              <w:t>Qld, NT only</w:t>
            </w:r>
          </w:p>
        </w:tc>
        <w:tc>
          <w:tcPr>
            <w:tcW w:w="4541" w:type="dxa"/>
            <w:vMerge w:val="restart"/>
          </w:tcPr>
          <w:p w14:paraId="17B19E54"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1413CC9E"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lastRenderedPageBreak/>
              <w:t>Spray peanuts up to 7-8 leaf stage but before majority of plants are flowering. Foliage will be scorched following application but plants recover rapidly. Apply in 200-250 L/ha for thorough coverage of weed foliage. A dense canopy of weeds may reduce weed control due to shielding. Add 60 mL of 1000 g/L agricultural wetting agent per 100 L of spray mix. DO NOT use alkaline or anionic wetting agents.</w:t>
            </w:r>
          </w:p>
          <w:p w14:paraId="569D838B"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DO NOT spray (on peanuts) under extremely hot dry conditions when peanuts are very small. </w:t>
            </w:r>
          </w:p>
        </w:tc>
      </w:tr>
      <w:tr w:rsidR="004977D3" w:rsidRPr="004977D3" w14:paraId="5B1E7E76" w14:textId="77777777" w:rsidTr="0094201A">
        <w:trPr>
          <w:trHeight w:val="1373"/>
          <w:jc w:val="center"/>
        </w:trPr>
        <w:tc>
          <w:tcPr>
            <w:tcW w:w="1413" w:type="dxa"/>
            <w:vMerge/>
          </w:tcPr>
          <w:p w14:paraId="7E47C904" w14:textId="77777777" w:rsidR="004977D3" w:rsidRPr="004977D3" w:rsidRDefault="004977D3" w:rsidP="004977D3">
            <w:pPr>
              <w:spacing w:after="160" w:line="259" w:lineRule="auto"/>
              <w:rPr>
                <w:rFonts w:eastAsiaTheme="minorHAnsi" w:cs="Arial"/>
                <w:b/>
                <w:szCs w:val="18"/>
                <w:lang w:val="en-US"/>
              </w:rPr>
            </w:pPr>
          </w:p>
        </w:tc>
        <w:tc>
          <w:tcPr>
            <w:tcW w:w="2268" w:type="dxa"/>
          </w:tcPr>
          <w:p w14:paraId="22F78E2C"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 xml:space="preserve">Annual ground cherry </w:t>
            </w:r>
            <w:r w:rsidRPr="004977D3">
              <w:rPr>
                <w:rFonts w:eastAsiaTheme="minorHAnsi" w:cs="Arial"/>
                <w:szCs w:val="18"/>
                <w:lang w:val="en-US"/>
              </w:rPr>
              <w:br/>
              <w:t>(2-3 leaf)</w:t>
            </w:r>
          </w:p>
          <w:p w14:paraId="0E16013C"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Apple-of-Peru (2-4 leaf)</w:t>
            </w:r>
          </w:p>
          <w:p w14:paraId="7D3A06B4"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Milkweed (2-3 leaf)</w:t>
            </w:r>
          </w:p>
        </w:tc>
        <w:tc>
          <w:tcPr>
            <w:tcW w:w="992" w:type="dxa"/>
          </w:tcPr>
          <w:p w14:paraId="3620122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430 mL</w:t>
            </w:r>
          </w:p>
          <w:p w14:paraId="0765A8F5" w14:textId="77777777" w:rsidR="004977D3" w:rsidRPr="004977D3" w:rsidRDefault="004977D3" w:rsidP="004977D3">
            <w:pPr>
              <w:spacing w:after="160" w:line="259" w:lineRule="auto"/>
              <w:rPr>
                <w:rFonts w:eastAsiaTheme="minorHAnsi" w:cs="Arial"/>
                <w:szCs w:val="18"/>
                <w:lang w:val="en-US"/>
              </w:rPr>
            </w:pPr>
          </w:p>
        </w:tc>
        <w:tc>
          <w:tcPr>
            <w:tcW w:w="992" w:type="dxa"/>
            <w:vMerge/>
          </w:tcPr>
          <w:p w14:paraId="620F6E5B" w14:textId="77777777" w:rsidR="004977D3" w:rsidRPr="004977D3" w:rsidRDefault="004977D3" w:rsidP="004977D3">
            <w:pPr>
              <w:spacing w:after="160" w:line="259" w:lineRule="auto"/>
              <w:ind w:right="133"/>
              <w:rPr>
                <w:rFonts w:eastAsiaTheme="minorHAnsi" w:cs="Arial"/>
                <w:szCs w:val="18"/>
                <w:lang w:val="en-US"/>
              </w:rPr>
            </w:pPr>
          </w:p>
        </w:tc>
        <w:tc>
          <w:tcPr>
            <w:tcW w:w="4541" w:type="dxa"/>
            <w:vMerge/>
          </w:tcPr>
          <w:p w14:paraId="05099179" w14:textId="77777777" w:rsidR="004977D3" w:rsidRPr="004977D3" w:rsidRDefault="004977D3" w:rsidP="004977D3">
            <w:pPr>
              <w:spacing w:after="160" w:line="259" w:lineRule="auto"/>
              <w:ind w:left="144"/>
              <w:rPr>
                <w:rFonts w:eastAsiaTheme="minorHAnsi" w:cs="Arial"/>
                <w:szCs w:val="18"/>
                <w:lang w:val="en-US"/>
              </w:rPr>
            </w:pPr>
          </w:p>
        </w:tc>
      </w:tr>
      <w:tr w:rsidR="004977D3" w:rsidRPr="004977D3" w14:paraId="76A1E041" w14:textId="77777777" w:rsidTr="0094201A">
        <w:trPr>
          <w:trHeight w:val="1563"/>
          <w:jc w:val="center"/>
        </w:trPr>
        <w:tc>
          <w:tcPr>
            <w:tcW w:w="1413" w:type="dxa"/>
            <w:vMerge/>
          </w:tcPr>
          <w:p w14:paraId="3BE654DA" w14:textId="77777777" w:rsidR="004977D3" w:rsidRPr="004977D3" w:rsidRDefault="004977D3" w:rsidP="004977D3">
            <w:pPr>
              <w:spacing w:after="160" w:line="259" w:lineRule="auto"/>
              <w:rPr>
                <w:rFonts w:eastAsiaTheme="minorHAnsi" w:cs="Arial"/>
                <w:b/>
                <w:szCs w:val="18"/>
                <w:lang w:val="en-US"/>
              </w:rPr>
            </w:pPr>
          </w:p>
        </w:tc>
        <w:tc>
          <w:tcPr>
            <w:tcW w:w="2268" w:type="dxa"/>
          </w:tcPr>
          <w:p w14:paraId="0E51FCD3"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Stagger Weed (2-3 leaf)</w:t>
            </w:r>
          </w:p>
          <w:p w14:paraId="7A5CE505"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Blue Heliotrope (2-3 leaf)</w:t>
            </w:r>
          </w:p>
          <w:p w14:paraId="58CADDC3"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Wandering Jew (2-3 leaf)</w:t>
            </w:r>
          </w:p>
          <w:p w14:paraId="79AA5FDF" w14:textId="77777777" w:rsidR="004977D3" w:rsidRPr="004977D3" w:rsidRDefault="004977D3" w:rsidP="004977D3">
            <w:pPr>
              <w:spacing w:after="160" w:line="259" w:lineRule="auto"/>
              <w:rPr>
                <w:rFonts w:eastAsiaTheme="minorHAnsi" w:cs="Arial"/>
                <w:i/>
                <w:szCs w:val="18"/>
                <w:lang w:val="en-US"/>
              </w:rPr>
            </w:pPr>
            <w:r w:rsidRPr="004977D3">
              <w:rPr>
                <w:rFonts w:eastAsiaTheme="minorHAnsi" w:cs="Arial"/>
                <w:szCs w:val="18"/>
                <w:lang w:val="en-US"/>
              </w:rPr>
              <w:t>Anoda Weed (2-4 leaf)</w:t>
            </w:r>
          </w:p>
        </w:tc>
        <w:tc>
          <w:tcPr>
            <w:tcW w:w="992" w:type="dxa"/>
          </w:tcPr>
          <w:p w14:paraId="182CECA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570 mL</w:t>
            </w:r>
          </w:p>
          <w:p w14:paraId="0E7F2885" w14:textId="77777777" w:rsidR="004977D3" w:rsidRPr="004977D3" w:rsidRDefault="004977D3" w:rsidP="004977D3">
            <w:pPr>
              <w:spacing w:after="160" w:line="259" w:lineRule="auto"/>
              <w:rPr>
                <w:rFonts w:eastAsiaTheme="minorHAnsi" w:cs="Arial"/>
                <w:szCs w:val="18"/>
                <w:lang w:val="en-US"/>
              </w:rPr>
            </w:pPr>
          </w:p>
        </w:tc>
        <w:tc>
          <w:tcPr>
            <w:tcW w:w="992" w:type="dxa"/>
            <w:vMerge/>
          </w:tcPr>
          <w:p w14:paraId="3F424118" w14:textId="77777777" w:rsidR="004977D3" w:rsidRPr="004977D3" w:rsidRDefault="004977D3" w:rsidP="004977D3">
            <w:pPr>
              <w:spacing w:after="160" w:line="259" w:lineRule="auto"/>
              <w:ind w:right="133"/>
              <w:rPr>
                <w:rFonts w:eastAsiaTheme="minorHAnsi" w:cs="Arial"/>
                <w:szCs w:val="18"/>
                <w:lang w:val="en-US"/>
              </w:rPr>
            </w:pPr>
          </w:p>
        </w:tc>
        <w:tc>
          <w:tcPr>
            <w:tcW w:w="4541" w:type="dxa"/>
            <w:vMerge/>
          </w:tcPr>
          <w:p w14:paraId="6BC81A32" w14:textId="77777777" w:rsidR="004977D3" w:rsidRPr="004977D3" w:rsidRDefault="004977D3" w:rsidP="004977D3">
            <w:pPr>
              <w:spacing w:after="160" w:line="259" w:lineRule="auto"/>
              <w:ind w:left="144"/>
              <w:rPr>
                <w:rFonts w:eastAsiaTheme="minorHAnsi" w:cs="Arial"/>
                <w:szCs w:val="18"/>
                <w:lang w:val="en-US"/>
              </w:rPr>
            </w:pPr>
          </w:p>
        </w:tc>
      </w:tr>
    </w:tbl>
    <w:p w14:paraId="186EBE43" w14:textId="464E191C" w:rsidR="004977D3" w:rsidRPr="004977D3" w:rsidRDefault="004977D3" w:rsidP="00396D0B">
      <w:pPr>
        <w:spacing w:after="160" w:line="259" w:lineRule="auto"/>
        <w:rPr>
          <w:rFonts w:cs="Arial"/>
          <w:color w:val="000000" w:themeColor="text1" w:themeShade="80"/>
          <w:kern w:val="20"/>
          <w:sz w:val="19"/>
          <w:u w:color="000000"/>
        </w:rPr>
      </w:pPr>
      <w:r w:rsidRPr="004977D3">
        <w:rPr>
          <w:rFonts w:eastAsiaTheme="minorHAnsi" w:cs="Arial"/>
          <w:b/>
          <w:sz w:val="20"/>
          <w:szCs w:val="20"/>
          <w:lang w:val="en-US"/>
        </w:rPr>
        <w:t>NOT TO BE USED FOR ANY PURPOSE, OR IN ANY MANNER, CONTRARY TO THIS LABEL UNLESS AUTHORISED UNDER APPROPRIATE LEGISLATION</w:t>
      </w:r>
      <w:r w:rsidRPr="004977D3">
        <w:rPr>
          <w:rFonts w:cs="Arial"/>
          <w:color w:val="000000" w:themeColor="text1" w:themeShade="80"/>
          <w:kern w:val="20"/>
          <w:sz w:val="19"/>
          <w:u w:color="000000"/>
        </w:rPr>
        <w:br w:type="page"/>
      </w:r>
    </w:p>
    <w:p w14:paraId="6B85E1B6"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93" w:name="_Toc172282915"/>
      <w:r w:rsidRPr="004977D3">
        <w:rPr>
          <w:rFonts w:ascii="Franklin Gothic Medium" w:eastAsia="Arial Unicode MS" w:hAnsi="Franklin Gothic Medium" w:cstheme="majorBidi"/>
          <w:bCs/>
          <w:iCs/>
          <w:sz w:val="24"/>
          <w:szCs w:val="26"/>
          <w:u w:color="000000"/>
          <w:bdr w:val="nil"/>
          <w:lang w:val="en-GB" w:eastAsia="en-AU"/>
        </w:rPr>
        <w:lastRenderedPageBreak/>
        <w:t>Paraquat 135 g/L plus diquat 115 g/L – product group 2</w:t>
      </w:r>
      <w:r w:rsidRPr="004977D3">
        <w:rPr>
          <w:rFonts w:ascii="Franklin Gothic Medium" w:eastAsiaTheme="majorEastAsia" w:hAnsi="Franklin Gothic Medium" w:cstheme="majorBidi"/>
          <w:bCs/>
          <w:iCs/>
          <w:sz w:val="24"/>
          <w:szCs w:val="26"/>
          <w:lang w:val="en-GB"/>
        </w:rPr>
        <w:t xml:space="preserve"> sample label</w:t>
      </w:r>
      <w:bookmarkEnd w:id="193"/>
      <w:r w:rsidRPr="004977D3">
        <w:rPr>
          <w:rFonts w:ascii="Franklin Gothic Medium" w:eastAsiaTheme="majorEastAsia" w:hAnsi="Franklin Gothic Medium" w:cstheme="majorBidi"/>
          <w:bCs/>
          <w:iCs/>
          <w:sz w:val="24"/>
          <w:szCs w:val="26"/>
          <w:lang w:val="en-GB"/>
        </w:rPr>
        <w:t xml:space="preserve"> </w:t>
      </w:r>
    </w:p>
    <w:tbl>
      <w:tblPr>
        <w:tblStyle w:val="SignatureTable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480"/>
        <w:gridCol w:w="608"/>
        <w:gridCol w:w="5855"/>
      </w:tblGrid>
      <w:tr w:rsidR="004977D3" w:rsidRPr="004977D3" w14:paraId="1D78004A" w14:textId="77777777" w:rsidTr="0094201A">
        <w:tc>
          <w:tcPr>
            <w:tcW w:w="1696" w:type="dxa"/>
            <w:tcBorders>
              <w:top w:val="single" w:sz="4" w:space="0" w:color="auto"/>
              <w:left w:val="single" w:sz="4" w:space="0" w:color="auto"/>
              <w:bottom w:val="single" w:sz="4" w:space="0" w:color="auto"/>
              <w:right w:val="single" w:sz="4" w:space="0" w:color="auto"/>
            </w:tcBorders>
          </w:tcPr>
          <w:p w14:paraId="0A30E700"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7943" w:type="dxa"/>
            <w:gridSpan w:val="3"/>
            <w:tcBorders>
              <w:top w:val="single" w:sz="4" w:space="0" w:color="auto"/>
              <w:left w:val="single" w:sz="4" w:space="0" w:color="auto"/>
              <w:bottom w:val="single" w:sz="4" w:space="0" w:color="auto"/>
              <w:right w:val="single" w:sz="4" w:space="0" w:color="auto"/>
            </w:tcBorders>
          </w:tcPr>
          <w:p w14:paraId="111AA36D"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45FC3775"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77E85972"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27BC515E"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7E8A4CCD"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1AB14385"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010403D9" w14:textId="77777777" w:rsidTr="0094201A">
        <w:tc>
          <w:tcPr>
            <w:tcW w:w="1696" w:type="dxa"/>
            <w:tcBorders>
              <w:top w:val="single" w:sz="4" w:space="0" w:color="auto"/>
              <w:bottom w:val="single" w:sz="4" w:space="0" w:color="auto"/>
            </w:tcBorders>
          </w:tcPr>
          <w:p w14:paraId="1FAFC87D"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35AB2054" w14:textId="77777777" w:rsidR="004977D3" w:rsidRPr="004977D3" w:rsidRDefault="004977D3" w:rsidP="004977D3">
            <w:pPr>
              <w:rPr>
                <w:rFonts w:eastAsiaTheme="minorHAnsi" w:cs="Arial"/>
                <w:sz w:val="20"/>
                <w:szCs w:val="20"/>
              </w:rPr>
            </w:pPr>
          </w:p>
        </w:tc>
      </w:tr>
      <w:tr w:rsidR="004977D3" w:rsidRPr="004977D3" w14:paraId="20415F05" w14:textId="77777777" w:rsidTr="0094201A">
        <w:tc>
          <w:tcPr>
            <w:tcW w:w="1696" w:type="dxa"/>
            <w:tcBorders>
              <w:top w:val="single" w:sz="4" w:space="0" w:color="auto"/>
              <w:left w:val="single" w:sz="4" w:space="0" w:color="auto"/>
              <w:bottom w:val="single" w:sz="4" w:space="0" w:color="auto"/>
              <w:right w:val="single" w:sz="4" w:space="0" w:color="auto"/>
            </w:tcBorders>
          </w:tcPr>
          <w:p w14:paraId="12143A55"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7943" w:type="dxa"/>
            <w:gridSpan w:val="3"/>
            <w:tcBorders>
              <w:top w:val="single" w:sz="4" w:space="0" w:color="auto"/>
              <w:left w:val="single" w:sz="4" w:space="0" w:color="auto"/>
              <w:bottom w:val="single" w:sz="4" w:space="0" w:color="auto"/>
              <w:right w:val="single" w:sz="4" w:space="0" w:color="auto"/>
            </w:tcBorders>
          </w:tcPr>
          <w:p w14:paraId="2D0E7F96"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r>
      <w:tr w:rsidR="004977D3" w:rsidRPr="004977D3" w14:paraId="05824E77" w14:textId="77777777" w:rsidTr="0094201A">
        <w:tc>
          <w:tcPr>
            <w:tcW w:w="1696" w:type="dxa"/>
            <w:tcBorders>
              <w:top w:val="single" w:sz="4" w:space="0" w:color="auto"/>
              <w:bottom w:val="single" w:sz="4" w:space="0" w:color="auto"/>
            </w:tcBorders>
          </w:tcPr>
          <w:p w14:paraId="06E70385"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677EC617" w14:textId="77777777" w:rsidR="004977D3" w:rsidRPr="004977D3" w:rsidRDefault="004977D3" w:rsidP="004977D3">
            <w:pPr>
              <w:rPr>
                <w:rFonts w:eastAsiaTheme="minorHAnsi" w:cs="Arial"/>
                <w:sz w:val="20"/>
                <w:szCs w:val="20"/>
              </w:rPr>
            </w:pPr>
          </w:p>
        </w:tc>
      </w:tr>
      <w:tr w:rsidR="004977D3" w:rsidRPr="004977D3" w14:paraId="44A83DB1" w14:textId="77777777" w:rsidTr="0094201A">
        <w:tc>
          <w:tcPr>
            <w:tcW w:w="1696" w:type="dxa"/>
            <w:tcBorders>
              <w:top w:val="single" w:sz="4" w:space="0" w:color="auto"/>
              <w:left w:val="single" w:sz="4" w:space="0" w:color="auto"/>
              <w:bottom w:val="single" w:sz="4" w:space="0" w:color="auto"/>
              <w:right w:val="single" w:sz="4" w:space="0" w:color="auto"/>
            </w:tcBorders>
          </w:tcPr>
          <w:p w14:paraId="7308EED0"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7943" w:type="dxa"/>
            <w:gridSpan w:val="3"/>
            <w:tcBorders>
              <w:top w:val="single" w:sz="4" w:space="0" w:color="auto"/>
              <w:left w:val="single" w:sz="4" w:space="0" w:color="auto"/>
              <w:bottom w:val="single" w:sz="4" w:space="0" w:color="auto"/>
              <w:right w:val="single" w:sz="4" w:space="0" w:color="auto"/>
            </w:tcBorders>
          </w:tcPr>
          <w:p w14:paraId="38BE9B9F" w14:textId="77777777" w:rsidR="004977D3" w:rsidRPr="004977D3" w:rsidRDefault="004977D3" w:rsidP="004977D3">
            <w:pPr>
              <w:rPr>
                <w:rFonts w:eastAsiaTheme="minorHAnsi" w:cs="Arial"/>
                <w:sz w:val="20"/>
                <w:szCs w:val="20"/>
              </w:rPr>
            </w:pPr>
            <w:r w:rsidRPr="004977D3">
              <w:rPr>
                <w:rFonts w:eastAsiaTheme="minorHAnsi" w:cs="Arial"/>
                <w:sz w:val="20"/>
                <w:szCs w:val="20"/>
              </w:rPr>
              <w:t>ACTIVE CONSTITUENTS:</w:t>
            </w:r>
          </w:p>
          <w:p w14:paraId="0364F88F" w14:textId="77777777" w:rsidR="004977D3" w:rsidRPr="004977D3" w:rsidRDefault="004977D3" w:rsidP="004977D3">
            <w:pPr>
              <w:rPr>
                <w:rFonts w:eastAsiaTheme="minorHAnsi" w:cs="Arial"/>
                <w:sz w:val="20"/>
                <w:szCs w:val="20"/>
              </w:rPr>
            </w:pPr>
            <w:r w:rsidRPr="004977D3">
              <w:rPr>
                <w:rFonts w:eastAsiaTheme="minorHAnsi" w:cs="Arial"/>
                <w:sz w:val="20"/>
                <w:szCs w:val="20"/>
              </w:rPr>
              <w:t>135 g/L PARAQUAT present as PARAQUAT DICHLORIDE</w:t>
            </w:r>
          </w:p>
          <w:p w14:paraId="53A0389A" w14:textId="77777777" w:rsidR="004977D3" w:rsidRPr="004977D3" w:rsidRDefault="004977D3" w:rsidP="004977D3">
            <w:pPr>
              <w:rPr>
                <w:rFonts w:eastAsiaTheme="minorHAnsi" w:cs="Arial"/>
                <w:sz w:val="20"/>
                <w:szCs w:val="20"/>
              </w:rPr>
            </w:pPr>
            <w:r w:rsidRPr="004977D3">
              <w:rPr>
                <w:rFonts w:eastAsiaTheme="minorHAnsi" w:cs="Arial"/>
                <w:sz w:val="20"/>
                <w:szCs w:val="20"/>
              </w:rPr>
              <w:t>115 g/L DIQUAT present as DIQUAT DIBROMIDE</w:t>
            </w:r>
          </w:p>
        </w:tc>
      </w:tr>
      <w:tr w:rsidR="004977D3" w:rsidRPr="004977D3" w14:paraId="3074CAA1" w14:textId="77777777" w:rsidTr="0094201A">
        <w:tc>
          <w:tcPr>
            <w:tcW w:w="1696" w:type="dxa"/>
            <w:tcBorders>
              <w:top w:val="single" w:sz="4" w:space="0" w:color="auto"/>
              <w:bottom w:val="single" w:sz="4" w:space="0" w:color="auto"/>
            </w:tcBorders>
          </w:tcPr>
          <w:p w14:paraId="05538FAA"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71BB107F" w14:textId="77777777" w:rsidR="004977D3" w:rsidRPr="004977D3" w:rsidRDefault="004977D3" w:rsidP="004977D3">
            <w:pPr>
              <w:rPr>
                <w:rFonts w:eastAsiaTheme="minorHAnsi" w:cs="Arial"/>
                <w:sz w:val="20"/>
                <w:szCs w:val="20"/>
              </w:rPr>
            </w:pPr>
          </w:p>
        </w:tc>
      </w:tr>
      <w:tr w:rsidR="004977D3" w:rsidRPr="004977D3" w14:paraId="69732D8A" w14:textId="77777777" w:rsidTr="0094201A">
        <w:tc>
          <w:tcPr>
            <w:tcW w:w="1696" w:type="dxa"/>
            <w:tcBorders>
              <w:top w:val="single" w:sz="4" w:space="0" w:color="auto"/>
              <w:left w:val="single" w:sz="4" w:space="0" w:color="auto"/>
              <w:bottom w:val="single" w:sz="4" w:space="0" w:color="auto"/>
              <w:right w:val="single" w:sz="4" w:space="0" w:color="auto"/>
            </w:tcBorders>
          </w:tcPr>
          <w:p w14:paraId="0B8E4AF3"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1480" w:type="dxa"/>
            <w:tcBorders>
              <w:top w:val="single" w:sz="4" w:space="0" w:color="auto"/>
              <w:left w:val="single" w:sz="4" w:space="0" w:color="auto"/>
              <w:bottom w:val="single" w:sz="4" w:space="0" w:color="auto"/>
              <w:right w:val="single" w:sz="4" w:space="0" w:color="auto"/>
            </w:tcBorders>
          </w:tcPr>
          <w:p w14:paraId="6CDDF230"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608" w:type="dxa"/>
            <w:tcBorders>
              <w:top w:val="single" w:sz="4" w:space="0" w:color="auto"/>
              <w:left w:val="single" w:sz="4" w:space="0" w:color="auto"/>
              <w:bottom w:val="single" w:sz="4" w:space="0" w:color="auto"/>
              <w:right w:val="single" w:sz="4" w:space="0" w:color="auto"/>
            </w:tcBorders>
            <w:shd w:val="clear" w:color="auto" w:fill="000000" w:themeFill="text1"/>
          </w:tcPr>
          <w:p w14:paraId="19A11832"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w:t>
            </w:r>
          </w:p>
        </w:tc>
        <w:tc>
          <w:tcPr>
            <w:tcW w:w="5855" w:type="dxa"/>
            <w:tcBorders>
              <w:top w:val="single" w:sz="4" w:space="0" w:color="auto"/>
              <w:left w:val="single" w:sz="4" w:space="0" w:color="auto"/>
              <w:bottom w:val="single" w:sz="4" w:space="0" w:color="auto"/>
              <w:right w:val="single" w:sz="4" w:space="0" w:color="auto"/>
            </w:tcBorders>
          </w:tcPr>
          <w:p w14:paraId="5429FA46"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5987CD82" w14:textId="77777777" w:rsidTr="0094201A">
        <w:tc>
          <w:tcPr>
            <w:tcW w:w="1696" w:type="dxa"/>
            <w:tcBorders>
              <w:top w:val="single" w:sz="4" w:space="0" w:color="auto"/>
              <w:bottom w:val="single" w:sz="4" w:space="0" w:color="auto"/>
            </w:tcBorders>
          </w:tcPr>
          <w:p w14:paraId="02A6E65F"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7E078D1" w14:textId="77777777" w:rsidR="004977D3" w:rsidRPr="004977D3" w:rsidRDefault="004977D3" w:rsidP="004977D3">
            <w:pPr>
              <w:rPr>
                <w:rFonts w:eastAsiaTheme="minorHAnsi" w:cs="Arial"/>
                <w:sz w:val="20"/>
                <w:szCs w:val="20"/>
              </w:rPr>
            </w:pPr>
          </w:p>
        </w:tc>
      </w:tr>
      <w:tr w:rsidR="004977D3" w:rsidRPr="004977D3" w14:paraId="64A089EE" w14:textId="77777777" w:rsidTr="0094201A">
        <w:tc>
          <w:tcPr>
            <w:tcW w:w="1696" w:type="dxa"/>
            <w:tcBorders>
              <w:top w:val="single" w:sz="4" w:space="0" w:color="auto"/>
              <w:left w:val="single" w:sz="4" w:space="0" w:color="auto"/>
              <w:bottom w:val="single" w:sz="4" w:space="0" w:color="auto"/>
              <w:right w:val="single" w:sz="4" w:space="0" w:color="auto"/>
            </w:tcBorders>
          </w:tcPr>
          <w:p w14:paraId="49E3CE11"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7943" w:type="dxa"/>
            <w:gridSpan w:val="3"/>
            <w:tcBorders>
              <w:top w:val="single" w:sz="4" w:space="0" w:color="auto"/>
              <w:left w:val="single" w:sz="4" w:space="0" w:color="auto"/>
              <w:bottom w:val="single" w:sz="4" w:space="0" w:color="auto"/>
              <w:right w:val="single" w:sz="4" w:space="0" w:color="auto"/>
            </w:tcBorders>
          </w:tcPr>
          <w:p w14:paraId="436533D9" w14:textId="77777777" w:rsidR="004977D3" w:rsidRPr="004977D3" w:rsidRDefault="004977D3" w:rsidP="004977D3">
            <w:pPr>
              <w:rPr>
                <w:rFonts w:eastAsiaTheme="minorHAnsi" w:cs="Arial"/>
                <w:sz w:val="20"/>
                <w:szCs w:val="20"/>
              </w:rPr>
            </w:pPr>
            <w:r w:rsidRPr="004977D3">
              <w:rPr>
                <w:rFonts w:eastAsiaTheme="minorHAnsi" w:cs="Arial"/>
                <w:sz w:val="20"/>
                <w:szCs w:val="20"/>
              </w:rPr>
              <w:t>For control of certain grasses and broadleaf weeds.</w:t>
            </w:r>
          </w:p>
          <w:p w14:paraId="1C82E539" w14:textId="77777777" w:rsidR="004977D3" w:rsidRPr="004977D3" w:rsidRDefault="004977D3" w:rsidP="004977D3">
            <w:pPr>
              <w:rPr>
                <w:rFonts w:eastAsiaTheme="minorHAnsi" w:cs="Arial"/>
                <w:sz w:val="20"/>
                <w:szCs w:val="20"/>
              </w:rPr>
            </w:pPr>
          </w:p>
        </w:tc>
      </w:tr>
      <w:tr w:rsidR="004977D3" w:rsidRPr="004977D3" w14:paraId="1554F80F" w14:textId="77777777" w:rsidTr="0094201A">
        <w:tc>
          <w:tcPr>
            <w:tcW w:w="1696" w:type="dxa"/>
            <w:tcBorders>
              <w:top w:val="single" w:sz="4" w:space="0" w:color="auto"/>
              <w:bottom w:val="single" w:sz="4" w:space="0" w:color="auto"/>
            </w:tcBorders>
          </w:tcPr>
          <w:p w14:paraId="7DD86193"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712436BE" w14:textId="77777777" w:rsidR="004977D3" w:rsidRPr="004977D3" w:rsidRDefault="004977D3" w:rsidP="004977D3">
            <w:pPr>
              <w:rPr>
                <w:rFonts w:eastAsiaTheme="minorHAnsi" w:cs="Arial"/>
                <w:sz w:val="20"/>
                <w:szCs w:val="20"/>
              </w:rPr>
            </w:pPr>
          </w:p>
        </w:tc>
      </w:tr>
      <w:tr w:rsidR="004977D3" w:rsidRPr="004977D3" w14:paraId="2A0E156D" w14:textId="77777777" w:rsidTr="0094201A">
        <w:tc>
          <w:tcPr>
            <w:tcW w:w="1696" w:type="dxa"/>
            <w:tcBorders>
              <w:top w:val="single" w:sz="4" w:space="0" w:color="auto"/>
              <w:left w:val="single" w:sz="4" w:space="0" w:color="auto"/>
              <w:bottom w:val="single" w:sz="4" w:space="0" w:color="auto"/>
              <w:right w:val="single" w:sz="4" w:space="0" w:color="auto"/>
            </w:tcBorders>
          </w:tcPr>
          <w:p w14:paraId="77BD139D"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7943" w:type="dxa"/>
            <w:gridSpan w:val="3"/>
            <w:tcBorders>
              <w:top w:val="single" w:sz="4" w:space="0" w:color="auto"/>
              <w:left w:val="single" w:sz="4" w:space="0" w:color="auto"/>
              <w:bottom w:val="single" w:sz="4" w:space="0" w:color="auto"/>
              <w:right w:val="single" w:sz="4" w:space="0" w:color="auto"/>
            </w:tcBorders>
          </w:tcPr>
          <w:p w14:paraId="2BA668C5" w14:textId="77777777" w:rsidR="004977D3" w:rsidRPr="004977D3" w:rsidRDefault="004977D3" w:rsidP="004977D3">
            <w:pPr>
              <w:rPr>
                <w:rFonts w:eastAsiaTheme="minorHAnsi" w:cs="Arial"/>
                <w:sz w:val="20"/>
                <w:szCs w:val="20"/>
              </w:rPr>
            </w:pPr>
            <w:r w:rsidRPr="004977D3">
              <w:rPr>
                <w:rFonts w:eastAsiaTheme="minorHAnsi" w:cs="Arial"/>
                <w:sz w:val="20"/>
                <w:szCs w:val="20"/>
              </w:rPr>
              <w:t>[Insert]</w:t>
            </w:r>
          </w:p>
        </w:tc>
      </w:tr>
      <w:tr w:rsidR="004977D3" w:rsidRPr="004977D3" w14:paraId="7A6A100A" w14:textId="77777777" w:rsidTr="0094201A">
        <w:tc>
          <w:tcPr>
            <w:tcW w:w="1696" w:type="dxa"/>
            <w:tcBorders>
              <w:top w:val="single" w:sz="4" w:space="0" w:color="auto"/>
              <w:bottom w:val="single" w:sz="4" w:space="0" w:color="auto"/>
            </w:tcBorders>
          </w:tcPr>
          <w:p w14:paraId="7958B17D"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A9DFFC5" w14:textId="77777777" w:rsidR="004977D3" w:rsidRPr="004977D3" w:rsidRDefault="004977D3" w:rsidP="004977D3">
            <w:pPr>
              <w:rPr>
                <w:rFonts w:eastAsiaTheme="minorHAnsi" w:cs="Arial"/>
                <w:sz w:val="20"/>
                <w:szCs w:val="20"/>
              </w:rPr>
            </w:pPr>
          </w:p>
        </w:tc>
      </w:tr>
      <w:tr w:rsidR="004977D3" w:rsidRPr="004977D3" w14:paraId="5519DB97" w14:textId="77777777" w:rsidTr="0094201A">
        <w:tc>
          <w:tcPr>
            <w:tcW w:w="1696" w:type="dxa"/>
            <w:tcBorders>
              <w:top w:val="single" w:sz="4" w:space="0" w:color="auto"/>
              <w:left w:val="single" w:sz="4" w:space="0" w:color="auto"/>
              <w:bottom w:val="single" w:sz="4" w:space="0" w:color="auto"/>
              <w:right w:val="single" w:sz="4" w:space="0" w:color="auto"/>
            </w:tcBorders>
          </w:tcPr>
          <w:p w14:paraId="51F649EA"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7943" w:type="dxa"/>
            <w:gridSpan w:val="3"/>
            <w:tcBorders>
              <w:top w:val="single" w:sz="4" w:space="0" w:color="auto"/>
              <w:left w:val="single" w:sz="4" w:space="0" w:color="auto"/>
              <w:bottom w:val="single" w:sz="4" w:space="0" w:color="auto"/>
              <w:right w:val="single" w:sz="4" w:space="0" w:color="auto"/>
            </w:tcBorders>
          </w:tcPr>
          <w:p w14:paraId="707E80A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remove contents except for immediate use.</w:t>
            </w:r>
          </w:p>
          <w:p w14:paraId="40198C89" w14:textId="77777777" w:rsidR="004977D3" w:rsidRPr="004977D3" w:rsidRDefault="004977D3" w:rsidP="004977D3">
            <w:pPr>
              <w:rPr>
                <w:rFonts w:eastAsiaTheme="minorHAnsi" w:cs="Arial"/>
                <w:sz w:val="20"/>
                <w:szCs w:val="20"/>
              </w:rPr>
            </w:pPr>
          </w:p>
          <w:p w14:paraId="2F313AE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continue to use if eye irritation or bleeding from the nose occurs.</w:t>
            </w:r>
          </w:p>
          <w:p w14:paraId="0EADE001" w14:textId="77777777" w:rsidR="004977D3" w:rsidRPr="004977D3" w:rsidRDefault="004977D3" w:rsidP="004977D3">
            <w:pPr>
              <w:rPr>
                <w:rFonts w:eastAsiaTheme="minorHAnsi" w:cs="Arial"/>
                <w:sz w:val="20"/>
                <w:szCs w:val="20"/>
              </w:rPr>
            </w:pPr>
          </w:p>
          <w:p w14:paraId="3F77344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or misting machines or hand-held equipment. </w:t>
            </w:r>
          </w:p>
          <w:p w14:paraId="5B1E0859" w14:textId="77777777" w:rsidR="004977D3" w:rsidRPr="004977D3" w:rsidRDefault="004977D3" w:rsidP="004977D3">
            <w:pPr>
              <w:rPr>
                <w:rFonts w:eastAsiaTheme="minorHAnsi" w:cs="Arial"/>
                <w:sz w:val="20"/>
                <w:szCs w:val="20"/>
              </w:rPr>
            </w:pPr>
          </w:p>
          <w:p w14:paraId="2A3315C6"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w:t>
            </w:r>
          </w:p>
          <w:p w14:paraId="04D725CC" w14:textId="77777777" w:rsidR="004977D3" w:rsidRPr="004977D3" w:rsidRDefault="004977D3" w:rsidP="004977D3">
            <w:pPr>
              <w:rPr>
                <w:rFonts w:eastAsiaTheme="minorHAnsi" w:cs="Arial"/>
                <w:sz w:val="20"/>
                <w:szCs w:val="20"/>
              </w:rPr>
            </w:pPr>
          </w:p>
          <w:p w14:paraId="4CD1C6E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use open mixing/loading equipment. Closed mixing and loading MUST be used.</w:t>
            </w:r>
          </w:p>
          <w:p w14:paraId="26C90DF9" w14:textId="77777777" w:rsidR="004977D3" w:rsidRPr="004977D3" w:rsidRDefault="004977D3" w:rsidP="004977D3">
            <w:pPr>
              <w:rPr>
                <w:rFonts w:eastAsiaTheme="minorHAnsi" w:cs="Arial"/>
                <w:sz w:val="20"/>
                <w:szCs w:val="20"/>
              </w:rPr>
            </w:pPr>
          </w:p>
          <w:p w14:paraId="0A29D2D1"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For small scale application up to 6 ha per day:</w:t>
            </w:r>
          </w:p>
          <w:p w14:paraId="018948BD"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using open cab equipment unless using a PF10 respirator.</w:t>
            </w:r>
          </w:p>
          <w:p w14:paraId="0AB81F9A" w14:textId="77777777" w:rsidR="004977D3" w:rsidRPr="004977D3" w:rsidRDefault="004977D3" w:rsidP="004977D3">
            <w:pPr>
              <w:rPr>
                <w:rFonts w:eastAsiaTheme="minorHAnsi" w:cs="Arial"/>
                <w:sz w:val="20"/>
                <w:szCs w:val="20"/>
              </w:rPr>
            </w:pPr>
          </w:p>
          <w:p w14:paraId="54A11F7A"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For applications greater than 6 ha per day:</w:t>
            </w:r>
          </w:p>
          <w:p w14:paraId="44416A1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using open cab equipment. Enclosed cab application MUST be used.</w:t>
            </w:r>
          </w:p>
          <w:p w14:paraId="1C8EEF23" w14:textId="77777777" w:rsidR="004977D3" w:rsidRPr="004977D3" w:rsidRDefault="004977D3" w:rsidP="004977D3">
            <w:pPr>
              <w:rPr>
                <w:rFonts w:eastAsiaTheme="minorHAnsi" w:cs="Arial"/>
                <w:sz w:val="20"/>
                <w:szCs w:val="20"/>
              </w:rPr>
            </w:pPr>
          </w:p>
          <w:p w14:paraId="3278C6D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5E70F7A0" w14:textId="77777777" w:rsidR="004977D3" w:rsidRPr="004977D3" w:rsidRDefault="004977D3" w:rsidP="004977D3">
            <w:pPr>
              <w:rPr>
                <w:rFonts w:eastAsiaTheme="minorHAnsi" w:cs="Arial"/>
                <w:sz w:val="20"/>
                <w:szCs w:val="20"/>
              </w:rPr>
            </w:pPr>
          </w:p>
          <w:p w14:paraId="2ED8A6F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 </w:t>
            </w:r>
          </w:p>
          <w:p w14:paraId="48894205" w14:textId="77777777" w:rsidR="004977D3" w:rsidRPr="004977D3" w:rsidRDefault="004977D3" w:rsidP="004977D3">
            <w:pPr>
              <w:rPr>
                <w:rFonts w:eastAsiaTheme="minorHAnsi" w:cs="Arial"/>
                <w:sz w:val="20"/>
                <w:szCs w:val="20"/>
              </w:rPr>
            </w:pPr>
          </w:p>
          <w:p w14:paraId="54B684D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 </w:t>
            </w:r>
          </w:p>
          <w:p w14:paraId="79123F4E" w14:textId="77777777" w:rsidR="004977D3" w:rsidRPr="004977D3" w:rsidRDefault="004977D3" w:rsidP="004977D3">
            <w:pPr>
              <w:rPr>
                <w:rFonts w:eastAsiaTheme="minorHAnsi" w:cs="Arial"/>
                <w:sz w:val="20"/>
                <w:szCs w:val="20"/>
              </w:rPr>
            </w:pPr>
          </w:p>
          <w:p w14:paraId="4C139D6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278B55CF" w14:textId="77777777" w:rsidR="004977D3" w:rsidRPr="004977D3" w:rsidRDefault="004977D3" w:rsidP="004977D3">
            <w:pPr>
              <w:rPr>
                <w:rFonts w:eastAsiaTheme="minorHAnsi" w:cs="Arial"/>
                <w:sz w:val="20"/>
                <w:szCs w:val="20"/>
              </w:rPr>
            </w:pPr>
          </w:p>
          <w:p w14:paraId="2767BFA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w:t>
            </w:r>
          </w:p>
          <w:p w14:paraId="5230B1F3" w14:textId="77777777" w:rsidR="004977D3" w:rsidRPr="004977D3" w:rsidRDefault="004977D3" w:rsidP="004977D3">
            <w:pPr>
              <w:rPr>
                <w:rFonts w:eastAsiaTheme="minorHAnsi" w:cs="Arial"/>
                <w:sz w:val="20"/>
                <w:szCs w:val="20"/>
              </w:rPr>
            </w:pPr>
          </w:p>
          <w:p w14:paraId="3127A546"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SPRAY DRIFT RESTRAINTS</w:t>
            </w:r>
          </w:p>
          <w:p w14:paraId="58FC3AC8" w14:textId="77777777" w:rsidR="004977D3" w:rsidRPr="004977D3" w:rsidRDefault="004977D3" w:rsidP="004977D3">
            <w:pPr>
              <w:rPr>
                <w:rFonts w:eastAsiaTheme="minorHAnsi" w:cs="Arial"/>
                <w:sz w:val="20"/>
                <w:szCs w:val="20"/>
              </w:rPr>
            </w:pPr>
            <w:r w:rsidRPr="004977D3">
              <w:rPr>
                <w:rFonts w:eastAsiaTheme="minorHAnsi" w:cs="Arial"/>
                <w:sz w:val="20"/>
                <w:szCs w:val="20"/>
              </w:rPr>
              <w:t>Specific definitions for terms used in this section of the label can be found at apvma.gov.au/spraydrift</w:t>
            </w:r>
            <w:r w:rsidRPr="004977D3">
              <w:rPr>
                <w:rFonts w:eastAsiaTheme="minorHAnsi" w:cs="Arial"/>
                <w:sz w:val="20"/>
                <w:szCs w:val="20"/>
              </w:rPr>
              <w:tab/>
            </w:r>
          </w:p>
          <w:p w14:paraId="5F67E804" w14:textId="77777777" w:rsidR="004977D3" w:rsidRPr="004977D3" w:rsidRDefault="004977D3" w:rsidP="004977D3">
            <w:pPr>
              <w:rPr>
                <w:rFonts w:eastAsiaTheme="minorHAnsi" w:cs="Arial"/>
                <w:sz w:val="20"/>
                <w:szCs w:val="20"/>
              </w:rPr>
            </w:pPr>
          </w:p>
          <w:p w14:paraId="303CC7B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bystanders to come into contact with the spray cloud.</w:t>
            </w:r>
          </w:p>
          <w:p w14:paraId="26C72874" w14:textId="77777777" w:rsidR="004977D3" w:rsidRPr="004977D3" w:rsidRDefault="004977D3" w:rsidP="004977D3">
            <w:pPr>
              <w:rPr>
                <w:rFonts w:eastAsiaTheme="minorHAnsi" w:cs="Arial"/>
                <w:sz w:val="20"/>
                <w:szCs w:val="20"/>
              </w:rPr>
            </w:pPr>
          </w:p>
          <w:p w14:paraId="4167A39C"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in a manner that may cause an unacceptable impact to native vegetation, agricultural crops, landscaped gardens and aquaculture production, or </w:t>
            </w:r>
            <w:r w:rsidRPr="004977D3">
              <w:rPr>
                <w:rFonts w:eastAsiaTheme="minorHAnsi" w:cs="Arial"/>
                <w:sz w:val="20"/>
                <w:szCs w:val="20"/>
              </w:rPr>
              <w:lastRenderedPageBreak/>
              <w:t>cause contamination of plant or livestock commodities, outside the application site from spray drift. The advisory buffer zones in the relevant buffer zone table below provides guidance but may not be sufficient in all situations. Wherever possible, correctly use application equipment designed to reduce spray drift and apply when the wind direction is away from these sensitive areas.</w:t>
            </w:r>
          </w:p>
          <w:p w14:paraId="3FFC7DB9" w14:textId="77777777" w:rsidR="004977D3" w:rsidRPr="004977D3" w:rsidRDefault="004977D3" w:rsidP="004977D3">
            <w:pPr>
              <w:rPr>
                <w:rFonts w:eastAsiaTheme="minorHAnsi" w:cs="Arial"/>
                <w:sz w:val="20"/>
                <w:szCs w:val="20"/>
              </w:rPr>
            </w:pPr>
          </w:p>
          <w:p w14:paraId="54700B2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unless the wind speed is between 3 and 20 kilometres per hour at the application site during the time of application.</w:t>
            </w:r>
          </w:p>
          <w:p w14:paraId="6969CFE8" w14:textId="77777777" w:rsidR="004977D3" w:rsidRPr="004977D3" w:rsidRDefault="004977D3" w:rsidP="004977D3">
            <w:pPr>
              <w:rPr>
                <w:rFonts w:eastAsiaTheme="minorHAnsi" w:cs="Arial"/>
                <w:sz w:val="20"/>
                <w:szCs w:val="20"/>
              </w:rPr>
            </w:pPr>
          </w:p>
          <w:p w14:paraId="1B59DC36"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6161D0CB" w14:textId="77777777" w:rsidR="004977D3" w:rsidRPr="004977D3" w:rsidRDefault="004977D3" w:rsidP="004977D3">
            <w:pPr>
              <w:rPr>
                <w:rFonts w:eastAsiaTheme="minorHAnsi" w:cs="Arial"/>
                <w:sz w:val="20"/>
                <w:szCs w:val="20"/>
              </w:rPr>
            </w:pPr>
          </w:p>
          <w:p w14:paraId="0093D90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 boom sprayer unless the following requirements are met:</w:t>
            </w:r>
          </w:p>
          <w:p w14:paraId="42F9E737" w14:textId="77777777" w:rsidR="004977D3" w:rsidRPr="004977D3" w:rsidRDefault="004977D3" w:rsidP="004977D3">
            <w:pPr>
              <w:rPr>
                <w:rFonts w:eastAsiaTheme="minorHAnsi" w:cs="Arial"/>
                <w:sz w:val="20"/>
                <w:szCs w:val="20"/>
              </w:rPr>
            </w:pPr>
            <w:r w:rsidRPr="004977D3">
              <w:rPr>
                <w:rFonts w:eastAsiaTheme="minorHAnsi" w:cs="Arial"/>
                <w:sz w:val="20"/>
                <w:szCs w:val="20"/>
              </w:rPr>
              <w:t>- spray droplets not smaller than a MEDIUM spray droplet size category</w:t>
            </w:r>
          </w:p>
          <w:p w14:paraId="0828049F" w14:textId="77777777" w:rsidR="004977D3" w:rsidRPr="004977D3" w:rsidRDefault="004977D3" w:rsidP="004977D3">
            <w:pPr>
              <w:rPr>
                <w:rFonts w:eastAsiaTheme="minorHAnsi" w:cs="Arial"/>
                <w:sz w:val="20"/>
                <w:szCs w:val="20"/>
              </w:rPr>
            </w:pPr>
            <w:r w:rsidRPr="004977D3">
              <w:rPr>
                <w:rFonts w:eastAsiaTheme="minorHAnsi" w:cs="Arial"/>
                <w:sz w:val="20"/>
                <w:szCs w:val="20"/>
              </w:rPr>
              <w:t>- minimum distances between the application site and downwind sensitive areas (see ‘Mandatory buffer zones’ section of the following table titled ‘Buffer zones for boom sprayers’) are observed.</w:t>
            </w:r>
            <w:r w:rsidRPr="004977D3">
              <w:rPr>
                <w:rFonts w:eastAsiaTheme="minorHAnsi" w:cs="Arial"/>
                <w:sz w:val="20"/>
                <w:szCs w:val="20"/>
              </w:rPr>
              <w:tab/>
            </w:r>
          </w:p>
          <w:p w14:paraId="02460C53" w14:textId="77777777" w:rsidR="004977D3" w:rsidRPr="004977D3" w:rsidRDefault="004977D3" w:rsidP="004977D3">
            <w:pPr>
              <w:rPr>
                <w:rFonts w:eastAsiaTheme="minorHAnsi" w:cs="Arial"/>
                <w:sz w:val="20"/>
                <w:szCs w:val="20"/>
              </w:rPr>
            </w:pPr>
          </w:p>
          <w:tbl>
            <w:tblPr>
              <w:tblW w:w="7655" w:type="dxa"/>
              <w:tblLayout w:type="fixed"/>
              <w:tblLook w:val="04A0" w:firstRow="1" w:lastRow="0" w:firstColumn="1" w:lastColumn="0" w:noHBand="0" w:noVBand="1"/>
            </w:tblPr>
            <w:tblGrid>
              <w:gridCol w:w="1093"/>
              <w:gridCol w:w="1093"/>
              <w:gridCol w:w="1093"/>
              <w:gridCol w:w="1094"/>
              <w:gridCol w:w="1094"/>
              <w:gridCol w:w="1094"/>
              <w:gridCol w:w="1094"/>
            </w:tblGrid>
            <w:tr w:rsidR="004977D3" w:rsidRPr="004977D3" w14:paraId="237C27D8" w14:textId="77777777" w:rsidTr="0094201A">
              <w:trPr>
                <w:trHeight w:val="454"/>
              </w:trPr>
              <w:tc>
                <w:tcPr>
                  <w:tcW w:w="6237" w:type="dxa"/>
                  <w:gridSpan w:val="7"/>
                  <w:tcBorders>
                    <w:top w:val="single" w:sz="4" w:space="0" w:color="auto"/>
                    <w:left w:val="single" w:sz="4" w:space="0" w:color="auto"/>
                    <w:right w:val="single" w:sz="4" w:space="0" w:color="auto"/>
                  </w:tcBorders>
                  <w:shd w:val="clear" w:color="auto" w:fill="auto"/>
                  <w:vAlign w:val="center"/>
                </w:tcPr>
                <w:p w14:paraId="54538758"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76803268" w14:textId="77777777" w:rsidTr="0094201A">
              <w:trPr>
                <w:trHeight w:val="454"/>
              </w:trPr>
              <w:tc>
                <w:tcPr>
                  <w:tcW w:w="6237" w:type="dxa"/>
                  <w:vMerge w:val="restart"/>
                  <w:tcBorders>
                    <w:top w:val="single" w:sz="4" w:space="0" w:color="auto"/>
                    <w:left w:val="single" w:sz="4" w:space="0" w:color="auto"/>
                    <w:right w:val="single" w:sz="4" w:space="0" w:color="auto"/>
                  </w:tcBorders>
                  <w:shd w:val="clear" w:color="auto" w:fill="auto"/>
                  <w:vAlign w:val="center"/>
                </w:tcPr>
                <w:p w14:paraId="6D115106"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Application rate</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4C5E3EED"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Boom height above the target canopy</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A0EBBA"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1A40C63F" w14:textId="77777777" w:rsidTr="0094201A">
              <w:trPr>
                <w:trHeight w:val="735"/>
              </w:trPr>
              <w:tc>
                <w:tcPr>
                  <w:tcW w:w="6237" w:type="dxa"/>
                  <w:vMerge/>
                  <w:tcBorders>
                    <w:left w:val="single" w:sz="4" w:space="0" w:color="auto"/>
                    <w:bottom w:val="single" w:sz="4" w:space="0" w:color="auto"/>
                    <w:right w:val="single" w:sz="4" w:space="0" w:color="auto"/>
                  </w:tcBorders>
                  <w:shd w:val="clear" w:color="auto" w:fill="auto"/>
                  <w:vAlign w:val="center"/>
                  <w:hideMark/>
                </w:tcPr>
                <w:p w14:paraId="2F1AB8F1" w14:textId="77777777" w:rsidR="004977D3" w:rsidRPr="004977D3" w:rsidRDefault="004977D3" w:rsidP="004977D3">
                  <w:pPr>
                    <w:ind w:left="-80" w:right="-9"/>
                    <w:rPr>
                      <w:rFonts w:eastAsiaTheme="minorHAnsi" w:cs="Arial"/>
                      <w:b/>
                      <w:bCs/>
                      <w:sz w:val="20"/>
                      <w:szCs w:val="20"/>
                    </w:rPr>
                  </w:pPr>
                </w:p>
              </w:tc>
              <w:tc>
                <w:tcPr>
                  <w:tcW w:w="6237" w:type="dxa"/>
                  <w:vMerge/>
                  <w:tcBorders>
                    <w:left w:val="single" w:sz="4" w:space="0" w:color="auto"/>
                    <w:bottom w:val="single" w:sz="4" w:space="0" w:color="auto"/>
                    <w:right w:val="single" w:sz="4" w:space="0" w:color="auto"/>
                  </w:tcBorders>
                  <w:shd w:val="clear" w:color="auto" w:fill="auto"/>
                  <w:vAlign w:val="center"/>
                  <w:hideMark/>
                </w:tcPr>
                <w:p w14:paraId="2F35C474" w14:textId="77777777" w:rsidR="004977D3" w:rsidRPr="004977D3" w:rsidRDefault="004977D3" w:rsidP="004977D3">
                  <w:pPr>
                    <w:ind w:left="-80" w:right="-9"/>
                    <w:rPr>
                      <w:rFonts w:eastAsiaTheme="minorHAnsi" w:cs="Arial"/>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E53E2" w14:textId="77777777" w:rsidR="004977D3" w:rsidRPr="004977D3" w:rsidRDefault="004977D3" w:rsidP="004977D3">
                  <w:pPr>
                    <w:ind w:left="-80" w:right="-117"/>
                    <w:rPr>
                      <w:rFonts w:eastAsiaTheme="minorHAnsi" w:cs="Arial"/>
                      <w:b/>
                      <w:bCs/>
                      <w:sz w:val="20"/>
                      <w:szCs w:val="20"/>
                    </w:rPr>
                  </w:pPr>
                  <w:r w:rsidRPr="004977D3">
                    <w:rPr>
                      <w:rFonts w:eastAsiaTheme="minorHAnsi" w:cs="Arial"/>
                      <w:b/>
                      <w:bCs/>
                      <w:sz w:val="20"/>
                      <w:szCs w:val="20"/>
                    </w:rPr>
                    <w:t>Bystander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D25A"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Natural aquatic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AAF4"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Pollinator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079E" w14:textId="77777777" w:rsidR="004977D3" w:rsidRPr="004977D3" w:rsidRDefault="004977D3" w:rsidP="004977D3">
                  <w:pPr>
                    <w:ind w:left="-80" w:right="-104"/>
                    <w:rPr>
                      <w:rFonts w:eastAsiaTheme="minorHAnsi" w:cs="Arial"/>
                      <w:b/>
                      <w:bCs/>
                      <w:sz w:val="20"/>
                      <w:szCs w:val="20"/>
                    </w:rPr>
                  </w:pPr>
                  <w:r w:rsidRPr="004977D3">
                    <w:rPr>
                      <w:rFonts w:eastAsiaTheme="minorHAnsi" w:cs="Arial"/>
                      <w:b/>
                      <w:bCs/>
                      <w:sz w:val="20"/>
                      <w:szCs w:val="20"/>
                    </w:rPr>
                    <w:t>Vegetation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FBFC" w14:textId="77777777" w:rsidR="004977D3" w:rsidRPr="004977D3" w:rsidRDefault="004977D3" w:rsidP="004977D3">
                  <w:pPr>
                    <w:ind w:left="-80" w:right="-9"/>
                    <w:rPr>
                      <w:rFonts w:eastAsiaTheme="minorHAnsi" w:cs="Arial"/>
                      <w:b/>
                      <w:bCs/>
                      <w:sz w:val="20"/>
                      <w:szCs w:val="20"/>
                    </w:rPr>
                  </w:pPr>
                  <w:r w:rsidRPr="004977D3">
                    <w:rPr>
                      <w:rFonts w:eastAsiaTheme="minorHAnsi" w:cs="Arial"/>
                      <w:b/>
                      <w:bCs/>
                      <w:sz w:val="20"/>
                      <w:szCs w:val="20"/>
                    </w:rPr>
                    <w:t>Livestock areas</w:t>
                  </w:r>
                </w:p>
              </w:tc>
            </w:tr>
            <w:tr w:rsidR="004977D3" w:rsidRPr="004977D3" w14:paraId="5AE83B43" w14:textId="77777777" w:rsidTr="0094201A">
              <w:trPr>
                <w:trHeight w:val="300"/>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20E3E"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Up to 200 g ac/ha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3291"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E0E9"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0445"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70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7255"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E14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1AD6"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r w:rsidR="004977D3" w:rsidRPr="004977D3" w14:paraId="409FA738" w14:textId="77777777" w:rsidTr="0094201A">
              <w:trPr>
                <w:trHeight w:val="300"/>
              </w:trPr>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66A09" w14:textId="77777777" w:rsidR="004977D3" w:rsidRPr="004977D3" w:rsidRDefault="004977D3" w:rsidP="004977D3">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ACF1"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D72F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35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55C7"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210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7F0D"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B55"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15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B32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r w:rsidR="004977D3" w:rsidRPr="004977D3" w14:paraId="00F2CD92" w14:textId="77777777" w:rsidTr="0094201A">
              <w:trPr>
                <w:trHeight w:val="106"/>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EEBF4"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150 g ac/ha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E0EDCF6"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B3FA3BB"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3791905"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55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7C1B7B9"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DB2050D"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178C38D"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r w:rsidR="004977D3" w:rsidRPr="004977D3" w14:paraId="7FB3071D" w14:textId="77777777" w:rsidTr="0094201A">
              <w:trPr>
                <w:trHeight w:val="300"/>
              </w:trPr>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5093E" w14:textId="77777777" w:rsidR="004977D3" w:rsidRPr="004977D3" w:rsidRDefault="004977D3" w:rsidP="004977D3">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007A0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C55155D"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30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214F93"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160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3F69C7C"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DE11F9"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643786"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r w:rsidR="004977D3" w:rsidRPr="004977D3" w14:paraId="6BCCFF25" w14:textId="77777777" w:rsidTr="0094201A">
              <w:trPr>
                <w:trHeight w:val="300"/>
              </w:trPr>
              <w:tc>
                <w:tcPr>
                  <w:tcW w:w="6237" w:type="dxa"/>
                  <w:vMerge w:val="restart"/>
                  <w:tcBorders>
                    <w:top w:val="single" w:sz="4" w:space="0" w:color="auto"/>
                    <w:left w:val="single" w:sz="4" w:space="0" w:color="auto"/>
                    <w:right w:val="single" w:sz="4" w:space="0" w:color="auto"/>
                  </w:tcBorders>
                  <w:shd w:val="clear" w:color="auto" w:fill="auto"/>
                  <w:vAlign w:val="center"/>
                </w:tcPr>
                <w:p w14:paraId="1224D1E8"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100 g ac/ha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9957A3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7D5329"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EC2FEC"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40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FF75D62"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FC63AC3"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2C93397"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r w:rsidR="004977D3" w:rsidRPr="004977D3" w14:paraId="05C3E2A3" w14:textId="77777777" w:rsidTr="0094201A">
              <w:trPr>
                <w:trHeight w:val="300"/>
              </w:trPr>
              <w:tc>
                <w:tcPr>
                  <w:tcW w:w="6237" w:type="dxa"/>
                  <w:vMerge/>
                  <w:tcBorders>
                    <w:left w:val="single" w:sz="4" w:space="0" w:color="auto"/>
                    <w:bottom w:val="single" w:sz="4" w:space="0" w:color="auto"/>
                    <w:right w:val="single" w:sz="4" w:space="0" w:color="auto"/>
                  </w:tcBorders>
                  <w:shd w:val="clear" w:color="auto" w:fill="auto"/>
                  <w:vAlign w:val="center"/>
                </w:tcPr>
                <w:p w14:paraId="32651FBC" w14:textId="77777777" w:rsidR="004977D3" w:rsidRPr="004977D3" w:rsidRDefault="004977D3" w:rsidP="004977D3">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C7F3B59"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814AD2E"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20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44B49E"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 xml:space="preserve">120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2D21BB7"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7E2150"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ED0A7D8" w14:textId="77777777" w:rsidR="004977D3" w:rsidRPr="004977D3" w:rsidRDefault="004977D3" w:rsidP="004977D3">
                  <w:pPr>
                    <w:ind w:left="-80" w:right="-9"/>
                    <w:rPr>
                      <w:rFonts w:eastAsiaTheme="minorHAnsi" w:cs="Arial"/>
                      <w:sz w:val="20"/>
                      <w:szCs w:val="20"/>
                    </w:rPr>
                  </w:pPr>
                  <w:r w:rsidRPr="004977D3">
                    <w:rPr>
                      <w:rFonts w:eastAsiaTheme="minorHAnsi" w:cs="Arial"/>
                      <w:sz w:val="20"/>
                      <w:szCs w:val="20"/>
                    </w:rPr>
                    <w:t>0</w:t>
                  </w:r>
                </w:p>
              </w:tc>
            </w:tr>
          </w:tbl>
          <w:p w14:paraId="46DA4C00" w14:textId="77777777" w:rsidR="004977D3" w:rsidRPr="004977D3" w:rsidRDefault="004977D3" w:rsidP="004977D3">
            <w:pPr>
              <w:rPr>
                <w:rFonts w:eastAsiaTheme="minorHAnsi" w:cs="Arial"/>
                <w:sz w:val="20"/>
                <w:szCs w:val="20"/>
              </w:rPr>
            </w:pPr>
          </w:p>
          <w:p w14:paraId="3FA26C19" w14:textId="77777777" w:rsidR="004977D3" w:rsidRPr="004977D3" w:rsidRDefault="004977D3" w:rsidP="004977D3">
            <w:pPr>
              <w:rPr>
                <w:rFonts w:eastAsiaTheme="minorHAnsi" w:cs="Arial"/>
                <w:sz w:val="20"/>
                <w:szCs w:val="20"/>
              </w:rPr>
            </w:pPr>
          </w:p>
        </w:tc>
      </w:tr>
      <w:tr w:rsidR="004977D3" w:rsidRPr="004977D3" w14:paraId="6212A641" w14:textId="77777777" w:rsidTr="0094201A">
        <w:tc>
          <w:tcPr>
            <w:tcW w:w="1696" w:type="dxa"/>
            <w:tcBorders>
              <w:top w:val="single" w:sz="4" w:space="0" w:color="auto"/>
              <w:bottom w:val="single" w:sz="4" w:space="0" w:color="auto"/>
            </w:tcBorders>
          </w:tcPr>
          <w:p w14:paraId="5C0A07E5"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07DDC672" w14:textId="77777777" w:rsidR="004977D3" w:rsidRPr="004977D3" w:rsidRDefault="004977D3" w:rsidP="004977D3">
            <w:pPr>
              <w:rPr>
                <w:rFonts w:eastAsiaTheme="minorHAnsi" w:cs="Arial"/>
                <w:sz w:val="20"/>
                <w:szCs w:val="20"/>
              </w:rPr>
            </w:pPr>
          </w:p>
        </w:tc>
      </w:tr>
      <w:tr w:rsidR="004977D3" w:rsidRPr="004977D3" w14:paraId="712B610A" w14:textId="77777777" w:rsidTr="0094201A">
        <w:tc>
          <w:tcPr>
            <w:tcW w:w="1696" w:type="dxa"/>
            <w:tcBorders>
              <w:top w:val="single" w:sz="4" w:space="0" w:color="auto"/>
              <w:left w:val="single" w:sz="4" w:space="0" w:color="auto"/>
              <w:bottom w:val="single" w:sz="4" w:space="0" w:color="auto"/>
              <w:right w:val="single" w:sz="4" w:space="0" w:color="auto"/>
            </w:tcBorders>
          </w:tcPr>
          <w:p w14:paraId="0080F737"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7943" w:type="dxa"/>
            <w:gridSpan w:val="3"/>
            <w:tcBorders>
              <w:top w:val="single" w:sz="4" w:space="0" w:color="auto"/>
              <w:left w:val="single" w:sz="4" w:space="0" w:color="auto"/>
              <w:bottom w:val="single" w:sz="4" w:space="0" w:color="auto"/>
              <w:right w:val="single" w:sz="4" w:space="0" w:color="auto"/>
            </w:tcBorders>
          </w:tcPr>
          <w:p w14:paraId="6E98A629"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This section contains file attachment.</w:t>
            </w:r>
          </w:p>
        </w:tc>
      </w:tr>
      <w:tr w:rsidR="004977D3" w:rsidRPr="004977D3" w14:paraId="43141541" w14:textId="77777777" w:rsidTr="0094201A">
        <w:tc>
          <w:tcPr>
            <w:tcW w:w="1696" w:type="dxa"/>
            <w:tcBorders>
              <w:top w:val="single" w:sz="4" w:space="0" w:color="auto"/>
              <w:bottom w:val="single" w:sz="4" w:space="0" w:color="auto"/>
            </w:tcBorders>
          </w:tcPr>
          <w:p w14:paraId="2836A276"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3035D03" w14:textId="77777777" w:rsidR="004977D3" w:rsidRPr="004977D3" w:rsidRDefault="004977D3" w:rsidP="004977D3">
            <w:pPr>
              <w:rPr>
                <w:rFonts w:eastAsiaTheme="minorHAnsi" w:cs="Arial"/>
                <w:sz w:val="20"/>
                <w:szCs w:val="20"/>
              </w:rPr>
            </w:pPr>
          </w:p>
        </w:tc>
      </w:tr>
      <w:tr w:rsidR="004977D3" w:rsidRPr="004977D3" w14:paraId="41A565C2" w14:textId="77777777" w:rsidTr="0094201A">
        <w:tc>
          <w:tcPr>
            <w:tcW w:w="1696" w:type="dxa"/>
            <w:tcBorders>
              <w:top w:val="single" w:sz="4" w:space="0" w:color="auto"/>
              <w:left w:val="single" w:sz="4" w:space="0" w:color="auto"/>
              <w:bottom w:val="single" w:sz="4" w:space="0" w:color="auto"/>
              <w:right w:val="single" w:sz="4" w:space="0" w:color="auto"/>
            </w:tcBorders>
          </w:tcPr>
          <w:p w14:paraId="74803E4B"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7943" w:type="dxa"/>
            <w:gridSpan w:val="3"/>
            <w:tcBorders>
              <w:top w:val="single" w:sz="4" w:space="0" w:color="auto"/>
              <w:left w:val="single" w:sz="4" w:space="0" w:color="auto"/>
              <w:bottom w:val="single" w:sz="4" w:space="0" w:color="auto"/>
              <w:right w:val="single" w:sz="4" w:space="0" w:color="auto"/>
            </w:tcBorders>
          </w:tcPr>
          <w:p w14:paraId="76E2C1B9"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FOR USE ONLY AS AN AGRICULTURAL HERBICIDE. </w:t>
            </w:r>
          </w:p>
          <w:p w14:paraId="742EC76C"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706011B7" w14:textId="77777777" w:rsidTr="0094201A">
        <w:tc>
          <w:tcPr>
            <w:tcW w:w="1696" w:type="dxa"/>
            <w:tcBorders>
              <w:top w:val="single" w:sz="4" w:space="0" w:color="auto"/>
              <w:bottom w:val="single" w:sz="4" w:space="0" w:color="auto"/>
            </w:tcBorders>
          </w:tcPr>
          <w:p w14:paraId="013D9022"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31CF14DC" w14:textId="77777777" w:rsidR="004977D3" w:rsidRPr="004977D3" w:rsidRDefault="004977D3" w:rsidP="004977D3">
            <w:pPr>
              <w:rPr>
                <w:rFonts w:eastAsiaTheme="minorHAnsi" w:cs="Arial"/>
                <w:sz w:val="20"/>
                <w:szCs w:val="20"/>
              </w:rPr>
            </w:pPr>
          </w:p>
        </w:tc>
      </w:tr>
      <w:tr w:rsidR="004977D3" w:rsidRPr="004977D3" w14:paraId="37743BB9" w14:textId="77777777" w:rsidTr="0094201A">
        <w:tc>
          <w:tcPr>
            <w:tcW w:w="1696" w:type="dxa"/>
            <w:tcBorders>
              <w:top w:val="single" w:sz="4" w:space="0" w:color="auto"/>
              <w:left w:val="single" w:sz="4" w:space="0" w:color="auto"/>
              <w:bottom w:val="single" w:sz="4" w:space="0" w:color="auto"/>
              <w:right w:val="single" w:sz="4" w:space="0" w:color="auto"/>
            </w:tcBorders>
          </w:tcPr>
          <w:p w14:paraId="30947DFF"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7943" w:type="dxa"/>
            <w:gridSpan w:val="3"/>
            <w:tcBorders>
              <w:top w:val="single" w:sz="4" w:space="0" w:color="auto"/>
              <w:left w:val="single" w:sz="4" w:space="0" w:color="auto"/>
              <w:bottom w:val="single" w:sz="4" w:space="0" w:color="auto"/>
              <w:right w:val="single" w:sz="4" w:space="0" w:color="auto"/>
            </w:tcBorders>
          </w:tcPr>
          <w:p w14:paraId="4BB28012" w14:textId="77777777" w:rsidR="004977D3" w:rsidRPr="004977D3" w:rsidRDefault="004977D3" w:rsidP="004977D3">
            <w:pPr>
              <w:rPr>
                <w:rFonts w:eastAsiaTheme="minorHAnsi" w:cs="Arial"/>
                <w:sz w:val="20"/>
                <w:szCs w:val="20"/>
              </w:rPr>
            </w:pPr>
            <w:r w:rsidRPr="004977D3">
              <w:rPr>
                <w:rFonts w:eastAsiaTheme="minorHAnsi" w:cs="Arial"/>
                <w:sz w:val="20"/>
                <w:szCs w:val="20"/>
              </w:rPr>
              <w:t>GRAZING:</w:t>
            </w:r>
          </w:p>
          <w:p w14:paraId="19E8039D"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DO NOT GRAZE OR CUT FOR STOCK FOOD FOR 1 DAYS AFTER APPLICATION.</w:t>
            </w:r>
          </w:p>
          <w:p w14:paraId="74DF660A" w14:textId="77777777" w:rsidR="004977D3" w:rsidRPr="004977D3" w:rsidRDefault="004977D3" w:rsidP="004977D3">
            <w:pPr>
              <w:rPr>
                <w:rFonts w:eastAsiaTheme="minorHAnsi" w:cs="Arial"/>
                <w:sz w:val="20"/>
                <w:szCs w:val="20"/>
              </w:rPr>
            </w:pPr>
            <w:r w:rsidRPr="004977D3">
              <w:rPr>
                <w:rFonts w:eastAsiaTheme="minorHAnsi" w:cs="Arial"/>
                <w:sz w:val="20"/>
                <w:szCs w:val="20"/>
              </w:rPr>
              <w:t>HORSES: DO NOT GRAZE OR CUT FOR STOCK FOOD FOR 7 DAYS AFTER APPLICATION.</w:t>
            </w:r>
          </w:p>
          <w:p w14:paraId="395A7CD4" w14:textId="77777777" w:rsidR="004977D3" w:rsidRPr="004977D3" w:rsidRDefault="004977D3" w:rsidP="004977D3">
            <w:pPr>
              <w:rPr>
                <w:rFonts w:eastAsiaTheme="minorHAnsi" w:cs="Arial"/>
                <w:sz w:val="20"/>
                <w:szCs w:val="20"/>
              </w:rPr>
            </w:pPr>
          </w:p>
          <w:p w14:paraId="5F7399C5" w14:textId="77777777" w:rsidR="004977D3" w:rsidRPr="004977D3" w:rsidRDefault="004977D3" w:rsidP="004977D3">
            <w:pPr>
              <w:rPr>
                <w:rFonts w:eastAsiaTheme="minorHAnsi" w:cs="Arial"/>
                <w:sz w:val="20"/>
                <w:szCs w:val="20"/>
              </w:rPr>
            </w:pPr>
            <w:r w:rsidRPr="004977D3">
              <w:rPr>
                <w:rFonts w:eastAsiaTheme="minorHAnsi" w:cs="Arial"/>
                <w:sz w:val="20"/>
                <w:szCs w:val="20"/>
              </w:rPr>
              <w:t>HARVEST</w:t>
            </w:r>
          </w:p>
          <w:p w14:paraId="70DF02B7" w14:textId="77777777" w:rsidR="004977D3" w:rsidRPr="004977D3" w:rsidRDefault="004977D3" w:rsidP="004977D3">
            <w:pPr>
              <w:rPr>
                <w:rFonts w:eastAsiaTheme="minorHAnsi" w:cs="Arial"/>
                <w:sz w:val="20"/>
                <w:szCs w:val="20"/>
              </w:rPr>
            </w:pPr>
            <w:r w:rsidRPr="004977D3">
              <w:rPr>
                <w:rFonts w:eastAsiaTheme="minorHAnsi" w:cs="Arial"/>
                <w:sz w:val="20"/>
                <w:szCs w:val="20"/>
              </w:rPr>
              <w:t>CHICK PEAS, FABA BEANS, FIELD PEAS, LENTILS, LUPINS, VETCH - DO NOT HARVEST FOR 14 DAYS AFTER APPLICATION.</w:t>
            </w:r>
          </w:p>
          <w:p w14:paraId="367812C1" w14:textId="77777777" w:rsidR="004977D3" w:rsidRPr="004977D3" w:rsidRDefault="004977D3" w:rsidP="004977D3">
            <w:pPr>
              <w:rPr>
                <w:rFonts w:eastAsiaTheme="minorHAnsi" w:cs="Arial"/>
                <w:sz w:val="20"/>
                <w:szCs w:val="20"/>
              </w:rPr>
            </w:pPr>
            <w:r w:rsidRPr="004977D3">
              <w:rPr>
                <w:rFonts w:eastAsiaTheme="minorHAnsi" w:cs="Arial"/>
                <w:sz w:val="20"/>
                <w:szCs w:val="20"/>
              </w:rPr>
              <w:t>OTHER USES: NOT REQUIRED WHEN USED AS DIRECTED.</w:t>
            </w:r>
          </w:p>
        </w:tc>
      </w:tr>
      <w:tr w:rsidR="004977D3" w:rsidRPr="004977D3" w14:paraId="2588D49F" w14:textId="77777777" w:rsidTr="0094201A">
        <w:tc>
          <w:tcPr>
            <w:tcW w:w="1696" w:type="dxa"/>
            <w:tcBorders>
              <w:top w:val="single" w:sz="4" w:space="0" w:color="auto"/>
              <w:bottom w:val="single" w:sz="4" w:space="0" w:color="auto"/>
            </w:tcBorders>
          </w:tcPr>
          <w:p w14:paraId="0123F83C"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BF6C8F9" w14:textId="77777777" w:rsidR="004977D3" w:rsidRPr="004977D3" w:rsidRDefault="004977D3" w:rsidP="004977D3">
            <w:pPr>
              <w:rPr>
                <w:rFonts w:eastAsiaTheme="minorHAnsi" w:cs="Arial"/>
                <w:sz w:val="20"/>
                <w:szCs w:val="20"/>
              </w:rPr>
            </w:pPr>
          </w:p>
        </w:tc>
      </w:tr>
      <w:tr w:rsidR="004977D3" w:rsidRPr="004977D3" w14:paraId="3414E71C" w14:textId="77777777" w:rsidTr="0094201A">
        <w:tc>
          <w:tcPr>
            <w:tcW w:w="1696" w:type="dxa"/>
            <w:tcBorders>
              <w:top w:val="single" w:sz="4" w:space="0" w:color="auto"/>
              <w:left w:val="single" w:sz="4" w:space="0" w:color="auto"/>
              <w:bottom w:val="single" w:sz="4" w:space="0" w:color="auto"/>
              <w:right w:val="single" w:sz="4" w:space="0" w:color="auto"/>
            </w:tcBorders>
          </w:tcPr>
          <w:p w14:paraId="0D51A6BD" w14:textId="77777777" w:rsidR="004977D3" w:rsidRPr="004977D3" w:rsidRDefault="004977D3" w:rsidP="004977D3">
            <w:pPr>
              <w:rPr>
                <w:rFonts w:eastAsiaTheme="minorHAnsi" w:cs="Arial"/>
                <w:sz w:val="20"/>
                <w:szCs w:val="20"/>
              </w:rPr>
            </w:pPr>
            <w:r w:rsidRPr="004977D3">
              <w:rPr>
                <w:rFonts w:eastAsiaTheme="minorHAnsi" w:cs="Arial"/>
                <w:sz w:val="20"/>
                <w:szCs w:val="20"/>
              </w:rPr>
              <w:t>Trade Advice:</w:t>
            </w:r>
          </w:p>
        </w:tc>
        <w:tc>
          <w:tcPr>
            <w:tcW w:w="7943" w:type="dxa"/>
            <w:gridSpan w:val="3"/>
            <w:tcBorders>
              <w:top w:val="single" w:sz="4" w:space="0" w:color="auto"/>
              <w:left w:val="single" w:sz="4" w:space="0" w:color="auto"/>
              <w:bottom w:val="single" w:sz="4" w:space="0" w:color="auto"/>
              <w:right w:val="single" w:sz="4" w:space="0" w:color="auto"/>
            </w:tcBorders>
          </w:tcPr>
          <w:p w14:paraId="1076655F"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DESTINED FOR EXPORT MARKETS</w:t>
            </w:r>
          </w:p>
          <w:p w14:paraId="291BB6A5"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273A9635" w14:textId="77777777" w:rsidR="004977D3" w:rsidRPr="004977D3" w:rsidRDefault="004977D3" w:rsidP="004977D3">
            <w:pPr>
              <w:rPr>
                <w:rFonts w:eastAsiaTheme="minorHAnsi" w:cs="Arial"/>
                <w:sz w:val="20"/>
                <w:szCs w:val="20"/>
              </w:rPr>
            </w:pPr>
          </w:p>
          <w:p w14:paraId="0DA146EC" w14:textId="77777777" w:rsidR="004977D3" w:rsidRPr="004977D3" w:rsidRDefault="004977D3" w:rsidP="004977D3">
            <w:pPr>
              <w:rPr>
                <w:rFonts w:eastAsiaTheme="minorHAnsi" w:cs="Arial"/>
                <w:sz w:val="20"/>
                <w:szCs w:val="20"/>
              </w:rPr>
            </w:pPr>
            <w:r w:rsidRPr="004977D3">
              <w:rPr>
                <w:rFonts w:eastAsiaTheme="minorHAnsi" w:cs="Arial"/>
                <w:sz w:val="20"/>
                <w:szCs w:val="20"/>
              </w:rPr>
              <w:t>EXPORT SLAUGHTER INTERVAL (ESI) 13 DAYS</w:t>
            </w:r>
          </w:p>
          <w:p w14:paraId="7F2A9323"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that has grazed on or been fed treated crops should be placed on clean feed for 13 days prior to slaughter.</w:t>
            </w:r>
          </w:p>
          <w:p w14:paraId="1F5BA9E4" w14:textId="77777777" w:rsidR="004977D3" w:rsidRPr="004977D3" w:rsidRDefault="004977D3" w:rsidP="004977D3">
            <w:pPr>
              <w:rPr>
                <w:rFonts w:eastAsiaTheme="minorHAnsi" w:cs="Arial"/>
                <w:sz w:val="20"/>
                <w:szCs w:val="20"/>
              </w:rPr>
            </w:pPr>
          </w:p>
          <w:p w14:paraId="1A915331" w14:textId="77777777" w:rsidR="004977D3" w:rsidRPr="004977D3" w:rsidRDefault="004977D3" w:rsidP="004977D3">
            <w:pPr>
              <w:rPr>
                <w:rFonts w:eastAsiaTheme="minorHAnsi" w:cs="Arial"/>
                <w:sz w:val="20"/>
                <w:szCs w:val="20"/>
              </w:rPr>
            </w:pPr>
            <w:r w:rsidRPr="004977D3">
              <w:rPr>
                <w:rFonts w:eastAsiaTheme="minorHAnsi" w:cs="Arial"/>
                <w:sz w:val="20"/>
                <w:szCs w:val="20"/>
              </w:rPr>
              <w:t>EXPORT OF TREATED PRODUCE</w:t>
            </w:r>
          </w:p>
          <w:p w14:paraId="54313D97" w14:textId="77777777" w:rsidR="004977D3" w:rsidRPr="004977D3" w:rsidRDefault="004977D3" w:rsidP="004977D3">
            <w:pPr>
              <w:rPr>
                <w:rFonts w:eastAsiaTheme="minorHAnsi" w:cs="Arial"/>
                <w:sz w:val="20"/>
                <w:szCs w:val="20"/>
              </w:rPr>
            </w:pPr>
            <w:r w:rsidRPr="004977D3">
              <w:rPr>
                <w:rFonts w:eastAsiaTheme="minorHAnsi" w:cs="Arial"/>
                <w:sz w:val="20"/>
                <w:szCs w:val="20"/>
              </w:rPr>
              <w:t>Growers should note that maximum residue limits (MRLs) or import tolerances may not exist in all markets for chickpeas, faba beans, field peas, lentils, lupins or vetch treated with [Trade name]. If you are growing chickpeas, faba beans, field peas, lentils, lupins or vetch for export, please check with [Company] for the latest information on MRLs and import tolerances before using [Trade name].</w:t>
            </w:r>
          </w:p>
          <w:p w14:paraId="0014ABF1" w14:textId="77777777" w:rsidR="004977D3" w:rsidRPr="004977D3" w:rsidRDefault="004977D3" w:rsidP="004977D3">
            <w:pPr>
              <w:rPr>
                <w:rFonts w:eastAsiaTheme="minorHAnsi" w:cs="Arial"/>
                <w:sz w:val="20"/>
                <w:szCs w:val="20"/>
              </w:rPr>
            </w:pPr>
          </w:p>
        </w:tc>
      </w:tr>
      <w:tr w:rsidR="004977D3" w:rsidRPr="004977D3" w14:paraId="59724412" w14:textId="77777777" w:rsidTr="0094201A">
        <w:tc>
          <w:tcPr>
            <w:tcW w:w="1696" w:type="dxa"/>
            <w:tcBorders>
              <w:top w:val="single" w:sz="4" w:space="0" w:color="auto"/>
              <w:bottom w:val="single" w:sz="4" w:space="0" w:color="auto"/>
            </w:tcBorders>
          </w:tcPr>
          <w:p w14:paraId="20F2FD9C"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24F80205" w14:textId="77777777" w:rsidR="004977D3" w:rsidRPr="004977D3" w:rsidRDefault="004977D3" w:rsidP="004977D3">
            <w:pPr>
              <w:rPr>
                <w:rFonts w:eastAsiaTheme="minorHAnsi" w:cs="Arial"/>
                <w:sz w:val="20"/>
                <w:szCs w:val="20"/>
              </w:rPr>
            </w:pPr>
          </w:p>
        </w:tc>
      </w:tr>
      <w:tr w:rsidR="004977D3" w:rsidRPr="004977D3" w14:paraId="5BDD9B3C" w14:textId="77777777" w:rsidTr="0094201A">
        <w:tc>
          <w:tcPr>
            <w:tcW w:w="1696" w:type="dxa"/>
            <w:tcBorders>
              <w:top w:val="single" w:sz="4" w:space="0" w:color="auto"/>
              <w:left w:val="single" w:sz="4" w:space="0" w:color="auto"/>
              <w:bottom w:val="single" w:sz="4" w:space="0" w:color="auto"/>
              <w:right w:val="single" w:sz="4" w:space="0" w:color="auto"/>
            </w:tcBorders>
          </w:tcPr>
          <w:p w14:paraId="0FAA409B"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7943" w:type="dxa"/>
            <w:gridSpan w:val="3"/>
            <w:tcBorders>
              <w:top w:val="single" w:sz="4" w:space="0" w:color="auto"/>
              <w:left w:val="single" w:sz="4" w:space="0" w:color="auto"/>
              <w:bottom w:val="single" w:sz="4" w:space="0" w:color="auto"/>
              <w:right w:val="single" w:sz="4" w:space="0" w:color="auto"/>
            </w:tcBorders>
          </w:tcPr>
          <w:p w14:paraId="117D3A86"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[Trade name] quickly kills a wide range of annual grasses, broadleaf weeds and some perennial grasses when sprayed directly onto the leaves. The active ingredients are rapidly and tightly absorbed by clay and silt particles in the soil and do not leave any effective soil residues. Thus, crops sown almost immediately after spraying are not affected by the [Trade name], nor are weed seeds which germinate after spraying. At spraying weeds should therefore not be covered by soil or dust as this may severely reduce efficacy.</w:t>
            </w:r>
          </w:p>
          <w:p w14:paraId="0C3AF3B6"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Where insect pests are anticipated use recommended insecticide treatment. Regular checks should be made before and after sowing.</w:t>
            </w:r>
          </w:p>
          <w:p w14:paraId="4CA4361A"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Suitable residual herbicides can be tank mixed with [Trade name] to provide extended in-crop weed control in fallows and subsequent crops. Read label recommendations of the respective residual herbicides prior to their use and observe precautions against use of residual herbicides before planting susceptible crops. See compatibility statement on this label for compatibility of [Trade name] with other herbicides. The principle of selective weed control with this product is that annual weeds are controlled but perennial plants and clovers recover after an initial scorch. The control of annual weeds by spraying with this product will allow the desirable perennial species to thicken up at the expense of the weeds. Moisture and fertility should not be limited at spraying and the proportion of desirable species must be great enough for them to fill in the areas previously occupied by weeds.</w:t>
            </w:r>
          </w:p>
          <w:p w14:paraId="52BC6AFF"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Refer to local pasture guidelines for optimum plant densities.</w:t>
            </w:r>
          </w:p>
          <w:p w14:paraId="21619387" w14:textId="77777777" w:rsidR="004977D3" w:rsidRPr="004977D3" w:rsidRDefault="004977D3" w:rsidP="004977D3">
            <w:pPr>
              <w:spacing w:before="9" w:after="120"/>
              <w:rPr>
                <w:rFonts w:eastAsiaTheme="minorHAnsi" w:cs="Arial"/>
                <w:sz w:val="20"/>
                <w:szCs w:val="20"/>
              </w:rPr>
            </w:pPr>
          </w:p>
          <w:p w14:paraId="3765622F"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Mixing</w:t>
            </w:r>
          </w:p>
          <w:p w14:paraId="47746B22"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The recommended rate of [Trade name] should be added to water in the spray tank and agitated to give even mixing. Agitate again if left standing.</w:t>
            </w:r>
          </w:p>
          <w:p w14:paraId="583ECAD2" w14:textId="77777777" w:rsidR="004977D3" w:rsidRPr="004977D3" w:rsidRDefault="004977D3" w:rsidP="004977D3">
            <w:pPr>
              <w:spacing w:before="9" w:after="120"/>
              <w:rPr>
                <w:rFonts w:eastAsiaTheme="minorHAnsi" w:cs="Arial"/>
                <w:sz w:val="20"/>
                <w:szCs w:val="20"/>
              </w:rPr>
            </w:pPr>
          </w:p>
          <w:p w14:paraId="7BF7C176"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Water Volume</w:t>
            </w:r>
          </w:p>
          <w:p w14:paraId="6AC5D0A3"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It is essential to obtain good leaf coverage with the spray. The following volumes are recommended:</w:t>
            </w:r>
          </w:p>
          <w:p w14:paraId="41E1F852" w14:textId="77777777" w:rsidR="004977D3" w:rsidRPr="004977D3" w:rsidRDefault="004977D3" w:rsidP="004977D3">
            <w:pPr>
              <w:spacing w:before="9" w:after="120"/>
              <w:rPr>
                <w:rFonts w:eastAsiaTheme="minorHAnsi" w:cs="Arial"/>
                <w:sz w:val="20"/>
                <w:szCs w:val="20"/>
              </w:rPr>
            </w:pP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1949"/>
              <w:gridCol w:w="3578"/>
            </w:tblGrid>
            <w:tr w:rsidR="004977D3" w:rsidRPr="004977D3" w14:paraId="023D5B2B" w14:textId="77777777" w:rsidTr="0094201A">
              <w:trPr>
                <w:trHeight w:val="431"/>
              </w:trPr>
              <w:tc>
                <w:tcPr>
                  <w:tcW w:w="1984" w:type="dxa"/>
                </w:tcPr>
                <w:p w14:paraId="15004C6A" w14:textId="77777777" w:rsidR="004977D3" w:rsidRPr="004977D3" w:rsidRDefault="004977D3" w:rsidP="004977D3">
                  <w:pPr>
                    <w:widowControl w:val="0"/>
                    <w:autoSpaceDE w:val="0"/>
                    <w:autoSpaceDN w:val="0"/>
                    <w:spacing w:before="39"/>
                    <w:ind w:left="139"/>
                    <w:rPr>
                      <w:rFonts w:eastAsia="Calibri" w:cs="Arial"/>
                      <w:b/>
                      <w:sz w:val="20"/>
                      <w:szCs w:val="20"/>
                    </w:rPr>
                  </w:pPr>
                  <w:r w:rsidRPr="004977D3">
                    <w:rPr>
                      <w:rFonts w:eastAsia="Calibri" w:cs="Arial"/>
                      <w:b/>
                      <w:w w:val="105"/>
                      <w:sz w:val="20"/>
                      <w:szCs w:val="20"/>
                    </w:rPr>
                    <w:t>Winter</w:t>
                  </w:r>
                  <w:r w:rsidRPr="004977D3">
                    <w:rPr>
                      <w:rFonts w:eastAsia="Calibri" w:cs="Arial"/>
                      <w:b/>
                      <w:spacing w:val="14"/>
                      <w:w w:val="105"/>
                      <w:sz w:val="20"/>
                      <w:szCs w:val="20"/>
                    </w:rPr>
                    <w:t xml:space="preserve"> </w:t>
                  </w:r>
                  <w:r w:rsidRPr="004977D3">
                    <w:rPr>
                      <w:rFonts w:eastAsia="Calibri" w:cs="Arial"/>
                      <w:b/>
                      <w:w w:val="105"/>
                      <w:sz w:val="20"/>
                      <w:szCs w:val="20"/>
                    </w:rPr>
                    <w:t>Rainfall</w:t>
                  </w:r>
                  <w:r w:rsidRPr="004977D3">
                    <w:rPr>
                      <w:rFonts w:eastAsia="Calibri" w:cs="Arial"/>
                      <w:b/>
                      <w:spacing w:val="17"/>
                      <w:w w:val="105"/>
                      <w:sz w:val="20"/>
                      <w:szCs w:val="20"/>
                    </w:rPr>
                    <w:t xml:space="preserve"> </w:t>
                  </w:r>
                  <w:r w:rsidRPr="004977D3">
                    <w:rPr>
                      <w:rFonts w:eastAsia="Calibri" w:cs="Arial"/>
                      <w:b/>
                      <w:spacing w:val="-2"/>
                      <w:w w:val="105"/>
                      <w:sz w:val="20"/>
                      <w:szCs w:val="20"/>
                    </w:rPr>
                    <w:t>Areas</w:t>
                  </w:r>
                </w:p>
              </w:tc>
              <w:tc>
                <w:tcPr>
                  <w:tcW w:w="1949" w:type="dxa"/>
                </w:tcPr>
                <w:p w14:paraId="47804431" w14:textId="77777777" w:rsidR="004977D3" w:rsidRPr="004977D3" w:rsidRDefault="004977D3" w:rsidP="004977D3">
                  <w:pPr>
                    <w:widowControl w:val="0"/>
                    <w:autoSpaceDE w:val="0"/>
                    <w:autoSpaceDN w:val="0"/>
                    <w:spacing w:before="47"/>
                    <w:ind w:left="126"/>
                    <w:rPr>
                      <w:rFonts w:eastAsia="Calibri" w:cs="Arial"/>
                      <w:b/>
                      <w:sz w:val="20"/>
                      <w:szCs w:val="20"/>
                    </w:rPr>
                  </w:pPr>
                  <w:r w:rsidRPr="004977D3">
                    <w:rPr>
                      <w:rFonts w:eastAsia="Calibri" w:cs="Arial"/>
                      <w:b/>
                      <w:w w:val="105"/>
                      <w:sz w:val="20"/>
                      <w:szCs w:val="20"/>
                    </w:rPr>
                    <w:t>Boom</w:t>
                  </w:r>
                  <w:r w:rsidRPr="004977D3">
                    <w:rPr>
                      <w:rFonts w:eastAsia="Calibri" w:cs="Arial"/>
                      <w:b/>
                      <w:spacing w:val="-2"/>
                      <w:w w:val="105"/>
                      <w:sz w:val="20"/>
                      <w:szCs w:val="20"/>
                    </w:rPr>
                    <w:t xml:space="preserve"> Spray</w:t>
                  </w:r>
                </w:p>
              </w:tc>
              <w:tc>
                <w:tcPr>
                  <w:tcW w:w="3578" w:type="dxa"/>
                </w:tcPr>
                <w:p w14:paraId="1EC4E2CB" w14:textId="77777777" w:rsidR="004977D3" w:rsidRPr="004977D3" w:rsidRDefault="004977D3" w:rsidP="004977D3">
                  <w:pPr>
                    <w:widowControl w:val="0"/>
                    <w:autoSpaceDE w:val="0"/>
                    <w:autoSpaceDN w:val="0"/>
                    <w:spacing w:before="21" w:line="220" w:lineRule="atLeast"/>
                    <w:ind w:left="133" w:hanging="8"/>
                    <w:rPr>
                      <w:rFonts w:eastAsia="Calibri" w:cs="Arial"/>
                      <w:b/>
                      <w:sz w:val="20"/>
                      <w:szCs w:val="20"/>
                    </w:rPr>
                  </w:pPr>
                  <w:r w:rsidRPr="004977D3">
                    <w:rPr>
                      <w:rFonts w:eastAsia="Calibri" w:cs="Arial"/>
                      <w:b/>
                      <w:w w:val="105"/>
                      <w:sz w:val="20"/>
                      <w:szCs w:val="20"/>
                    </w:rPr>
                    <w:t>Summer Rainfall Areas: Weed</w:t>
                  </w:r>
                  <w:r w:rsidRPr="004977D3">
                    <w:rPr>
                      <w:rFonts w:eastAsia="Calibri" w:cs="Arial"/>
                      <w:b/>
                      <w:spacing w:val="-1"/>
                      <w:w w:val="105"/>
                      <w:sz w:val="20"/>
                      <w:szCs w:val="20"/>
                    </w:rPr>
                    <w:t xml:space="preserve"> </w:t>
                  </w:r>
                  <w:r w:rsidRPr="004977D3">
                    <w:rPr>
                      <w:rFonts w:eastAsia="Calibri" w:cs="Arial"/>
                      <w:b/>
                      <w:w w:val="105"/>
                      <w:sz w:val="20"/>
                      <w:szCs w:val="20"/>
                    </w:rPr>
                    <w:t>Stage</w:t>
                  </w:r>
                  <w:r w:rsidRPr="004977D3">
                    <w:rPr>
                      <w:rFonts w:eastAsia="Calibri" w:cs="Arial"/>
                      <w:b/>
                      <w:spacing w:val="-3"/>
                      <w:w w:val="105"/>
                      <w:sz w:val="20"/>
                      <w:szCs w:val="20"/>
                    </w:rPr>
                    <w:t xml:space="preserve"> </w:t>
                  </w:r>
                  <w:r w:rsidRPr="004977D3">
                    <w:rPr>
                      <w:rFonts w:eastAsia="Calibri" w:cs="Arial"/>
                      <w:b/>
                      <w:w w:val="105"/>
                      <w:sz w:val="20"/>
                      <w:szCs w:val="20"/>
                    </w:rPr>
                    <w:t xml:space="preserve">and </w:t>
                  </w:r>
                  <w:r w:rsidRPr="004977D3">
                    <w:rPr>
                      <w:rFonts w:eastAsia="Calibri" w:cs="Arial"/>
                      <w:b/>
                      <w:spacing w:val="-2"/>
                      <w:w w:val="105"/>
                      <w:sz w:val="20"/>
                      <w:szCs w:val="20"/>
                    </w:rPr>
                    <w:t>Density</w:t>
                  </w:r>
                </w:p>
              </w:tc>
            </w:tr>
            <w:tr w:rsidR="004977D3" w:rsidRPr="004977D3" w14:paraId="70052BAC" w14:textId="77777777" w:rsidTr="0094201A">
              <w:trPr>
                <w:trHeight w:val="339"/>
              </w:trPr>
              <w:tc>
                <w:tcPr>
                  <w:tcW w:w="1984" w:type="dxa"/>
                </w:tcPr>
                <w:p w14:paraId="06DF36CC" w14:textId="77777777" w:rsidR="004977D3" w:rsidRPr="004977D3" w:rsidRDefault="004977D3" w:rsidP="004977D3">
                  <w:pPr>
                    <w:widowControl w:val="0"/>
                    <w:autoSpaceDE w:val="0"/>
                    <w:autoSpaceDN w:val="0"/>
                    <w:ind w:left="132"/>
                    <w:rPr>
                      <w:rFonts w:eastAsia="Calibri" w:cs="Arial"/>
                      <w:sz w:val="20"/>
                      <w:szCs w:val="20"/>
                    </w:rPr>
                  </w:pPr>
                  <w:r w:rsidRPr="004977D3">
                    <w:rPr>
                      <w:rFonts w:eastAsia="Calibri" w:cs="Arial"/>
                      <w:w w:val="105"/>
                      <w:sz w:val="20"/>
                      <w:szCs w:val="20"/>
                    </w:rPr>
                    <w:t>Plant</w:t>
                  </w:r>
                  <w:r w:rsidRPr="004977D3">
                    <w:rPr>
                      <w:rFonts w:eastAsia="Calibri" w:cs="Arial"/>
                      <w:spacing w:val="-13"/>
                      <w:w w:val="105"/>
                      <w:sz w:val="20"/>
                      <w:szCs w:val="20"/>
                    </w:rPr>
                    <w:t xml:space="preserve"> </w:t>
                  </w:r>
                  <w:r w:rsidRPr="004977D3">
                    <w:rPr>
                      <w:rFonts w:eastAsia="Calibri" w:cs="Arial"/>
                      <w:w w:val="105"/>
                      <w:sz w:val="20"/>
                      <w:szCs w:val="20"/>
                    </w:rPr>
                    <w:t>height</w:t>
                  </w:r>
                  <w:r w:rsidRPr="004977D3">
                    <w:rPr>
                      <w:rFonts w:eastAsia="Calibri" w:cs="Arial"/>
                      <w:spacing w:val="-5"/>
                      <w:w w:val="105"/>
                      <w:sz w:val="20"/>
                      <w:szCs w:val="20"/>
                    </w:rPr>
                    <w:t xml:space="preserve"> </w:t>
                  </w:r>
                  <w:r w:rsidRPr="004977D3">
                    <w:rPr>
                      <w:rFonts w:eastAsia="Calibri" w:cs="Arial"/>
                      <w:w w:val="105"/>
                      <w:sz w:val="20"/>
                      <w:szCs w:val="20"/>
                    </w:rPr>
                    <w:t>up</w:t>
                  </w:r>
                  <w:r w:rsidRPr="004977D3">
                    <w:rPr>
                      <w:rFonts w:eastAsia="Calibri" w:cs="Arial"/>
                      <w:spacing w:val="-14"/>
                      <w:w w:val="105"/>
                      <w:sz w:val="20"/>
                      <w:szCs w:val="20"/>
                    </w:rPr>
                    <w:t xml:space="preserve"> </w:t>
                  </w:r>
                  <w:r w:rsidRPr="004977D3">
                    <w:rPr>
                      <w:rFonts w:eastAsia="Calibri" w:cs="Arial"/>
                      <w:w w:val="105"/>
                      <w:sz w:val="20"/>
                      <w:szCs w:val="20"/>
                    </w:rPr>
                    <w:t>to</w:t>
                  </w:r>
                  <w:r w:rsidRPr="004977D3">
                    <w:rPr>
                      <w:rFonts w:eastAsia="Calibri" w:cs="Arial"/>
                      <w:spacing w:val="-13"/>
                      <w:w w:val="105"/>
                      <w:sz w:val="20"/>
                      <w:szCs w:val="20"/>
                    </w:rPr>
                    <w:t xml:space="preserve"> </w:t>
                  </w:r>
                  <w:r w:rsidRPr="004977D3">
                    <w:rPr>
                      <w:rFonts w:eastAsia="Calibri" w:cs="Arial"/>
                      <w:w w:val="105"/>
                      <w:sz w:val="20"/>
                      <w:szCs w:val="20"/>
                    </w:rPr>
                    <w:t>2</w:t>
                  </w:r>
                  <w:r w:rsidRPr="004977D3">
                    <w:rPr>
                      <w:rFonts w:eastAsia="Calibri" w:cs="Arial"/>
                      <w:spacing w:val="-14"/>
                      <w:w w:val="105"/>
                      <w:sz w:val="20"/>
                      <w:szCs w:val="20"/>
                    </w:rPr>
                    <w:t xml:space="preserve"> </w:t>
                  </w:r>
                  <w:r w:rsidRPr="004977D3">
                    <w:rPr>
                      <w:rFonts w:eastAsia="Calibri" w:cs="Arial"/>
                      <w:spacing w:val="-5"/>
                      <w:w w:val="105"/>
                      <w:sz w:val="20"/>
                      <w:szCs w:val="20"/>
                    </w:rPr>
                    <w:t>cm</w:t>
                  </w:r>
                </w:p>
              </w:tc>
              <w:tc>
                <w:tcPr>
                  <w:tcW w:w="1949" w:type="dxa"/>
                </w:tcPr>
                <w:p w14:paraId="3C45F01A" w14:textId="77777777" w:rsidR="004977D3" w:rsidRPr="004977D3" w:rsidRDefault="004977D3" w:rsidP="004977D3">
                  <w:pPr>
                    <w:widowControl w:val="0"/>
                    <w:autoSpaceDE w:val="0"/>
                    <w:autoSpaceDN w:val="0"/>
                    <w:spacing w:before="8"/>
                    <w:ind w:left="124"/>
                    <w:rPr>
                      <w:rFonts w:eastAsia="Calibri" w:cs="Arial"/>
                      <w:sz w:val="20"/>
                      <w:szCs w:val="20"/>
                    </w:rPr>
                  </w:pPr>
                  <w:r w:rsidRPr="004977D3">
                    <w:rPr>
                      <w:rFonts w:eastAsia="Calibri" w:cs="Arial"/>
                      <w:sz w:val="20"/>
                      <w:szCs w:val="20"/>
                    </w:rPr>
                    <w:t>50</w:t>
                  </w:r>
                  <w:r w:rsidRPr="004977D3">
                    <w:rPr>
                      <w:rFonts w:eastAsia="Calibri" w:cs="Arial"/>
                      <w:spacing w:val="-6"/>
                      <w:sz w:val="20"/>
                      <w:szCs w:val="20"/>
                    </w:rPr>
                    <w:t xml:space="preserve"> </w:t>
                  </w:r>
                  <w:r w:rsidRPr="004977D3">
                    <w:rPr>
                      <w:rFonts w:eastAsia="Calibri" w:cs="Arial"/>
                      <w:sz w:val="20"/>
                      <w:szCs w:val="20"/>
                    </w:rPr>
                    <w:t>to</w:t>
                  </w:r>
                  <w:r w:rsidRPr="004977D3">
                    <w:rPr>
                      <w:rFonts w:eastAsia="Calibri" w:cs="Arial"/>
                      <w:spacing w:val="1"/>
                      <w:sz w:val="20"/>
                      <w:szCs w:val="20"/>
                    </w:rPr>
                    <w:t xml:space="preserve"> </w:t>
                  </w:r>
                  <w:r w:rsidRPr="004977D3">
                    <w:rPr>
                      <w:rFonts w:eastAsia="Calibri" w:cs="Arial"/>
                      <w:sz w:val="20"/>
                      <w:szCs w:val="20"/>
                    </w:rPr>
                    <w:t>100</w:t>
                  </w:r>
                  <w:r w:rsidRPr="004977D3">
                    <w:rPr>
                      <w:rFonts w:eastAsia="Calibri" w:cs="Arial"/>
                      <w:spacing w:val="-1"/>
                      <w:sz w:val="20"/>
                      <w:szCs w:val="20"/>
                    </w:rPr>
                    <w:t xml:space="preserve"> </w:t>
                  </w:r>
                  <w:r w:rsidRPr="004977D3">
                    <w:rPr>
                      <w:rFonts w:eastAsia="Calibri" w:cs="Arial"/>
                      <w:spacing w:val="-4"/>
                      <w:sz w:val="20"/>
                      <w:szCs w:val="20"/>
                    </w:rPr>
                    <w:t>L/ha</w:t>
                  </w:r>
                </w:p>
              </w:tc>
              <w:tc>
                <w:tcPr>
                  <w:tcW w:w="3578" w:type="dxa"/>
                </w:tcPr>
                <w:p w14:paraId="6218E48F" w14:textId="77777777" w:rsidR="004977D3" w:rsidRPr="004977D3" w:rsidRDefault="004977D3" w:rsidP="004977D3">
                  <w:pPr>
                    <w:widowControl w:val="0"/>
                    <w:autoSpaceDE w:val="0"/>
                    <w:autoSpaceDN w:val="0"/>
                    <w:spacing w:before="15"/>
                    <w:ind w:left="130"/>
                    <w:rPr>
                      <w:rFonts w:eastAsia="Calibri" w:cs="Arial"/>
                      <w:sz w:val="20"/>
                      <w:szCs w:val="20"/>
                    </w:rPr>
                  </w:pPr>
                  <w:r w:rsidRPr="004977D3">
                    <w:rPr>
                      <w:rFonts w:eastAsia="Calibri" w:cs="Arial"/>
                      <w:sz w:val="20"/>
                      <w:szCs w:val="20"/>
                    </w:rPr>
                    <w:t>Small</w:t>
                  </w:r>
                  <w:r w:rsidRPr="004977D3">
                    <w:rPr>
                      <w:rFonts w:eastAsia="Calibri" w:cs="Arial"/>
                      <w:spacing w:val="-2"/>
                      <w:sz w:val="20"/>
                      <w:szCs w:val="20"/>
                    </w:rPr>
                    <w:t xml:space="preserve"> </w:t>
                  </w:r>
                  <w:r w:rsidRPr="004977D3">
                    <w:rPr>
                      <w:rFonts w:eastAsia="Calibri" w:cs="Arial"/>
                      <w:sz w:val="20"/>
                      <w:szCs w:val="20"/>
                    </w:rPr>
                    <w:t>plants</w:t>
                  </w:r>
                  <w:r w:rsidRPr="004977D3">
                    <w:rPr>
                      <w:rFonts w:eastAsia="Calibri" w:cs="Arial"/>
                      <w:spacing w:val="5"/>
                      <w:sz w:val="20"/>
                      <w:szCs w:val="20"/>
                    </w:rPr>
                    <w:t xml:space="preserve"> </w:t>
                  </w:r>
                  <w:r w:rsidRPr="004977D3">
                    <w:rPr>
                      <w:rFonts w:eastAsia="Calibri" w:cs="Arial"/>
                      <w:sz w:val="20"/>
                      <w:szCs w:val="20"/>
                    </w:rPr>
                    <w:t>(2</w:t>
                  </w:r>
                  <w:r w:rsidRPr="004977D3">
                    <w:rPr>
                      <w:rFonts w:eastAsia="Calibri" w:cs="Arial"/>
                      <w:spacing w:val="-4"/>
                      <w:sz w:val="20"/>
                      <w:szCs w:val="20"/>
                    </w:rPr>
                    <w:t xml:space="preserve"> </w:t>
                  </w:r>
                  <w:r w:rsidRPr="004977D3">
                    <w:rPr>
                      <w:rFonts w:eastAsia="Calibri" w:cs="Arial"/>
                      <w:sz w:val="20"/>
                      <w:szCs w:val="20"/>
                    </w:rPr>
                    <w:t>to</w:t>
                  </w:r>
                  <w:r w:rsidRPr="004977D3">
                    <w:rPr>
                      <w:rFonts w:eastAsia="Calibri" w:cs="Arial"/>
                      <w:spacing w:val="-6"/>
                      <w:sz w:val="20"/>
                      <w:szCs w:val="20"/>
                    </w:rPr>
                    <w:t xml:space="preserve"> </w:t>
                  </w:r>
                  <w:r w:rsidRPr="004977D3">
                    <w:rPr>
                      <w:rFonts w:eastAsia="Calibri" w:cs="Arial"/>
                      <w:sz w:val="20"/>
                      <w:szCs w:val="20"/>
                    </w:rPr>
                    <w:t>5</w:t>
                  </w:r>
                  <w:r w:rsidRPr="004977D3">
                    <w:rPr>
                      <w:rFonts w:eastAsia="Calibri" w:cs="Arial"/>
                      <w:spacing w:val="-7"/>
                      <w:sz w:val="20"/>
                      <w:szCs w:val="20"/>
                    </w:rPr>
                    <w:t xml:space="preserve"> </w:t>
                  </w:r>
                  <w:r w:rsidRPr="004977D3">
                    <w:rPr>
                      <w:rFonts w:eastAsia="Calibri" w:cs="Arial"/>
                      <w:sz w:val="20"/>
                      <w:szCs w:val="20"/>
                    </w:rPr>
                    <w:t>leaf)</w:t>
                  </w:r>
                  <w:r w:rsidRPr="004977D3">
                    <w:rPr>
                      <w:rFonts w:eastAsia="Calibri" w:cs="Arial"/>
                      <w:spacing w:val="7"/>
                      <w:sz w:val="20"/>
                      <w:szCs w:val="20"/>
                    </w:rPr>
                    <w:t xml:space="preserve"> </w:t>
                  </w:r>
                  <w:r w:rsidRPr="004977D3">
                    <w:rPr>
                      <w:rFonts w:eastAsia="Calibri" w:cs="Arial"/>
                      <w:sz w:val="20"/>
                      <w:szCs w:val="20"/>
                    </w:rPr>
                    <w:t>and</w:t>
                  </w:r>
                  <w:r w:rsidRPr="004977D3">
                    <w:rPr>
                      <w:rFonts w:eastAsia="Calibri" w:cs="Arial"/>
                      <w:spacing w:val="3"/>
                      <w:sz w:val="20"/>
                      <w:szCs w:val="20"/>
                    </w:rPr>
                    <w:t xml:space="preserve"> </w:t>
                  </w:r>
                  <w:r w:rsidRPr="004977D3">
                    <w:rPr>
                      <w:rFonts w:eastAsia="Calibri" w:cs="Arial"/>
                      <w:sz w:val="20"/>
                      <w:szCs w:val="20"/>
                    </w:rPr>
                    <w:t>well</w:t>
                  </w:r>
                  <w:r w:rsidRPr="004977D3">
                    <w:rPr>
                      <w:rFonts w:eastAsia="Calibri" w:cs="Arial"/>
                      <w:spacing w:val="2"/>
                      <w:sz w:val="20"/>
                      <w:szCs w:val="20"/>
                    </w:rPr>
                    <w:t xml:space="preserve"> </w:t>
                  </w:r>
                  <w:r w:rsidRPr="004977D3">
                    <w:rPr>
                      <w:rFonts w:eastAsia="Calibri" w:cs="Arial"/>
                      <w:spacing w:val="-2"/>
                      <w:sz w:val="20"/>
                      <w:szCs w:val="20"/>
                    </w:rPr>
                    <w:t>separated</w:t>
                  </w:r>
                </w:p>
              </w:tc>
            </w:tr>
            <w:tr w:rsidR="004977D3" w:rsidRPr="004977D3" w14:paraId="4AAD729F" w14:textId="77777777" w:rsidTr="0094201A">
              <w:trPr>
                <w:trHeight w:val="729"/>
              </w:trPr>
              <w:tc>
                <w:tcPr>
                  <w:tcW w:w="1984" w:type="dxa"/>
                </w:tcPr>
                <w:p w14:paraId="11694AA4" w14:textId="77777777" w:rsidR="004977D3" w:rsidRPr="004977D3" w:rsidRDefault="004977D3" w:rsidP="004977D3">
                  <w:pPr>
                    <w:widowControl w:val="0"/>
                    <w:autoSpaceDE w:val="0"/>
                    <w:autoSpaceDN w:val="0"/>
                    <w:spacing w:before="100"/>
                    <w:ind w:left="132"/>
                    <w:rPr>
                      <w:rFonts w:eastAsia="Calibri" w:cs="Arial"/>
                      <w:spacing w:val="-5"/>
                      <w:sz w:val="20"/>
                      <w:szCs w:val="20"/>
                    </w:rPr>
                  </w:pPr>
                  <w:r w:rsidRPr="004977D3">
                    <w:rPr>
                      <w:rFonts w:eastAsia="Calibri" w:cs="Arial"/>
                      <w:w w:val="105"/>
                      <w:sz w:val="20"/>
                      <w:szCs w:val="20"/>
                    </w:rPr>
                    <w:t>Plant</w:t>
                  </w:r>
                  <w:r w:rsidRPr="004977D3">
                    <w:rPr>
                      <w:rFonts w:eastAsia="Calibri" w:cs="Arial"/>
                      <w:spacing w:val="-10"/>
                      <w:w w:val="105"/>
                      <w:sz w:val="20"/>
                      <w:szCs w:val="20"/>
                    </w:rPr>
                    <w:t xml:space="preserve"> </w:t>
                  </w:r>
                  <w:r w:rsidRPr="004977D3">
                    <w:rPr>
                      <w:rFonts w:eastAsia="Calibri" w:cs="Arial"/>
                      <w:w w:val="105"/>
                      <w:sz w:val="20"/>
                      <w:szCs w:val="20"/>
                    </w:rPr>
                    <w:t>height</w:t>
                  </w:r>
                  <w:r w:rsidRPr="004977D3">
                    <w:rPr>
                      <w:rFonts w:eastAsia="Calibri" w:cs="Arial"/>
                      <w:spacing w:val="-1"/>
                      <w:w w:val="105"/>
                      <w:sz w:val="20"/>
                      <w:szCs w:val="20"/>
                    </w:rPr>
                    <w:t xml:space="preserve"> </w:t>
                  </w:r>
                  <w:r w:rsidRPr="004977D3">
                    <w:rPr>
                      <w:rFonts w:eastAsia="Calibri" w:cs="Arial"/>
                      <w:w w:val="105"/>
                      <w:sz w:val="20"/>
                      <w:szCs w:val="20"/>
                    </w:rPr>
                    <w:t>up</w:t>
                  </w:r>
                  <w:r w:rsidRPr="004977D3">
                    <w:rPr>
                      <w:rFonts w:eastAsia="Calibri" w:cs="Arial"/>
                      <w:spacing w:val="-14"/>
                      <w:w w:val="105"/>
                      <w:sz w:val="20"/>
                      <w:szCs w:val="20"/>
                    </w:rPr>
                    <w:t xml:space="preserve"> </w:t>
                  </w:r>
                  <w:r w:rsidRPr="004977D3">
                    <w:rPr>
                      <w:rFonts w:eastAsia="Calibri" w:cs="Arial"/>
                      <w:w w:val="105"/>
                      <w:sz w:val="20"/>
                      <w:szCs w:val="20"/>
                    </w:rPr>
                    <w:t>to</w:t>
                  </w:r>
                  <w:r w:rsidRPr="004977D3">
                    <w:rPr>
                      <w:rFonts w:eastAsia="Calibri" w:cs="Arial"/>
                      <w:spacing w:val="-14"/>
                      <w:w w:val="105"/>
                      <w:sz w:val="20"/>
                      <w:szCs w:val="20"/>
                    </w:rPr>
                    <w:t xml:space="preserve"> </w:t>
                  </w:r>
                  <w:r w:rsidRPr="004977D3">
                    <w:rPr>
                      <w:rFonts w:eastAsia="Calibri" w:cs="Arial"/>
                      <w:w w:val="105"/>
                      <w:sz w:val="20"/>
                      <w:szCs w:val="20"/>
                    </w:rPr>
                    <w:t>2</w:t>
                  </w:r>
                  <w:r w:rsidRPr="004977D3">
                    <w:rPr>
                      <w:rFonts w:eastAsia="Calibri" w:cs="Arial"/>
                      <w:spacing w:val="-9"/>
                      <w:w w:val="105"/>
                      <w:sz w:val="20"/>
                      <w:szCs w:val="20"/>
                    </w:rPr>
                    <w:t xml:space="preserve"> </w:t>
                  </w:r>
                  <w:r w:rsidRPr="004977D3">
                    <w:rPr>
                      <w:rFonts w:eastAsia="Calibri" w:cs="Arial"/>
                      <w:w w:val="105"/>
                      <w:sz w:val="20"/>
                      <w:szCs w:val="20"/>
                    </w:rPr>
                    <w:t>to</w:t>
                  </w:r>
                  <w:r w:rsidRPr="004977D3">
                    <w:rPr>
                      <w:rFonts w:eastAsia="Calibri" w:cs="Arial"/>
                      <w:spacing w:val="-14"/>
                      <w:w w:val="105"/>
                      <w:sz w:val="20"/>
                      <w:szCs w:val="20"/>
                    </w:rPr>
                    <w:t xml:space="preserve"> </w:t>
                  </w:r>
                  <w:r w:rsidRPr="004977D3">
                    <w:rPr>
                      <w:rFonts w:eastAsia="Calibri" w:cs="Arial"/>
                      <w:w w:val="105"/>
                      <w:sz w:val="20"/>
                      <w:szCs w:val="20"/>
                    </w:rPr>
                    <w:t>5</w:t>
                  </w:r>
                  <w:r w:rsidRPr="004977D3">
                    <w:rPr>
                      <w:rFonts w:eastAsia="Calibri" w:cs="Arial"/>
                      <w:spacing w:val="-11"/>
                      <w:w w:val="105"/>
                      <w:sz w:val="20"/>
                      <w:szCs w:val="20"/>
                    </w:rPr>
                    <w:t xml:space="preserve"> </w:t>
                  </w:r>
                  <w:r w:rsidRPr="004977D3">
                    <w:rPr>
                      <w:rFonts w:eastAsia="Calibri" w:cs="Arial"/>
                      <w:spacing w:val="-7"/>
                      <w:w w:val="105"/>
                      <w:sz w:val="20"/>
                      <w:szCs w:val="20"/>
                    </w:rPr>
                    <w:t>cm</w:t>
                  </w:r>
                </w:p>
              </w:tc>
              <w:tc>
                <w:tcPr>
                  <w:tcW w:w="1949" w:type="dxa"/>
                </w:tcPr>
                <w:p w14:paraId="0F613173" w14:textId="77777777" w:rsidR="004977D3" w:rsidRPr="004977D3" w:rsidRDefault="004977D3" w:rsidP="004977D3">
                  <w:pPr>
                    <w:widowControl w:val="0"/>
                    <w:autoSpaceDE w:val="0"/>
                    <w:autoSpaceDN w:val="0"/>
                    <w:spacing w:before="115"/>
                    <w:ind w:left="126"/>
                    <w:rPr>
                      <w:rFonts w:eastAsia="Calibri" w:cs="Arial"/>
                      <w:sz w:val="20"/>
                      <w:szCs w:val="20"/>
                    </w:rPr>
                  </w:pPr>
                  <w:r w:rsidRPr="004977D3">
                    <w:rPr>
                      <w:rFonts w:eastAsia="Calibri" w:cs="Arial"/>
                      <w:sz w:val="20"/>
                      <w:szCs w:val="20"/>
                    </w:rPr>
                    <w:t>100</w:t>
                  </w:r>
                  <w:r w:rsidRPr="004977D3">
                    <w:rPr>
                      <w:rFonts w:eastAsia="Calibri" w:cs="Arial"/>
                      <w:spacing w:val="-2"/>
                      <w:sz w:val="20"/>
                      <w:szCs w:val="20"/>
                    </w:rPr>
                    <w:t xml:space="preserve"> </w:t>
                  </w:r>
                  <w:r w:rsidRPr="004977D3">
                    <w:rPr>
                      <w:rFonts w:eastAsia="Calibri" w:cs="Arial"/>
                      <w:sz w:val="20"/>
                      <w:szCs w:val="20"/>
                    </w:rPr>
                    <w:t>to</w:t>
                  </w:r>
                  <w:r w:rsidRPr="004977D3">
                    <w:rPr>
                      <w:rFonts w:eastAsia="Calibri" w:cs="Arial"/>
                      <w:spacing w:val="1"/>
                      <w:sz w:val="20"/>
                      <w:szCs w:val="20"/>
                    </w:rPr>
                    <w:t xml:space="preserve"> </w:t>
                  </w:r>
                  <w:r w:rsidRPr="004977D3">
                    <w:rPr>
                      <w:rFonts w:eastAsia="Calibri" w:cs="Arial"/>
                      <w:sz w:val="20"/>
                      <w:szCs w:val="20"/>
                    </w:rPr>
                    <w:t>150</w:t>
                  </w:r>
                  <w:r w:rsidRPr="004977D3">
                    <w:rPr>
                      <w:rFonts w:eastAsia="Calibri" w:cs="Arial"/>
                      <w:spacing w:val="-7"/>
                      <w:sz w:val="20"/>
                      <w:szCs w:val="20"/>
                    </w:rPr>
                    <w:t xml:space="preserve"> </w:t>
                  </w:r>
                  <w:r w:rsidRPr="004977D3">
                    <w:rPr>
                      <w:rFonts w:eastAsia="Calibri" w:cs="Arial"/>
                      <w:spacing w:val="-4"/>
                      <w:sz w:val="20"/>
                      <w:szCs w:val="20"/>
                    </w:rPr>
                    <w:t>L/ha</w:t>
                  </w:r>
                </w:p>
              </w:tc>
              <w:tc>
                <w:tcPr>
                  <w:tcW w:w="3578" w:type="dxa"/>
                </w:tcPr>
                <w:p w14:paraId="1EB2C147" w14:textId="77777777" w:rsidR="004977D3" w:rsidRPr="004977D3" w:rsidRDefault="004977D3" w:rsidP="004977D3">
                  <w:pPr>
                    <w:widowControl w:val="0"/>
                    <w:autoSpaceDE w:val="0"/>
                    <w:autoSpaceDN w:val="0"/>
                    <w:spacing w:before="115" w:line="217" w:lineRule="exact"/>
                    <w:ind w:left="131"/>
                    <w:rPr>
                      <w:rFonts w:eastAsia="Calibri" w:cs="Arial"/>
                      <w:spacing w:val="-2"/>
                      <w:sz w:val="20"/>
                      <w:szCs w:val="20"/>
                    </w:rPr>
                  </w:pPr>
                  <w:r w:rsidRPr="004977D3">
                    <w:rPr>
                      <w:rFonts w:eastAsia="Calibri" w:cs="Arial"/>
                      <w:sz w:val="20"/>
                      <w:szCs w:val="20"/>
                    </w:rPr>
                    <w:t>30</w:t>
                  </w:r>
                  <w:r w:rsidRPr="004977D3">
                    <w:rPr>
                      <w:rFonts w:eastAsia="Calibri" w:cs="Arial"/>
                      <w:spacing w:val="-4"/>
                      <w:sz w:val="20"/>
                      <w:szCs w:val="20"/>
                    </w:rPr>
                    <w:t xml:space="preserve"> </w:t>
                  </w:r>
                  <w:r w:rsidRPr="004977D3">
                    <w:rPr>
                      <w:rFonts w:eastAsia="Calibri" w:cs="Arial"/>
                      <w:sz w:val="20"/>
                      <w:szCs w:val="20"/>
                    </w:rPr>
                    <w:t>to</w:t>
                  </w:r>
                  <w:r w:rsidRPr="004977D3">
                    <w:rPr>
                      <w:rFonts w:eastAsia="Calibri" w:cs="Arial"/>
                      <w:spacing w:val="8"/>
                      <w:sz w:val="20"/>
                      <w:szCs w:val="20"/>
                    </w:rPr>
                    <w:t xml:space="preserve"> </w:t>
                  </w:r>
                  <w:r w:rsidRPr="004977D3">
                    <w:rPr>
                      <w:rFonts w:eastAsia="Calibri" w:cs="Arial"/>
                      <w:sz w:val="20"/>
                      <w:szCs w:val="20"/>
                    </w:rPr>
                    <w:t>50</w:t>
                  </w:r>
                  <w:r w:rsidRPr="004977D3">
                    <w:rPr>
                      <w:rFonts w:eastAsia="Calibri" w:cs="Arial"/>
                      <w:spacing w:val="-2"/>
                      <w:sz w:val="20"/>
                      <w:szCs w:val="20"/>
                    </w:rPr>
                    <w:t xml:space="preserve"> </w:t>
                  </w:r>
                  <w:r w:rsidRPr="004977D3">
                    <w:rPr>
                      <w:rFonts w:eastAsia="Calibri" w:cs="Arial"/>
                      <w:sz w:val="20"/>
                      <w:szCs w:val="20"/>
                    </w:rPr>
                    <w:t>%</w:t>
                  </w:r>
                  <w:r w:rsidRPr="004977D3">
                    <w:rPr>
                      <w:rFonts w:eastAsia="Calibri" w:cs="Arial"/>
                      <w:spacing w:val="-2"/>
                      <w:sz w:val="20"/>
                      <w:szCs w:val="20"/>
                    </w:rPr>
                    <w:t xml:space="preserve"> ground </w:t>
                  </w:r>
                  <w:r w:rsidRPr="004977D3">
                    <w:rPr>
                      <w:rFonts w:eastAsia="Calibri" w:cs="Arial"/>
                      <w:bCs/>
                      <w:spacing w:val="-2"/>
                      <w:sz w:val="20"/>
                      <w:szCs w:val="20"/>
                    </w:rPr>
                    <w:t>cover</w:t>
                  </w:r>
                </w:p>
              </w:tc>
            </w:tr>
          </w:tbl>
          <w:p w14:paraId="16B68491" w14:textId="18CC615D"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lastRenderedPageBreak/>
              <w:t>Note:</w:t>
            </w:r>
          </w:p>
          <w:p w14:paraId="73085BC8" w14:textId="3B7648A6"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(1) If the volume is increased above 100 L/ha additional wetter should be added at the rate of 200 mL of [600 g/L non-ionic surfactant]/100 L or 120 mL [1000 g/L non-ionic surfactant] per 100 L of additional water.</w:t>
            </w:r>
          </w:p>
          <w:p w14:paraId="22B5EED6" w14:textId="632FC03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 xml:space="preserve">(2) Water should be clean and free from clay, silt and algae. Providing it meets this requirement, saline water, water collected from roofs, bore water, dam water and water from creeks may be used. </w:t>
            </w:r>
          </w:p>
          <w:p w14:paraId="38983FDD" w14:textId="77777777" w:rsidR="004977D3" w:rsidRPr="004977D3" w:rsidRDefault="004977D3" w:rsidP="004977D3">
            <w:pPr>
              <w:spacing w:before="9" w:after="120"/>
              <w:rPr>
                <w:rFonts w:eastAsiaTheme="minorHAnsi" w:cs="Arial"/>
                <w:sz w:val="20"/>
                <w:szCs w:val="20"/>
              </w:rPr>
            </w:pPr>
          </w:p>
          <w:p w14:paraId="43D6DCFF"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 xml:space="preserve">Application </w:t>
            </w:r>
          </w:p>
          <w:p w14:paraId="24E90911"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Boom Spray</w:t>
            </w:r>
          </w:p>
          <w:p w14:paraId="1B0D9045"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 to the area sprayed. Coverage of the weeds with the spray solution is critical for maximising efficacy. This is particularly important with fine leaf grasses. Use the recommended spray volume for the corresponding weed size and density from the Water Volume table above.</w:t>
            </w:r>
          </w:p>
          <w:p w14:paraId="7264584B"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Clean up</w:t>
            </w:r>
          </w:p>
          <w:p w14:paraId="0E9C1C0D" w14:textId="77777777" w:rsidR="004977D3" w:rsidRPr="004977D3" w:rsidRDefault="004977D3" w:rsidP="004977D3">
            <w:pPr>
              <w:spacing w:before="9" w:after="120"/>
              <w:rPr>
                <w:rFonts w:eastAsiaTheme="minorHAnsi" w:cs="Arial"/>
                <w:sz w:val="20"/>
                <w:szCs w:val="20"/>
              </w:rPr>
            </w:pPr>
            <w:r w:rsidRPr="004977D3">
              <w:rPr>
                <w:rFonts w:eastAsiaTheme="minorHAnsi" w:cs="Arial"/>
                <w:sz w:val="20"/>
                <w:szCs w:val="20"/>
              </w:rPr>
              <w:t>Wash spray equipment with clean water immediately after use. This product is corrosive to metals, particularly galvanised iron and aluminium and should not be left for long periods in tanks or equipment made of these materials.</w:t>
            </w:r>
          </w:p>
          <w:p w14:paraId="15ECDA4B"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not compatible with copper, zinc or manganese sulphates.</w:t>
            </w:r>
          </w:p>
          <w:p w14:paraId="3A7F323C" w14:textId="77777777" w:rsidR="004977D3" w:rsidRPr="004977D3" w:rsidRDefault="004977D3" w:rsidP="004977D3">
            <w:pPr>
              <w:rPr>
                <w:rFonts w:eastAsiaTheme="minorHAnsi" w:cs="Arial"/>
                <w:sz w:val="20"/>
                <w:szCs w:val="20"/>
              </w:rPr>
            </w:pPr>
          </w:p>
          <w:p w14:paraId="3CB6EA1C" w14:textId="77777777" w:rsidR="004977D3" w:rsidRPr="004977D3" w:rsidRDefault="004977D3" w:rsidP="004977D3">
            <w:pPr>
              <w:rPr>
                <w:rFonts w:eastAsiaTheme="minorHAnsi" w:cs="Arial"/>
                <w:sz w:val="20"/>
                <w:szCs w:val="20"/>
              </w:rPr>
            </w:pPr>
            <w:r w:rsidRPr="004977D3">
              <w:rPr>
                <w:rFonts w:eastAsiaTheme="minorHAnsi" w:cs="Arial"/>
                <w:sz w:val="20"/>
                <w:szCs w:val="20"/>
              </w:rPr>
              <w:t>Direct Drilling Procedure (1)</w:t>
            </w:r>
          </w:p>
          <w:p w14:paraId="5040047F" w14:textId="77777777" w:rsidR="004977D3" w:rsidRPr="004977D3" w:rsidRDefault="004977D3" w:rsidP="004977D3">
            <w:pPr>
              <w:rPr>
                <w:rFonts w:eastAsiaTheme="minorHAnsi" w:cs="Arial"/>
                <w:sz w:val="20"/>
                <w:szCs w:val="20"/>
              </w:rPr>
            </w:pPr>
            <w:r w:rsidRPr="004977D3">
              <w:rPr>
                <w:rFonts w:eastAsiaTheme="minorHAnsi" w:cs="Arial"/>
                <w:sz w:val="20"/>
                <w:szCs w:val="20"/>
              </w:rPr>
              <w:t>Use of [Trade name] in crop establishment with no working before sowing.</w:t>
            </w:r>
          </w:p>
          <w:tbl>
            <w:tblPr>
              <w:tblStyle w:val="SignatureTable2"/>
              <w:tblW w:w="7653" w:type="dxa"/>
              <w:tblLayout w:type="fixed"/>
              <w:tblLook w:val="04A0" w:firstRow="1" w:lastRow="0" w:firstColumn="1" w:lastColumn="0" w:noHBand="0" w:noVBand="1"/>
            </w:tblPr>
            <w:tblGrid>
              <w:gridCol w:w="1606"/>
              <w:gridCol w:w="6047"/>
            </w:tblGrid>
            <w:tr w:rsidR="004977D3" w:rsidRPr="004977D3" w14:paraId="7FFD0FE7" w14:textId="77777777" w:rsidTr="0094201A">
              <w:trPr>
                <w:trHeight w:val="409"/>
              </w:trPr>
              <w:tc>
                <w:tcPr>
                  <w:tcW w:w="1606" w:type="dxa"/>
                </w:tcPr>
                <w:p w14:paraId="42F94B30" w14:textId="77777777" w:rsidR="004977D3" w:rsidRPr="004977D3" w:rsidRDefault="004977D3" w:rsidP="004977D3">
                  <w:pPr>
                    <w:rPr>
                      <w:rFonts w:eastAsiaTheme="minorHAnsi" w:cs="Arial"/>
                      <w:sz w:val="20"/>
                      <w:szCs w:val="20"/>
                    </w:rPr>
                  </w:pPr>
                  <w:r w:rsidRPr="004977D3">
                    <w:rPr>
                      <w:rFonts w:eastAsiaTheme="minorHAnsi" w:cs="Arial"/>
                      <w:sz w:val="20"/>
                      <w:szCs w:val="20"/>
                    </w:rPr>
                    <w:t>Step</w:t>
                  </w:r>
                </w:p>
              </w:tc>
              <w:tc>
                <w:tcPr>
                  <w:tcW w:w="6047" w:type="dxa"/>
                </w:tcPr>
                <w:p w14:paraId="70C63C1D" w14:textId="77777777" w:rsidR="004977D3" w:rsidRPr="004977D3" w:rsidRDefault="004977D3" w:rsidP="004977D3">
                  <w:pPr>
                    <w:rPr>
                      <w:rFonts w:eastAsiaTheme="minorHAnsi" w:cs="Arial"/>
                      <w:sz w:val="20"/>
                      <w:szCs w:val="20"/>
                    </w:rPr>
                  </w:pPr>
                  <w:r w:rsidRPr="004977D3">
                    <w:rPr>
                      <w:rFonts w:eastAsiaTheme="minorHAnsi" w:cs="Arial"/>
                      <w:sz w:val="20"/>
                      <w:szCs w:val="20"/>
                    </w:rPr>
                    <w:t>Critical Comments</w:t>
                  </w:r>
                </w:p>
              </w:tc>
            </w:tr>
            <w:tr w:rsidR="004977D3" w:rsidRPr="004977D3" w14:paraId="1803CCB0" w14:textId="77777777" w:rsidTr="0094201A">
              <w:trPr>
                <w:trHeight w:val="666"/>
              </w:trPr>
              <w:tc>
                <w:tcPr>
                  <w:tcW w:w="1606" w:type="dxa"/>
                </w:tcPr>
                <w:p w14:paraId="2A581C5C" w14:textId="77777777" w:rsidR="004977D3" w:rsidRPr="004977D3" w:rsidRDefault="004977D3" w:rsidP="004977D3">
                  <w:pPr>
                    <w:rPr>
                      <w:rFonts w:eastAsiaTheme="minorHAnsi" w:cs="Arial"/>
                      <w:sz w:val="20"/>
                      <w:szCs w:val="20"/>
                    </w:rPr>
                  </w:pPr>
                  <w:r w:rsidRPr="004977D3">
                    <w:rPr>
                      <w:rFonts w:eastAsiaTheme="minorHAnsi" w:cs="Arial"/>
                      <w:sz w:val="20"/>
                      <w:szCs w:val="20"/>
                    </w:rPr>
                    <w:t>1. Burn</w:t>
                  </w:r>
                </w:p>
              </w:tc>
              <w:tc>
                <w:tcPr>
                  <w:tcW w:w="6047" w:type="dxa"/>
                </w:tcPr>
                <w:p w14:paraId="1144D09D" w14:textId="77777777" w:rsidR="004977D3" w:rsidRPr="004977D3" w:rsidRDefault="004977D3" w:rsidP="004977D3">
                  <w:pPr>
                    <w:rPr>
                      <w:rFonts w:eastAsiaTheme="minorHAnsi" w:cs="Arial"/>
                      <w:sz w:val="20"/>
                      <w:szCs w:val="20"/>
                    </w:rPr>
                  </w:pPr>
                  <w:r w:rsidRPr="004977D3">
                    <w:rPr>
                      <w:rFonts w:eastAsiaTheme="minorHAnsi" w:cs="Arial"/>
                      <w:sz w:val="20"/>
                      <w:szCs w:val="20"/>
                    </w:rPr>
                    <w:t>If possible crop stubble or pasture trash should be burnt early to avoid problems at sowing. Can also promote weed seed germination.</w:t>
                  </w:r>
                </w:p>
              </w:tc>
            </w:tr>
            <w:tr w:rsidR="004977D3" w:rsidRPr="004977D3" w14:paraId="32149E0A" w14:textId="77777777" w:rsidTr="0094201A">
              <w:trPr>
                <w:trHeight w:val="627"/>
              </w:trPr>
              <w:tc>
                <w:tcPr>
                  <w:tcW w:w="1606" w:type="dxa"/>
                </w:tcPr>
                <w:p w14:paraId="64D03182" w14:textId="77777777" w:rsidR="004977D3" w:rsidRPr="004977D3" w:rsidRDefault="004977D3" w:rsidP="004977D3">
                  <w:pPr>
                    <w:rPr>
                      <w:rFonts w:eastAsiaTheme="minorHAnsi" w:cs="Arial"/>
                      <w:sz w:val="20"/>
                      <w:szCs w:val="20"/>
                    </w:rPr>
                  </w:pPr>
                  <w:r w:rsidRPr="004977D3">
                    <w:rPr>
                      <w:rFonts w:eastAsiaTheme="minorHAnsi" w:cs="Arial"/>
                      <w:sz w:val="20"/>
                      <w:szCs w:val="20"/>
                    </w:rPr>
                    <w:t>2. Shallow cultivation - optional</w:t>
                  </w:r>
                </w:p>
              </w:tc>
              <w:tc>
                <w:tcPr>
                  <w:tcW w:w="6047" w:type="dxa"/>
                </w:tcPr>
                <w:p w14:paraId="22084390" w14:textId="77777777" w:rsidR="004977D3" w:rsidRPr="004977D3" w:rsidRDefault="004977D3" w:rsidP="004977D3">
                  <w:pPr>
                    <w:rPr>
                      <w:rFonts w:eastAsiaTheme="minorHAnsi" w:cs="Arial"/>
                      <w:sz w:val="20"/>
                      <w:szCs w:val="20"/>
                    </w:rPr>
                  </w:pPr>
                  <w:r w:rsidRPr="004977D3">
                    <w:rPr>
                      <w:rFonts w:eastAsiaTheme="minorHAnsi" w:cs="Arial"/>
                      <w:sz w:val="20"/>
                      <w:szCs w:val="20"/>
                    </w:rPr>
                    <w:t>Should be carried out on opening rains to a depth of no more than 2 cm. This will encourage early even germination of weeds particularly annual grasses.</w:t>
                  </w:r>
                </w:p>
              </w:tc>
            </w:tr>
            <w:tr w:rsidR="004977D3" w:rsidRPr="004977D3" w14:paraId="24250385" w14:textId="77777777" w:rsidTr="0094201A">
              <w:trPr>
                <w:trHeight w:val="666"/>
              </w:trPr>
              <w:tc>
                <w:tcPr>
                  <w:tcW w:w="1606" w:type="dxa"/>
                </w:tcPr>
                <w:p w14:paraId="5BFFBE59" w14:textId="77777777" w:rsidR="004977D3" w:rsidRPr="004977D3" w:rsidRDefault="004977D3" w:rsidP="004977D3">
                  <w:pPr>
                    <w:rPr>
                      <w:rFonts w:eastAsiaTheme="minorHAnsi" w:cs="Arial"/>
                      <w:sz w:val="20"/>
                      <w:szCs w:val="20"/>
                    </w:rPr>
                  </w:pPr>
                  <w:r w:rsidRPr="004977D3">
                    <w:rPr>
                      <w:rFonts w:eastAsiaTheme="minorHAnsi" w:cs="Arial"/>
                      <w:sz w:val="20"/>
                      <w:szCs w:val="20"/>
                    </w:rPr>
                    <w:t>3. Heavily graze paddocks continuously from germination</w:t>
                  </w:r>
                </w:p>
              </w:tc>
              <w:tc>
                <w:tcPr>
                  <w:tcW w:w="6047" w:type="dxa"/>
                </w:tcPr>
                <w:p w14:paraId="7D363891" w14:textId="77777777" w:rsidR="004977D3" w:rsidRPr="004977D3" w:rsidRDefault="004977D3" w:rsidP="004977D3">
                  <w:pPr>
                    <w:rPr>
                      <w:rFonts w:eastAsiaTheme="minorHAnsi" w:cs="Arial"/>
                      <w:sz w:val="20"/>
                      <w:szCs w:val="20"/>
                    </w:rPr>
                  </w:pPr>
                  <w:r w:rsidRPr="004977D3">
                    <w:rPr>
                      <w:rFonts w:eastAsiaTheme="minorHAnsi" w:cs="Arial"/>
                      <w:sz w:val="20"/>
                      <w:szCs w:val="20"/>
                    </w:rPr>
                    <w:t>This prepares the paddock for spraying by keeping the pasture short and open and at the same time restricts the development of the weed roots which will assist seed bed formation.</w:t>
                  </w:r>
                </w:p>
              </w:tc>
            </w:tr>
            <w:tr w:rsidR="004977D3" w:rsidRPr="004977D3" w14:paraId="5589FC35" w14:textId="77777777" w:rsidTr="0094201A">
              <w:trPr>
                <w:trHeight w:val="627"/>
              </w:trPr>
              <w:tc>
                <w:tcPr>
                  <w:tcW w:w="1606" w:type="dxa"/>
                </w:tcPr>
                <w:p w14:paraId="3B04CE13" w14:textId="77777777" w:rsidR="004977D3" w:rsidRPr="004977D3" w:rsidRDefault="004977D3" w:rsidP="004977D3">
                  <w:pPr>
                    <w:rPr>
                      <w:rFonts w:eastAsiaTheme="minorHAnsi" w:cs="Arial"/>
                      <w:sz w:val="20"/>
                      <w:szCs w:val="20"/>
                    </w:rPr>
                  </w:pPr>
                  <w:r w:rsidRPr="004977D3">
                    <w:rPr>
                      <w:rFonts w:eastAsiaTheme="minorHAnsi" w:cs="Arial"/>
                      <w:sz w:val="20"/>
                      <w:szCs w:val="20"/>
                    </w:rPr>
                    <w:t>4. Remove stock 2 to 3 days before spraying</w:t>
                  </w:r>
                </w:p>
              </w:tc>
              <w:tc>
                <w:tcPr>
                  <w:tcW w:w="6047" w:type="dxa"/>
                </w:tcPr>
                <w:p w14:paraId="426270B1" w14:textId="77777777" w:rsidR="004977D3" w:rsidRPr="004977D3" w:rsidRDefault="004977D3" w:rsidP="004977D3">
                  <w:pPr>
                    <w:rPr>
                      <w:rFonts w:eastAsiaTheme="minorHAnsi" w:cs="Arial"/>
                      <w:sz w:val="20"/>
                      <w:szCs w:val="20"/>
                    </w:rPr>
                  </w:pPr>
                  <w:r w:rsidRPr="004977D3">
                    <w:rPr>
                      <w:rFonts w:eastAsiaTheme="minorHAnsi" w:cs="Arial"/>
                      <w:sz w:val="20"/>
                      <w:szCs w:val="20"/>
                    </w:rPr>
                    <w:t>Allow the weeds to freshen up - important for maximum uptake of [Trade name]. Spraying can, however, take place immediately after stock removal provided there is sufficient leaf cover and the pasture is not dusty.</w:t>
                  </w:r>
                </w:p>
              </w:tc>
            </w:tr>
            <w:tr w:rsidR="004977D3" w:rsidRPr="004977D3" w14:paraId="6EDC565D" w14:textId="77777777" w:rsidTr="0094201A">
              <w:trPr>
                <w:trHeight w:val="666"/>
              </w:trPr>
              <w:tc>
                <w:tcPr>
                  <w:tcW w:w="1606" w:type="dxa"/>
                </w:tcPr>
                <w:p w14:paraId="299D6927" w14:textId="77777777" w:rsidR="004977D3" w:rsidRPr="004977D3" w:rsidRDefault="004977D3" w:rsidP="004977D3">
                  <w:pPr>
                    <w:rPr>
                      <w:rFonts w:eastAsiaTheme="minorHAnsi" w:cs="Arial"/>
                      <w:sz w:val="20"/>
                      <w:szCs w:val="20"/>
                    </w:rPr>
                  </w:pPr>
                  <w:r w:rsidRPr="004977D3">
                    <w:rPr>
                      <w:rFonts w:eastAsiaTheme="minorHAnsi" w:cs="Arial"/>
                      <w:sz w:val="20"/>
                      <w:szCs w:val="20"/>
                    </w:rPr>
                    <w:t>5. Spraying with a boom spray</w:t>
                  </w:r>
                </w:p>
              </w:tc>
              <w:tc>
                <w:tcPr>
                  <w:tcW w:w="6047" w:type="dxa"/>
                </w:tcPr>
                <w:p w14:paraId="16D7C63A" w14:textId="77777777" w:rsidR="004977D3" w:rsidRPr="004977D3" w:rsidRDefault="004977D3" w:rsidP="004977D3">
                  <w:pPr>
                    <w:rPr>
                      <w:rFonts w:eastAsiaTheme="minorHAnsi" w:cs="Arial"/>
                      <w:sz w:val="20"/>
                      <w:szCs w:val="20"/>
                    </w:rPr>
                  </w:pPr>
                  <w:r w:rsidRPr="004977D3">
                    <w:rPr>
                      <w:rFonts w:eastAsiaTheme="minorHAnsi" w:cs="Arial"/>
                      <w:sz w:val="20"/>
                      <w:szCs w:val="20"/>
                    </w:rPr>
                    <w:t>Accurate application and full spray cover are essential to give weed control. Note limitations as outlined under Directions for Use.</w:t>
                  </w:r>
                </w:p>
              </w:tc>
            </w:tr>
            <w:tr w:rsidR="004977D3" w:rsidRPr="004977D3" w14:paraId="62C6D50B" w14:textId="77777777" w:rsidTr="0094201A">
              <w:trPr>
                <w:trHeight w:val="627"/>
              </w:trPr>
              <w:tc>
                <w:tcPr>
                  <w:tcW w:w="1606" w:type="dxa"/>
                </w:tcPr>
                <w:p w14:paraId="15EA2FF0" w14:textId="77777777" w:rsidR="004977D3" w:rsidRPr="004977D3" w:rsidRDefault="004977D3" w:rsidP="004977D3">
                  <w:pPr>
                    <w:rPr>
                      <w:rFonts w:eastAsiaTheme="minorHAnsi" w:cs="Arial"/>
                      <w:sz w:val="20"/>
                      <w:szCs w:val="20"/>
                    </w:rPr>
                  </w:pPr>
                  <w:r w:rsidRPr="004977D3">
                    <w:rPr>
                      <w:rFonts w:eastAsiaTheme="minorHAnsi" w:cs="Arial"/>
                      <w:sz w:val="20"/>
                      <w:szCs w:val="20"/>
                    </w:rPr>
                    <w:t>6. Sow 3 to 5 days after spraying</w:t>
                  </w:r>
                </w:p>
              </w:tc>
              <w:tc>
                <w:tcPr>
                  <w:tcW w:w="6047" w:type="dxa"/>
                </w:tcPr>
                <w:p w14:paraId="543DD14B" w14:textId="77777777" w:rsidR="004977D3" w:rsidRPr="004977D3" w:rsidRDefault="004977D3" w:rsidP="004977D3">
                  <w:pPr>
                    <w:rPr>
                      <w:rFonts w:eastAsiaTheme="minorHAnsi" w:cs="Arial"/>
                      <w:sz w:val="20"/>
                      <w:szCs w:val="20"/>
                    </w:rPr>
                  </w:pPr>
                  <w:r w:rsidRPr="004977D3">
                    <w:rPr>
                      <w:rFonts w:eastAsiaTheme="minorHAnsi" w:cs="Arial"/>
                      <w:sz w:val="20"/>
                      <w:szCs w:val="20"/>
                    </w:rPr>
                    <w:t>A rigid tyne spring release combine is preferred to ensure adequate penetration. Points should not be worn. The combine must be level and set to work 3 to 5 cm and sow seed at recommended depth. Use standard seed and fertiliser rates.</w:t>
                  </w:r>
                </w:p>
                <w:p w14:paraId="6293128B" w14:textId="77777777" w:rsidR="004977D3" w:rsidRPr="004977D3" w:rsidRDefault="004977D3" w:rsidP="004977D3">
                  <w:pPr>
                    <w:rPr>
                      <w:rFonts w:eastAsiaTheme="minorHAnsi" w:cs="Arial"/>
                      <w:sz w:val="20"/>
                      <w:szCs w:val="20"/>
                    </w:rPr>
                  </w:pPr>
                  <w:r w:rsidRPr="004977D3">
                    <w:rPr>
                      <w:rFonts w:eastAsiaTheme="minorHAnsi" w:cs="Arial"/>
                      <w:sz w:val="20"/>
                      <w:szCs w:val="20"/>
                    </w:rPr>
                    <w:t>When harrowing is considered necessary use trailing harrows.</w:t>
                  </w:r>
                </w:p>
                <w:p w14:paraId="3F3B58B4" w14:textId="77777777" w:rsidR="004977D3" w:rsidRPr="004977D3" w:rsidRDefault="004977D3" w:rsidP="004977D3">
                  <w:pPr>
                    <w:rPr>
                      <w:rFonts w:eastAsiaTheme="minorHAnsi" w:cs="Arial"/>
                      <w:sz w:val="20"/>
                      <w:szCs w:val="20"/>
                    </w:rPr>
                  </w:pPr>
                  <w:r w:rsidRPr="004977D3">
                    <w:rPr>
                      <w:rFonts w:eastAsiaTheme="minorHAnsi" w:cs="Arial"/>
                      <w:sz w:val="20"/>
                      <w:szCs w:val="20"/>
                    </w:rPr>
                    <w:t>Sowing can commence one 1 hour after spraying and should be completed within 7 days. Where heavy weed growth is present a better seed bed will result if sowing is delayed for 3 to 5 days.</w:t>
                  </w:r>
                </w:p>
              </w:tc>
            </w:tr>
          </w:tbl>
          <w:p w14:paraId="00E7F72B" w14:textId="77777777" w:rsidR="004977D3" w:rsidRPr="004977D3" w:rsidRDefault="004977D3" w:rsidP="004977D3">
            <w:pPr>
              <w:rPr>
                <w:rFonts w:eastAsiaTheme="minorHAnsi" w:cs="Arial"/>
                <w:sz w:val="20"/>
                <w:szCs w:val="20"/>
              </w:rPr>
            </w:pPr>
          </w:p>
          <w:p w14:paraId="5E01DCE0" w14:textId="77777777" w:rsidR="004977D3" w:rsidRPr="004977D3" w:rsidRDefault="004977D3" w:rsidP="004977D3">
            <w:pPr>
              <w:rPr>
                <w:rFonts w:eastAsiaTheme="minorHAnsi" w:cs="Arial"/>
                <w:sz w:val="20"/>
                <w:szCs w:val="20"/>
              </w:rPr>
            </w:pPr>
            <w:r w:rsidRPr="004977D3">
              <w:rPr>
                <w:rFonts w:eastAsiaTheme="minorHAnsi" w:cs="Arial"/>
                <w:sz w:val="20"/>
                <w:szCs w:val="20"/>
              </w:rPr>
              <w:t>Crop Establishment with a Cultivation AFTER Spraying. Crop Establishment Procedure (2)</w:t>
            </w:r>
          </w:p>
          <w:tbl>
            <w:tblPr>
              <w:tblStyle w:val="SignatureTable2"/>
              <w:tblW w:w="7653" w:type="dxa"/>
              <w:tblLayout w:type="fixed"/>
              <w:tblLook w:val="04A0" w:firstRow="1" w:lastRow="0" w:firstColumn="1" w:lastColumn="0" w:noHBand="0" w:noVBand="1"/>
            </w:tblPr>
            <w:tblGrid>
              <w:gridCol w:w="1606"/>
              <w:gridCol w:w="6047"/>
            </w:tblGrid>
            <w:tr w:rsidR="004977D3" w:rsidRPr="004977D3" w14:paraId="77CB7794" w14:textId="77777777" w:rsidTr="0094201A">
              <w:trPr>
                <w:trHeight w:val="346"/>
              </w:trPr>
              <w:tc>
                <w:tcPr>
                  <w:tcW w:w="1606" w:type="dxa"/>
                </w:tcPr>
                <w:p w14:paraId="08835652" w14:textId="77777777" w:rsidR="004977D3" w:rsidRPr="004977D3" w:rsidRDefault="004977D3" w:rsidP="004977D3">
                  <w:pPr>
                    <w:rPr>
                      <w:rFonts w:eastAsiaTheme="minorHAnsi" w:cs="Arial"/>
                      <w:sz w:val="20"/>
                      <w:szCs w:val="20"/>
                    </w:rPr>
                  </w:pPr>
                  <w:r w:rsidRPr="004977D3">
                    <w:rPr>
                      <w:rFonts w:eastAsiaTheme="minorHAnsi" w:cs="Arial"/>
                      <w:sz w:val="20"/>
                      <w:szCs w:val="20"/>
                    </w:rPr>
                    <w:t>Step</w:t>
                  </w:r>
                </w:p>
              </w:tc>
              <w:tc>
                <w:tcPr>
                  <w:tcW w:w="6047" w:type="dxa"/>
                </w:tcPr>
                <w:p w14:paraId="319337AB" w14:textId="77777777" w:rsidR="004977D3" w:rsidRPr="004977D3" w:rsidRDefault="004977D3" w:rsidP="004977D3">
                  <w:pPr>
                    <w:rPr>
                      <w:rFonts w:eastAsiaTheme="minorHAnsi" w:cs="Arial"/>
                      <w:sz w:val="20"/>
                      <w:szCs w:val="20"/>
                    </w:rPr>
                  </w:pPr>
                  <w:r w:rsidRPr="004977D3">
                    <w:rPr>
                      <w:rFonts w:eastAsiaTheme="minorHAnsi" w:cs="Arial"/>
                      <w:sz w:val="20"/>
                      <w:szCs w:val="20"/>
                    </w:rPr>
                    <w:t>Critical Comments</w:t>
                  </w:r>
                </w:p>
              </w:tc>
            </w:tr>
            <w:tr w:rsidR="004977D3" w:rsidRPr="004977D3" w14:paraId="02BA8B60" w14:textId="77777777" w:rsidTr="0094201A">
              <w:trPr>
                <w:trHeight w:val="865"/>
              </w:trPr>
              <w:tc>
                <w:tcPr>
                  <w:tcW w:w="1606" w:type="dxa"/>
                </w:tcPr>
                <w:p w14:paraId="53B76E83" w14:textId="77777777" w:rsidR="004977D3" w:rsidRPr="004977D3" w:rsidRDefault="004977D3" w:rsidP="004977D3">
                  <w:pPr>
                    <w:rPr>
                      <w:rFonts w:eastAsiaTheme="minorHAnsi" w:cs="Arial"/>
                      <w:sz w:val="20"/>
                      <w:szCs w:val="20"/>
                    </w:rPr>
                  </w:pPr>
                  <w:r w:rsidRPr="004977D3">
                    <w:rPr>
                      <w:rFonts w:eastAsiaTheme="minorHAnsi" w:cs="Arial"/>
                      <w:sz w:val="20"/>
                      <w:szCs w:val="20"/>
                    </w:rPr>
                    <w:t>1. Graze paddocks continuously from germination</w:t>
                  </w:r>
                </w:p>
              </w:tc>
              <w:tc>
                <w:tcPr>
                  <w:tcW w:w="6047" w:type="dxa"/>
                </w:tcPr>
                <w:p w14:paraId="3F177A45" w14:textId="77777777" w:rsidR="004977D3" w:rsidRPr="004977D3" w:rsidRDefault="004977D3" w:rsidP="004977D3">
                  <w:pPr>
                    <w:rPr>
                      <w:rFonts w:eastAsiaTheme="minorHAnsi" w:cs="Arial"/>
                      <w:sz w:val="20"/>
                      <w:szCs w:val="20"/>
                    </w:rPr>
                  </w:pPr>
                  <w:r w:rsidRPr="004977D3">
                    <w:rPr>
                      <w:rFonts w:eastAsiaTheme="minorHAnsi" w:cs="Arial"/>
                      <w:sz w:val="20"/>
                      <w:szCs w:val="20"/>
                    </w:rPr>
                    <w:t>This prepares the paddock for spraying by keeping the pasture short and open and at the same time restricts the development of the weed roots, which will assist seed bed formation.</w:t>
                  </w:r>
                </w:p>
              </w:tc>
            </w:tr>
            <w:tr w:rsidR="004977D3" w:rsidRPr="004977D3" w14:paraId="53FE880C" w14:textId="77777777" w:rsidTr="0094201A">
              <w:tc>
                <w:tcPr>
                  <w:tcW w:w="1606" w:type="dxa"/>
                </w:tcPr>
                <w:p w14:paraId="4981A157" w14:textId="77777777" w:rsidR="004977D3" w:rsidRPr="004977D3" w:rsidRDefault="004977D3" w:rsidP="004977D3">
                  <w:pPr>
                    <w:rPr>
                      <w:rFonts w:eastAsiaTheme="minorHAnsi" w:cs="Arial"/>
                      <w:sz w:val="20"/>
                      <w:szCs w:val="20"/>
                    </w:rPr>
                  </w:pPr>
                  <w:r w:rsidRPr="004977D3">
                    <w:rPr>
                      <w:rFonts w:eastAsiaTheme="minorHAnsi" w:cs="Arial"/>
                      <w:sz w:val="20"/>
                      <w:szCs w:val="20"/>
                    </w:rPr>
                    <w:t>2. Remove stock 2 to 3 days before spraying</w:t>
                  </w:r>
                </w:p>
              </w:tc>
              <w:tc>
                <w:tcPr>
                  <w:tcW w:w="6047" w:type="dxa"/>
                </w:tcPr>
                <w:p w14:paraId="0D175AAE" w14:textId="77777777" w:rsidR="004977D3" w:rsidRPr="004977D3" w:rsidRDefault="004977D3" w:rsidP="004977D3">
                  <w:pPr>
                    <w:rPr>
                      <w:rFonts w:eastAsiaTheme="minorHAnsi" w:cs="Arial"/>
                      <w:sz w:val="20"/>
                      <w:szCs w:val="20"/>
                    </w:rPr>
                  </w:pPr>
                  <w:r w:rsidRPr="004977D3">
                    <w:rPr>
                      <w:rFonts w:eastAsiaTheme="minorHAnsi" w:cs="Arial"/>
                      <w:sz w:val="20"/>
                      <w:szCs w:val="20"/>
                    </w:rPr>
                    <w:t>Allows the weeds to freshen up - important for maximum uptake of [Trade name]. Spraying can take place immediately after stock removal provided there is sufficient leaf cover and the pasture is not dusty.</w:t>
                  </w:r>
                </w:p>
              </w:tc>
            </w:tr>
            <w:tr w:rsidR="004977D3" w:rsidRPr="004977D3" w14:paraId="259B509B" w14:textId="77777777" w:rsidTr="0094201A">
              <w:trPr>
                <w:trHeight w:val="560"/>
              </w:trPr>
              <w:tc>
                <w:tcPr>
                  <w:tcW w:w="1606" w:type="dxa"/>
                </w:tcPr>
                <w:p w14:paraId="66B60F18" w14:textId="77777777" w:rsidR="004977D3" w:rsidRPr="004977D3" w:rsidRDefault="004977D3" w:rsidP="004977D3">
                  <w:pPr>
                    <w:rPr>
                      <w:rFonts w:eastAsiaTheme="minorHAnsi" w:cs="Arial"/>
                      <w:sz w:val="20"/>
                      <w:szCs w:val="20"/>
                    </w:rPr>
                  </w:pPr>
                  <w:r w:rsidRPr="004977D3">
                    <w:rPr>
                      <w:rFonts w:eastAsiaTheme="minorHAnsi" w:cs="Arial"/>
                      <w:sz w:val="20"/>
                      <w:szCs w:val="20"/>
                    </w:rPr>
                    <w:t>3. Spray with a boom spray</w:t>
                  </w:r>
                </w:p>
              </w:tc>
              <w:tc>
                <w:tcPr>
                  <w:tcW w:w="6047" w:type="dxa"/>
                </w:tcPr>
                <w:p w14:paraId="716E0AA5" w14:textId="77777777" w:rsidR="004977D3" w:rsidRPr="004977D3" w:rsidRDefault="004977D3" w:rsidP="004977D3">
                  <w:pPr>
                    <w:rPr>
                      <w:rFonts w:eastAsiaTheme="minorHAnsi" w:cs="Arial"/>
                      <w:sz w:val="20"/>
                      <w:szCs w:val="20"/>
                    </w:rPr>
                  </w:pPr>
                  <w:r w:rsidRPr="004977D3">
                    <w:rPr>
                      <w:rFonts w:eastAsiaTheme="minorHAnsi" w:cs="Arial"/>
                      <w:sz w:val="20"/>
                      <w:szCs w:val="20"/>
                    </w:rPr>
                    <w:t>Accurate application and full spray cover are essential to give weed control. Note limitations as outlined under Directions for Use.</w:t>
                  </w:r>
                </w:p>
              </w:tc>
            </w:tr>
            <w:tr w:rsidR="004977D3" w:rsidRPr="004977D3" w14:paraId="13101AFE" w14:textId="77777777" w:rsidTr="0094201A">
              <w:trPr>
                <w:trHeight w:val="815"/>
              </w:trPr>
              <w:tc>
                <w:tcPr>
                  <w:tcW w:w="1606" w:type="dxa"/>
                </w:tcPr>
                <w:p w14:paraId="52701D1B" w14:textId="77777777" w:rsidR="004977D3" w:rsidRPr="004977D3" w:rsidRDefault="004977D3" w:rsidP="004977D3">
                  <w:pPr>
                    <w:rPr>
                      <w:rFonts w:eastAsiaTheme="minorHAnsi" w:cs="Arial"/>
                      <w:sz w:val="20"/>
                      <w:szCs w:val="20"/>
                    </w:rPr>
                  </w:pPr>
                  <w:r w:rsidRPr="004977D3">
                    <w:rPr>
                      <w:rFonts w:eastAsiaTheme="minorHAnsi" w:cs="Arial"/>
                      <w:sz w:val="20"/>
                      <w:szCs w:val="20"/>
                    </w:rPr>
                    <w:t>4. Cultivate</w:t>
                  </w:r>
                </w:p>
              </w:tc>
              <w:tc>
                <w:tcPr>
                  <w:tcW w:w="6047" w:type="dxa"/>
                </w:tcPr>
                <w:p w14:paraId="321963A2" w14:textId="77777777" w:rsidR="004977D3" w:rsidRPr="004977D3" w:rsidRDefault="004977D3" w:rsidP="004977D3">
                  <w:pPr>
                    <w:rPr>
                      <w:rFonts w:eastAsiaTheme="minorHAnsi" w:cs="Arial"/>
                      <w:sz w:val="20"/>
                      <w:szCs w:val="20"/>
                    </w:rPr>
                  </w:pPr>
                  <w:r w:rsidRPr="004977D3">
                    <w:rPr>
                      <w:rFonts w:eastAsiaTheme="minorHAnsi" w:cs="Arial"/>
                      <w:sz w:val="20"/>
                      <w:szCs w:val="20"/>
                    </w:rPr>
                    <w:t>Between 1 hour and 7 days after spraying. When dense weed growth is present implement penetration and resulting seed bed may be improved if cultivation commences 3 to 5 days after spraying. It is not necessary to cultivate deeper than sowing depth. Use scarifier or combine with heavy harrows.</w:t>
                  </w:r>
                </w:p>
              </w:tc>
            </w:tr>
            <w:tr w:rsidR="004977D3" w:rsidRPr="004977D3" w14:paraId="2C00C30E" w14:textId="77777777" w:rsidTr="0094201A">
              <w:trPr>
                <w:trHeight w:val="325"/>
              </w:trPr>
              <w:tc>
                <w:tcPr>
                  <w:tcW w:w="1606" w:type="dxa"/>
                </w:tcPr>
                <w:p w14:paraId="6BE82D48" w14:textId="77777777" w:rsidR="004977D3" w:rsidRPr="004977D3" w:rsidRDefault="004977D3" w:rsidP="004977D3">
                  <w:pPr>
                    <w:rPr>
                      <w:rFonts w:eastAsiaTheme="minorHAnsi" w:cs="Arial"/>
                      <w:sz w:val="20"/>
                      <w:szCs w:val="20"/>
                    </w:rPr>
                  </w:pPr>
                  <w:r w:rsidRPr="004977D3">
                    <w:rPr>
                      <w:rFonts w:eastAsiaTheme="minorHAnsi" w:cs="Arial"/>
                      <w:sz w:val="20"/>
                      <w:szCs w:val="20"/>
                    </w:rPr>
                    <w:t>5. Sow</w:t>
                  </w:r>
                </w:p>
              </w:tc>
              <w:tc>
                <w:tcPr>
                  <w:tcW w:w="6047" w:type="dxa"/>
                </w:tcPr>
                <w:p w14:paraId="451E0709" w14:textId="77777777" w:rsidR="004977D3" w:rsidRPr="004977D3" w:rsidRDefault="004977D3" w:rsidP="004977D3">
                  <w:pPr>
                    <w:rPr>
                      <w:rFonts w:eastAsiaTheme="minorHAnsi" w:cs="Arial"/>
                      <w:sz w:val="20"/>
                      <w:szCs w:val="20"/>
                    </w:rPr>
                  </w:pPr>
                  <w:r w:rsidRPr="004977D3">
                    <w:rPr>
                      <w:rFonts w:eastAsiaTheme="minorHAnsi" w:cs="Arial"/>
                      <w:sz w:val="20"/>
                      <w:szCs w:val="20"/>
                    </w:rPr>
                    <w:t>Sow at the recommended seed and fertilizer rates and depth.</w:t>
                  </w:r>
                </w:p>
              </w:tc>
            </w:tr>
          </w:tbl>
          <w:p w14:paraId="3447C14F" w14:textId="77777777" w:rsidR="004977D3" w:rsidRPr="004977D3" w:rsidRDefault="004977D3" w:rsidP="004977D3">
            <w:pPr>
              <w:rPr>
                <w:rFonts w:eastAsiaTheme="minorHAnsi" w:cs="Arial"/>
                <w:sz w:val="20"/>
                <w:szCs w:val="20"/>
              </w:rPr>
            </w:pPr>
          </w:p>
          <w:p w14:paraId="3FCFC9A4" w14:textId="77777777" w:rsidR="004977D3" w:rsidRPr="004977D3" w:rsidRDefault="004977D3" w:rsidP="004977D3">
            <w:pPr>
              <w:rPr>
                <w:rFonts w:eastAsiaTheme="minorHAnsi" w:cs="Arial"/>
                <w:sz w:val="20"/>
                <w:szCs w:val="20"/>
              </w:rPr>
            </w:pPr>
            <w:r w:rsidRPr="004977D3">
              <w:rPr>
                <w:rFonts w:eastAsiaTheme="minorHAnsi" w:cs="Arial"/>
                <w:sz w:val="20"/>
                <w:szCs w:val="20"/>
              </w:rPr>
              <w:t>Crop Establishment with a Cultivation BEFORE Spraying. Crop Establishment Procedure (3)</w:t>
            </w:r>
          </w:p>
          <w:tbl>
            <w:tblPr>
              <w:tblStyle w:val="SignatureTable2"/>
              <w:tblW w:w="7653" w:type="dxa"/>
              <w:tblLayout w:type="fixed"/>
              <w:tblLook w:val="04A0" w:firstRow="1" w:lastRow="0" w:firstColumn="1" w:lastColumn="0" w:noHBand="0" w:noVBand="1"/>
            </w:tblPr>
            <w:tblGrid>
              <w:gridCol w:w="1600"/>
              <w:gridCol w:w="6053"/>
            </w:tblGrid>
            <w:tr w:rsidR="004977D3" w:rsidRPr="004977D3" w14:paraId="230DC4C1" w14:textId="77777777" w:rsidTr="0094201A">
              <w:trPr>
                <w:trHeight w:val="472"/>
              </w:trPr>
              <w:tc>
                <w:tcPr>
                  <w:tcW w:w="1600" w:type="dxa"/>
                </w:tcPr>
                <w:p w14:paraId="21777F88" w14:textId="77777777" w:rsidR="004977D3" w:rsidRPr="004977D3" w:rsidRDefault="004977D3" w:rsidP="004977D3">
                  <w:pPr>
                    <w:rPr>
                      <w:rFonts w:eastAsiaTheme="minorHAnsi" w:cs="Arial"/>
                      <w:sz w:val="20"/>
                      <w:szCs w:val="20"/>
                    </w:rPr>
                  </w:pPr>
                  <w:r w:rsidRPr="004977D3">
                    <w:rPr>
                      <w:rFonts w:eastAsiaTheme="minorHAnsi" w:cs="Arial"/>
                      <w:sz w:val="20"/>
                      <w:szCs w:val="20"/>
                    </w:rPr>
                    <w:t>Step</w:t>
                  </w:r>
                </w:p>
              </w:tc>
              <w:tc>
                <w:tcPr>
                  <w:tcW w:w="6053" w:type="dxa"/>
                </w:tcPr>
                <w:p w14:paraId="00644DEA" w14:textId="77777777" w:rsidR="004977D3" w:rsidRPr="004977D3" w:rsidRDefault="004977D3" w:rsidP="004977D3">
                  <w:pPr>
                    <w:rPr>
                      <w:rFonts w:eastAsiaTheme="minorHAnsi" w:cs="Arial"/>
                      <w:sz w:val="20"/>
                      <w:szCs w:val="20"/>
                    </w:rPr>
                  </w:pPr>
                  <w:r w:rsidRPr="004977D3">
                    <w:rPr>
                      <w:rFonts w:eastAsiaTheme="minorHAnsi" w:cs="Arial"/>
                      <w:sz w:val="20"/>
                      <w:szCs w:val="20"/>
                    </w:rPr>
                    <w:t>Critical Comments</w:t>
                  </w:r>
                </w:p>
              </w:tc>
            </w:tr>
            <w:tr w:rsidR="004977D3" w:rsidRPr="004977D3" w14:paraId="00C119DD" w14:textId="77777777" w:rsidTr="0094201A">
              <w:trPr>
                <w:trHeight w:val="666"/>
              </w:trPr>
              <w:tc>
                <w:tcPr>
                  <w:tcW w:w="1600" w:type="dxa"/>
                </w:tcPr>
                <w:p w14:paraId="6241E32C" w14:textId="77777777" w:rsidR="004977D3" w:rsidRPr="004977D3" w:rsidRDefault="004977D3" w:rsidP="004977D3">
                  <w:pPr>
                    <w:rPr>
                      <w:rFonts w:eastAsiaTheme="minorHAnsi" w:cs="Arial"/>
                      <w:sz w:val="20"/>
                      <w:szCs w:val="20"/>
                    </w:rPr>
                  </w:pPr>
                  <w:r w:rsidRPr="004977D3">
                    <w:rPr>
                      <w:rFonts w:eastAsiaTheme="minorHAnsi" w:cs="Arial"/>
                      <w:sz w:val="20"/>
                      <w:szCs w:val="20"/>
                    </w:rPr>
                    <w:t>1. Graze</w:t>
                  </w:r>
                </w:p>
              </w:tc>
              <w:tc>
                <w:tcPr>
                  <w:tcW w:w="6053" w:type="dxa"/>
                </w:tcPr>
                <w:p w14:paraId="14B50D04" w14:textId="77777777" w:rsidR="004977D3" w:rsidRPr="004977D3" w:rsidRDefault="004977D3" w:rsidP="004977D3">
                  <w:pPr>
                    <w:rPr>
                      <w:rFonts w:eastAsiaTheme="minorHAnsi" w:cs="Arial"/>
                      <w:sz w:val="20"/>
                      <w:szCs w:val="20"/>
                    </w:rPr>
                  </w:pPr>
                  <w:r w:rsidRPr="004977D3">
                    <w:rPr>
                      <w:rFonts w:eastAsiaTheme="minorHAnsi" w:cs="Arial"/>
                      <w:sz w:val="20"/>
                      <w:szCs w:val="20"/>
                    </w:rPr>
                    <w:t>Graze pasture or stubble to keep growth of weeds down to a minimum following the autumn break.</w:t>
                  </w:r>
                </w:p>
              </w:tc>
            </w:tr>
            <w:tr w:rsidR="004977D3" w:rsidRPr="004977D3" w14:paraId="1F09AAB0" w14:textId="77777777" w:rsidTr="0094201A">
              <w:trPr>
                <w:trHeight w:val="627"/>
              </w:trPr>
              <w:tc>
                <w:tcPr>
                  <w:tcW w:w="1600" w:type="dxa"/>
                </w:tcPr>
                <w:p w14:paraId="0B09EABC" w14:textId="77777777" w:rsidR="004977D3" w:rsidRPr="004977D3" w:rsidRDefault="004977D3" w:rsidP="004977D3">
                  <w:pPr>
                    <w:rPr>
                      <w:rFonts w:eastAsiaTheme="minorHAnsi" w:cs="Arial"/>
                      <w:sz w:val="20"/>
                      <w:szCs w:val="20"/>
                    </w:rPr>
                  </w:pPr>
                  <w:r w:rsidRPr="004977D3">
                    <w:rPr>
                      <w:rFonts w:eastAsiaTheme="minorHAnsi" w:cs="Arial"/>
                      <w:sz w:val="20"/>
                      <w:szCs w:val="20"/>
                    </w:rPr>
                    <w:t>2. Cultivate 4 to 6 weeks prior to the anticipated sowing date</w:t>
                  </w:r>
                </w:p>
              </w:tc>
              <w:tc>
                <w:tcPr>
                  <w:tcW w:w="6053" w:type="dxa"/>
                </w:tcPr>
                <w:p w14:paraId="167EF1A9" w14:textId="77777777" w:rsidR="004977D3" w:rsidRPr="004977D3" w:rsidRDefault="004977D3" w:rsidP="004977D3">
                  <w:pPr>
                    <w:rPr>
                      <w:rFonts w:eastAsiaTheme="minorHAnsi" w:cs="Arial"/>
                      <w:sz w:val="20"/>
                      <w:szCs w:val="20"/>
                    </w:rPr>
                  </w:pPr>
                  <w:r w:rsidRPr="004977D3">
                    <w:rPr>
                      <w:rFonts w:eastAsiaTheme="minorHAnsi" w:cs="Arial"/>
                      <w:sz w:val="20"/>
                      <w:szCs w:val="20"/>
                    </w:rPr>
                    <w:t>Cultivate after autumn rains when conditions are suitable to produce a seed bed and before heavy weed growth develops. A scarifier and heavy harrows should be used with the aim of killing existing weed growth and leaving the seed bed in a level condition. It is not necessary to cultivate deeper than the sowing death.</w:t>
                  </w:r>
                </w:p>
              </w:tc>
            </w:tr>
            <w:tr w:rsidR="004977D3" w:rsidRPr="004977D3" w14:paraId="6DF5BCA8" w14:textId="77777777" w:rsidTr="0094201A">
              <w:trPr>
                <w:trHeight w:val="346"/>
              </w:trPr>
              <w:tc>
                <w:tcPr>
                  <w:tcW w:w="1600" w:type="dxa"/>
                </w:tcPr>
                <w:p w14:paraId="50E5EC4E" w14:textId="77777777" w:rsidR="004977D3" w:rsidRPr="004977D3" w:rsidRDefault="004977D3" w:rsidP="004977D3">
                  <w:pPr>
                    <w:rPr>
                      <w:rFonts w:eastAsiaTheme="minorHAnsi" w:cs="Arial"/>
                      <w:sz w:val="20"/>
                      <w:szCs w:val="20"/>
                    </w:rPr>
                  </w:pPr>
                  <w:r w:rsidRPr="004977D3">
                    <w:rPr>
                      <w:rFonts w:eastAsiaTheme="minorHAnsi" w:cs="Arial"/>
                      <w:sz w:val="20"/>
                      <w:szCs w:val="20"/>
                    </w:rPr>
                    <w:t>3. Wait</w:t>
                  </w:r>
                </w:p>
              </w:tc>
              <w:tc>
                <w:tcPr>
                  <w:tcW w:w="6053" w:type="dxa"/>
                </w:tcPr>
                <w:p w14:paraId="1FA73DAC" w14:textId="77777777" w:rsidR="004977D3" w:rsidRPr="004977D3" w:rsidRDefault="004977D3" w:rsidP="004977D3">
                  <w:pPr>
                    <w:rPr>
                      <w:rFonts w:eastAsiaTheme="minorHAnsi" w:cs="Arial"/>
                      <w:sz w:val="20"/>
                      <w:szCs w:val="20"/>
                    </w:rPr>
                  </w:pPr>
                  <w:r w:rsidRPr="004977D3">
                    <w:rPr>
                      <w:rFonts w:eastAsiaTheme="minorHAnsi" w:cs="Arial"/>
                      <w:sz w:val="20"/>
                      <w:szCs w:val="20"/>
                    </w:rPr>
                    <w:t>Wait 4 to 6 weeks to allow a full germination of weeds. Graze if necessary</w:t>
                  </w:r>
                </w:p>
              </w:tc>
            </w:tr>
            <w:tr w:rsidR="004977D3" w:rsidRPr="004977D3" w14:paraId="274DEFD4" w14:textId="77777777" w:rsidTr="0094201A">
              <w:trPr>
                <w:trHeight w:val="627"/>
              </w:trPr>
              <w:tc>
                <w:tcPr>
                  <w:tcW w:w="1600" w:type="dxa"/>
                </w:tcPr>
                <w:p w14:paraId="07537CAF" w14:textId="77777777" w:rsidR="004977D3" w:rsidRPr="004977D3" w:rsidRDefault="004977D3" w:rsidP="004977D3">
                  <w:pPr>
                    <w:rPr>
                      <w:rFonts w:eastAsiaTheme="minorHAnsi" w:cs="Arial"/>
                      <w:sz w:val="20"/>
                      <w:szCs w:val="20"/>
                    </w:rPr>
                  </w:pPr>
                  <w:r w:rsidRPr="004977D3">
                    <w:rPr>
                      <w:rFonts w:eastAsiaTheme="minorHAnsi" w:cs="Arial"/>
                      <w:sz w:val="20"/>
                      <w:szCs w:val="20"/>
                    </w:rPr>
                    <w:t>4. Remove stock 2 to 3 days before spraying</w:t>
                  </w:r>
                </w:p>
              </w:tc>
              <w:tc>
                <w:tcPr>
                  <w:tcW w:w="6053" w:type="dxa"/>
                </w:tcPr>
                <w:p w14:paraId="28E2FE99" w14:textId="77777777" w:rsidR="004977D3" w:rsidRPr="004977D3" w:rsidRDefault="004977D3" w:rsidP="004977D3">
                  <w:pPr>
                    <w:rPr>
                      <w:rFonts w:eastAsiaTheme="minorHAnsi" w:cs="Arial"/>
                      <w:sz w:val="20"/>
                      <w:szCs w:val="20"/>
                    </w:rPr>
                  </w:pPr>
                  <w:r w:rsidRPr="004977D3">
                    <w:rPr>
                      <w:rFonts w:eastAsiaTheme="minorHAnsi" w:cs="Arial"/>
                      <w:sz w:val="20"/>
                      <w:szCs w:val="20"/>
                    </w:rPr>
                    <w:t>Allow the weeds to freshen up - important for maximum uptake of [Trade name]</w:t>
                  </w:r>
                </w:p>
              </w:tc>
            </w:tr>
            <w:tr w:rsidR="004977D3" w:rsidRPr="004977D3" w14:paraId="1E741EC5" w14:textId="77777777" w:rsidTr="0094201A">
              <w:trPr>
                <w:trHeight w:val="666"/>
              </w:trPr>
              <w:tc>
                <w:tcPr>
                  <w:tcW w:w="1600" w:type="dxa"/>
                </w:tcPr>
                <w:p w14:paraId="73F64CFD" w14:textId="77777777" w:rsidR="004977D3" w:rsidRPr="004977D3" w:rsidRDefault="004977D3" w:rsidP="004977D3">
                  <w:pPr>
                    <w:rPr>
                      <w:rFonts w:eastAsiaTheme="minorHAnsi" w:cs="Arial"/>
                      <w:sz w:val="20"/>
                      <w:szCs w:val="20"/>
                    </w:rPr>
                  </w:pPr>
                  <w:r w:rsidRPr="004977D3">
                    <w:rPr>
                      <w:rFonts w:eastAsiaTheme="minorHAnsi" w:cs="Arial"/>
                      <w:sz w:val="20"/>
                      <w:szCs w:val="20"/>
                    </w:rPr>
                    <w:t>5. Spray with a boom spray</w:t>
                  </w:r>
                </w:p>
              </w:tc>
              <w:tc>
                <w:tcPr>
                  <w:tcW w:w="6053" w:type="dxa"/>
                </w:tcPr>
                <w:p w14:paraId="4AF46FDC" w14:textId="77777777" w:rsidR="004977D3" w:rsidRPr="004977D3" w:rsidRDefault="004977D3" w:rsidP="004977D3">
                  <w:pPr>
                    <w:rPr>
                      <w:rFonts w:eastAsiaTheme="minorHAnsi" w:cs="Arial"/>
                      <w:sz w:val="20"/>
                      <w:szCs w:val="20"/>
                    </w:rPr>
                  </w:pPr>
                  <w:r w:rsidRPr="004977D3">
                    <w:rPr>
                      <w:rFonts w:eastAsiaTheme="minorHAnsi" w:cs="Arial"/>
                      <w:sz w:val="20"/>
                      <w:szCs w:val="20"/>
                    </w:rPr>
                    <w:t>Accurate application and full spray cover are essential to give weed control. Note limitations as outlined under Directions for Use.</w:t>
                  </w:r>
                </w:p>
              </w:tc>
            </w:tr>
            <w:tr w:rsidR="004977D3" w:rsidRPr="004977D3" w14:paraId="39764904" w14:textId="77777777" w:rsidTr="0094201A">
              <w:trPr>
                <w:trHeight w:val="627"/>
              </w:trPr>
              <w:tc>
                <w:tcPr>
                  <w:tcW w:w="1600" w:type="dxa"/>
                </w:tcPr>
                <w:p w14:paraId="67CD28DB" w14:textId="77777777" w:rsidR="004977D3" w:rsidRPr="004977D3" w:rsidRDefault="004977D3" w:rsidP="004977D3">
                  <w:pPr>
                    <w:rPr>
                      <w:rFonts w:eastAsiaTheme="minorHAnsi" w:cs="Arial"/>
                      <w:sz w:val="20"/>
                      <w:szCs w:val="20"/>
                    </w:rPr>
                  </w:pPr>
                  <w:r w:rsidRPr="004977D3">
                    <w:rPr>
                      <w:rFonts w:eastAsiaTheme="minorHAnsi" w:cs="Arial"/>
                      <w:sz w:val="20"/>
                      <w:szCs w:val="20"/>
                    </w:rPr>
                    <w:t>6. Sow</w:t>
                  </w:r>
                </w:p>
              </w:tc>
              <w:tc>
                <w:tcPr>
                  <w:tcW w:w="6053" w:type="dxa"/>
                </w:tcPr>
                <w:p w14:paraId="44A549BA" w14:textId="77777777" w:rsidR="004977D3" w:rsidRPr="004977D3" w:rsidRDefault="004977D3" w:rsidP="004977D3">
                  <w:pPr>
                    <w:rPr>
                      <w:rFonts w:eastAsiaTheme="minorHAnsi" w:cs="Arial"/>
                      <w:sz w:val="20"/>
                      <w:szCs w:val="20"/>
                    </w:rPr>
                  </w:pPr>
                  <w:r w:rsidRPr="004977D3">
                    <w:rPr>
                      <w:rFonts w:eastAsiaTheme="minorHAnsi" w:cs="Arial"/>
                      <w:sz w:val="20"/>
                      <w:szCs w:val="20"/>
                    </w:rPr>
                    <w:t>Between one 1 hour and 7 days after spraying, sow crop in the normal manner. Sow at recommended seed and fertiliser rates and depth.</w:t>
                  </w:r>
                </w:p>
                <w:p w14:paraId="140A3B31" w14:textId="77777777" w:rsidR="004977D3" w:rsidRPr="004977D3" w:rsidRDefault="004977D3" w:rsidP="004977D3">
                  <w:pPr>
                    <w:rPr>
                      <w:rFonts w:eastAsiaTheme="minorHAnsi" w:cs="Arial"/>
                      <w:sz w:val="20"/>
                      <w:szCs w:val="20"/>
                    </w:rPr>
                  </w:pPr>
                </w:p>
                <w:p w14:paraId="678D7960" w14:textId="77777777" w:rsidR="004977D3" w:rsidRPr="004977D3" w:rsidRDefault="004977D3" w:rsidP="004977D3">
                  <w:pPr>
                    <w:rPr>
                      <w:rFonts w:eastAsiaTheme="minorHAnsi" w:cs="Arial"/>
                      <w:sz w:val="20"/>
                      <w:szCs w:val="20"/>
                    </w:rPr>
                  </w:pPr>
                  <w:r w:rsidRPr="004977D3">
                    <w:rPr>
                      <w:rFonts w:eastAsiaTheme="minorHAnsi" w:cs="Arial"/>
                      <w:sz w:val="20"/>
                      <w:szCs w:val="20"/>
                    </w:rPr>
                    <w:t>NOTE: Where heavy weed growth is present at spraying, a better seed bed will result if sowing is delayed for 3 to 5 days.</w:t>
                  </w:r>
                </w:p>
              </w:tc>
            </w:tr>
          </w:tbl>
          <w:p w14:paraId="09DC02F0" w14:textId="77777777" w:rsidR="004977D3" w:rsidRPr="004977D3" w:rsidRDefault="004977D3" w:rsidP="004977D3">
            <w:pPr>
              <w:rPr>
                <w:rFonts w:eastAsiaTheme="minorHAnsi" w:cs="Arial"/>
                <w:sz w:val="20"/>
                <w:szCs w:val="20"/>
              </w:rPr>
            </w:pPr>
            <w:r w:rsidRPr="004977D3">
              <w:rPr>
                <w:rFonts w:eastAsiaTheme="minorHAnsi" w:cs="Arial"/>
                <w:sz w:val="20"/>
                <w:szCs w:val="20"/>
              </w:rPr>
              <w:t>NOTE: For on the farm advice and assistance, contact your dealer or [Company] Representative.</w:t>
            </w:r>
          </w:p>
          <w:p w14:paraId="5869548D" w14:textId="77777777" w:rsidR="004977D3" w:rsidRPr="004977D3" w:rsidRDefault="004977D3" w:rsidP="004977D3">
            <w:pPr>
              <w:rPr>
                <w:rFonts w:eastAsiaTheme="minorHAnsi" w:cs="Arial"/>
                <w:sz w:val="20"/>
                <w:szCs w:val="20"/>
              </w:rPr>
            </w:pPr>
          </w:p>
        </w:tc>
      </w:tr>
      <w:tr w:rsidR="004977D3" w:rsidRPr="004977D3" w14:paraId="7F0B0326" w14:textId="77777777" w:rsidTr="0094201A">
        <w:tc>
          <w:tcPr>
            <w:tcW w:w="1696" w:type="dxa"/>
            <w:tcBorders>
              <w:top w:val="single" w:sz="4" w:space="0" w:color="auto"/>
              <w:bottom w:val="single" w:sz="4" w:space="0" w:color="auto"/>
            </w:tcBorders>
          </w:tcPr>
          <w:p w14:paraId="5F9929DB"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11E7A754" w14:textId="77777777" w:rsidR="004977D3" w:rsidRPr="004977D3" w:rsidRDefault="004977D3" w:rsidP="004977D3">
            <w:pPr>
              <w:rPr>
                <w:rFonts w:eastAsiaTheme="minorHAnsi" w:cs="Arial"/>
                <w:sz w:val="20"/>
                <w:szCs w:val="20"/>
              </w:rPr>
            </w:pPr>
          </w:p>
        </w:tc>
      </w:tr>
      <w:tr w:rsidR="004977D3" w:rsidRPr="004977D3" w14:paraId="7FDB01AB" w14:textId="77777777" w:rsidTr="0094201A">
        <w:tc>
          <w:tcPr>
            <w:tcW w:w="1696" w:type="dxa"/>
            <w:tcBorders>
              <w:top w:val="single" w:sz="4" w:space="0" w:color="auto"/>
              <w:left w:val="single" w:sz="4" w:space="0" w:color="auto"/>
              <w:bottom w:val="single" w:sz="4" w:space="0" w:color="auto"/>
              <w:right w:val="single" w:sz="4" w:space="0" w:color="auto"/>
            </w:tcBorders>
          </w:tcPr>
          <w:p w14:paraId="6484CD80"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7943" w:type="dxa"/>
            <w:gridSpan w:val="3"/>
            <w:tcBorders>
              <w:top w:val="single" w:sz="4" w:space="0" w:color="auto"/>
              <w:left w:val="single" w:sz="4" w:space="0" w:color="auto"/>
              <w:bottom w:val="single" w:sz="4" w:space="0" w:color="auto"/>
              <w:right w:val="single" w:sz="4" w:space="0" w:color="auto"/>
            </w:tcBorders>
          </w:tcPr>
          <w:p w14:paraId="55CC9BB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RESISTANT WEEDS WARNING </w:t>
            </w:r>
          </w:p>
          <w:p w14:paraId="257E8AC2"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HERBICIDE</w:t>
            </w:r>
          </w:p>
          <w:p w14:paraId="029DEEB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[Trade name] is a member of the bipyridyls group of herbicides. [Trade name] has the inhibitors of photo-synthesis at photosystem I mode of action. For weed resistance </w:t>
            </w:r>
            <w:r w:rsidRPr="004977D3">
              <w:rPr>
                <w:rFonts w:eastAsiaTheme="minorHAnsi" w:cs="Arial"/>
                <w:sz w:val="20"/>
                <w:szCs w:val="20"/>
              </w:rPr>
              <w:lastRenderedPageBreak/>
              <w:t>management [Trade name] is a Group 22 herbicide. Some naturally occurring weed biotypes resistant to [Trade name] and other Group 22 herbicides may exist through normal genetic variability in any weed population. The resistant individuals can eventually dominate the weed population if these herbicides are used repeatedly. 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w:t>
            </w:r>
          </w:p>
        </w:tc>
      </w:tr>
      <w:tr w:rsidR="004977D3" w:rsidRPr="004977D3" w14:paraId="7C100867" w14:textId="77777777" w:rsidTr="0094201A">
        <w:tc>
          <w:tcPr>
            <w:tcW w:w="1696" w:type="dxa"/>
            <w:tcBorders>
              <w:top w:val="single" w:sz="4" w:space="0" w:color="auto"/>
              <w:bottom w:val="single" w:sz="4" w:space="0" w:color="auto"/>
            </w:tcBorders>
          </w:tcPr>
          <w:p w14:paraId="0FDC099E"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0769AC9F" w14:textId="77777777" w:rsidR="004977D3" w:rsidRPr="004977D3" w:rsidRDefault="004977D3" w:rsidP="004977D3">
            <w:pPr>
              <w:rPr>
                <w:rFonts w:eastAsiaTheme="minorHAnsi" w:cs="Arial"/>
                <w:sz w:val="20"/>
                <w:szCs w:val="20"/>
              </w:rPr>
            </w:pPr>
          </w:p>
        </w:tc>
      </w:tr>
      <w:tr w:rsidR="004977D3" w:rsidRPr="004977D3" w14:paraId="5F602302" w14:textId="77777777" w:rsidTr="0094201A">
        <w:tc>
          <w:tcPr>
            <w:tcW w:w="1696" w:type="dxa"/>
            <w:tcBorders>
              <w:top w:val="single" w:sz="4" w:space="0" w:color="auto"/>
              <w:left w:val="single" w:sz="4" w:space="0" w:color="auto"/>
              <w:bottom w:val="single" w:sz="4" w:space="0" w:color="auto"/>
              <w:right w:val="single" w:sz="4" w:space="0" w:color="auto"/>
            </w:tcBorders>
          </w:tcPr>
          <w:p w14:paraId="0E1F63E9"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7943" w:type="dxa"/>
            <w:gridSpan w:val="3"/>
            <w:tcBorders>
              <w:top w:val="single" w:sz="4" w:space="0" w:color="auto"/>
              <w:left w:val="single" w:sz="4" w:space="0" w:color="auto"/>
              <w:bottom w:val="single" w:sz="4" w:space="0" w:color="auto"/>
              <w:right w:val="single" w:sz="4" w:space="0" w:color="auto"/>
            </w:tcBorders>
          </w:tcPr>
          <w:p w14:paraId="6548AB4C" w14:textId="77777777" w:rsidR="004977D3" w:rsidRPr="004977D3" w:rsidRDefault="004977D3" w:rsidP="004977D3">
            <w:pPr>
              <w:rPr>
                <w:rFonts w:eastAsiaTheme="minorHAnsi" w:cs="Arial"/>
                <w:sz w:val="20"/>
                <w:szCs w:val="20"/>
              </w:rPr>
            </w:pPr>
            <w:r w:rsidRPr="004977D3">
              <w:rPr>
                <w:rFonts w:eastAsiaTheme="minorHAnsi" w:cs="Arial"/>
                <w:sz w:val="20"/>
                <w:szCs w:val="20"/>
              </w:rPr>
              <w:t>RE-ENTRY PERIOD:</w:t>
            </w:r>
          </w:p>
          <w:p w14:paraId="2FE071A8"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 xml:space="preserve">DO NOT </w:t>
            </w:r>
            <w:r w:rsidRPr="004977D3">
              <w:rPr>
                <w:rFonts w:eastAsiaTheme="minorHAnsi" w:cs="Arial"/>
                <w:sz w:val="20"/>
                <w:szCs w:val="20"/>
              </w:rPr>
              <w:t xml:space="preserve">allow entry to treated areas until the spray has dried. </w:t>
            </w:r>
          </w:p>
          <w:p w14:paraId="5074F4D9" w14:textId="77777777" w:rsidR="004977D3" w:rsidRPr="004977D3" w:rsidRDefault="004977D3" w:rsidP="004977D3">
            <w:pPr>
              <w:rPr>
                <w:rFonts w:eastAsiaTheme="minorHAnsi" w:cs="Arial"/>
                <w:sz w:val="20"/>
                <w:szCs w:val="20"/>
              </w:rPr>
            </w:pPr>
          </w:p>
          <w:p w14:paraId="31E2193A"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49EE8B3B"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of or near water which is used for human consumption.</w:t>
            </w:r>
          </w:p>
        </w:tc>
      </w:tr>
      <w:tr w:rsidR="004977D3" w:rsidRPr="004977D3" w14:paraId="22B36914" w14:textId="77777777" w:rsidTr="0094201A">
        <w:tc>
          <w:tcPr>
            <w:tcW w:w="1696" w:type="dxa"/>
            <w:tcBorders>
              <w:top w:val="single" w:sz="4" w:space="0" w:color="auto"/>
              <w:bottom w:val="single" w:sz="4" w:space="0" w:color="auto"/>
            </w:tcBorders>
          </w:tcPr>
          <w:p w14:paraId="062BF5FF"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F88EB30" w14:textId="77777777" w:rsidR="004977D3" w:rsidRPr="004977D3" w:rsidRDefault="004977D3" w:rsidP="004977D3">
            <w:pPr>
              <w:rPr>
                <w:rFonts w:eastAsiaTheme="minorHAnsi" w:cs="Arial"/>
                <w:sz w:val="20"/>
                <w:szCs w:val="20"/>
              </w:rPr>
            </w:pPr>
          </w:p>
        </w:tc>
      </w:tr>
      <w:tr w:rsidR="004977D3" w:rsidRPr="004977D3" w14:paraId="6EA30F14" w14:textId="77777777" w:rsidTr="0094201A">
        <w:tc>
          <w:tcPr>
            <w:tcW w:w="1696" w:type="dxa"/>
            <w:tcBorders>
              <w:top w:val="single" w:sz="4" w:space="0" w:color="auto"/>
              <w:left w:val="single" w:sz="4" w:space="0" w:color="auto"/>
              <w:bottom w:val="single" w:sz="4" w:space="0" w:color="auto"/>
              <w:right w:val="single" w:sz="4" w:space="0" w:color="auto"/>
            </w:tcBorders>
          </w:tcPr>
          <w:p w14:paraId="57D2F988"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7943" w:type="dxa"/>
            <w:gridSpan w:val="3"/>
            <w:tcBorders>
              <w:top w:val="single" w:sz="4" w:space="0" w:color="auto"/>
              <w:left w:val="single" w:sz="4" w:space="0" w:color="auto"/>
              <w:bottom w:val="single" w:sz="4" w:space="0" w:color="auto"/>
              <w:right w:val="single" w:sz="4" w:space="0" w:color="auto"/>
            </w:tcBorders>
          </w:tcPr>
          <w:p w14:paraId="53BBCB5E"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LIVESTOCK</w:t>
            </w:r>
          </w:p>
          <w:p w14:paraId="6675C3BE"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4EE32DC2" w14:textId="77777777" w:rsidR="004977D3" w:rsidRPr="004977D3" w:rsidRDefault="004977D3" w:rsidP="004977D3">
            <w:pPr>
              <w:rPr>
                <w:rFonts w:eastAsiaTheme="minorHAnsi" w:cs="Arial"/>
                <w:sz w:val="20"/>
                <w:szCs w:val="20"/>
              </w:rPr>
            </w:pPr>
          </w:p>
          <w:p w14:paraId="7C5F4E3B"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6F4916B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61F8FF8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28700642"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6CACE37F" w14:textId="77777777" w:rsidR="004977D3" w:rsidRPr="004977D3" w:rsidRDefault="004977D3" w:rsidP="004977D3">
            <w:pPr>
              <w:rPr>
                <w:rFonts w:eastAsiaTheme="minorHAnsi" w:cs="Arial"/>
                <w:sz w:val="20"/>
                <w:szCs w:val="20"/>
              </w:rPr>
            </w:pPr>
          </w:p>
          <w:p w14:paraId="3FA070F4"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091A1730" w14:textId="77777777" w:rsidR="004977D3" w:rsidRPr="004977D3" w:rsidRDefault="004977D3" w:rsidP="004977D3">
            <w:pPr>
              <w:rPr>
                <w:rFonts w:eastAsiaTheme="minorHAnsi" w:cs="Arial"/>
                <w:sz w:val="20"/>
                <w:szCs w:val="20"/>
              </w:rPr>
            </w:pPr>
          </w:p>
          <w:p w14:paraId="48F8380C"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p w14:paraId="758AF342" w14:textId="77777777" w:rsidR="004977D3" w:rsidRPr="004977D3" w:rsidRDefault="004977D3" w:rsidP="004977D3">
            <w:pPr>
              <w:rPr>
                <w:rFonts w:eastAsiaTheme="minorHAnsi" w:cs="Arial"/>
                <w:sz w:val="20"/>
                <w:szCs w:val="20"/>
              </w:rPr>
            </w:pPr>
          </w:p>
        </w:tc>
      </w:tr>
      <w:tr w:rsidR="004977D3" w:rsidRPr="004977D3" w14:paraId="633C6755" w14:textId="77777777" w:rsidTr="0094201A">
        <w:tc>
          <w:tcPr>
            <w:tcW w:w="1696" w:type="dxa"/>
            <w:tcBorders>
              <w:top w:val="single" w:sz="4" w:space="0" w:color="auto"/>
              <w:bottom w:val="single" w:sz="4" w:space="0" w:color="auto"/>
            </w:tcBorders>
          </w:tcPr>
          <w:p w14:paraId="008665E2"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3EFF4D11" w14:textId="77777777" w:rsidR="004977D3" w:rsidRPr="004977D3" w:rsidRDefault="004977D3" w:rsidP="004977D3">
            <w:pPr>
              <w:rPr>
                <w:rFonts w:eastAsiaTheme="minorHAnsi" w:cs="Arial"/>
                <w:sz w:val="20"/>
                <w:szCs w:val="20"/>
              </w:rPr>
            </w:pPr>
          </w:p>
        </w:tc>
      </w:tr>
      <w:tr w:rsidR="004977D3" w:rsidRPr="004977D3" w14:paraId="053695C8"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1F550B3C"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7943" w:type="dxa"/>
            <w:gridSpan w:val="3"/>
            <w:tcBorders>
              <w:top w:val="single" w:sz="4" w:space="0" w:color="auto"/>
              <w:left w:val="single" w:sz="4" w:space="0" w:color="auto"/>
              <w:bottom w:val="single" w:sz="4" w:space="0" w:color="auto"/>
              <w:right w:val="single" w:sz="4" w:space="0" w:color="auto"/>
            </w:tcBorders>
          </w:tcPr>
          <w:p w14:paraId="1C9CD11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Store in the closed, original container in a dry, cool, well ventilated locked room or place away from children, animals, food, feedstuffs, seed and fertilisers. DO NOT store for prolonged periods in direct sunlight. </w:t>
            </w:r>
          </w:p>
          <w:p w14:paraId="470E4675" w14:textId="77777777" w:rsidR="004977D3" w:rsidRPr="004977D3" w:rsidRDefault="004977D3" w:rsidP="004977D3">
            <w:pPr>
              <w:rPr>
                <w:rFonts w:eastAsiaTheme="minorHAnsi" w:cs="Arial"/>
                <w:sz w:val="20"/>
                <w:szCs w:val="20"/>
              </w:rPr>
            </w:pPr>
          </w:p>
          <w:p w14:paraId="09B1CDF3"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3837E2BC" w14:textId="77777777" w:rsidTr="0094201A">
        <w:trPr>
          <w:cantSplit/>
        </w:trPr>
        <w:tc>
          <w:tcPr>
            <w:tcW w:w="1696" w:type="dxa"/>
            <w:tcBorders>
              <w:top w:val="single" w:sz="4" w:space="0" w:color="auto"/>
              <w:bottom w:val="single" w:sz="4" w:space="0" w:color="auto"/>
            </w:tcBorders>
          </w:tcPr>
          <w:p w14:paraId="1A1CDD78"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606906D4" w14:textId="77777777" w:rsidR="004977D3" w:rsidRPr="004977D3" w:rsidRDefault="004977D3" w:rsidP="004977D3">
            <w:pPr>
              <w:rPr>
                <w:rFonts w:eastAsiaTheme="minorHAnsi" w:cs="Arial"/>
                <w:sz w:val="20"/>
                <w:szCs w:val="20"/>
              </w:rPr>
            </w:pPr>
          </w:p>
        </w:tc>
      </w:tr>
      <w:tr w:rsidR="004977D3" w:rsidRPr="004977D3" w14:paraId="5E5D9E6D"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53021977"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Safety Directions:</w:t>
            </w:r>
          </w:p>
        </w:tc>
        <w:tc>
          <w:tcPr>
            <w:tcW w:w="7943" w:type="dxa"/>
            <w:gridSpan w:val="3"/>
            <w:tcBorders>
              <w:top w:val="single" w:sz="4" w:space="0" w:color="auto"/>
              <w:left w:val="single" w:sz="4" w:space="0" w:color="auto"/>
              <w:bottom w:val="single" w:sz="4" w:space="0" w:color="auto"/>
              <w:right w:val="single" w:sz="4" w:space="0" w:color="auto"/>
            </w:tcBorders>
          </w:tcPr>
          <w:p w14:paraId="1297DBE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66DBCF15" w14:textId="77777777" w:rsidR="004977D3" w:rsidRPr="004977D3" w:rsidRDefault="004977D3" w:rsidP="004977D3">
            <w:pPr>
              <w:rPr>
                <w:rFonts w:eastAsiaTheme="minorHAnsi" w:cs="Arial"/>
                <w:sz w:val="20"/>
                <w:szCs w:val="20"/>
              </w:rPr>
            </w:pPr>
          </w:p>
          <w:p w14:paraId="19A4523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4FF3C06E" w14:textId="77777777" w:rsidR="004977D3" w:rsidRPr="004977D3" w:rsidRDefault="004977D3" w:rsidP="004977D3">
            <w:pPr>
              <w:rPr>
                <w:rFonts w:eastAsiaTheme="minorHAnsi" w:cs="Arial"/>
                <w:sz w:val="20"/>
                <w:szCs w:val="20"/>
              </w:rPr>
            </w:pPr>
          </w:p>
          <w:p w14:paraId="552A26B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4D1CCDEB" w14:textId="77777777" w:rsidR="004977D3" w:rsidRPr="004977D3" w:rsidRDefault="004977D3" w:rsidP="004977D3">
            <w:pPr>
              <w:rPr>
                <w:rFonts w:eastAsiaTheme="minorHAnsi" w:cs="Arial"/>
                <w:sz w:val="20"/>
                <w:szCs w:val="20"/>
              </w:rPr>
            </w:pPr>
          </w:p>
          <w:p w14:paraId="65147F1E"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and footwear.</w:t>
            </w:r>
          </w:p>
        </w:tc>
      </w:tr>
      <w:tr w:rsidR="004977D3" w:rsidRPr="004977D3" w14:paraId="06785C2D" w14:textId="77777777" w:rsidTr="0094201A">
        <w:trPr>
          <w:cantSplit/>
        </w:trPr>
        <w:tc>
          <w:tcPr>
            <w:tcW w:w="1696" w:type="dxa"/>
            <w:tcBorders>
              <w:top w:val="single" w:sz="4" w:space="0" w:color="auto"/>
              <w:bottom w:val="single" w:sz="4" w:space="0" w:color="auto"/>
            </w:tcBorders>
          </w:tcPr>
          <w:p w14:paraId="4893B774"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65F1C0A5" w14:textId="77777777" w:rsidR="004977D3" w:rsidRPr="004977D3" w:rsidRDefault="004977D3" w:rsidP="004977D3">
            <w:pPr>
              <w:rPr>
                <w:rFonts w:eastAsiaTheme="minorHAnsi" w:cs="Arial"/>
                <w:sz w:val="20"/>
                <w:szCs w:val="20"/>
              </w:rPr>
            </w:pPr>
          </w:p>
        </w:tc>
      </w:tr>
      <w:tr w:rsidR="004977D3" w:rsidRPr="004977D3" w14:paraId="55A4664E"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5274E2D8"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7943" w:type="dxa"/>
            <w:gridSpan w:val="3"/>
            <w:tcBorders>
              <w:top w:val="single" w:sz="4" w:space="0" w:color="auto"/>
              <w:left w:val="single" w:sz="4" w:space="0" w:color="auto"/>
              <w:bottom w:val="single" w:sz="4" w:space="0" w:color="auto"/>
              <w:right w:val="single" w:sz="4" w:space="0" w:color="auto"/>
            </w:tcBorders>
          </w:tcPr>
          <w:p w14:paraId="692F50A8"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57363537" w14:textId="77777777" w:rsidR="004977D3" w:rsidRPr="004977D3" w:rsidRDefault="004977D3" w:rsidP="004977D3">
            <w:pPr>
              <w:rPr>
                <w:rFonts w:eastAsiaTheme="minorHAnsi" w:cs="Arial"/>
                <w:sz w:val="20"/>
                <w:szCs w:val="20"/>
              </w:rPr>
            </w:pPr>
          </w:p>
        </w:tc>
      </w:tr>
      <w:tr w:rsidR="004977D3" w:rsidRPr="004977D3" w14:paraId="46856C33" w14:textId="77777777" w:rsidTr="0094201A">
        <w:trPr>
          <w:cantSplit/>
        </w:trPr>
        <w:tc>
          <w:tcPr>
            <w:tcW w:w="1696" w:type="dxa"/>
            <w:tcBorders>
              <w:top w:val="single" w:sz="4" w:space="0" w:color="auto"/>
              <w:bottom w:val="single" w:sz="4" w:space="0" w:color="auto"/>
            </w:tcBorders>
          </w:tcPr>
          <w:p w14:paraId="1EF5AAAF" w14:textId="77777777" w:rsidR="004977D3" w:rsidRPr="004977D3" w:rsidRDefault="004977D3" w:rsidP="004977D3">
            <w:pPr>
              <w:rPr>
                <w:rFonts w:eastAsiaTheme="minorHAnsi" w:cs="Arial"/>
                <w:sz w:val="20"/>
                <w:szCs w:val="20"/>
              </w:rPr>
            </w:pPr>
          </w:p>
        </w:tc>
        <w:tc>
          <w:tcPr>
            <w:tcW w:w="7943" w:type="dxa"/>
            <w:gridSpan w:val="3"/>
            <w:tcBorders>
              <w:top w:val="single" w:sz="4" w:space="0" w:color="auto"/>
              <w:bottom w:val="single" w:sz="4" w:space="0" w:color="auto"/>
            </w:tcBorders>
          </w:tcPr>
          <w:p w14:paraId="51A1C813" w14:textId="77777777" w:rsidR="004977D3" w:rsidRPr="004977D3" w:rsidRDefault="004977D3" w:rsidP="004977D3">
            <w:pPr>
              <w:rPr>
                <w:rFonts w:eastAsiaTheme="minorHAnsi" w:cs="Arial"/>
                <w:sz w:val="20"/>
                <w:szCs w:val="20"/>
              </w:rPr>
            </w:pPr>
          </w:p>
        </w:tc>
      </w:tr>
      <w:tr w:rsidR="004977D3" w:rsidRPr="004977D3" w14:paraId="18BB708F"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0794BE91"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7943" w:type="dxa"/>
            <w:gridSpan w:val="3"/>
            <w:tcBorders>
              <w:top w:val="single" w:sz="4" w:space="0" w:color="auto"/>
              <w:left w:val="single" w:sz="4" w:space="0" w:color="auto"/>
              <w:bottom w:val="single" w:sz="4" w:space="0" w:color="auto"/>
              <w:right w:val="single" w:sz="4" w:space="0" w:color="auto"/>
            </w:tcBorders>
          </w:tcPr>
          <w:p w14:paraId="705F7293" w14:textId="77777777" w:rsidR="004977D3" w:rsidRPr="004977D3" w:rsidRDefault="004977D3" w:rsidP="004977D3">
            <w:pPr>
              <w:rPr>
                <w:rFonts w:eastAsiaTheme="minorHAnsi" w:cs="Arial"/>
                <w:sz w:val="20"/>
                <w:szCs w:val="20"/>
              </w:rPr>
            </w:pPr>
          </w:p>
        </w:tc>
      </w:tr>
    </w:tbl>
    <w:p w14:paraId="09B9DF23" w14:textId="77777777" w:rsidR="00396D0B" w:rsidRDefault="00396D0B" w:rsidP="004977D3">
      <w:pPr>
        <w:spacing w:after="160" w:line="259" w:lineRule="auto"/>
        <w:rPr>
          <w:rFonts w:eastAsiaTheme="minorHAnsi" w:cs="Arial"/>
          <w:sz w:val="20"/>
          <w:szCs w:val="20"/>
        </w:rPr>
      </w:pPr>
    </w:p>
    <w:p w14:paraId="697292AD" w14:textId="194BBDB7" w:rsidR="004977D3" w:rsidRPr="004977D3" w:rsidRDefault="004977D3" w:rsidP="004977D3">
      <w:pPr>
        <w:spacing w:after="160" w:line="259" w:lineRule="auto"/>
        <w:rPr>
          <w:rFonts w:eastAsiaTheme="minorHAnsi" w:cs="Arial"/>
          <w:sz w:val="20"/>
          <w:szCs w:val="20"/>
        </w:rPr>
      </w:pPr>
      <w:r w:rsidRPr="004977D3">
        <w:rPr>
          <w:rFonts w:eastAsiaTheme="minorHAnsi" w:cs="Arial"/>
          <w:b/>
          <w:bCs/>
          <w:sz w:val="20"/>
          <w:szCs w:val="20"/>
        </w:rPr>
        <w:t>DIRECTIONS FOR USE</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58"/>
        <w:gridCol w:w="1559"/>
        <w:gridCol w:w="1276"/>
        <w:gridCol w:w="778"/>
        <w:gridCol w:w="1065"/>
        <w:gridCol w:w="850"/>
        <w:gridCol w:w="2054"/>
      </w:tblGrid>
      <w:tr w:rsidR="004977D3" w:rsidRPr="004977D3" w14:paraId="3510CA2C" w14:textId="77777777" w:rsidTr="0094201A">
        <w:tc>
          <w:tcPr>
            <w:tcW w:w="2058" w:type="dxa"/>
            <w:vMerge w:val="restart"/>
          </w:tcPr>
          <w:p w14:paraId="6B71F446" w14:textId="77777777" w:rsidR="004977D3" w:rsidRPr="004977D3" w:rsidRDefault="004977D3" w:rsidP="004977D3">
            <w:pPr>
              <w:spacing w:after="160" w:line="259" w:lineRule="auto"/>
              <w:rPr>
                <w:rFonts w:eastAsiaTheme="minorHAnsi" w:cs="Arial"/>
                <w:b/>
                <w:szCs w:val="18"/>
              </w:rPr>
            </w:pPr>
            <w:bookmarkStart w:id="194" w:name="_Hlk107393353"/>
            <w:r w:rsidRPr="004977D3">
              <w:rPr>
                <w:rFonts w:eastAsiaTheme="minorHAnsi" w:cs="Arial"/>
                <w:b/>
                <w:szCs w:val="18"/>
              </w:rPr>
              <w:t>Crop/Situation</w:t>
            </w:r>
          </w:p>
        </w:tc>
        <w:tc>
          <w:tcPr>
            <w:tcW w:w="2835" w:type="dxa"/>
            <w:gridSpan w:val="2"/>
          </w:tcPr>
          <w:p w14:paraId="0DB5242F"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Weeds Controlled</w:t>
            </w:r>
          </w:p>
        </w:tc>
        <w:tc>
          <w:tcPr>
            <w:tcW w:w="778" w:type="dxa"/>
            <w:vMerge w:val="restart"/>
          </w:tcPr>
          <w:p w14:paraId="7939D133"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Growth Stage</w:t>
            </w:r>
          </w:p>
        </w:tc>
        <w:tc>
          <w:tcPr>
            <w:tcW w:w="1065" w:type="dxa"/>
            <w:vMerge w:val="restart"/>
          </w:tcPr>
          <w:p w14:paraId="3A1B7F39"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Rate/ha</w:t>
            </w:r>
          </w:p>
        </w:tc>
        <w:tc>
          <w:tcPr>
            <w:tcW w:w="850" w:type="dxa"/>
            <w:vMerge w:val="restart"/>
          </w:tcPr>
          <w:p w14:paraId="4BEC848C"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States</w:t>
            </w:r>
          </w:p>
        </w:tc>
        <w:tc>
          <w:tcPr>
            <w:tcW w:w="2054" w:type="dxa"/>
            <w:vMerge w:val="restart"/>
          </w:tcPr>
          <w:p w14:paraId="4BA5DCB4"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Critical Comments</w:t>
            </w:r>
          </w:p>
        </w:tc>
      </w:tr>
      <w:tr w:rsidR="004977D3" w:rsidRPr="004977D3" w14:paraId="746ADF03" w14:textId="77777777" w:rsidTr="0094201A">
        <w:trPr>
          <w:trHeight w:val="346"/>
        </w:trPr>
        <w:tc>
          <w:tcPr>
            <w:tcW w:w="2058" w:type="dxa"/>
            <w:vMerge/>
          </w:tcPr>
          <w:p w14:paraId="6028B939" w14:textId="77777777" w:rsidR="004977D3" w:rsidRPr="004977D3" w:rsidRDefault="004977D3" w:rsidP="004977D3">
            <w:pPr>
              <w:spacing w:after="160" w:line="259" w:lineRule="auto"/>
              <w:rPr>
                <w:rFonts w:eastAsiaTheme="minorHAnsi" w:cs="Arial"/>
                <w:b/>
                <w:szCs w:val="18"/>
              </w:rPr>
            </w:pPr>
          </w:p>
        </w:tc>
        <w:tc>
          <w:tcPr>
            <w:tcW w:w="1559" w:type="dxa"/>
          </w:tcPr>
          <w:p w14:paraId="1556A53D"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Common Name</w:t>
            </w:r>
          </w:p>
        </w:tc>
        <w:tc>
          <w:tcPr>
            <w:tcW w:w="1276" w:type="dxa"/>
          </w:tcPr>
          <w:p w14:paraId="380DCD5B"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Botanical Name</w:t>
            </w:r>
          </w:p>
        </w:tc>
        <w:tc>
          <w:tcPr>
            <w:tcW w:w="778" w:type="dxa"/>
            <w:vMerge/>
          </w:tcPr>
          <w:p w14:paraId="048BFEBE" w14:textId="77777777" w:rsidR="004977D3" w:rsidRPr="004977D3" w:rsidRDefault="004977D3" w:rsidP="004977D3">
            <w:pPr>
              <w:spacing w:after="160" w:line="259" w:lineRule="auto"/>
              <w:rPr>
                <w:rFonts w:eastAsiaTheme="minorHAnsi" w:cs="Arial"/>
                <w:b/>
                <w:szCs w:val="18"/>
              </w:rPr>
            </w:pPr>
          </w:p>
        </w:tc>
        <w:tc>
          <w:tcPr>
            <w:tcW w:w="1065" w:type="dxa"/>
            <w:vMerge/>
          </w:tcPr>
          <w:p w14:paraId="09B87AF8" w14:textId="77777777" w:rsidR="004977D3" w:rsidRPr="004977D3" w:rsidRDefault="004977D3" w:rsidP="004977D3">
            <w:pPr>
              <w:spacing w:after="160" w:line="259" w:lineRule="auto"/>
              <w:rPr>
                <w:rFonts w:eastAsiaTheme="minorHAnsi" w:cs="Arial"/>
                <w:b/>
                <w:szCs w:val="18"/>
              </w:rPr>
            </w:pPr>
          </w:p>
        </w:tc>
        <w:tc>
          <w:tcPr>
            <w:tcW w:w="850" w:type="dxa"/>
            <w:vMerge/>
          </w:tcPr>
          <w:p w14:paraId="05523B90" w14:textId="77777777" w:rsidR="004977D3" w:rsidRPr="004977D3" w:rsidRDefault="004977D3" w:rsidP="004977D3">
            <w:pPr>
              <w:spacing w:after="160" w:line="259" w:lineRule="auto"/>
              <w:rPr>
                <w:rFonts w:eastAsiaTheme="minorHAnsi" w:cs="Arial"/>
                <w:b/>
                <w:szCs w:val="18"/>
              </w:rPr>
            </w:pPr>
          </w:p>
        </w:tc>
        <w:tc>
          <w:tcPr>
            <w:tcW w:w="2054" w:type="dxa"/>
            <w:vMerge/>
          </w:tcPr>
          <w:p w14:paraId="3EC3B105" w14:textId="77777777" w:rsidR="004977D3" w:rsidRPr="004977D3" w:rsidRDefault="004977D3" w:rsidP="004977D3">
            <w:pPr>
              <w:spacing w:after="160" w:line="259" w:lineRule="auto"/>
              <w:rPr>
                <w:rFonts w:eastAsiaTheme="minorHAnsi" w:cs="Arial"/>
                <w:b/>
                <w:szCs w:val="18"/>
              </w:rPr>
            </w:pPr>
          </w:p>
        </w:tc>
      </w:tr>
      <w:tr w:rsidR="004977D3" w:rsidRPr="004977D3" w14:paraId="501FA462" w14:textId="77777777" w:rsidTr="0094201A">
        <w:tc>
          <w:tcPr>
            <w:tcW w:w="2058" w:type="dxa"/>
            <w:vMerge w:val="restart"/>
          </w:tcPr>
          <w:p w14:paraId="42FA59E5"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SOUTHERN AUSTRALIA</w:t>
            </w:r>
          </w:p>
          <w:p w14:paraId="19577DEF" w14:textId="77777777" w:rsidR="004977D3" w:rsidRPr="004977D3" w:rsidRDefault="004977D3" w:rsidP="004977D3">
            <w:pPr>
              <w:spacing w:after="160" w:line="259" w:lineRule="auto"/>
              <w:rPr>
                <w:rFonts w:eastAsiaTheme="minorHAnsi" w:cs="Arial"/>
                <w:szCs w:val="18"/>
              </w:rPr>
            </w:pPr>
            <w:r w:rsidRPr="004977D3">
              <w:rPr>
                <w:rFonts w:eastAsiaTheme="minorHAnsi" w:cs="Arial"/>
                <w:b/>
                <w:szCs w:val="18"/>
              </w:rPr>
              <w:t>DIRECT DRILLING</w:t>
            </w:r>
            <w:r w:rsidRPr="004977D3">
              <w:rPr>
                <w:rFonts w:eastAsiaTheme="minorHAnsi" w:cs="Arial"/>
                <w:b/>
                <w:szCs w:val="18"/>
              </w:rPr>
              <w:br/>
            </w:r>
            <w:r w:rsidRPr="004977D3">
              <w:rPr>
                <w:rFonts w:eastAsiaTheme="minorHAnsi" w:cs="Arial"/>
                <w:szCs w:val="18"/>
              </w:rPr>
              <w:t>with full combine</w:t>
            </w:r>
          </w:p>
          <w:p w14:paraId="4C870833"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or</w:t>
            </w:r>
          </w:p>
          <w:p w14:paraId="73526637"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with cultivation before spraying</w:t>
            </w:r>
          </w:p>
          <w:p w14:paraId="3B283614" w14:textId="77777777" w:rsidR="004977D3" w:rsidRPr="004977D3" w:rsidRDefault="004977D3" w:rsidP="004977D3">
            <w:pPr>
              <w:spacing w:after="160" w:line="259" w:lineRule="auto"/>
              <w:rPr>
                <w:rFonts w:eastAsiaTheme="minorHAnsi" w:cs="Arial"/>
                <w:b/>
                <w:szCs w:val="18"/>
              </w:rPr>
            </w:pPr>
            <w:r w:rsidRPr="004977D3">
              <w:rPr>
                <w:rFonts w:eastAsiaTheme="minorHAnsi" w:cs="Arial"/>
                <w:b/>
                <w:szCs w:val="18"/>
              </w:rPr>
              <w:t>or</w:t>
            </w:r>
          </w:p>
          <w:p w14:paraId="10AF7EE7"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with cultivation after spraying as an aid in the establishment of crops Including:</w:t>
            </w:r>
          </w:p>
          <w:p w14:paraId="37A40B08" w14:textId="77777777" w:rsidR="004977D3" w:rsidRPr="004977D3" w:rsidRDefault="004977D3" w:rsidP="004977D3">
            <w:pPr>
              <w:spacing w:after="160" w:line="259" w:lineRule="auto"/>
              <w:rPr>
                <w:rFonts w:eastAsiaTheme="minorHAnsi" w:cs="Arial"/>
                <w:szCs w:val="18"/>
              </w:rPr>
            </w:pPr>
            <w:r w:rsidRPr="004977D3">
              <w:rPr>
                <w:rFonts w:eastAsiaTheme="minorHAnsi" w:cs="Arial"/>
                <w:b/>
                <w:bCs/>
                <w:szCs w:val="18"/>
              </w:rPr>
              <w:t xml:space="preserve">Winter </w:t>
            </w:r>
            <w:r w:rsidRPr="004977D3">
              <w:rPr>
                <w:rFonts w:eastAsiaTheme="minorHAnsi" w:cs="Arial"/>
                <w:szCs w:val="18"/>
              </w:rPr>
              <w:br/>
              <w:t xml:space="preserve">Canola, Chickpeas, Cereals (Wheat, Barley, Oats, Rye, Triticale), </w:t>
            </w:r>
            <w:r w:rsidRPr="004977D3">
              <w:rPr>
                <w:rFonts w:eastAsiaTheme="minorHAnsi" w:cs="Arial"/>
                <w:szCs w:val="18"/>
              </w:rPr>
              <w:br/>
              <w:t>Field beans, Field peas, Lentils, Linseed (Linola), Lupins, Vetch</w:t>
            </w:r>
          </w:p>
          <w:p w14:paraId="2B4804B4" w14:textId="77777777" w:rsidR="004977D3" w:rsidRPr="004977D3" w:rsidRDefault="004977D3" w:rsidP="004977D3">
            <w:pPr>
              <w:spacing w:after="160" w:line="259" w:lineRule="auto"/>
              <w:rPr>
                <w:rFonts w:eastAsiaTheme="minorHAnsi" w:cs="Arial"/>
                <w:szCs w:val="18"/>
              </w:rPr>
            </w:pPr>
            <w:r w:rsidRPr="004977D3">
              <w:rPr>
                <w:rFonts w:eastAsiaTheme="minorHAnsi" w:cs="Arial"/>
                <w:b/>
                <w:bCs/>
                <w:szCs w:val="18"/>
              </w:rPr>
              <w:lastRenderedPageBreak/>
              <w:t>Spring/Summer</w:t>
            </w:r>
            <w:r w:rsidRPr="004977D3">
              <w:rPr>
                <w:rFonts w:eastAsiaTheme="minorHAnsi" w:cs="Arial"/>
                <w:szCs w:val="18"/>
              </w:rPr>
              <w:t xml:space="preserve"> </w:t>
            </w:r>
            <w:r w:rsidRPr="004977D3">
              <w:rPr>
                <w:rFonts w:eastAsiaTheme="minorHAnsi" w:cs="Arial"/>
                <w:szCs w:val="18"/>
              </w:rPr>
              <w:br/>
              <w:t>Fodder Rape, Pigeon peas, Safflower, Sorghum, Soybeans, Sunflower</w:t>
            </w:r>
          </w:p>
          <w:p w14:paraId="04E93C38" w14:textId="77777777" w:rsidR="004977D3" w:rsidRPr="004977D3" w:rsidRDefault="004977D3" w:rsidP="004977D3">
            <w:pPr>
              <w:spacing w:after="160" w:line="259" w:lineRule="auto"/>
              <w:rPr>
                <w:rFonts w:eastAsiaTheme="minorHAnsi" w:cs="Arial"/>
                <w:szCs w:val="18"/>
              </w:rPr>
            </w:pPr>
            <w:r w:rsidRPr="004977D3">
              <w:rPr>
                <w:rFonts w:eastAsiaTheme="minorHAnsi" w:cs="Arial"/>
                <w:b/>
                <w:bCs/>
                <w:szCs w:val="18"/>
              </w:rPr>
              <w:t>Pasture</w:t>
            </w:r>
            <w:r w:rsidRPr="004977D3">
              <w:rPr>
                <w:rFonts w:eastAsiaTheme="minorHAnsi" w:cs="Arial"/>
                <w:szCs w:val="18"/>
              </w:rPr>
              <w:t xml:space="preserve"> </w:t>
            </w:r>
            <w:r w:rsidRPr="004977D3">
              <w:rPr>
                <w:rFonts w:eastAsiaTheme="minorHAnsi" w:cs="Arial"/>
                <w:szCs w:val="18"/>
              </w:rPr>
              <w:br/>
              <w:t>Clover Grass, Lucerne, Medic</w:t>
            </w:r>
          </w:p>
        </w:tc>
        <w:tc>
          <w:tcPr>
            <w:tcW w:w="1559" w:type="dxa"/>
          </w:tcPr>
          <w:p w14:paraId="02B7E71F"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lastRenderedPageBreak/>
              <w:t>Seedling grasses</w:t>
            </w:r>
          </w:p>
          <w:p w14:paraId="642A3B45"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Annual Ryegrass Brome Grass</w:t>
            </w:r>
            <w:r w:rsidRPr="004977D3">
              <w:rPr>
                <w:rFonts w:eastAsiaTheme="minorHAnsi" w:cs="Arial"/>
                <w:szCs w:val="18"/>
              </w:rPr>
              <w:br/>
              <w:t xml:space="preserve">Barley Grass </w:t>
            </w:r>
            <w:r w:rsidRPr="004977D3">
              <w:rPr>
                <w:rFonts w:eastAsiaTheme="minorHAnsi" w:cs="Arial"/>
                <w:szCs w:val="18"/>
              </w:rPr>
              <w:br/>
              <w:t>Volunteer Cereals</w:t>
            </w:r>
            <w:r w:rsidRPr="004977D3">
              <w:rPr>
                <w:rFonts w:eastAsiaTheme="minorHAnsi" w:cs="Arial"/>
                <w:szCs w:val="18"/>
              </w:rPr>
              <w:br/>
              <w:t>Wild Oats</w:t>
            </w:r>
            <w:r w:rsidRPr="004977D3">
              <w:rPr>
                <w:rFonts w:eastAsiaTheme="minorHAnsi" w:cs="Arial"/>
                <w:i/>
                <w:szCs w:val="18"/>
              </w:rPr>
              <w:t xml:space="preserve"> </w:t>
            </w:r>
          </w:p>
        </w:tc>
        <w:tc>
          <w:tcPr>
            <w:tcW w:w="1276" w:type="dxa"/>
          </w:tcPr>
          <w:p w14:paraId="4330A9F3" w14:textId="77777777" w:rsidR="004977D3" w:rsidRPr="004977D3" w:rsidRDefault="004977D3" w:rsidP="004977D3">
            <w:pPr>
              <w:spacing w:after="160" w:line="259" w:lineRule="auto"/>
              <w:rPr>
                <w:rFonts w:eastAsiaTheme="minorHAnsi" w:cs="Arial"/>
                <w:szCs w:val="18"/>
              </w:rPr>
            </w:pPr>
          </w:p>
          <w:p w14:paraId="3CF49EA0" w14:textId="77777777" w:rsidR="004977D3" w:rsidRPr="004977D3" w:rsidRDefault="004977D3" w:rsidP="004977D3">
            <w:pPr>
              <w:spacing w:after="160" w:line="259" w:lineRule="auto"/>
              <w:rPr>
                <w:rFonts w:eastAsiaTheme="minorHAnsi" w:cs="Arial"/>
                <w:i/>
                <w:szCs w:val="18"/>
              </w:rPr>
            </w:pPr>
            <w:r w:rsidRPr="004977D3">
              <w:rPr>
                <w:rFonts w:eastAsiaTheme="minorHAnsi" w:cs="Arial"/>
                <w:i/>
                <w:szCs w:val="18"/>
              </w:rPr>
              <w:t>Lolium rigidum</w:t>
            </w:r>
            <w:r w:rsidRPr="004977D3">
              <w:rPr>
                <w:rFonts w:eastAsiaTheme="minorHAnsi" w:cs="Arial"/>
                <w:i/>
                <w:szCs w:val="18"/>
              </w:rPr>
              <w:br/>
            </w:r>
            <w:r w:rsidRPr="004977D3">
              <w:rPr>
                <w:rFonts w:eastAsiaTheme="minorHAnsi" w:cs="Arial"/>
                <w:i/>
                <w:iCs/>
                <w:szCs w:val="18"/>
              </w:rPr>
              <w:t>Bromus</w:t>
            </w:r>
            <w:r w:rsidRPr="004977D3">
              <w:rPr>
                <w:rFonts w:eastAsiaTheme="minorHAnsi" w:cs="Arial"/>
                <w:szCs w:val="18"/>
              </w:rPr>
              <w:t xml:space="preserve"> spp.</w:t>
            </w:r>
            <w:r w:rsidRPr="004977D3">
              <w:rPr>
                <w:rFonts w:eastAsiaTheme="minorHAnsi" w:cs="Arial"/>
                <w:i/>
                <w:szCs w:val="18"/>
              </w:rPr>
              <w:br/>
              <w:t xml:space="preserve">Hordeum </w:t>
            </w:r>
            <w:r w:rsidRPr="004977D3">
              <w:rPr>
                <w:rFonts w:eastAsiaTheme="minorHAnsi" w:cs="Arial"/>
                <w:iCs/>
                <w:szCs w:val="18"/>
              </w:rPr>
              <w:t>spp.</w:t>
            </w:r>
            <w:r w:rsidRPr="004977D3">
              <w:rPr>
                <w:rFonts w:eastAsiaTheme="minorHAnsi" w:cs="Arial"/>
                <w:szCs w:val="18"/>
              </w:rPr>
              <w:br/>
            </w:r>
            <w:r w:rsidRPr="004977D3">
              <w:rPr>
                <w:rFonts w:eastAsiaTheme="minorHAnsi" w:cs="Arial"/>
                <w:i/>
                <w:szCs w:val="18"/>
              </w:rPr>
              <w:br/>
              <w:t xml:space="preserve">Avena </w:t>
            </w:r>
            <w:r w:rsidRPr="004977D3">
              <w:rPr>
                <w:rFonts w:eastAsiaTheme="minorHAnsi" w:cs="Arial"/>
                <w:iCs/>
                <w:szCs w:val="18"/>
              </w:rPr>
              <w:t>spp.</w:t>
            </w:r>
          </w:p>
        </w:tc>
        <w:tc>
          <w:tcPr>
            <w:tcW w:w="778" w:type="dxa"/>
          </w:tcPr>
          <w:p w14:paraId="0F7647AE" w14:textId="77777777" w:rsidR="004977D3" w:rsidRPr="004977D3" w:rsidRDefault="004977D3" w:rsidP="004977D3">
            <w:pPr>
              <w:spacing w:after="160" w:line="259" w:lineRule="auto"/>
              <w:rPr>
                <w:rFonts w:eastAsiaTheme="minorHAnsi" w:cs="Arial"/>
                <w:szCs w:val="18"/>
              </w:rPr>
            </w:pPr>
            <w:r w:rsidRPr="004977D3">
              <w:rPr>
                <w:rFonts w:eastAsiaTheme="minorHAnsi" w:cs="Arial"/>
                <w:i/>
                <w:szCs w:val="18"/>
              </w:rPr>
              <w:t xml:space="preserve">2 </w:t>
            </w:r>
            <w:r w:rsidRPr="004977D3">
              <w:rPr>
                <w:rFonts w:eastAsiaTheme="minorHAnsi" w:cs="Arial"/>
                <w:szCs w:val="18"/>
              </w:rPr>
              <w:t>to 3 leaf</w:t>
            </w:r>
          </w:p>
        </w:tc>
        <w:tc>
          <w:tcPr>
            <w:tcW w:w="1065" w:type="dxa"/>
          </w:tcPr>
          <w:p w14:paraId="47A892BC"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0.6 to 0.8 L</w:t>
            </w:r>
          </w:p>
        </w:tc>
        <w:tc>
          <w:tcPr>
            <w:tcW w:w="850" w:type="dxa"/>
            <w:vMerge w:val="restart"/>
          </w:tcPr>
          <w:p w14:paraId="29121CCD"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Sthn NSW, Vic, Tas, SA, WA only</w:t>
            </w:r>
          </w:p>
        </w:tc>
        <w:tc>
          <w:tcPr>
            <w:tcW w:w="2054" w:type="dxa"/>
            <w:vMerge w:val="restart"/>
          </w:tcPr>
          <w:p w14:paraId="36E7AA88" w14:textId="77777777" w:rsidR="004977D3" w:rsidRPr="004977D3" w:rsidRDefault="004977D3" w:rsidP="004977D3">
            <w:pPr>
              <w:spacing w:after="160" w:line="259" w:lineRule="auto"/>
              <w:rPr>
                <w:rFonts w:eastAsiaTheme="minorHAnsi" w:cs="Arial"/>
                <w:b/>
                <w:bCs/>
                <w:szCs w:val="18"/>
              </w:rPr>
            </w:pPr>
            <w:r w:rsidRPr="004977D3">
              <w:rPr>
                <w:rFonts w:eastAsiaTheme="minorHAnsi" w:cs="Arial"/>
                <w:b/>
                <w:bCs/>
                <w:szCs w:val="18"/>
              </w:rPr>
              <w:t>Apply by ground boom only.</w:t>
            </w:r>
          </w:p>
          <w:p w14:paraId="7085F6E0" w14:textId="77777777" w:rsidR="004977D3" w:rsidRPr="004977D3" w:rsidRDefault="004977D3" w:rsidP="004977D3">
            <w:pPr>
              <w:spacing w:after="160" w:line="259" w:lineRule="auto"/>
              <w:rPr>
                <w:rFonts w:eastAsiaTheme="minorHAnsi" w:cs="Arial"/>
                <w:b/>
                <w:bCs/>
                <w:szCs w:val="18"/>
              </w:rPr>
            </w:pPr>
            <w:r w:rsidRPr="004977D3">
              <w:rPr>
                <w:rFonts w:eastAsiaTheme="minorHAnsi" w:cs="Arial"/>
                <w:b/>
                <w:bCs/>
                <w:szCs w:val="18"/>
              </w:rPr>
              <w:t>Refer to Crop Establishment Procedure (1)</w:t>
            </w:r>
          </w:p>
          <w:p w14:paraId="5E5CD68D"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 xml:space="preserve">In WA apply after the autumn break within 4 weeks of weed germination. In the other states apply to young or well grazed weeds. In a typical mixed weed situation use the rate recommended for the growth stage of the hardest-to-kill weed species. Rates shown are for optimum conditions, for sowing equipment with wide points and overall soil disturbance. </w:t>
            </w:r>
          </w:p>
          <w:p w14:paraId="2A9FBDB5"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lastRenderedPageBreak/>
              <w:t>∆ For control of Vulpia (Silver Grass) add a 160 mL of [600 g/L non-ionic surfactant] or 100 mL of [1000 g/L non-ionic surfactant] per 100L.</w:t>
            </w:r>
          </w:p>
          <w:p w14:paraId="4D3DA477" w14:textId="77777777" w:rsidR="004977D3" w:rsidRPr="004977D3" w:rsidRDefault="004977D3" w:rsidP="004977D3">
            <w:pPr>
              <w:spacing w:after="160" w:line="259" w:lineRule="auto"/>
              <w:rPr>
                <w:rFonts w:eastAsiaTheme="minorHAnsi" w:cs="Arial"/>
                <w:b/>
                <w:bCs/>
                <w:szCs w:val="18"/>
              </w:rPr>
            </w:pPr>
            <w:r w:rsidRPr="004977D3">
              <w:rPr>
                <w:rFonts w:eastAsiaTheme="minorHAnsi" w:cs="Arial"/>
                <w:b/>
                <w:bCs/>
                <w:szCs w:val="18"/>
              </w:rPr>
              <w:t>Also refer to Crop Establishment Procedure (2) - cultivation after spraying.</w:t>
            </w:r>
          </w:p>
          <w:p w14:paraId="50DB4FA8"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Cultivation or sowing can commence 30 minutes after spraying but should be completed within 7 days unless a suitable residual herbicide is added or weeds are sprayed again.</w:t>
            </w:r>
          </w:p>
          <w:p w14:paraId="088BC57D"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Where heavy weed growth is present at spraying a better seed bed will result if cultivation or sowing is delayed 3 to 5 days to obtain maximum root release.</w:t>
            </w:r>
          </w:p>
          <w:p w14:paraId="7523FDA3" w14:textId="77777777" w:rsidR="004977D3" w:rsidRPr="004977D3" w:rsidRDefault="004977D3" w:rsidP="004977D3">
            <w:pPr>
              <w:spacing w:after="160" w:line="259" w:lineRule="auto"/>
              <w:rPr>
                <w:rFonts w:eastAsiaTheme="minorHAnsi" w:cs="Arial"/>
                <w:b/>
                <w:bCs/>
                <w:szCs w:val="18"/>
              </w:rPr>
            </w:pPr>
            <w:r w:rsidRPr="004977D3">
              <w:rPr>
                <w:rFonts w:eastAsiaTheme="minorHAnsi" w:cs="Arial"/>
                <w:b/>
                <w:bCs/>
                <w:szCs w:val="18"/>
              </w:rPr>
              <w:t>Also refer to Crop Establishment Procedure (3) - cultivation before spraying.</w:t>
            </w:r>
          </w:p>
          <w:p w14:paraId="00C63D05"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Spraying may be carried out before or after sowing or transplanting but 3 days before the crop emerges.</w:t>
            </w:r>
          </w:p>
        </w:tc>
      </w:tr>
      <w:tr w:rsidR="004977D3" w:rsidRPr="004977D3" w14:paraId="3F762164" w14:textId="77777777" w:rsidTr="0094201A">
        <w:tc>
          <w:tcPr>
            <w:tcW w:w="2058" w:type="dxa"/>
            <w:vMerge/>
          </w:tcPr>
          <w:p w14:paraId="68F22CF3" w14:textId="77777777" w:rsidR="004977D3" w:rsidRPr="004977D3" w:rsidRDefault="004977D3" w:rsidP="004977D3">
            <w:pPr>
              <w:spacing w:after="160" w:line="259" w:lineRule="auto"/>
              <w:rPr>
                <w:rFonts w:eastAsiaTheme="minorHAnsi" w:cs="Arial"/>
                <w:sz w:val="20"/>
                <w:szCs w:val="20"/>
              </w:rPr>
            </w:pPr>
          </w:p>
        </w:tc>
        <w:tc>
          <w:tcPr>
            <w:tcW w:w="1559" w:type="dxa"/>
          </w:tcPr>
          <w:p w14:paraId="2DB35A6B"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Vulpia (Silver Grass, Sand Fescue)</w:t>
            </w:r>
          </w:p>
        </w:tc>
        <w:tc>
          <w:tcPr>
            <w:tcW w:w="1276" w:type="dxa"/>
          </w:tcPr>
          <w:p w14:paraId="54A0832D" w14:textId="77777777" w:rsidR="004977D3" w:rsidRPr="004977D3" w:rsidRDefault="004977D3" w:rsidP="004977D3">
            <w:pPr>
              <w:spacing w:after="160" w:line="259" w:lineRule="auto"/>
              <w:rPr>
                <w:rFonts w:eastAsiaTheme="minorHAnsi" w:cs="Arial"/>
                <w:szCs w:val="18"/>
              </w:rPr>
            </w:pPr>
            <w:r w:rsidRPr="004977D3">
              <w:rPr>
                <w:rFonts w:eastAsiaTheme="minorHAnsi" w:cs="Arial"/>
                <w:i/>
                <w:szCs w:val="18"/>
              </w:rPr>
              <w:t xml:space="preserve">Vulpia </w:t>
            </w:r>
            <w:r w:rsidRPr="004977D3">
              <w:rPr>
                <w:rFonts w:eastAsiaTheme="minorHAnsi" w:cs="Arial"/>
                <w:szCs w:val="18"/>
              </w:rPr>
              <w:t>spp</w:t>
            </w:r>
          </w:p>
        </w:tc>
        <w:tc>
          <w:tcPr>
            <w:tcW w:w="778" w:type="dxa"/>
          </w:tcPr>
          <w:p w14:paraId="2CD53A0E"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2 to 3 leaf</w:t>
            </w:r>
          </w:p>
        </w:tc>
        <w:tc>
          <w:tcPr>
            <w:tcW w:w="1065" w:type="dxa"/>
          </w:tcPr>
          <w:p w14:paraId="0B20E35C" w14:textId="77777777" w:rsidR="004977D3" w:rsidRPr="004977D3" w:rsidRDefault="004977D3" w:rsidP="004977D3">
            <w:pPr>
              <w:spacing w:after="160" w:line="259" w:lineRule="auto"/>
              <w:rPr>
                <w:rFonts w:eastAsiaTheme="minorHAnsi" w:cs="Arial"/>
                <w:szCs w:val="18"/>
              </w:rPr>
            </w:pPr>
            <w:r w:rsidRPr="004977D3">
              <w:rPr>
                <w:rFonts w:eastAsiaTheme="minorHAnsi" w:cs="Arial"/>
                <w:szCs w:val="18"/>
              </w:rPr>
              <w:t>0.6 to 0.8 LΔ</w:t>
            </w:r>
          </w:p>
        </w:tc>
        <w:tc>
          <w:tcPr>
            <w:tcW w:w="850" w:type="dxa"/>
            <w:vMerge/>
          </w:tcPr>
          <w:p w14:paraId="07BF03B6" w14:textId="77777777" w:rsidR="004977D3" w:rsidRPr="004977D3" w:rsidRDefault="004977D3" w:rsidP="004977D3">
            <w:pPr>
              <w:spacing w:after="160" w:line="259" w:lineRule="auto"/>
              <w:rPr>
                <w:rFonts w:eastAsiaTheme="minorHAnsi" w:cs="Arial"/>
                <w:sz w:val="20"/>
                <w:szCs w:val="20"/>
              </w:rPr>
            </w:pPr>
          </w:p>
        </w:tc>
        <w:tc>
          <w:tcPr>
            <w:tcW w:w="2054" w:type="dxa"/>
            <w:vMerge/>
          </w:tcPr>
          <w:p w14:paraId="45FE14F0" w14:textId="77777777" w:rsidR="004977D3" w:rsidRPr="004977D3" w:rsidRDefault="004977D3" w:rsidP="004977D3">
            <w:pPr>
              <w:spacing w:after="160" w:line="259" w:lineRule="auto"/>
              <w:rPr>
                <w:rFonts w:eastAsiaTheme="minorHAnsi" w:cs="Arial"/>
                <w:sz w:val="20"/>
                <w:szCs w:val="20"/>
              </w:rPr>
            </w:pPr>
          </w:p>
        </w:tc>
      </w:tr>
    </w:tbl>
    <w:bookmarkEnd w:id="194"/>
    <w:p w14:paraId="4DCEEBA4" w14:textId="201043DB" w:rsidR="00396D0B" w:rsidRDefault="004977D3">
      <w:pPr>
        <w:spacing w:after="160" w:line="259" w:lineRule="auto"/>
        <w:rPr>
          <w:rFonts w:eastAsiaTheme="minorHAnsi" w:cs="Arial"/>
          <w:b/>
          <w:bCs/>
          <w:sz w:val="20"/>
          <w:szCs w:val="20"/>
        </w:rPr>
      </w:pPr>
      <w:r w:rsidRPr="004977D3">
        <w:rPr>
          <w:rFonts w:eastAsiaTheme="minorHAnsi" w:cs="Arial"/>
          <w:b/>
          <w:bCs/>
          <w:sz w:val="20"/>
          <w:szCs w:val="20"/>
        </w:rPr>
        <w:t>NOT TO BE USED FOR ANY PURPOSE, OR IN ANY MANNER, CONTRARY TO THIS LABEL UNLESS AUTHORISED UNDER APPROPRIATE LEGISLATION</w:t>
      </w:r>
      <w:r w:rsidR="00396D0B">
        <w:rPr>
          <w:rFonts w:eastAsiaTheme="minorHAnsi" w:cs="Arial"/>
          <w:b/>
          <w:bCs/>
          <w:sz w:val="20"/>
          <w:szCs w:val="20"/>
        </w:rPr>
        <w:br w:type="page"/>
      </w:r>
    </w:p>
    <w:p w14:paraId="3B4804B9" w14:textId="77777777" w:rsidR="004977D3" w:rsidRPr="004977D3" w:rsidRDefault="004977D3" w:rsidP="004977D3">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195" w:name="_Toc172282916"/>
      <w:r w:rsidRPr="004977D3">
        <w:rPr>
          <w:rFonts w:ascii="Franklin Gothic Medium" w:eastAsia="Arial Unicode MS" w:hAnsi="Franklin Gothic Medium" w:cstheme="majorBidi"/>
          <w:bCs/>
          <w:iCs/>
          <w:sz w:val="24"/>
          <w:szCs w:val="26"/>
          <w:u w:color="000000"/>
          <w:bdr w:val="nil"/>
          <w:lang w:val="en-GB" w:eastAsia="en-AU"/>
        </w:rPr>
        <w:lastRenderedPageBreak/>
        <w:t>Paraquat 250 g/L plus 10 g/L amitrole – product group 3a</w:t>
      </w:r>
      <w:r w:rsidRPr="004977D3">
        <w:rPr>
          <w:rFonts w:ascii="Franklin Gothic Medium" w:eastAsiaTheme="majorEastAsia" w:hAnsi="Franklin Gothic Medium" w:cstheme="majorBidi"/>
          <w:bCs/>
          <w:iCs/>
          <w:sz w:val="24"/>
          <w:szCs w:val="26"/>
          <w:lang w:val="en-GB"/>
        </w:rPr>
        <w:t xml:space="preserve"> sample label</w:t>
      </w:r>
      <w:bookmarkEnd w:id="195"/>
      <w:r w:rsidRPr="004977D3">
        <w:rPr>
          <w:rFonts w:ascii="Franklin Gothic Medium" w:eastAsiaTheme="majorEastAsia" w:hAnsi="Franklin Gothic Medium" w:cstheme="majorBidi"/>
          <w:bCs/>
          <w:iCs/>
          <w:sz w:val="24"/>
          <w:szCs w:val="26"/>
          <w:lang w:val="en-GB"/>
        </w:rPr>
        <w:t xml:space="preserve"> </w:t>
      </w:r>
    </w:p>
    <w:tbl>
      <w:tblPr>
        <w:tblStyle w:val="SignatureTable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716"/>
        <w:gridCol w:w="1080"/>
        <w:gridCol w:w="5369"/>
      </w:tblGrid>
      <w:tr w:rsidR="004977D3" w:rsidRPr="004977D3" w14:paraId="34E75117"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54EA1402"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8165" w:type="dxa"/>
            <w:gridSpan w:val="3"/>
            <w:tcBorders>
              <w:top w:val="single" w:sz="4" w:space="0" w:color="auto"/>
              <w:left w:val="single" w:sz="4" w:space="0" w:color="auto"/>
              <w:bottom w:val="single" w:sz="4" w:space="0" w:color="auto"/>
              <w:right w:val="single" w:sz="4" w:space="0" w:color="auto"/>
            </w:tcBorders>
          </w:tcPr>
          <w:p w14:paraId="330E72A9"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4C51806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KEEP OUT OF REACH OF CHILDREN </w:t>
            </w:r>
          </w:p>
          <w:p w14:paraId="6DB6F1E9"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1E6B6E5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DO NOT PUT IN DRINK BOTTLES </w:t>
            </w:r>
          </w:p>
          <w:p w14:paraId="1A7481EE"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02A95325"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1996311F" w14:textId="77777777" w:rsidTr="0094201A">
        <w:trPr>
          <w:jc w:val="center"/>
        </w:trPr>
        <w:tc>
          <w:tcPr>
            <w:tcW w:w="1474" w:type="dxa"/>
            <w:tcBorders>
              <w:top w:val="single" w:sz="4" w:space="0" w:color="auto"/>
              <w:bottom w:val="single" w:sz="4" w:space="0" w:color="auto"/>
            </w:tcBorders>
          </w:tcPr>
          <w:p w14:paraId="291E9E00"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16A02AC9" w14:textId="77777777" w:rsidR="004977D3" w:rsidRPr="004977D3" w:rsidRDefault="004977D3" w:rsidP="004977D3">
            <w:pPr>
              <w:rPr>
                <w:rFonts w:eastAsiaTheme="minorHAnsi" w:cs="Arial"/>
                <w:sz w:val="20"/>
                <w:szCs w:val="20"/>
              </w:rPr>
            </w:pPr>
          </w:p>
        </w:tc>
      </w:tr>
      <w:tr w:rsidR="004977D3" w:rsidRPr="004977D3" w14:paraId="5AAB8789"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31E72C68"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8165" w:type="dxa"/>
            <w:gridSpan w:val="3"/>
            <w:tcBorders>
              <w:top w:val="single" w:sz="4" w:space="0" w:color="auto"/>
              <w:left w:val="single" w:sz="4" w:space="0" w:color="auto"/>
              <w:bottom w:val="single" w:sz="4" w:space="0" w:color="auto"/>
              <w:right w:val="single" w:sz="4" w:space="0" w:color="auto"/>
            </w:tcBorders>
          </w:tcPr>
          <w:p w14:paraId="0C9F69D3"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w:t>
            </w:r>
          </w:p>
        </w:tc>
      </w:tr>
      <w:tr w:rsidR="004977D3" w:rsidRPr="004977D3" w14:paraId="1F13F3A7" w14:textId="77777777" w:rsidTr="0094201A">
        <w:trPr>
          <w:jc w:val="center"/>
        </w:trPr>
        <w:tc>
          <w:tcPr>
            <w:tcW w:w="1474" w:type="dxa"/>
            <w:tcBorders>
              <w:top w:val="single" w:sz="4" w:space="0" w:color="auto"/>
              <w:bottom w:val="single" w:sz="4" w:space="0" w:color="auto"/>
            </w:tcBorders>
          </w:tcPr>
          <w:p w14:paraId="017B8258"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7A4408D6" w14:textId="77777777" w:rsidR="004977D3" w:rsidRPr="004977D3" w:rsidRDefault="004977D3" w:rsidP="004977D3">
            <w:pPr>
              <w:rPr>
                <w:rFonts w:eastAsiaTheme="minorHAnsi" w:cs="Arial"/>
                <w:sz w:val="20"/>
                <w:szCs w:val="20"/>
              </w:rPr>
            </w:pPr>
          </w:p>
        </w:tc>
      </w:tr>
      <w:tr w:rsidR="004977D3" w:rsidRPr="004977D3" w14:paraId="64B88418"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5B772110"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8165" w:type="dxa"/>
            <w:gridSpan w:val="3"/>
            <w:tcBorders>
              <w:top w:val="single" w:sz="4" w:space="0" w:color="auto"/>
              <w:left w:val="single" w:sz="4" w:space="0" w:color="auto"/>
              <w:bottom w:val="single" w:sz="4" w:space="0" w:color="auto"/>
              <w:right w:val="single" w:sz="4" w:space="0" w:color="auto"/>
            </w:tcBorders>
          </w:tcPr>
          <w:p w14:paraId="043C4306" w14:textId="77777777" w:rsidR="004977D3" w:rsidRPr="004977D3" w:rsidRDefault="004977D3" w:rsidP="004977D3">
            <w:pPr>
              <w:rPr>
                <w:rFonts w:eastAsiaTheme="minorHAnsi" w:cs="Arial"/>
                <w:sz w:val="20"/>
                <w:szCs w:val="20"/>
              </w:rPr>
            </w:pPr>
            <w:r w:rsidRPr="004977D3">
              <w:rPr>
                <w:rFonts w:eastAsiaTheme="minorHAnsi" w:cs="Arial"/>
                <w:sz w:val="20"/>
                <w:szCs w:val="20"/>
              </w:rPr>
              <w:t>ACTIVE CONSTITUENTS:</w:t>
            </w:r>
          </w:p>
          <w:p w14:paraId="16E3F95A" w14:textId="77777777" w:rsidR="004977D3" w:rsidRPr="004977D3" w:rsidRDefault="004977D3" w:rsidP="004977D3">
            <w:pPr>
              <w:rPr>
                <w:rFonts w:eastAsiaTheme="minorHAnsi" w:cs="Arial"/>
                <w:sz w:val="20"/>
                <w:szCs w:val="20"/>
              </w:rPr>
            </w:pPr>
            <w:r w:rsidRPr="004977D3">
              <w:rPr>
                <w:rFonts w:eastAsiaTheme="minorHAnsi" w:cs="Arial"/>
                <w:sz w:val="20"/>
                <w:szCs w:val="20"/>
              </w:rPr>
              <w:t>250 g/L PARAQUAT PRESENT AS PARAQUAT DICHLORIDE</w:t>
            </w:r>
          </w:p>
          <w:p w14:paraId="42E19FB4" w14:textId="77777777" w:rsidR="004977D3" w:rsidRPr="004977D3" w:rsidRDefault="004977D3" w:rsidP="004977D3">
            <w:pPr>
              <w:rPr>
                <w:rFonts w:eastAsiaTheme="minorHAnsi" w:cs="Arial"/>
                <w:sz w:val="20"/>
                <w:szCs w:val="20"/>
              </w:rPr>
            </w:pPr>
            <w:r w:rsidRPr="004977D3">
              <w:rPr>
                <w:rFonts w:eastAsiaTheme="minorHAnsi" w:cs="Arial"/>
                <w:sz w:val="20"/>
                <w:szCs w:val="20"/>
              </w:rPr>
              <w:t>10 g/L AMITROLE</w:t>
            </w:r>
          </w:p>
        </w:tc>
      </w:tr>
      <w:tr w:rsidR="004977D3" w:rsidRPr="004977D3" w14:paraId="7BA371AE" w14:textId="77777777" w:rsidTr="0094201A">
        <w:trPr>
          <w:jc w:val="center"/>
        </w:trPr>
        <w:tc>
          <w:tcPr>
            <w:tcW w:w="1474" w:type="dxa"/>
            <w:tcBorders>
              <w:top w:val="single" w:sz="4" w:space="0" w:color="auto"/>
              <w:bottom w:val="single" w:sz="4" w:space="0" w:color="auto"/>
            </w:tcBorders>
          </w:tcPr>
          <w:p w14:paraId="15B08668"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3020F6A9" w14:textId="77777777" w:rsidR="004977D3" w:rsidRPr="004977D3" w:rsidRDefault="004977D3" w:rsidP="004977D3">
            <w:pPr>
              <w:rPr>
                <w:rFonts w:eastAsiaTheme="minorHAnsi" w:cs="Arial"/>
                <w:sz w:val="20"/>
                <w:szCs w:val="20"/>
              </w:rPr>
            </w:pPr>
          </w:p>
        </w:tc>
      </w:tr>
      <w:tr w:rsidR="004977D3" w:rsidRPr="004977D3" w14:paraId="5FE11CA8"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484D1A92"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1716" w:type="dxa"/>
            <w:tcBorders>
              <w:top w:val="single" w:sz="4" w:space="0" w:color="auto"/>
              <w:left w:val="single" w:sz="4" w:space="0" w:color="auto"/>
              <w:bottom w:val="single" w:sz="4" w:space="0" w:color="auto"/>
              <w:right w:val="single" w:sz="4" w:space="0" w:color="auto"/>
            </w:tcBorders>
          </w:tcPr>
          <w:p w14:paraId="51011E57"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32F5DE80"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 | 34</w:t>
            </w:r>
          </w:p>
        </w:tc>
        <w:tc>
          <w:tcPr>
            <w:tcW w:w="5369" w:type="dxa"/>
            <w:tcBorders>
              <w:top w:val="single" w:sz="4" w:space="0" w:color="auto"/>
              <w:left w:val="single" w:sz="4" w:space="0" w:color="auto"/>
              <w:bottom w:val="single" w:sz="4" w:space="0" w:color="auto"/>
              <w:right w:val="single" w:sz="4" w:space="0" w:color="auto"/>
            </w:tcBorders>
          </w:tcPr>
          <w:p w14:paraId="1D65A7BF"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60929C40" w14:textId="77777777" w:rsidTr="0094201A">
        <w:trPr>
          <w:jc w:val="center"/>
        </w:trPr>
        <w:tc>
          <w:tcPr>
            <w:tcW w:w="1474" w:type="dxa"/>
            <w:tcBorders>
              <w:top w:val="single" w:sz="4" w:space="0" w:color="auto"/>
              <w:bottom w:val="single" w:sz="4" w:space="0" w:color="auto"/>
            </w:tcBorders>
          </w:tcPr>
          <w:p w14:paraId="5A1543CE"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7CD70974" w14:textId="77777777" w:rsidR="004977D3" w:rsidRPr="004977D3" w:rsidRDefault="004977D3" w:rsidP="004977D3">
            <w:pPr>
              <w:rPr>
                <w:rFonts w:eastAsiaTheme="minorHAnsi" w:cs="Arial"/>
                <w:sz w:val="20"/>
                <w:szCs w:val="20"/>
              </w:rPr>
            </w:pPr>
          </w:p>
        </w:tc>
      </w:tr>
      <w:tr w:rsidR="004977D3" w:rsidRPr="004977D3" w14:paraId="5F774C59"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73813FDA"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8165" w:type="dxa"/>
            <w:gridSpan w:val="3"/>
            <w:tcBorders>
              <w:top w:val="single" w:sz="4" w:space="0" w:color="auto"/>
              <w:left w:val="single" w:sz="4" w:space="0" w:color="auto"/>
              <w:bottom w:val="single" w:sz="4" w:space="0" w:color="auto"/>
              <w:right w:val="single" w:sz="4" w:space="0" w:color="auto"/>
            </w:tcBorders>
          </w:tcPr>
          <w:p w14:paraId="407B9105"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broadleaf weeds as per Directions for Use table.</w:t>
            </w:r>
          </w:p>
        </w:tc>
      </w:tr>
      <w:tr w:rsidR="004977D3" w:rsidRPr="004977D3" w14:paraId="79D4AC5D" w14:textId="77777777" w:rsidTr="0094201A">
        <w:trPr>
          <w:jc w:val="center"/>
        </w:trPr>
        <w:tc>
          <w:tcPr>
            <w:tcW w:w="1474" w:type="dxa"/>
            <w:tcBorders>
              <w:top w:val="single" w:sz="4" w:space="0" w:color="auto"/>
              <w:bottom w:val="single" w:sz="4" w:space="0" w:color="auto"/>
            </w:tcBorders>
          </w:tcPr>
          <w:p w14:paraId="7EB8E2DF"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15E47E79" w14:textId="77777777" w:rsidR="004977D3" w:rsidRPr="004977D3" w:rsidRDefault="004977D3" w:rsidP="004977D3">
            <w:pPr>
              <w:rPr>
                <w:rFonts w:eastAsiaTheme="minorHAnsi" w:cs="Arial"/>
                <w:sz w:val="20"/>
                <w:szCs w:val="20"/>
              </w:rPr>
            </w:pPr>
          </w:p>
        </w:tc>
      </w:tr>
      <w:tr w:rsidR="004977D3" w:rsidRPr="004977D3" w14:paraId="0A9ECAAC"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6EE565C4"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8165" w:type="dxa"/>
            <w:gridSpan w:val="3"/>
            <w:tcBorders>
              <w:top w:val="single" w:sz="4" w:space="0" w:color="auto"/>
              <w:left w:val="single" w:sz="4" w:space="0" w:color="auto"/>
              <w:bottom w:val="single" w:sz="4" w:space="0" w:color="auto"/>
              <w:right w:val="single" w:sz="4" w:space="0" w:color="auto"/>
            </w:tcBorders>
          </w:tcPr>
          <w:p w14:paraId="717E0550" w14:textId="77777777" w:rsidR="004977D3" w:rsidRPr="004977D3" w:rsidRDefault="004977D3" w:rsidP="004977D3">
            <w:pPr>
              <w:rPr>
                <w:rFonts w:eastAsiaTheme="minorHAnsi" w:cs="Arial"/>
                <w:sz w:val="20"/>
                <w:szCs w:val="20"/>
              </w:rPr>
            </w:pPr>
            <w:r w:rsidRPr="004977D3">
              <w:rPr>
                <w:rFonts w:eastAsiaTheme="minorHAnsi" w:cs="Arial"/>
                <w:sz w:val="20"/>
                <w:szCs w:val="20"/>
              </w:rPr>
              <w:t>5 L - 1000 L</w:t>
            </w:r>
          </w:p>
        </w:tc>
      </w:tr>
      <w:tr w:rsidR="004977D3" w:rsidRPr="004977D3" w14:paraId="1E6FC317" w14:textId="77777777" w:rsidTr="0094201A">
        <w:trPr>
          <w:jc w:val="center"/>
        </w:trPr>
        <w:tc>
          <w:tcPr>
            <w:tcW w:w="1474" w:type="dxa"/>
            <w:tcBorders>
              <w:top w:val="single" w:sz="4" w:space="0" w:color="auto"/>
              <w:bottom w:val="single" w:sz="4" w:space="0" w:color="auto"/>
            </w:tcBorders>
          </w:tcPr>
          <w:p w14:paraId="08D1DEA9"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7657B961" w14:textId="77777777" w:rsidR="004977D3" w:rsidRPr="004977D3" w:rsidRDefault="004977D3" w:rsidP="004977D3">
            <w:pPr>
              <w:rPr>
                <w:rFonts w:eastAsiaTheme="minorHAnsi" w:cs="Arial"/>
                <w:sz w:val="20"/>
                <w:szCs w:val="20"/>
              </w:rPr>
            </w:pPr>
          </w:p>
        </w:tc>
      </w:tr>
      <w:tr w:rsidR="004977D3" w:rsidRPr="004977D3" w14:paraId="0A5C0647"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409BFEC8"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8165" w:type="dxa"/>
            <w:gridSpan w:val="3"/>
            <w:tcBorders>
              <w:top w:val="single" w:sz="4" w:space="0" w:color="auto"/>
              <w:left w:val="single" w:sz="4" w:space="0" w:color="auto"/>
              <w:bottom w:val="single" w:sz="4" w:space="0" w:color="auto"/>
              <w:right w:val="single" w:sz="4" w:space="0" w:color="auto"/>
            </w:tcBorders>
          </w:tcPr>
          <w:p w14:paraId="3B8A05B0"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39091245" w14:textId="77777777" w:rsidR="004977D3" w:rsidRPr="004977D3" w:rsidRDefault="004977D3" w:rsidP="004977D3">
            <w:pPr>
              <w:rPr>
                <w:rFonts w:eastAsiaTheme="minorHAnsi" w:cs="Arial"/>
                <w:sz w:val="20"/>
                <w:szCs w:val="20"/>
                <w:lang w:val="en-GB"/>
              </w:rPr>
            </w:pPr>
          </w:p>
          <w:p w14:paraId="2C0EB909"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4BDD4B30" w14:textId="77777777" w:rsidR="004977D3" w:rsidRPr="004977D3" w:rsidRDefault="004977D3" w:rsidP="004977D3">
            <w:pPr>
              <w:rPr>
                <w:rFonts w:eastAsiaTheme="minorHAnsi" w:cs="Arial"/>
                <w:sz w:val="20"/>
                <w:szCs w:val="20"/>
                <w:lang w:val="en-GB"/>
              </w:rPr>
            </w:pPr>
          </w:p>
          <w:p w14:paraId="039A3DC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4F404D10" w14:textId="77777777" w:rsidR="004977D3" w:rsidRPr="004977D3" w:rsidRDefault="004977D3" w:rsidP="004977D3">
            <w:pPr>
              <w:rPr>
                <w:rFonts w:eastAsiaTheme="minorHAnsi" w:cs="Arial"/>
                <w:sz w:val="20"/>
                <w:szCs w:val="20"/>
              </w:rPr>
            </w:pPr>
          </w:p>
          <w:p w14:paraId="70D935E0"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w:t>
            </w:r>
          </w:p>
          <w:p w14:paraId="57F4D520" w14:textId="77777777" w:rsidR="004977D3" w:rsidRPr="004977D3" w:rsidRDefault="004977D3" w:rsidP="004977D3">
            <w:pPr>
              <w:rPr>
                <w:rFonts w:eastAsiaTheme="minorHAnsi" w:cs="Arial"/>
                <w:sz w:val="20"/>
                <w:szCs w:val="20"/>
                <w:lang w:val="en-GB"/>
              </w:rPr>
            </w:pPr>
          </w:p>
          <w:p w14:paraId="66A1051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open mixing/loading equipment. Closed mixing and loading MUST be used.</w:t>
            </w:r>
          </w:p>
          <w:p w14:paraId="4A4E173B" w14:textId="77777777" w:rsidR="004977D3" w:rsidRPr="004977D3" w:rsidRDefault="004977D3" w:rsidP="004977D3">
            <w:pPr>
              <w:rPr>
                <w:rFonts w:eastAsiaTheme="minorHAnsi" w:cs="Arial"/>
                <w:sz w:val="20"/>
                <w:szCs w:val="20"/>
                <w:lang w:val="en-GB"/>
              </w:rPr>
            </w:pPr>
          </w:p>
          <w:p w14:paraId="30DE0947"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 up to 6 ha per day:</w:t>
            </w:r>
          </w:p>
          <w:p w14:paraId="5116B046"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6E755235" w14:textId="77777777" w:rsidR="004977D3" w:rsidRPr="004977D3" w:rsidRDefault="004977D3" w:rsidP="004977D3">
            <w:pPr>
              <w:rPr>
                <w:rFonts w:eastAsiaTheme="minorHAnsi" w:cs="Arial"/>
                <w:sz w:val="20"/>
                <w:szCs w:val="20"/>
                <w:lang w:val="en-GB"/>
              </w:rPr>
            </w:pPr>
          </w:p>
          <w:p w14:paraId="25DFA0DC"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0F2AD717"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798A458C" w14:textId="77777777" w:rsidR="004977D3" w:rsidRPr="004977D3" w:rsidRDefault="004977D3" w:rsidP="004977D3">
            <w:pPr>
              <w:rPr>
                <w:rFonts w:eastAsiaTheme="minorHAnsi" w:cs="Arial"/>
                <w:sz w:val="20"/>
                <w:szCs w:val="20"/>
                <w:lang w:val="en-GB"/>
              </w:rPr>
            </w:pPr>
          </w:p>
          <w:p w14:paraId="489B14E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400 mL/100L of water, add 60 mL 1000g/L NONIONIC SURFACTANT per 100L spray. DO NOT use alkaline or anionic wetting agents.</w:t>
            </w:r>
          </w:p>
          <w:p w14:paraId="007DC44E" w14:textId="77777777" w:rsidR="004977D3" w:rsidRPr="004977D3" w:rsidRDefault="004977D3" w:rsidP="004977D3">
            <w:pPr>
              <w:rPr>
                <w:rFonts w:eastAsiaTheme="minorHAnsi" w:cs="Arial"/>
                <w:sz w:val="20"/>
                <w:szCs w:val="20"/>
              </w:rPr>
            </w:pPr>
          </w:p>
          <w:p w14:paraId="73E0846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074459BC" w14:textId="77777777" w:rsidR="004977D3" w:rsidRPr="004977D3" w:rsidRDefault="004977D3" w:rsidP="004977D3">
            <w:pPr>
              <w:rPr>
                <w:rFonts w:eastAsiaTheme="minorHAnsi" w:cs="Arial"/>
                <w:sz w:val="20"/>
                <w:szCs w:val="20"/>
              </w:rPr>
            </w:pPr>
          </w:p>
          <w:p w14:paraId="6433391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1C231A1A" w14:textId="77777777" w:rsidR="004977D3" w:rsidRPr="004977D3" w:rsidRDefault="004977D3" w:rsidP="004977D3">
            <w:pPr>
              <w:rPr>
                <w:rFonts w:eastAsiaTheme="minorHAnsi" w:cs="Arial"/>
                <w:sz w:val="20"/>
                <w:szCs w:val="20"/>
              </w:rPr>
            </w:pPr>
          </w:p>
          <w:p w14:paraId="09AD27FF"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52E41F3A" w14:textId="77777777" w:rsidR="004977D3" w:rsidRPr="004977D3" w:rsidRDefault="004977D3" w:rsidP="004977D3">
            <w:pPr>
              <w:rPr>
                <w:rFonts w:eastAsiaTheme="minorHAnsi" w:cs="Arial"/>
                <w:sz w:val="20"/>
                <w:szCs w:val="20"/>
              </w:rPr>
            </w:pPr>
          </w:p>
          <w:p w14:paraId="148ED9C0"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474460E2" w14:textId="77777777" w:rsidR="004977D3" w:rsidRPr="004977D3" w:rsidRDefault="004977D3" w:rsidP="004977D3">
            <w:pPr>
              <w:rPr>
                <w:rFonts w:eastAsiaTheme="minorHAnsi" w:cs="Arial"/>
                <w:sz w:val="20"/>
                <w:szCs w:val="20"/>
              </w:rPr>
            </w:pPr>
          </w:p>
          <w:p w14:paraId="2545988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79F9C92F" w14:textId="77777777" w:rsidR="004977D3" w:rsidRPr="004977D3" w:rsidRDefault="004977D3" w:rsidP="004977D3">
            <w:pPr>
              <w:rPr>
                <w:rFonts w:eastAsiaTheme="minorHAnsi" w:cs="Arial"/>
                <w:sz w:val="20"/>
                <w:szCs w:val="20"/>
                <w:lang w:val="en-GB"/>
              </w:rPr>
            </w:pPr>
          </w:p>
          <w:p w14:paraId="7EA81538"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r w:rsidRPr="004977D3">
              <w:rPr>
                <w:rFonts w:eastAsiaTheme="minorHAnsi" w:cs="Arial"/>
                <w:b/>
                <w:bCs/>
                <w:sz w:val="20"/>
                <w:szCs w:val="20"/>
                <w:lang w:val="en-GB"/>
              </w:rPr>
              <w:tab/>
            </w:r>
          </w:p>
          <w:p w14:paraId="1142FD02"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lastRenderedPageBreak/>
              <w:t xml:space="preserve">Specific definitions for terms used in this section of the label can be found at apvma.gov.au/spraydrift </w:t>
            </w:r>
          </w:p>
          <w:p w14:paraId="51F0EC59" w14:textId="77777777" w:rsidR="004977D3" w:rsidRPr="004977D3" w:rsidRDefault="004977D3" w:rsidP="004977D3">
            <w:pPr>
              <w:rPr>
                <w:rFonts w:eastAsiaTheme="minorHAnsi" w:cs="Arial"/>
                <w:sz w:val="20"/>
                <w:szCs w:val="20"/>
                <w:lang w:val="en-GB"/>
              </w:rPr>
            </w:pPr>
          </w:p>
          <w:p w14:paraId="22A7FC22"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21806A1D" w14:textId="77777777" w:rsidR="004977D3" w:rsidRPr="004977D3" w:rsidRDefault="004977D3" w:rsidP="004977D3">
            <w:pPr>
              <w:rPr>
                <w:rFonts w:eastAsiaTheme="minorHAnsi" w:cs="Arial"/>
                <w:sz w:val="20"/>
                <w:szCs w:val="20"/>
                <w:lang w:val="en-GB"/>
              </w:rPr>
            </w:pPr>
          </w:p>
          <w:p w14:paraId="56739222"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2AB9F3A6" w14:textId="77777777" w:rsidR="004977D3" w:rsidRPr="004977D3" w:rsidRDefault="004977D3" w:rsidP="004977D3">
            <w:pPr>
              <w:rPr>
                <w:rFonts w:eastAsiaTheme="minorHAnsi" w:cs="Arial"/>
                <w:sz w:val="20"/>
                <w:szCs w:val="20"/>
                <w:lang w:val="en-GB"/>
              </w:rPr>
            </w:pPr>
          </w:p>
          <w:p w14:paraId="3AC50437"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333F94D0" w14:textId="77777777" w:rsidR="004977D3" w:rsidRPr="004977D3" w:rsidRDefault="004977D3" w:rsidP="004977D3">
            <w:pPr>
              <w:rPr>
                <w:rFonts w:eastAsiaTheme="minorHAnsi" w:cs="Arial"/>
                <w:sz w:val="20"/>
                <w:szCs w:val="20"/>
                <w:lang w:val="en-GB"/>
              </w:rPr>
            </w:pPr>
          </w:p>
          <w:p w14:paraId="293CB972"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19A301A4" w14:textId="77777777" w:rsidR="004977D3" w:rsidRPr="004977D3" w:rsidRDefault="004977D3" w:rsidP="004977D3">
            <w:pPr>
              <w:rPr>
                <w:rFonts w:eastAsiaTheme="minorHAnsi" w:cs="Arial"/>
                <w:sz w:val="20"/>
                <w:szCs w:val="20"/>
                <w:lang w:val="en-GB"/>
              </w:rPr>
            </w:pPr>
          </w:p>
          <w:p w14:paraId="1D829F09"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371BE76C"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4489FB31"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p>
          <w:p w14:paraId="7C766249" w14:textId="77777777" w:rsidR="004977D3" w:rsidRPr="004977D3" w:rsidRDefault="004977D3" w:rsidP="004977D3">
            <w:pPr>
              <w:rPr>
                <w:rFonts w:eastAsiaTheme="minorHAnsi" w:cs="Arial"/>
                <w:sz w:val="20"/>
                <w:szCs w:val="20"/>
              </w:rPr>
            </w:pPr>
          </w:p>
          <w:tbl>
            <w:tblPr>
              <w:tblW w:w="7938" w:type="dxa"/>
              <w:tblLook w:val="04A0" w:firstRow="1" w:lastRow="0" w:firstColumn="1" w:lastColumn="0" w:noHBand="0" w:noVBand="1"/>
            </w:tblPr>
            <w:tblGrid>
              <w:gridCol w:w="1305"/>
              <w:gridCol w:w="952"/>
              <w:gridCol w:w="1196"/>
              <w:gridCol w:w="954"/>
              <w:gridCol w:w="1146"/>
              <w:gridCol w:w="1239"/>
              <w:gridCol w:w="1146"/>
            </w:tblGrid>
            <w:tr w:rsidR="004977D3" w:rsidRPr="004977D3" w14:paraId="3C889B3C" w14:textId="77777777" w:rsidTr="0094201A">
              <w:trPr>
                <w:trHeight w:val="454"/>
              </w:trPr>
              <w:tc>
                <w:tcPr>
                  <w:tcW w:w="8335" w:type="dxa"/>
                  <w:gridSpan w:val="7"/>
                  <w:tcBorders>
                    <w:top w:val="single" w:sz="4" w:space="0" w:color="auto"/>
                    <w:left w:val="single" w:sz="4" w:space="0" w:color="auto"/>
                    <w:right w:val="single" w:sz="4" w:space="0" w:color="auto"/>
                  </w:tcBorders>
                  <w:shd w:val="clear" w:color="auto" w:fill="auto"/>
                  <w:vAlign w:val="center"/>
                </w:tcPr>
                <w:p w14:paraId="64A58267" w14:textId="77777777" w:rsidR="004977D3" w:rsidRPr="004977D3" w:rsidRDefault="004977D3" w:rsidP="004977D3">
                  <w:pPr>
                    <w:rPr>
                      <w:rFonts w:eastAsiaTheme="minorHAnsi" w:cs="Arial"/>
                      <w:b/>
                      <w:bCs/>
                      <w:sz w:val="20"/>
                      <w:szCs w:val="20"/>
                    </w:rPr>
                  </w:pPr>
                  <w:bookmarkStart w:id="196" w:name="_Hlk168564847"/>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7AE43BA8" w14:textId="77777777" w:rsidTr="0094201A">
              <w:trPr>
                <w:trHeight w:val="454"/>
              </w:trPr>
              <w:tc>
                <w:tcPr>
                  <w:tcW w:w="1307" w:type="dxa"/>
                  <w:vMerge w:val="restart"/>
                  <w:tcBorders>
                    <w:top w:val="single" w:sz="4" w:space="0" w:color="auto"/>
                    <w:left w:val="single" w:sz="4" w:space="0" w:color="auto"/>
                    <w:right w:val="single" w:sz="4" w:space="0" w:color="auto"/>
                  </w:tcBorders>
                  <w:shd w:val="clear" w:color="auto" w:fill="auto"/>
                  <w:vAlign w:val="center"/>
                </w:tcPr>
                <w:p w14:paraId="5FB82343"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Application rate</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62DB2B5"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Boom height above the target canopy</w:t>
                  </w:r>
                </w:p>
              </w:tc>
              <w:tc>
                <w:tcPr>
                  <w:tcW w:w="58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2D9CC7"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73659737" w14:textId="77777777" w:rsidTr="0094201A">
              <w:trPr>
                <w:trHeight w:val="735"/>
              </w:trPr>
              <w:tc>
                <w:tcPr>
                  <w:tcW w:w="1307" w:type="dxa"/>
                  <w:vMerge/>
                  <w:tcBorders>
                    <w:left w:val="single" w:sz="4" w:space="0" w:color="auto"/>
                    <w:bottom w:val="single" w:sz="4" w:space="0" w:color="auto"/>
                    <w:right w:val="single" w:sz="4" w:space="0" w:color="auto"/>
                  </w:tcBorders>
                  <w:shd w:val="clear" w:color="auto" w:fill="auto"/>
                  <w:vAlign w:val="center"/>
                  <w:hideMark/>
                </w:tcPr>
                <w:p w14:paraId="20D1932B" w14:textId="77777777" w:rsidR="004977D3" w:rsidRPr="004977D3" w:rsidRDefault="004977D3" w:rsidP="004977D3">
                  <w:pPr>
                    <w:rPr>
                      <w:rFonts w:eastAsiaTheme="minorHAnsi" w:cs="Arial"/>
                      <w:b/>
                      <w:bCs/>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2307AB45" w14:textId="77777777" w:rsidR="004977D3" w:rsidRPr="004977D3" w:rsidRDefault="004977D3" w:rsidP="004977D3">
                  <w:pPr>
                    <w:rPr>
                      <w:rFonts w:eastAsiaTheme="minorHAnsi" w:cs="Arial"/>
                      <w:b/>
                      <w:bCs/>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36F4" w14:textId="77777777" w:rsidR="004977D3" w:rsidRPr="004977D3" w:rsidRDefault="004977D3" w:rsidP="004977D3">
                  <w:pPr>
                    <w:ind w:right="-182"/>
                    <w:rPr>
                      <w:rFonts w:eastAsiaTheme="minorHAnsi" w:cs="Arial"/>
                      <w:b/>
                      <w:bCs/>
                      <w:sz w:val="20"/>
                      <w:szCs w:val="20"/>
                    </w:rPr>
                  </w:pPr>
                  <w:r w:rsidRPr="004977D3">
                    <w:rPr>
                      <w:rFonts w:eastAsiaTheme="minorHAnsi" w:cs="Arial"/>
                      <w:b/>
                      <w:bCs/>
                      <w:sz w:val="20"/>
                      <w:szCs w:val="20"/>
                    </w:rPr>
                    <w:t>Bystander areas</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1405"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Natural aquatic areas</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3D483"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Pollinator areas</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977A" w14:textId="77777777" w:rsidR="004977D3" w:rsidRPr="004977D3" w:rsidRDefault="004977D3" w:rsidP="004977D3">
                  <w:pPr>
                    <w:ind w:right="-74"/>
                    <w:rPr>
                      <w:rFonts w:eastAsiaTheme="minorHAnsi" w:cs="Arial"/>
                      <w:b/>
                      <w:bCs/>
                      <w:sz w:val="20"/>
                      <w:szCs w:val="20"/>
                    </w:rPr>
                  </w:pPr>
                  <w:r w:rsidRPr="004977D3">
                    <w:rPr>
                      <w:rFonts w:eastAsiaTheme="minorHAnsi" w:cs="Arial"/>
                      <w:b/>
                      <w:bCs/>
                      <w:sz w:val="20"/>
                      <w:szCs w:val="20"/>
                    </w:rPr>
                    <w:t>Vegetation areas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271E"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Livestock areas</w:t>
                  </w:r>
                </w:p>
              </w:tc>
            </w:tr>
            <w:tr w:rsidR="004977D3" w:rsidRPr="004977D3" w14:paraId="5C3CE6CD" w14:textId="77777777" w:rsidTr="0094201A">
              <w:trPr>
                <w:trHeight w:val="300"/>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719C9" w14:textId="77777777" w:rsidR="004977D3" w:rsidRPr="004977D3" w:rsidRDefault="004977D3" w:rsidP="004977D3">
                  <w:pPr>
                    <w:rPr>
                      <w:rFonts w:eastAsiaTheme="minorHAnsi" w:cs="Arial"/>
                      <w:sz w:val="20"/>
                      <w:szCs w:val="20"/>
                    </w:rPr>
                  </w:pPr>
                  <w:r w:rsidRPr="004977D3">
                    <w:rPr>
                      <w:rFonts w:eastAsiaTheme="minorHAnsi" w:cs="Arial"/>
                      <w:sz w:val="20"/>
                      <w:szCs w:val="20"/>
                    </w:rPr>
                    <w:t>Up to 200 g ac/ha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F0C9"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34C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35D0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D239"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B82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1FA"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582DC9B6" w14:textId="77777777" w:rsidTr="0094201A">
              <w:trPr>
                <w:trHeight w:val="300"/>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F1E4A" w14:textId="77777777" w:rsidR="004977D3" w:rsidRPr="004977D3" w:rsidRDefault="004977D3" w:rsidP="004977D3">
                  <w:pPr>
                    <w:rPr>
                      <w:rFonts w:eastAsiaTheme="minorHAns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D239"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2D0A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E7D6"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E8CB"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648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4C0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6886E11" w14:textId="77777777" w:rsidTr="0094201A">
              <w:trPr>
                <w:trHeight w:val="106"/>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A04027" w14:textId="77777777" w:rsidR="004977D3" w:rsidRPr="004977D3" w:rsidRDefault="004977D3" w:rsidP="004977D3">
                  <w:pPr>
                    <w:rPr>
                      <w:rFonts w:eastAsiaTheme="minorHAnsi" w:cs="Arial"/>
                      <w:sz w:val="20"/>
                      <w:szCs w:val="20"/>
                    </w:rPr>
                  </w:pPr>
                  <w:r w:rsidRPr="004977D3">
                    <w:rPr>
                      <w:rFonts w:eastAsiaTheme="minorHAnsi" w:cs="Arial"/>
                      <w:sz w:val="20"/>
                      <w:szCs w:val="20"/>
                    </w:rPr>
                    <w:t>150 g ac/ha or lower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A0DBA"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6F7D989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54F5E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66BBA8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DDE90D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E66BDB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6BA005BD" w14:textId="77777777" w:rsidTr="0094201A">
              <w:trPr>
                <w:trHeight w:val="300"/>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36D8D" w14:textId="77777777" w:rsidR="004977D3" w:rsidRPr="004977D3" w:rsidRDefault="004977D3" w:rsidP="004977D3">
                  <w:pPr>
                    <w:rPr>
                      <w:rFonts w:eastAsiaTheme="minorHAns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E78DE"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12F8A6E"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DE772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C8CE64E"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46C3CD1"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765E8C8"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38D7AA99" w14:textId="77777777" w:rsidTr="0094201A">
              <w:trPr>
                <w:trHeight w:val="300"/>
              </w:trPr>
              <w:tc>
                <w:tcPr>
                  <w:tcW w:w="1307" w:type="dxa"/>
                  <w:vMerge w:val="restart"/>
                  <w:tcBorders>
                    <w:top w:val="single" w:sz="4" w:space="0" w:color="auto"/>
                    <w:left w:val="single" w:sz="4" w:space="0" w:color="auto"/>
                    <w:right w:val="single" w:sz="4" w:space="0" w:color="auto"/>
                  </w:tcBorders>
                  <w:shd w:val="clear" w:color="auto" w:fill="auto"/>
                  <w:vAlign w:val="center"/>
                </w:tcPr>
                <w:p w14:paraId="75090FA1" w14:textId="77777777" w:rsidR="004977D3" w:rsidRPr="004977D3" w:rsidRDefault="004977D3" w:rsidP="004977D3">
                  <w:pPr>
                    <w:rPr>
                      <w:rFonts w:eastAsiaTheme="minorHAnsi" w:cs="Arial"/>
                      <w:sz w:val="20"/>
                      <w:szCs w:val="20"/>
                    </w:rPr>
                  </w:pPr>
                  <w:r w:rsidRPr="004977D3">
                    <w:rPr>
                      <w:rFonts w:eastAsiaTheme="minorHAnsi" w:cs="Arial"/>
                      <w:sz w:val="20"/>
                      <w:szCs w:val="20"/>
                    </w:rPr>
                    <w:t>100 g ac/ha lower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989F2"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E1E0FD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2534A02"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04AF575"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6B7755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71CD9AD"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0007A741" w14:textId="77777777" w:rsidTr="0094201A">
              <w:trPr>
                <w:trHeight w:val="300"/>
              </w:trPr>
              <w:tc>
                <w:tcPr>
                  <w:tcW w:w="1307" w:type="dxa"/>
                  <w:vMerge/>
                  <w:tcBorders>
                    <w:left w:val="single" w:sz="4" w:space="0" w:color="auto"/>
                    <w:bottom w:val="single" w:sz="4" w:space="0" w:color="auto"/>
                    <w:right w:val="single" w:sz="4" w:space="0" w:color="auto"/>
                  </w:tcBorders>
                  <w:shd w:val="clear" w:color="auto" w:fill="auto"/>
                  <w:vAlign w:val="center"/>
                </w:tcPr>
                <w:p w14:paraId="44B886E0" w14:textId="77777777" w:rsidR="004977D3" w:rsidRPr="004977D3" w:rsidRDefault="004977D3" w:rsidP="004977D3">
                  <w:pPr>
                    <w:rPr>
                      <w:rFonts w:eastAsiaTheme="minorHAns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B0A4D"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6671E6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05A3E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C6D393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5380510"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26FEBE"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bookmarkEnd w:id="196"/>
          </w:tbl>
          <w:p w14:paraId="40A80F34" w14:textId="77777777" w:rsidR="004977D3" w:rsidRPr="004977D3" w:rsidRDefault="004977D3" w:rsidP="004977D3">
            <w:pPr>
              <w:rPr>
                <w:rFonts w:eastAsiaTheme="minorHAnsi" w:cs="Arial"/>
                <w:sz w:val="20"/>
                <w:szCs w:val="20"/>
              </w:rPr>
            </w:pPr>
          </w:p>
        </w:tc>
      </w:tr>
      <w:tr w:rsidR="004977D3" w:rsidRPr="004977D3" w14:paraId="353F131C" w14:textId="77777777" w:rsidTr="0094201A">
        <w:trPr>
          <w:jc w:val="center"/>
        </w:trPr>
        <w:tc>
          <w:tcPr>
            <w:tcW w:w="1474" w:type="dxa"/>
            <w:tcBorders>
              <w:top w:val="single" w:sz="4" w:space="0" w:color="auto"/>
              <w:bottom w:val="single" w:sz="4" w:space="0" w:color="auto"/>
            </w:tcBorders>
          </w:tcPr>
          <w:p w14:paraId="07697E61"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752205A2" w14:textId="77777777" w:rsidR="004977D3" w:rsidRPr="004977D3" w:rsidRDefault="004977D3" w:rsidP="004977D3">
            <w:pPr>
              <w:rPr>
                <w:rFonts w:eastAsiaTheme="minorHAnsi" w:cs="Arial"/>
                <w:sz w:val="20"/>
                <w:szCs w:val="20"/>
              </w:rPr>
            </w:pPr>
          </w:p>
        </w:tc>
      </w:tr>
      <w:tr w:rsidR="004977D3" w:rsidRPr="004977D3" w14:paraId="3B576062"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4FCCEB5E"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8165" w:type="dxa"/>
            <w:gridSpan w:val="3"/>
            <w:tcBorders>
              <w:top w:val="single" w:sz="4" w:space="0" w:color="auto"/>
              <w:left w:val="single" w:sz="4" w:space="0" w:color="auto"/>
              <w:bottom w:val="single" w:sz="4" w:space="0" w:color="auto"/>
              <w:right w:val="single" w:sz="4" w:space="0" w:color="auto"/>
            </w:tcBorders>
          </w:tcPr>
          <w:p w14:paraId="036E58F5" w14:textId="77777777" w:rsidR="004977D3" w:rsidRPr="004977D3" w:rsidRDefault="004977D3" w:rsidP="004977D3">
            <w:pPr>
              <w:rPr>
                <w:rFonts w:eastAsiaTheme="minorHAnsi" w:cs="Arial"/>
                <w:sz w:val="20"/>
                <w:szCs w:val="20"/>
                <w:highlight w:val="yellow"/>
              </w:rPr>
            </w:pPr>
          </w:p>
        </w:tc>
      </w:tr>
      <w:tr w:rsidR="004977D3" w:rsidRPr="004977D3" w14:paraId="56DA7A53" w14:textId="77777777" w:rsidTr="0094201A">
        <w:trPr>
          <w:jc w:val="center"/>
        </w:trPr>
        <w:tc>
          <w:tcPr>
            <w:tcW w:w="1474" w:type="dxa"/>
            <w:tcBorders>
              <w:top w:val="single" w:sz="4" w:space="0" w:color="auto"/>
              <w:bottom w:val="single" w:sz="4" w:space="0" w:color="auto"/>
            </w:tcBorders>
          </w:tcPr>
          <w:p w14:paraId="22195DFB"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42371982" w14:textId="77777777" w:rsidR="004977D3" w:rsidRPr="004977D3" w:rsidRDefault="004977D3" w:rsidP="004977D3">
            <w:pPr>
              <w:rPr>
                <w:rFonts w:eastAsiaTheme="minorHAnsi" w:cs="Arial"/>
                <w:sz w:val="20"/>
                <w:szCs w:val="20"/>
              </w:rPr>
            </w:pPr>
          </w:p>
        </w:tc>
      </w:tr>
      <w:tr w:rsidR="004977D3" w:rsidRPr="004977D3" w14:paraId="6A484CA6"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1693A3C9"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8165" w:type="dxa"/>
            <w:gridSpan w:val="3"/>
            <w:tcBorders>
              <w:top w:val="single" w:sz="4" w:space="0" w:color="auto"/>
              <w:left w:val="single" w:sz="4" w:space="0" w:color="auto"/>
              <w:bottom w:val="single" w:sz="4" w:space="0" w:color="auto"/>
              <w:right w:val="single" w:sz="4" w:space="0" w:color="auto"/>
            </w:tcBorders>
          </w:tcPr>
          <w:p w14:paraId="38FF237F" w14:textId="77777777" w:rsidR="004977D3" w:rsidRPr="004977D3" w:rsidRDefault="004977D3" w:rsidP="004977D3">
            <w:pPr>
              <w:rPr>
                <w:rFonts w:eastAsiaTheme="minorHAnsi" w:cs="Arial"/>
                <w:sz w:val="20"/>
                <w:szCs w:val="20"/>
              </w:rPr>
            </w:pPr>
            <w:r w:rsidRPr="004977D3">
              <w:rPr>
                <w:rFonts w:eastAsiaTheme="minorHAnsi" w:cs="Arial"/>
                <w:sz w:val="20"/>
                <w:szCs w:val="20"/>
              </w:rPr>
              <w:t>FOR USE ONLY AS AN AGRICULTURAL HERBICIDE.</w:t>
            </w:r>
          </w:p>
          <w:p w14:paraId="2F0191EF"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425FB444" w14:textId="77777777" w:rsidTr="0094201A">
        <w:trPr>
          <w:jc w:val="center"/>
        </w:trPr>
        <w:tc>
          <w:tcPr>
            <w:tcW w:w="1474" w:type="dxa"/>
            <w:tcBorders>
              <w:top w:val="single" w:sz="4" w:space="0" w:color="auto"/>
              <w:bottom w:val="single" w:sz="4" w:space="0" w:color="auto"/>
            </w:tcBorders>
          </w:tcPr>
          <w:p w14:paraId="72B15970"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18C1156D" w14:textId="77777777" w:rsidR="004977D3" w:rsidRPr="004977D3" w:rsidRDefault="004977D3" w:rsidP="004977D3">
            <w:pPr>
              <w:rPr>
                <w:rFonts w:eastAsiaTheme="minorHAnsi" w:cs="Arial"/>
                <w:sz w:val="20"/>
                <w:szCs w:val="20"/>
              </w:rPr>
            </w:pPr>
          </w:p>
        </w:tc>
      </w:tr>
      <w:tr w:rsidR="004977D3" w:rsidRPr="004977D3" w14:paraId="11B0F128"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6C935AFC"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8165" w:type="dxa"/>
            <w:gridSpan w:val="3"/>
            <w:tcBorders>
              <w:top w:val="single" w:sz="4" w:space="0" w:color="auto"/>
              <w:left w:val="single" w:sz="4" w:space="0" w:color="auto"/>
              <w:bottom w:val="single" w:sz="4" w:space="0" w:color="auto"/>
              <w:right w:val="single" w:sz="4" w:space="0" w:color="auto"/>
            </w:tcBorders>
          </w:tcPr>
          <w:p w14:paraId="6C165DEB" w14:textId="77777777" w:rsidR="004977D3" w:rsidRPr="004977D3" w:rsidRDefault="004977D3" w:rsidP="004977D3">
            <w:pPr>
              <w:rPr>
                <w:rFonts w:eastAsiaTheme="minorHAnsi" w:cs="Arial"/>
                <w:caps/>
                <w:sz w:val="20"/>
                <w:szCs w:val="20"/>
                <w:lang w:val="en-GB"/>
              </w:rPr>
            </w:pPr>
            <w:r w:rsidRPr="004977D3">
              <w:rPr>
                <w:rFonts w:eastAsiaTheme="minorHAnsi" w:cs="Arial"/>
                <w:caps/>
                <w:sz w:val="20"/>
                <w:szCs w:val="20"/>
                <w:lang w:val="en-GB"/>
              </w:rPr>
              <w:t>Grazing:</w:t>
            </w:r>
          </w:p>
          <w:p w14:paraId="311E01A0"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LIVESTOCK: DO NOT GRAZE OR CUT FOR STOCK FOOD FOR 1 DAY AFTER APPLICATION.</w:t>
            </w:r>
          </w:p>
          <w:p w14:paraId="67311756"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HORSES: DO NOT GRAZE OR CUT FOR STOCK FOOD FOR 7 DAYS AFTER APPLICATION.</w:t>
            </w:r>
          </w:p>
          <w:p w14:paraId="615931A1" w14:textId="77777777" w:rsidR="004977D3" w:rsidRPr="004977D3" w:rsidRDefault="004977D3" w:rsidP="004977D3">
            <w:pPr>
              <w:rPr>
                <w:rFonts w:eastAsiaTheme="minorHAnsi" w:cs="Arial"/>
                <w:sz w:val="20"/>
                <w:szCs w:val="20"/>
              </w:rPr>
            </w:pPr>
          </w:p>
          <w:p w14:paraId="35D1E334"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HARVEST:</w:t>
            </w:r>
          </w:p>
          <w:p w14:paraId="50060314" w14:textId="77777777" w:rsidR="004977D3" w:rsidRPr="004977D3" w:rsidRDefault="004977D3" w:rsidP="004977D3">
            <w:pPr>
              <w:rPr>
                <w:rFonts w:eastAsiaTheme="minorHAnsi" w:cs="Arial"/>
                <w:sz w:val="20"/>
                <w:szCs w:val="20"/>
              </w:rPr>
            </w:pPr>
            <w:r w:rsidRPr="004977D3">
              <w:rPr>
                <w:rFonts w:eastAsiaTheme="minorHAnsi" w:cs="Arial"/>
                <w:sz w:val="20"/>
                <w:szCs w:val="20"/>
                <w:lang w:val="en-GB"/>
              </w:rPr>
              <w:t>NOT REQUIRED WHEN USED AS DIRECTED.</w:t>
            </w:r>
          </w:p>
        </w:tc>
      </w:tr>
      <w:tr w:rsidR="004977D3" w:rsidRPr="004977D3" w14:paraId="42A466F7" w14:textId="77777777" w:rsidTr="0094201A">
        <w:trPr>
          <w:jc w:val="center"/>
        </w:trPr>
        <w:tc>
          <w:tcPr>
            <w:tcW w:w="1474" w:type="dxa"/>
            <w:tcBorders>
              <w:top w:val="single" w:sz="4" w:space="0" w:color="auto"/>
              <w:bottom w:val="single" w:sz="4" w:space="0" w:color="auto"/>
            </w:tcBorders>
          </w:tcPr>
          <w:p w14:paraId="4C204BAB"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0E03CB8C" w14:textId="77777777" w:rsidR="004977D3" w:rsidRPr="004977D3" w:rsidRDefault="004977D3" w:rsidP="004977D3">
            <w:pPr>
              <w:rPr>
                <w:rFonts w:eastAsiaTheme="minorHAnsi" w:cs="Arial"/>
                <w:sz w:val="20"/>
                <w:szCs w:val="20"/>
              </w:rPr>
            </w:pPr>
          </w:p>
        </w:tc>
      </w:tr>
      <w:tr w:rsidR="004977D3" w:rsidRPr="004977D3" w14:paraId="2659ED0C"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380EF8E8" w14:textId="77777777" w:rsidR="004977D3" w:rsidRPr="004977D3" w:rsidRDefault="004977D3" w:rsidP="004977D3">
            <w:pPr>
              <w:rPr>
                <w:rFonts w:eastAsiaTheme="minorHAnsi" w:cs="Arial"/>
                <w:sz w:val="20"/>
                <w:szCs w:val="20"/>
              </w:rPr>
            </w:pPr>
            <w:r w:rsidRPr="004977D3">
              <w:rPr>
                <w:rFonts w:eastAsiaTheme="minorHAnsi" w:cs="Arial"/>
                <w:sz w:val="20"/>
                <w:szCs w:val="20"/>
              </w:rPr>
              <w:t>Trade Advice:</w:t>
            </w:r>
          </w:p>
        </w:tc>
        <w:tc>
          <w:tcPr>
            <w:tcW w:w="8165" w:type="dxa"/>
            <w:gridSpan w:val="3"/>
            <w:tcBorders>
              <w:top w:val="single" w:sz="4" w:space="0" w:color="auto"/>
              <w:left w:val="single" w:sz="4" w:space="0" w:color="auto"/>
              <w:bottom w:val="single" w:sz="4" w:space="0" w:color="auto"/>
              <w:right w:val="single" w:sz="4" w:space="0" w:color="auto"/>
            </w:tcBorders>
          </w:tcPr>
          <w:p w14:paraId="316FBAB1" w14:textId="77777777" w:rsidR="004977D3" w:rsidRPr="004977D3" w:rsidRDefault="004977D3" w:rsidP="004977D3">
            <w:pPr>
              <w:rPr>
                <w:rFonts w:eastAsiaTheme="minorHAnsi" w:cs="Arial"/>
                <w:sz w:val="20"/>
                <w:szCs w:val="20"/>
              </w:rPr>
            </w:pPr>
          </w:p>
        </w:tc>
      </w:tr>
      <w:tr w:rsidR="004977D3" w:rsidRPr="004977D3" w14:paraId="3E81C884" w14:textId="77777777" w:rsidTr="0094201A">
        <w:trPr>
          <w:jc w:val="center"/>
        </w:trPr>
        <w:tc>
          <w:tcPr>
            <w:tcW w:w="1474" w:type="dxa"/>
            <w:tcBorders>
              <w:top w:val="single" w:sz="4" w:space="0" w:color="auto"/>
              <w:bottom w:val="single" w:sz="4" w:space="0" w:color="auto"/>
            </w:tcBorders>
          </w:tcPr>
          <w:p w14:paraId="62E7A98B"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6C601E92" w14:textId="77777777" w:rsidR="004977D3" w:rsidRPr="004977D3" w:rsidRDefault="004977D3" w:rsidP="004977D3">
            <w:pPr>
              <w:rPr>
                <w:rFonts w:eastAsiaTheme="minorHAnsi" w:cs="Arial"/>
                <w:sz w:val="20"/>
                <w:szCs w:val="20"/>
              </w:rPr>
            </w:pPr>
          </w:p>
        </w:tc>
      </w:tr>
      <w:tr w:rsidR="004977D3" w:rsidRPr="004977D3" w14:paraId="32966735"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13F64500"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8165" w:type="dxa"/>
            <w:gridSpan w:val="3"/>
            <w:tcBorders>
              <w:top w:val="single" w:sz="4" w:space="0" w:color="auto"/>
              <w:left w:val="single" w:sz="4" w:space="0" w:color="auto"/>
              <w:bottom w:val="single" w:sz="4" w:space="0" w:color="auto"/>
              <w:right w:val="single" w:sz="4" w:space="0" w:color="auto"/>
            </w:tcBorders>
          </w:tcPr>
          <w:p w14:paraId="69C1CAB1"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kills annual grasses and most annual broadleaf weeds in specific situations and should not be used for any other purpose. Quickly kills green plant tissue on contact. It is immediately inactivated in the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Long-term weed control can be obtained following the quick knockdown given by this product if it is combined with soil residual chemicals.</w:t>
            </w:r>
          </w:p>
          <w:p w14:paraId="4A89E342" w14:textId="77777777" w:rsidR="004977D3" w:rsidRPr="004977D3" w:rsidRDefault="004977D3" w:rsidP="004977D3">
            <w:pPr>
              <w:rPr>
                <w:rFonts w:eastAsiaTheme="minorHAnsi" w:cs="Arial"/>
                <w:sz w:val="20"/>
                <w:szCs w:val="20"/>
              </w:rPr>
            </w:pPr>
          </w:p>
          <w:p w14:paraId="26E03797" w14:textId="77777777" w:rsidR="004977D3" w:rsidRPr="004977D3" w:rsidRDefault="004977D3" w:rsidP="004977D3">
            <w:pPr>
              <w:rPr>
                <w:rFonts w:eastAsiaTheme="minorHAnsi" w:cs="Arial"/>
                <w:sz w:val="20"/>
                <w:szCs w:val="20"/>
              </w:rPr>
            </w:pPr>
            <w:r w:rsidRPr="004977D3">
              <w:rPr>
                <w:rFonts w:eastAsiaTheme="minorHAnsi" w:cs="Arial"/>
                <w:sz w:val="20"/>
                <w:szCs w:val="20"/>
              </w:rPr>
              <w:t>MIXING</w:t>
            </w:r>
          </w:p>
          <w:p w14:paraId="02C162D1"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4FF89FED" w14:textId="77777777" w:rsidR="004977D3" w:rsidRPr="004977D3" w:rsidRDefault="004977D3" w:rsidP="004977D3">
            <w:pPr>
              <w:rPr>
                <w:rFonts w:eastAsiaTheme="minorHAnsi" w:cs="Arial"/>
                <w:sz w:val="20"/>
                <w:szCs w:val="20"/>
              </w:rPr>
            </w:pPr>
          </w:p>
          <w:p w14:paraId="101C2331" w14:textId="77777777" w:rsidR="004977D3" w:rsidRPr="004977D3" w:rsidRDefault="004977D3" w:rsidP="004977D3">
            <w:pPr>
              <w:rPr>
                <w:rFonts w:eastAsiaTheme="minorHAnsi" w:cs="Arial"/>
                <w:sz w:val="20"/>
                <w:szCs w:val="20"/>
              </w:rPr>
            </w:pPr>
            <w:r w:rsidRPr="004977D3">
              <w:rPr>
                <w:rFonts w:eastAsiaTheme="minorHAnsi" w:cs="Arial"/>
                <w:sz w:val="20"/>
                <w:szCs w:val="20"/>
              </w:rPr>
              <w:t>Clean Water</w:t>
            </w:r>
          </w:p>
          <w:p w14:paraId="227EBBFC" w14:textId="77777777" w:rsidR="004977D3" w:rsidRPr="004977D3" w:rsidRDefault="004977D3" w:rsidP="004977D3">
            <w:pPr>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72FE7A53" w14:textId="77777777" w:rsidR="004977D3" w:rsidRPr="004977D3" w:rsidRDefault="004977D3" w:rsidP="004977D3">
            <w:pPr>
              <w:rPr>
                <w:rFonts w:eastAsiaTheme="minorHAnsi" w:cs="Arial"/>
                <w:sz w:val="20"/>
                <w:szCs w:val="20"/>
              </w:rPr>
            </w:pPr>
          </w:p>
          <w:p w14:paraId="27A7C2CE" w14:textId="77777777" w:rsidR="004977D3" w:rsidRPr="004977D3" w:rsidRDefault="004977D3" w:rsidP="004977D3">
            <w:pPr>
              <w:rPr>
                <w:rFonts w:eastAsiaTheme="minorHAnsi" w:cs="Arial"/>
                <w:sz w:val="20"/>
                <w:szCs w:val="20"/>
              </w:rPr>
            </w:pPr>
            <w:r w:rsidRPr="004977D3">
              <w:rPr>
                <w:rFonts w:eastAsiaTheme="minorHAnsi" w:cs="Arial"/>
                <w:sz w:val="20"/>
                <w:szCs w:val="20"/>
              </w:rPr>
              <w:t>APPLICATION</w:t>
            </w:r>
          </w:p>
          <w:p w14:paraId="69E92E07" w14:textId="77777777" w:rsidR="004977D3" w:rsidRPr="004977D3" w:rsidRDefault="004977D3" w:rsidP="004977D3">
            <w:pPr>
              <w:rPr>
                <w:rFonts w:eastAsiaTheme="minorHAnsi" w:cs="Arial"/>
                <w:sz w:val="20"/>
                <w:szCs w:val="20"/>
              </w:rPr>
            </w:pPr>
            <w:r w:rsidRPr="004977D3">
              <w:rPr>
                <w:rFonts w:eastAsiaTheme="minorHAnsi" w:cs="Arial"/>
                <w:sz w:val="20"/>
                <w:szCs w:val="20"/>
              </w:rPr>
              <w:t>(i)</w:t>
            </w:r>
            <w:r w:rsidRPr="004977D3">
              <w:rPr>
                <w:rFonts w:eastAsiaTheme="minorHAnsi" w:cs="Arial"/>
                <w:sz w:val="20"/>
                <w:szCs w:val="20"/>
              </w:rPr>
              <w:tab/>
              <w:t>Cereals and Broadacre Spraying</w:t>
            </w:r>
          </w:p>
          <w:p w14:paraId="3197B08A"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 to the area sprayed. It is essential to obtain good leaf coverage with the spray and volumes of dilute spray must be adjusted according to density of weed growth. 100L/ha may be used for seedlings or well grazed weeds up to 2cm high. For plant height 2-5cm use 150L/ha and up to 6-10cm use 200L/ha. Spray volumes may be as low as 50L/ha (30L/ha in WA) for weed growth below 5cm high.</w:t>
            </w:r>
          </w:p>
          <w:p w14:paraId="235C6A7D" w14:textId="77777777" w:rsidR="004977D3" w:rsidRPr="004977D3" w:rsidRDefault="004977D3" w:rsidP="004977D3">
            <w:pPr>
              <w:rPr>
                <w:rFonts w:eastAsiaTheme="minorHAnsi" w:cs="Arial"/>
                <w:sz w:val="20"/>
                <w:szCs w:val="20"/>
              </w:rPr>
            </w:pPr>
          </w:p>
          <w:p w14:paraId="2B6DF469" w14:textId="77777777" w:rsidR="004977D3" w:rsidRPr="004977D3" w:rsidRDefault="004977D3" w:rsidP="004977D3">
            <w:pPr>
              <w:rPr>
                <w:rFonts w:eastAsiaTheme="minorHAnsi" w:cs="Arial"/>
                <w:sz w:val="20"/>
                <w:szCs w:val="20"/>
              </w:rPr>
            </w:pPr>
            <w:r w:rsidRPr="004977D3">
              <w:rPr>
                <w:rFonts w:eastAsiaTheme="minorHAnsi" w:cs="Arial"/>
                <w:sz w:val="20"/>
                <w:szCs w:val="20"/>
              </w:rPr>
              <w:t>Equipment must be appropriate to this volume, properly calibrated and fitted with spraying tips designed to give medium spray droplet size category.</w:t>
            </w:r>
          </w:p>
          <w:p w14:paraId="3446200F" w14:textId="77777777" w:rsidR="004977D3" w:rsidRPr="004977D3" w:rsidRDefault="004977D3" w:rsidP="004977D3">
            <w:pPr>
              <w:rPr>
                <w:rFonts w:eastAsiaTheme="minorHAnsi" w:cs="Arial"/>
                <w:sz w:val="20"/>
                <w:szCs w:val="20"/>
              </w:rPr>
            </w:pPr>
          </w:p>
          <w:p w14:paraId="0148B6F8" w14:textId="77777777" w:rsidR="004977D3" w:rsidRPr="004977D3" w:rsidRDefault="004977D3" w:rsidP="004977D3">
            <w:pPr>
              <w:rPr>
                <w:rFonts w:eastAsiaTheme="minorHAnsi" w:cs="Arial"/>
                <w:sz w:val="20"/>
                <w:szCs w:val="20"/>
              </w:rPr>
            </w:pPr>
            <w:r w:rsidRPr="004977D3">
              <w:rPr>
                <w:rFonts w:eastAsiaTheme="minorHAnsi" w:cs="Arial"/>
                <w:sz w:val="20"/>
                <w:szCs w:val="20"/>
              </w:rPr>
              <w:t>(ii)</w:t>
            </w:r>
            <w:r w:rsidRPr="004977D3">
              <w:rPr>
                <w:rFonts w:eastAsiaTheme="minorHAnsi" w:cs="Arial"/>
                <w:sz w:val="20"/>
                <w:szCs w:val="20"/>
              </w:rPr>
              <w:tab/>
              <w:t>High Volume Applications</w:t>
            </w:r>
          </w:p>
          <w:p w14:paraId="5DA00190" w14:textId="77777777" w:rsidR="004977D3" w:rsidRPr="004977D3" w:rsidRDefault="004977D3" w:rsidP="004977D3">
            <w:pPr>
              <w:rPr>
                <w:rFonts w:eastAsiaTheme="minorHAnsi" w:cs="Arial"/>
                <w:sz w:val="20"/>
                <w:szCs w:val="20"/>
              </w:rPr>
            </w:pPr>
            <w:r w:rsidRPr="004977D3">
              <w:rPr>
                <w:rFonts w:eastAsiaTheme="minorHAnsi" w:cs="Arial"/>
                <w:sz w:val="20"/>
                <w:szCs w:val="20"/>
              </w:rPr>
              <w:t>Higher volumes will generally be required to give good coverage of weed growth in situations other than those specified under cereals and other broadacre crops.</w:t>
            </w:r>
          </w:p>
          <w:p w14:paraId="5E68D75D" w14:textId="77777777" w:rsidR="004977D3" w:rsidRPr="004977D3" w:rsidRDefault="004977D3" w:rsidP="004977D3">
            <w:pPr>
              <w:rPr>
                <w:rFonts w:eastAsiaTheme="minorHAnsi" w:cs="Arial"/>
                <w:sz w:val="20"/>
                <w:szCs w:val="20"/>
              </w:rPr>
            </w:pPr>
            <w:r w:rsidRPr="004977D3">
              <w:rPr>
                <w:rFonts w:eastAsiaTheme="minorHAnsi" w:cs="Arial"/>
                <w:sz w:val="20"/>
                <w:szCs w:val="20"/>
              </w:rPr>
              <w:t>READ ALL SAFETY DIRECTIONS before commencing work.</w:t>
            </w:r>
          </w:p>
          <w:p w14:paraId="771AFF38" w14:textId="77777777" w:rsidR="004977D3" w:rsidRPr="004977D3" w:rsidRDefault="004977D3" w:rsidP="004977D3">
            <w:pPr>
              <w:rPr>
                <w:rFonts w:eastAsiaTheme="minorHAnsi" w:cs="Arial"/>
                <w:sz w:val="20"/>
                <w:szCs w:val="20"/>
              </w:rPr>
            </w:pPr>
          </w:p>
          <w:p w14:paraId="61BE11E2" w14:textId="77777777" w:rsidR="004977D3" w:rsidRPr="004977D3" w:rsidRDefault="004977D3" w:rsidP="004977D3">
            <w:pPr>
              <w:rPr>
                <w:rFonts w:eastAsiaTheme="minorHAnsi" w:cs="Arial"/>
                <w:sz w:val="20"/>
                <w:szCs w:val="20"/>
              </w:rPr>
            </w:pPr>
            <w:r w:rsidRPr="004977D3">
              <w:rPr>
                <w:rFonts w:eastAsiaTheme="minorHAnsi" w:cs="Arial"/>
                <w:sz w:val="20"/>
                <w:szCs w:val="20"/>
              </w:rPr>
              <w:t>(iii)</w:t>
            </w:r>
            <w:r w:rsidRPr="004977D3">
              <w:rPr>
                <w:rFonts w:eastAsiaTheme="minorHAnsi" w:cs="Arial"/>
                <w:sz w:val="20"/>
                <w:szCs w:val="20"/>
              </w:rPr>
              <w:tab/>
              <w:t>Wash spray equipment with clean water immediately after use. This product is highly corrosive to metals particularly galvanised iron and aluminum and should not be left for long periods in tanks or equipment made of these materials.</w:t>
            </w:r>
          </w:p>
          <w:p w14:paraId="53C105C2" w14:textId="77777777" w:rsidR="004977D3" w:rsidRPr="004977D3" w:rsidRDefault="004977D3" w:rsidP="004977D3">
            <w:pPr>
              <w:rPr>
                <w:rFonts w:eastAsiaTheme="minorHAnsi" w:cs="Arial"/>
                <w:sz w:val="20"/>
                <w:szCs w:val="20"/>
              </w:rPr>
            </w:pPr>
            <w:r w:rsidRPr="004977D3">
              <w:rPr>
                <w:rFonts w:eastAsiaTheme="minorHAnsi" w:cs="Arial"/>
                <w:sz w:val="20"/>
                <w:szCs w:val="20"/>
              </w:rPr>
              <w:t>READ ALL SAFETY DIRECTIONS before commencing work.</w:t>
            </w:r>
          </w:p>
          <w:p w14:paraId="2F06CA94" w14:textId="77777777" w:rsidR="004977D3" w:rsidRPr="004977D3" w:rsidRDefault="004977D3" w:rsidP="004977D3">
            <w:pPr>
              <w:rPr>
                <w:rFonts w:eastAsiaTheme="minorHAnsi" w:cs="Arial"/>
                <w:sz w:val="20"/>
                <w:szCs w:val="20"/>
              </w:rPr>
            </w:pPr>
          </w:p>
        </w:tc>
      </w:tr>
      <w:tr w:rsidR="004977D3" w:rsidRPr="004977D3" w14:paraId="3AD55D24" w14:textId="77777777" w:rsidTr="0094201A">
        <w:trPr>
          <w:jc w:val="center"/>
        </w:trPr>
        <w:tc>
          <w:tcPr>
            <w:tcW w:w="1474" w:type="dxa"/>
            <w:tcBorders>
              <w:top w:val="single" w:sz="4" w:space="0" w:color="auto"/>
              <w:bottom w:val="single" w:sz="4" w:space="0" w:color="auto"/>
            </w:tcBorders>
          </w:tcPr>
          <w:p w14:paraId="4F02351E"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22BCAA13" w14:textId="77777777" w:rsidR="004977D3" w:rsidRPr="004977D3" w:rsidRDefault="004977D3" w:rsidP="004977D3">
            <w:pPr>
              <w:rPr>
                <w:rFonts w:eastAsiaTheme="minorHAnsi" w:cs="Arial"/>
                <w:sz w:val="20"/>
                <w:szCs w:val="20"/>
              </w:rPr>
            </w:pPr>
          </w:p>
        </w:tc>
      </w:tr>
      <w:tr w:rsidR="004977D3" w:rsidRPr="004977D3" w14:paraId="66E16BA3"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2662F76F"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8165" w:type="dxa"/>
            <w:gridSpan w:val="3"/>
            <w:tcBorders>
              <w:top w:val="single" w:sz="4" w:space="0" w:color="auto"/>
              <w:left w:val="single" w:sz="4" w:space="0" w:color="auto"/>
              <w:bottom w:val="single" w:sz="4" w:space="0" w:color="auto"/>
              <w:right w:val="single" w:sz="4" w:space="0" w:color="auto"/>
            </w:tcBorders>
          </w:tcPr>
          <w:p w14:paraId="3DBB307F"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RESISTANT WEEDS WARNING</w:t>
            </w:r>
          </w:p>
          <w:p w14:paraId="51404370"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34 HERBICIDE</w:t>
            </w:r>
          </w:p>
          <w:p w14:paraId="29680E95"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 and triazole group of herbicides. The product has the “photosynthesis at photosystem I inhibitor” and the inhibition of lycopene cyclase modes of action. For weed resistance management [Trade name] is a Group 22 and Group 34 Herbicide.</w:t>
            </w:r>
          </w:p>
          <w:p w14:paraId="18043D61" w14:textId="77777777" w:rsidR="004977D3" w:rsidRPr="004977D3" w:rsidRDefault="004977D3" w:rsidP="004977D3">
            <w:pPr>
              <w:rPr>
                <w:rFonts w:eastAsiaTheme="minorHAnsi" w:cs="Arial"/>
                <w:sz w:val="20"/>
                <w:szCs w:val="20"/>
              </w:rPr>
            </w:pPr>
          </w:p>
          <w:p w14:paraId="75B35E2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Some naturally occurring weed biotypes resistant to the product and other Group 22 and Group 34 herbicides may exist through normal genetic variability in any weed population. </w:t>
            </w:r>
            <w:r w:rsidRPr="004977D3">
              <w:rPr>
                <w:rFonts w:eastAsiaTheme="minorHAnsi" w:cs="Arial"/>
                <w:sz w:val="20"/>
                <w:szCs w:val="20"/>
              </w:rPr>
              <w:lastRenderedPageBreak/>
              <w:t>The resistant individuals can eventually dominate the weed population if these herbicides are used repeatedly. These resistant weeds will not be controlled by this product or other Group 22 and Group 34 herbicides.</w:t>
            </w:r>
          </w:p>
          <w:p w14:paraId="7D2F9C36" w14:textId="77777777" w:rsidR="004977D3" w:rsidRPr="004977D3" w:rsidRDefault="004977D3" w:rsidP="004977D3">
            <w:pPr>
              <w:rPr>
                <w:rFonts w:eastAsiaTheme="minorHAnsi" w:cs="Arial"/>
                <w:sz w:val="20"/>
                <w:szCs w:val="20"/>
              </w:rPr>
            </w:pPr>
          </w:p>
          <w:p w14:paraId="2688BDAD" w14:textId="77777777" w:rsidR="004977D3" w:rsidRPr="004977D3" w:rsidRDefault="004977D3" w:rsidP="004977D3">
            <w:pPr>
              <w:rPr>
                <w:rFonts w:eastAsiaTheme="minorHAnsi" w:cs="Arial"/>
                <w:sz w:val="20"/>
                <w:szCs w:val="20"/>
              </w:rPr>
            </w:pPr>
            <w:r w:rsidRPr="004977D3">
              <w:rPr>
                <w:rFonts w:eastAsiaTheme="minorHAnsi" w:cs="Arial"/>
                <w:sz w:val="20"/>
                <w:szCs w:val="20"/>
              </w:rPr>
              <w:t>Since the occurrence of resistant weeds is difficult to detect prior to use, [Company] accepts no liability for any losses that may result from the failure of this product to control resistant weeds.</w:t>
            </w:r>
          </w:p>
        </w:tc>
      </w:tr>
      <w:tr w:rsidR="004977D3" w:rsidRPr="004977D3" w14:paraId="13CCFF2B" w14:textId="77777777" w:rsidTr="0094201A">
        <w:trPr>
          <w:jc w:val="center"/>
        </w:trPr>
        <w:tc>
          <w:tcPr>
            <w:tcW w:w="1474" w:type="dxa"/>
            <w:tcBorders>
              <w:top w:val="single" w:sz="4" w:space="0" w:color="auto"/>
              <w:bottom w:val="single" w:sz="4" w:space="0" w:color="auto"/>
            </w:tcBorders>
          </w:tcPr>
          <w:p w14:paraId="70EB4B97"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0DBFD7F8" w14:textId="77777777" w:rsidR="004977D3" w:rsidRPr="004977D3" w:rsidRDefault="004977D3" w:rsidP="004977D3">
            <w:pPr>
              <w:rPr>
                <w:rFonts w:eastAsiaTheme="minorHAnsi" w:cs="Arial"/>
                <w:sz w:val="20"/>
                <w:szCs w:val="20"/>
              </w:rPr>
            </w:pPr>
          </w:p>
        </w:tc>
      </w:tr>
      <w:tr w:rsidR="004977D3" w:rsidRPr="004977D3" w14:paraId="4C5F4674"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3A65BF55"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8165" w:type="dxa"/>
            <w:gridSpan w:val="3"/>
            <w:tcBorders>
              <w:top w:val="single" w:sz="4" w:space="0" w:color="auto"/>
              <w:left w:val="single" w:sz="4" w:space="0" w:color="auto"/>
              <w:bottom w:val="single" w:sz="4" w:space="0" w:color="auto"/>
              <w:right w:val="single" w:sz="4" w:space="0" w:color="auto"/>
            </w:tcBorders>
          </w:tcPr>
          <w:p w14:paraId="6C69E7E2" w14:textId="77777777" w:rsidR="004977D3" w:rsidRPr="004977D3" w:rsidRDefault="004977D3" w:rsidP="004977D3">
            <w:pPr>
              <w:rPr>
                <w:rFonts w:eastAsiaTheme="minorHAnsi" w:cs="Arial"/>
                <w:sz w:val="20"/>
                <w:szCs w:val="20"/>
              </w:rPr>
            </w:pPr>
            <w:r w:rsidRPr="004977D3">
              <w:rPr>
                <w:rFonts w:eastAsiaTheme="minorHAnsi" w:cs="Arial"/>
                <w:sz w:val="20"/>
                <w:szCs w:val="20"/>
              </w:rPr>
              <w:t>RE-ENTRY PERIOD:</w:t>
            </w:r>
          </w:p>
          <w:p w14:paraId="35F1B84C"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 </w:t>
            </w:r>
          </w:p>
          <w:p w14:paraId="1538045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the treated area for scouting and irrigation until the spray has dried (day 0), and for ploughing, tilling, levelling, planting, and mechanical harvesting for 2 days.</w:t>
            </w:r>
          </w:p>
          <w:p w14:paraId="210C4BF0" w14:textId="77777777" w:rsidR="004977D3" w:rsidRPr="004977D3" w:rsidRDefault="004977D3" w:rsidP="004977D3">
            <w:pPr>
              <w:rPr>
                <w:rFonts w:eastAsiaTheme="minorHAnsi" w:cs="Arial"/>
                <w:sz w:val="20"/>
                <w:szCs w:val="20"/>
              </w:rPr>
            </w:pPr>
          </w:p>
          <w:p w14:paraId="6FC9FC18"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32D9109E"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30B26A73" w14:textId="77777777" w:rsidTr="0094201A">
        <w:trPr>
          <w:jc w:val="center"/>
        </w:trPr>
        <w:tc>
          <w:tcPr>
            <w:tcW w:w="1474" w:type="dxa"/>
            <w:tcBorders>
              <w:top w:val="single" w:sz="4" w:space="0" w:color="auto"/>
              <w:bottom w:val="single" w:sz="4" w:space="0" w:color="auto"/>
            </w:tcBorders>
          </w:tcPr>
          <w:p w14:paraId="7E1EADCC"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79FE6D42" w14:textId="77777777" w:rsidR="004977D3" w:rsidRPr="004977D3" w:rsidRDefault="004977D3" w:rsidP="004977D3">
            <w:pPr>
              <w:rPr>
                <w:rFonts w:eastAsiaTheme="minorHAnsi" w:cs="Arial"/>
                <w:sz w:val="20"/>
                <w:szCs w:val="20"/>
              </w:rPr>
            </w:pPr>
          </w:p>
        </w:tc>
      </w:tr>
      <w:tr w:rsidR="004977D3" w:rsidRPr="004977D3" w14:paraId="469CDF28"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47AA7FCA"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8165" w:type="dxa"/>
            <w:gridSpan w:val="3"/>
            <w:tcBorders>
              <w:top w:val="single" w:sz="4" w:space="0" w:color="auto"/>
              <w:left w:val="single" w:sz="4" w:space="0" w:color="auto"/>
              <w:bottom w:val="single" w:sz="4" w:space="0" w:color="auto"/>
              <w:right w:val="single" w:sz="4" w:space="0" w:color="auto"/>
            </w:tcBorders>
          </w:tcPr>
          <w:p w14:paraId="72F5433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PROTECTION OF LIVESTOCK, </w:t>
            </w:r>
          </w:p>
          <w:p w14:paraId="461FB4B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This formulation should not be applied on or near water which is used for livestock watering. </w:t>
            </w:r>
          </w:p>
          <w:p w14:paraId="49640148" w14:textId="77777777" w:rsidR="004977D3" w:rsidRPr="004977D3" w:rsidRDefault="004977D3" w:rsidP="004977D3">
            <w:pPr>
              <w:rPr>
                <w:rFonts w:eastAsiaTheme="minorHAnsi" w:cs="Arial"/>
                <w:sz w:val="20"/>
                <w:szCs w:val="20"/>
              </w:rPr>
            </w:pPr>
          </w:p>
          <w:p w14:paraId="1C920139"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 BEES AND OTHER INSECT POLLINATORS.</w:t>
            </w:r>
          </w:p>
          <w:p w14:paraId="2845A7E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1347D5C4"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700 mL/ha. </w:t>
            </w:r>
          </w:p>
          <w:p w14:paraId="45E06930"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4D303DFD" w14:textId="77777777" w:rsidR="004977D3" w:rsidRPr="004977D3" w:rsidRDefault="004977D3" w:rsidP="004977D3">
            <w:pPr>
              <w:rPr>
                <w:rFonts w:eastAsiaTheme="minorHAnsi" w:cs="Arial"/>
                <w:sz w:val="20"/>
                <w:szCs w:val="20"/>
              </w:rPr>
            </w:pPr>
          </w:p>
          <w:p w14:paraId="4EC6EDCC"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ENVIRONMENT</w:t>
            </w:r>
          </w:p>
          <w:p w14:paraId="409D919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77E7FA1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19723E31" w14:textId="77777777" w:rsidR="004977D3" w:rsidRPr="004977D3" w:rsidRDefault="004977D3" w:rsidP="004977D3">
            <w:pPr>
              <w:rPr>
                <w:rFonts w:eastAsiaTheme="minorHAnsi" w:cs="Arial"/>
                <w:sz w:val="20"/>
                <w:szCs w:val="20"/>
              </w:rPr>
            </w:pPr>
          </w:p>
          <w:p w14:paraId="4EC89EC3"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017F8B31" w14:textId="77777777" w:rsidR="004977D3" w:rsidRPr="004977D3" w:rsidRDefault="004977D3" w:rsidP="004977D3">
            <w:pPr>
              <w:rPr>
                <w:rFonts w:eastAsiaTheme="minorHAnsi" w:cs="Arial"/>
                <w:sz w:val="20"/>
                <w:szCs w:val="20"/>
              </w:rPr>
            </w:pPr>
          </w:p>
          <w:p w14:paraId="150B7CF1"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74C4EE7C" w14:textId="77777777" w:rsidR="004977D3" w:rsidRPr="004977D3" w:rsidRDefault="004977D3" w:rsidP="004977D3">
            <w:pPr>
              <w:rPr>
                <w:rFonts w:eastAsiaTheme="minorHAnsi" w:cs="Arial"/>
                <w:sz w:val="20"/>
                <w:szCs w:val="20"/>
              </w:rPr>
            </w:pPr>
          </w:p>
          <w:p w14:paraId="41FDF495"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2F263922" w14:textId="77777777" w:rsidTr="0094201A">
        <w:trPr>
          <w:jc w:val="center"/>
        </w:trPr>
        <w:tc>
          <w:tcPr>
            <w:tcW w:w="1474" w:type="dxa"/>
            <w:tcBorders>
              <w:top w:val="single" w:sz="4" w:space="0" w:color="auto"/>
              <w:bottom w:val="single" w:sz="4" w:space="0" w:color="auto"/>
            </w:tcBorders>
          </w:tcPr>
          <w:p w14:paraId="0B29D202"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5E6A4D59" w14:textId="77777777" w:rsidR="004977D3" w:rsidRPr="004977D3" w:rsidRDefault="004977D3" w:rsidP="004977D3">
            <w:pPr>
              <w:rPr>
                <w:rFonts w:eastAsiaTheme="minorHAnsi" w:cs="Arial"/>
                <w:sz w:val="20"/>
                <w:szCs w:val="20"/>
              </w:rPr>
            </w:pPr>
          </w:p>
        </w:tc>
      </w:tr>
      <w:tr w:rsidR="004977D3" w:rsidRPr="004977D3" w14:paraId="00848435"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686A931C"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8165" w:type="dxa"/>
            <w:gridSpan w:val="3"/>
            <w:tcBorders>
              <w:top w:val="single" w:sz="4" w:space="0" w:color="auto"/>
              <w:left w:val="single" w:sz="4" w:space="0" w:color="auto"/>
              <w:bottom w:val="single" w:sz="4" w:space="0" w:color="auto"/>
              <w:right w:val="single" w:sz="4" w:space="0" w:color="auto"/>
            </w:tcBorders>
          </w:tcPr>
          <w:p w14:paraId="5B9A7721" w14:textId="77777777" w:rsidR="004977D3" w:rsidRPr="004977D3" w:rsidRDefault="004977D3" w:rsidP="004977D3">
            <w:pPr>
              <w:rPr>
                <w:rFonts w:eastAsiaTheme="minorHAnsi" w:cs="Arial"/>
                <w:sz w:val="20"/>
                <w:szCs w:val="20"/>
              </w:rPr>
            </w:pPr>
            <w:r w:rsidRPr="004977D3">
              <w:rPr>
                <w:rFonts w:eastAsiaTheme="minorHAnsi" w:cs="Arial"/>
                <w:sz w:val="20"/>
                <w:szCs w:val="20"/>
              </w:rPr>
              <w:t>Store in a locked room or place away from children, animals, food, feedstuffs, seed and fertilisers. Store in the closed, original container in a cool, well-ventilated area. DO NOT store for prolonged periods in direct sunlight.</w:t>
            </w:r>
          </w:p>
          <w:p w14:paraId="4FD924A6" w14:textId="77777777" w:rsidR="004977D3" w:rsidRPr="004977D3" w:rsidRDefault="004977D3" w:rsidP="004977D3">
            <w:pPr>
              <w:rPr>
                <w:rFonts w:eastAsiaTheme="minorHAnsi" w:cs="Arial"/>
                <w:sz w:val="20"/>
                <w:szCs w:val="20"/>
              </w:rPr>
            </w:pPr>
          </w:p>
          <w:p w14:paraId="585FD137" w14:textId="77777777" w:rsidR="004977D3" w:rsidRPr="004977D3" w:rsidRDefault="004977D3" w:rsidP="004977D3">
            <w:pPr>
              <w:rPr>
                <w:rFonts w:eastAsiaTheme="minorHAnsi" w:cs="Arial"/>
                <w:sz w:val="20"/>
                <w:szCs w:val="20"/>
              </w:rPr>
            </w:pPr>
            <w:r w:rsidRPr="004977D3">
              <w:rPr>
                <w:rFonts w:eastAsiaTheme="minorHAnsi" w:cs="Arial"/>
                <w:sz w:val="20"/>
                <w:szCs w:val="20"/>
              </w:rPr>
              <w:t>Envirodrum - Micro Matic Valve (110L)</w:t>
            </w:r>
          </w:p>
          <w:p w14:paraId="6EEA0DCF" w14:textId="77777777" w:rsidR="004977D3" w:rsidRPr="004977D3" w:rsidRDefault="004977D3" w:rsidP="004977D3">
            <w:pPr>
              <w:rPr>
                <w:rFonts w:eastAsiaTheme="minorHAnsi" w:cs="Arial"/>
                <w:sz w:val="20"/>
                <w:szCs w:val="20"/>
              </w:rPr>
            </w:pPr>
            <w:r w:rsidRPr="004977D3">
              <w:rPr>
                <w:rFonts w:eastAsiaTheme="minorHAnsi" w:cs="Arial"/>
                <w:sz w:val="20"/>
                <w:szCs w:val="20"/>
              </w:rPr>
              <w:t>DO NOT tamper with the Micro Matic valve or the security seal. DO NOT contaminate the Envirodrum with water or any other foreign matter. After each use of the product please ensure that the Micro Matic coupler, delivery system and hoses are disconnected, triple rinsed with clean water and drained accordingly. When the contents of the Envirodrum have been used, please return the empty Envirodrum to the point of purchase.</w:t>
            </w:r>
          </w:p>
          <w:p w14:paraId="2420AE72" w14:textId="77777777" w:rsidR="004977D3" w:rsidRPr="004977D3" w:rsidRDefault="004977D3" w:rsidP="004977D3">
            <w:pPr>
              <w:rPr>
                <w:rFonts w:eastAsiaTheme="minorHAnsi" w:cs="Arial"/>
                <w:sz w:val="20"/>
                <w:szCs w:val="20"/>
              </w:rPr>
            </w:pPr>
          </w:p>
          <w:p w14:paraId="14D102CA" w14:textId="77777777" w:rsidR="004977D3" w:rsidRPr="004977D3" w:rsidRDefault="004977D3" w:rsidP="004977D3">
            <w:pPr>
              <w:rPr>
                <w:rFonts w:eastAsiaTheme="minorHAnsi" w:cs="Arial"/>
                <w:sz w:val="20"/>
                <w:szCs w:val="20"/>
              </w:rPr>
            </w:pPr>
            <w:r w:rsidRPr="004977D3">
              <w:rPr>
                <w:rFonts w:eastAsiaTheme="minorHAnsi" w:cs="Arial"/>
                <w:sz w:val="20"/>
                <w:szCs w:val="20"/>
              </w:rPr>
              <w:t>Other Containers</w:t>
            </w:r>
          </w:p>
          <w:p w14:paraId="3164BBC7"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75C500D4" w14:textId="77777777" w:rsidTr="0094201A">
        <w:trPr>
          <w:jc w:val="center"/>
        </w:trPr>
        <w:tc>
          <w:tcPr>
            <w:tcW w:w="1474" w:type="dxa"/>
            <w:tcBorders>
              <w:top w:val="single" w:sz="4" w:space="0" w:color="auto"/>
              <w:bottom w:val="single" w:sz="4" w:space="0" w:color="auto"/>
            </w:tcBorders>
          </w:tcPr>
          <w:p w14:paraId="76D0A098"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3CADE207" w14:textId="77777777" w:rsidR="004977D3" w:rsidRPr="004977D3" w:rsidRDefault="004977D3" w:rsidP="004977D3">
            <w:pPr>
              <w:rPr>
                <w:rFonts w:eastAsiaTheme="minorHAnsi" w:cs="Arial"/>
                <w:sz w:val="20"/>
                <w:szCs w:val="20"/>
              </w:rPr>
            </w:pPr>
          </w:p>
        </w:tc>
      </w:tr>
      <w:tr w:rsidR="004977D3" w:rsidRPr="004977D3" w14:paraId="739580FB"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21BDC080"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Safety Directions:</w:t>
            </w:r>
          </w:p>
        </w:tc>
        <w:tc>
          <w:tcPr>
            <w:tcW w:w="8165" w:type="dxa"/>
            <w:gridSpan w:val="3"/>
            <w:tcBorders>
              <w:top w:val="single" w:sz="4" w:space="0" w:color="auto"/>
              <w:left w:val="single" w:sz="4" w:space="0" w:color="auto"/>
              <w:bottom w:val="single" w:sz="4" w:space="0" w:color="auto"/>
              <w:right w:val="single" w:sz="4" w:space="0" w:color="auto"/>
            </w:tcBorders>
          </w:tcPr>
          <w:p w14:paraId="078EAF2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If clothing becomes contaminated with product or with wet spray remove clothing immediately. DO NOT inhale spray mist. DO NOT allow children to play with containers or any equipment that is used. </w:t>
            </w:r>
          </w:p>
          <w:p w14:paraId="07E2AEBC" w14:textId="77777777" w:rsidR="004977D3" w:rsidRPr="004977D3" w:rsidRDefault="004977D3" w:rsidP="004977D3">
            <w:pPr>
              <w:rPr>
                <w:rFonts w:eastAsiaTheme="minorHAnsi" w:cs="Arial"/>
                <w:sz w:val="20"/>
                <w:szCs w:val="20"/>
              </w:rPr>
            </w:pPr>
          </w:p>
          <w:p w14:paraId="1E5618E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6806D92B" w14:textId="77777777" w:rsidR="004977D3" w:rsidRPr="004977D3" w:rsidRDefault="004977D3" w:rsidP="004977D3">
            <w:pPr>
              <w:rPr>
                <w:rFonts w:eastAsiaTheme="minorHAnsi" w:cs="Arial"/>
                <w:sz w:val="20"/>
                <w:szCs w:val="20"/>
              </w:rPr>
            </w:pPr>
          </w:p>
          <w:p w14:paraId="69C632BE"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5D346EF0" w14:textId="77777777" w:rsidTr="0094201A">
        <w:trPr>
          <w:jc w:val="center"/>
        </w:trPr>
        <w:tc>
          <w:tcPr>
            <w:tcW w:w="1474" w:type="dxa"/>
            <w:tcBorders>
              <w:top w:val="single" w:sz="4" w:space="0" w:color="auto"/>
              <w:bottom w:val="single" w:sz="4" w:space="0" w:color="auto"/>
            </w:tcBorders>
          </w:tcPr>
          <w:p w14:paraId="498214D8"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1E667F75" w14:textId="77777777" w:rsidR="004977D3" w:rsidRPr="004977D3" w:rsidRDefault="004977D3" w:rsidP="004977D3">
            <w:pPr>
              <w:rPr>
                <w:rFonts w:eastAsiaTheme="minorHAnsi" w:cs="Arial"/>
                <w:sz w:val="20"/>
                <w:szCs w:val="20"/>
              </w:rPr>
            </w:pPr>
          </w:p>
        </w:tc>
      </w:tr>
      <w:tr w:rsidR="004977D3" w:rsidRPr="004977D3" w14:paraId="33000837"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3F90D94F"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8165" w:type="dxa"/>
            <w:gridSpan w:val="3"/>
            <w:tcBorders>
              <w:top w:val="single" w:sz="4" w:space="0" w:color="auto"/>
              <w:left w:val="single" w:sz="4" w:space="0" w:color="auto"/>
              <w:bottom w:val="single" w:sz="4" w:space="0" w:color="auto"/>
              <w:right w:val="single" w:sz="4" w:space="0" w:color="auto"/>
            </w:tcBorders>
          </w:tcPr>
          <w:p w14:paraId="32ED89A9"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5DC6E9B1" w14:textId="77777777" w:rsidR="004977D3" w:rsidRPr="004977D3" w:rsidRDefault="004977D3" w:rsidP="004977D3">
            <w:pPr>
              <w:rPr>
                <w:rFonts w:eastAsiaTheme="minorHAnsi" w:cs="Arial"/>
                <w:sz w:val="20"/>
                <w:szCs w:val="20"/>
              </w:rPr>
            </w:pPr>
          </w:p>
        </w:tc>
      </w:tr>
      <w:tr w:rsidR="004977D3" w:rsidRPr="004977D3" w14:paraId="4D164D9E" w14:textId="77777777" w:rsidTr="0094201A">
        <w:trPr>
          <w:jc w:val="center"/>
        </w:trPr>
        <w:tc>
          <w:tcPr>
            <w:tcW w:w="1474" w:type="dxa"/>
            <w:tcBorders>
              <w:top w:val="single" w:sz="4" w:space="0" w:color="auto"/>
              <w:bottom w:val="single" w:sz="4" w:space="0" w:color="auto"/>
            </w:tcBorders>
          </w:tcPr>
          <w:p w14:paraId="2347E273" w14:textId="77777777" w:rsidR="004977D3" w:rsidRPr="004977D3" w:rsidRDefault="004977D3" w:rsidP="004977D3">
            <w:pPr>
              <w:rPr>
                <w:rFonts w:eastAsiaTheme="minorHAnsi" w:cs="Arial"/>
                <w:sz w:val="20"/>
                <w:szCs w:val="20"/>
              </w:rPr>
            </w:pPr>
          </w:p>
        </w:tc>
        <w:tc>
          <w:tcPr>
            <w:tcW w:w="8165" w:type="dxa"/>
            <w:gridSpan w:val="3"/>
            <w:tcBorders>
              <w:top w:val="single" w:sz="4" w:space="0" w:color="auto"/>
              <w:bottom w:val="single" w:sz="4" w:space="0" w:color="auto"/>
            </w:tcBorders>
          </w:tcPr>
          <w:p w14:paraId="17C71FA9" w14:textId="77777777" w:rsidR="004977D3" w:rsidRPr="004977D3" w:rsidRDefault="004977D3" w:rsidP="004977D3">
            <w:pPr>
              <w:rPr>
                <w:rFonts w:eastAsiaTheme="minorHAnsi" w:cs="Arial"/>
                <w:sz w:val="20"/>
                <w:szCs w:val="20"/>
              </w:rPr>
            </w:pPr>
          </w:p>
        </w:tc>
      </w:tr>
      <w:tr w:rsidR="004977D3" w:rsidRPr="004977D3" w14:paraId="3D078F2B" w14:textId="77777777" w:rsidTr="0094201A">
        <w:trPr>
          <w:jc w:val="center"/>
        </w:trPr>
        <w:tc>
          <w:tcPr>
            <w:tcW w:w="1474" w:type="dxa"/>
            <w:tcBorders>
              <w:top w:val="single" w:sz="4" w:space="0" w:color="auto"/>
              <w:left w:val="single" w:sz="4" w:space="0" w:color="auto"/>
              <w:bottom w:val="single" w:sz="4" w:space="0" w:color="auto"/>
              <w:right w:val="single" w:sz="4" w:space="0" w:color="auto"/>
            </w:tcBorders>
          </w:tcPr>
          <w:p w14:paraId="6BAC7B37"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8165" w:type="dxa"/>
            <w:gridSpan w:val="3"/>
            <w:tcBorders>
              <w:top w:val="single" w:sz="4" w:space="0" w:color="auto"/>
              <w:left w:val="single" w:sz="4" w:space="0" w:color="auto"/>
              <w:bottom w:val="single" w:sz="4" w:space="0" w:color="auto"/>
              <w:right w:val="single" w:sz="4" w:space="0" w:color="auto"/>
            </w:tcBorders>
          </w:tcPr>
          <w:p w14:paraId="52FFDE7F" w14:textId="77777777" w:rsidR="004977D3" w:rsidRPr="004977D3" w:rsidRDefault="004977D3" w:rsidP="004977D3">
            <w:pPr>
              <w:rPr>
                <w:rFonts w:eastAsiaTheme="minorHAnsi" w:cs="Arial"/>
                <w:sz w:val="20"/>
                <w:szCs w:val="20"/>
              </w:rPr>
            </w:pPr>
          </w:p>
        </w:tc>
      </w:tr>
    </w:tbl>
    <w:p w14:paraId="64801C59" w14:textId="77777777" w:rsidR="004977D3" w:rsidRDefault="004977D3" w:rsidP="004977D3">
      <w:pPr>
        <w:spacing w:after="160" w:line="259" w:lineRule="auto"/>
        <w:rPr>
          <w:rFonts w:eastAsiaTheme="minorHAnsi" w:cs="Arial"/>
          <w:sz w:val="20"/>
          <w:szCs w:val="20"/>
        </w:rPr>
      </w:pPr>
    </w:p>
    <w:p w14:paraId="713A46F2" w14:textId="38046623" w:rsidR="004977D3" w:rsidRPr="004977D3" w:rsidRDefault="004977D3" w:rsidP="004977D3">
      <w:pPr>
        <w:spacing w:after="160" w:line="259" w:lineRule="auto"/>
        <w:rPr>
          <w:rFonts w:eastAsiaTheme="minorHAnsi" w:cs="Arial"/>
          <w:b/>
          <w:sz w:val="20"/>
          <w:szCs w:val="20"/>
          <w:lang w:val="en-US"/>
        </w:rPr>
      </w:pPr>
      <w:r w:rsidRPr="004977D3">
        <w:rPr>
          <w:rFonts w:eastAsiaTheme="minorHAnsi" w:cs="Arial"/>
          <w:b/>
          <w:sz w:val="20"/>
          <w:szCs w:val="20"/>
          <w:lang w:val="en-US"/>
        </w:rPr>
        <w:t>DIRECTIONS FOR USE</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14"/>
        <w:gridCol w:w="992"/>
        <w:gridCol w:w="951"/>
        <w:gridCol w:w="4863"/>
      </w:tblGrid>
      <w:tr w:rsidR="004977D3" w:rsidRPr="004977D3" w14:paraId="202CCBEA" w14:textId="77777777" w:rsidTr="0094201A">
        <w:trPr>
          <w:trHeight w:val="534"/>
          <w:jc w:val="center"/>
        </w:trPr>
        <w:tc>
          <w:tcPr>
            <w:tcW w:w="1702" w:type="dxa"/>
          </w:tcPr>
          <w:p w14:paraId="63C0AB39"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CROP USE OR SITUATION</w:t>
            </w:r>
          </w:p>
        </w:tc>
        <w:tc>
          <w:tcPr>
            <w:tcW w:w="1414" w:type="dxa"/>
          </w:tcPr>
          <w:p w14:paraId="7175942D"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WEEDS CONTROLLED</w:t>
            </w:r>
          </w:p>
        </w:tc>
        <w:tc>
          <w:tcPr>
            <w:tcW w:w="992" w:type="dxa"/>
          </w:tcPr>
          <w:p w14:paraId="46C286D2"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STATE</w:t>
            </w:r>
          </w:p>
        </w:tc>
        <w:tc>
          <w:tcPr>
            <w:tcW w:w="951" w:type="dxa"/>
          </w:tcPr>
          <w:p w14:paraId="2FBB0586"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RATE/ha</w:t>
            </w:r>
          </w:p>
        </w:tc>
        <w:tc>
          <w:tcPr>
            <w:tcW w:w="4863" w:type="dxa"/>
          </w:tcPr>
          <w:p w14:paraId="34CFBA5A"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CRITICAL COMMENTS</w:t>
            </w:r>
          </w:p>
        </w:tc>
      </w:tr>
      <w:tr w:rsidR="004977D3" w:rsidRPr="004977D3" w14:paraId="6AE4F6B8" w14:textId="77777777" w:rsidTr="0094201A">
        <w:trPr>
          <w:trHeight w:val="1683"/>
          <w:jc w:val="center"/>
        </w:trPr>
        <w:tc>
          <w:tcPr>
            <w:tcW w:w="1702" w:type="dxa"/>
            <w:vMerge w:val="restart"/>
            <w:tcBorders>
              <w:bottom w:val="single" w:sz="4" w:space="0" w:color="000000"/>
            </w:tcBorders>
          </w:tcPr>
          <w:p w14:paraId="719792D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Aid to Cultivation </w:t>
            </w:r>
            <w:r w:rsidRPr="004977D3">
              <w:rPr>
                <w:rFonts w:eastAsiaTheme="minorHAnsi" w:cs="Arial"/>
                <w:szCs w:val="18"/>
                <w:lang w:val="en-US"/>
              </w:rPr>
              <w:t>to minimise cultivation and prepare a clean bed for sowing</w:t>
            </w:r>
          </w:p>
        </w:tc>
        <w:tc>
          <w:tcPr>
            <w:tcW w:w="1414" w:type="dxa"/>
            <w:vMerge w:val="restart"/>
          </w:tcPr>
          <w:p w14:paraId="5EE9433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Oats at 2-5 leaf stage in Autumn/Winter</w:t>
            </w:r>
          </w:p>
        </w:tc>
        <w:tc>
          <w:tcPr>
            <w:tcW w:w="992" w:type="dxa"/>
          </w:tcPr>
          <w:p w14:paraId="35C420E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VIC, SA, TAS, NT only</w:t>
            </w:r>
          </w:p>
        </w:tc>
        <w:tc>
          <w:tcPr>
            <w:tcW w:w="951" w:type="dxa"/>
          </w:tcPr>
          <w:p w14:paraId="402EC67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450 mL – 600 mL</w:t>
            </w:r>
          </w:p>
        </w:tc>
        <w:tc>
          <w:tcPr>
            <w:tcW w:w="4863" w:type="dxa"/>
            <w:vMerge w:val="restart"/>
            <w:tcBorders>
              <w:bottom w:val="single" w:sz="4" w:space="0" w:color="000000"/>
            </w:tcBorders>
          </w:tcPr>
          <w:p w14:paraId="5D806B77"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Apply by ground boom only.</w:t>
            </w:r>
          </w:p>
          <w:p w14:paraId="22A7A2D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 xml:space="preserve">Where cultivation follows spraying, it may commence one hour after spraying but should be completed within 7 days. Where heavy weed growth is present at spraying, a better seed bed will result if cultivation is delayed 3-5 days. </w:t>
            </w:r>
          </w:p>
          <w:p w14:paraId="141E5664"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Pasture: </w:t>
            </w:r>
            <w:r w:rsidRPr="004977D3">
              <w:rPr>
                <w:rFonts w:eastAsiaTheme="minorHAnsi" w:cs="Arial"/>
                <w:szCs w:val="18"/>
                <w:lang w:val="en-US"/>
              </w:rPr>
              <w:t>Remains of old pasture should be reduced by continuous grazing. Remove stock 3-5 days before spraying to allow fresh growth.</w:t>
            </w:r>
          </w:p>
        </w:tc>
      </w:tr>
      <w:tr w:rsidR="004977D3" w:rsidRPr="004977D3" w14:paraId="00476528" w14:textId="77777777" w:rsidTr="0094201A">
        <w:trPr>
          <w:trHeight w:val="426"/>
          <w:jc w:val="center"/>
        </w:trPr>
        <w:tc>
          <w:tcPr>
            <w:tcW w:w="1702" w:type="dxa"/>
            <w:vMerge/>
          </w:tcPr>
          <w:p w14:paraId="6CD9DA1E" w14:textId="77777777" w:rsidR="004977D3" w:rsidRPr="004977D3" w:rsidRDefault="004977D3" w:rsidP="004977D3">
            <w:pPr>
              <w:spacing w:after="160" w:line="259" w:lineRule="auto"/>
              <w:rPr>
                <w:rFonts w:eastAsiaTheme="minorHAnsi" w:cs="Arial"/>
                <w:szCs w:val="18"/>
                <w:lang w:val="en-US"/>
              </w:rPr>
            </w:pPr>
          </w:p>
        </w:tc>
        <w:tc>
          <w:tcPr>
            <w:tcW w:w="1414" w:type="dxa"/>
            <w:vMerge/>
          </w:tcPr>
          <w:p w14:paraId="7C9192AD" w14:textId="77777777" w:rsidR="004977D3" w:rsidRPr="004977D3" w:rsidRDefault="004977D3" w:rsidP="004977D3">
            <w:pPr>
              <w:spacing w:after="160" w:line="259" w:lineRule="auto"/>
              <w:rPr>
                <w:rFonts w:eastAsiaTheme="minorHAnsi" w:cs="Arial"/>
                <w:szCs w:val="18"/>
                <w:lang w:val="en-US"/>
              </w:rPr>
            </w:pPr>
          </w:p>
        </w:tc>
        <w:tc>
          <w:tcPr>
            <w:tcW w:w="992" w:type="dxa"/>
          </w:tcPr>
          <w:p w14:paraId="77B4F8B2"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NSW, ACT only</w:t>
            </w:r>
          </w:p>
        </w:tc>
        <w:tc>
          <w:tcPr>
            <w:tcW w:w="951" w:type="dxa"/>
          </w:tcPr>
          <w:p w14:paraId="74B5BC9F"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450 mL</w:t>
            </w:r>
          </w:p>
        </w:tc>
        <w:tc>
          <w:tcPr>
            <w:tcW w:w="4863" w:type="dxa"/>
            <w:vMerge/>
          </w:tcPr>
          <w:p w14:paraId="7B12189E" w14:textId="77777777" w:rsidR="004977D3" w:rsidRPr="004977D3" w:rsidRDefault="004977D3" w:rsidP="004977D3">
            <w:pPr>
              <w:spacing w:after="160" w:line="259" w:lineRule="auto"/>
              <w:rPr>
                <w:rFonts w:eastAsiaTheme="minorHAnsi" w:cs="Arial"/>
                <w:szCs w:val="18"/>
                <w:lang w:val="en-US"/>
              </w:rPr>
            </w:pPr>
          </w:p>
        </w:tc>
      </w:tr>
      <w:tr w:rsidR="004977D3" w:rsidRPr="004977D3" w14:paraId="0210FC99" w14:textId="77777777" w:rsidTr="0094201A">
        <w:trPr>
          <w:trHeight w:val="916"/>
          <w:jc w:val="center"/>
        </w:trPr>
        <w:tc>
          <w:tcPr>
            <w:tcW w:w="1702" w:type="dxa"/>
          </w:tcPr>
          <w:p w14:paraId="4E005778"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 control in Spring Fallows</w:t>
            </w:r>
          </w:p>
        </w:tc>
        <w:tc>
          <w:tcPr>
            <w:tcW w:w="1414" w:type="dxa"/>
          </w:tcPr>
          <w:p w14:paraId="7E28695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Oats at 2-5 leaf stage</w:t>
            </w:r>
          </w:p>
        </w:tc>
        <w:tc>
          <w:tcPr>
            <w:tcW w:w="992" w:type="dxa"/>
          </w:tcPr>
          <w:p w14:paraId="6F5D1EAA"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NSW, NT, ACT only</w:t>
            </w:r>
          </w:p>
        </w:tc>
        <w:tc>
          <w:tcPr>
            <w:tcW w:w="951" w:type="dxa"/>
          </w:tcPr>
          <w:p w14:paraId="626E62A8"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0.9 L</w:t>
            </w:r>
          </w:p>
        </w:tc>
        <w:tc>
          <w:tcPr>
            <w:tcW w:w="4863" w:type="dxa"/>
          </w:tcPr>
          <w:p w14:paraId="3FCBAD75"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Apply by ground boom only.</w:t>
            </w:r>
          </w:p>
          <w:p w14:paraId="03CA46F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Avoid spraying under hot, dry conditions. Best results will be obtained when spraying is carried out in the late evening.</w:t>
            </w:r>
          </w:p>
        </w:tc>
      </w:tr>
    </w:tbl>
    <w:p w14:paraId="19A766E9" w14:textId="23745A9C" w:rsidR="00396D0B" w:rsidRDefault="004977D3">
      <w:pPr>
        <w:spacing w:after="160" w:line="259" w:lineRule="auto"/>
        <w:rPr>
          <w:rFonts w:eastAsiaTheme="minorHAnsi" w:cs="Arial"/>
          <w:b/>
          <w:bCs/>
          <w:sz w:val="20"/>
          <w:szCs w:val="20"/>
        </w:rPr>
      </w:pPr>
      <w:r w:rsidRPr="004977D3">
        <w:rPr>
          <w:rFonts w:eastAsiaTheme="minorHAnsi" w:cs="Arial"/>
          <w:b/>
          <w:bCs/>
          <w:sz w:val="20"/>
          <w:szCs w:val="20"/>
        </w:rPr>
        <w:t>NOT TO BE USED FOR ANY PURPOSE, OR IN ANY MANNER, CONTRARY TO THIS LABEL UNLESS AUTHORISED UNDER APPROPRIATE LEGISLATION</w:t>
      </w:r>
      <w:r w:rsidR="00396D0B">
        <w:rPr>
          <w:rFonts w:eastAsiaTheme="minorHAnsi" w:cs="Arial"/>
          <w:b/>
          <w:bCs/>
          <w:sz w:val="20"/>
          <w:szCs w:val="20"/>
        </w:rPr>
        <w:br w:type="page"/>
      </w:r>
    </w:p>
    <w:p w14:paraId="5485C02E" w14:textId="77777777" w:rsidR="004977D3" w:rsidRPr="004977D3" w:rsidRDefault="004977D3" w:rsidP="004977D3">
      <w:pPr>
        <w:keepNext/>
        <w:keepLines/>
        <w:spacing w:before="400" w:after="240" w:line="280" w:lineRule="exact"/>
        <w:outlineLvl w:val="1"/>
        <w:rPr>
          <w:rFonts w:ascii="Franklin Gothic Medium" w:eastAsiaTheme="majorEastAsia" w:hAnsi="Franklin Gothic Medium" w:cstheme="majorBidi"/>
          <w:bCs/>
          <w:iCs/>
          <w:sz w:val="28"/>
          <w:szCs w:val="32"/>
          <w:lang w:val="en-GB"/>
        </w:rPr>
      </w:pPr>
      <w:r w:rsidRPr="004977D3">
        <w:rPr>
          <w:rFonts w:ascii="Franklin Gothic Medium" w:eastAsia="Arial Unicode MS" w:hAnsi="Franklin Gothic Medium" w:cstheme="majorBidi"/>
          <w:bCs/>
          <w:iCs/>
          <w:sz w:val="24"/>
          <w:szCs w:val="26"/>
          <w:u w:color="000000"/>
          <w:bdr w:val="nil"/>
          <w:lang w:val="en-GB"/>
        </w:rPr>
        <w:lastRenderedPageBreak/>
        <w:t xml:space="preserve">Paraquat 300 g/L plus 12 g/L amitrole – product group 3b </w:t>
      </w:r>
      <w:r w:rsidRPr="004977D3">
        <w:rPr>
          <w:rFonts w:ascii="Franklin Gothic Medium" w:eastAsiaTheme="majorEastAsia" w:hAnsi="Franklin Gothic Medium" w:cstheme="majorBidi"/>
          <w:bCs/>
          <w:iCs/>
          <w:sz w:val="24"/>
          <w:szCs w:val="26"/>
          <w:lang w:val="en-GB"/>
        </w:rPr>
        <w:t>sample label</w:t>
      </w:r>
    </w:p>
    <w:tbl>
      <w:tblPr>
        <w:tblStyle w:val="SignatureTable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333"/>
        <w:gridCol w:w="989"/>
        <w:gridCol w:w="4972"/>
      </w:tblGrid>
      <w:tr w:rsidR="004977D3" w:rsidRPr="004977D3" w14:paraId="366DAE4A"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2A2A9794" w14:textId="77777777" w:rsidR="004977D3" w:rsidRPr="004977D3" w:rsidRDefault="004977D3" w:rsidP="004977D3">
            <w:pPr>
              <w:rPr>
                <w:rFonts w:eastAsiaTheme="minorHAnsi" w:cs="Arial"/>
                <w:sz w:val="20"/>
                <w:szCs w:val="20"/>
              </w:rPr>
            </w:pPr>
            <w:r w:rsidRPr="004977D3">
              <w:rPr>
                <w:rFonts w:eastAsiaTheme="minorHAnsi" w:cs="Arial"/>
                <w:sz w:val="20"/>
                <w:szCs w:val="20"/>
              </w:rPr>
              <w:t>Signal Headings:</w:t>
            </w:r>
          </w:p>
        </w:tc>
        <w:tc>
          <w:tcPr>
            <w:tcW w:w="8294" w:type="dxa"/>
            <w:gridSpan w:val="3"/>
            <w:tcBorders>
              <w:top w:val="single" w:sz="4" w:space="0" w:color="auto"/>
              <w:left w:val="single" w:sz="4" w:space="0" w:color="auto"/>
              <w:bottom w:val="single" w:sz="4" w:space="0" w:color="auto"/>
              <w:right w:val="single" w:sz="4" w:space="0" w:color="auto"/>
            </w:tcBorders>
          </w:tcPr>
          <w:p w14:paraId="3F05CDB3" w14:textId="77777777" w:rsidR="004977D3" w:rsidRPr="004977D3" w:rsidRDefault="004977D3" w:rsidP="004977D3">
            <w:pPr>
              <w:rPr>
                <w:rFonts w:eastAsiaTheme="minorHAnsi" w:cs="Arial"/>
                <w:sz w:val="20"/>
                <w:szCs w:val="20"/>
              </w:rPr>
            </w:pPr>
            <w:r w:rsidRPr="004977D3">
              <w:rPr>
                <w:rFonts w:eastAsiaTheme="minorHAnsi" w:cs="Arial"/>
                <w:sz w:val="20"/>
                <w:szCs w:val="20"/>
              </w:rPr>
              <w:t>DANGEROUS POISON</w:t>
            </w:r>
          </w:p>
          <w:p w14:paraId="5CB12A10" w14:textId="77777777" w:rsidR="004977D3" w:rsidRPr="004977D3" w:rsidRDefault="004977D3" w:rsidP="004977D3">
            <w:pPr>
              <w:rPr>
                <w:rFonts w:eastAsiaTheme="minorHAnsi" w:cs="Arial"/>
                <w:sz w:val="20"/>
                <w:szCs w:val="20"/>
              </w:rPr>
            </w:pPr>
            <w:r w:rsidRPr="004977D3">
              <w:rPr>
                <w:rFonts w:eastAsiaTheme="minorHAnsi" w:cs="Arial"/>
                <w:sz w:val="20"/>
                <w:szCs w:val="20"/>
              </w:rPr>
              <w:t>KEEP OUT OF REACH OF CHILDREN</w:t>
            </w:r>
          </w:p>
          <w:p w14:paraId="13A78015" w14:textId="77777777" w:rsidR="004977D3" w:rsidRPr="004977D3" w:rsidRDefault="004977D3" w:rsidP="004977D3">
            <w:pPr>
              <w:rPr>
                <w:rFonts w:eastAsiaTheme="minorHAnsi" w:cs="Arial"/>
                <w:sz w:val="20"/>
                <w:szCs w:val="20"/>
              </w:rPr>
            </w:pPr>
            <w:r w:rsidRPr="004977D3">
              <w:rPr>
                <w:rFonts w:eastAsiaTheme="minorHAnsi" w:cs="Arial"/>
                <w:sz w:val="20"/>
                <w:szCs w:val="20"/>
              </w:rPr>
              <w:t>CAN KILL IF SWALLOWED</w:t>
            </w:r>
          </w:p>
          <w:p w14:paraId="1BE9580F" w14:textId="77777777" w:rsidR="004977D3" w:rsidRPr="004977D3" w:rsidRDefault="004977D3" w:rsidP="004977D3">
            <w:pPr>
              <w:rPr>
                <w:rFonts w:eastAsiaTheme="minorHAnsi" w:cs="Arial"/>
                <w:sz w:val="20"/>
                <w:szCs w:val="20"/>
              </w:rPr>
            </w:pPr>
            <w:r w:rsidRPr="004977D3">
              <w:rPr>
                <w:rFonts w:eastAsiaTheme="minorHAnsi" w:cs="Arial"/>
                <w:sz w:val="20"/>
                <w:szCs w:val="20"/>
              </w:rPr>
              <w:t>DO NOT PUT IN DRINK BOTTLES</w:t>
            </w:r>
          </w:p>
          <w:p w14:paraId="61E3F44A" w14:textId="77777777" w:rsidR="004977D3" w:rsidRPr="004977D3" w:rsidRDefault="004977D3" w:rsidP="004977D3">
            <w:pPr>
              <w:rPr>
                <w:rFonts w:eastAsiaTheme="minorHAnsi" w:cs="Arial"/>
                <w:sz w:val="20"/>
                <w:szCs w:val="20"/>
              </w:rPr>
            </w:pPr>
            <w:r w:rsidRPr="004977D3">
              <w:rPr>
                <w:rFonts w:eastAsiaTheme="minorHAnsi" w:cs="Arial"/>
                <w:sz w:val="20"/>
                <w:szCs w:val="20"/>
              </w:rPr>
              <w:t>KEEP LOCKED UP</w:t>
            </w:r>
          </w:p>
          <w:p w14:paraId="011FA79C" w14:textId="77777777" w:rsidR="004977D3" w:rsidRPr="004977D3" w:rsidRDefault="004977D3" w:rsidP="004977D3">
            <w:pPr>
              <w:rPr>
                <w:rFonts w:eastAsiaTheme="minorHAnsi" w:cs="Arial"/>
                <w:sz w:val="20"/>
                <w:szCs w:val="20"/>
              </w:rPr>
            </w:pPr>
            <w:r w:rsidRPr="004977D3">
              <w:rPr>
                <w:rFonts w:eastAsiaTheme="minorHAnsi" w:cs="Arial"/>
                <w:sz w:val="20"/>
                <w:szCs w:val="20"/>
              </w:rPr>
              <w:t>READ SAFETY DIRECTIONS BEFORE OPENING OR USING.</w:t>
            </w:r>
          </w:p>
        </w:tc>
      </w:tr>
      <w:tr w:rsidR="004977D3" w:rsidRPr="004977D3" w14:paraId="139EF5F0" w14:textId="77777777" w:rsidTr="0094201A">
        <w:trPr>
          <w:jc w:val="center"/>
        </w:trPr>
        <w:tc>
          <w:tcPr>
            <w:tcW w:w="1345" w:type="dxa"/>
            <w:tcBorders>
              <w:top w:val="single" w:sz="4" w:space="0" w:color="auto"/>
              <w:bottom w:val="single" w:sz="4" w:space="0" w:color="auto"/>
            </w:tcBorders>
          </w:tcPr>
          <w:p w14:paraId="28C42394"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0795A9C7" w14:textId="77777777" w:rsidR="004977D3" w:rsidRPr="004977D3" w:rsidRDefault="004977D3" w:rsidP="004977D3">
            <w:pPr>
              <w:rPr>
                <w:rFonts w:eastAsiaTheme="minorHAnsi" w:cs="Arial"/>
                <w:sz w:val="20"/>
                <w:szCs w:val="20"/>
              </w:rPr>
            </w:pPr>
          </w:p>
        </w:tc>
      </w:tr>
      <w:tr w:rsidR="004977D3" w:rsidRPr="004977D3" w14:paraId="077B67AA"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544DA5F8"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c>
          <w:tcPr>
            <w:tcW w:w="8294" w:type="dxa"/>
            <w:gridSpan w:val="3"/>
            <w:tcBorders>
              <w:top w:val="single" w:sz="4" w:space="0" w:color="auto"/>
              <w:left w:val="single" w:sz="4" w:space="0" w:color="auto"/>
              <w:bottom w:val="single" w:sz="4" w:space="0" w:color="auto"/>
              <w:right w:val="single" w:sz="4" w:space="0" w:color="auto"/>
            </w:tcBorders>
          </w:tcPr>
          <w:p w14:paraId="41E4F442" w14:textId="77777777" w:rsidR="004977D3" w:rsidRPr="004977D3" w:rsidRDefault="004977D3" w:rsidP="004977D3">
            <w:pPr>
              <w:rPr>
                <w:rFonts w:eastAsiaTheme="minorHAnsi" w:cs="Arial"/>
                <w:sz w:val="20"/>
                <w:szCs w:val="20"/>
              </w:rPr>
            </w:pPr>
            <w:r w:rsidRPr="004977D3">
              <w:rPr>
                <w:rFonts w:eastAsiaTheme="minorHAnsi" w:cs="Arial"/>
                <w:sz w:val="20"/>
                <w:szCs w:val="20"/>
              </w:rPr>
              <w:t>[Product name]</w:t>
            </w:r>
          </w:p>
        </w:tc>
      </w:tr>
      <w:tr w:rsidR="004977D3" w:rsidRPr="004977D3" w14:paraId="4C84DC7F" w14:textId="77777777" w:rsidTr="0094201A">
        <w:trPr>
          <w:jc w:val="center"/>
        </w:trPr>
        <w:tc>
          <w:tcPr>
            <w:tcW w:w="1345" w:type="dxa"/>
            <w:tcBorders>
              <w:top w:val="single" w:sz="4" w:space="0" w:color="auto"/>
              <w:bottom w:val="single" w:sz="4" w:space="0" w:color="auto"/>
            </w:tcBorders>
          </w:tcPr>
          <w:p w14:paraId="24449683"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764EEA71" w14:textId="77777777" w:rsidR="004977D3" w:rsidRPr="004977D3" w:rsidRDefault="004977D3" w:rsidP="004977D3">
            <w:pPr>
              <w:rPr>
                <w:rFonts w:eastAsiaTheme="minorHAnsi" w:cs="Arial"/>
                <w:sz w:val="20"/>
                <w:szCs w:val="20"/>
              </w:rPr>
            </w:pPr>
          </w:p>
        </w:tc>
      </w:tr>
      <w:tr w:rsidR="004977D3" w:rsidRPr="004977D3" w14:paraId="07646AD7"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200BE043" w14:textId="77777777" w:rsidR="004977D3" w:rsidRPr="004977D3" w:rsidRDefault="004977D3" w:rsidP="004977D3">
            <w:pPr>
              <w:rPr>
                <w:rFonts w:eastAsiaTheme="minorHAnsi" w:cs="Arial"/>
                <w:sz w:val="20"/>
                <w:szCs w:val="20"/>
              </w:rPr>
            </w:pPr>
            <w:r w:rsidRPr="004977D3">
              <w:rPr>
                <w:rFonts w:eastAsiaTheme="minorHAnsi" w:cs="Arial"/>
                <w:sz w:val="20"/>
                <w:szCs w:val="20"/>
              </w:rPr>
              <w:t>Constituent Statements:</w:t>
            </w:r>
          </w:p>
        </w:tc>
        <w:tc>
          <w:tcPr>
            <w:tcW w:w="8294" w:type="dxa"/>
            <w:gridSpan w:val="3"/>
            <w:tcBorders>
              <w:top w:val="single" w:sz="4" w:space="0" w:color="auto"/>
              <w:left w:val="single" w:sz="4" w:space="0" w:color="auto"/>
              <w:bottom w:val="single" w:sz="4" w:space="0" w:color="auto"/>
              <w:right w:val="single" w:sz="4" w:space="0" w:color="auto"/>
            </w:tcBorders>
          </w:tcPr>
          <w:p w14:paraId="02A721F1"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ACTIVE CONSTITUENTS: </w:t>
            </w:r>
          </w:p>
          <w:p w14:paraId="60CDC57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300 g/L PARAQUAT present as paraquat dichloride </w:t>
            </w:r>
          </w:p>
          <w:p w14:paraId="511E02F6" w14:textId="77777777" w:rsidR="004977D3" w:rsidRPr="004977D3" w:rsidRDefault="004977D3" w:rsidP="004977D3">
            <w:pPr>
              <w:rPr>
                <w:rFonts w:eastAsiaTheme="minorHAnsi" w:cs="Arial"/>
                <w:sz w:val="20"/>
                <w:szCs w:val="20"/>
              </w:rPr>
            </w:pPr>
            <w:r w:rsidRPr="004977D3">
              <w:rPr>
                <w:rFonts w:eastAsiaTheme="minorHAnsi" w:cs="Arial"/>
                <w:sz w:val="20"/>
                <w:szCs w:val="20"/>
              </w:rPr>
              <w:t>12 g/L AMITROLE</w:t>
            </w:r>
          </w:p>
        </w:tc>
      </w:tr>
      <w:tr w:rsidR="004977D3" w:rsidRPr="004977D3" w14:paraId="25ED3867" w14:textId="77777777" w:rsidTr="0094201A">
        <w:trPr>
          <w:jc w:val="center"/>
        </w:trPr>
        <w:tc>
          <w:tcPr>
            <w:tcW w:w="1345" w:type="dxa"/>
            <w:tcBorders>
              <w:top w:val="single" w:sz="4" w:space="0" w:color="auto"/>
              <w:bottom w:val="single" w:sz="4" w:space="0" w:color="auto"/>
            </w:tcBorders>
          </w:tcPr>
          <w:p w14:paraId="32637AEB"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2D6F67C8" w14:textId="77777777" w:rsidR="004977D3" w:rsidRPr="004977D3" w:rsidRDefault="004977D3" w:rsidP="004977D3">
            <w:pPr>
              <w:rPr>
                <w:rFonts w:eastAsiaTheme="minorHAnsi" w:cs="Arial"/>
                <w:sz w:val="20"/>
                <w:szCs w:val="20"/>
              </w:rPr>
            </w:pPr>
          </w:p>
        </w:tc>
      </w:tr>
      <w:tr w:rsidR="004977D3" w:rsidRPr="004977D3" w14:paraId="034F61F2"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8998B9B" w14:textId="77777777" w:rsidR="004977D3" w:rsidRPr="004977D3" w:rsidRDefault="004977D3" w:rsidP="004977D3">
            <w:pPr>
              <w:rPr>
                <w:rFonts w:eastAsiaTheme="minorHAnsi" w:cs="Arial"/>
                <w:sz w:val="20"/>
                <w:szCs w:val="20"/>
              </w:rPr>
            </w:pPr>
            <w:r w:rsidRPr="004977D3">
              <w:rPr>
                <w:rFonts w:eastAsiaTheme="minorHAnsi" w:cs="Arial"/>
                <w:sz w:val="20"/>
                <w:szCs w:val="20"/>
              </w:rPr>
              <w:t>Mode of Action:</w:t>
            </w:r>
          </w:p>
        </w:tc>
        <w:tc>
          <w:tcPr>
            <w:tcW w:w="2333" w:type="dxa"/>
            <w:tcBorders>
              <w:top w:val="single" w:sz="4" w:space="0" w:color="auto"/>
              <w:left w:val="single" w:sz="4" w:space="0" w:color="auto"/>
              <w:bottom w:val="single" w:sz="4" w:space="0" w:color="auto"/>
              <w:right w:val="single" w:sz="4" w:space="0" w:color="auto"/>
            </w:tcBorders>
          </w:tcPr>
          <w:p w14:paraId="558D7806" w14:textId="77777777" w:rsidR="004977D3" w:rsidRPr="004977D3" w:rsidRDefault="004977D3" w:rsidP="004977D3">
            <w:pPr>
              <w:jc w:val="right"/>
              <w:rPr>
                <w:rFonts w:eastAsiaTheme="minorHAnsi" w:cs="Arial"/>
                <w:sz w:val="20"/>
                <w:szCs w:val="20"/>
              </w:rPr>
            </w:pPr>
            <w:r w:rsidRPr="004977D3">
              <w:rPr>
                <w:rFonts w:eastAsiaTheme="minorHAnsi" w:cs="Arial"/>
                <w:sz w:val="20"/>
                <w:szCs w:val="20"/>
              </w:rPr>
              <w:t>GROUP</w:t>
            </w:r>
          </w:p>
        </w:tc>
        <w:tc>
          <w:tcPr>
            <w:tcW w:w="989" w:type="dxa"/>
            <w:tcBorders>
              <w:top w:val="single" w:sz="4" w:space="0" w:color="auto"/>
              <w:left w:val="single" w:sz="4" w:space="0" w:color="auto"/>
              <w:bottom w:val="single" w:sz="4" w:space="0" w:color="auto"/>
              <w:right w:val="single" w:sz="4" w:space="0" w:color="auto"/>
            </w:tcBorders>
            <w:shd w:val="clear" w:color="auto" w:fill="000000" w:themeFill="text1"/>
          </w:tcPr>
          <w:p w14:paraId="2F42594B" w14:textId="77777777" w:rsidR="004977D3" w:rsidRPr="004977D3" w:rsidRDefault="004977D3" w:rsidP="004977D3">
            <w:pPr>
              <w:jc w:val="center"/>
              <w:rPr>
                <w:rFonts w:eastAsiaTheme="minorHAnsi" w:cs="Arial"/>
                <w:color w:val="FFFFFF" w:themeColor="background1"/>
                <w:sz w:val="20"/>
                <w:szCs w:val="20"/>
              </w:rPr>
            </w:pPr>
            <w:r w:rsidRPr="004977D3">
              <w:rPr>
                <w:rFonts w:eastAsiaTheme="minorHAnsi" w:cs="Arial"/>
                <w:color w:val="FFFFFF" w:themeColor="background1"/>
                <w:sz w:val="20"/>
                <w:szCs w:val="20"/>
              </w:rPr>
              <w:t>22 | 34</w:t>
            </w:r>
          </w:p>
        </w:tc>
        <w:tc>
          <w:tcPr>
            <w:tcW w:w="4972" w:type="dxa"/>
            <w:tcBorders>
              <w:top w:val="single" w:sz="4" w:space="0" w:color="auto"/>
              <w:left w:val="single" w:sz="4" w:space="0" w:color="auto"/>
              <w:bottom w:val="single" w:sz="4" w:space="0" w:color="auto"/>
              <w:right w:val="single" w:sz="4" w:space="0" w:color="auto"/>
            </w:tcBorders>
          </w:tcPr>
          <w:p w14:paraId="1F68674B" w14:textId="77777777" w:rsidR="004977D3" w:rsidRPr="004977D3" w:rsidRDefault="004977D3" w:rsidP="004977D3">
            <w:pPr>
              <w:jc w:val="both"/>
              <w:rPr>
                <w:rFonts w:eastAsiaTheme="minorHAnsi" w:cs="Arial"/>
                <w:sz w:val="20"/>
                <w:szCs w:val="20"/>
              </w:rPr>
            </w:pPr>
            <w:r w:rsidRPr="004977D3">
              <w:rPr>
                <w:rFonts w:eastAsiaTheme="minorHAnsi" w:cs="Arial"/>
                <w:sz w:val="20"/>
                <w:szCs w:val="20"/>
              </w:rPr>
              <w:t>HERBICIDE</w:t>
            </w:r>
          </w:p>
        </w:tc>
      </w:tr>
      <w:tr w:rsidR="004977D3" w:rsidRPr="004977D3" w14:paraId="3D9BA60C" w14:textId="77777777" w:rsidTr="0094201A">
        <w:trPr>
          <w:jc w:val="center"/>
        </w:trPr>
        <w:tc>
          <w:tcPr>
            <w:tcW w:w="1345" w:type="dxa"/>
            <w:tcBorders>
              <w:top w:val="single" w:sz="4" w:space="0" w:color="auto"/>
              <w:bottom w:val="single" w:sz="4" w:space="0" w:color="auto"/>
            </w:tcBorders>
          </w:tcPr>
          <w:p w14:paraId="176D2F26"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52B67B0E" w14:textId="77777777" w:rsidR="004977D3" w:rsidRPr="004977D3" w:rsidRDefault="004977D3" w:rsidP="004977D3">
            <w:pPr>
              <w:rPr>
                <w:rFonts w:eastAsiaTheme="minorHAnsi" w:cs="Arial"/>
                <w:sz w:val="20"/>
                <w:szCs w:val="20"/>
              </w:rPr>
            </w:pPr>
          </w:p>
        </w:tc>
      </w:tr>
      <w:tr w:rsidR="004977D3" w:rsidRPr="004977D3" w14:paraId="6874C861"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73DEBA9" w14:textId="77777777" w:rsidR="004977D3" w:rsidRPr="004977D3" w:rsidRDefault="004977D3" w:rsidP="004977D3">
            <w:pPr>
              <w:rPr>
                <w:rFonts w:eastAsiaTheme="minorHAnsi" w:cs="Arial"/>
                <w:sz w:val="20"/>
                <w:szCs w:val="20"/>
              </w:rPr>
            </w:pPr>
            <w:r w:rsidRPr="004977D3">
              <w:rPr>
                <w:rFonts w:eastAsiaTheme="minorHAnsi" w:cs="Arial"/>
                <w:sz w:val="20"/>
                <w:szCs w:val="20"/>
              </w:rPr>
              <w:t>Statement of Claims:</w:t>
            </w:r>
          </w:p>
        </w:tc>
        <w:tc>
          <w:tcPr>
            <w:tcW w:w="8294" w:type="dxa"/>
            <w:gridSpan w:val="3"/>
            <w:tcBorders>
              <w:top w:val="single" w:sz="4" w:space="0" w:color="auto"/>
              <w:left w:val="single" w:sz="4" w:space="0" w:color="auto"/>
              <w:bottom w:val="single" w:sz="4" w:space="0" w:color="auto"/>
              <w:right w:val="single" w:sz="4" w:space="0" w:color="auto"/>
            </w:tcBorders>
          </w:tcPr>
          <w:p w14:paraId="3D8668F1" w14:textId="77777777" w:rsidR="004977D3" w:rsidRPr="004977D3" w:rsidRDefault="004977D3" w:rsidP="004977D3">
            <w:pPr>
              <w:rPr>
                <w:rFonts w:eastAsiaTheme="minorHAnsi" w:cs="Arial"/>
                <w:sz w:val="20"/>
                <w:szCs w:val="20"/>
              </w:rPr>
            </w:pPr>
            <w:r w:rsidRPr="004977D3">
              <w:rPr>
                <w:rFonts w:eastAsiaTheme="minorHAnsi" w:cs="Arial"/>
                <w:sz w:val="20"/>
                <w:szCs w:val="20"/>
              </w:rPr>
              <w:t>For the control of certain grasses and broadleaf weeds as per Directions for Use table.</w:t>
            </w:r>
          </w:p>
        </w:tc>
      </w:tr>
      <w:tr w:rsidR="004977D3" w:rsidRPr="004977D3" w14:paraId="112CB0E3" w14:textId="77777777" w:rsidTr="0094201A">
        <w:trPr>
          <w:jc w:val="center"/>
        </w:trPr>
        <w:tc>
          <w:tcPr>
            <w:tcW w:w="1345" w:type="dxa"/>
            <w:tcBorders>
              <w:top w:val="single" w:sz="4" w:space="0" w:color="auto"/>
              <w:bottom w:val="single" w:sz="4" w:space="0" w:color="auto"/>
            </w:tcBorders>
          </w:tcPr>
          <w:p w14:paraId="6338217B"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7B694944" w14:textId="77777777" w:rsidR="004977D3" w:rsidRPr="004977D3" w:rsidRDefault="004977D3" w:rsidP="004977D3">
            <w:pPr>
              <w:rPr>
                <w:rFonts w:eastAsiaTheme="minorHAnsi" w:cs="Arial"/>
                <w:sz w:val="20"/>
                <w:szCs w:val="20"/>
              </w:rPr>
            </w:pPr>
          </w:p>
        </w:tc>
      </w:tr>
      <w:tr w:rsidR="004977D3" w:rsidRPr="004977D3" w14:paraId="0B690BB3"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7A8ABF9D" w14:textId="77777777" w:rsidR="004977D3" w:rsidRPr="004977D3" w:rsidRDefault="004977D3" w:rsidP="004977D3">
            <w:pPr>
              <w:rPr>
                <w:rFonts w:eastAsiaTheme="minorHAnsi" w:cs="Arial"/>
                <w:sz w:val="20"/>
                <w:szCs w:val="20"/>
              </w:rPr>
            </w:pPr>
            <w:r w:rsidRPr="004977D3">
              <w:rPr>
                <w:rFonts w:eastAsiaTheme="minorHAnsi" w:cs="Arial"/>
                <w:sz w:val="20"/>
                <w:szCs w:val="20"/>
              </w:rPr>
              <w:t>Net Contents:</w:t>
            </w:r>
          </w:p>
        </w:tc>
        <w:tc>
          <w:tcPr>
            <w:tcW w:w="8294" w:type="dxa"/>
            <w:gridSpan w:val="3"/>
            <w:tcBorders>
              <w:top w:val="single" w:sz="4" w:space="0" w:color="auto"/>
              <w:left w:val="single" w:sz="4" w:space="0" w:color="auto"/>
              <w:bottom w:val="single" w:sz="4" w:space="0" w:color="auto"/>
              <w:right w:val="single" w:sz="4" w:space="0" w:color="auto"/>
            </w:tcBorders>
          </w:tcPr>
          <w:p w14:paraId="37E5F15B" w14:textId="77777777" w:rsidR="004977D3" w:rsidRPr="004977D3" w:rsidRDefault="004977D3" w:rsidP="004977D3">
            <w:pPr>
              <w:rPr>
                <w:rFonts w:eastAsiaTheme="minorHAnsi" w:cs="Arial"/>
                <w:sz w:val="20"/>
                <w:szCs w:val="20"/>
              </w:rPr>
            </w:pPr>
            <w:r w:rsidRPr="004977D3">
              <w:rPr>
                <w:rFonts w:eastAsiaTheme="minorHAnsi" w:cs="Arial"/>
                <w:sz w:val="20"/>
                <w:szCs w:val="20"/>
              </w:rPr>
              <w:t>5 L - 1000 L</w:t>
            </w:r>
          </w:p>
        </w:tc>
      </w:tr>
      <w:tr w:rsidR="004977D3" w:rsidRPr="004977D3" w14:paraId="5EAFA1F5" w14:textId="77777777" w:rsidTr="0094201A">
        <w:trPr>
          <w:jc w:val="center"/>
        </w:trPr>
        <w:tc>
          <w:tcPr>
            <w:tcW w:w="1345" w:type="dxa"/>
            <w:tcBorders>
              <w:top w:val="single" w:sz="4" w:space="0" w:color="auto"/>
              <w:bottom w:val="single" w:sz="4" w:space="0" w:color="auto"/>
            </w:tcBorders>
          </w:tcPr>
          <w:p w14:paraId="57F28B1F"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0ED00DD7" w14:textId="77777777" w:rsidR="004977D3" w:rsidRPr="004977D3" w:rsidRDefault="004977D3" w:rsidP="004977D3">
            <w:pPr>
              <w:rPr>
                <w:rFonts w:eastAsiaTheme="minorHAnsi" w:cs="Arial"/>
                <w:sz w:val="20"/>
                <w:szCs w:val="20"/>
              </w:rPr>
            </w:pPr>
          </w:p>
        </w:tc>
      </w:tr>
      <w:tr w:rsidR="004977D3" w:rsidRPr="004977D3" w14:paraId="5A1D3BF3"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2E51E55" w14:textId="77777777" w:rsidR="004977D3" w:rsidRPr="004977D3" w:rsidRDefault="004977D3" w:rsidP="004977D3">
            <w:pPr>
              <w:rPr>
                <w:rFonts w:eastAsiaTheme="minorHAnsi" w:cs="Arial"/>
                <w:sz w:val="20"/>
                <w:szCs w:val="20"/>
              </w:rPr>
            </w:pPr>
            <w:r w:rsidRPr="004977D3">
              <w:rPr>
                <w:rFonts w:eastAsiaTheme="minorHAnsi" w:cs="Arial"/>
                <w:sz w:val="20"/>
                <w:szCs w:val="20"/>
              </w:rPr>
              <w:t>Restraints:</w:t>
            </w:r>
          </w:p>
        </w:tc>
        <w:tc>
          <w:tcPr>
            <w:tcW w:w="8294" w:type="dxa"/>
            <w:gridSpan w:val="3"/>
            <w:tcBorders>
              <w:top w:val="single" w:sz="4" w:space="0" w:color="auto"/>
              <w:left w:val="single" w:sz="4" w:space="0" w:color="auto"/>
              <w:bottom w:val="single" w:sz="4" w:space="0" w:color="auto"/>
              <w:right w:val="single" w:sz="4" w:space="0" w:color="auto"/>
            </w:tcBorders>
          </w:tcPr>
          <w:p w14:paraId="7AC94CB0"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remove contents except for immediate use.</w:t>
            </w:r>
          </w:p>
          <w:p w14:paraId="178FE36B" w14:textId="77777777" w:rsidR="004977D3" w:rsidRPr="004977D3" w:rsidRDefault="004977D3" w:rsidP="004977D3">
            <w:pPr>
              <w:rPr>
                <w:rFonts w:eastAsiaTheme="minorHAnsi" w:cs="Arial"/>
                <w:sz w:val="20"/>
                <w:szCs w:val="20"/>
                <w:lang w:val="en-GB"/>
              </w:rPr>
            </w:pPr>
          </w:p>
          <w:p w14:paraId="06142D82"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continue to use if eye irritation or bleeding from the nose occurs.</w:t>
            </w:r>
          </w:p>
          <w:p w14:paraId="4F227917" w14:textId="77777777" w:rsidR="004977D3" w:rsidRPr="004977D3" w:rsidRDefault="004977D3" w:rsidP="004977D3">
            <w:pPr>
              <w:rPr>
                <w:rFonts w:eastAsiaTheme="minorHAnsi" w:cs="Arial"/>
                <w:sz w:val="20"/>
                <w:szCs w:val="20"/>
                <w:lang w:val="en-GB"/>
              </w:rPr>
            </w:pPr>
          </w:p>
          <w:p w14:paraId="788C4F4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aircraft, misting machines or handheld equipment.</w:t>
            </w:r>
          </w:p>
          <w:p w14:paraId="39CA5486" w14:textId="77777777" w:rsidR="004977D3" w:rsidRPr="004977D3" w:rsidRDefault="004977D3" w:rsidP="004977D3">
            <w:pPr>
              <w:rPr>
                <w:rFonts w:eastAsiaTheme="minorHAnsi" w:cs="Arial"/>
                <w:sz w:val="20"/>
                <w:szCs w:val="20"/>
              </w:rPr>
            </w:pPr>
          </w:p>
          <w:p w14:paraId="22196ABA"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by spraying equipment carried on the back of the user.</w:t>
            </w:r>
          </w:p>
          <w:p w14:paraId="44203770" w14:textId="77777777" w:rsidR="004977D3" w:rsidRPr="004977D3" w:rsidRDefault="004977D3" w:rsidP="004977D3">
            <w:pPr>
              <w:rPr>
                <w:rFonts w:eastAsiaTheme="minorHAnsi" w:cs="Arial"/>
                <w:sz w:val="20"/>
                <w:szCs w:val="20"/>
                <w:lang w:val="en-GB"/>
              </w:rPr>
            </w:pPr>
          </w:p>
          <w:p w14:paraId="22FBA3AC"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use open mixing/loading equipment. Closed mixing and loading MUST be used.</w:t>
            </w:r>
          </w:p>
          <w:p w14:paraId="2AC2CB1D" w14:textId="77777777" w:rsidR="004977D3" w:rsidRPr="004977D3" w:rsidRDefault="004977D3" w:rsidP="004977D3">
            <w:pPr>
              <w:rPr>
                <w:rFonts w:eastAsiaTheme="minorHAnsi" w:cs="Arial"/>
                <w:sz w:val="20"/>
                <w:szCs w:val="20"/>
                <w:lang w:val="en-GB"/>
              </w:rPr>
            </w:pPr>
          </w:p>
          <w:p w14:paraId="0DF6D1E8"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For small scale applications up to 6 ha per day:</w:t>
            </w:r>
          </w:p>
          <w:p w14:paraId="50DF77D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unless using a PF10 respirator.</w:t>
            </w:r>
          </w:p>
          <w:p w14:paraId="2806372C" w14:textId="77777777" w:rsidR="004977D3" w:rsidRPr="004977D3" w:rsidRDefault="004977D3" w:rsidP="004977D3">
            <w:pPr>
              <w:rPr>
                <w:rFonts w:eastAsiaTheme="minorHAnsi" w:cs="Arial"/>
                <w:sz w:val="20"/>
                <w:szCs w:val="20"/>
                <w:lang w:val="en-GB"/>
              </w:rPr>
            </w:pPr>
          </w:p>
          <w:p w14:paraId="117F5D51"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 xml:space="preserve">For applications greater than 6 ha per day: </w:t>
            </w:r>
          </w:p>
          <w:p w14:paraId="5E2BA71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using open cab equipment. Enclosed cab applications MUST be used. </w:t>
            </w:r>
          </w:p>
          <w:p w14:paraId="4BB6262D" w14:textId="77777777" w:rsidR="004977D3" w:rsidRPr="004977D3" w:rsidRDefault="004977D3" w:rsidP="004977D3">
            <w:pPr>
              <w:rPr>
                <w:rFonts w:eastAsiaTheme="minorHAnsi" w:cs="Arial"/>
                <w:sz w:val="20"/>
                <w:szCs w:val="20"/>
                <w:lang w:val="en-GB"/>
              </w:rPr>
            </w:pPr>
          </w:p>
          <w:p w14:paraId="25E359C0"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add wetter unless spraying at high volume. Where [Trade name] is mixed with water at less than 400 mL/100L of water, add 60 mL 1000g/L NONIONIC SURFACTANT per 100L spray. DO NOT use alkaline or anionic wetting agents.</w:t>
            </w:r>
          </w:p>
          <w:p w14:paraId="1DF6E694" w14:textId="77777777" w:rsidR="004977D3" w:rsidRPr="004977D3" w:rsidRDefault="004977D3" w:rsidP="004977D3">
            <w:pPr>
              <w:rPr>
                <w:rFonts w:eastAsiaTheme="minorHAnsi" w:cs="Arial"/>
                <w:sz w:val="20"/>
                <w:szCs w:val="20"/>
              </w:rPr>
            </w:pPr>
          </w:p>
          <w:p w14:paraId="23F88EB7"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if heavy rains or storms are forecast within 3 days.</w:t>
            </w:r>
          </w:p>
          <w:p w14:paraId="1187B8E2" w14:textId="77777777" w:rsidR="004977D3" w:rsidRPr="004977D3" w:rsidRDefault="004977D3" w:rsidP="004977D3">
            <w:pPr>
              <w:rPr>
                <w:rFonts w:eastAsiaTheme="minorHAnsi" w:cs="Arial"/>
                <w:sz w:val="20"/>
                <w:szCs w:val="20"/>
              </w:rPr>
            </w:pPr>
          </w:p>
          <w:p w14:paraId="1ECC64A2"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which are waterlogged, under stress of any kind or covered with soil or dust.</w:t>
            </w:r>
          </w:p>
          <w:p w14:paraId="223D6CFA" w14:textId="77777777" w:rsidR="004977D3" w:rsidRPr="004977D3" w:rsidRDefault="004977D3" w:rsidP="004977D3">
            <w:pPr>
              <w:rPr>
                <w:rFonts w:eastAsiaTheme="minorHAnsi" w:cs="Arial"/>
                <w:sz w:val="20"/>
                <w:szCs w:val="20"/>
              </w:rPr>
            </w:pPr>
          </w:p>
          <w:p w14:paraId="298A694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spray plants covered with heavy dew, but rain following spraying will not affect results.</w:t>
            </w:r>
          </w:p>
          <w:p w14:paraId="3DF63E1C" w14:textId="77777777" w:rsidR="004977D3" w:rsidRPr="004977D3" w:rsidRDefault="004977D3" w:rsidP="004977D3">
            <w:pPr>
              <w:rPr>
                <w:rFonts w:eastAsiaTheme="minorHAnsi" w:cs="Arial"/>
                <w:sz w:val="20"/>
                <w:szCs w:val="20"/>
              </w:rPr>
            </w:pPr>
          </w:p>
          <w:p w14:paraId="2AB9862D"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irrigate to the point of field runoff for at least 3 days after application.</w:t>
            </w:r>
          </w:p>
          <w:p w14:paraId="2A5D2332" w14:textId="77777777" w:rsidR="004977D3" w:rsidRPr="004977D3" w:rsidRDefault="004977D3" w:rsidP="004977D3">
            <w:pPr>
              <w:rPr>
                <w:rFonts w:eastAsiaTheme="minorHAnsi" w:cs="Arial"/>
                <w:sz w:val="20"/>
                <w:szCs w:val="20"/>
              </w:rPr>
            </w:pPr>
          </w:p>
          <w:p w14:paraId="521C0D81"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sow or cultivate for 1 hour after spraying but operations should commence within 7 days.</w:t>
            </w:r>
          </w:p>
          <w:p w14:paraId="193EEDA0" w14:textId="77777777" w:rsidR="004977D3" w:rsidRPr="004977D3" w:rsidRDefault="004977D3" w:rsidP="004977D3">
            <w:pPr>
              <w:rPr>
                <w:rFonts w:eastAsiaTheme="minorHAnsi" w:cs="Arial"/>
                <w:sz w:val="20"/>
                <w:szCs w:val="20"/>
                <w:lang w:val="en-GB"/>
              </w:rPr>
            </w:pPr>
          </w:p>
          <w:p w14:paraId="1E2ECBD9" w14:textId="77777777" w:rsidR="004977D3" w:rsidRPr="004977D3" w:rsidRDefault="004977D3" w:rsidP="004977D3">
            <w:pPr>
              <w:rPr>
                <w:rFonts w:eastAsiaTheme="minorHAnsi" w:cs="Arial"/>
                <w:b/>
                <w:bCs/>
                <w:sz w:val="20"/>
                <w:szCs w:val="20"/>
                <w:lang w:val="en-GB"/>
              </w:rPr>
            </w:pPr>
            <w:r w:rsidRPr="004977D3">
              <w:rPr>
                <w:rFonts w:eastAsiaTheme="minorHAnsi" w:cs="Arial"/>
                <w:b/>
                <w:bCs/>
                <w:sz w:val="20"/>
                <w:szCs w:val="20"/>
                <w:lang w:val="en-GB"/>
              </w:rPr>
              <w:t>SPRAY DRIFT RESTRAINTS</w:t>
            </w:r>
            <w:r w:rsidRPr="004977D3">
              <w:rPr>
                <w:rFonts w:eastAsiaTheme="minorHAnsi" w:cs="Arial"/>
                <w:b/>
                <w:bCs/>
                <w:sz w:val="20"/>
                <w:szCs w:val="20"/>
                <w:lang w:val="en-GB"/>
              </w:rPr>
              <w:tab/>
            </w:r>
          </w:p>
          <w:p w14:paraId="044F0A91"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lastRenderedPageBreak/>
              <w:t xml:space="preserve">Specific definitions for terms used in this section of the label can be found at apvma.gov.au/spraydrift </w:t>
            </w:r>
          </w:p>
          <w:p w14:paraId="67552222" w14:textId="77777777" w:rsidR="004977D3" w:rsidRPr="004977D3" w:rsidRDefault="004977D3" w:rsidP="004977D3">
            <w:pPr>
              <w:rPr>
                <w:rFonts w:eastAsiaTheme="minorHAnsi" w:cs="Arial"/>
                <w:sz w:val="20"/>
                <w:szCs w:val="20"/>
                <w:lang w:val="en-GB"/>
              </w:rPr>
            </w:pPr>
          </w:p>
          <w:p w14:paraId="480B5ACD"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allow bystanders to come into contact with the spray cloud.</w:t>
            </w:r>
          </w:p>
          <w:p w14:paraId="76A74C40" w14:textId="77777777" w:rsidR="004977D3" w:rsidRPr="004977D3" w:rsidRDefault="004977D3" w:rsidP="004977D3">
            <w:pPr>
              <w:rPr>
                <w:rFonts w:eastAsiaTheme="minorHAnsi" w:cs="Arial"/>
                <w:sz w:val="20"/>
                <w:szCs w:val="20"/>
                <w:lang w:val="en-GB"/>
              </w:rPr>
            </w:pPr>
          </w:p>
          <w:p w14:paraId="0B25350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2D701819" w14:textId="77777777" w:rsidR="004977D3" w:rsidRPr="004977D3" w:rsidRDefault="004977D3" w:rsidP="004977D3">
            <w:pPr>
              <w:rPr>
                <w:rFonts w:eastAsiaTheme="minorHAnsi" w:cs="Arial"/>
                <w:sz w:val="20"/>
                <w:szCs w:val="20"/>
                <w:lang w:val="en-GB"/>
              </w:rPr>
            </w:pPr>
          </w:p>
          <w:p w14:paraId="405946A8"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unless the wind speed is between 3 and 20 kilometres per hour at the application site during the time of application.</w:t>
            </w:r>
          </w:p>
          <w:p w14:paraId="3BF87120" w14:textId="77777777" w:rsidR="004977D3" w:rsidRPr="004977D3" w:rsidRDefault="004977D3" w:rsidP="004977D3">
            <w:pPr>
              <w:rPr>
                <w:rFonts w:eastAsiaTheme="minorHAnsi" w:cs="Arial"/>
                <w:sz w:val="20"/>
                <w:szCs w:val="20"/>
                <w:lang w:val="en-GB"/>
              </w:rPr>
            </w:pPr>
          </w:p>
          <w:p w14:paraId="4518A726"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5DD1446E" w14:textId="77777777" w:rsidR="004977D3" w:rsidRPr="004977D3" w:rsidRDefault="004977D3" w:rsidP="004977D3">
            <w:pPr>
              <w:rPr>
                <w:rFonts w:eastAsiaTheme="minorHAnsi" w:cs="Arial"/>
                <w:sz w:val="20"/>
                <w:szCs w:val="20"/>
                <w:lang w:val="en-GB"/>
              </w:rPr>
            </w:pPr>
          </w:p>
          <w:p w14:paraId="403B11D1" w14:textId="77777777" w:rsidR="004977D3" w:rsidRPr="004977D3" w:rsidRDefault="004977D3" w:rsidP="004977D3">
            <w:pPr>
              <w:rPr>
                <w:rFonts w:eastAsiaTheme="minorHAnsi" w:cs="Arial"/>
                <w:sz w:val="20"/>
                <w:szCs w:val="20"/>
                <w:lang w:val="en-GB"/>
              </w:rPr>
            </w:pPr>
            <w:r w:rsidRPr="004977D3">
              <w:rPr>
                <w:rFonts w:eastAsiaTheme="minorHAnsi" w:cs="Arial"/>
                <w:b/>
                <w:bCs/>
                <w:sz w:val="20"/>
                <w:szCs w:val="20"/>
                <w:lang w:val="en-GB"/>
              </w:rPr>
              <w:t>DO NOT</w:t>
            </w:r>
            <w:r w:rsidRPr="004977D3">
              <w:rPr>
                <w:rFonts w:eastAsiaTheme="minorHAnsi" w:cs="Arial"/>
                <w:sz w:val="20"/>
                <w:szCs w:val="20"/>
                <w:lang w:val="en-GB"/>
              </w:rPr>
              <w:t xml:space="preserve"> apply by a boom sprayer unless the following requirements are met:</w:t>
            </w:r>
          </w:p>
          <w:p w14:paraId="3527614F"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spray droplets not smaller than a MEDIUM spray droplet size category</w:t>
            </w:r>
          </w:p>
          <w:p w14:paraId="42CCDA22" w14:textId="77777777" w:rsidR="004977D3" w:rsidRPr="004977D3" w:rsidRDefault="004977D3" w:rsidP="004977D3">
            <w:pPr>
              <w:rPr>
                <w:rFonts w:eastAsiaTheme="minorHAnsi" w:cs="Arial"/>
                <w:sz w:val="20"/>
                <w:szCs w:val="20"/>
                <w:lang w:val="en-GB"/>
              </w:rPr>
            </w:pPr>
            <w:r w:rsidRPr="004977D3">
              <w:rPr>
                <w:rFonts w:eastAsiaTheme="minorHAnsi" w:cs="Arial"/>
                <w:sz w:val="20"/>
                <w:szCs w:val="20"/>
                <w:lang w:val="en-GB"/>
              </w:rPr>
              <w:t xml:space="preserve"> - minimum distances between the application site and downwind sensitive areas (see ‘Mandatory buffer zones’ section of the following table titled ‘Buffer zones for boom sprayers’) are observed.</w:t>
            </w:r>
          </w:p>
          <w:p w14:paraId="47D91A4D" w14:textId="77777777" w:rsidR="004977D3" w:rsidRPr="004977D3" w:rsidRDefault="004977D3" w:rsidP="004977D3">
            <w:pPr>
              <w:rPr>
                <w:rFonts w:eastAsiaTheme="minorHAnsi" w:cs="Arial"/>
                <w:sz w:val="20"/>
                <w:szCs w:val="20"/>
                <w:lang w:val="en-GB"/>
              </w:rPr>
            </w:pPr>
          </w:p>
          <w:tbl>
            <w:tblPr>
              <w:tblW w:w="7938" w:type="dxa"/>
              <w:tblLook w:val="04A0" w:firstRow="1" w:lastRow="0" w:firstColumn="1" w:lastColumn="0" w:noHBand="0" w:noVBand="1"/>
            </w:tblPr>
            <w:tblGrid>
              <w:gridCol w:w="1277"/>
              <w:gridCol w:w="1051"/>
              <w:gridCol w:w="1152"/>
              <w:gridCol w:w="978"/>
              <w:gridCol w:w="1126"/>
              <w:gridCol w:w="1248"/>
              <w:gridCol w:w="1106"/>
            </w:tblGrid>
            <w:tr w:rsidR="004977D3" w:rsidRPr="004977D3" w14:paraId="284A8AC8" w14:textId="77777777" w:rsidTr="0094201A">
              <w:trPr>
                <w:trHeight w:val="454"/>
              </w:trPr>
              <w:tc>
                <w:tcPr>
                  <w:tcW w:w="8953" w:type="dxa"/>
                  <w:gridSpan w:val="7"/>
                  <w:tcBorders>
                    <w:top w:val="single" w:sz="4" w:space="0" w:color="auto"/>
                    <w:left w:val="single" w:sz="4" w:space="0" w:color="auto"/>
                    <w:right w:val="single" w:sz="4" w:space="0" w:color="auto"/>
                  </w:tcBorders>
                  <w:shd w:val="clear" w:color="auto" w:fill="auto"/>
                  <w:vAlign w:val="center"/>
                </w:tcPr>
                <w:p w14:paraId="6ED2CE8B"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Paraquat - buffer zones for boom sprayers</w:t>
                  </w:r>
                  <w:r w:rsidRPr="004977D3">
                    <w:rPr>
                      <w:rFonts w:eastAsiaTheme="minorHAnsi" w:cs="Arial"/>
                      <w:b/>
                      <w:bCs/>
                      <w:sz w:val="20"/>
                      <w:szCs w:val="20"/>
                    </w:rPr>
                    <w:tab/>
                  </w:r>
                </w:p>
              </w:tc>
            </w:tr>
            <w:tr w:rsidR="004977D3" w:rsidRPr="004977D3" w14:paraId="037D9CED" w14:textId="77777777" w:rsidTr="0094201A">
              <w:trPr>
                <w:trHeight w:val="454"/>
              </w:trPr>
              <w:tc>
                <w:tcPr>
                  <w:tcW w:w="1407" w:type="dxa"/>
                  <w:vMerge w:val="restart"/>
                  <w:tcBorders>
                    <w:top w:val="single" w:sz="4" w:space="0" w:color="auto"/>
                    <w:left w:val="single" w:sz="4" w:space="0" w:color="auto"/>
                    <w:right w:val="single" w:sz="4" w:space="0" w:color="auto"/>
                  </w:tcBorders>
                  <w:shd w:val="clear" w:color="auto" w:fill="auto"/>
                  <w:vAlign w:val="center"/>
                </w:tcPr>
                <w:p w14:paraId="4EBADDDE" w14:textId="77777777" w:rsidR="004977D3" w:rsidRPr="004977D3" w:rsidRDefault="004977D3" w:rsidP="004977D3">
                  <w:pPr>
                    <w:ind w:left="-77" w:right="-66"/>
                    <w:rPr>
                      <w:rFonts w:eastAsiaTheme="minorHAnsi" w:cs="Arial"/>
                      <w:b/>
                      <w:bCs/>
                      <w:sz w:val="20"/>
                      <w:szCs w:val="20"/>
                    </w:rPr>
                  </w:pPr>
                  <w:r w:rsidRPr="004977D3">
                    <w:rPr>
                      <w:rFonts w:eastAsiaTheme="minorHAnsi" w:cs="Arial"/>
                      <w:b/>
                      <w:bCs/>
                      <w:sz w:val="20"/>
                      <w:szCs w:val="20"/>
                    </w:rPr>
                    <w:t>Application rate</w:t>
                  </w:r>
                </w:p>
              </w:tc>
              <w:tc>
                <w:tcPr>
                  <w:tcW w:w="1399" w:type="dxa"/>
                  <w:vMerge w:val="restart"/>
                  <w:tcBorders>
                    <w:top w:val="single" w:sz="4" w:space="0" w:color="auto"/>
                    <w:left w:val="single" w:sz="4" w:space="0" w:color="auto"/>
                    <w:right w:val="single" w:sz="4" w:space="0" w:color="auto"/>
                  </w:tcBorders>
                  <w:shd w:val="clear" w:color="auto" w:fill="auto"/>
                  <w:vAlign w:val="center"/>
                </w:tcPr>
                <w:p w14:paraId="71DE64DD" w14:textId="77777777" w:rsidR="004977D3" w:rsidRPr="004977D3" w:rsidRDefault="004977D3" w:rsidP="004977D3">
                  <w:pPr>
                    <w:ind w:right="-94"/>
                    <w:rPr>
                      <w:rFonts w:eastAsiaTheme="minorHAnsi" w:cs="Arial"/>
                      <w:b/>
                      <w:bCs/>
                      <w:sz w:val="20"/>
                      <w:szCs w:val="20"/>
                    </w:rPr>
                  </w:pPr>
                  <w:r w:rsidRPr="004977D3">
                    <w:rPr>
                      <w:rFonts w:eastAsiaTheme="minorHAnsi" w:cs="Arial"/>
                      <w:b/>
                      <w:bCs/>
                      <w:sz w:val="20"/>
                      <w:szCs w:val="20"/>
                    </w:rPr>
                    <w:t>Boom height above the target canopy</w:t>
                  </w:r>
                </w:p>
              </w:tc>
              <w:tc>
                <w:tcPr>
                  <w:tcW w:w="61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05C9B" w14:textId="77777777" w:rsidR="004977D3" w:rsidRPr="004977D3" w:rsidRDefault="004977D3" w:rsidP="004977D3">
                  <w:pPr>
                    <w:rPr>
                      <w:rFonts w:eastAsiaTheme="minorHAnsi" w:cs="Arial"/>
                      <w:b/>
                      <w:bCs/>
                      <w:sz w:val="20"/>
                      <w:szCs w:val="20"/>
                    </w:rPr>
                  </w:pPr>
                  <w:r w:rsidRPr="004977D3">
                    <w:rPr>
                      <w:rFonts w:eastAsiaTheme="minorHAnsi" w:cs="Arial"/>
                      <w:b/>
                      <w:bCs/>
                      <w:sz w:val="20"/>
                      <w:szCs w:val="20"/>
                    </w:rPr>
                    <w:t>Mandatory downwind buffer zones (metres)</w:t>
                  </w:r>
                </w:p>
              </w:tc>
            </w:tr>
            <w:tr w:rsidR="004977D3" w:rsidRPr="004977D3" w14:paraId="0857A2FC" w14:textId="77777777" w:rsidTr="0094201A">
              <w:trPr>
                <w:trHeight w:val="735"/>
              </w:trPr>
              <w:tc>
                <w:tcPr>
                  <w:tcW w:w="1407" w:type="dxa"/>
                  <w:vMerge/>
                  <w:tcBorders>
                    <w:left w:val="single" w:sz="4" w:space="0" w:color="auto"/>
                    <w:bottom w:val="single" w:sz="4" w:space="0" w:color="auto"/>
                    <w:right w:val="single" w:sz="4" w:space="0" w:color="auto"/>
                  </w:tcBorders>
                  <w:shd w:val="clear" w:color="auto" w:fill="auto"/>
                  <w:vAlign w:val="center"/>
                  <w:hideMark/>
                </w:tcPr>
                <w:p w14:paraId="04F9D1E5" w14:textId="77777777" w:rsidR="004977D3" w:rsidRPr="004977D3" w:rsidRDefault="004977D3" w:rsidP="004977D3">
                  <w:pPr>
                    <w:ind w:left="-77" w:right="-66"/>
                    <w:rPr>
                      <w:rFonts w:eastAsiaTheme="minorHAnsi" w:cs="Arial"/>
                      <w:b/>
                      <w:bCs/>
                      <w:sz w:val="20"/>
                      <w:szCs w:val="20"/>
                    </w:rPr>
                  </w:pPr>
                </w:p>
              </w:tc>
              <w:tc>
                <w:tcPr>
                  <w:tcW w:w="1399" w:type="dxa"/>
                  <w:vMerge/>
                  <w:tcBorders>
                    <w:left w:val="single" w:sz="4" w:space="0" w:color="auto"/>
                    <w:bottom w:val="single" w:sz="4" w:space="0" w:color="auto"/>
                    <w:right w:val="single" w:sz="4" w:space="0" w:color="auto"/>
                  </w:tcBorders>
                  <w:shd w:val="clear" w:color="auto" w:fill="auto"/>
                  <w:vAlign w:val="center"/>
                  <w:hideMark/>
                </w:tcPr>
                <w:p w14:paraId="7EF5EE97" w14:textId="77777777" w:rsidR="004977D3" w:rsidRPr="004977D3" w:rsidRDefault="004977D3" w:rsidP="004977D3">
                  <w:pPr>
                    <w:rPr>
                      <w:rFonts w:eastAsiaTheme="minorHAnsi" w:cs="Arial"/>
                      <w:b/>
                      <w:bCs/>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F2419" w14:textId="77777777" w:rsidR="004977D3" w:rsidRPr="004977D3" w:rsidRDefault="004977D3" w:rsidP="004977D3">
                  <w:pPr>
                    <w:ind w:left="-43" w:right="-154"/>
                    <w:rPr>
                      <w:rFonts w:eastAsiaTheme="minorHAnsi" w:cs="Arial"/>
                      <w:b/>
                      <w:bCs/>
                      <w:sz w:val="20"/>
                      <w:szCs w:val="20"/>
                    </w:rPr>
                  </w:pPr>
                  <w:r w:rsidRPr="004977D3">
                    <w:rPr>
                      <w:rFonts w:eastAsiaTheme="minorHAnsi" w:cs="Arial"/>
                      <w:b/>
                      <w:bCs/>
                      <w:sz w:val="20"/>
                      <w:szCs w:val="20"/>
                    </w:rPr>
                    <w:t>Bystander areas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95B2" w14:textId="77777777" w:rsidR="004977D3" w:rsidRPr="004977D3" w:rsidRDefault="004977D3" w:rsidP="004977D3">
                  <w:pPr>
                    <w:ind w:left="-36" w:right="-150"/>
                    <w:rPr>
                      <w:rFonts w:eastAsiaTheme="minorHAnsi" w:cs="Arial"/>
                      <w:b/>
                      <w:bCs/>
                      <w:sz w:val="20"/>
                      <w:szCs w:val="20"/>
                    </w:rPr>
                  </w:pPr>
                  <w:r w:rsidRPr="004977D3">
                    <w:rPr>
                      <w:rFonts w:eastAsiaTheme="minorHAnsi" w:cs="Arial"/>
                      <w:b/>
                      <w:bCs/>
                      <w:sz w:val="20"/>
                      <w:szCs w:val="20"/>
                    </w:rPr>
                    <w:t>Natural aquatic areas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9380" w14:textId="77777777" w:rsidR="004977D3" w:rsidRPr="004977D3" w:rsidRDefault="004977D3" w:rsidP="004977D3">
                  <w:pPr>
                    <w:ind w:left="-68" w:right="-54"/>
                    <w:rPr>
                      <w:rFonts w:eastAsiaTheme="minorHAnsi" w:cs="Arial"/>
                      <w:b/>
                      <w:bCs/>
                      <w:sz w:val="20"/>
                      <w:szCs w:val="20"/>
                    </w:rPr>
                  </w:pPr>
                  <w:r w:rsidRPr="004977D3">
                    <w:rPr>
                      <w:rFonts w:eastAsiaTheme="minorHAnsi" w:cs="Arial"/>
                      <w:b/>
                      <w:bCs/>
                      <w:sz w:val="20"/>
                      <w:szCs w:val="20"/>
                    </w:rPr>
                    <w:t>Pollinator areas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411" w14:textId="77777777" w:rsidR="004977D3" w:rsidRPr="004977D3" w:rsidRDefault="004977D3" w:rsidP="004977D3">
                  <w:pPr>
                    <w:ind w:right="-121"/>
                    <w:rPr>
                      <w:rFonts w:eastAsiaTheme="minorHAnsi" w:cs="Arial"/>
                      <w:b/>
                      <w:bCs/>
                      <w:sz w:val="20"/>
                      <w:szCs w:val="20"/>
                    </w:rPr>
                  </w:pPr>
                  <w:r w:rsidRPr="004977D3">
                    <w:rPr>
                      <w:rFonts w:eastAsiaTheme="minorHAnsi" w:cs="Arial"/>
                      <w:b/>
                      <w:bCs/>
                      <w:sz w:val="20"/>
                      <w:szCs w:val="20"/>
                    </w:rPr>
                    <w:t>Vegetation areas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DD5B" w14:textId="77777777" w:rsidR="004977D3" w:rsidRPr="004977D3" w:rsidRDefault="004977D3" w:rsidP="004977D3">
                  <w:pPr>
                    <w:ind w:left="-97" w:right="-142"/>
                    <w:rPr>
                      <w:rFonts w:eastAsiaTheme="minorHAnsi" w:cs="Arial"/>
                      <w:b/>
                      <w:bCs/>
                      <w:sz w:val="20"/>
                      <w:szCs w:val="20"/>
                    </w:rPr>
                  </w:pPr>
                  <w:r w:rsidRPr="004977D3">
                    <w:rPr>
                      <w:rFonts w:eastAsiaTheme="minorHAnsi" w:cs="Arial"/>
                      <w:b/>
                      <w:bCs/>
                      <w:sz w:val="20"/>
                      <w:szCs w:val="20"/>
                    </w:rPr>
                    <w:t>Livestock areas</w:t>
                  </w:r>
                </w:p>
              </w:tc>
            </w:tr>
            <w:tr w:rsidR="004977D3" w:rsidRPr="004977D3" w14:paraId="7BA6B660"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4567F" w14:textId="77777777" w:rsidR="004977D3" w:rsidRPr="004977D3" w:rsidRDefault="004977D3" w:rsidP="004977D3">
                  <w:pPr>
                    <w:ind w:left="-77" w:right="-66"/>
                    <w:rPr>
                      <w:rFonts w:eastAsiaTheme="minorHAnsi" w:cs="Arial"/>
                      <w:sz w:val="20"/>
                      <w:szCs w:val="20"/>
                    </w:rPr>
                  </w:pPr>
                  <w:r w:rsidRPr="004977D3">
                    <w:rPr>
                      <w:rFonts w:eastAsiaTheme="minorHAnsi" w:cs="Arial"/>
                      <w:sz w:val="20"/>
                      <w:szCs w:val="20"/>
                    </w:rPr>
                    <w:t>Up to 200 g ac/ha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FB6A"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CA9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5F84"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70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489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53AD"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E6DF"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5DBA372D"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F7803"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BDDBC"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5C8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35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4C62"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210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5087"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078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15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F677"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3E83FF33" w14:textId="77777777" w:rsidTr="0094201A">
              <w:trPr>
                <w:trHeight w:val="106"/>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3B49B" w14:textId="77777777" w:rsidR="004977D3" w:rsidRPr="004977D3" w:rsidRDefault="004977D3" w:rsidP="004977D3">
                  <w:pPr>
                    <w:rPr>
                      <w:rFonts w:eastAsiaTheme="minorHAnsi" w:cs="Arial"/>
                      <w:sz w:val="20"/>
                      <w:szCs w:val="20"/>
                    </w:rPr>
                  </w:pPr>
                  <w:r w:rsidRPr="004977D3">
                    <w:rPr>
                      <w:rFonts w:eastAsiaTheme="minorHAnsi" w:cs="Arial"/>
                      <w:sz w:val="20"/>
                      <w:szCs w:val="20"/>
                    </w:rPr>
                    <w:t>150 g ac/ha or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994706D"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EAA08C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C20560B"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55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1DF5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3172C2"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60C3CC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4CD83443"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E212C1"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3F65E0A"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D827CF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30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2023AE5"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160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517C"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34EA45"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20C4C4F"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3F0E80B8" w14:textId="77777777" w:rsidTr="0094201A">
              <w:trPr>
                <w:trHeight w:val="300"/>
              </w:trPr>
              <w:tc>
                <w:tcPr>
                  <w:tcW w:w="1407" w:type="dxa"/>
                  <w:vMerge w:val="restart"/>
                  <w:tcBorders>
                    <w:top w:val="single" w:sz="4" w:space="0" w:color="auto"/>
                    <w:left w:val="single" w:sz="4" w:space="0" w:color="auto"/>
                    <w:right w:val="single" w:sz="4" w:space="0" w:color="auto"/>
                  </w:tcBorders>
                  <w:shd w:val="clear" w:color="auto" w:fill="auto"/>
                  <w:vAlign w:val="center"/>
                </w:tcPr>
                <w:p w14:paraId="1D59C5B5" w14:textId="77777777" w:rsidR="004977D3" w:rsidRPr="004977D3" w:rsidRDefault="004977D3" w:rsidP="004977D3">
                  <w:pPr>
                    <w:rPr>
                      <w:rFonts w:eastAsiaTheme="minorHAnsi" w:cs="Arial"/>
                      <w:sz w:val="20"/>
                      <w:szCs w:val="20"/>
                    </w:rPr>
                  </w:pPr>
                  <w:r w:rsidRPr="004977D3">
                    <w:rPr>
                      <w:rFonts w:eastAsiaTheme="minorHAnsi" w:cs="Arial"/>
                      <w:sz w:val="20"/>
                      <w:szCs w:val="20"/>
                    </w:rPr>
                    <w:t>100 g ac/ha lower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80282A7" w14:textId="77777777" w:rsidR="004977D3" w:rsidRPr="004977D3" w:rsidRDefault="004977D3" w:rsidP="004977D3">
                  <w:pPr>
                    <w:rPr>
                      <w:rFonts w:eastAsiaTheme="minorHAnsi" w:cs="Arial"/>
                      <w:sz w:val="20"/>
                      <w:szCs w:val="20"/>
                    </w:rPr>
                  </w:pPr>
                  <w:r w:rsidRPr="004977D3">
                    <w:rPr>
                      <w:rFonts w:eastAsiaTheme="minorHAnsi" w:cs="Arial"/>
                      <w:sz w:val="20"/>
                      <w:szCs w:val="20"/>
                    </w:rPr>
                    <w:t>0.5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35B089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665BDCF"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40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F7B13"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0916FAD"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6762FA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r w:rsidR="004977D3" w:rsidRPr="004977D3" w14:paraId="4E2D46C7" w14:textId="77777777" w:rsidTr="0094201A">
              <w:trPr>
                <w:trHeight w:val="300"/>
              </w:trPr>
              <w:tc>
                <w:tcPr>
                  <w:tcW w:w="1407" w:type="dxa"/>
                  <w:vMerge/>
                  <w:tcBorders>
                    <w:left w:val="single" w:sz="4" w:space="0" w:color="auto"/>
                    <w:bottom w:val="single" w:sz="4" w:space="0" w:color="auto"/>
                    <w:right w:val="single" w:sz="4" w:space="0" w:color="auto"/>
                  </w:tcBorders>
                  <w:shd w:val="clear" w:color="auto" w:fill="auto"/>
                  <w:vAlign w:val="center"/>
                </w:tcPr>
                <w:p w14:paraId="2A6CDA07" w14:textId="77777777" w:rsidR="004977D3" w:rsidRPr="004977D3" w:rsidRDefault="004977D3" w:rsidP="004977D3">
                  <w:pPr>
                    <w:rPr>
                      <w:rFonts w:eastAsiaTheme="minorHAnsi" w:cs="Arial"/>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CF50773" w14:textId="77777777" w:rsidR="004977D3" w:rsidRPr="004977D3" w:rsidRDefault="004977D3" w:rsidP="004977D3">
                  <w:pPr>
                    <w:rPr>
                      <w:rFonts w:eastAsiaTheme="minorHAnsi" w:cs="Arial"/>
                      <w:sz w:val="20"/>
                      <w:szCs w:val="20"/>
                    </w:rPr>
                  </w:pPr>
                  <w:r w:rsidRPr="004977D3">
                    <w:rPr>
                      <w:rFonts w:eastAsiaTheme="minorHAnsi" w:cs="Arial"/>
                      <w:sz w:val="20"/>
                      <w:szCs w:val="20"/>
                    </w:rPr>
                    <w:t>1.0 m or lower</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F2B968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20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6399087"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120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77B0"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47E8351" w14:textId="77777777" w:rsidR="004977D3" w:rsidRPr="004977D3" w:rsidRDefault="004977D3" w:rsidP="004977D3">
                  <w:pPr>
                    <w:rPr>
                      <w:rFonts w:eastAsiaTheme="minorHAnsi" w:cs="Arial"/>
                      <w:sz w:val="20"/>
                      <w:szCs w:val="20"/>
                    </w:rPr>
                  </w:pPr>
                  <w:r w:rsidRPr="004977D3">
                    <w:rPr>
                      <w:rFonts w:eastAsiaTheme="minorHAnsi" w:cs="Arial"/>
                      <w:sz w:val="20"/>
                      <w:szCs w:val="20"/>
                    </w:rPr>
                    <w:t>10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4806EF4" w14:textId="77777777" w:rsidR="004977D3" w:rsidRPr="004977D3" w:rsidRDefault="004977D3" w:rsidP="004977D3">
                  <w:pPr>
                    <w:rPr>
                      <w:rFonts w:eastAsiaTheme="minorHAnsi" w:cs="Arial"/>
                      <w:sz w:val="20"/>
                      <w:szCs w:val="20"/>
                    </w:rPr>
                  </w:pPr>
                  <w:r w:rsidRPr="004977D3">
                    <w:rPr>
                      <w:rFonts w:eastAsiaTheme="minorHAnsi" w:cs="Arial"/>
                      <w:sz w:val="20"/>
                      <w:szCs w:val="20"/>
                    </w:rPr>
                    <w:t>0</w:t>
                  </w:r>
                </w:p>
              </w:tc>
            </w:tr>
          </w:tbl>
          <w:p w14:paraId="3A012CB7" w14:textId="77777777" w:rsidR="004977D3" w:rsidRPr="004977D3" w:rsidRDefault="004977D3" w:rsidP="004977D3">
            <w:pPr>
              <w:rPr>
                <w:rFonts w:eastAsiaTheme="minorHAnsi" w:cs="Arial"/>
                <w:sz w:val="20"/>
                <w:szCs w:val="20"/>
              </w:rPr>
            </w:pPr>
          </w:p>
        </w:tc>
      </w:tr>
      <w:tr w:rsidR="004977D3" w:rsidRPr="004977D3" w14:paraId="5DCEF5F7" w14:textId="77777777" w:rsidTr="0094201A">
        <w:trPr>
          <w:jc w:val="center"/>
        </w:trPr>
        <w:tc>
          <w:tcPr>
            <w:tcW w:w="1345" w:type="dxa"/>
            <w:tcBorders>
              <w:top w:val="single" w:sz="4" w:space="0" w:color="auto"/>
              <w:bottom w:val="single" w:sz="4" w:space="0" w:color="auto"/>
            </w:tcBorders>
          </w:tcPr>
          <w:p w14:paraId="2E91C074"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2891008D" w14:textId="77777777" w:rsidR="004977D3" w:rsidRPr="004977D3" w:rsidRDefault="004977D3" w:rsidP="004977D3">
            <w:pPr>
              <w:rPr>
                <w:rFonts w:eastAsiaTheme="minorHAnsi" w:cs="Arial"/>
                <w:sz w:val="20"/>
                <w:szCs w:val="20"/>
              </w:rPr>
            </w:pPr>
          </w:p>
        </w:tc>
      </w:tr>
      <w:tr w:rsidR="004977D3" w:rsidRPr="004977D3" w14:paraId="2D475520"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67BEEF47" w14:textId="77777777" w:rsidR="004977D3" w:rsidRPr="004977D3" w:rsidRDefault="004977D3" w:rsidP="004977D3">
            <w:pPr>
              <w:rPr>
                <w:rFonts w:eastAsiaTheme="minorHAnsi" w:cs="Arial"/>
                <w:sz w:val="20"/>
                <w:szCs w:val="20"/>
              </w:rPr>
            </w:pPr>
            <w:r w:rsidRPr="004977D3">
              <w:rPr>
                <w:rFonts w:eastAsiaTheme="minorHAnsi" w:cs="Arial"/>
                <w:sz w:val="20"/>
                <w:szCs w:val="20"/>
              </w:rPr>
              <w:t>Directions for Use:</w:t>
            </w:r>
          </w:p>
        </w:tc>
        <w:tc>
          <w:tcPr>
            <w:tcW w:w="8294" w:type="dxa"/>
            <w:gridSpan w:val="3"/>
            <w:tcBorders>
              <w:top w:val="single" w:sz="4" w:space="0" w:color="auto"/>
              <w:left w:val="single" w:sz="4" w:space="0" w:color="auto"/>
              <w:bottom w:val="single" w:sz="4" w:space="0" w:color="auto"/>
              <w:right w:val="single" w:sz="4" w:space="0" w:color="auto"/>
            </w:tcBorders>
          </w:tcPr>
          <w:p w14:paraId="22EE5BE0" w14:textId="77777777" w:rsidR="004977D3" w:rsidRPr="004977D3" w:rsidRDefault="004977D3" w:rsidP="004977D3">
            <w:pPr>
              <w:rPr>
                <w:rFonts w:eastAsiaTheme="minorHAnsi" w:cs="Arial"/>
                <w:sz w:val="20"/>
                <w:szCs w:val="20"/>
                <w:highlight w:val="yellow"/>
              </w:rPr>
            </w:pPr>
            <w:r w:rsidRPr="004977D3">
              <w:rPr>
                <w:rFonts w:eastAsiaTheme="minorHAnsi" w:cs="Arial"/>
                <w:sz w:val="20"/>
                <w:szCs w:val="20"/>
              </w:rPr>
              <w:t>This section contains file attachment.</w:t>
            </w:r>
          </w:p>
        </w:tc>
      </w:tr>
      <w:tr w:rsidR="004977D3" w:rsidRPr="004977D3" w14:paraId="7ED3824D" w14:textId="77777777" w:rsidTr="0094201A">
        <w:trPr>
          <w:jc w:val="center"/>
        </w:trPr>
        <w:tc>
          <w:tcPr>
            <w:tcW w:w="1345" w:type="dxa"/>
            <w:tcBorders>
              <w:top w:val="single" w:sz="4" w:space="0" w:color="auto"/>
              <w:bottom w:val="single" w:sz="4" w:space="0" w:color="auto"/>
            </w:tcBorders>
          </w:tcPr>
          <w:p w14:paraId="249981AC"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30105D2E" w14:textId="77777777" w:rsidR="004977D3" w:rsidRPr="004977D3" w:rsidRDefault="004977D3" w:rsidP="004977D3">
            <w:pPr>
              <w:rPr>
                <w:rFonts w:eastAsiaTheme="minorHAnsi" w:cs="Arial"/>
                <w:sz w:val="20"/>
                <w:szCs w:val="20"/>
              </w:rPr>
            </w:pPr>
          </w:p>
        </w:tc>
      </w:tr>
      <w:tr w:rsidR="004977D3" w:rsidRPr="004977D3" w14:paraId="66B4CFFB"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33AC6F3" w14:textId="77777777" w:rsidR="004977D3" w:rsidRPr="004977D3" w:rsidRDefault="004977D3" w:rsidP="004977D3">
            <w:pPr>
              <w:rPr>
                <w:rFonts w:eastAsiaTheme="minorHAnsi" w:cs="Arial"/>
                <w:sz w:val="20"/>
                <w:szCs w:val="20"/>
              </w:rPr>
            </w:pPr>
            <w:r w:rsidRPr="004977D3">
              <w:rPr>
                <w:rFonts w:eastAsiaTheme="minorHAnsi" w:cs="Arial"/>
                <w:sz w:val="20"/>
                <w:szCs w:val="20"/>
              </w:rPr>
              <w:t>Other Limitations:</w:t>
            </w:r>
          </w:p>
        </w:tc>
        <w:tc>
          <w:tcPr>
            <w:tcW w:w="8294" w:type="dxa"/>
            <w:gridSpan w:val="3"/>
            <w:tcBorders>
              <w:top w:val="single" w:sz="4" w:space="0" w:color="auto"/>
              <w:left w:val="single" w:sz="4" w:space="0" w:color="auto"/>
              <w:bottom w:val="single" w:sz="4" w:space="0" w:color="auto"/>
              <w:right w:val="single" w:sz="4" w:space="0" w:color="auto"/>
            </w:tcBorders>
          </w:tcPr>
          <w:p w14:paraId="50EF1F3C" w14:textId="77777777" w:rsidR="004977D3" w:rsidRPr="004977D3" w:rsidRDefault="004977D3" w:rsidP="004977D3">
            <w:pPr>
              <w:spacing w:after="160" w:line="259" w:lineRule="auto"/>
              <w:rPr>
                <w:rFonts w:eastAsiaTheme="minorHAnsi" w:cs="Arial"/>
                <w:sz w:val="20"/>
                <w:szCs w:val="20"/>
              </w:rPr>
            </w:pPr>
            <w:r w:rsidRPr="004977D3">
              <w:rPr>
                <w:rFonts w:eastAsiaTheme="minorHAnsi" w:cs="Arial"/>
                <w:sz w:val="20"/>
                <w:szCs w:val="20"/>
              </w:rPr>
              <w:t>FOR USE ONLY AS AN AGRICULTURAL HERBICIDE.</w:t>
            </w:r>
          </w:p>
          <w:p w14:paraId="008E1B2A" w14:textId="77777777" w:rsidR="004977D3" w:rsidRPr="004977D3" w:rsidRDefault="004977D3" w:rsidP="004977D3">
            <w:pPr>
              <w:spacing w:after="160" w:line="259" w:lineRule="auto"/>
              <w:rPr>
                <w:rFonts w:eastAsiaTheme="minorHAnsi" w:cs="Arial"/>
                <w:sz w:val="20"/>
                <w:szCs w:val="20"/>
              </w:rPr>
            </w:pPr>
            <w:r w:rsidRPr="004977D3">
              <w:rPr>
                <w:rFonts w:eastAsiaTheme="minorHAnsi" w:cs="Arial"/>
                <w:sz w:val="20"/>
                <w:szCs w:val="20"/>
              </w:rPr>
              <w:t>THIS PRODUCT IS TOO HAZARDOUS TO BE USED IN THE HOME GARDEN.</w:t>
            </w:r>
          </w:p>
        </w:tc>
      </w:tr>
      <w:tr w:rsidR="004977D3" w:rsidRPr="004977D3" w14:paraId="5F0D5291" w14:textId="77777777" w:rsidTr="0094201A">
        <w:trPr>
          <w:jc w:val="center"/>
        </w:trPr>
        <w:tc>
          <w:tcPr>
            <w:tcW w:w="1345" w:type="dxa"/>
            <w:tcBorders>
              <w:top w:val="single" w:sz="4" w:space="0" w:color="auto"/>
              <w:bottom w:val="single" w:sz="4" w:space="0" w:color="auto"/>
            </w:tcBorders>
          </w:tcPr>
          <w:p w14:paraId="419BB317"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0D3255AC" w14:textId="77777777" w:rsidR="004977D3" w:rsidRPr="004977D3" w:rsidRDefault="004977D3" w:rsidP="004977D3">
            <w:pPr>
              <w:rPr>
                <w:rFonts w:eastAsiaTheme="minorHAnsi" w:cs="Arial"/>
                <w:sz w:val="20"/>
                <w:szCs w:val="20"/>
              </w:rPr>
            </w:pPr>
          </w:p>
        </w:tc>
      </w:tr>
      <w:tr w:rsidR="004977D3" w:rsidRPr="004977D3" w14:paraId="3B11FFC7"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D256F87" w14:textId="77777777" w:rsidR="004977D3" w:rsidRPr="004977D3" w:rsidRDefault="004977D3" w:rsidP="004977D3">
            <w:pPr>
              <w:rPr>
                <w:rFonts w:eastAsiaTheme="minorHAnsi" w:cs="Arial"/>
                <w:sz w:val="20"/>
                <w:szCs w:val="20"/>
              </w:rPr>
            </w:pPr>
            <w:r w:rsidRPr="004977D3">
              <w:rPr>
                <w:rFonts w:eastAsiaTheme="minorHAnsi" w:cs="Arial"/>
                <w:sz w:val="20"/>
                <w:szCs w:val="20"/>
              </w:rPr>
              <w:t>Withholding Periods:</w:t>
            </w:r>
          </w:p>
        </w:tc>
        <w:tc>
          <w:tcPr>
            <w:tcW w:w="8294" w:type="dxa"/>
            <w:gridSpan w:val="3"/>
            <w:tcBorders>
              <w:top w:val="single" w:sz="4" w:space="0" w:color="auto"/>
              <w:left w:val="single" w:sz="4" w:space="0" w:color="auto"/>
              <w:bottom w:val="single" w:sz="4" w:space="0" w:color="auto"/>
              <w:right w:val="single" w:sz="4" w:space="0" w:color="auto"/>
            </w:tcBorders>
          </w:tcPr>
          <w:p w14:paraId="40344245" w14:textId="77777777" w:rsidR="004977D3" w:rsidRPr="004977D3" w:rsidRDefault="004977D3" w:rsidP="004977D3">
            <w:pPr>
              <w:rPr>
                <w:rFonts w:eastAsiaTheme="minorHAnsi" w:cs="Arial"/>
                <w:sz w:val="20"/>
                <w:szCs w:val="20"/>
              </w:rPr>
            </w:pPr>
            <w:r w:rsidRPr="004977D3">
              <w:rPr>
                <w:rFonts w:eastAsiaTheme="minorHAnsi" w:cs="Arial"/>
                <w:sz w:val="20"/>
                <w:szCs w:val="20"/>
              </w:rPr>
              <w:t>GRAZING:</w:t>
            </w:r>
          </w:p>
          <w:p w14:paraId="2FDF1BB2" w14:textId="77777777" w:rsidR="004977D3" w:rsidRPr="004977D3" w:rsidRDefault="004977D3" w:rsidP="004977D3">
            <w:pPr>
              <w:rPr>
                <w:rFonts w:eastAsiaTheme="minorHAnsi" w:cs="Arial"/>
                <w:sz w:val="20"/>
                <w:szCs w:val="20"/>
              </w:rPr>
            </w:pPr>
            <w:r w:rsidRPr="004977D3">
              <w:rPr>
                <w:rFonts w:eastAsiaTheme="minorHAnsi" w:cs="Arial"/>
                <w:sz w:val="20"/>
                <w:szCs w:val="20"/>
              </w:rPr>
              <w:t>LIVESTOCK: DO NOT GRAZE OR CUT FOR STOCK FOOD FOR 1 DAYS AFTER APPLICATION.</w:t>
            </w:r>
          </w:p>
          <w:p w14:paraId="1D365235" w14:textId="77777777" w:rsidR="004977D3" w:rsidRPr="004977D3" w:rsidRDefault="004977D3" w:rsidP="004977D3">
            <w:pPr>
              <w:rPr>
                <w:rFonts w:eastAsiaTheme="minorHAnsi" w:cs="Arial"/>
                <w:sz w:val="20"/>
                <w:szCs w:val="20"/>
              </w:rPr>
            </w:pPr>
            <w:r w:rsidRPr="004977D3">
              <w:rPr>
                <w:rFonts w:eastAsiaTheme="minorHAnsi" w:cs="Arial"/>
                <w:sz w:val="20"/>
                <w:szCs w:val="20"/>
              </w:rPr>
              <w:t>HORSES: DO NOT GRAZE OR CUT FOR STOCK FOOD FOR 7 DAYS AFTER APPLICATION.</w:t>
            </w:r>
          </w:p>
          <w:p w14:paraId="47FC8D3A" w14:textId="77777777" w:rsidR="004977D3" w:rsidRPr="004977D3" w:rsidRDefault="004977D3" w:rsidP="004977D3">
            <w:pPr>
              <w:rPr>
                <w:rFonts w:eastAsiaTheme="minorHAnsi" w:cs="Arial"/>
                <w:sz w:val="20"/>
                <w:szCs w:val="20"/>
              </w:rPr>
            </w:pPr>
          </w:p>
          <w:p w14:paraId="3EC2B8F8"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HARVEST</w:t>
            </w:r>
          </w:p>
          <w:p w14:paraId="4F3EE633" w14:textId="77777777" w:rsidR="004977D3" w:rsidRPr="004977D3" w:rsidRDefault="004977D3" w:rsidP="004977D3">
            <w:pPr>
              <w:rPr>
                <w:rFonts w:eastAsiaTheme="minorHAnsi" w:cs="Arial"/>
                <w:sz w:val="20"/>
                <w:szCs w:val="20"/>
              </w:rPr>
            </w:pPr>
            <w:r w:rsidRPr="004977D3">
              <w:rPr>
                <w:rFonts w:eastAsiaTheme="minorHAnsi" w:cs="Arial"/>
                <w:sz w:val="20"/>
                <w:szCs w:val="20"/>
              </w:rPr>
              <w:t>NOT REQUIRED WHEN USED AS DIRECTED</w:t>
            </w:r>
          </w:p>
        </w:tc>
      </w:tr>
      <w:tr w:rsidR="004977D3" w:rsidRPr="004977D3" w14:paraId="06964760" w14:textId="77777777" w:rsidTr="0094201A">
        <w:trPr>
          <w:jc w:val="center"/>
        </w:trPr>
        <w:tc>
          <w:tcPr>
            <w:tcW w:w="1345" w:type="dxa"/>
            <w:tcBorders>
              <w:top w:val="single" w:sz="4" w:space="0" w:color="auto"/>
              <w:bottom w:val="single" w:sz="4" w:space="0" w:color="auto"/>
            </w:tcBorders>
          </w:tcPr>
          <w:p w14:paraId="3C8E598C"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3C0E2B0C" w14:textId="77777777" w:rsidR="004977D3" w:rsidRPr="004977D3" w:rsidRDefault="004977D3" w:rsidP="004977D3">
            <w:pPr>
              <w:rPr>
                <w:rFonts w:eastAsiaTheme="minorHAnsi" w:cs="Arial"/>
                <w:sz w:val="20"/>
                <w:szCs w:val="20"/>
              </w:rPr>
            </w:pPr>
          </w:p>
        </w:tc>
      </w:tr>
      <w:tr w:rsidR="004977D3" w:rsidRPr="004977D3" w14:paraId="29DA837A"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4E3CE373" w14:textId="77777777" w:rsidR="004977D3" w:rsidRPr="004977D3" w:rsidRDefault="004977D3" w:rsidP="004977D3">
            <w:pPr>
              <w:rPr>
                <w:rFonts w:eastAsiaTheme="minorHAnsi" w:cs="Arial"/>
                <w:sz w:val="20"/>
                <w:szCs w:val="20"/>
              </w:rPr>
            </w:pPr>
            <w:r w:rsidRPr="004977D3">
              <w:rPr>
                <w:rFonts w:eastAsiaTheme="minorHAnsi" w:cs="Arial"/>
                <w:sz w:val="20"/>
                <w:szCs w:val="20"/>
              </w:rPr>
              <w:t>Trade Advice:</w:t>
            </w:r>
          </w:p>
        </w:tc>
        <w:tc>
          <w:tcPr>
            <w:tcW w:w="8294" w:type="dxa"/>
            <w:gridSpan w:val="3"/>
            <w:tcBorders>
              <w:top w:val="single" w:sz="4" w:space="0" w:color="auto"/>
              <w:left w:val="single" w:sz="4" w:space="0" w:color="auto"/>
              <w:bottom w:val="single" w:sz="4" w:space="0" w:color="auto"/>
              <w:right w:val="single" w:sz="4" w:space="0" w:color="auto"/>
            </w:tcBorders>
          </w:tcPr>
          <w:p w14:paraId="10EE87C0" w14:textId="77777777" w:rsidR="004977D3" w:rsidRPr="004977D3" w:rsidRDefault="004977D3" w:rsidP="004977D3">
            <w:pPr>
              <w:rPr>
                <w:rFonts w:eastAsiaTheme="minorHAnsi" w:cs="Arial"/>
                <w:sz w:val="20"/>
                <w:szCs w:val="20"/>
              </w:rPr>
            </w:pPr>
          </w:p>
        </w:tc>
      </w:tr>
      <w:tr w:rsidR="004977D3" w:rsidRPr="004977D3" w14:paraId="7191FEB4" w14:textId="77777777" w:rsidTr="0094201A">
        <w:trPr>
          <w:jc w:val="center"/>
        </w:trPr>
        <w:tc>
          <w:tcPr>
            <w:tcW w:w="1345" w:type="dxa"/>
            <w:tcBorders>
              <w:top w:val="single" w:sz="4" w:space="0" w:color="auto"/>
              <w:bottom w:val="single" w:sz="4" w:space="0" w:color="auto"/>
            </w:tcBorders>
          </w:tcPr>
          <w:p w14:paraId="3EF2B809"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008B0D83" w14:textId="77777777" w:rsidR="004977D3" w:rsidRPr="004977D3" w:rsidRDefault="004977D3" w:rsidP="004977D3">
            <w:pPr>
              <w:rPr>
                <w:rFonts w:eastAsiaTheme="minorHAnsi" w:cs="Arial"/>
                <w:sz w:val="20"/>
                <w:szCs w:val="20"/>
              </w:rPr>
            </w:pPr>
          </w:p>
        </w:tc>
      </w:tr>
      <w:tr w:rsidR="004977D3" w:rsidRPr="004977D3" w14:paraId="115BA347"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08E52E5D" w14:textId="77777777" w:rsidR="004977D3" w:rsidRPr="004977D3" w:rsidRDefault="004977D3" w:rsidP="004977D3">
            <w:pPr>
              <w:rPr>
                <w:rFonts w:eastAsiaTheme="minorHAnsi" w:cs="Arial"/>
                <w:sz w:val="20"/>
                <w:szCs w:val="20"/>
              </w:rPr>
            </w:pPr>
            <w:r w:rsidRPr="004977D3">
              <w:rPr>
                <w:rFonts w:eastAsiaTheme="minorHAnsi" w:cs="Arial"/>
                <w:sz w:val="20"/>
                <w:szCs w:val="20"/>
              </w:rPr>
              <w:t>General Directions:</w:t>
            </w:r>
          </w:p>
        </w:tc>
        <w:tc>
          <w:tcPr>
            <w:tcW w:w="8294" w:type="dxa"/>
            <w:gridSpan w:val="3"/>
            <w:tcBorders>
              <w:top w:val="single" w:sz="4" w:space="0" w:color="auto"/>
              <w:left w:val="single" w:sz="4" w:space="0" w:color="auto"/>
              <w:bottom w:val="single" w:sz="4" w:space="0" w:color="auto"/>
              <w:right w:val="single" w:sz="4" w:space="0" w:color="auto"/>
            </w:tcBorders>
          </w:tcPr>
          <w:p w14:paraId="5B306540" w14:textId="77777777" w:rsidR="004977D3" w:rsidRPr="004977D3" w:rsidRDefault="004977D3" w:rsidP="004977D3">
            <w:pPr>
              <w:rPr>
                <w:rFonts w:eastAsiaTheme="minorHAnsi" w:cs="Arial"/>
                <w:sz w:val="20"/>
                <w:szCs w:val="20"/>
              </w:rPr>
            </w:pPr>
            <w:r w:rsidRPr="004977D3">
              <w:rPr>
                <w:rFonts w:eastAsiaTheme="minorHAnsi" w:cs="Arial"/>
                <w:sz w:val="20"/>
                <w:szCs w:val="20"/>
              </w:rPr>
              <w:t>This product kills annual grasses and most annual broadleaf weeds in specific situations and should not be used for any other purpose. Quickly kills green plant tissue on contact. It is immediately inactivated in the soil or heavy dew. The principle of selective weed control with this product is that annual weeds are killed but perennial plants and clovers recover after an initial scorch. The control of annual weeds by spraying with this product will allow the desirable perennial species to thicken up at the expense of the weeds. Moisture and fertility should not be limiting at spraying and the proportion of desirable species must be great enough for them to fill in the areas previously occupied by weeds. Long-term weed control can be obtained following the quick knockdown given by this product if it is combined with soil residual chemicals.</w:t>
            </w:r>
          </w:p>
          <w:p w14:paraId="6AA91C51" w14:textId="77777777" w:rsidR="004977D3" w:rsidRPr="004977D3" w:rsidRDefault="004977D3" w:rsidP="004977D3">
            <w:pPr>
              <w:rPr>
                <w:rFonts w:eastAsiaTheme="minorHAnsi" w:cs="Arial"/>
                <w:sz w:val="20"/>
                <w:szCs w:val="20"/>
              </w:rPr>
            </w:pPr>
          </w:p>
          <w:p w14:paraId="74B047FC" w14:textId="77777777" w:rsidR="004977D3" w:rsidRPr="004977D3" w:rsidRDefault="004977D3" w:rsidP="004977D3">
            <w:pPr>
              <w:rPr>
                <w:rFonts w:eastAsiaTheme="minorHAnsi" w:cs="Arial"/>
                <w:sz w:val="20"/>
                <w:szCs w:val="20"/>
              </w:rPr>
            </w:pPr>
            <w:r w:rsidRPr="004977D3">
              <w:rPr>
                <w:rFonts w:eastAsiaTheme="minorHAnsi" w:cs="Arial"/>
                <w:sz w:val="20"/>
                <w:szCs w:val="20"/>
              </w:rPr>
              <w:t>MIXING</w:t>
            </w:r>
          </w:p>
          <w:p w14:paraId="29C6725A" w14:textId="77777777" w:rsidR="004977D3" w:rsidRPr="004977D3" w:rsidRDefault="004977D3" w:rsidP="004977D3">
            <w:pPr>
              <w:rPr>
                <w:rFonts w:eastAsiaTheme="minorHAnsi" w:cs="Arial"/>
                <w:sz w:val="20"/>
                <w:szCs w:val="20"/>
              </w:rPr>
            </w:pPr>
            <w:r w:rsidRPr="004977D3">
              <w:rPr>
                <w:rFonts w:eastAsiaTheme="minorHAnsi" w:cs="Arial"/>
                <w:sz w:val="20"/>
                <w:szCs w:val="20"/>
              </w:rPr>
              <w:t>Add the required quantity of product to water in the spray tank and agitate to give even mixing. Agitate again if left standing.</w:t>
            </w:r>
          </w:p>
          <w:p w14:paraId="3D1DBE70" w14:textId="77777777" w:rsidR="004977D3" w:rsidRPr="004977D3" w:rsidRDefault="004977D3" w:rsidP="004977D3">
            <w:pPr>
              <w:rPr>
                <w:rFonts w:eastAsiaTheme="minorHAnsi" w:cs="Arial"/>
                <w:sz w:val="20"/>
                <w:szCs w:val="20"/>
              </w:rPr>
            </w:pPr>
          </w:p>
          <w:p w14:paraId="391F9D10" w14:textId="77777777" w:rsidR="004977D3" w:rsidRPr="004977D3" w:rsidRDefault="004977D3" w:rsidP="004977D3">
            <w:pPr>
              <w:rPr>
                <w:rFonts w:eastAsiaTheme="minorHAnsi" w:cs="Arial"/>
                <w:sz w:val="20"/>
                <w:szCs w:val="20"/>
              </w:rPr>
            </w:pPr>
            <w:r w:rsidRPr="004977D3">
              <w:rPr>
                <w:rFonts w:eastAsiaTheme="minorHAnsi" w:cs="Arial"/>
                <w:sz w:val="20"/>
                <w:szCs w:val="20"/>
              </w:rPr>
              <w:t>Clean Water</w:t>
            </w:r>
          </w:p>
          <w:p w14:paraId="0CD94881" w14:textId="77777777" w:rsidR="004977D3" w:rsidRPr="004977D3" w:rsidRDefault="004977D3" w:rsidP="004977D3">
            <w:pPr>
              <w:rPr>
                <w:rFonts w:eastAsiaTheme="minorHAnsi" w:cs="Arial"/>
                <w:sz w:val="20"/>
                <w:szCs w:val="20"/>
              </w:rPr>
            </w:pPr>
            <w:r w:rsidRPr="004977D3">
              <w:rPr>
                <w:rFonts w:eastAsiaTheme="minorHAnsi" w:cs="Arial"/>
                <w:sz w:val="20"/>
                <w:szCs w:val="20"/>
              </w:rPr>
              <w:t>Mix this product with clean water only. Water should be clean and free from clay, silt and algae. Providing it meets this requirement, saline water, water collected from roofs, bore water, dam water and water from creeks may be used.</w:t>
            </w:r>
          </w:p>
          <w:p w14:paraId="06BF409A" w14:textId="77777777" w:rsidR="004977D3" w:rsidRPr="004977D3" w:rsidRDefault="004977D3" w:rsidP="004977D3">
            <w:pPr>
              <w:rPr>
                <w:rFonts w:eastAsiaTheme="minorHAnsi" w:cs="Arial"/>
                <w:sz w:val="20"/>
                <w:szCs w:val="20"/>
              </w:rPr>
            </w:pPr>
          </w:p>
          <w:p w14:paraId="721E0F36" w14:textId="77777777" w:rsidR="004977D3" w:rsidRPr="004977D3" w:rsidRDefault="004977D3" w:rsidP="004977D3">
            <w:pPr>
              <w:rPr>
                <w:rFonts w:eastAsiaTheme="minorHAnsi" w:cs="Arial"/>
                <w:sz w:val="20"/>
                <w:szCs w:val="20"/>
              </w:rPr>
            </w:pPr>
            <w:r w:rsidRPr="004977D3">
              <w:rPr>
                <w:rFonts w:eastAsiaTheme="minorHAnsi" w:cs="Arial"/>
                <w:sz w:val="20"/>
                <w:szCs w:val="20"/>
              </w:rPr>
              <w:t>APPLICATION</w:t>
            </w:r>
          </w:p>
          <w:p w14:paraId="063A7E76" w14:textId="77777777" w:rsidR="004977D3" w:rsidRPr="004977D3" w:rsidRDefault="004977D3" w:rsidP="004977D3">
            <w:pPr>
              <w:rPr>
                <w:rFonts w:eastAsiaTheme="minorHAnsi" w:cs="Arial"/>
                <w:sz w:val="20"/>
                <w:szCs w:val="20"/>
              </w:rPr>
            </w:pPr>
            <w:r w:rsidRPr="004977D3">
              <w:rPr>
                <w:rFonts w:eastAsiaTheme="minorHAnsi" w:cs="Arial"/>
                <w:sz w:val="20"/>
                <w:szCs w:val="20"/>
              </w:rPr>
              <w:t>i) Cereals and Broadacre Spraying</w:t>
            </w:r>
          </w:p>
          <w:p w14:paraId="0D122174" w14:textId="77777777" w:rsidR="004977D3" w:rsidRPr="004977D3" w:rsidRDefault="004977D3" w:rsidP="004977D3">
            <w:pPr>
              <w:rPr>
                <w:rFonts w:eastAsiaTheme="minorHAnsi" w:cs="Arial"/>
                <w:sz w:val="20"/>
                <w:szCs w:val="20"/>
              </w:rPr>
            </w:pPr>
            <w:r w:rsidRPr="004977D3">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 to the area sprayed. It is essential to obtain good leaf coverage with the spray and volumes of dilute spray must be adjusted according to density of weed growth. 100L/ha may be used for seedlings or well grazed weeds up to 2cm high. For plant height 2-5cm use 150L/ha and up to 6-10cm use 200L/ha. Spray volumes may be as low as 50L/ha (30L/ha in WA) for weed growth below 5cm high.</w:t>
            </w:r>
          </w:p>
          <w:p w14:paraId="0B9A158B" w14:textId="77777777" w:rsidR="004977D3" w:rsidRPr="004977D3" w:rsidRDefault="004977D3" w:rsidP="004977D3">
            <w:pPr>
              <w:rPr>
                <w:rFonts w:eastAsiaTheme="minorHAnsi" w:cs="Arial"/>
                <w:sz w:val="20"/>
                <w:szCs w:val="20"/>
              </w:rPr>
            </w:pPr>
          </w:p>
          <w:p w14:paraId="31392407" w14:textId="77777777" w:rsidR="004977D3" w:rsidRPr="004977D3" w:rsidRDefault="004977D3" w:rsidP="004977D3">
            <w:pPr>
              <w:rPr>
                <w:rFonts w:eastAsiaTheme="minorHAnsi" w:cs="Arial"/>
                <w:sz w:val="20"/>
                <w:szCs w:val="20"/>
              </w:rPr>
            </w:pPr>
            <w:r w:rsidRPr="004977D3">
              <w:rPr>
                <w:rFonts w:eastAsiaTheme="minorHAnsi" w:cs="Arial"/>
                <w:sz w:val="20"/>
                <w:szCs w:val="20"/>
              </w:rPr>
              <w:t>Equipment must be appropriate to this volume, properly calibrated and fitted with spraying tips designed to give MEDIUM spray droplet size category.</w:t>
            </w:r>
          </w:p>
          <w:p w14:paraId="7827F2A9" w14:textId="77777777" w:rsidR="004977D3" w:rsidRPr="004977D3" w:rsidRDefault="004977D3" w:rsidP="004977D3">
            <w:pPr>
              <w:rPr>
                <w:rFonts w:eastAsiaTheme="minorHAnsi" w:cs="Arial"/>
                <w:sz w:val="20"/>
                <w:szCs w:val="20"/>
              </w:rPr>
            </w:pPr>
          </w:p>
          <w:p w14:paraId="2F954098" w14:textId="77777777" w:rsidR="004977D3" w:rsidRPr="004977D3" w:rsidRDefault="004977D3" w:rsidP="004977D3">
            <w:pPr>
              <w:rPr>
                <w:rFonts w:eastAsiaTheme="minorHAnsi" w:cs="Arial"/>
                <w:sz w:val="20"/>
                <w:szCs w:val="20"/>
              </w:rPr>
            </w:pPr>
            <w:r w:rsidRPr="004977D3">
              <w:rPr>
                <w:rFonts w:eastAsiaTheme="minorHAnsi" w:cs="Arial"/>
                <w:sz w:val="20"/>
                <w:szCs w:val="20"/>
              </w:rPr>
              <w:t>ii) High Volume Applications</w:t>
            </w:r>
          </w:p>
          <w:p w14:paraId="0BDBE329"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Higher volumes will generally be required to give good coverage of weed growth in situations other than those specified under cereals and other broadacre crops. </w:t>
            </w:r>
          </w:p>
          <w:p w14:paraId="0DA64A81" w14:textId="77777777" w:rsidR="004977D3" w:rsidRPr="004977D3" w:rsidRDefault="004977D3" w:rsidP="004977D3">
            <w:pPr>
              <w:rPr>
                <w:rFonts w:eastAsiaTheme="minorHAnsi" w:cs="Arial"/>
                <w:sz w:val="20"/>
                <w:szCs w:val="20"/>
              </w:rPr>
            </w:pPr>
          </w:p>
          <w:p w14:paraId="3F84E997" w14:textId="77777777" w:rsidR="004977D3" w:rsidRPr="004977D3" w:rsidRDefault="004977D3" w:rsidP="004977D3">
            <w:pPr>
              <w:rPr>
                <w:rFonts w:eastAsiaTheme="minorHAnsi" w:cs="Arial"/>
                <w:sz w:val="20"/>
                <w:szCs w:val="20"/>
              </w:rPr>
            </w:pPr>
            <w:r w:rsidRPr="004977D3">
              <w:rPr>
                <w:rFonts w:eastAsiaTheme="minorHAnsi" w:cs="Arial"/>
                <w:sz w:val="20"/>
                <w:szCs w:val="20"/>
              </w:rPr>
              <w:t>iii) Wash spray equipment with clean water immediately after use. This product is highly corrosive to metals particularly galvanised iron and aluminium and should not be left for long periods in tanks or equipment made of these materials.</w:t>
            </w:r>
          </w:p>
          <w:p w14:paraId="69021E92" w14:textId="77777777" w:rsidR="004977D3" w:rsidRPr="004977D3" w:rsidRDefault="004977D3" w:rsidP="004977D3">
            <w:pPr>
              <w:rPr>
                <w:rFonts w:eastAsiaTheme="minorHAnsi" w:cs="Arial"/>
                <w:sz w:val="20"/>
                <w:szCs w:val="20"/>
              </w:rPr>
            </w:pPr>
          </w:p>
        </w:tc>
      </w:tr>
      <w:tr w:rsidR="004977D3" w:rsidRPr="004977D3" w14:paraId="51A42E7C" w14:textId="77777777" w:rsidTr="0094201A">
        <w:trPr>
          <w:jc w:val="center"/>
        </w:trPr>
        <w:tc>
          <w:tcPr>
            <w:tcW w:w="1345" w:type="dxa"/>
            <w:tcBorders>
              <w:top w:val="single" w:sz="4" w:space="0" w:color="auto"/>
              <w:bottom w:val="single" w:sz="4" w:space="0" w:color="auto"/>
            </w:tcBorders>
          </w:tcPr>
          <w:p w14:paraId="0393A547"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52383709" w14:textId="77777777" w:rsidR="004977D3" w:rsidRPr="004977D3" w:rsidRDefault="004977D3" w:rsidP="004977D3">
            <w:pPr>
              <w:rPr>
                <w:rFonts w:eastAsiaTheme="minorHAnsi" w:cs="Arial"/>
                <w:sz w:val="20"/>
                <w:szCs w:val="20"/>
              </w:rPr>
            </w:pPr>
          </w:p>
        </w:tc>
      </w:tr>
      <w:tr w:rsidR="004977D3" w:rsidRPr="004977D3" w14:paraId="37F0FA52"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22981933" w14:textId="77777777" w:rsidR="004977D3" w:rsidRPr="004977D3" w:rsidRDefault="004977D3" w:rsidP="004977D3">
            <w:pPr>
              <w:rPr>
                <w:rFonts w:eastAsiaTheme="minorHAnsi" w:cs="Arial"/>
                <w:sz w:val="20"/>
                <w:szCs w:val="20"/>
              </w:rPr>
            </w:pPr>
            <w:r w:rsidRPr="004977D3">
              <w:rPr>
                <w:rFonts w:eastAsiaTheme="minorHAnsi" w:cs="Arial"/>
                <w:sz w:val="20"/>
                <w:szCs w:val="20"/>
              </w:rPr>
              <w:t>Resistance Warning:</w:t>
            </w:r>
          </w:p>
        </w:tc>
        <w:tc>
          <w:tcPr>
            <w:tcW w:w="8294" w:type="dxa"/>
            <w:gridSpan w:val="3"/>
            <w:tcBorders>
              <w:top w:val="single" w:sz="4" w:space="0" w:color="auto"/>
              <w:left w:val="single" w:sz="4" w:space="0" w:color="auto"/>
              <w:bottom w:val="single" w:sz="4" w:space="0" w:color="auto"/>
              <w:right w:val="single" w:sz="4" w:space="0" w:color="auto"/>
            </w:tcBorders>
          </w:tcPr>
          <w:p w14:paraId="400B7E50"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RESISTANT WEEDS WARNING </w:t>
            </w:r>
          </w:p>
          <w:p w14:paraId="13F9932A" w14:textId="77777777" w:rsidR="004977D3" w:rsidRPr="004977D3" w:rsidRDefault="004977D3" w:rsidP="004977D3">
            <w:pPr>
              <w:rPr>
                <w:rFonts w:eastAsiaTheme="minorHAnsi" w:cs="Arial"/>
                <w:sz w:val="20"/>
                <w:szCs w:val="20"/>
              </w:rPr>
            </w:pPr>
            <w:r w:rsidRPr="004977D3">
              <w:rPr>
                <w:rFonts w:eastAsiaTheme="minorHAnsi" w:cs="Arial"/>
                <w:sz w:val="20"/>
                <w:szCs w:val="20"/>
              </w:rPr>
              <w:t>GROUP 22, 34 HERBICIDE</w:t>
            </w:r>
          </w:p>
          <w:p w14:paraId="688F6C66" w14:textId="77777777" w:rsidR="004977D3" w:rsidRPr="004977D3" w:rsidRDefault="004977D3" w:rsidP="004977D3">
            <w:pPr>
              <w:rPr>
                <w:rFonts w:eastAsiaTheme="minorHAnsi" w:cs="Arial"/>
                <w:sz w:val="20"/>
                <w:szCs w:val="20"/>
              </w:rPr>
            </w:pPr>
            <w:r w:rsidRPr="004977D3">
              <w:rPr>
                <w:rFonts w:eastAsiaTheme="minorHAnsi" w:cs="Arial"/>
                <w:sz w:val="20"/>
                <w:szCs w:val="20"/>
              </w:rPr>
              <w:t>[Trade name] is a member of the bipyridyl and triazole groups of herbicides. [Trade name] has the “photosynthesis at photosystem I inhibitor” and the inhibitor of carotenoid biosynthesis modes of action. For weed resistance management [Trade name] is a Group 22 and Group 34 Herbicide. Some naturally occurring weed biotypes resistant to [Trade name] and other Group 22 and Group 34 herbicides may exist through normal genetic variability in any weed population. The resistant individuals can eventually dominate the weed population if these herbicides are used repeatedly. These resistant weeds will not be controlled by [Trade name] or other Group 22 and Group 34 herbicides.</w:t>
            </w:r>
          </w:p>
          <w:p w14:paraId="613E8375" w14:textId="77777777" w:rsidR="004977D3" w:rsidRPr="004977D3" w:rsidRDefault="004977D3" w:rsidP="004977D3">
            <w:pPr>
              <w:rPr>
                <w:rFonts w:eastAsiaTheme="minorHAnsi" w:cs="Arial"/>
                <w:sz w:val="20"/>
                <w:szCs w:val="20"/>
              </w:rPr>
            </w:pPr>
          </w:p>
          <w:p w14:paraId="364609C1" w14:textId="77777777" w:rsidR="004977D3" w:rsidRPr="004977D3" w:rsidRDefault="004977D3" w:rsidP="004977D3">
            <w:pPr>
              <w:rPr>
                <w:rFonts w:eastAsiaTheme="minorHAnsi" w:cs="Arial"/>
                <w:sz w:val="20"/>
                <w:szCs w:val="20"/>
              </w:rPr>
            </w:pPr>
            <w:r w:rsidRPr="004977D3">
              <w:rPr>
                <w:rFonts w:eastAsiaTheme="minorHAnsi" w:cs="Arial"/>
                <w:sz w:val="20"/>
                <w:szCs w:val="20"/>
              </w:rPr>
              <w:t>Since the occurrence of resistant weeds is difficult to detect prior to use, [Company] accepts no responsibility for any losses that may result from the failure of [Trade name] to control resistant weeds.</w:t>
            </w:r>
          </w:p>
        </w:tc>
      </w:tr>
      <w:tr w:rsidR="004977D3" w:rsidRPr="004977D3" w14:paraId="595F855A" w14:textId="77777777" w:rsidTr="0094201A">
        <w:trPr>
          <w:jc w:val="center"/>
        </w:trPr>
        <w:tc>
          <w:tcPr>
            <w:tcW w:w="1345" w:type="dxa"/>
            <w:tcBorders>
              <w:top w:val="single" w:sz="4" w:space="0" w:color="auto"/>
              <w:bottom w:val="single" w:sz="4" w:space="0" w:color="auto"/>
            </w:tcBorders>
          </w:tcPr>
          <w:p w14:paraId="32BFE106"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062876BB" w14:textId="77777777" w:rsidR="004977D3" w:rsidRPr="004977D3" w:rsidRDefault="004977D3" w:rsidP="004977D3">
            <w:pPr>
              <w:rPr>
                <w:rFonts w:eastAsiaTheme="minorHAnsi" w:cs="Arial"/>
                <w:sz w:val="20"/>
                <w:szCs w:val="20"/>
              </w:rPr>
            </w:pPr>
          </w:p>
        </w:tc>
      </w:tr>
      <w:tr w:rsidR="004977D3" w:rsidRPr="004977D3" w14:paraId="35F6402F"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408BA7FC"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tc>
        <w:tc>
          <w:tcPr>
            <w:tcW w:w="8294" w:type="dxa"/>
            <w:gridSpan w:val="3"/>
            <w:tcBorders>
              <w:top w:val="single" w:sz="4" w:space="0" w:color="auto"/>
              <w:left w:val="single" w:sz="4" w:space="0" w:color="auto"/>
              <w:bottom w:val="single" w:sz="4" w:space="0" w:color="auto"/>
              <w:right w:val="single" w:sz="4" w:space="0" w:color="auto"/>
            </w:tcBorders>
          </w:tcPr>
          <w:p w14:paraId="48B843AA" w14:textId="77777777" w:rsidR="004977D3" w:rsidRPr="004977D3" w:rsidRDefault="004977D3" w:rsidP="004977D3">
            <w:pPr>
              <w:rPr>
                <w:rFonts w:eastAsiaTheme="minorHAnsi" w:cs="Arial"/>
                <w:sz w:val="20"/>
                <w:szCs w:val="20"/>
              </w:rPr>
            </w:pPr>
            <w:r w:rsidRPr="004977D3">
              <w:rPr>
                <w:rFonts w:eastAsiaTheme="minorHAnsi" w:cs="Arial"/>
                <w:sz w:val="20"/>
                <w:szCs w:val="20"/>
              </w:rPr>
              <w:t>RE-ENTRY PERIOD:</w:t>
            </w:r>
          </w:p>
          <w:p w14:paraId="6008B7C8"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treated areas until the spray has dried except in an enclosed cab. </w:t>
            </w:r>
          </w:p>
          <w:p w14:paraId="497F6A7E"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entry to the treated area for scouting and irrigation until the spray has dried (day 0), and for ploughing, tilling, levelling, planting, and mechanical harvesting for 2 days.</w:t>
            </w:r>
          </w:p>
          <w:p w14:paraId="382540C3" w14:textId="77777777" w:rsidR="004977D3" w:rsidRPr="004977D3" w:rsidRDefault="004977D3" w:rsidP="004977D3">
            <w:pPr>
              <w:rPr>
                <w:rFonts w:eastAsiaTheme="minorHAnsi" w:cs="Arial"/>
                <w:sz w:val="20"/>
                <w:szCs w:val="20"/>
              </w:rPr>
            </w:pPr>
          </w:p>
          <w:p w14:paraId="08323C47" w14:textId="77777777" w:rsidR="004977D3" w:rsidRPr="004977D3" w:rsidRDefault="004977D3" w:rsidP="004977D3">
            <w:pPr>
              <w:rPr>
                <w:rFonts w:eastAsiaTheme="minorHAnsi" w:cs="Arial"/>
                <w:sz w:val="20"/>
                <w:szCs w:val="20"/>
              </w:rPr>
            </w:pPr>
            <w:r w:rsidRPr="004977D3">
              <w:rPr>
                <w:rFonts w:eastAsiaTheme="minorHAnsi" w:cs="Arial"/>
                <w:sz w:val="20"/>
                <w:szCs w:val="20"/>
              </w:rPr>
              <w:t>PRECAUTIONS:</w:t>
            </w:r>
          </w:p>
          <w:p w14:paraId="0A3F358E"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human consumption.</w:t>
            </w:r>
          </w:p>
        </w:tc>
      </w:tr>
      <w:tr w:rsidR="004977D3" w:rsidRPr="004977D3" w14:paraId="397E2311" w14:textId="77777777" w:rsidTr="0094201A">
        <w:trPr>
          <w:jc w:val="center"/>
        </w:trPr>
        <w:tc>
          <w:tcPr>
            <w:tcW w:w="1345" w:type="dxa"/>
            <w:tcBorders>
              <w:top w:val="single" w:sz="4" w:space="0" w:color="auto"/>
              <w:bottom w:val="single" w:sz="4" w:space="0" w:color="auto"/>
            </w:tcBorders>
          </w:tcPr>
          <w:p w14:paraId="43091C5F"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4F92456C" w14:textId="77777777" w:rsidR="004977D3" w:rsidRPr="004977D3" w:rsidRDefault="004977D3" w:rsidP="004977D3">
            <w:pPr>
              <w:rPr>
                <w:rFonts w:eastAsiaTheme="minorHAnsi" w:cs="Arial"/>
                <w:sz w:val="20"/>
                <w:szCs w:val="20"/>
              </w:rPr>
            </w:pPr>
          </w:p>
        </w:tc>
      </w:tr>
      <w:tr w:rsidR="004977D3" w:rsidRPr="004977D3" w14:paraId="192B7BBA"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37140D0E"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Statements:</w:t>
            </w:r>
          </w:p>
        </w:tc>
        <w:tc>
          <w:tcPr>
            <w:tcW w:w="8294" w:type="dxa"/>
            <w:gridSpan w:val="3"/>
            <w:tcBorders>
              <w:top w:val="single" w:sz="4" w:space="0" w:color="auto"/>
              <w:left w:val="single" w:sz="4" w:space="0" w:color="auto"/>
              <w:bottom w:val="single" w:sz="4" w:space="0" w:color="auto"/>
              <w:right w:val="single" w:sz="4" w:space="0" w:color="auto"/>
            </w:tcBorders>
          </w:tcPr>
          <w:p w14:paraId="1745AFA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PROTECTION OF LIVESTOCK, </w:t>
            </w:r>
          </w:p>
          <w:p w14:paraId="67712E4D"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livestock watering.</w:t>
            </w:r>
          </w:p>
          <w:p w14:paraId="7C0A317C" w14:textId="77777777" w:rsidR="004977D3" w:rsidRPr="004977D3" w:rsidRDefault="004977D3" w:rsidP="004977D3">
            <w:pPr>
              <w:rPr>
                <w:rFonts w:eastAsiaTheme="minorHAnsi" w:cs="Arial"/>
                <w:sz w:val="20"/>
                <w:szCs w:val="20"/>
              </w:rPr>
            </w:pPr>
          </w:p>
          <w:p w14:paraId="2E19695E"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HONEY BEES AND OTHER INSECT POLLINATORS.</w:t>
            </w:r>
          </w:p>
          <w:p w14:paraId="1FEC16CA"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Harmful to bees. </w:t>
            </w:r>
          </w:p>
          <w:p w14:paraId="3F32FC7B"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apply to flowering weeds or crops at rates exceeding 583 mL/ha. </w:t>
            </w:r>
          </w:p>
          <w:p w14:paraId="220CBDE5"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5DDDD168" w14:textId="77777777" w:rsidR="004977D3" w:rsidRPr="004977D3" w:rsidRDefault="004977D3" w:rsidP="004977D3">
            <w:pPr>
              <w:rPr>
                <w:rFonts w:eastAsiaTheme="minorHAnsi" w:cs="Arial"/>
                <w:sz w:val="20"/>
                <w:szCs w:val="20"/>
              </w:rPr>
            </w:pPr>
          </w:p>
          <w:p w14:paraId="21B76D1B" w14:textId="77777777" w:rsidR="004977D3" w:rsidRPr="004977D3" w:rsidRDefault="004977D3" w:rsidP="004977D3">
            <w:pPr>
              <w:rPr>
                <w:rFonts w:eastAsiaTheme="minorHAnsi" w:cs="Arial"/>
                <w:sz w:val="20"/>
                <w:szCs w:val="20"/>
              </w:rPr>
            </w:pPr>
            <w:r w:rsidRPr="004977D3">
              <w:rPr>
                <w:rFonts w:eastAsiaTheme="minorHAnsi" w:cs="Arial"/>
                <w:sz w:val="20"/>
                <w:szCs w:val="20"/>
              </w:rPr>
              <w:t>PROTECTION OF WILDLIFE, FISH, CRUSTACEANS AND THE ENVIRONMENT</w:t>
            </w:r>
          </w:p>
          <w:p w14:paraId="14E174FC"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toxic to aquatic life. </w:t>
            </w:r>
          </w:p>
          <w:p w14:paraId="2851A8A9" w14:textId="77777777" w:rsidR="004977D3" w:rsidRPr="004977D3" w:rsidRDefault="004977D3" w:rsidP="004977D3">
            <w:pPr>
              <w:rPr>
                <w:rFonts w:eastAsiaTheme="minorHAnsi" w:cs="Arial"/>
                <w:sz w:val="20"/>
                <w:szCs w:val="20"/>
              </w:rPr>
            </w:pPr>
            <w:r w:rsidRPr="004977D3">
              <w:rPr>
                <w:rFonts w:eastAsiaTheme="minorHAnsi" w:cs="Arial"/>
                <w:b/>
                <w:bCs/>
                <w:sz w:val="20"/>
                <w:szCs w:val="20"/>
              </w:rPr>
              <w:t>DO NOT</w:t>
            </w:r>
            <w:r w:rsidRPr="004977D3">
              <w:rPr>
                <w:rFonts w:eastAsiaTheme="minorHAnsi" w:cs="Arial"/>
                <w:sz w:val="20"/>
                <w:szCs w:val="20"/>
              </w:rPr>
              <w:t xml:space="preserve"> contaminate wetlands or watercourses with this product or used containers.</w:t>
            </w:r>
          </w:p>
          <w:p w14:paraId="5FC02F50" w14:textId="77777777" w:rsidR="004977D3" w:rsidRPr="004977D3" w:rsidRDefault="004977D3" w:rsidP="004977D3">
            <w:pPr>
              <w:rPr>
                <w:rFonts w:eastAsiaTheme="minorHAnsi" w:cs="Arial"/>
                <w:sz w:val="20"/>
                <w:szCs w:val="20"/>
              </w:rPr>
            </w:pPr>
            <w:r w:rsidRPr="004977D3">
              <w:rPr>
                <w:rFonts w:eastAsiaTheme="minorHAnsi" w:cs="Arial"/>
                <w:sz w:val="20"/>
                <w:szCs w:val="20"/>
              </w:rPr>
              <w:t>This formulation should not be applied on or near water which is used for commercial or recreational fishing.</w:t>
            </w:r>
          </w:p>
          <w:p w14:paraId="6AE3FAAF" w14:textId="77777777" w:rsidR="004977D3" w:rsidRPr="004977D3" w:rsidRDefault="004977D3" w:rsidP="004977D3">
            <w:pPr>
              <w:rPr>
                <w:rFonts w:eastAsiaTheme="minorHAnsi" w:cs="Arial"/>
                <w:sz w:val="20"/>
                <w:szCs w:val="20"/>
              </w:rPr>
            </w:pPr>
          </w:p>
          <w:p w14:paraId="4714F79F"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birds and native mammals. However, the use of this product as directed is not expected to have adverse effects on birds and native mammals.</w:t>
            </w:r>
          </w:p>
          <w:p w14:paraId="0A6C65E8" w14:textId="77777777" w:rsidR="004977D3" w:rsidRPr="004977D3" w:rsidRDefault="004977D3" w:rsidP="004977D3">
            <w:pPr>
              <w:rPr>
                <w:rFonts w:eastAsiaTheme="minorHAnsi" w:cs="Arial"/>
                <w:sz w:val="20"/>
                <w:szCs w:val="20"/>
              </w:rPr>
            </w:pPr>
          </w:p>
          <w:p w14:paraId="7B8E3245" w14:textId="77777777" w:rsidR="004977D3" w:rsidRPr="004977D3" w:rsidRDefault="004977D3" w:rsidP="004977D3">
            <w:pPr>
              <w:rPr>
                <w:rFonts w:eastAsiaTheme="minorHAnsi" w:cs="Arial"/>
                <w:sz w:val="20"/>
                <w:szCs w:val="20"/>
              </w:rPr>
            </w:pPr>
            <w:r w:rsidRPr="004977D3">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tc>
      </w:tr>
      <w:tr w:rsidR="004977D3" w:rsidRPr="004977D3" w14:paraId="131AE4D6" w14:textId="77777777" w:rsidTr="0094201A">
        <w:trPr>
          <w:jc w:val="center"/>
        </w:trPr>
        <w:tc>
          <w:tcPr>
            <w:tcW w:w="1345" w:type="dxa"/>
            <w:tcBorders>
              <w:top w:val="single" w:sz="4" w:space="0" w:color="auto"/>
              <w:bottom w:val="single" w:sz="4" w:space="0" w:color="auto"/>
            </w:tcBorders>
          </w:tcPr>
          <w:p w14:paraId="34364F62"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22904103" w14:textId="77777777" w:rsidR="004977D3" w:rsidRPr="004977D3" w:rsidRDefault="004977D3" w:rsidP="004977D3">
            <w:pPr>
              <w:rPr>
                <w:rFonts w:eastAsiaTheme="minorHAnsi" w:cs="Arial"/>
                <w:sz w:val="20"/>
                <w:szCs w:val="20"/>
              </w:rPr>
            </w:pPr>
          </w:p>
        </w:tc>
      </w:tr>
      <w:tr w:rsidR="004977D3" w:rsidRPr="004977D3" w14:paraId="747F8D8E"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09C9A9EE" w14:textId="77777777" w:rsidR="004977D3" w:rsidRPr="004977D3" w:rsidRDefault="004977D3" w:rsidP="004977D3">
            <w:pPr>
              <w:rPr>
                <w:rFonts w:eastAsiaTheme="minorHAnsi" w:cs="Arial"/>
                <w:sz w:val="20"/>
                <w:szCs w:val="20"/>
              </w:rPr>
            </w:pPr>
            <w:r w:rsidRPr="004977D3">
              <w:rPr>
                <w:rFonts w:eastAsiaTheme="minorHAnsi" w:cs="Arial"/>
                <w:sz w:val="20"/>
                <w:szCs w:val="20"/>
              </w:rPr>
              <w:t>Storage and Disposal:</w:t>
            </w:r>
          </w:p>
        </w:tc>
        <w:tc>
          <w:tcPr>
            <w:tcW w:w="8294" w:type="dxa"/>
            <w:gridSpan w:val="3"/>
            <w:tcBorders>
              <w:top w:val="single" w:sz="4" w:space="0" w:color="auto"/>
              <w:left w:val="single" w:sz="4" w:space="0" w:color="auto"/>
              <w:bottom w:val="single" w:sz="4" w:space="0" w:color="auto"/>
              <w:right w:val="single" w:sz="4" w:space="0" w:color="auto"/>
            </w:tcBorders>
          </w:tcPr>
          <w:p w14:paraId="1888CE2E" w14:textId="77777777" w:rsidR="004977D3" w:rsidRPr="004977D3" w:rsidRDefault="004977D3" w:rsidP="004977D3">
            <w:pPr>
              <w:rPr>
                <w:rFonts w:eastAsiaTheme="minorHAnsi" w:cs="Arial"/>
                <w:sz w:val="20"/>
                <w:szCs w:val="20"/>
              </w:rPr>
            </w:pPr>
            <w:r w:rsidRPr="004977D3">
              <w:rPr>
                <w:rFonts w:eastAsiaTheme="minorHAnsi" w:cs="Arial"/>
                <w:sz w:val="20"/>
                <w:szCs w:val="20"/>
              </w:rPr>
              <w:t>Store in a locked room or place away from children, animals, food, feedstuffs, seed and fertilisers. Store in the closed, original container in a cool, well-ventilated area. DO NOT store for prolonged periods in direct sunlight.</w:t>
            </w:r>
          </w:p>
          <w:p w14:paraId="535A6F76" w14:textId="77777777" w:rsidR="004977D3" w:rsidRPr="004977D3" w:rsidRDefault="004977D3" w:rsidP="004977D3">
            <w:pPr>
              <w:rPr>
                <w:rFonts w:eastAsiaTheme="minorHAnsi" w:cs="Arial"/>
                <w:sz w:val="20"/>
                <w:szCs w:val="20"/>
              </w:rPr>
            </w:pPr>
          </w:p>
          <w:p w14:paraId="4F72D6E9" w14:textId="77777777" w:rsidR="004977D3" w:rsidRPr="004977D3" w:rsidRDefault="004977D3" w:rsidP="004977D3">
            <w:pPr>
              <w:rPr>
                <w:rFonts w:eastAsiaTheme="minorHAnsi" w:cs="Arial"/>
                <w:sz w:val="20"/>
                <w:szCs w:val="20"/>
              </w:rPr>
            </w:pPr>
            <w:r w:rsidRPr="004977D3">
              <w:rPr>
                <w:rFonts w:eastAsiaTheme="minorHAnsi" w:cs="Arial"/>
                <w:sz w:val="20"/>
                <w:szCs w:val="20"/>
              </w:rPr>
              <w:t>Envirodrum - Micro Matic Valve (110L)</w:t>
            </w:r>
          </w:p>
          <w:p w14:paraId="03AB88B5" w14:textId="77777777" w:rsidR="004977D3" w:rsidRPr="004977D3" w:rsidRDefault="004977D3" w:rsidP="004977D3">
            <w:pPr>
              <w:rPr>
                <w:rFonts w:eastAsiaTheme="minorHAnsi" w:cs="Arial"/>
                <w:sz w:val="20"/>
                <w:szCs w:val="20"/>
              </w:rPr>
            </w:pPr>
            <w:r w:rsidRPr="004977D3">
              <w:rPr>
                <w:rFonts w:eastAsiaTheme="minorHAnsi" w:cs="Arial"/>
                <w:sz w:val="20"/>
                <w:szCs w:val="20"/>
              </w:rPr>
              <w:t>DO NOT tamper with the Micro Matic valve or the security seal. DO NOT contaminate the Envirodrum with water or any other foreign matter. After each use of the product please ensure that the Micro Matic coupler, delivery system and hoses are disconnected, triple rinsed with clean water and drained accordingly. When the contents of the Envirodrum have been used, please return the empty Envirodrum to the point of purchase.</w:t>
            </w:r>
          </w:p>
          <w:p w14:paraId="66A835FC" w14:textId="77777777" w:rsidR="004977D3" w:rsidRPr="004977D3" w:rsidRDefault="004977D3" w:rsidP="004977D3">
            <w:pPr>
              <w:rPr>
                <w:rFonts w:eastAsiaTheme="minorHAnsi" w:cs="Arial"/>
                <w:sz w:val="20"/>
                <w:szCs w:val="20"/>
              </w:rPr>
            </w:pPr>
          </w:p>
          <w:p w14:paraId="5E2BE128" w14:textId="77777777" w:rsidR="004977D3" w:rsidRPr="004977D3" w:rsidRDefault="004977D3" w:rsidP="004977D3">
            <w:pPr>
              <w:rPr>
                <w:rFonts w:eastAsiaTheme="minorHAnsi" w:cs="Arial"/>
                <w:sz w:val="20"/>
                <w:szCs w:val="20"/>
              </w:rPr>
            </w:pPr>
            <w:r w:rsidRPr="004977D3">
              <w:rPr>
                <w:rFonts w:eastAsiaTheme="minorHAnsi" w:cs="Arial"/>
                <w:sz w:val="20"/>
                <w:szCs w:val="20"/>
              </w:rPr>
              <w:t>Other containers</w:t>
            </w:r>
          </w:p>
          <w:p w14:paraId="5469A8DA" w14:textId="77777777" w:rsidR="004977D3" w:rsidRPr="004977D3" w:rsidRDefault="004977D3" w:rsidP="004977D3">
            <w:pPr>
              <w:rPr>
                <w:rFonts w:eastAsiaTheme="minorHAnsi" w:cs="Arial"/>
                <w:sz w:val="20"/>
                <w:szCs w:val="20"/>
              </w:rPr>
            </w:pPr>
            <w:r w:rsidRPr="004977D3">
              <w:rPr>
                <w:rFonts w:eastAsiaTheme="minorHAnsi" w:cs="Arial"/>
                <w:sz w:val="20"/>
                <w:szCs w:val="20"/>
              </w:rPr>
              <w:t>Empty contents fully into application equipment. Close all valves and return to point of supply for refill or storage.</w:t>
            </w:r>
          </w:p>
        </w:tc>
      </w:tr>
      <w:tr w:rsidR="004977D3" w:rsidRPr="004977D3" w14:paraId="045E1612" w14:textId="77777777" w:rsidTr="0094201A">
        <w:trPr>
          <w:jc w:val="center"/>
        </w:trPr>
        <w:tc>
          <w:tcPr>
            <w:tcW w:w="1345" w:type="dxa"/>
            <w:tcBorders>
              <w:top w:val="single" w:sz="4" w:space="0" w:color="auto"/>
              <w:bottom w:val="single" w:sz="4" w:space="0" w:color="auto"/>
            </w:tcBorders>
          </w:tcPr>
          <w:p w14:paraId="5C668309"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63BDD33F" w14:textId="77777777" w:rsidR="004977D3" w:rsidRPr="004977D3" w:rsidRDefault="004977D3" w:rsidP="004977D3">
            <w:pPr>
              <w:rPr>
                <w:rFonts w:eastAsiaTheme="minorHAnsi" w:cs="Arial"/>
                <w:sz w:val="20"/>
                <w:szCs w:val="20"/>
              </w:rPr>
            </w:pPr>
          </w:p>
        </w:tc>
      </w:tr>
      <w:tr w:rsidR="004977D3" w:rsidRPr="004977D3" w14:paraId="1F6C2F13"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28815F85" w14:textId="77777777" w:rsidR="004977D3" w:rsidRPr="004977D3" w:rsidRDefault="004977D3" w:rsidP="004977D3">
            <w:pPr>
              <w:rPr>
                <w:rFonts w:eastAsiaTheme="minorHAnsi" w:cs="Arial"/>
                <w:sz w:val="20"/>
                <w:szCs w:val="20"/>
              </w:rPr>
            </w:pPr>
            <w:r w:rsidRPr="004977D3">
              <w:rPr>
                <w:rFonts w:eastAsiaTheme="minorHAnsi" w:cs="Arial"/>
                <w:sz w:val="20"/>
                <w:szCs w:val="20"/>
              </w:rPr>
              <w:t>Safety Directions:</w:t>
            </w:r>
          </w:p>
        </w:tc>
        <w:tc>
          <w:tcPr>
            <w:tcW w:w="8294" w:type="dxa"/>
            <w:gridSpan w:val="3"/>
            <w:tcBorders>
              <w:top w:val="single" w:sz="4" w:space="0" w:color="auto"/>
              <w:left w:val="single" w:sz="4" w:space="0" w:color="auto"/>
              <w:bottom w:val="single" w:sz="4" w:space="0" w:color="auto"/>
              <w:right w:val="single" w:sz="4" w:space="0" w:color="auto"/>
            </w:tcBorders>
          </w:tcPr>
          <w:p w14:paraId="063A46E3"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04BE3694" w14:textId="77777777" w:rsidR="004977D3" w:rsidRPr="004977D3" w:rsidRDefault="004977D3" w:rsidP="004977D3">
            <w:pPr>
              <w:rPr>
                <w:rFonts w:eastAsiaTheme="minorHAnsi" w:cs="Arial"/>
                <w:sz w:val="20"/>
                <w:szCs w:val="20"/>
              </w:rPr>
            </w:pPr>
          </w:p>
          <w:p w14:paraId="10408384" w14:textId="77777777" w:rsidR="004977D3" w:rsidRPr="004977D3" w:rsidRDefault="004977D3" w:rsidP="004977D3">
            <w:pPr>
              <w:rPr>
                <w:rFonts w:eastAsiaTheme="minorHAnsi" w:cs="Arial"/>
                <w:sz w:val="20"/>
                <w:szCs w:val="20"/>
              </w:rPr>
            </w:pPr>
            <w:r w:rsidRPr="004977D3">
              <w:rPr>
                <w:rFonts w:eastAsiaTheme="minorHAnsi" w:cs="Arial"/>
                <w:sz w:val="20"/>
                <w:szCs w:val="20"/>
              </w:rPr>
              <w:lastRenderedPageBreak/>
              <w:t xml:space="preserve">If clothing becomes contaminated with product or with wet spray remove clothing immediately. DO NOT inhale spray mist. DO NOT allow children to play with containers or any equipment that is used. </w:t>
            </w:r>
          </w:p>
          <w:p w14:paraId="160217D4" w14:textId="77777777" w:rsidR="004977D3" w:rsidRPr="004977D3" w:rsidRDefault="004977D3" w:rsidP="004977D3">
            <w:pPr>
              <w:rPr>
                <w:rFonts w:eastAsiaTheme="minorHAnsi" w:cs="Arial"/>
                <w:sz w:val="20"/>
                <w:szCs w:val="20"/>
              </w:rPr>
            </w:pPr>
          </w:p>
          <w:p w14:paraId="6958CE52"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0EF0035F" w14:textId="77777777" w:rsidR="004977D3" w:rsidRPr="004977D3" w:rsidRDefault="004977D3" w:rsidP="004977D3">
            <w:pPr>
              <w:rPr>
                <w:rFonts w:eastAsiaTheme="minorHAnsi" w:cs="Arial"/>
                <w:sz w:val="20"/>
                <w:szCs w:val="20"/>
              </w:rPr>
            </w:pPr>
          </w:p>
          <w:p w14:paraId="28BE1659" w14:textId="77777777" w:rsidR="004977D3" w:rsidRPr="004977D3" w:rsidRDefault="004977D3" w:rsidP="004977D3">
            <w:pPr>
              <w:rPr>
                <w:rFonts w:eastAsiaTheme="minorHAnsi" w:cs="Arial"/>
                <w:sz w:val="20"/>
                <w:szCs w:val="20"/>
              </w:rPr>
            </w:pPr>
            <w:r w:rsidRPr="004977D3">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4977D3" w:rsidRPr="004977D3" w14:paraId="3D3444E5" w14:textId="77777777" w:rsidTr="0094201A">
        <w:trPr>
          <w:jc w:val="center"/>
        </w:trPr>
        <w:tc>
          <w:tcPr>
            <w:tcW w:w="1345" w:type="dxa"/>
            <w:tcBorders>
              <w:top w:val="single" w:sz="4" w:space="0" w:color="auto"/>
              <w:bottom w:val="single" w:sz="4" w:space="0" w:color="auto"/>
            </w:tcBorders>
          </w:tcPr>
          <w:p w14:paraId="14569E1B"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59FC401B" w14:textId="77777777" w:rsidR="004977D3" w:rsidRPr="004977D3" w:rsidRDefault="004977D3" w:rsidP="004977D3">
            <w:pPr>
              <w:rPr>
                <w:rFonts w:eastAsiaTheme="minorHAnsi" w:cs="Arial"/>
                <w:sz w:val="20"/>
                <w:szCs w:val="20"/>
              </w:rPr>
            </w:pPr>
          </w:p>
        </w:tc>
      </w:tr>
      <w:tr w:rsidR="004977D3" w:rsidRPr="004977D3" w14:paraId="76CBA617"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1943CD0D"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Instructions:</w:t>
            </w:r>
          </w:p>
        </w:tc>
        <w:tc>
          <w:tcPr>
            <w:tcW w:w="8294" w:type="dxa"/>
            <w:gridSpan w:val="3"/>
            <w:tcBorders>
              <w:top w:val="single" w:sz="4" w:space="0" w:color="auto"/>
              <w:left w:val="single" w:sz="4" w:space="0" w:color="auto"/>
              <w:bottom w:val="single" w:sz="4" w:space="0" w:color="auto"/>
              <w:right w:val="single" w:sz="4" w:space="0" w:color="auto"/>
            </w:tcBorders>
          </w:tcPr>
          <w:p w14:paraId="591E269D" w14:textId="77777777" w:rsidR="004977D3" w:rsidRPr="004977D3" w:rsidRDefault="004977D3" w:rsidP="004977D3">
            <w:pPr>
              <w:rPr>
                <w:rFonts w:eastAsiaTheme="minorHAnsi" w:cs="Arial"/>
                <w:sz w:val="20"/>
                <w:szCs w:val="20"/>
              </w:rPr>
            </w:pPr>
            <w:r w:rsidRPr="004977D3">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74BC4C65" w14:textId="77777777" w:rsidR="004977D3" w:rsidRPr="004977D3" w:rsidRDefault="004977D3" w:rsidP="004977D3">
            <w:pPr>
              <w:rPr>
                <w:rFonts w:eastAsiaTheme="minorHAnsi" w:cs="Arial"/>
                <w:sz w:val="20"/>
                <w:szCs w:val="20"/>
              </w:rPr>
            </w:pPr>
          </w:p>
        </w:tc>
      </w:tr>
      <w:tr w:rsidR="004977D3" w:rsidRPr="004977D3" w14:paraId="24610AE8" w14:textId="77777777" w:rsidTr="0094201A">
        <w:trPr>
          <w:jc w:val="center"/>
        </w:trPr>
        <w:tc>
          <w:tcPr>
            <w:tcW w:w="1345" w:type="dxa"/>
            <w:tcBorders>
              <w:top w:val="single" w:sz="4" w:space="0" w:color="auto"/>
              <w:bottom w:val="single" w:sz="4" w:space="0" w:color="auto"/>
            </w:tcBorders>
          </w:tcPr>
          <w:p w14:paraId="7DAFB3AB" w14:textId="77777777" w:rsidR="004977D3" w:rsidRPr="004977D3" w:rsidRDefault="004977D3" w:rsidP="004977D3">
            <w:pPr>
              <w:rPr>
                <w:rFonts w:eastAsiaTheme="minorHAnsi" w:cs="Arial"/>
                <w:sz w:val="20"/>
                <w:szCs w:val="20"/>
              </w:rPr>
            </w:pPr>
          </w:p>
        </w:tc>
        <w:tc>
          <w:tcPr>
            <w:tcW w:w="8294" w:type="dxa"/>
            <w:gridSpan w:val="3"/>
            <w:tcBorders>
              <w:top w:val="single" w:sz="4" w:space="0" w:color="auto"/>
              <w:bottom w:val="single" w:sz="4" w:space="0" w:color="auto"/>
            </w:tcBorders>
          </w:tcPr>
          <w:p w14:paraId="588C95F0" w14:textId="77777777" w:rsidR="004977D3" w:rsidRPr="004977D3" w:rsidRDefault="004977D3" w:rsidP="004977D3">
            <w:pPr>
              <w:rPr>
                <w:rFonts w:eastAsiaTheme="minorHAnsi" w:cs="Arial"/>
                <w:sz w:val="20"/>
                <w:szCs w:val="20"/>
              </w:rPr>
            </w:pPr>
          </w:p>
        </w:tc>
      </w:tr>
      <w:tr w:rsidR="004977D3" w:rsidRPr="004977D3" w14:paraId="5FE4710E" w14:textId="77777777" w:rsidTr="0094201A">
        <w:trPr>
          <w:jc w:val="center"/>
        </w:trPr>
        <w:tc>
          <w:tcPr>
            <w:tcW w:w="1345" w:type="dxa"/>
            <w:tcBorders>
              <w:top w:val="single" w:sz="4" w:space="0" w:color="auto"/>
              <w:left w:val="single" w:sz="4" w:space="0" w:color="auto"/>
              <w:bottom w:val="single" w:sz="4" w:space="0" w:color="auto"/>
              <w:right w:val="single" w:sz="4" w:space="0" w:color="auto"/>
            </w:tcBorders>
          </w:tcPr>
          <w:p w14:paraId="39EC1D48" w14:textId="77777777" w:rsidR="004977D3" w:rsidRPr="004977D3" w:rsidRDefault="004977D3" w:rsidP="004977D3">
            <w:pPr>
              <w:rPr>
                <w:rFonts w:eastAsiaTheme="minorHAnsi" w:cs="Arial"/>
                <w:sz w:val="20"/>
                <w:szCs w:val="20"/>
              </w:rPr>
            </w:pPr>
            <w:r w:rsidRPr="004977D3">
              <w:rPr>
                <w:rFonts w:eastAsiaTheme="minorHAnsi" w:cs="Arial"/>
                <w:sz w:val="20"/>
                <w:szCs w:val="20"/>
              </w:rPr>
              <w:t>First Aid Warnings:</w:t>
            </w:r>
          </w:p>
        </w:tc>
        <w:tc>
          <w:tcPr>
            <w:tcW w:w="8294" w:type="dxa"/>
            <w:gridSpan w:val="3"/>
            <w:tcBorders>
              <w:top w:val="single" w:sz="4" w:space="0" w:color="auto"/>
              <w:left w:val="single" w:sz="4" w:space="0" w:color="auto"/>
              <w:bottom w:val="single" w:sz="4" w:space="0" w:color="auto"/>
              <w:right w:val="single" w:sz="4" w:space="0" w:color="auto"/>
            </w:tcBorders>
          </w:tcPr>
          <w:p w14:paraId="322C1312" w14:textId="77777777" w:rsidR="004977D3" w:rsidRPr="004977D3" w:rsidRDefault="004977D3" w:rsidP="004977D3">
            <w:pPr>
              <w:rPr>
                <w:rFonts w:eastAsiaTheme="minorHAnsi" w:cs="Arial"/>
                <w:sz w:val="20"/>
                <w:szCs w:val="20"/>
              </w:rPr>
            </w:pPr>
          </w:p>
        </w:tc>
      </w:tr>
    </w:tbl>
    <w:p w14:paraId="3EA9423E" w14:textId="77777777" w:rsidR="004977D3" w:rsidRDefault="004977D3" w:rsidP="004977D3">
      <w:pPr>
        <w:spacing w:after="160" w:line="259" w:lineRule="auto"/>
        <w:rPr>
          <w:rFonts w:eastAsiaTheme="minorHAnsi" w:cs="Arial"/>
          <w:sz w:val="20"/>
          <w:szCs w:val="20"/>
        </w:rPr>
      </w:pPr>
    </w:p>
    <w:p w14:paraId="6939EE6C" w14:textId="77777777" w:rsidR="004977D3" w:rsidRPr="004977D3" w:rsidRDefault="004977D3" w:rsidP="004977D3">
      <w:pPr>
        <w:spacing w:after="160" w:line="259" w:lineRule="auto"/>
        <w:rPr>
          <w:rFonts w:eastAsiaTheme="minorHAnsi" w:cs="Arial"/>
          <w:b/>
          <w:bCs/>
          <w:sz w:val="20"/>
          <w:szCs w:val="20"/>
        </w:rPr>
      </w:pPr>
      <w:r w:rsidRPr="004977D3">
        <w:rPr>
          <w:rFonts w:eastAsiaTheme="minorHAnsi" w:cs="Arial"/>
          <w:b/>
          <w:bCs/>
          <w:sz w:val="20"/>
          <w:szCs w:val="20"/>
        </w:rPr>
        <w:t>DIRECTIONS FOR USE</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721"/>
        <w:gridCol w:w="992"/>
        <w:gridCol w:w="990"/>
        <w:gridCol w:w="4683"/>
      </w:tblGrid>
      <w:tr w:rsidR="004977D3" w:rsidRPr="004977D3" w14:paraId="668A58C5" w14:textId="77777777" w:rsidTr="0094201A">
        <w:trPr>
          <w:trHeight w:val="537"/>
          <w:jc w:val="center"/>
        </w:trPr>
        <w:tc>
          <w:tcPr>
            <w:tcW w:w="1323" w:type="dxa"/>
            <w:shd w:val="clear" w:color="auto" w:fill="FFFFFF" w:themeFill="background1"/>
          </w:tcPr>
          <w:p w14:paraId="6E7C8E35"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CROP USE OR SITUATION</w:t>
            </w:r>
          </w:p>
        </w:tc>
        <w:tc>
          <w:tcPr>
            <w:tcW w:w="1721" w:type="dxa"/>
            <w:shd w:val="clear" w:color="auto" w:fill="FFFFFF" w:themeFill="background1"/>
          </w:tcPr>
          <w:p w14:paraId="3B687373" w14:textId="77777777" w:rsidR="004977D3" w:rsidRPr="004977D3" w:rsidRDefault="004977D3" w:rsidP="004977D3">
            <w:pPr>
              <w:spacing w:after="160" w:line="259" w:lineRule="auto"/>
              <w:ind w:left="21"/>
              <w:rPr>
                <w:rFonts w:eastAsiaTheme="minorHAnsi" w:cs="Arial"/>
                <w:b/>
                <w:szCs w:val="18"/>
                <w:lang w:val="en-US"/>
              </w:rPr>
            </w:pPr>
            <w:r w:rsidRPr="004977D3">
              <w:rPr>
                <w:rFonts w:eastAsiaTheme="minorHAnsi" w:cs="Arial"/>
                <w:b/>
                <w:szCs w:val="18"/>
                <w:lang w:val="en-US"/>
              </w:rPr>
              <w:t>WEEDS CONTROLLED</w:t>
            </w:r>
          </w:p>
        </w:tc>
        <w:tc>
          <w:tcPr>
            <w:tcW w:w="992" w:type="dxa"/>
            <w:shd w:val="clear" w:color="auto" w:fill="FFFFFF" w:themeFill="background1"/>
          </w:tcPr>
          <w:p w14:paraId="3121E7B5" w14:textId="77777777" w:rsidR="004977D3" w:rsidRPr="004977D3" w:rsidRDefault="004977D3" w:rsidP="004977D3">
            <w:pPr>
              <w:spacing w:after="160" w:line="259" w:lineRule="auto"/>
              <w:rPr>
                <w:rFonts w:eastAsiaTheme="minorHAnsi" w:cs="Arial"/>
                <w:b/>
                <w:szCs w:val="18"/>
                <w:lang w:val="en-US"/>
              </w:rPr>
            </w:pPr>
            <w:r w:rsidRPr="004977D3">
              <w:rPr>
                <w:rFonts w:eastAsiaTheme="minorHAnsi" w:cs="Arial"/>
                <w:b/>
                <w:szCs w:val="18"/>
                <w:lang w:val="en-US"/>
              </w:rPr>
              <w:t>STATE</w:t>
            </w:r>
          </w:p>
        </w:tc>
        <w:tc>
          <w:tcPr>
            <w:tcW w:w="990" w:type="dxa"/>
            <w:shd w:val="clear" w:color="auto" w:fill="FFFFFF" w:themeFill="background1"/>
          </w:tcPr>
          <w:p w14:paraId="7CC2D7ED" w14:textId="77777777" w:rsidR="004977D3" w:rsidRPr="004977D3" w:rsidRDefault="004977D3" w:rsidP="004977D3">
            <w:pPr>
              <w:spacing w:after="160" w:line="259" w:lineRule="auto"/>
              <w:ind w:left="141"/>
              <w:rPr>
                <w:rFonts w:eastAsiaTheme="minorHAnsi" w:cs="Arial"/>
                <w:b/>
                <w:szCs w:val="18"/>
                <w:lang w:val="en-US"/>
              </w:rPr>
            </w:pPr>
            <w:r w:rsidRPr="004977D3">
              <w:rPr>
                <w:rFonts w:eastAsiaTheme="minorHAnsi" w:cs="Arial"/>
                <w:b/>
                <w:szCs w:val="18"/>
                <w:lang w:val="en-US"/>
              </w:rPr>
              <w:t>RATE/ha</w:t>
            </w:r>
          </w:p>
        </w:tc>
        <w:tc>
          <w:tcPr>
            <w:tcW w:w="4683" w:type="dxa"/>
            <w:shd w:val="clear" w:color="auto" w:fill="FFFFFF" w:themeFill="background1"/>
          </w:tcPr>
          <w:p w14:paraId="59E2A2BF" w14:textId="77777777" w:rsidR="004977D3" w:rsidRPr="004977D3" w:rsidRDefault="004977D3" w:rsidP="004977D3">
            <w:pPr>
              <w:spacing w:after="160" w:line="259" w:lineRule="auto"/>
              <w:ind w:left="144"/>
              <w:rPr>
                <w:rFonts w:eastAsiaTheme="minorHAnsi" w:cs="Arial"/>
                <w:b/>
                <w:szCs w:val="18"/>
                <w:lang w:val="en-US"/>
              </w:rPr>
            </w:pPr>
            <w:r w:rsidRPr="004977D3">
              <w:rPr>
                <w:rFonts w:eastAsiaTheme="minorHAnsi" w:cs="Arial"/>
                <w:b/>
                <w:szCs w:val="18"/>
                <w:lang w:val="en-US"/>
              </w:rPr>
              <w:t>CRITICAL COMMENTS</w:t>
            </w:r>
          </w:p>
        </w:tc>
      </w:tr>
      <w:tr w:rsidR="004977D3" w:rsidRPr="004977D3" w14:paraId="214678F1" w14:textId="77777777" w:rsidTr="0094201A">
        <w:trPr>
          <w:trHeight w:val="1969"/>
          <w:jc w:val="center"/>
        </w:trPr>
        <w:tc>
          <w:tcPr>
            <w:tcW w:w="1323" w:type="dxa"/>
            <w:vMerge w:val="restart"/>
          </w:tcPr>
          <w:p w14:paraId="647C602C"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b/>
                <w:szCs w:val="18"/>
                <w:lang w:val="en-US"/>
              </w:rPr>
              <w:t xml:space="preserve">Aid to Cultivation </w:t>
            </w:r>
            <w:r w:rsidRPr="004977D3">
              <w:rPr>
                <w:rFonts w:eastAsiaTheme="minorHAnsi" w:cs="Arial"/>
                <w:szCs w:val="18"/>
                <w:lang w:val="en-US"/>
              </w:rPr>
              <w:t>to minimise cultivation and prepare a clean bed for sowing</w:t>
            </w:r>
          </w:p>
        </w:tc>
        <w:tc>
          <w:tcPr>
            <w:tcW w:w="1721" w:type="dxa"/>
            <w:vMerge w:val="restart"/>
          </w:tcPr>
          <w:p w14:paraId="12825353" w14:textId="77777777" w:rsidR="004977D3" w:rsidRPr="004977D3" w:rsidRDefault="004977D3" w:rsidP="004977D3">
            <w:pPr>
              <w:spacing w:after="160" w:line="259" w:lineRule="auto"/>
              <w:ind w:left="21"/>
              <w:rPr>
                <w:rFonts w:eastAsiaTheme="minorHAnsi" w:cs="Arial"/>
                <w:szCs w:val="18"/>
                <w:lang w:val="en-US"/>
              </w:rPr>
            </w:pPr>
            <w:r w:rsidRPr="004977D3">
              <w:rPr>
                <w:rFonts w:eastAsiaTheme="minorHAnsi" w:cs="Arial"/>
                <w:szCs w:val="18"/>
                <w:lang w:val="en-US"/>
              </w:rPr>
              <w:t>Wild Oats at 2-5 leaf stage in Autumn/Winter</w:t>
            </w:r>
          </w:p>
        </w:tc>
        <w:tc>
          <w:tcPr>
            <w:tcW w:w="992" w:type="dxa"/>
          </w:tcPr>
          <w:p w14:paraId="2CC35ABD"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VIC, SA, TAS, NT only</w:t>
            </w:r>
          </w:p>
        </w:tc>
        <w:tc>
          <w:tcPr>
            <w:tcW w:w="990" w:type="dxa"/>
          </w:tcPr>
          <w:p w14:paraId="5D7CD85B" w14:textId="77777777" w:rsidR="004977D3" w:rsidRPr="004977D3" w:rsidRDefault="004977D3" w:rsidP="004977D3">
            <w:pPr>
              <w:spacing w:after="160" w:line="259" w:lineRule="auto"/>
              <w:ind w:left="141"/>
              <w:rPr>
                <w:rFonts w:eastAsiaTheme="minorHAnsi" w:cs="Arial"/>
                <w:szCs w:val="18"/>
                <w:lang w:val="en-US"/>
              </w:rPr>
            </w:pPr>
            <w:r w:rsidRPr="004977D3">
              <w:rPr>
                <w:rFonts w:eastAsiaTheme="minorHAnsi" w:cs="Arial"/>
                <w:szCs w:val="18"/>
                <w:lang w:val="en-US"/>
              </w:rPr>
              <w:t>375 mL – 500 mL</w:t>
            </w:r>
          </w:p>
        </w:tc>
        <w:tc>
          <w:tcPr>
            <w:tcW w:w="4683" w:type="dxa"/>
            <w:vMerge w:val="restart"/>
          </w:tcPr>
          <w:p w14:paraId="1984F0C7"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1C15D458"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 xml:space="preserve">Where cultivation follows spraying, it may commence one hour after spraying but should be completed within 7 days. Where heavy weed growth is present at spraying, a better seed bed will result if cultivation is delayed 3-5 days. </w:t>
            </w:r>
          </w:p>
          <w:p w14:paraId="0C7FE37A"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b/>
                <w:szCs w:val="18"/>
                <w:lang w:val="en-US"/>
              </w:rPr>
              <w:t xml:space="preserve">Pasture: </w:t>
            </w:r>
            <w:r w:rsidRPr="004977D3">
              <w:rPr>
                <w:rFonts w:eastAsiaTheme="minorHAnsi" w:cs="Arial"/>
                <w:szCs w:val="18"/>
                <w:lang w:val="en-US"/>
              </w:rPr>
              <w:t>Remains of old pasture should be reduced by heavy grazing. Remove stock 3-5 days before spraying to allow to fresh growth.</w:t>
            </w:r>
          </w:p>
        </w:tc>
      </w:tr>
      <w:tr w:rsidR="004977D3" w:rsidRPr="004977D3" w14:paraId="26285E9E" w14:textId="77777777" w:rsidTr="0094201A">
        <w:trPr>
          <w:trHeight w:val="429"/>
          <w:jc w:val="center"/>
        </w:trPr>
        <w:tc>
          <w:tcPr>
            <w:tcW w:w="1323" w:type="dxa"/>
            <w:vMerge/>
            <w:tcBorders>
              <w:top w:val="nil"/>
            </w:tcBorders>
          </w:tcPr>
          <w:p w14:paraId="279A832E" w14:textId="77777777" w:rsidR="004977D3" w:rsidRPr="004977D3" w:rsidRDefault="004977D3" w:rsidP="004977D3">
            <w:pPr>
              <w:spacing w:after="160" w:line="259" w:lineRule="auto"/>
              <w:rPr>
                <w:rFonts w:eastAsiaTheme="minorHAnsi" w:cs="Arial"/>
                <w:szCs w:val="18"/>
                <w:lang w:val="en-US"/>
              </w:rPr>
            </w:pPr>
          </w:p>
        </w:tc>
        <w:tc>
          <w:tcPr>
            <w:tcW w:w="1721" w:type="dxa"/>
            <w:vMerge/>
          </w:tcPr>
          <w:p w14:paraId="6DA73614" w14:textId="77777777" w:rsidR="004977D3" w:rsidRPr="004977D3" w:rsidRDefault="004977D3" w:rsidP="004977D3">
            <w:pPr>
              <w:spacing w:after="160" w:line="259" w:lineRule="auto"/>
              <w:ind w:left="21"/>
              <w:rPr>
                <w:rFonts w:eastAsiaTheme="minorHAnsi" w:cs="Arial"/>
                <w:szCs w:val="18"/>
                <w:lang w:val="en-US"/>
              </w:rPr>
            </w:pPr>
          </w:p>
        </w:tc>
        <w:tc>
          <w:tcPr>
            <w:tcW w:w="992" w:type="dxa"/>
          </w:tcPr>
          <w:p w14:paraId="42D28A36"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NSW, ACT only</w:t>
            </w:r>
          </w:p>
        </w:tc>
        <w:tc>
          <w:tcPr>
            <w:tcW w:w="990" w:type="dxa"/>
          </w:tcPr>
          <w:p w14:paraId="220D17A8" w14:textId="77777777" w:rsidR="004977D3" w:rsidRPr="004977D3" w:rsidRDefault="004977D3" w:rsidP="004977D3">
            <w:pPr>
              <w:spacing w:after="160" w:line="259" w:lineRule="auto"/>
              <w:ind w:left="141"/>
              <w:rPr>
                <w:rFonts w:eastAsiaTheme="minorHAnsi" w:cs="Arial"/>
                <w:szCs w:val="18"/>
                <w:lang w:val="en-US"/>
              </w:rPr>
            </w:pPr>
            <w:r w:rsidRPr="004977D3">
              <w:rPr>
                <w:rFonts w:eastAsiaTheme="minorHAnsi" w:cs="Arial"/>
                <w:szCs w:val="18"/>
                <w:lang w:val="en-US"/>
              </w:rPr>
              <w:t>375 mL</w:t>
            </w:r>
          </w:p>
        </w:tc>
        <w:tc>
          <w:tcPr>
            <w:tcW w:w="4683" w:type="dxa"/>
            <w:vMerge/>
            <w:tcBorders>
              <w:top w:val="nil"/>
            </w:tcBorders>
          </w:tcPr>
          <w:p w14:paraId="6B5139EE" w14:textId="77777777" w:rsidR="004977D3" w:rsidRPr="004977D3" w:rsidRDefault="004977D3" w:rsidP="004977D3">
            <w:pPr>
              <w:spacing w:after="160" w:line="259" w:lineRule="auto"/>
              <w:ind w:left="144"/>
              <w:rPr>
                <w:rFonts w:eastAsiaTheme="minorHAnsi" w:cs="Arial"/>
                <w:szCs w:val="18"/>
                <w:lang w:val="en-US"/>
              </w:rPr>
            </w:pPr>
          </w:p>
        </w:tc>
      </w:tr>
      <w:tr w:rsidR="004977D3" w:rsidRPr="004977D3" w14:paraId="5FFEC795" w14:textId="77777777" w:rsidTr="0094201A">
        <w:trPr>
          <w:trHeight w:val="671"/>
          <w:jc w:val="center"/>
        </w:trPr>
        <w:tc>
          <w:tcPr>
            <w:tcW w:w="1323" w:type="dxa"/>
          </w:tcPr>
          <w:p w14:paraId="75C29050"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Wild Oat control in Spring Fallows</w:t>
            </w:r>
          </w:p>
        </w:tc>
        <w:tc>
          <w:tcPr>
            <w:tcW w:w="1721" w:type="dxa"/>
          </w:tcPr>
          <w:p w14:paraId="442740C0" w14:textId="77777777" w:rsidR="004977D3" w:rsidRPr="004977D3" w:rsidRDefault="004977D3" w:rsidP="004977D3">
            <w:pPr>
              <w:spacing w:after="160" w:line="259" w:lineRule="auto"/>
              <w:ind w:left="21"/>
              <w:rPr>
                <w:rFonts w:eastAsiaTheme="minorHAnsi" w:cs="Arial"/>
                <w:szCs w:val="18"/>
                <w:lang w:val="en-US"/>
              </w:rPr>
            </w:pPr>
            <w:r w:rsidRPr="004977D3">
              <w:rPr>
                <w:rFonts w:eastAsiaTheme="minorHAnsi" w:cs="Arial"/>
                <w:szCs w:val="18"/>
                <w:lang w:val="en-US"/>
              </w:rPr>
              <w:t>Wild Oats at 2-5 leaf stage</w:t>
            </w:r>
          </w:p>
        </w:tc>
        <w:tc>
          <w:tcPr>
            <w:tcW w:w="992" w:type="dxa"/>
          </w:tcPr>
          <w:p w14:paraId="30EBF0F9" w14:textId="77777777" w:rsidR="004977D3" w:rsidRPr="004977D3" w:rsidRDefault="004977D3" w:rsidP="004977D3">
            <w:pPr>
              <w:spacing w:after="160" w:line="259" w:lineRule="auto"/>
              <w:rPr>
                <w:rFonts w:eastAsiaTheme="minorHAnsi" w:cs="Arial"/>
                <w:szCs w:val="18"/>
                <w:lang w:val="en-US"/>
              </w:rPr>
            </w:pPr>
            <w:r w:rsidRPr="004977D3">
              <w:rPr>
                <w:rFonts w:eastAsiaTheme="minorHAnsi" w:cs="Arial"/>
                <w:szCs w:val="18"/>
                <w:lang w:val="en-US"/>
              </w:rPr>
              <w:t>QLD, NSW, NT, ACT only</w:t>
            </w:r>
          </w:p>
        </w:tc>
        <w:tc>
          <w:tcPr>
            <w:tcW w:w="990" w:type="dxa"/>
          </w:tcPr>
          <w:p w14:paraId="66885786" w14:textId="77777777" w:rsidR="004977D3" w:rsidRPr="004977D3" w:rsidRDefault="004977D3" w:rsidP="004977D3">
            <w:pPr>
              <w:spacing w:after="160" w:line="259" w:lineRule="auto"/>
              <w:ind w:left="141"/>
              <w:rPr>
                <w:rFonts w:eastAsiaTheme="minorHAnsi" w:cs="Arial"/>
                <w:szCs w:val="18"/>
                <w:lang w:val="en-US"/>
              </w:rPr>
            </w:pPr>
            <w:r w:rsidRPr="004977D3">
              <w:rPr>
                <w:rFonts w:eastAsiaTheme="minorHAnsi" w:cs="Arial"/>
                <w:szCs w:val="18"/>
                <w:lang w:val="en-US"/>
              </w:rPr>
              <w:t xml:space="preserve">750 mL </w:t>
            </w:r>
          </w:p>
        </w:tc>
        <w:tc>
          <w:tcPr>
            <w:tcW w:w="4683" w:type="dxa"/>
          </w:tcPr>
          <w:p w14:paraId="17928C12"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Apply by ground boom only.</w:t>
            </w:r>
          </w:p>
          <w:p w14:paraId="6C144097" w14:textId="77777777" w:rsidR="004977D3" w:rsidRPr="004977D3" w:rsidRDefault="004977D3" w:rsidP="004977D3">
            <w:pPr>
              <w:spacing w:after="160" w:line="259" w:lineRule="auto"/>
              <w:ind w:left="144"/>
              <w:rPr>
                <w:rFonts w:eastAsiaTheme="minorHAnsi" w:cs="Arial"/>
                <w:szCs w:val="18"/>
                <w:lang w:val="en-US"/>
              </w:rPr>
            </w:pPr>
            <w:r w:rsidRPr="004977D3">
              <w:rPr>
                <w:rFonts w:eastAsiaTheme="minorHAnsi" w:cs="Arial"/>
                <w:szCs w:val="18"/>
                <w:lang w:val="en-US"/>
              </w:rPr>
              <w:t>Avoid spraying under hot, dry conditions. Best results will be obtained when spraying is carried out in the late evening.</w:t>
            </w:r>
          </w:p>
        </w:tc>
      </w:tr>
    </w:tbl>
    <w:p w14:paraId="2D6FE75F" w14:textId="77777777" w:rsidR="004977D3" w:rsidRDefault="004977D3" w:rsidP="004977D3">
      <w:pPr>
        <w:spacing w:after="160" w:line="259" w:lineRule="auto"/>
        <w:rPr>
          <w:rFonts w:eastAsiaTheme="minorHAnsi" w:cs="Arial"/>
          <w:b/>
          <w:sz w:val="20"/>
          <w:szCs w:val="20"/>
          <w:lang w:val="en-US"/>
        </w:rPr>
        <w:sectPr w:rsidR="004977D3" w:rsidSect="00950F60">
          <w:headerReference w:type="even" r:id="rId43"/>
          <w:headerReference w:type="default" r:id="rId44"/>
          <w:pgSz w:w="11906" w:h="16838"/>
          <w:pgMar w:top="1440" w:right="1134" w:bottom="1440" w:left="1134" w:header="680" w:footer="737" w:gutter="0"/>
          <w:cols w:space="708"/>
          <w:docGrid w:linePitch="360"/>
        </w:sectPr>
      </w:pPr>
      <w:r w:rsidRPr="004977D3">
        <w:rPr>
          <w:rFonts w:eastAsiaTheme="minorHAnsi" w:cs="Arial"/>
          <w:b/>
          <w:sz w:val="20"/>
          <w:szCs w:val="20"/>
          <w:lang w:val="en-US"/>
        </w:rPr>
        <w:t>NOT TO BE USED FOR ANY PURPOSE, OR IN ANY MANNER, CONTRARY TO THIS LABEL UNLESS AUTHORISED UNDER APPROPRIATE LEGISLATION.</w:t>
      </w:r>
    </w:p>
    <w:p w14:paraId="336CF83B" w14:textId="77777777" w:rsidR="00950F60" w:rsidRPr="00247D1B" w:rsidRDefault="00950F60" w:rsidP="001A0E66">
      <w:pPr>
        <w:pStyle w:val="GazetteHeading1"/>
      </w:pPr>
      <w:bookmarkStart w:id="197" w:name="_Toc172282917"/>
      <w:bookmarkStart w:id="198" w:name="_Toc173075601"/>
      <w:r w:rsidRPr="00247D1B">
        <w:lastRenderedPageBreak/>
        <w:t>Attachment E: Paraquat Review Technical Report</w:t>
      </w:r>
      <w:bookmarkEnd w:id="197"/>
      <w:bookmarkEnd w:id="198"/>
      <w:r w:rsidRPr="00247D1B">
        <w:t xml:space="preserve"> </w:t>
      </w:r>
    </w:p>
    <w:p w14:paraId="259407BB" w14:textId="480C98C1" w:rsidR="004977D3" w:rsidRDefault="00950F60" w:rsidP="005A3291">
      <w:pPr>
        <w:pStyle w:val="NormalText"/>
        <w:sectPr w:rsidR="004977D3" w:rsidSect="00950F60">
          <w:pgSz w:w="11906" w:h="16838"/>
          <w:pgMar w:top="1440" w:right="1134" w:bottom="1440" w:left="1134" w:header="680" w:footer="737" w:gutter="0"/>
          <w:cols w:space="708"/>
          <w:docGrid w:linePitch="360"/>
        </w:sectPr>
      </w:pPr>
      <w:r w:rsidRPr="009857EB">
        <w:t xml:space="preserve">The </w:t>
      </w:r>
      <w:hyperlink r:id="rId45" w:history="1">
        <w:r w:rsidRPr="001A0E66">
          <w:rPr>
            <w:rStyle w:val="Hyperlink"/>
          </w:rPr>
          <w:t>Paraquat Review Technical Report</w:t>
        </w:r>
      </w:hyperlink>
      <w:r w:rsidRPr="009857EB">
        <w:t xml:space="preserve"> is published on the APVMA website</w:t>
      </w:r>
      <w:r>
        <w:t xml:space="preserve"> and</w:t>
      </w:r>
      <w:r w:rsidRPr="009857EB">
        <w:t xml:space="preserve"> </w:t>
      </w:r>
      <w:r>
        <w:t>is available at the following address</w:t>
      </w:r>
      <w:r w:rsidR="005A3291">
        <w:t xml:space="preserve"> </w:t>
      </w:r>
      <w:hyperlink r:id="rId46" w:history="1">
        <w:r w:rsidR="005A3291" w:rsidRPr="005A3291">
          <w:rPr>
            <w:rStyle w:val="Hyperlink"/>
            <w:lang w:eastAsia="en-AU"/>
          </w:rPr>
          <w:t>https://www.apvma.gov.au/chemicals-and-products/chemical-review/listing/paraquat/paraquat-review-technical-report</w:t>
        </w:r>
      </w:hyperlink>
      <w:r w:rsidR="005A3291">
        <w:t>.</w:t>
      </w:r>
    </w:p>
    <w:p w14:paraId="005D7819" w14:textId="77777777" w:rsidR="00950F60" w:rsidRPr="004040F1" w:rsidRDefault="00950F60" w:rsidP="004040F1">
      <w:pPr>
        <w:pStyle w:val="GazetteHeading1"/>
      </w:pPr>
      <w:bookmarkStart w:id="199" w:name="_Toc173075602"/>
      <w:r w:rsidRPr="004040F1">
        <w:lastRenderedPageBreak/>
        <w:t>Notice under section 34AB of the Agricultural and Veterinary Chemicals Code: diquat reconsideration – proposed decisions on reconsideration</w:t>
      </w:r>
      <w:bookmarkEnd w:id="199"/>
    </w:p>
    <w:p w14:paraId="1CD4F9DA" w14:textId="3C9B73CE" w:rsidR="00950F60" w:rsidRPr="007B67BE" w:rsidRDefault="00950F60" w:rsidP="00950F60">
      <w:pPr>
        <w:pStyle w:val="GazetteListNumbered"/>
      </w:pPr>
      <w:bookmarkStart w:id="200" w:name="_Toc149826750"/>
      <w:bookmarkStart w:id="201" w:name="_Toc149826852"/>
      <w:bookmarkStart w:id="202" w:name="_Toc149841785"/>
      <w:r>
        <w:t>I, Sheila Logan, Executive Director, Risk Assessment Capability, as the delegate of t</w:t>
      </w:r>
      <w:r w:rsidRPr="007B67BE">
        <w:t xml:space="preserve">he Australian Pesticides and Veterinary Medicines Authority (APVMA) </w:t>
      </w:r>
      <w:r>
        <w:t>am</w:t>
      </w:r>
      <w:r w:rsidRPr="007B67BE">
        <w:t xml:space="preserve"> proposing to make regulatory decisions in relation to the reconsideration of </w:t>
      </w:r>
      <w:r>
        <w:t>diquat</w:t>
      </w:r>
      <w:r w:rsidRPr="007B67BE">
        <w:t xml:space="preserve"> active constituent approvals, product registrations, and label approvals being conducted under Part 2, Division 4 of the </w:t>
      </w:r>
      <w:bookmarkStart w:id="203" w:name="_Hlk166580052"/>
      <w:r w:rsidRPr="007B67BE">
        <w:t xml:space="preserve">Agricultural and Veterinary Chemicals Code </w:t>
      </w:r>
      <w:bookmarkEnd w:id="203"/>
      <w:r w:rsidRPr="007B67BE">
        <w:t xml:space="preserve">scheduled to the </w:t>
      </w:r>
      <w:r w:rsidRPr="00057352">
        <w:rPr>
          <w:i/>
          <w:iCs/>
        </w:rPr>
        <w:t>Agricultural and Veterinary Chemicals Code Act 1994 (Agvet Code).</w:t>
      </w:r>
    </w:p>
    <w:p w14:paraId="3181DE77" w14:textId="026F2304" w:rsidR="00950F60" w:rsidRPr="007B67BE" w:rsidRDefault="00950F60" w:rsidP="00950F60">
      <w:pPr>
        <w:pStyle w:val="GazetteListNumbered"/>
      </w:pPr>
      <w:r w:rsidRPr="007B67BE">
        <w:t>This notice is issued under section 34AB of the Agvet Code and relates to the reconsideration of</w:t>
      </w:r>
      <w:r>
        <w:t xml:space="preserve"> the</w:t>
      </w:r>
      <w:r w:rsidRPr="007B67BE">
        <w:t xml:space="preserve"> </w:t>
      </w:r>
      <w:r>
        <w:t>diquat</w:t>
      </w:r>
      <w:r w:rsidRPr="007B67BE">
        <w:t xml:space="preserve"> active constituent approvals, product registrations and label approvals listed in Attachment A of this notice.</w:t>
      </w:r>
      <w:r w:rsidRPr="007B67BE" w:rsidDel="001E6A17">
        <w:t xml:space="preserve"> </w:t>
      </w:r>
      <w:r w:rsidRPr="007B67BE">
        <w:t>This reconsideration extends to compliance with any requirement prescribed by the regulations for those approvals and registrations listed in Attachment A.</w:t>
      </w:r>
    </w:p>
    <w:p w14:paraId="5E403AEB" w14:textId="77777777" w:rsidR="00950F60" w:rsidRPr="007B67BE" w:rsidRDefault="00950F60" w:rsidP="00950F60">
      <w:pPr>
        <w:pStyle w:val="GazetteListNumbered"/>
      </w:pPr>
      <w:r w:rsidRPr="007B67BE">
        <w:t>The Draft Statement of Reasons for the proposed decisions is included as Attachment B of this notice.</w:t>
      </w:r>
    </w:p>
    <w:p w14:paraId="61213258" w14:textId="43D434BA" w:rsidR="00950F60" w:rsidRPr="007B67BE" w:rsidRDefault="00950F60" w:rsidP="00950F60">
      <w:pPr>
        <w:pStyle w:val="GazetteListNumbered"/>
      </w:pPr>
      <w:r w:rsidRPr="007B67BE">
        <w:t>The information on which the reasons are based is set out in Attachment C of this notice.</w:t>
      </w:r>
    </w:p>
    <w:p w14:paraId="5195462A" w14:textId="77777777" w:rsidR="00950F60" w:rsidRPr="007B67BE" w:rsidRDefault="00950F60" w:rsidP="00950F60">
      <w:pPr>
        <w:pStyle w:val="GazetteListNumbered"/>
      </w:pPr>
      <w:r w:rsidRPr="007B67BE">
        <w:t xml:space="preserve">Pursuant to section 34A(1) of the Agvet Code, </w:t>
      </w:r>
      <w:r>
        <w:t>I</w:t>
      </w:r>
      <w:r w:rsidRPr="007B67BE">
        <w:t xml:space="preserve"> propose to:</w:t>
      </w:r>
    </w:p>
    <w:p w14:paraId="66B19E2F" w14:textId="195106A0" w:rsidR="00950F60" w:rsidRDefault="00950F60" w:rsidP="00950F60">
      <w:pPr>
        <w:pStyle w:val="GazetteListNumbered"/>
        <w:numPr>
          <w:ilvl w:val="1"/>
          <w:numId w:val="1"/>
        </w:numPr>
        <w:ind w:left="1080"/>
      </w:pPr>
      <w:r>
        <w:t xml:space="preserve">vary the conditions of diquat active constituent approvals listed in Table 1 of Attachment A of this notice, in a manner set out in paragraphs </w:t>
      </w:r>
      <w:r>
        <w:fldChar w:fldCharType="begin"/>
      </w:r>
      <w:r>
        <w:instrText xml:space="preserve"> REF _Ref164239783 \r \h </w:instrText>
      </w:r>
      <w:r>
        <w:fldChar w:fldCharType="separate"/>
      </w:r>
      <w:r w:rsidR="008B426B">
        <w:t>8)</w:t>
      </w:r>
      <w:r>
        <w:fldChar w:fldCharType="end"/>
      </w:r>
      <w:r>
        <w:t xml:space="preserve"> of the Draft Statement of Reasons, to allow affirmation under section 34(1) of the Agvet Code; and</w:t>
      </w:r>
    </w:p>
    <w:p w14:paraId="470E649D" w14:textId="2D22C2F9" w:rsidR="00950F60" w:rsidRDefault="00950F60" w:rsidP="00950F60">
      <w:pPr>
        <w:pStyle w:val="GazetteListNumbered"/>
        <w:numPr>
          <w:ilvl w:val="1"/>
          <w:numId w:val="1"/>
        </w:numPr>
        <w:ind w:left="1080"/>
      </w:pPr>
      <w:r>
        <w:t xml:space="preserve">vary the relevant particulars and conditions of the chemical product registrations listed in Table 1 of Attachment A, in a manner set out in paragraphs </w:t>
      </w:r>
      <w:r>
        <w:fldChar w:fldCharType="begin"/>
      </w:r>
      <w:r>
        <w:instrText xml:space="preserve"> REF _Ref135323502 \r \h </w:instrText>
      </w:r>
      <w:r>
        <w:fldChar w:fldCharType="separate"/>
      </w:r>
      <w:r w:rsidR="008B426B">
        <w:t>17)</w:t>
      </w:r>
      <w:r>
        <w:fldChar w:fldCharType="end"/>
      </w:r>
      <w:r>
        <w:t xml:space="preserve">, and </w:t>
      </w:r>
      <w:r>
        <w:fldChar w:fldCharType="begin"/>
      </w:r>
      <w:r>
        <w:instrText xml:space="preserve"> REF _Ref165645988 \w \h </w:instrText>
      </w:r>
      <w:r>
        <w:fldChar w:fldCharType="separate"/>
      </w:r>
      <w:r w:rsidR="008B426B">
        <w:t>29)</w:t>
      </w:r>
      <w:r>
        <w:fldChar w:fldCharType="end"/>
      </w:r>
      <w:r>
        <w:t xml:space="preserve"> of the Draft Statement of Reasons, to allow affirmation under section 34(1) of the Agvet Code; and</w:t>
      </w:r>
    </w:p>
    <w:p w14:paraId="0E36B853" w14:textId="4511F4CB" w:rsidR="00950F60" w:rsidRDefault="00950F60" w:rsidP="00950F60">
      <w:pPr>
        <w:pStyle w:val="GazetteListNumbered"/>
        <w:numPr>
          <w:ilvl w:val="1"/>
          <w:numId w:val="1"/>
        </w:numPr>
        <w:ind w:left="1080"/>
      </w:pPr>
      <w:r>
        <w:t xml:space="preserve">vary the relevant particulars of the label approvals listed in Table 1 of Attachment A in the manner set out in paragraph </w:t>
      </w:r>
      <w:r>
        <w:fldChar w:fldCharType="begin"/>
      </w:r>
      <w:r>
        <w:instrText xml:space="preserve"> REF _Ref165646458 \w \h </w:instrText>
      </w:r>
      <w:r>
        <w:fldChar w:fldCharType="separate"/>
      </w:r>
      <w:r w:rsidR="008B426B">
        <w:t>40)</w:t>
      </w:r>
      <w:r>
        <w:fldChar w:fldCharType="end"/>
      </w:r>
      <w:r>
        <w:t xml:space="preserve"> of the Draft Statement of Reasons, and as reflected in the proposed labels in Attachment D of this notice, to allow affirmation under section 34(1) of the Agvet Code.</w:t>
      </w:r>
    </w:p>
    <w:p w14:paraId="644A0119" w14:textId="77777777" w:rsidR="00950F60" w:rsidRDefault="00950F60" w:rsidP="00950F60">
      <w:pPr>
        <w:pStyle w:val="GazetteListNumbered"/>
      </w:pPr>
      <w:r>
        <w:t>Further, pursuant to section 34AA(1) of the Agvet Code, I propose to:</w:t>
      </w:r>
    </w:p>
    <w:p w14:paraId="0618F7B9" w14:textId="77777777" w:rsidR="00950F60" w:rsidRDefault="00950F60" w:rsidP="00950F60">
      <w:pPr>
        <w:pStyle w:val="GazetteListNumbered"/>
        <w:numPr>
          <w:ilvl w:val="1"/>
          <w:numId w:val="1"/>
        </w:numPr>
        <w:ind w:left="1080"/>
      </w:pPr>
      <w:r>
        <w:t xml:space="preserve">cancel the chemical product registrations listed in Table 2 of Attachment A, as I am </w:t>
      </w:r>
      <w:r w:rsidRPr="00211070">
        <w:rPr>
          <w:b/>
          <w:bCs/>
        </w:rPr>
        <w:t>not satisfied</w:t>
      </w:r>
      <w:r>
        <w:t xml:space="preserve"> that the relevant particulars or conditions of the registrations can be varied in such a way as to allow the registrations to be affirmed; and</w:t>
      </w:r>
    </w:p>
    <w:p w14:paraId="06E42D4E" w14:textId="77777777" w:rsidR="00950F60" w:rsidRDefault="00950F60" w:rsidP="00950F60">
      <w:pPr>
        <w:pStyle w:val="GazetteListNumbered"/>
        <w:numPr>
          <w:ilvl w:val="1"/>
          <w:numId w:val="1"/>
        </w:numPr>
        <w:ind w:left="1080"/>
      </w:pPr>
      <w:r>
        <w:t xml:space="preserve">cancel the label approvals listed in Table 2 of Attachment A, as I am </w:t>
      </w:r>
      <w:r w:rsidRPr="00211070">
        <w:rPr>
          <w:b/>
          <w:bCs/>
        </w:rPr>
        <w:t>not satisfied</w:t>
      </w:r>
      <w:r>
        <w:t xml:space="preserve"> that the relevant particulars or conditions of the approvals can be varied in such a way as to allow the approvals to be affirmed.</w:t>
      </w:r>
    </w:p>
    <w:p w14:paraId="7AAACC8B" w14:textId="77777777" w:rsidR="00950F60" w:rsidRDefault="00950F60" w:rsidP="00950F60">
      <w:pPr>
        <w:pStyle w:val="GazetteListNumbered"/>
      </w:pPr>
      <w:r>
        <w:t xml:space="preserve">The </w:t>
      </w:r>
      <w:r>
        <w:rPr>
          <w:i/>
          <w:iCs/>
        </w:rPr>
        <w:t>Diquat</w:t>
      </w:r>
      <w:r w:rsidRPr="000B5066">
        <w:rPr>
          <w:i/>
          <w:iCs/>
        </w:rPr>
        <w:t xml:space="preserve"> Review Technical Report</w:t>
      </w:r>
      <w:r>
        <w:t>, contained in Attachment E, summarises the technical and scientific assessments of the hazards and risks associated with diquat that have been completed by the APVMA</w:t>
      </w:r>
      <w:r>
        <w:t>’</w:t>
      </w:r>
      <w:r>
        <w:t xml:space="preserve">s staff of relevantly qualified experts in chemistry, toxicology and worker health and safety, residues and trade, and the environment. I have had regard to their reports and advice, which are summarised in the </w:t>
      </w:r>
      <w:r w:rsidRPr="00ED6A87">
        <w:rPr>
          <w:i/>
          <w:iCs/>
        </w:rPr>
        <w:t>Diquat Review Technical Report</w:t>
      </w:r>
      <w:r>
        <w:t xml:space="preserve">, and accept the findings as correct. The </w:t>
      </w:r>
      <w:r>
        <w:rPr>
          <w:i/>
          <w:iCs/>
        </w:rPr>
        <w:t>Diquat Review Technical Report</w:t>
      </w:r>
      <w:r>
        <w:t xml:space="preserve"> is published to provide a record of the assessments that does not contain any of the confidential commercial information included in the APVMA</w:t>
      </w:r>
      <w:r>
        <w:t>’</w:t>
      </w:r>
      <w:r>
        <w:t xml:space="preserve">s internal reports referred to in Attachment C. The </w:t>
      </w:r>
      <w:r>
        <w:rPr>
          <w:i/>
          <w:iCs/>
        </w:rPr>
        <w:t>Diquat Review Technical Report</w:t>
      </w:r>
      <w:r>
        <w:t xml:space="preserve"> is incorporated into this notice to record the material findings of fact and reasons for my proposed decision. Where the Draft Statement of Reasons at Attachment B refers to the </w:t>
      </w:r>
      <w:r>
        <w:rPr>
          <w:i/>
          <w:iCs/>
        </w:rPr>
        <w:t>Diquat</w:t>
      </w:r>
      <w:r w:rsidRPr="000B5066">
        <w:rPr>
          <w:i/>
          <w:iCs/>
        </w:rPr>
        <w:t xml:space="preserve"> Review Technical Report</w:t>
      </w:r>
      <w:r>
        <w:t xml:space="preserve">, I intend to incorporate and adopt all relevant findings of fact and reasons within the </w:t>
      </w:r>
      <w:r>
        <w:rPr>
          <w:i/>
          <w:iCs/>
        </w:rPr>
        <w:t>Diquat</w:t>
      </w:r>
      <w:r w:rsidRPr="000B5066">
        <w:rPr>
          <w:i/>
          <w:iCs/>
        </w:rPr>
        <w:t xml:space="preserve"> Review Technical Report</w:t>
      </w:r>
      <w:r>
        <w:t xml:space="preserve"> into this notice of my proposed decision.</w:t>
      </w:r>
    </w:p>
    <w:p w14:paraId="0575EE14" w14:textId="77777777" w:rsidR="00950F60" w:rsidRPr="004F45AE" w:rsidRDefault="00950F60" w:rsidP="004040F1">
      <w:pPr>
        <w:pStyle w:val="GazetteHeading2"/>
        <w:rPr>
          <w:u w:color="000000"/>
        </w:rPr>
      </w:pPr>
      <w:bookmarkStart w:id="204" w:name="_Toc149571857"/>
      <w:bookmarkStart w:id="205" w:name="_Toc149578179"/>
      <w:bookmarkStart w:id="206" w:name="_Toc149901889"/>
      <w:bookmarkStart w:id="207" w:name="_Toc149901949"/>
      <w:bookmarkStart w:id="208" w:name="_Toc153961901"/>
      <w:bookmarkEnd w:id="200"/>
      <w:bookmarkEnd w:id="201"/>
      <w:bookmarkEnd w:id="202"/>
      <w:r w:rsidRPr="004F45AE">
        <w:rPr>
          <w:u w:color="000000"/>
        </w:rPr>
        <w:lastRenderedPageBreak/>
        <w:t>Written submissions are invited</w:t>
      </w:r>
    </w:p>
    <w:p w14:paraId="183B393A" w14:textId="77777777" w:rsidR="00950F60" w:rsidRDefault="00950F60" w:rsidP="00950F60">
      <w:pPr>
        <w:pStyle w:val="GazetteListNumbered"/>
      </w:pPr>
      <w:r>
        <w:t>I invite written submissions on the proposed course of action. All submissions will be considered by the APVMA prior to finalisation of this reconsideration.</w:t>
      </w:r>
    </w:p>
    <w:p w14:paraId="330F363F" w14:textId="77777777" w:rsidR="00950F60" w:rsidRDefault="00950F60" w:rsidP="00950F60">
      <w:pPr>
        <w:pStyle w:val="GazetteListNumbered"/>
      </w:pPr>
      <w:r>
        <w:t>Submissions or requests for further information can be sent to:</w:t>
      </w:r>
    </w:p>
    <w:p w14:paraId="6511B451" w14:textId="69430D34" w:rsidR="00950F60" w:rsidRDefault="00950F60" w:rsidP="00950F60">
      <w:pPr>
        <w:pStyle w:val="GazetteContact"/>
        <w:spacing w:before="0"/>
      </w:pPr>
      <w:r>
        <w:t>Chemical Review</w:t>
      </w:r>
      <w:r w:rsidR="004040F1">
        <w:br/>
      </w:r>
      <w:r>
        <w:t>Australian Pesticides and Veterinary Medicines Authority</w:t>
      </w:r>
      <w:r w:rsidR="004040F1">
        <w:br/>
      </w:r>
      <w:r>
        <w:t>GPO Box 3262</w:t>
      </w:r>
      <w:r w:rsidR="004040F1">
        <w:br/>
      </w:r>
      <w:r>
        <w:t>Sydney NSW 2001</w:t>
      </w:r>
    </w:p>
    <w:p w14:paraId="733F84C7" w14:textId="77777777" w:rsidR="00950F60" w:rsidRDefault="00950F60" w:rsidP="00950F60">
      <w:pPr>
        <w:pStyle w:val="GazetteContact"/>
        <w:spacing w:before="0"/>
      </w:pPr>
    </w:p>
    <w:p w14:paraId="31832F71" w14:textId="0F8A72A5" w:rsidR="00950F60" w:rsidRDefault="00950F60" w:rsidP="004040F1">
      <w:pPr>
        <w:pStyle w:val="GazetteContact"/>
      </w:pPr>
      <w:r w:rsidRPr="009F51BC">
        <w:rPr>
          <w:b/>
          <w:bCs/>
        </w:rPr>
        <w:t xml:space="preserve">Phone: </w:t>
      </w:r>
      <w:r>
        <w:t>+61 2 6770 2400</w:t>
      </w:r>
      <w:r w:rsidR="004040F1">
        <w:br/>
      </w:r>
      <w:r w:rsidRPr="009F51BC">
        <w:rPr>
          <w:b/>
          <w:bCs/>
        </w:rPr>
        <w:t>Email:</w:t>
      </w:r>
      <w:r>
        <w:t xml:space="preserve"> chemicalreview@apvma.gov.au</w:t>
      </w:r>
    </w:p>
    <w:p w14:paraId="10BFC20B" w14:textId="77777777" w:rsidR="00950F60" w:rsidRPr="009F51BC" w:rsidRDefault="00950F60" w:rsidP="00950F60">
      <w:pPr>
        <w:pStyle w:val="GazetteNormalText"/>
        <w:rPr>
          <w:b/>
        </w:rPr>
      </w:pPr>
      <w:r w:rsidRPr="009F51BC">
        <w:rPr>
          <w:b/>
        </w:rPr>
        <w:t xml:space="preserve">Please note: </w:t>
      </w:r>
      <w:r w:rsidRPr="009F51BC">
        <w:rPr>
          <w:bCs/>
        </w:rPr>
        <w:t xml:space="preserve">Submissions will be published on the APVMA website, unless you have asked for the submission to remain confidential (see </w:t>
      </w:r>
      <w:hyperlink r:id="rId47" w:history="1">
        <w:r w:rsidRPr="009F51BC">
          <w:rPr>
            <w:rStyle w:val="Hyperlink"/>
            <w:bCs/>
          </w:rPr>
          <w:t>public submission coversheet</w:t>
        </w:r>
      </w:hyperlink>
      <w:r w:rsidRPr="009F51BC">
        <w:rPr>
          <w:bCs/>
        </w:rPr>
        <w:t>).</w:t>
      </w:r>
    </w:p>
    <w:p w14:paraId="2783D81F" w14:textId="77777777" w:rsidR="00950F60" w:rsidRDefault="00950F60" w:rsidP="00950F60">
      <w:pPr>
        <w:pStyle w:val="GazetteBulletList"/>
      </w:pPr>
      <w:r>
        <w:t>Please lodge your submission with a public submission coversheet, which provides options for how your submission will be published.</w:t>
      </w:r>
    </w:p>
    <w:p w14:paraId="0806D29D" w14:textId="77777777" w:rsidR="00950F60" w:rsidRDefault="00950F60" w:rsidP="00950F60">
      <w:pPr>
        <w:pStyle w:val="GazetteBulletList"/>
      </w:pPr>
      <w:r>
        <w:t xml:space="preserve">Note that all submissions received are subject to legislative requirements, including the </w:t>
      </w:r>
      <w:r w:rsidRPr="00057352">
        <w:rPr>
          <w:i/>
          <w:iCs/>
        </w:rPr>
        <w:t>Freedom of Information Act 1982</w:t>
      </w:r>
      <w:r>
        <w:t xml:space="preserve">, the </w:t>
      </w:r>
      <w:r w:rsidRPr="00057352">
        <w:rPr>
          <w:i/>
          <w:iCs/>
        </w:rPr>
        <w:t>Privacy Act 1988</w:t>
      </w:r>
      <w:r>
        <w:t xml:space="preserve"> and the Agvet Code. In providing your submission to the APVMA, you agree to the APVMA publicly disclosing your submission in whole or summary form. The APVMA confirms that if your submission includes confidential commercial information or protected information as defined in the Agvet Code, such information will be subject to the relevant provisions of the Agvet Code including relevant limitations on use and disclosure by the APVMA.</w:t>
      </w:r>
    </w:p>
    <w:p w14:paraId="08CA911A" w14:textId="77777777" w:rsidR="00950F60" w:rsidRPr="0023051B" w:rsidRDefault="00950F60" w:rsidP="00950F60">
      <w:pPr>
        <w:pStyle w:val="GazetteListNumbered"/>
      </w:pPr>
      <w:r w:rsidRPr="0023051B">
        <w:t>The closing date for submissions is 29 October 2024.</w:t>
      </w:r>
    </w:p>
    <w:p w14:paraId="3C6888A4" w14:textId="563BE587" w:rsidR="00950F60" w:rsidRPr="0023051B" w:rsidRDefault="00950F60" w:rsidP="004040F1">
      <w:pPr>
        <w:pStyle w:val="GazetteListNumbered"/>
        <w:numPr>
          <w:ilvl w:val="0"/>
          <w:numId w:val="0"/>
        </w:numPr>
      </w:pPr>
      <w:r w:rsidRPr="0023051B">
        <w:t>Sheila Logan</w:t>
      </w:r>
      <w:r w:rsidR="004040F1">
        <w:br/>
      </w:r>
      <w:r w:rsidRPr="0023051B">
        <w:t>Executive Director, Risk Assessment Capability</w:t>
      </w:r>
    </w:p>
    <w:p w14:paraId="114EBE91" w14:textId="77777777" w:rsidR="00950F60" w:rsidRPr="0023051B" w:rsidRDefault="00950F60" w:rsidP="00950F60">
      <w:pPr>
        <w:pStyle w:val="GazetteListNumbered"/>
        <w:numPr>
          <w:ilvl w:val="0"/>
          <w:numId w:val="0"/>
        </w:numPr>
      </w:pPr>
      <w:r w:rsidRPr="0023051B">
        <w:t xml:space="preserve">With the delegated authority under sections 11, 32 and 44 of the </w:t>
      </w:r>
      <w:r w:rsidRPr="0023051B">
        <w:rPr>
          <w:i/>
          <w:iCs/>
        </w:rPr>
        <w:t>Agricultural and Veterinary Chemicals (Administration) Act 1992</w:t>
      </w:r>
      <w:r w:rsidRPr="0023051B">
        <w:t>.</w:t>
      </w:r>
    </w:p>
    <w:p w14:paraId="14F182FE" w14:textId="77777777" w:rsidR="00950F60" w:rsidRPr="005D7D7F" w:rsidRDefault="00950F60" w:rsidP="00950F60">
      <w:pPr>
        <w:pStyle w:val="GazetteNormalText"/>
      </w:pPr>
      <w:r w:rsidRPr="0023051B">
        <w:t>Date:</w:t>
      </w:r>
      <w:r w:rsidRPr="0023051B">
        <w:tab/>
        <w:t>30 July 2024</w:t>
      </w:r>
    </w:p>
    <w:p w14:paraId="103AF43D" w14:textId="77777777" w:rsidR="00950F60" w:rsidRDefault="00950F60" w:rsidP="00950F60">
      <w:pPr>
        <w:pStyle w:val="GazetteHeading2"/>
      </w:pPr>
      <w:r w:rsidRPr="00932782">
        <w:t>Attachments:</w:t>
      </w:r>
    </w:p>
    <w:p w14:paraId="40B870D9" w14:textId="6FE0E2DE" w:rsidR="00950F60" w:rsidRPr="00057352" w:rsidRDefault="00950F60" w:rsidP="00950F60">
      <w:pPr>
        <w:pStyle w:val="GazetteContact"/>
        <w:spacing w:before="240"/>
      </w:pPr>
      <w:r w:rsidRPr="00057352">
        <w:rPr>
          <w:b/>
          <w:bCs/>
        </w:rPr>
        <w:t>Note:</w:t>
      </w:r>
      <w:r w:rsidRPr="00057352">
        <w:t xml:space="preserve"> The below Attachments form part of this Notice.</w:t>
      </w:r>
    </w:p>
    <w:p w14:paraId="3B9F91FF" w14:textId="372A270E" w:rsidR="004040F1" w:rsidRDefault="00950F60" w:rsidP="004040F1">
      <w:pPr>
        <w:pStyle w:val="GazetteContact"/>
        <w:spacing w:before="240"/>
        <w:rPr>
          <w:i/>
          <w:iCs/>
        </w:rPr>
      </w:pPr>
      <w:r w:rsidRPr="00057352">
        <w:rPr>
          <w:b/>
          <w:bCs/>
        </w:rPr>
        <w:t>Attachment A</w:t>
      </w:r>
      <w:r w:rsidRPr="00057352">
        <w:t>: Active constituent approval(s), product registration(s) and approved label(s) placed under reconsideration.</w:t>
      </w:r>
      <w:r w:rsidR="004040F1">
        <w:br/>
      </w:r>
      <w:r w:rsidRPr="00057352">
        <w:rPr>
          <w:b/>
          <w:bCs/>
        </w:rPr>
        <w:t>Attachment B</w:t>
      </w:r>
      <w:r w:rsidRPr="00057352">
        <w:t>: Draft Statement of Reasons</w:t>
      </w:r>
      <w:r w:rsidR="004040F1">
        <w:br/>
      </w:r>
      <w:r w:rsidRPr="00057352">
        <w:rPr>
          <w:b/>
          <w:bCs/>
        </w:rPr>
        <w:t>Attachment C</w:t>
      </w:r>
      <w:r w:rsidRPr="00057352">
        <w:t>: Information on which the reasons are based</w:t>
      </w:r>
      <w:r w:rsidR="004040F1">
        <w:br/>
      </w:r>
      <w:r w:rsidRPr="00057352">
        <w:rPr>
          <w:b/>
          <w:bCs/>
        </w:rPr>
        <w:t>Attachment D</w:t>
      </w:r>
      <w:r w:rsidRPr="00057352">
        <w:t>: Proposed sample labels for diquat chemical products</w:t>
      </w:r>
      <w:r w:rsidR="004040F1">
        <w:br/>
      </w:r>
      <w:r w:rsidRPr="00057352">
        <w:rPr>
          <w:b/>
          <w:bCs/>
        </w:rPr>
        <w:t>Attachment E</w:t>
      </w:r>
      <w:r w:rsidRPr="00057352">
        <w:t xml:space="preserve">: </w:t>
      </w:r>
      <w:r w:rsidRPr="00057352">
        <w:rPr>
          <w:i/>
          <w:iCs/>
        </w:rPr>
        <w:t>Diquat Review Technical Report</w:t>
      </w:r>
      <w:r w:rsidR="004040F1">
        <w:rPr>
          <w:i/>
          <w:iCs/>
        </w:rPr>
        <w:br w:type="page"/>
      </w:r>
    </w:p>
    <w:p w14:paraId="51893138" w14:textId="77777777" w:rsidR="00950F60" w:rsidRPr="00DA53DF" w:rsidRDefault="00950F60" w:rsidP="004040F1">
      <w:pPr>
        <w:pStyle w:val="GazetteHeading2"/>
      </w:pPr>
      <w:r>
        <w:lastRenderedPageBreak/>
        <w:t>C</w:t>
      </w:r>
      <w:r w:rsidRPr="00DA53DF">
        <w:t>ontact</w:t>
      </w:r>
      <w:r>
        <w:t xml:space="preserve"> information</w:t>
      </w:r>
    </w:p>
    <w:p w14:paraId="17320DF5" w14:textId="77777777" w:rsidR="00950F60" w:rsidRDefault="00950F60" w:rsidP="00950F60">
      <w:pPr>
        <w:pStyle w:val="GazetteNormalText"/>
      </w:pPr>
      <w:r>
        <w:t>For any enquiries or further information about this matter, please contact:</w:t>
      </w:r>
    </w:p>
    <w:p w14:paraId="0D543977" w14:textId="453E3712" w:rsidR="00950F60" w:rsidRDefault="00950F60" w:rsidP="00950F60">
      <w:pPr>
        <w:pStyle w:val="GazetteContact"/>
      </w:pPr>
      <w:r>
        <w:t>Chemical Review</w:t>
      </w:r>
      <w:r w:rsidR="004040F1">
        <w:br/>
      </w:r>
      <w:r>
        <w:t>Australian Pesticides and Veterinary Medicines Authority</w:t>
      </w:r>
      <w:r w:rsidR="004040F1">
        <w:br/>
      </w:r>
      <w:r>
        <w:t>GPO Box 3262</w:t>
      </w:r>
      <w:r w:rsidR="004040F1">
        <w:br/>
      </w:r>
      <w:r>
        <w:t>Sydney NSW 2001</w:t>
      </w:r>
    </w:p>
    <w:p w14:paraId="5A266F8F" w14:textId="77777777" w:rsidR="004040F1" w:rsidRDefault="00950F60" w:rsidP="004040F1">
      <w:pPr>
        <w:pStyle w:val="GazetteContact"/>
        <w:spacing w:before="300"/>
        <w:rPr>
          <w:rStyle w:val="Hyperlink"/>
        </w:rPr>
        <w:sectPr w:rsidR="004040F1" w:rsidSect="00950F60">
          <w:headerReference w:type="even" r:id="rId48"/>
          <w:pgSz w:w="11906" w:h="16838"/>
          <w:pgMar w:top="1440" w:right="1134" w:bottom="1440" w:left="1134" w:header="680" w:footer="737" w:gutter="0"/>
          <w:cols w:space="708"/>
          <w:docGrid w:linePitch="360"/>
        </w:sectPr>
      </w:pPr>
      <w:r>
        <w:rPr>
          <w:b/>
        </w:rPr>
        <w:t xml:space="preserve">Phone: </w:t>
      </w:r>
      <w:r>
        <w:t>+61</w:t>
      </w:r>
      <w:r>
        <w:rPr>
          <w:lang w:val="en-AU"/>
        </w:rPr>
        <w:t xml:space="preserve"> </w:t>
      </w:r>
      <w:r w:rsidRPr="0060474C">
        <w:rPr>
          <w:lang w:val="en-AU"/>
        </w:rPr>
        <w:t>2 6770 2</w:t>
      </w:r>
      <w:r>
        <w:rPr>
          <w:lang w:val="en-AU"/>
        </w:rPr>
        <w:t>400</w:t>
      </w:r>
      <w:r w:rsidR="004040F1">
        <w:rPr>
          <w:lang w:val="en-AU"/>
        </w:rPr>
        <w:br/>
      </w:r>
      <w:r>
        <w:rPr>
          <w:b/>
        </w:rPr>
        <w:t>Email</w:t>
      </w:r>
      <w:r>
        <w:t>:</w:t>
      </w:r>
      <w:r>
        <w:rPr>
          <w:b/>
        </w:rPr>
        <w:t xml:space="preserve"> </w:t>
      </w:r>
      <w:hyperlink r:id="rId49" w:history="1">
        <w:r w:rsidRPr="001B5636">
          <w:rPr>
            <w:rStyle w:val="Hyperlink"/>
          </w:rPr>
          <w:t>chemicalreview@apvma.gov.au</w:t>
        </w:r>
      </w:hyperlink>
    </w:p>
    <w:p w14:paraId="68843150" w14:textId="77777777" w:rsidR="00950F60" w:rsidRPr="004040F1" w:rsidRDefault="00950F60" w:rsidP="004040F1">
      <w:pPr>
        <w:pStyle w:val="GazetteHeading1"/>
      </w:pPr>
      <w:bookmarkStart w:id="209" w:name="_Toc173075603"/>
      <w:r w:rsidRPr="004040F1">
        <w:lastRenderedPageBreak/>
        <w:t>Attachment A: Active constituent approval(s), product registration(s) and label approval(s) placed under reconsideration</w:t>
      </w:r>
      <w:bookmarkEnd w:id="209"/>
    </w:p>
    <w:p w14:paraId="3264C086" w14:textId="31FC9CD8" w:rsidR="00950F60" w:rsidRPr="00A455D7" w:rsidRDefault="00950F60" w:rsidP="00950F60">
      <w:pPr>
        <w:pStyle w:val="Caption"/>
      </w:pPr>
      <w:r>
        <w:t xml:space="preserve">Table </w:t>
      </w:r>
      <w:r>
        <w:fldChar w:fldCharType="begin"/>
      </w:r>
      <w:r>
        <w:instrText xml:space="preserve"> SEQ Table \* ARABIC </w:instrText>
      </w:r>
      <w:r>
        <w:fldChar w:fldCharType="separate"/>
      </w:r>
      <w:r w:rsidR="008B426B">
        <w:rPr>
          <w:noProof/>
        </w:rPr>
        <w:t>3</w:t>
      </w:r>
      <w:r>
        <w:rPr>
          <w:noProof/>
        </w:rPr>
        <w:fldChar w:fldCharType="end"/>
      </w:r>
      <w:r w:rsidRPr="00A455D7">
        <w:t xml:space="preserve">: Active constituent approval(s), product registration(s) and associated label approval(s) placed under reconsideration that </w:t>
      </w:r>
      <w:r>
        <w:t>I am</w:t>
      </w:r>
      <w:r w:rsidRPr="00A455D7">
        <w:t xml:space="preserve"> proposing to</w:t>
      </w:r>
      <w:r>
        <w:t xml:space="preserve"> vary to allow affirmation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317"/>
        <w:gridCol w:w="1097"/>
        <w:gridCol w:w="1531"/>
        <w:gridCol w:w="2409"/>
        <w:gridCol w:w="2121"/>
      </w:tblGrid>
      <w:tr w:rsidR="00950F60" w:rsidRPr="006F4706" w14:paraId="7EA9F0FA" w14:textId="77777777" w:rsidTr="0094201A">
        <w:trPr>
          <w:tblHeader/>
        </w:trPr>
        <w:tc>
          <w:tcPr>
            <w:tcW w:w="660" w:type="pct"/>
            <w:shd w:val="clear" w:color="auto" w:fill="E6E6E6"/>
          </w:tcPr>
          <w:p w14:paraId="5E3AB530" w14:textId="77777777" w:rsidR="00950F60" w:rsidRPr="00A455D7" w:rsidRDefault="00950F60" w:rsidP="0094201A">
            <w:pPr>
              <w:pStyle w:val="GazetteTableHeading"/>
            </w:pPr>
            <w:r>
              <w:t>Active Constituent(s)</w:t>
            </w:r>
          </w:p>
        </w:tc>
        <w:tc>
          <w:tcPr>
            <w:tcW w:w="675" w:type="pct"/>
            <w:shd w:val="clear" w:color="auto" w:fill="E6E6E6"/>
          </w:tcPr>
          <w:p w14:paraId="0D45CA7B" w14:textId="77777777" w:rsidR="00950F60" w:rsidRPr="00A455D7" w:rsidRDefault="00950F60" w:rsidP="0094201A">
            <w:pPr>
              <w:pStyle w:val="GazetteTableHeading"/>
            </w:pPr>
            <w:r w:rsidRPr="00A455D7">
              <w:t>Type</w:t>
            </w:r>
          </w:p>
        </w:tc>
        <w:tc>
          <w:tcPr>
            <w:tcW w:w="562" w:type="pct"/>
            <w:shd w:val="clear" w:color="auto" w:fill="E6E6E6"/>
          </w:tcPr>
          <w:p w14:paraId="49759492" w14:textId="77777777" w:rsidR="00950F60" w:rsidRPr="00A455D7" w:rsidRDefault="00950F60" w:rsidP="0094201A">
            <w:pPr>
              <w:pStyle w:val="GazetteTableHeading"/>
            </w:pPr>
            <w:r w:rsidRPr="00A455D7">
              <w:t xml:space="preserve">Approval or registration </w:t>
            </w:r>
            <w:r w:rsidRPr="00A455D7">
              <w:br/>
              <w:t>number</w:t>
            </w:r>
          </w:p>
        </w:tc>
        <w:tc>
          <w:tcPr>
            <w:tcW w:w="784" w:type="pct"/>
            <w:shd w:val="clear" w:color="auto" w:fill="E6E6E6"/>
          </w:tcPr>
          <w:p w14:paraId="3ED16E3F" w14:textId="77777777" w:rsidR="00950F60" w:rsidRPr="00A455D7" w:rsidRDefault="00950F60" w:rsidP="0094201A">
            <w:pPr>
              <w:pStyle w:val="GazetteTableHeading"/>
            </w:pPr>
            <w:r w:rsidRPr="00A455D7">
              <w:t>Name</w:t>
            </w:r>
          </w:p>
        </w:tc>
        <w:tc>
          <w:tcPr>
            <w:tcW w:w="1233" w:type="pct"/>
            <w:shd w:val="clear" w:color="auto" w:fill="E6E6E6"/>
          </w:tcPr>
          <w:p w14:paraId="037F2C20" w14:textId="77777777" w:rsidR="00950F60" w:rsidRPr="00A455D7" w:rsidRDefault="00950F60" w:rsidP="0094201A">
            <w:pPr>
              <w:pStyle w:val="GazetteTableHeading"/>
            </w:pPr>
            <w:r w:rsidRPr="00A455D7">
              <w:t>Holder</w:t>
            </w:r>
          </w:p>
        </w:tc>
        <w:tc>
          <w:tcPr>
            <w:tcW w:w="1086" w:type="pct"/>
            <w:shd w:val="clear" w:color="auto" w:fill="E6E6E6"/>
          </w:tcPr>
          <w:p w14:paraId="40CC74CF" w14:textId="77777777" w:rsidR="00950F60" w:rsidRPr="00A455D7" w:rsidRDefault="00950F60" w:rsidP="0094201A">
            <w:pPr>
              <w:pStyle w:val="GazetteTableHeading"/>
            </w:pPr>
            <w:r w:rsidRPr="00A455D7">
              <w:t>Label approval number(s) associated with the product</w:t>
            </w:r>
          </w:p>
        </w:tc>
      </w:tr>
      <w:tr w:rsidR="00950F60" w:rsidRPr="006F4706" w14:paraId="749EE2E8" w14:textId="77777777" w:rsidTr="0094201A">
        <w:tc>
          <w:tcPr>
            <w:tcW w:w="660" w:type="pct"/>
            <w:shd w:val="clear" w:color="auto" w:fill="auto"/>
          </w:tcPr>
          <w:p w14:paraId="588EA779" w14:textId="77777777" w:rsidR="00950F60" w:rsidRPr="00892372" w:rsidRDefault="00950F60" w:rsidP="0094201A">
            <w:pPr>
              <w:pStyle w:val="GazetteTableText"/>
            </w:pPr>
            <w:r w:rsidRPr="00560E2D">
              <w:t>Diquat</w:t>
            </w:r>
          </w:p>
        </w:tc>
        <w:tc>
          <w:tcPr>
            <w:tcW w:w="675" w:type="pct"/>
            <w:shd w:val="clear" w:color="auto" w:fill="auto"/>
          </w:tcPr>
          <w:p w14:paraId="73BBA226" w14:textId="77777777" w:rsidR="00950F60" w:rsidRPr="00892372" w:rsidRDefault="00950F60" w:rsidP="0094201A">
            <w:pPr>
              <w:pStyle w:val="GazetteTableText"/>
            </w:pPr>
            <w:r w:rsidRPr="00560E2D">
              <w:t>Active</w:t>
            </w:r>
          </w:p>
        </w:tc>
        <w:tc>
          <w:tcPr>
            <w:tcW w:w="562" w:type="pct"/>
            <w:shd w:val="clear" w:color="auto" w:fill="auto"/>
          </w:tcPr>
          <w:p w14:paraId="004879CE" w14:textId="77777777" w:rsidR="00950F60" w:rsidRPr="00892372" w:rsidRDefault="00950F60" w:rsidP="0094201A">
            <w:pPr>
              <w:pStyle w:val="GazetteTableText"/>
            </w:pPr>
            <w:r w:rsidRPr="00560E2D">
              <w:t>44219</w:t>
            </w:r>
          </w:p>
        </w:tc>
        <w:tc>
          <w:tcPr>
            <w:tcW w:w="784" w:type="pct"/>
            <w:shd w:val="clear" w:color="auto" w:fill="auto"/>
          </w:tcPr>
          <w:p w14:paraId="777579D2"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70CF7103" w14:textId="77777777" w:rsidR="00950F60" w:rsidRPr="00892372" w:rsidRDefault="00950F60" w:rsidP="0094201A">
            <w:pPr>
              <w:pStyle w:val="GazetteTableText"/>
            </w:pPr>
            <w:r w:rsidRPr="00560E2D">
              <w:t>Syngenta Australia Pty Ltd</w:t>
            </w:r>
          </w:p>
        </w:tc>
        <w:tc>
          <w:tcPr>
            <w:tcW w:w="1086" w:type="pct"/>
            <w:shd w:val="clear" w:color="auto" w:fill="auto"/>
          </w:tcPr>
          <w:p w14:paraId="612F74C0" w14:textId="77777777" w:rsidR="00950F60" w:rsidRPr="00892372" w:rsidRDefault="00950F60" w:rsidP="0094201A">
            <w:pPr>
              <w:pStyle w:val="GazetteTableText"/>
            </w:pPr>
            <w:r w:rsidRPr="00560E2D">
              <w:t>N/A</w:t>
            </w:r>
          </w:p>
        </w:tc>
      </w:tr>
      <w:tr w:rsidR="00950F60" w:rsidRPr="006F4706" w14:paraId="736A2BA6" w14:textId="77777777" w:rsidTr="0094201A">
        <w:tc>
          <w:tcPr>
            <w:tcW w:w="660" w:type="pct"/>
            <w:shd w:val="clear" w:color="auto" w:fill="auto"/>
          </w:tcPr>
          <w:p w14:paraId="0E73D379" w14:textId="77777777" w:rsidR="00950F60" w:rsidRPr="00892372" w:rsidRDefault="00950F60" w:rsidP="0094201A">
            <w:pPr>
              <w:pStyle w:val="GazetteTableText"/>
            </w:pPr>
            <w:r w:rsidRPr="00560E2D">
              <w:t>Diquat</w:t>
            </w:r>
          </w:p>
        </w:tc>
        <w:tc>
          <w:tcPr>
            <w:tcW w:w="675" w:type="pct"/>
            <w:shd w:val="clear" w:color="auto" w:fill="auto"/>
          </w:tcPr>
          <w:p w14:paraId="0C847FBC" w14:textId="77777777" w:rsidR="00950F60" w:rsidRPr="00892372" w:rsidRDefault="00950F60" w:rsidP="0094201A">
            <w:pPr>
              <w:pStyle w:val="GazetteTableText"/>
            </w:pPr>
            <w:r w:rsidRPr="00560E2D">
              <w:t>Active</w:t>
            </w:r>
          </w:p>
        </w:tc>
        <w:tc>
          <w:tcPr>
            <w:tcW w:w="562" w:type="pct"/>
            <w:shd w:val="clear" w:color="auto" w:fill="auto"/>
          </w:tcPr>
          <w:p w14:paraId="5224FA4E" w14:textId="77777777" w:rsidR="00950F60" w:rsidRPr="00892372" w:rsidRDefault="00950F60" w:rsidP="0094201A">
            <w:pPr>
              <w:pStyle w:val="GazetteTableText"/>
            </w:pPr>
            <w:r w:rsidRPr="00560E2D">
              <w:t>56655</w:t>
            </w:r>
          </w:p>
        </w:tc>
        <w:tc>
          <w:tcPr>
            <w:tcW w:w="784" w:type="pct"/>
            <w:shd w:val="clear" w:color="auto" w:fill="auto"/>
          </w:tcPr>
          <w:p w14:paraId="6FA36636"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6A952AB0" w14:textId="77777777" w:rsidR="00950F60" w:rsidRPr="00892372" w:rsidRDefault="00950F60" w:rsidP="0094201A">
            <w:pPr>
              <w:pStyle w:val="GazetteTableText"/>
            </w:pPr>
            <w:r w:rsidRPr="00560E2D">
              <w:t>Halley International Enterprise (Australia) Pty Ltd</w:t>
            </w:r>
          </w:p>
        </w:tc>
        <w:tc>
          <w:tcPr>
            <w:tcW w:w="1086" w:type="pct"/>
            <w:shd w:val="clear" w:color="auto" w:fill="auto"/>
          </w:tcPr>
          <w:p w14:paraId="7793928D" w14:textId="77777777" w:rsidR="00950F60" w:rsidRPr="00892372" w:rsidRDefault="00950F60" w:rsidP="0094201A">
            <w:pPr>
              <w:pStyle w:val="GazetteTableText"/>
            </w:pPr>
            <w:r w:rsidRPr="00560E2D">
              <w:t>N/A</w:t>
            </w:r>
          </w:p>
        </w:tc>
      </w:tr>
      <w:tr w:rsidR="00950F60" w:rsidRPr="006F4706" w14:paraId="604B2A55" w14:textId="77777777" w:rsidTr="0094201A">
        <w:tc>
          <w:tcPr>
            <w:tcW w:w="660" w:type="pct"/>
            <w:shd w:val="clear" w:color="auto" w:fill="auto"/>
          </w:tcPr>
          <w:p w14:paraId="4B196608" w14:textId="77777777" w:rsidR="00950F60" w:rsidRPr="00892372" w:rsidRDefault="00950F60" w:rsidP="0094201A">
            <w:pPr>
              <w:pStyle w:val="GazetteTableText"/>
            </w:pPr>
            <w:r w:rsidRPr="00560E2D">
              <w:t>Diquat</w:t>
            </w:r>
          </w:p>
        </w:tc>
        <w:tc>
          <w:tcPr>
            <w:tcW w:w="675" w:type="pct"/>
            <w:shd w:val="clear" w:color="auto" w:fill="auto"/>
          </w:tcPr>
          <w:p w14:paraId="286C1BF2" w14:textId="77777777" w:rsidR="00950F60" w:rsidRPr="00892372" w:rsidRDefault="00950F60" w:rsidP="0094201A">
            <w:pPr>
              <w:pStyle w:val="GazetteTableText"/>
            </w:pPr>
            <w:r w:rsidRPr="00560E2D">
              <w:t>Active</w:t>
            </w:r>
          </w:p>
        </w:tc>
        <w:tc>
          <w:tcPr>
            <w:tcW w:w="562" w:type="pct"/>
            <w:shd w:val="clear" w:color="auto" w:fill="auto"/>
          </w:tcPr>
          <w:p w14:paraId="5678E0FD" w14:textId="77777777" w:rsidR="00950F60" w:rsidRPr="00892372" w:rsidRDefault="00950F60" w:rsidP="0094201A">
            <w:pPr>
              <w:pStyle w:val="GazetteTableText"/>
            </w:pPr>
            <w:r w:rsidRPr="00560E2D">
              <w:t>56808</w:t>
            </w:r>
          </w:p>
        </w:tc>
        <w:tc>
          <w:tcPr>
            <w:tcW w:w="784" w:type="pct"/>
            <w:shd w:val="clear" w:color="auto" w:fill="auto"/>
          </w:tcPr>
          <w:p w14:paraId="765C2E16"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4960FC93" w14:textId="77777777" w:rsidR="00950F60" w:rsidRPr="00892372" w:rsidRDefault="00950F60" w:rsidP="0094201A">
            <w:pPr>
              <w:pStyle w:val="GazetteTableText"/>
            </w:pPr>
            <w:r w:rsidRPr="00560E2D">
              <w:t>Conquest Crop Protection Pty Ltd</w:t>
            </w:r>
          </w:p>
        </w:tc>
        <w:tc>
          <w:tcPr>
            <w:tcW w:w="1086" w:type="pct"/>
            <w:shd w:val="clear" w:color="auto" w:fill="auto"/>
          </w:tcPr>
          <w:p w14:paraId="28C67389" w14:textId="77777777" w:rsidR="00950F60" w:rsidRPr="00892372" w:rsidRDefault="00950F60" w:rsidP="0094201A">
            <w:pPr>
              <w:pStyle w:val="GazetteTableText"/>
            </w:pPr>
            <w:r w:rsidRPr="00560E2D">
              <w:t>N/A</w:t>
            </w:r>
          </w:p>
        </w:tc>
      </w:tr>
      <w:tr w:rsidR="00950F60" w:rsidRPr="006F4706" w14:paraId="7A0B2F6E" w14:textId="77777777" w:rsidTr="0094201A">
        <w:tc>
          <w:tcPr>
            <w:tcW w:w="660" w:type="pct"/>
            <w:shd w:val="clear" w:color="auto" w:fill="auto"/>
          </w:tcPr>
          <w:p w14:paraId="3EA3D75F" w14:textId="77777777" w:rsidR="00950F60" w:rsidRPr="00892372" w:rsidRDefault="00950F60" w:rsidP="0094201A">
            <w:pPr>
              <w:pStyle w:val="GazetteTableText"/>
            </w:pPr>
            <w:r w:rsidRPr="00560E2D">
              <w:t>Diquat</w:t>
            </w:r>
          </w:p>
        </w:tc>
        <w:tc>
          <w:tcPr>
            <w:tcW w:w="675" w:type="pct"/>
            <w:shd w:val="clear" w:color="auto" w:fill="auto"/>
          </w:tcPr>
          <w:p w14:paraId="2E8A1ED8" w14:textId="77777777" w:rsidR="00950F60" w:rsidRPr="00892372" w:rsidRDefault="00950F60" w:rsidP="0094201A">
            <w:pPr>
              <w:pStyle w:val="GazetteTableText"/>
            </w:pPr>
            <w:r w:rsidRPr="00560E2D">
              <w:t>Active</w:t>
            </w:r>
          </w:p>
        </w:tc>
        <w:tc>
          <w:tcPr>
            <w:tcW w:w="562" w:type="pct"/>
            <w:shd w:val="clear" w:color="auto" w:fill="auto"/>
          </w:tcPr>
          <w:p w14:paraId="03CE1B51" w14:textId="77777777" w:rsidR="00950F60" w:rsidRPr="00892372" w:rsidRDefault="00950F60" w:rsidP="0094201A">
            <w:pPr>
              <w:pStyle w:val="GazetteTableText"/>
            </w:pPr>
            <w:r w:rsidRPr="00560E2D">
              <w:t>58221</w:t>
            </w:r>
          </w:p>
        </w:tc>
        <w:tc>
          <w:tcPr>
            <w:tcW w:w="784" w:type="pct"/>
            <w:shd w:val="clear" w:color="auto" w:fill="auto"/>
          </w:tcPr>
          <w:p w14:paraId="14FA938C"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6BFB2046" w14:textId="77777777" w:rsidR="00950F60" w:rsidRPr="00892372" w:rsidRDefault="00950F60" w:rsidP="0094201A">
            <w:pPr>
              <w:pStyle w:val="GazetteTableText"/>
            </w:pPr>
            <w:r w:rsidRPr="00560E2D">
              <w:t>Sinon Australia Pty Limited</w:t>
            </w:r>
          </w:p>
        </w:tc>
        <w:tc>
          <w:tcPr>
            <w:tcW w:w="1086" w:type="pct"/>
            <w:shd w:val="clear" w:color="auto" w:fill="auto"/>
          </w:tcPr>
          <w:p w14:paraId="1C120309" w14:textId="77777777" w:rsidR="00950F60" w:rsidRPr="00892372" w:rsidRDefault="00950F60" w:rsidP="0094201A">
            <w:pPr>
              <w:pStyle w:val="GazetteTableText"/>
            </w:pPr>
            <w:r w:rsidRPr="00560E2D">
              <w:t>N/A</w:t>
            </w:r>
          </w:p>
        </w:tc>
      </w:tr>
      <w:tr w:rsidR="00950F60" w:rsidRPr="006F4706" w14:paraId="18549360" w14:textId="77777777" w:rsidTr="0094201A">
        <w:tc>
          <w:tcPr>
            <w:tcW w:w="660" w:type="pct"/>
            <w:shd w:val="clear" w:color="auto" w:fill="auto"/>
          </w:tcPr>
          <w:p w14:paraId="1A2793E3" w14:textId="77777777" w:rsidR="00950F60" w:rsidRPr="00892372" w:rsidRDefault="00950F60" w:rsidP="0094201A">
            <w:pPr>
              <w:pStyle w:val="GazetteTableText"/>
            </w:pPr>
            <w:r w:rsidRPr="00560E2D">
              <w:t>Diquat</w:t>
            </w:r>
          </w:p>
        </w:tc>
        <w:tc>
          <w:tcPr>
            <w:tcW w:w="675" w:type="pct"/>
            <w:shd w:val="clear" w:color="auto" w:fill="auto"/>
          </w:tcPr>
          <w:p w14:paraId="7B6127EE" w14:textId="77777777" w:rsidR="00950F60" w:rsidRPr="00892372" w:rsidRDefault="00950F60" w:rsidP="0094201A">
            <w:pPr>
              <w:pStyle w:val="GazetteTableText"/>
            </w:pPr>
            <w:r w:rsidRPr="00560E2D">
              <w:t>Active</w:t>
            </w:r>
          </w:p>
        </w:tc>
        <w:tc>
          <w:tcPr>
            <w:tcW w:w="562" w:type="pct"/>
            <w:shd w:val="clear" w:color="auto" w:fill="auto"/>
          </w:tcPr>
          <w:p w14:paraId="5945C5B4" w14:textId="77777777" w:rsidR="00950F60" w:rsidRPr="00892372" w:rsidRDefault="00950F60" w:rsidP="0094201A">
            <w:pPr>
              <w:pStyle w:val="GazetteTableText"/>
            </w:pPr>
            <w:r w:rsidRPr="00560E2D">
              <w:t>58386</w:t>
            </w:r>
          </w:p>
        </w:tc>
        <w:tc>
          <w:tcPr>
            <w:tcW w:w="784" w:type="pct"/>
            <w:shd w:val="clear" w:color="auto" w:fill="auto"/>
          </w:tcPr>
          <w:p w14:paraId="64BE6820"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77AD7661" w14:textId="77777777" w:rsidR="00950F60" w:rsidRPr="00892372" w:rsidRDefault="00950F60" w:rsidP="0094201A">
            <w:pPr>
              <w:pStyle w:val="GazetteTableText"/>
            </w:pPr>
            <w:r w:rsidRPr="00560E2D">
              <w:t>ADAMA Australia Pty Limited</w:t>
            </w:r>
          </w:p>
        </w:tc>
        <w:tc>
          <w:tcPr>
            <w:tcW w:w="1086" w:type="pct"/>
            <w:shd w:val="clear" w:color="auto" w:fill="auto"/>
          </w:tcPr>
          <w:p w14:paraId="54A35083" w14:textId="77777777" w:rsidR="00950F60" w:rsidRPr="00892372" w:rsidRDefault="00950F60" w:rsidP="0094201A">
            <w:pPr>
              <w:pStyle w:val="GazetteTableText"/>
            </w:pPr>
            <w:r w:rsidRPr="00560E2D">
              <w:t>N/A</w:t>
            </w:r>
          </w:p>
        </w:tc>
      </w:tr>
      <w:tr w:rsidR="00950F60" w:rsidRPr="006F4706" w14:paraId="600500A5" w14:textId="77777777" w:rsidTr="0094201A">
        <w:tc>
          <w:tcPr>
            <w:tcW w:w="660" w:type="pct"/>
            <w:shd w:val="clear" w:color="auto" w:fill="auto"/>
          </w:tcPr>
          <w:p w14:paraId="7FA67EEC" w14:textId="77777777" w:rsidR="00950F60" w:rsidRPr="00892372" w:rsidRDefault="00950F60" w:rsidP="0094201A">
            <w:pPr>
              <w:pStyle w:val="GazetteTableText"/>
            </w:pPr>
            <w:r w:rsidRPr="00560E2D">
              <w:t>Diquat</w:t>
            </w:r>
          </w:p>
        </w:tc>
        <w:tc>
          <w:tcPr>
            <w:tcW w:w="675" w:type="pct"/>
            <w:shd w:val="clear" w:color="auto" w:fill="auto"/>
          </w:tcPr>
          <w:p w14:paraId="316014A7" w14:textId="77777777" w:rsidR="00950F60" w:rsidRPr="00892372" w:rsidRDefault="00950F60" w:rsidP="0094201A">
            <w:pPr>
              <w:pStyle w:val="GazetteTableText"/>
            </w:pPr>
            <w:r w:rsidRPr="00560E2D">
              <w:t>Active</w:t>
            </w:r>
          </w:p>
        </w:tc>
        <w:tc>
          <w:tcPr>
            <w:tcW w:w="562" w:type="pct"/>
            <w:shd w:val="clear" w:color="auto" w:fill="auto"/>
          </w:tcPr>
          <w:p w14:paraId="4E051A51" w14:textId="77777777" w:rsidR="00950F60" w:rsidRPr="00892372" w:rsidRDefault="00950F60" w:rsidP="0094201A">
            <w:pPr>
              <w:pStyle w:val="GazetteTableText"/>
            </w:pPr>
            <w:r w:rsidRPr="00560E2D">
              <w:t>59111</w:t>
            </w:r>
          </w:p>
        </w:tc>
        <w:tc>
          <w:tcPr>
            <w:tcW w:w="784" w:type="pct"/>
            <w:shd w:val="clear" w:color="auto" w:fill="auto"/>
          </w:tcPr>
          <w:p w14:paraId="34CF727D"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1567EFD1" w14:textId="77777777" w:rsidR="00950F60" w:rsidRPr="00892372" w:rsidRDefault="00950F60" w:rsidP="0094201A">
            <w:pPr>
              <w:pStyle w:val="GazetteTableText"/>
            </w:pPr>
            <w:r w:rsidRPr="00560E2D">
              <w:t>Pacific Agriscience Pty Ltd</w:t>
            </w:r>
          </w:p>
        </w:tc>
        <w:tc>
          <w:tcPr>
            <w:tcW w:w="1086" w:type="pct"/>
            <w:shd w:val="clear" w:color="auto" w:fill="auto"/>
          </w:tcPr>
          <w:p w14:paraId="4F67E690" w14:textId="77777777" w:rsidR="00950F60" w:rsidRPr="00892372" w:rsidRDefault="00950F60" w:rsidP="0094201A">
            <w:pPr>
              <w:pStyle w:val="GazetteTableText"/>
            </w:pPr>
            <w:r w:rsidRPr="00560E2D">
              <w:t>N/A</w:t>
            </w:r>
          </w:p>
        </w:tc>
      </w:tr>
      <w:tr w:rsidR="00950F60" w:rsidRPr="006F4706" w14:paraId="2E556CFE" w14:textId="77777777" w:rsidTr="0094201A">
        <w:tc>
          <w:tcPr>
            <w:tcW w:w="660" w:type="pct"/>
            <w:shd w:val="clear" w:color="auto" w:fill="auto"/>
          </w:tcPr>
          <w:p w14:paraId="3AF6AE15" w14:textId="77777777" w:rsidR="00950F60" w:rsidRPr="00892372" w:rsidRDefault="00950F60" w:rsidP="0094201A">
            <w:pPr>
              <w:pStyle w:val="GazetteTableText"/>
            </w:pPr>
            <w:r w:rsidRPr="00560E2D">
              <w:t>Diquat</w:t>
            </w:r>
          </w:p>
        </w:tc>
        <w:tc>
          <w:tcPr>
            <w:tcW w:w="675" w:type="pct"/>
            <w:shd w:val="clear" w:color="auto" w:fill="auto"/>
          </w:tcPr>
          <w:p w14:paraId="248123F0" w14:textId="77777777" w:rsidR="00950F60" w:rsidRPr="00892372" w:rsidRDefault="00950F60" w:rsidP="0094201A">
            <w:pPr>
              <w:pStyle w:val="GazetteTableText"/>
            </w:pPr>
            <w:r w:rsidRPr="00560E2D">
              <w:t>Active</w:t>
            </w:r>
          </w:p>
        </w:tc>
        <w:tc>
          <w:tcPr>
            <w:tcW w:w="562" w:type="pct"/>
            <w:shd w:val="clear" w:color="auto" w:fill="auto"/>
          </w:tcPr>
          <w:p w14:paraId="094C6C88" w14:textId="77777777" w:rsidR="00950F60" w:rsidRPr="00892372" w:rsidRDefault="00950F60" w:rsidP="0094201A">
            <w:pPr>
              <w:pStyle w:val="GazetteTableText"/>
            </w:pPr>
            <w:r w:rsidRPr="00560E2D">
              <w:t>62650</w:t>
            </w:r>
          </w:p>
        </w:tc>
        <w:tc>
          <w:tcPr>
            <w:tcW w:w="784" w:type="pct"/>
            <w:shd w:val="clear" w:color="auto" w:fill="auto"/>
          </w:tcPr>
          <w:p w14:paraId="53EC55AD" w14:textId="77777777" w:rsidR="00950F60" w:rsidRPr="00892372" w:rsidRDefault="00950F60" w:rsidP="0094201A">
            <w:pPr>
              <w:pStyle w:val="GazetteTableText"/>
            </w:pPr>
            <w:r w:rsidRPr="00560E2D">
              <w:t>Diquat Dibromide</w:t>
            </w:r>
          </w:p>
        </w:tc>
        <w:tc>
          <w:tcPr>
            <w:tcW w:w="1233" w:type="pct"/>
            <w:shd w:val="clear" w:color="auto" w:fill="auto"/>
          </w:tcPr>
          <w:p w14:paraId="2C9FB780" w14:textId="77777777" w:rsidR="00950F60" w:rsidRPr="00892372" w:rsidRDefault="00950F60" w:rsidP="0094201A">
            <w:pPr>
              <w:pStyle w:val="GazetteTableText"/>
            </w:pPr>
            <w:r w:rsidRPr="00560E2D">
              <w:t>Agrogill Chemicals Pty Ltd</w:t>
            </w:r>
          </w:p>
        </w:tc>
        <w:tc>
          <w:tcPr>
            <w:tcW w:w="1086" w:type="pct"/>
            <w:shd w:val="clear" w:color="auto" w:fill="auto"/>
          </w:tcPr>
          <w:p w14:paraId="064F6153" w14:textId="77777777" w:rsidR="00950F60" w:rsidRPr="00892372" w:rsidRDefault="00950F60" w:rsidP="0094201A">
            <w:pPr>
              <w:pStyle w:val="GazetteTableText"/>
            </w:pPr>
            <w:r w:rsidRPr="00560E2D">
              <w:t>N/A</w:t>
            </w:r>
          </w:p>
        </w:tc>
      </w:tr>
      <w:tr w:rsidR="00950F60" w:rsidRPr="006F4706" w14:paraId="7A5D3DEC" w14:textId="77777777" w:rsidTr="0094201A">
        <w:tc>
          <w:tcPr>
            <w:tcW w:w="660" w:type="pct"/>
            <w:shd w:val="clear" w:color="auto" w:fill="auto"/>
          </w:tcPr>
          <w:p w14:paraId="1E431CD3" w14:textId="77777777" w:rsidR="00950F60" w:rsidRPr="00892372" w:rsidRDefault="00950F60" w:rsidP="0094201A">
            <w:pPr>
              <w:pStyle w:val="GazetteTableText"/>
            </w:pPr>
            <w:r w:rsidRPr="00560E2D">
              <w:t>Diquat</w:t>
            </w:r>
          </w:p>
        </w:tc>
        <w:tc>
          <w:tcPr>
            <w:tcW w:w="675" w:type="pct"/>
            <w:shd w:val="clear" w:color="auto" w:fill="auto"/>
          </w:tcPr>
          <w:p w14:paraId="0FB5883F" w14:textId="77777777" w:rsidR="00950F60" w:rsidRPr="00892372" w:rsidRDefault="00950F60" w:rsidP="0094201A">
            <w:pPr>
              <w:pStyle w:val="GazetteTableText"/>
            </w:pPr>
            <w:r w:rsidRPr="00560E2D">
              <w:t>Active</w:t>
            </w:r>
          </w:p>
        </w:tc>
        <w:tc>
          <w:tcPr>
            <w:tcW w:w="562" w:type="pct"/>
            <w:shd w:val="clear" w:color="auto" w:fill="auto"/>
          </w:tcPr>
          <w:p w14:paraId="42389834" w14:textId="77777777" w:rsidR="00950F60" w:rsidRPr="00892372" w:rsidRDefault="00950F60" w:rsidP="0094201A">
            <w:pPr>
              <w:pStyle w:val="GazetteTableText"/>
            </w:pPr>
            <w:r w:rsidRPr="00560E2D">
              <w:t>64501</w:t>
            </w:r>
          </w:p>
        </w:tc>
        <w:tc>
          <w:tcPr>
            <w:tcW w:w="784" w:type="pct"/>
            <w:shd w:val="clear" w:color="auto" w:fill="auto"/>
          </w:tcPr>
          <w:p w14:paraId="1033C907" w14:textId="77777777" w:rsidR="00950F60" w:rsidRPr="00892372" w:rsidRDefault="00950F60" w:rsidP="0094201A">
            <w:pPr>
              <w:pStyle w:val="GazetteTableText"/>
            </w:pPr>
            <w:r w:rsidRPr="00560E2D">
              <w:t>Diquat Dibromide</w:t>
            </w:r>
          </w:p>
        </w:tc>
        <w:tc>
          <w:tcPr>
            <w:tcW w:w="1233" w:type="pct"/>
            <w:shd w:val="clear" w:color="auto" w:fill="auto"/>
          </w:tcPr>
          <w:p w14:paraId="2DB3C59F" w14:textId="77777777" w:rsidR="00950F60" w:rsidRPr="00892372" w:rsidRDefault="00950F60" w:rsidP="0094201A">
            <w:pPr>
              <w:pStyle w:val="GazetteTableText"/>
            </w:pPr>
            <w:r w:rsidRPr="00560E2D">
              <w:t>Sharda Worldwide Exports Pvt Ltd</w:t>
            </w:r>
          </w:p>
        </w:tc>
        <w:tc>
          <w:tcPr>
            <w:tcW w:w="1086" w:type="pct"/>
            <w:shd w:val="clear" w:color="auto" w:fill="auto"/>
          </w:tcPr>
          <w:p w14:paraId="64B12174" w14:textId="77777777" w:rsidR="00950F60" w:rsidRPr="00892372" w:rsidRDefault="00950F60" w:rsidP="0094201A">
            <w:pPr>
              <w:pStyle w:val="GazetteTableText"/>
            </w:pPr>
            <w:r w:rsidRPr="00560E2D">
              <w:t>N/A</w:t>
            </w:r>
          </w:p>
        </w:tc>
      </w:tr>
      <w:tr w:rsidR="00950F60" w:rsidRPr="006F4706" w14:paraId="32B5E3EC" w14:textId="77777777" w:rsidTr="0094201A">
        <w:tc>
          <w:tcPr>
            <w:tcW w:w="660" w:type="pct"/>
            <w:shd w:val="clear" w:color="auto" w:fill="auto"/>
          </w:tcPr>
          <w:p w14:paraId="661D7E51" w14:textId="77777777" w:rsidR="00950F60" w:rsidRPr="00892372" w:rsidRDefault="00950F60" w:rsidP="0094201A">
            <w:pPr>
              <w:pStyle w:val="GazetteTableText"/>
            </w:pPr>
            <w:r w:rsidRPr="00560E2D">
              <w:t>Diquat</w:t>
            </w:r>
          </w:p>
        </w:tc>
        <w:tc>
          <w:tcPr>
            <w:tcW w:w="675" w:type="pct"/>
            <w:shd w:val="clear" w:color="auto" w:fill="auto"/>
          </w:tcPr>
          <w:p w14:paraId="1483E5BC" w14:textId="77777777" w:rsidR="00950F60" w:rsidRPr="00892372" w:rsidRDefault="00950F60" w:rsidP="0094201A">
            <w:pPr>
              <w:pStyle w:val="GazetteTableText"/>
            </w:pPr>
            <w:r w:rsidRPr="00560E2D">
              <w:t>Active</w:t>
            </w:r>
          </w:p>
        </w:tc>
        <w:tc>
          <w:tcPr>
            <w:tcW w:w="562" w:type="pct"/>
            <w:shd w:val="clear" w:color="auto" w:fill="auto"/>
          </w:tcPr>
          <w:p w14:paraId="23111DE3" w14:textId="77777777" w:rsidR="00950F60" w:rsidRPr="00892372" w:rsidRDefault="00950F60" w:rsidP="0094201A">
            <w:pPr>
              <w:pStyle w:val="GazetteTableText"/>
            </w:pPr>
            <w:r w:rsidRPr="00560E2D">
              <w:t>67123</w:t>
            </w:r>
          </w:p>
        </w:tc>
        <w:tc>
          <w:tcPr>
            <w:tcW w:w="784" w:type="pct"/>
            <w:shd w:val="clear" w:color="auto" w:fill="auto"/>
          </w:tcPr>
          <w:p w14:paraId="62B456F8" w14:textId="5AB08529" w:rsidR="00950F60" w:rsidRPr="00892372" w:rsidRDefault="00950F60" w:rsidP="0094201A">
            <w:pPr>
              <w:pStyle w:val="GazetteTableText"/>
            </w:pPr>
            <w:r w:rsidRPr="00560E2D">
              <w:t>Diquat Dibromide</w:t>
            </w:r>
          </w:p>
        </w:tc>
        <w:tc>
          <w:tcPr>
            <w:tcW w:w="1233" w:type="pct"/>
            <w:shd w:val="clear" w:color="auto" w:fill="auto"/>
          </w:tcPr>
          <w:p w14:paraId="3B794934" w14:textId="77777777" w:rsidR="00950F60" w:rsidRPr="00892372" w:rsidRDefault="00950F60" w:rsidP="0094201A">
            <w:pPr>
              <w:pStyle w:val="GazetteTableText"/>
            </w:pPr>
            <w:r w:rsidRPr="00560E2D">
              <w:t>Titan Ag Pty Ltd</w:t>
            </w:r>
          </w:p>
        </w:tc>
        <w:tc>
          <w:tcPr>
            <w:tcW w:w="1086" w:type="pct"/>
            <w:shd w:val="clear" w:color="auto" w:fill="auto"/>
          </w:tcPr>
          <w:p w14:paraId="36FA12F4" w14:textId="77777777" w:rsidR="00950F60" w:rsidRPr="00892372" w:rsidRDefault="00950F60" w:rsidP="0094201A">
            <w:pPr>
              <w:pStyle w:val="GazetteTableText"/>
            </w:pPr>
            <w:r w:rsidRPr="00560E2D">
              <w:t>N/A</w:t>
            </w:r>
          </w:p>
        </w:tc>
      </w:tr>
      <w:tr w:rsidR="00950F60" w:rsidRPr="006F4706" w14:paraId="4D46E87D" w14:textId="77777777" w:rsidTr="0094201A">
        <w:tc>
          <w:tcPr>
            <w:tcW w:w="660" w:type="pct"/>
            <w:shd w:val="clear" w:color="auto" w:fill="auto"/>
          </w:tcPr>
          <w:p w14:paraId="06F5A0F1" w14:textId="77777777" w:rsidR="00950F60" w:rsidRPr="00892372" w:rsidRDefault="00950F60" w:rsidP="0094201A">
            <w:pPr>
              <w:pStyle w:val="GazetteTableText"/>
            </w:pPr>
            <w:r w:rsidRPr="00560E2D">
              <w:t>Diquat</w:t>
            </w:r>
          </w:p>
        </w:tc>
        <w:tc>
          <w:tcPr>
            <w:tcW w:w="675" w:type="pct"/>
            <w:shd w:val="clear" w:color="auto" w:fill="auto"/>
          </w:tcPr>
          <w:p w14:paraId="182BE69D" w14:textId="77777777" w:rsidR="00950F60" w:rsidRPr="00892372" w:rsidRDefault="00950F60" w:rsidP="0094201A">
            <w:pPr>
              <w:pStyle w:val="GazetteTableText"/>
            </w:pPr>
            <w:r w:rsidRPr="00560E2D">
              <w:t>Active</w:t>
            </w:r>
          </w:p>
        </w:tc>
        <w:tc>
          <w:tcPr>
            <w:tcW w:w="562" w:type="pct"/>
            <w:shd w:val="clear" w:color="auto" w:fill="auto"/>
          </w:tcPr>
          <w:p w14:paraId="673ADD30" w14:textId="77777777" w:rsidR="00950F60" w:rsidRPr="00892372" w:rsidRDefault="00950F60" w:rsidP="0094201A">
            <w:pPr>
              <w:pStyle w:val="GazetteTableText"/>
            </w:pPr>
            <w:r w:rsidRPr="00560E2D">
              <w:t>87160</w:t>
            </w:r>
          </w:p>
        </w:tc>
        <w:tc>
          <w:tcPr>
            <w:tcW w:w="784" w:type="pct"/>
            <w:shd w:val="clear" w:color="auto" w:fill="auto"/>
          </w:tcPr>
          <w:p w14:paraId="58447791"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55ABDC8D" w14:textId="77777777" w:rsidR="00950F60" w:rsidRPr="00892372" w:rsidRDefault="00950F60" w:rsidP="0094201A">
            <w:pPr>
              <w:pStyle w:val="GazetteTableText"/>
            </w:pPr>
            <w:r w:rsidRPr="00560E2D">
              <w:t>Agrogill Chemicals Pty Ltd</w:t>
            </w:r>
          </w:p>
        </w:tc>
        <w:tc>
          <w:tcPr>
            <w:tcW w:w="1086" w:type="pct"/>
            <w:shd w:val="clear" w:color="auto" w:fill="auto"/>
          </w:tcPr>
          <w:p w14:paraId="3D38F61F" w14:textId="77777777" w:rsidR="00950F60" w:rsidRPr="00892372" w:rsidRDefault="00950F60" w:rsidP="0094201A">
            <w:pPr>
              <w:pStyle w:val="GazetteTableText"/>
            </w:pPr>
            <w:r w:rsidRPr="00560E2D">
              <w:t>N/A</w:t>
            </w:r>
          </w:p>
        </w:tc>
      </w:tr>
      <w:tr w:rsidR="00950F60" w:rsidRPr="006F4706" w14:paraId="574A02D9" w14:textId="77777777" w:rsidTr="0094201A">
        <w:tc>
          <w:tcPr>
            <w:tcW w:w="660" w:type="pct"/>
            <w:shd w:val="clear" w:color="auto" w:fill="auto"/>
          </w:tcPr>
          <w:p w14:paraId="3451EC76" w14:textId="77777777" w:rsidR="00950F60" w:rsidRPr="00892372" w:rsidRDefault="00950F60" w:rsidP="0094201A">
            <w:pPr>
              <w:pStyle w:val="GazetteTableText"/>
            </w:pPr>
            <w:r w:rsidRPr="00560E2D">
              <w:t>Diquat</w:t>
            </w:r>
          </w:p>
        </w:tc>
        <w:tc>
          <w:tcPr>
            <w:tcW w:w="675" w:type="pct"/>
            <w:shd w:val="clear" w:color="auto" w:fill="auto"/>
          </w:tcPr>
          <w:p w14:paraId="45E937AB" w14:textId="77777777" w:rsidR="00950F60" w:rsidRPr="00892372" w:rsidRDefault="00950F60" w:rsidP="0094201A">
            <w:pPr>
              <w:pStyle w:val="GazetteTableText"/>
            </w:pPr>
            <w:r w:rsidRPr="00560E2D">
              <w:t>Active</w:t>
            </w:r>
          </w:p>
        </w:tc>
        <w:tc>
          <w:tcPr>
            <w:tcW w:w="562" w:type="pct"/>
            <w:shd w:val="clear" w:color="auto" w:fill="auto"/>
          </w:tcPr>
          <w:p w14:paraId="1F097BEE" w14:textId="77777777" w:rsidR="00950F60" w:rsidRPr="00892372" w:rsidRDefault="00950F60" w:rsidP="0094201A">
            <w:pPr>
              <w:pStyle w:val="GazetteTableText"/>
            </w:pPr>
            <w:r w:rsidRPr="00560E2D">
              <w:t>88034</w:t>
            </w:r>
          </w:p>
        </w:tc>
        <w:tc>
          <w:tcPr>
            <w:tcW w:w="784" w:type="pct"/>
            <w:shd w:val="clear" w:color="auto" w:fill="auto"/>
          </w:tcPr>
          <w:p w14:paraId="49E42703"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50B977DA" w14:textId="77777777" w:rsidR="00950F60" w:rsidRPr="00892372" w:rsidRDefault="00950F60" w:rsidP="0094201A">
            <w:pPr>
              <w:pStyle w:val="GazetteTableText"/>
            </w:pPr>
            <w:r w:rsidRPr="00560E2D">
              <w:t>Foison Scitech Co., Limited</w:t>
            </w:r>
          </w:p>
        </w:tc>
        <w:tc>
          <w:tcPr>
            <w:tcW w:w="1086" w:type="pct"/>
            <w:shd w:val="clear" w:color="auto" w:fill="auto"/>
          </w:tcPr>
          <w:p w14:paraId="7637D742" w14:textId="77777777" w:rsidR="00950F60" w:rsidRPr="00892372" w:rsidRDefault="00950F60" w:rsidP="0094201A">
            <w:pPr>
              <w:pStyle w:val="GazetteTableText"/>
            </w:pPr>
            <w:r w:rsidRPr="00560E2D">
              <w:t>N/A</w:t>
            </w:r>
          </w:p>
        </w:tc>
      </w:tr>
      <w:tr w:rsidR="00950F60" w:rsidRPr="006F4706" w14:paraId="2BC16790" w14:textId="77777777" w:rsidTr="0094201A">
        <w:tc>
          <w:tcPr>
            <w:tcW w:w="660" w:type="pct"/>
            <w:shd w:val="clear" w:color="auto" w:fill="auto"/>
          </w:tcPr>
          <w:p w14:paraId="4D5C330C" w14:textId="77777777" w:rsidR="00950F60" w:rsidRPr="00892372" w:rsidRDefault="00950F60" w:rsidP="0094201A">
            <w:pPr>
              <w:pStyle w:val="GazetteTableText"/>
            </w:pPr>
            <w:r w:rsidRPr="00560E2D">
              <w:t>Diquat</w:t>
            </w:r>
          </w:p>
        </w:tc>
        <w:tc>
          <w:tcPr>
            <w:tcW w:w="675" w:type="pct"/>
            <w:shd w:val="clear" w:color="auto" w:fill="auto"/>
          </w:tcPr>
          <w:p w14:paraId="651F22A2" w14:textId="77777777" w:rsidR="00950F60" w:rsidRPr="00892372" w:rsidRDefault="00950F60" w:rsidP="0094201A">
            <w:pPr>
              <w:pStyle w:val="GazetteTableText"/>
            </w:pPr>
            <w:r w:rsidRPr="00560E2D">
              <w:t>Active</w:t>
            </w:r>
          </w:p>
        </w:tc>
        <w:tc>
          <w:tcPr>
            <w:tcW w:w="562" w:type="pct"/>
            <w:shd w:val="clear" w:color="auto" w:fill="auto"/>
          </w:tcPr>
          <w:p w14:paraId="7680816E" w14:textId="77777777" w:rsidR="00950F60" w:rsidRPr="00892372" w:rsidRDefault="00950F60" w:rsidP="0094201A">
            <w:pPr>
              <w:pStyle w:val="GazetteTableText"/>
            </w:pPr>
            <w:r w:rsidRPr="00560E2D">
              <w:t>88714</w:t>
            </w:r>
          </w:p>
        </w:tc>
        <w:tc>
          <w:tcPr>
            <w:tcW w:w="784" w:type="pct"/>
            <w:shd w:val="clear" w:color="auto" w:fill="auto"/>
          </w:tcPr>
          <w:p w14:paraId="3AF25E55" w14:textId="77777777" w:rsidR="00950F60" w:rsidRPr="00892372" w:rsidRDefault="00950F60" w:rsidP="0094201A">
            <w:pPr>
              <w:pStyle w:val="GazetteTableText"/>
            </w:pPr>
            <w:r w:rsidRPr="00560E2D">
              <w:t>Diquat Dibromide Manufacturing Concentrate</w:t>
            </w:r>
          </w:p>
        </w:tc>
        <w:tc>
          <w:tcPr>
            <w:tcW w:w="1233" w:type="pct"/>
            <w:shd w:val="clear" w:color="auto" w:fill="auto"/>
          </w:tcPr>
          <w:p w14:paraId="7F19C901" w14:textId="77777777" w:rsidR="00950F60" w:rsidRPr="00892372" w:rsidRDefault="00950F60" w:rsidP="0094201A">
            <w:pPr>
              <w:pStyle w:val="GazetteTableText"/>
            </w:pPr>
            <w:r w:rsidRPr="00560E2D">
              <w:t>Foison Scitech Co., Limited</w:t>
            </w:r>
          </w:p>
        </w:tc>
        <w:tc>
          <w:tcPr>
            <w:tcW w:w="1086" w:type="pct"/>
            <w:shd w:val="clear" w:color="auto" w:fill="auto"/>
          </w:tcPr>
          <w:p w14:paraId="1B411B4F" w14:textId="77777777" w:rsidR="00950F60" w:rsidRPr="00892372" w:rsidRDefault="00950F60" w:rsidP="0094201A">
            <w:pPr>
              <w:pStyle w:val="GazetteTableText"/>
            </w:pPr>
            <w:r w:rsidRPr="00560E2D">
              <w:t>N/A</w:t>
            </w:r>
          </w:p>
        </w:tc>
      </w:tr>
      <w:tr w:rsidR="00950F60" w:rsidRPr="006F4706" w14:paraId="32931256" w14:textId="77777777" w:rsidTr="0094201A">
        <w:tc>
          <w:tcPr>
            <w:tcW w:w="660" w:type="pct"/>
            <w:shd w:val="clear" w:color="auto" w:fill="auto"/>
          </w:tcPr>
          <w:p w14:paraId="35AECC31" w14:textId="77777777" w:rsidR="00950F60" w:rsidRPr="00CE5836" w:rsidRDefault="00950F60" w:rsidP="0094201A">
            <w:pPr>
              <w:pStyle w:val="GazetteTableText"/>
            </w:pPr>
            <w:r w:rsidRPr="00892372">
              <w:t>Diquat</w:t>
            </w:r>
          </w:p>
        </w:tc>
        <w:tc>
          <w:tcPr>
            <w:tcW w:w="675" w:type="pct"/>
            <w:shd w:val="clear" w:color="auto" w:fill="auto"/>
          </w:tcPr>
          <w:p w14:paraId="0DDC3537" w14:textId="77777777" w:rsidR="00950F60" w:rsidRPr="00CE5836" w:rsidRDefault="00950F60" w:rsidP="0094201A">
            <w:pPr>
              <w:pStyle w:val="GazetteTableText"/>
            </w:pPr>
            <w:r w:rsidRPr="00892372">
              <w:t>Product</w:t>
            </w:r>
          </w:p>
        </w:tc>
        <w:tc>
          <w:tcPr>
            <w:tcW w:w="562" w:type="pct"/>
            <w:shd w:val="clear" w:color="auto" w:fill="auto"/>
          </w:tcPr>
          <w:p w14:paraId="53F24869" w14:textId="77777777" w:rsidR="00950F60" w:rsidRPr="00CE5836" w:rsidRDefault="00950F60" w:rsidP="0094201A">
            <w:pPr>
              <w:pStyle w:val="GazetteTableText"/>
            </w:pPr>
            <w:r w:rsidRPr="00892372">
              <w:t>46534</w:t>
            </w:r>
          </w:p>
        </w:tc>
        <w:tc>
          <w:tcPr>
            <w:tcW w:w="784" w:type="pct"/>
            <w:shd w:val="clear" w:color="auto" w:fill="auto"/>
          </w:tcPr>
          <w:p w14:paraId="10D0BE49" w14:textId="77777777" w:rsidR="00950F60" w:rsidRPr="00CE5836" w:rsidRDefault="00950F60" w:rsidP="0094201A">
            <w:pPr>
              <w:pStyle w:val="GazetteTableText"/>
            </w:pPr>
            <w:r w:rsidRPr="00892372">
              <w:t>Reglone Non-Residual Herbicide</w:t>
            </w:r>
          </w:p>
        </w:tc>
        <w:tc>
          <w:tcPr>
            <w:tcW w:w="1233" w:type="pct"/>
            <w:shd w:val="clear" w:color="auto" w:fill="auto"/>
          </w:tcPr>
          <w:p w14:paraId="3320BDB4" w14:textId="77777777" w:rsidR="00950F60" w:rsidRPr="00CE5836" w:rsidRDefault="00950F60" w:rsidP="0094201A">
            <w:pPr>
              <w:pStyle w:val="GazetteTableText"/>
            </w:pPr>
            <w:r w:rsidRPr="00892372">
              <w:t>Syngenta Australia Pty Ltd</w:t>
            </w:r>
          </w:p>
        </w:tc>
        <w:tc>
          <w:tcPr>
            <w:tcW w:w="1086" w:type="pct"/>
            <w:shd w:val="clear" w:color="auto" w:fill="auto"/>
          </w:tcPr>
          <w:p w14:paraId="0A1A6B4D" w14:textId="77777777" w:rsidR="00950F60" w:rsidRPr="004040F1" w:rsidRDefault="00950F60" w:rsidP="004040F1">
            <w:pPr>
              <w:pStyle w:val="GazetteTableText"/>
            </w:pPr>
            <w:r w:rsidRPr="004040F1">
              <w:t>46534/03, 46534/04, 46534/05, 46534/0502, 46534/0606, 46534/0799, 46534/1000, 46534/1004, 46534/54411, 46534/62108, 46534/105980</w:t>
            </w:r>
          </w:p>
        </w:tc>
      </w:tr>
      <w:tr w:rsidR="00950F60" w:rsidRPr="006F4706" w14:paraId="78511F6C" w14:textId="77777777" w:rsidTr="0094201A">
        <w:tc>
          <w:tcPr>
            <w:tcW w:w="660" w:type="pct"/>
            <w:shd w:val="clear" w:color="auto" w:fill="auto"/>
          </w:tcPr>
          <w:p w14:paraId="4F332AE8" w14:textId="77777777" w:rsidR="00950F60" w:rsidRPr="00CE5836" w:rsidRDefault="00950F60" w:rsidP="0094201A">
            <w:pPr>
              <w:pStyle w:val="GazetteTableText"/>
            </w:pPr>
            <w:r w:rsidRPr="00892372">
              <w:t>Diquat</w:t>
            </w:r>
          </w:p>
        </w:tc>
        <w:tc>
          <w:tcPr>
            <w:tcW w:w="675" w:type="pct"/>
            <w:shd w:val="clear" w:color="auto" w:fill="auto"/>
          </w:tcPr>
          <w:p w14:paraId="7901F2ED" w14:textId="77777777" w:rsidR="00950F60" w:rsidRPr="00CE5836" w:rsidRDefault="00950F60" w:rsidP="0094201A">
            <w:pPr>
              <w:pStyle w:val="GazetteTableText"/>
            </w:pPr>
            <w:r w:rsidRPr="00892372">
              <w:t>Product</w:t>
            </w:r>
          </w:p>
        </w:tc>
        <w:tc>
          <w:tcPr>
            <w:tcW w:w="562" w:type="pct"/>
            <w:shd w:val="clear" w:color="auto" w:fill="auto"/>
          </w:tcPr>
          <w:p w14:paraId="5AD15679" w14:textId="77777777" w:rsidR="00950F60" w:rsidRPr="00CE5836" w:rsidRDefault="00950F60" w:rsidP="0094201A">
            <w:pPr>
              <w:pStyle w:val="GazetteTableText"/>
            </w:pPr>
            <w:r w:rsidRPr="00892372">
              <w:t>58411</w:t>
            </w:r>
          </w:p>
        </w:tc>
        <w:tc>
          <w:tcPr>
            <w:tcW w:w="784" w:type="pct"/>
            <w:shd w:val="clear" w:color="auto" w:fill="auto"/>
          </w:tcPr>
          <w:p w14:paraId="2BEF3AD9" w14:textId="77777777" w:rsidR="00950F60" w:rsidRPr="00CE5836" w:rsidRDefault="00950F60" w:rsidP="0094201A">
            <w:pPr>
              <w:pStyle w:val="GazetteTableText"/>
            </w:pPr>
            <w:r w:rsidRPr="00892372">
              <w:t>Imtrade Diquat 200 Non-Residual Herbicide</w:t>
            </w:r>
          </w:p>
        </w:tc>
        <w:tc>
          <w:tcPr>
            <w:tcW w:w="1233" w:type="pct"/>
            <w:shd w:val="clear" w:color="auto" w:fill="auto"/>
          </w:tcPr>
          <w:p w14:paraId="13B156F9" w14:textId="77777777" w:rsidR="00950F60" w:rsidRPr="00CE5836" w:rsidRDefault="00950F60" w:rsidP="0094201A">
            <w:pPr>
              <w:pStyle w:val="GazetteTableText"/>
            </w:pPr>
            <w:r w:rsidRPr="00892372">
              <w:t>Imtrade Australia Pty Ltd</w:t>
            </w:r>
          </w:p>
        </w:tc>
        <w:tc>
          <w:tcPr>
            <w:tcW w:w="1086" w:type="pct"/>
            <w:shd w:val="clear" w:color="auto" w:fill="auto"/>
          </w:tcPr>
          <w:p w14:paraId="15625485" w14:textId="77777777" w:rsidR="00950F60" w:rsidRPr="00CE5836" w:rsidRDefault="00950F60" w:rsidP="0094201A">
            <w:pPr>
              <w:pStyle w:val="GazetteTableText"/>
            </w:pPr>
            <w:r w:rsidRPr="00892372">
              <w:t>58411/0605, 58411/51114, 58411/106301, 58411/141286, , 58411/141286A</w:t>
            </w:r>
          </w:p>
        </w:tc>
      </w:tr>
      <w:tr w:rsidR="00950F60" w:rsidRPr="006F4706" w14:paraId="07F3C481" w14:textId="77777777" w:rsidTr="0094201A">
        <w:tc>
          <w:tcPr>
            <w:tcW w:w="660" w:type="pct"/>
            <w:shd w:val="clear" w:color="auto" w:fill="auto"/>
          </w:tcPr>
          <w:p w14:paraId="5B2F5969" w14:textId="77777777" w:rsidR="00950F60" w:rsidRPr="00CE5836" w:rsidRDefault="00950F60" w:rsidP="0094201A">
            <w:pPr>
              <w:pStyle w:val="GazetteTableText"/>
            </w:pPr>
            <w:r w:rsidRPr="00892372">
              <w:t>Diquat</w:t>
            </w:r>
          </w:p>
        </w:tc>
        <w:tc>
          <w:tcPr>
            <w:tcW w:w="675" w:type="pct"/>
            <w:shd w:val="clear" w:color="auto" w:fill="auto"/>
          </w:tcPr>
          <w:p w14:paraId="4285EFA1" w14:textId="77777777" w:rsidR="00950F60" w:rsidRPr="00CE5836" w:rsidRDefault="00950F60" w:rsidP="0094201A">
            <w:pPr>
              <w:pStyle w:val="GazetteTableText"/>
            </w:pPr>
            <w:r w:rsidRPr="00892372">
              <w:t>Product</w:t>
            </w:r>
          </w:p>
        </w:tc>
        <w:tc>
          <w:tcPr>
            <w:tcW w:w="562" w:type="pct"/>
            <w:shd w:val="clear" w:color="auto" w:fill="auto"/>
          </w:tcPr>
          <w:p w14:paraId="2746CF34" w14:textId="77777777" w:rsidR="00950F60" w:rsidRPr="00CE5836" w:rsidRDefault="00950F60" w:rsidP="0094201A">
            <w:pPr>
              <w:pStyle w:val="GazetteTableText"/>
            </w:pPr>
            <w:r w:rsidRPr="00892372">
              <w:t>58833</w:t>
            </w:r>
          </w:p>
        </w:tc>
        <w:tc>
          <w:tcPr>
            <w:tcW w:w="784" w:type="pct"/>
            <w:shd w:val="clear" w:color="auto" w:fill="auto"/>
          </w:tcPr>
          <w:p w14:paraId="6287BDF4" w14:textId="77777777" w:rsidR="00950F60" w:rsidRPr="00CE5836" w:rsidRDefault="00950F60" w:rsidP="0094201A">
            <w:pPr>
              <w:pStyle w:val="GazetteTableText"/>
            </w:pPr>
            <w:r w:rsidRPr="00892372">
              <w:t>Conquest Sanction 200 Non-Residual Herbicide</w:t>
            </w:r>
          </w:p>
        </w:tc>
        <w:tc>
          <w:tcPr>
            <w:tcW w:w="1233" w:type="pct"/>
            <w:shd w:val="clear" w:color="auto" w:fill="auto"/>
          </w:tcPr>
          <w:p w14:paraId="0C8F1F19" w14:textId="77777777" w:rsidR="00950F60" w:rsidRPr="00CE5836" w:rsidRDefault="00950F60" w:rsidP="0094201A">
            <w:pPr>
              <w:pStyle w:val="GazetteTableText"/>
            </w:pPr>
            <w:r w:rsidRPr="00892372">
              <w:t>Conquest Crop Protection Pty Ltd</w:t>
            </w:r>
          </w:p>
        </w:tc>
        <w:tc>
          <w:tcPr>
            <w:tcW w:w="1086" w:type="pct"/>
            <w:shd w:val="clear" w:color="auto" w:fill="auto"/>
          </w:tcPr>
          <w:p w14:paraId="69A8B34F" w14:textId="77777777" w:rsidR="00950F60" w:rsidRPr="00CE5836" w:rsidRDefault="00950F60" w:rsidP="0094201A">
            <w:pPr>
              <w:pStyle w:val="GazetteTableText"/>
            </w:pPr>
            <w:r w:rsidRPr="00892372">
              <w:t>58833/0704, 58833/54698</w:t>
            </w:r>
          </w:p>
        </w:tc>
      </w:tr>
      <w:tr w:rsidR="00950F60" w:rsidRPr="006F4706" w14:paraId="4F29AD93" w14:textId="77777777" w:rsidTr="0094201A">
        <w:tc>
          <w:tcPr>
            <w:tcW w:w="660" w:type="pct"/>
            <w:shd w:val="clear" w:color="auto" w:fill="auto"/>
          </w:tcPr>
          <w:p w14:paraId="2DC6446F" w14:textId="77777777" w:rsidR="00950F60" w:rsidRPr="00CE5836" w:rsidRDefault="00950F60" w:rsidP="0094201A">
            <w:pPr>
              <w:pStyle w:val="GazetteTableText"/>
            </w:pPr>
            <w:r w:rsidRPr="00892372">
              <w:t>Diquat</w:t>
            </w:r>
          </w:p>
        </w:tc>
        <w:tc>
          <w:tcPr>
            <w:tcW w:w="675" w:type="pct"/>
            <w:shd w:val="clear" w:color="auto" w:fill="auto"/>
          </w:tcPr>
          <w:p w14:paraId="2A3C1950" w14:textId="77777777" w:rsidR="00950F60" w:rsidRPr="00CE5836" w:rsidRDefault="00950F60" w:rsidP="0094201A">
            <w:pPr>
              <w:pStyle w:val="GazetteTableText"/>
            </w:pPr>
            <w:r w:rsidRPr="00892372">
              <w:t>Product</w:t>
            </w:r>
          </w:p>
        </w:tc>
        <w:tc>
          <w:tcPr>
            <w:tcW w:w="562" w:type="pct"/>
            <w:shd w:val="clear" w:color="auto" w:fill="auto"/>
          </w:tcPr>
          <w:p w14:paraId="5EA3D45F" w14:textId="77777777" w:rsidR="00950F60" w:rsidRPr="00CE5836" w:rsidRDefault="00950F60" w:rsidP="0094201A">
            <w:pPr>
              <w:pStyle w:val="GazetteTableText"/>
            </w:pPr>
            <w:r w:rsidRPr="00892372">
              <w:t>59332</w:t>
            </w:r>
          </w:p>
        </w:tc>
        <w:tc>
          <w:tcPr>
            <w:tcW w:w="784" w:type="pct"/>
            <w:shd w:val="clear" w:color="auto" w:fill="auto"/>
          </w:tcPr>
          <w:p w14:paraId="4E173733" w14:textId="77777777" w:rsidR="00950F60" w:rsidRPr="00CE5836" w:rsidRDefault="00950F60" w:rsidP="0094201A">
            <w:pPr>
              <w:pStyle w:val="GazetteTableText"/>
            </w:pPr>
            <w:r w:rsidRPr="00892372">
              <w:t>Kenso Agcare Diquat 200 Herbicide</w:t>
            </w:r>
          </w:p>
        </w:tc>
        <w:tc>
          <w:tcPr>
            <w:tcW w:w="1233" w:type="pct"/>
            <w:shd w:val="clear" w:color="auto" w:fill="auto"/>
          </w:tcPr>
          <w:p w14:paraId="6BAD6E93" w14:textId="77777777" w:rsidR="00950F60" w:rsidRPr="00CE5836" w:rsidRDefault="00950F60" w:rsidP="0094201A">
            <w:pPr>
              <w:pStyle w:val="GazetteTableText"/>
            </w:pPr>
            <w:r w:rsidRPr="00892372">
              <w:t>Kenso Corporation (M) Sdn. Bhd.</w:t>
            </w:r>
          </w:p>
        </w:tc>
        <w:tc>
          <w:tcPr>
            <w:tcW w:w="1086" w:type="pct"/>
            <w:shd w:val="clear" w:color="auto" w:fill="auto"/>
          </w:tcPr>
          <w:p w14:paraId="7777EF71" w14:textId="77777777" w:rsidR="00950F60" w:rsidRPr="00CE5836" w:rsidRDefault="00950F60" w:rsidP="0094201A">
            <w:pPr>
              <w:pStyle w:val="GazetteTableText"/>
            </w:pPr>
            <w:r w:rsidRPr="00892372">
              <w:t>59332/0605, 59332/61317, 59332/116863</w:t>
            </w:r>
          </w:p>
        </w:tc>
      </w:tr>
      <w:tr w:rsidR="00950F60" w:rsidRPr="006F4706" w14:paraId="53005CFC" w14:textId="77777777" w:rsidTr="0094201A">
        <w:tc>
          <w:tcPr>
            <w:tcW w:w="660" w:type="pct"/>
            <w:shd w:val="clear" w:color="auto" w:fill="auto"/>
          </w:tcPr>
          <w:p w14:paraId="0CF4AD0F" w14:textId="77777777" w:rsidR="00950F60" w:rsidRPr="00CE5836" w:rsidRDefault="00950F60" w:rsidP="0094201A">
            <w:pPr>
              <w:pStyle w:val="GazetteTableText"/>
            </w:pPr>
            <w:r w:rsidRPr="00892372">
              <w:lastRenderedPageBreak/>
              <w:t>Diquat</w:t>
            </w:r>
          </w:p>
        </w:tc>
        <w:tc>
          <w:tcPr>
            <w:tcW w:w="675" w:type="pct"/>
            <w:shd w:val="clear" w:color="auto" w:fill="auto"/>
          </w:tcPr>
          <w:p w14:paraId="219FC4F5" w14:textId="77777777" w:rsidR="00950F60" w:rsidRPr="00CE5836" w:rsidRDefault="00950F60" w:rsidP="0094201A">
            <w:pPr>
              <w:pStyle w:val="GazetteTableText"/>
            </w:pPr>
            <w:r w:rsidRPr="00892372">
              <w:t>Product</w:t>
            </w:r>
          </w:p>
        </w:tc>
        <w:tc>
          <w:tcPr>
            <w:tcW w:w="562" w:type="pct"/>
            <w:shd w:val="clear" w:color="auto" w:fill="auto"/>
          </w:tcPr>
          <w:p w14:paraId="0953C0CD" w14:textId="77777777" w:rsidR="00950F60" w:rsidRPr="00CE5836" w:rsidRDefault="00950F60" w:rsidP="0094201A">
            <w:pPr>
              <w:pStyle w:val="GazetteTableText"/>
            </w:pPr>
            <w:r w:rsidRPr="00892372">
              <w:t>60297</w:t>
            </w:r>
          </w:p>
        </w:tc>
        <w:tc>
          <w:tcPr>
            <w:tcW w:w="784" w:type="pct"/>
            <w:shd w:val="clear" w:color="auto" w:fill="auto"/>
          </w:tcPr>
          <w:p w14:paraId="6D182B1F" w14:textId="77777777" w:rsidR="00950F60" w:rsidRPr="00CE5836" w:rsidRDefault="00950F60" w:rsidP="0094201A">
            <w:pPr>
              <w:pStyle w:val="GazetteTableText"/>
            </w:pPr>
            <w:r w:rsidRPr="00892372">
              <w:t>Dia-Kill 200 Herbicide</w:t>
            </w:r>
          </w:p>
        </w:tc>
        <w:tc>
          <w:tcPr>
            <w:tcW w:w="1233" w:type="pct"/>
            <w:shd w:val="clear" w:color="auto" w:fill="auto"/>
          </w:tcPr>
          <w:p w14:paraId="533B3C5F" w14:textId="77777777" w:rsidR="00950F60" w:rsidRPr="00CE5836" w:rsidRDefault="00950F60" w:rsidP="0094201A">
            <w:pPr>
              <w:pStyle w:val="GazetteTableText"/>
            </w:pPr>
            <w:r w:rsidRPr="00892372">
              <w:t>Sinon Australia Pty Limited</w:t>
            </w:r>
          </w:p>
        </w:tc>
        <w:tc>
          <w:tcPr>
            <w:tcW w:w="1086" w:type="pct"/>
            <w:shd w:val="clear" w:color="auto" w:fill="auto"/>
          </w:tcPr>
          <w:p w14:paraId="2287E8F2" w14:textId="77777777" w:rsidR="00950F60" w:rsidRPr="00CE5836" w:rsidRDefault="00950F60" w:rsidP="0094201A">
            <w:pPr>
              <w:pStyle w:val="GazetteTableText"/>
            </w:pPr>
            <w:r w:rsidRPr="00892372">
              <w:t>60297/0106, 60297/62335</w:t>
            </w:r>
          </w:p>
        </w:tc>
      </w:tr>
      <w:tr w:rsidR="00950F60" w:rsidRPr="006F4706" w14:paraId="43B50D3C" w14:textId="77777777" w:rsidTr="0094201A">
        <w:tc>
          <w:tcPr>
            <w:tcW w:w="660" w:type="pct"/>
            <w:shd w:val="clear" w:color="auto" w:fill="auto"/>
          </w:tcPr>
          <w:p w14:paraId="4FFC1DEA" w14:textId="77777777" w:rsidR="00950F60" w:rsidRPr="00CE5836" w:rsidRDefault="00950F60" w:rsidP="0094201A">
            <w:pPr>
              <w:pStyle w:val="GazetteTableText"/>
            </w:pPr>
            <w:r w:rsidRPr="00892372">
              <w:t>Diquat</w:t>
            </w:r>
          </w:p>
        </w:tc>
        <w:tc>
          <w:tcPr>
            <w:tcW w:w="675" w:type="pct"/>
            <w:shd w:val="clear" w:color="auto" w:fill="auto"/>
          </w:tcPr>
          <w:p w14:paraId="16148934" w14:textId="77777777" w:rsidR="00950F60" w:rsidRPr="00CE5836" w:rsidRDefault="00950F60" w:rsidP="0094201A">
            <w:pPr>
              <w:pStyle w:val="GazetteTableText"/>
            </w:pPr>
            <w:r w:rsidRPr="00892372">
              <w:t>Product</w:t>
            </w:r>
          </w:p>
        </w:tc>
        <w:tc>
          <w:tcPr>
            <w:tcW w:w="562" w:type="pct"/>
            <w:shd w:val="clear" w:color="auto" w:fill="auto"/>
          </w:tcPr>
          <w:p w14:paraId="2CE058A6" w14:textId="77777777" w:rsidR="00950F60" w:rsidRPr="00CE5836" w:rsidRDefault="00950F60" w:rsidP="0094201A">
            <w:pPr>
              <w:pStyle w:val="GazetteTableText"/>
            </w:pPr>
            <w:r w:rsidRPr="00892372">
              <w:t>63173</w:t>
            </w:r>
          </w:p>
        </w:tc>
        <w:tc>
          <w:tcPr>
            <w:tcW w:w="784" w:type="pct"/>
            <w:shd w:val="clear" w:color="auto" w:fill="auto"/>
          </w:tcPr>
          <w:p w14:paraId="35B59A18" w14:textId="77777777" w:rsidR="00950F60" w:rsidRPr="00CE5836" w:rsidRDefault="00950F60" w:rsidP="0094201A">
            <w:pPr>
              <w:pStyle w:val="GazetteTableText"/>
            </w:pPr>
            <w:r w:rsidRPr="00892372">
              <w:t>Accensi Diquat 200 Non-Residual Herbicide</w:t>
            </w:r>
          </w:p>
        </w:tc>
        <w:tc>
          <w:tcPr>
            <w:tcW w:w="1233" w:type="pct"/>
            <w:shd w:val="clear" w:color="auto" w:fill="auto"/>
          </w:tcPr>
          <w:p w14:paraId="12E550A1" w14:textId="77777777" w:rsidR="00950F60" w:rsidRPr="00CE5836" w:rsidRDefault="00950F60" w:rsidP="0094201A">
            <w:pPr>
              <w:pStyle w:val="GazetteTableText"/>
            </w:pPr>
            <w:r w:rsidRPr="00892372">
              <w:t>Accensi Pty Ltd</w:t>
            </w:r>
          </w:p>
        </w:tc>
        <w:tc>
          <w:tcPr>
            <w:tcW w:w="1086" w:type="pct"/>
            <w:shd w:val="clear" w:color="auto" w:fill="auto"/>
          </w:tcPr>
          <w:p w14:paraId="0252F607" w14:textId="77777777" w:rsidR="00950F60" w:rsidRPr="00CE5836" w:rsidRDefault="00950F60" w:rsidP="0094201A">
            <w:pPr>
              <w:pStyle w:val="GazetteTableText"/>
            </w:pPr>
            <w:r w:rsidRPr="00892372">
              <w:t>63173/0908, 63173/59906</w:t>
            </w:r>
          </w:p>
        </w:tc>
      </w:tr>
      <w:tr w:rsidR="00950F60" w:rsidRPr="006F4706" w14:paraId="407CFC30" w14:textId="77777777" w:rsidTr="0094201A">
        <w:tc>
          <w:tcPr>
            <w:tcW w:w="660" w:type="pct"/>
            <w:shd w:val="clear" w:color="auto" w:fill="auto"/>
          </w:tcPr>
          <w:p w14:paraId="13C99476" w14:textId="77777777" w:rsidR="00950F60" w:rsidRPr="00CE5836" w:rsidRDefault="00950F60" w:rsidP="0094201A">
            <w:pPr>
              <w:pStyle w:val="GazetteTableText"/>
            </w:pPr>
            <w:r w:rsidRPr="00892372">
              <w:t>Diquat</w:t>
            </w:r>
          </w:p>
        </w:tc>
        <w:tc>
          <w:tcPr>
            <w:tcW w:w="675" w:type="pct"/>
            <w:shd w:val="clear" w:color="auto" w:fill="auto"/>
          </w:tcPr>
          <w:p w14:paraId="37513F4B" w14:textId="77777777" w:rsidR="00950F60" w:rsidRPr="00CE5836" w:rsidRDefault="00950F60" w:rsidP="0094201A">
            <w:pPr>
              <w:pStyle w:val="GazetteTableText"/>
            </w:pPr>
            <w:r w:rsidRPr="00892372">
              <w:t>Product</w:t>
            </w:r>
          </w:p>
        </w:tc>
        <w:tc>
          <w:tcPr>
            <w:tcW w:w="562" w:type="pct"/>
            <w:shd w:val="clear" w:color="auto" w:fill="auto"/>
          </w:tcPr>
          <w:p w14:paraId="42F60493" w14:textId="77777777" w:rsidR="00950F60" w:rsidRPr="00CE5836" w:rsidRDefault="00950F60" w:rsidP="0094201A">
            <w:pPr>
              <w:pStyle w:val="GazetteTableText"/>
            </w:pPr>
            <w:r w:rsidRPr="00892372">
              <w:t>64177</w:t>
            </w:r>
          </w:p>
        </w:tc>
        <w:tc>
          <w:tcPr>
            <w:tcW w:w="784" w:type="pct"/>
            <w:shd w:val="clear" w:color="auto" w:fill="auto"/>
          </w:tcPr>
          <w:p w14:paraId="731A5D8E" w14:textId="77777777" w:rsidR="00950F60" w:rsidRPr="00CE5836" w:rsidRDefault="00950F60" w:rsidP="0094201A">
            <w:pPr>
              <w:pStyle w:val="GazetteTableText"/>
            </w:pPr>
            <w:r w:rsidRPr="00892372">
              <w:t>Titan Diquat 200 Non-Residual Herbicide</w:t>
            </w:r>
          </w:p>
        </w:tc>
        <w:tc>
          <w:tcPr>
            <w:tcW w:w="1233" w:type="pct"/>
            <w:shd w:val="clear" w:color="auto" w:fill="auto"/>
          </w:tcPr>
          <w:p w14:paraId="55840ED7" w14:textId="77777777" w:rsidR="00950F60" w:rsidRPr="00CE5836" w:rsidRDefault="00950F60" w:rsidP="0094201A">
            <w:pPr>
              <w:pStyle w:val="GazetteTableText"/>
            </w:pPr>
            <w:r w:rsidRPr="00892372">
              <w:t>Titan Ag Pty Ltd</w:t>
            </w:r>
          </w:p>
        </w:tc>
        <w:tc>
          <w:tcPr>
            <w:tcW w:w="1086" w:type="pct"/>
            <w:shd w:val="clear" w:color="auto" w:fill="auto"/>
          </w:tcPr>
          <w:p w14:paraId="463A2A7E" w14:textId="77777777" w:rsidR="00950F60" w:rsidRPr="00CE5836" w:rsidRDefault="00950F60" w:rsidP="0094201A">
            <w:pPr>
              <w:pStyle w:val="GazetteTableText"/>
            </w:pPr>
            <w:r w:rsidRPr="00892372">
              <w:t>64177/50573, 64177/136794</w:t>
            </w:r>
          </w:p>
        </w:tc>
      </w:tr>
      <w:tr w:rsidR="00950F60" w:rsidRPr="006F4706" w14:paraId="17CA98C0" w14:textId="77777777" w:rsidTr="0094201A">
        <w:tc>
          <w:tcPr>
            <w:tcW w:w="660" w:type="pct"/>
            <w:shd w:val="clear" w:color="auto" w:fill="auto"/>
          </w:tcPr>
          <w:p w14:paraId="15E3A42B" w14:textId="77777777" w:rsidR="00950F60" w:rsidRPr="00CE5836" w:rsidRDefault="00950F60" w:rsidP="0094201A">
            <w:pPr>
              <w:pStyle w:val="GazetteTableText"/>
            </w:pPr>
            <w:r w:rsidRPr="00892372">
              <w:t>Diquat</w:t>
            </w:r>
          </w:p>
        </w:tc>
        <w:tc>
          <w:tcPr>
            <w:tcW w:w="675" w:type="pct"/>
            <w:shd w:val="clear" w:color="auto" w:fill="auto"/>
          </w:tcPr>
          <w:p w14:paraId="591DBA38" w14:textId="77777777" w:rsidR="00950F60" w:rsidRPr="00CE5836" w:rsidRDefault="00950F60" w:rsidP="0094201A">
            <w:pPr>
              <w:pStyle w:val="GazetteTableText"/>
            </w:pPr>
            <w:r w:rsidRPr="00892372">
              <w:t>Product</w:t>
            </w:r>
          </w:p>
        </w:tc>
        <w:tc>
          <w:tcPr>
            <w:tcW w:w="562" w:type="pct"/>
            <w:shd w:val="clear" w:color="auto" w:fill="auto"/>
          </w:tcPr>
          <w:p w14:paraId="647DE3D0" w14:textId="77777777" w:rsidR="00950F60" w:rsidRPr="00CE5836" w:rsidRDefault="00950F60" w:rsidP="0094201A">
            <w:pPr>
              <w:pStyle w:val="GazetteTableText"/>
            </w:pPr>
            <w:r w:rsidRPr="00892372">
              <w:t>64311</w:t>
            </w:r>
          </w:p>
        </w:tc>
        <w:tc>
          <w:tcPr>
            <w:tcW w:w="784" w:type="pct"/>
            <w:shd w:val="clear" w:color="auto" w:fill="auto"/>
          </w:tcPr>
          <w:p w14:paraId="4C998ADD" w14:textId="77777777" w:rsidR="00950F60" w:rsidRPr="00CE5836" w:rsidRDefault="00950F60" w:rsidP="0094201A">
            <w:pPr>
              <w:pStyle w:val="GazetteTableText"/>
            </w:pPr>
            <w:r w:rsidRPr="00892372">
              <w:t>Farmalinx Diquat 200 Herbicide</w:t>
            </w:r>
          </w:p>
        </w:tc>
        <w:tc>
          <w:tcPr>
            <w:tcW w:w="1233" w:type="pct"/>
            <w:shd w:val="clear" w:color="auto" w:fill="auto"/>
          </w:tcPr>
          <w:p w14:paraId="39711421" w14:textId="77777777" w:rsidR="00950F60" w:rsidRPr="00CE5836" w:rsidRDefault="00950F60" w:rsidP="0094201A">
            <w:pPr>
              <w:pStyle w:val="GazetteTableText"/>
            </w:pPr>
            <w:r w:rsidRPr="00892372">
              <w:t>Farmalinx Pty Ltd</w:t>
            </w:r>
          </w:p>
        </w:tc>
        <w:tc>
          <w:tcPr>
            <w:tcW w:w="1086" w:type="pct"/>
            <w:shd w:val="clear" w:color="auto" w:fill="auto"/>
          </w:tcPr>
          <w:p w14:paraId="421E19A5" w14:textId="77777777" w:rsidR="00950F60" w:rsidRPr="00CE5836" w:rsidRDefault="00950F60" w:rsidP="0094201A">
            <w:pPr>
              <w:pStyle w:val="GazetteTableText"/>
            </w:pPr>
            <w:r w:rsidRPr="00892372">
              <w:t>64311/0809, 64311/58258</w:t>
            </w:r>
          </w:p>
        </w:tc>
      </w:tr>
      <w:tr w:rsidR="00950F60" w:rsidRPr="006F4706" w14:paraId="048B3046" w14:textId="77777777" w:rsidTr="0094201A">
        <w:tc>
          <w:tcPr>
            <w:tcW w:w="660" w:type="pct"/>
            <w:shd w:val="clear" w:color="auto" w:fill="auto"/>
          </w:tcPr>
          <w:p w14:paraId="5252AE01" w14:textId="77777777" w:rsidR="00950F60" w:rsidRPr="00CE5836" w:rsidRDefault="00950F60" w:rsidP="0094201A">
            <w:pPr>
              <w:pStyle w:val="GazetteTableText"/>
            </w:pPr>
            <w:r w:rsidRPr="00892372">
              <w:t>Diquat</w:t>
            </w:r>
          </w:p>
        </w:tc>
        <w:tc>
          <w:tcPr>
            <w:tcW w:w="675" w:type="pct"/>
            <w:shd w:val="clear" w:color="auto" w:fill="auto"/>
          </w:tcPr>
          <w:p w14:paraId="48EA354E" w14:textId="77777777" w:rsidR="00950F60" w:rsidRPr="00CE5836" w:rsidRDefault="00950F60" w:rsidP="0094201A">
            <w:pPr>
              <w:pStyle w:val="GazetteTableText"/>
            </w:pPr>
            <w:r w:rsidRPr="00892372">
              <w:t>Product</w:t>
            </w:r>
          </w:p>
        </w:tc>
        <w:tc>
          <w:tcPr>
            <w:tcW w:w="562" w:type="pct"/>
            <w:shd w:val="clear" w:color="auto" w:fill="auto"/>
          </w:tcPr>
          <w:p w14:paraId="5C0BBC1D" w14:textId="77777777" w:rsidR="00950F60" w:rsidRPr="00CE5836" w:rsidRDefault="00950F60" w:rsidP="0094201A">
            <w:pPr>
              <w:pStyle w:val="GazetteTableText"/>
            </w:pPr>
            <w:r w:rsidRPr="00892372">
              <w:t>64889</w:t>
            </w:r>
          </w:p>
        </w:tc>
        <w:tc>
          <w:tcPr>
            <w:tcW w:w="784" w:type="pct"/>
            <w:shd w:val="clear" w:color="auto" w:fill="auto"/>
          </w:tcPr>
          <w:p w14:paraId="493C8904" w14:textId="77777777" w:rsidR="00950F60" w:rsidRPr="00CE5836" w:rsidRDefault="00950F60" w:rsidP="0094201A">
            <w:pPr>
              <w:pStyle w:val="GazetteTableText"/>
            </w:pPr>
            <w:r w:rsidRPr="00892372">
              <w:t>Genfarm Diquat 200 Non-Residual Herbicide</w:t>
            </w:r>
          </w:p>
        </w:tc>
        <w:tc>
          <w:tcPr>
            <w:tcW w:w="1233" w:type="pct"/>
            <w:shd w:val="clear" w:color="auto" w:fill="auto"/>
          </w:tcPr>
          <w:p w14:paraId="3261282F" w14:textId="77777777" w:rsidR="00950F60" w:rsidRPr="00CE5836" w:rsidRDefault="00950F60" w:rsidP="0094201A">
            <w:pPr>
              <w:pStyle w:val="GazetteTableText"/>
            </w:pPr>
            <w:r w:rsidRPr="00892372">
              <w:t>Nutrien Ag Solutions Limited</w:t>
            </w:r>
          </w:p>
        </w:tc>
        <w:tc>
          <w:tcPr>
            <w:tcW w:w="1086" w:type="pct"/>
            <w:shd w:val="clear" w:color="auto" w:fill="auto"/>
          </w:tcPr>
          <w:p w14:paraId="544F62B9" w14:textId="77777777" w:rsidR="00950F60" w:rsidRPr="00CE5836" w:rsidRDefault="00950F60" w:rsidP="0094201A">
            <w:pPr>
              <w:pStyle w:val="GazetteTableText"/>
            </w:pPr>
            <w:r w:rsidRPr="00892372">
              <w:t>64889/0610, 64889/58177</w:t>
            </w:r>
          </w:p>
        </w:tc>
      </w:tr>
      <w:tr w:rsidR="00950F60" w:rsidRPr="006F4706" w14:paraId="39E39F16" w14:textId="77777777" w:rsidTr="0094201A">
        <w:tc>
          <w:tcPr>
            <w:tcW w:w="660" w:type="pct"/>
            <w:shd w:val="clear" w:color="auto" w:fill="auto"/>
          </w:tcPr>
          <w:p w14:paraId="6AC79178" w14:textId="77777777" w:rsidR="00950F60" w:rsidRPr="00CE5836" w:rsidRDefault="00950F60" w:rsidP="0094201A">
            <w:pPr>
              <w:pStyle w:val="GazetteTableText"/>
            </w:pPr>
            <w:r w:rsidRPr="00892372">
              <w:t>Diquat</w:t>
            </w:r>
          </w:p>
        </w:tc>
        <w:tc>
          <w:tcPr>
            <w:tcW w:w="675" w:type="pct"/>
            <w:shd w:val="clear" w:color="auto" w:fill="auto"/>
          </w:tcPr>
          <w:p w14:paraId="05249099" w14:textId="77777777" w:rsidR="00950F60" w:rsidRPr="00CE5836" w:rsidRDefault="00950F60" w:rsidP="0094201A">
            <w:pPr>
              <w:pStyle w:val="GazetteTableText"/>
            </w:pPr>
            <w:r w:rsidRPr="00892372">
              <w:t>Product</w:t>
            </w:r>
          </w:p>
        </w:tc>
        <w:tc>
          <w:tcPr>
            <w:tcW w:w="562" w:type="pct"/>
            <w:shd w:val="clear" w:color="auto" w:fill="auto"/>
          </w:tcPr>
          <w:p w14:paraId="66CBF58D" w14:textId="77777777" w:rsidR="00950F60" w:rsidRPr="00CE5836" w:rsidRDefault="00950F60" w:rsidP="0094201A">
            <w:pPr>
              <w:pStyle w:val="GazetteTableText"/>
            </w:pPr>
            <w:r w:rsidRPr="00892372">
              <w:t>65909</w:t>
            </w:r>
          </w:p>
        </w:tc>
        <w:tc>
          <w:tcPr>
            <w:tcW w:w="784" w:type="pct"/>
            <w:shd w:val="clear" w:color="auto" w:fill="auto"/>
          </w:tcPr>
          <w:p w14:paraId="3998165D" w14:textId="77777777" w:rsidR="00950F60" w:rsidRPr="00CE5836" w:rsidRDefault="00950F60" w:rsidP="0094201A">
            <w:pPr>
              <w:pStyle w:val="GazetteTableText"/>
            </w:pPr>
            <w:r w:rsidRPr="00892372">
              <w:t>Rainbow Diquat 200 Non-Residual Herbicide</w:t>
            </w:r>
          </w:p>
        </w:tc>
        <w:tc>
          <w:tcPr>
            <w:tcW w:w="1233" w:type="pct"/>
            <w:shd w:val="clear" w:color="auto" w:fill="auto"/>
          </w:tcPr>
          <w:p w14:paraId="1A9EB618" w14:textId="77777777" w:rsidR="00950F60" w:rsidRPr="00CE5836" w:rsidRDefault="00950F60" w:rsidP="0094201A">
            <w:pPr>
              <w:pStyle w:val="GazetteTableText"/>
            </w:pPr>
            <w:r w:rsidRPr="00892372">
              <w:t>Shandong Rainbow International Co Ltd</w:t>
            </w:r>
          </w:p>
        </w:tc>
        <w:tc>
          <w:tcPr>
            <w:tcW w:w="1086" w:type="pct"/>
            <w:shd w:val="clear" w:color="auto" w:fill="auto"/>
          </w:tcPr>
          <w:p w14:paraId="55BC750F" w14:textId="77777777" w:rsidR="00950F60" w:rsidRPr="00CE5836" w:rsidRDefault="00950F60" w:rsidP="0094201A">
            <w:pPr>
              <w:pStyle w:val="GazetteTableText"/>
            </w:pPr>
            <w:r w:rsidRPr="00892372">
              <w:t>65909/53424</w:t>
            </w:r>
          </w:p>
        </w:tc>
      </w:tr>
      <w:tr w:rsidR="00950F60" w:rsidRPr="006F4706" w14:paraId="23110E21" w14:textId="77777777" w:rsidTr="0094201A">
        <w:tc>
          <w:tcPr>
            <w:tcW w:w="660" w:type="pct"/>
            <w:shd w:val="clear" w:color="auto" w:fill="auto"/>
          </w:tcPr>
          <w:p w14:paraId="6C5AD247" w14:textId="77777777" w:rsidR="00950F60" w:rsidRPr="00CE5836" w:rsidRDefault="00950F60" w:rsidP="0094201A">
            <w:pPr>
              <w:pStyle w:val="GazetteTableText"/>
            </w:pPr>
            <w:r w:rsidRPr="00892372">
              <w:t>Diquat</w:t>
            </w:r>
          </w:p>
        </w:tc>
        <w:tc>
          <w:tcPr>
            <w:tcW w:w="675" w:type="pct"/>
            <w:shd w:val="clear" w:color="auto" w:fill="auto"/>
          </w:tcPr>
          <w:p w14:paraId="7341CBFA" w14:textId="77777777" w:rsidR="00950F60" w:rsidRPr="00CE5836" w:rsidRDefault="00950F60" w:rsidP="0094201A">
            <w:pPr>
              <w:pStyle w:val="GazetteTableText"/>
            </w:pPr>
            <w:r w:rsidRPr="00892372">
              <w:t>Product</w:t>
            </w:r>
          </w:p>
        </w:tc>
        <w:tc>
          <w:tcPr>
            <w:tcW w:w="562" w:type="pct"/>
            <w:shd w:val="clear" w:color="auto" w:fill="auto"/>
          </w:tcPr>
          <w:p w14:paraId="3E3B1C19" w14:textId="77777777" w:rsidR="00950F60" w:rsidRPr="00CE5836" w:rsidRDefault="00950F60" w:rsidP="0094201A">
            <w:pPr>
              <w:pStyle w:val="GazetteTableText"/>
            </w:pPr>
            <w:r w:rsidRPr="00892372">
              <w:t>66064</w:t>
            </w:r>
          </w:p>
        </w:tc>
        <w:tc>
          <w:tcPr>
            <w:tcW w:w="784" w:type="pct"/>
            <w:shd w:val="clear" w:color="auto" w:fill="auto"/>
          </w:tcPr>
          <w:p w14:paraId="7CB1C2AB" w14:textId="77777777" w:rsidR="00950F60" w:rsidRPr="00CE5836" w:rsidRDefault="00950F60" w:rsidP="0094201A">
            <w:pPr>
              <w:pStyle w:val="GazetteTableText"/>
            </w:pPr>
            <w:r w:rsidRPr="00892372">
              <w:t>KDPC Desiquat Non-Residual Herbicide</w:t>
            </w:r>
          </w:p>
        </w:tc>
        <w:tc>
          <w:tcPr>
            <w:tcW w:w="1233" w:type="pct"/>
            <w:shd w:val="clear" w:color="auto" w:fill="auto"/>
          </w:tcPr>
          <w:p w14:paraId="4A862749" w14:textId="77777777" w:rsidR="00950F60" w:rsidRPr="00CE5836" w:rsidRDefault="00950F60" w:rsidP="0094201A">
            <w:pPr>
              <w:pStyle w:val="GazetteTableText"/>
            </w:pPr>
            <w:r w:rsidRPr="00892372">
              <w:t>KD Plant Care Pty Ltd</w:t>
            </w:r>
          </w:p>
        </w:tc>
        <w:tc>
          <w:tcPr>
            <w:tcW w:w="1086" w:type="pct"/>
            <w:shd w:val="clear" w:color="auto" w:fill="auto"/>
          </w:tcPr>
          <w:p w14:paraId="179DFD74" w14:textId="77777777" w:rsidR="00950F60" w:rsidRPr="00CE5836" w:rsidRDefault="00950F60" w:rsidP="0094201A">
            <w:pPr>
              <w:pStyle w:val="GazetteTableText"/>
            </w:pPr>
            <w:r w:rsidRPr="00892372">
              <w:t>66064/52662</w:t>
            </w:r>
          </w:p>
        </w:tc>
      </w:tr>
      <w:tr w:rsidR="00950F60" w:rsidRPr="006F4706" w14:paraId="4794A573" w14:textId="77777777" w:rsidTr="0094201A">
        <w:tc>
          <w:tcPr>
            <w:tcW w:w="660" w:type="pct"/>
            <w:shd w:val="clear" w:color="auto" w:fill="auto"/>
          </w:tcPr>
          <w:p w14:paraId="6057CA4C" w14:textId="77777777" w:rsidR="00950F60" w:rsidRPr="00CE5836" w:rsidRDefault="00950F60" w:rsidP="0094201A">
            <w:pPr>
              <w:pStyle w:val="GazetteTableText"/>
            </w:pPr>
            <w:r w:rsidRPr="00892372">
              <w:t>Diquat</w:t>
            </w:r>
          </w:p>
        </w:tc>
        <w:tc>
          <w:tcPr>
            <w:tcW w:w="675" w:type="pct"/>
            <w:shd w:val="clear" w:color="auto" w:fill="auto"/>
          </w:tcPr>
          <w:p w14:paraId="22F8BC4C" w14:textId="77777777" w:rsidR="00950F60" w:rsidRPr="00CE5836" w:rsidRDefault="00950F60" w:rsidP="0094201A">
            <w:pPr>
              <w:pStyle w:val="GazetteTableText"/>
            </w:pPr>
            <w:r w:rsidRPr="00892372">
              <w:t>Product</w:t>
            </w:r>
          </w:p>
        </w:tc>
        <w:tc>
          <w:tcPr>
            <w:tcW w:w="562" w:type="pct"/>
            <w:shd w:val="clear" w:color="auto" w:fill="auto"/>
          </w:tcPr>
          <w:p w14:paraId="3B5C7EA9" w14:textId="77777777" w:rsidR="00950F60" w:rsidRPr="00CE5836" w:rsidRDefault="00950F60" w:rsidP="0094201A">
            <w:pPr>
              <w:pStyle w:val="GazetteTableText"/>
            </w:pPr>
            <w:r w:rsidRPr="00892372">
              <w:t>68432</w:t>
            </w:r>
          </w:p>
        </w:tc>
        <w:tc>
          <w:tcPr>
            <w:tcW w:w="784" w:type="pct"/>
            <w:shd w:val="clear" w:color="auto" w:fill="auto"/>
          </w:tcPr>
          <w:p w14:paraId="6673E512" w14:textId="77777777" w:rsidR="00950F60" w:rsidRPr="00CE5836" w:rsidRDefault="00950F60" w:rsidP="0094201A">
            <w:pPr>
              <w:pStyle w:val="GazetteTableText"/>
            </w:pPr>
            <w:r w:rsidRPr="00892372">
              <w:t>Ozcrop Diquat 200 Herbicide</w:t>
            </w:r>
          </w:p>
        </w:tc>
        <w:tc>
          <w:tcPr>
            <w:tcW w:w="1233" w:type="pct"/>
            <w:shd w:val="clear" w:color="auto" w:fill="auto"/>
          </w:tcPr>
          <w:p w14:paraId="0727CEEA" w14:textId="77777777" w:rsidR="00950F60" w:rsidRPr="00CE5836" w:rsidRDefault="00950F60" w:rsidP="0094201A">
            <w:pPr>
              <w:pStyle w:val="GazetteTableText"/>
            </w:pPr>
            <w:r w:rsidRPr="00892372">
              <w:t>Oz Crop Pty Ltd</w:t>
            </w:r>
          </w:p>
        </w:tc>
        <w:tc>
          <w:tcPr>
            <w:tcW w:w="1086" w:type="pct"/>
            <w:shd w:val="clear" w:color="auto" w:fill="auto"/>
          </w:tcPr>
          <w:p w14:paraId="1D39A5A6" w14:textId="77777777" w:rsidR="00950F60" w:rsidRPr="00CE5836" w:rsidRDefault="00950F60" w:rsidP="0094201A">
            <w:pPr>
              <w:pStyle w:val="GazetteTableText"/>
            </w:pPr>
            <w:r w:rsidRPr="00892372">
              <w:t>68432/58362</w:t>
            </w:r>
          </w:p>
        </w:tc>
      </w:tr>
      <w:tr w:rsidR="00950F60" w:rsidRPr="006F4706" w14:paraId="50CB4C49" w14:textId="77777777" w:rsidTr="0094201A">
        <w:tc>
          <w:tcPr>
            <w:tcW w:w="660" w:type="pct"/>
            <w:shd w:val="clear" w:color="auto" w:fill="auto"/>
          </w:tcPr>
          <w:p w14:paraId="2C9C05F2" w14:textId="77777777" w:rsidR="00950F60" w:rsidRPr="00CE5836" w:rsidRDefault="00950F60" w:rsidP="0094201A">
            <w:pPr>
              <w:pStyle w:val="GazetteTableText"/>
            </w:pPr>
            <w:r w:rsidRPr="00892372">
              <w:t>Diquat</w:t>
            </w:r>
          </w:p>
        </w:tc>
        <w:tc>
          <w:tcPr>
            <w:tcW w:w="675" w:type="pct"/>
            <w:shd w:val="clear" w:color="auto" w:fill="auto"/>
          </w:tcPr>
          <w:p w14:paraId="789CCE3B" w14:textId="77777777" w:rsidR="00950F60" w:rsidRPr="00CE5836" w:rsidRDefault="00950F60" w:rsidP="0094201A">
            <w:pPr>
              <w:pStyle w:val="GazetteTableText"/>
            </w:pPr>
            <w:r w:rsidRPr="00892372">
              <w:t>Product</w:t>
            </w:r>
          </w:p>
        </w:tc>
        <w:tc>
          <w:tcPr>
            <w:tcW w:w="562" w:type="pct"/>
            <w:shd w:val="clear" w:color="auto" w:fill="auto"/>
          </w:tcPr>
          <w:p w14:paraId="32A0ABEA" w14:textId="77777777" w:rsidR="00950F60" w:rsidRPr="00CE5836" w:rsidRDefault="00950F60" w:rsidP="0094201A">
            <w:pPr>
              <w:pStyle w:val="GazetteTableText"/>
            </w:pPr>
            <w:r w:rsidRPr="00892372">
              <w:t>83557</w:t>
            </w:r>
          </w:p>
        </w:tc>
        <w:tc>
          <w:tcPr>
            <w:tcW w:w="784" w:type="pct"/>
            <w:shd w:val="clear" w:color="auto" w:fill="auto"/>
          </w:tcPr>
          <w:p w14:paraId="58EFFADC" w14:textId="77777777" w:rsidR="00950F60" w:rsidRPr="00CE5836" w:rsidRDefault="00950F60" w:rsidP="0094201A">
            <w:pPr>
              <w:pStyle w:val="GazetteTableText"/>
            </w:pPr>
            <w:r w:rsidRPr="00892372">
              <w:t>Apparent Diquat 200 Herbicide</w:t>
            </w:r>
          </w:p>
        </w:tc>
        <w:tc>
          <w:tcPr>
            <w:tcW w:w="1233" w:type="pct"/>
            <w:shd w:val="clear" w:color="auto" w:fill="auto"/>
          </w:tcPr>
          <w:p w14:paraId="0977B55F" w14:textId="77777777" w:rsidR="00950F60" w:rsidRPr="00CE5836" w:rsidRDefault="00950F60" w:rsidP="0094201A">
            <w:pPr>
              <w:pStyle w:val="GazetteTableText"/>
            </w:pPr>
            <w:r w:rsidRPr="00892372">
              <w:t>Titan Ag Pty Ltd</w:t>
            </w:r>
          </w:p>
        </w:tc>
        <w:tc>
          <w:tcPr>
            <w:tcW w:w="1086" w:type="pct"/>
            <w:shd w:val="clear" w:color="auto" w:fill="auto"/>
          </w:tcPr>
          <w:p w14:paraId="5075C31F" w14:textId="77777777" w:rsidR="00950F60" w:rsidRPr="00CE5836" w:rsidRDefault="00950F60" w:rsidP="0094201A">
            <w:pPr>
              <w:pStyle w:val="GazetteTableText"/>
            </w:pPr>
            <w:r w:rsidRPr="00892372">
              <w:t>83557/108606, 83557/12506, 83557/138945</w:t>
            </w:r>
          </w:p>
        </w:tc>
      </w:tr>
      <w:tr w:rsidR="00950F60" w:rsidRPr="006F4706" w14:paraId="082AC69E" w14:textId="77777777" w:rsidTr="0094201A">
        <w:tc>
          <w:tcPr>
            <w:tcW w:w="660" w:type="pct"/>
            <w:shd w:val="clear" w:color="auto" w:fill="auto"/>
          </w:tcPr>
          <w:p w14:paraId="223A6610" w14:textId="77777777" w:rsidR="00950F60" w:rsidRPr="00CE5836" w:rsidRDefault="00950F60" w:rsidP="0094201A">
            <w:pPr>
              <w:pStyle w:val="GazetteTableText"/>
            </w:pPr>
            <w:r w:rsidRPr="00892372">
              <w:t>Diquat</w:t>
            </w:r>
          </w:p>
        </w:tc>
        <w:tc>
          <w:tcPr>
            <w:tcW w:w="675" w:type="pct"/>
            <w:shd w:val="clear" w:color="auto" w:fill="auto"/>
          </w:tcPr>
          <w:p w14:paraId="356A299D" w14:textId="77777777" w:rsidR="00950F60" w:rsidRPr="00CE5836" w:rsidRDefault="00950F60" w:rsidP="0094201A">
            <w:pPr>
              <w:pStyle w:val="GazetteTableText"/>
            </w:pPr>
            <w:r w:rsidRPr="00892372">
              <w:t>Product</w:t>
            </w:r>
          </w:p>
        </w:tc>
        <w:tc>
          <w:tcPr>
            <w:tcW w:w="562" w:type="pct"/>
            <w:shd w:val="clear" w:color="auto" w:fill="auto"/>
          </w:tcPr>
          <w:p w14:paraId="44CB2F8C" w14:textId="77777777" w:rsidR="00950F60" w:rsidRPr="00CE5836" w:rsidRDefault="00950F60" w:rsidP="0094201A">
            <w:pPr>
              <w:pStyle w:val="GazetteTableText"/>
            </w:pPr>
            <w:r w:rsidRPr="00892372">
              <w:t>84436</w:t>
            </w:r>
          </w:p>
        </w:tc>
        <w:tc>
          <w:tcPr>
            <w:tcW w:w="784" w:type="pct"/>
            <w:shd w:val="clear" w:color="auto" w:fill="auto"/>
          </w:tcPr>
          <w:p w14:paraId="41EBDA96" w14:textId="77777777" w:rsidR="00950F60" w:rsidRPr="00CE5836" w:rsidRDefault="00950F60" w:rsidP="0094201A">
            <w:pPr>
              <w:pStyle w:val="GazetteTableText"/>
            </w:pPr>
            <w:r w:rsidRPr="00892372">
              <w:t>4Farmers Diquat 200 Herbicide</w:t>
            </w:r>
          </w:p>
        </w:tc>
        <w:tc>
          <w:tcPr>
            <w:tcW w:w="1233" w:type="pct"/>
            <w:shd w:val="clear" w:color="auto" w:fill="auto"/>
          </w:tcPr>
          <w:p w14:paraId="102D8656" w14:textId="77777777" w:rsidR="00950F60" w:rsidRPr="00CE5836" w:rsidRDefault="00950F60" w:rsidP="0094201A">
            <w:pPr>
              <w:pStyle w:val="GazetteTableText"/>
            </w:pPr>
            <w:r w:rsidRPr="00892372">
              <w:t>4 Farmers Australia Pty Ltd</w:t>
            </w:r>
          </w:p>
        </w:tc>
        <w:tc>
          <w:tcPr>
            <w:tcW w:w="1086" w:type="pct"/>
            <w:shd w:val="clear" w:color="auto" w:fill="auto"/>
          </w:tcPr>
          <w:p w14:paraId="3D873C8D" w14:textId="77777777" w:rsidR="00950F60" w:rsidRPr="00CE5836" w:rsidRDefault="00950F60" w:rsidP="0094201A">
            <w:pPr>
              <w:pStyle w:val="GazetteTableText"/>
            </w:pPr>
            <w:r w:rsidRPr="00892372">
              <w:t>84436/110412</w:t>
            </w:r>
          </w:p>
        </w:tc>
      </w:tr>
      <w:tr w:rsidR="00950F60" w:rsidRPr="006F4706" w14:paraId="15233B8D" w14:textId="77777777" w:rsidTr="0094201A">
        <w:tc>
          <w:tcPr>
            <w:tcW w:w="660" w:type="pct"/>
            <w:shd w:val="clear" w:color="auto" w:fill="auto"/>
          </w:tcPr>
          <w:p w14:paraId="6C124342" w14:textId="77777777" w:rsidR="00950F60" w:rsidRPr="00CE5836" w:rsidRDefault="00950F60" w:rsidP="0094201A">
            <w:pPr>
              <w:pStyle w:val="GazetteTableText"/>
            </w:pPr>
            <w:r w:rsidRPr="00892372">
              <w:t>Diquat</w:t>
            </w:r>
          </w:p>
        </w:tc>
        <w:tc>
          <w:tcPr>
            <w:tcW w:w="675" w:type="pct"/>
            <w:shd w:val="clear" w:color="auto" w:fill="auto"/>
          </w:tcPr>
          <w:p w14:paraId="13AB2D18" w14:textId="77777777" w:rsidR="00950F60" w:rsidRPr="00CE5836" w:rsidRDefault="00950F60" w:rsidP="0094201A">
            <w:pPr>
              <w:pStyle w:val="GazetteTableText"/>
            </w:pPr>
            <w:r w:rsidRPr="00892372">
              <w:t>Product</w:t>
            </w:r>
          </w:p>
        </w:tc>
        <w:tc>
          <w:tcPr>
            <w:tcW w:w="562" w:type="pct"/>
            <w:shd w:val="clear" w:color="auto" w:fill="auto"/>
          </w:tcPr>
          <w:p w14:paraId="28EDBDC6" w14:textId="77777777" w:rsidR="00950F60" w:rsidRPr="00CE5836" w:rsidRDefault="00950F60" w:rsidP="0094201A">
            <w:pPr>
              <w:pStyle w:val="GazetteTableText"/>
            </w:pPr>
            <w:r w:rsidRPr="00892372">
              <w:t>88533</w:t>
            </w:r>
          </w:p>
        </w:tc>
        <w:tc>
          <w:tcPr>
            <w:tcW w:w="784" w:type="pct"/>
            <w:shd w:val="clear" w:color="auto" w:fill="auto"/>
          </w:tcPr>
          <w:p w14:paraId="4396166B" w14:textId="3040E51B" w:rsidR="00950F60" w:rsidRPr="00CE5836" w:rsidRDefault="00950F60" w:rsidP="0094201A">
            <w:pPr>
              <w:pStyle w:val="GazetteTableText"/>
            </w:pPr>
            <w:r w:rsidRPr="00892372">
              <w:t xml:space="preserve">Barmac Diquat 200 Herbicide </w:t>
            </w:r>
          </w:p>
        </w:tc>
        <w:tc>
          <w:tcPr>
            <w:tcW w:w="1233" w:type="pct"/>
            <w:shd w:val="clear" w:color="auto" w:fill="auto"/>
          </w:tcPr>
          <w:p w14:paraId="6FE6D744" w14:textId="77777777" w:rsidR="00950F60" w:rsidRPr="00CE5836" w:rsidRDefault="00950F60" w:rsidP="0094201A">
            <w:pPr>
              <w:pStyle w:val="GazetteTableText"/>
            </w:pPr>
            <w:r w:rsidRPr="00892372">
              <w:t>Amgrow Pty Ltd</w:t>
            </w:r>
          </w:p>
        </w:tc>
        <w:tc>
          <w:tcPr>
            <w:tcW w:w="1086" w:type="pct"/>
            <w:shd w:val="clear" w:color="auto" w:fill="auto"/>
          </w:tcPr>
          <w:p w14:paraId="05DD4817" w14:textId="77777777" w:rsidR="00950F60" w:rsidRPr="00CE5836" w:rsidRDefault="00950F60" w:rsidP="0094201A">
            <w:pPr>
              <w:pStyle w:val="GazetteTableText"/>
            </w:pPr>
            <w:r w:rsidRPr="00892372">
              <w:t>88533/121617</w:t>
            </w:r>
          </w:p>
        </w:tc>
      </w:tr>
      <w:tr w:rsidR="00950F60" w:rsidRPr="006F4706" w14:paraId="776979A3" w14:textId="77777777" w:rsidTr="0094201A">
        <w:tc>
          <w:tcPr>
            <w:tcW w:w="660" w:type="pct"/>
            <w:shd w:val="clear" w:color="auto" w:fill="auto"/>
          </w:tcPr>
          <w:p w14:paraId="03B0559C" w14:textId="77777777" w:rsidR="00950F60" w:rsidRPr="00CE5836" w:rsidRDefault="00950F60" w:rsidP="0094201A">
            <w:pPr>
              <w:pStyle w:val="GazetteTableText"/>
            </w:pPr>
            <w:r w:rsidRPr="00FF6F00">
              <w:t>Diquat</w:t>
            </w:r>
          </w:p>
        </w:tc>
        <w:tc>
          <w:tcPr>
            <w:tcW w:w="675" w:type="pct"/>
            <w:shd w:val="clear" w:color="auto" w:fill="auto"/>
          </w:tcPr>
          <w:p w14:paraId="1ED0FCCB" w14:textId="77777777" w:rsidR="00950F60" w:rsidRPr="00CE5836" w:rsidRDefault="00950F60" w:rsidP="0094201A">
            <w:pPr>
              <w:pStyle w:val="GazetteTableText"/>
            </w:pPr>
            <w:r w:rsidRPr="00FF6F00">
              <w:t>Product</w:t>
            </w:r>
          </w:p>
        </w:tc>
        <w:tc>
          <w:tcPr>
            <w:tcW w:w="562" w:type="pct"/>
            <w:shd w:val="clear" w:color="auto" w:fill="auto"/>
          </w:tcPr>
          <w:p w14:paraId="527EB749" w14:textId="77777777" w:rsidR="00950F60" w:rsidRPr="00CE5836" w:rsidRDefault="00950F60" w:rsidP="0094201A">
            <w:pPr>
              <w:pStyle w:val="GazetteTableText"/>
            </w:pPr>
            <w:r w:rsidRPr="00FF6F00">
              <w:t>88796</w:t>
            </w:r>
          </w:p>
        </w:tc>
        <w:tc>
          <w:tcPr>
            <w:tcW w:w="784" w:type="pct"/>
            <w:shd w:val="clear" w:color="auto" w:fill="auto"/>
          </w:tcPr>
          <w:p w14:paraId="624A468E" w14:textId="77777777" w:rsidR="00950F60" w:rsidRPr="00CE5836" w:rsidRDefault="00950F60" w:rsidP="0094201A">
            <w:pPr>
              <w:pStyle w:val="GazetteTableText"/>
            </w:pPr>
            <w:r w:rsidRPr="00FF6F00">
              <w:t>Foison Diquat 200SL Herbicide</w:t>
            </w:r>
          </w:p>
        </w:tc>
        <w:tc>
          <w:tcPr>
            <w:tcW w:w="1233" w:type="pct"/>
            <w:shd w:val="clear" w:color="auto" w:fill="auto"/>
          </w:tcPr>
          <w:p w14:paraId="5681AA06" w14:textId="77777777" w:rsidR="00950F60" w:rsidRPr="00CE5836" w:rsidRDefault="00950F60" w:rsidP="0094201A">
            <w:pPr>
              <w:pStyle w:val="GazetteTableText"/>
            </w:pPr>
            <w:r w:rsidRPr="00FF6F00">
              <w:t>Foison Scitech Co., Limited</w:t>
            </w:r>
          </w:p>
        </w:tc>
        <w:tc>
          <w:tcPr>
            <w:tcW w:w="1086" w:type="pct"/>
            <w:shd w:val="clear" w:color="auto" w:fill="auto"/>
          </w:tcPr>
          <w:p w14:paraId="47648C5C" w14:textId="77777777" w:rsidR="00950F60" w:rsidRPr="00CE5836" w:rsidRDefault="00950F60" w:rsidP="0094201A">
            <w:pPr>
              <w:pStyle w:val="GazetteTableText"/>
            </w:pPr>
            <w:r w:rsidRPr="00FF6F00">
              <w:t>88796/122345</w:t>
            </w:r>
          </w:p>
        </w:tc>
      </w:tr>
      <w:tr w:rsidR="00950F60" w:rsidRPr="006F4706" w14:paraId="61C484FB" w14:textId="77777777" w:rsidTr="0094201A">
        <w:tc>
          <w:tcPr>
            <w:tcW w:w="660" w:type="pct"/>
            <w:shd w:val="clear" w:color="auto" w:fill="auto"/>
          </w:tcPr>
          <w:p w14:paraId="246C68B7" w14:textId="77777777" w:rsidR="00950F60" w:rsidRPr="00CE5836" w:rsidRDefault="00950F60" w:rsidP="0094201A">
            <w:pPr>
              <w:pStyle w:val="GazetteTableText"/>
            </w:pPr>
            <w:r w:rsidRPr="00FF6F00">
              <w:t>Diquat</w:t>
            </w:r>
          </w:p>
        </w:tc>
        <w:tc>
          <w:tcPr>
            <w:tcW w:w="675" w:type="pct"/>
            <w:shd w:val="clear" w:color="auto" w:fill="auto"/>
          </w:tcPr>
          <w:p w14:paraId="6DF9E9C1" w14:textId="77777777" w:rsidR="00950F60" w:rsidRPr="00CE5836" w:rsidRDefault="00950F60" w:rsidP="0094201A">
            <w:pPr>
              <w:pStyle w:val="GazetteTableText"/>
            </w:pPr>
            <w:r w:rsidRPr="00FF6F00">
              <w:t>Product</w:t>
            </w:r>
          </w:p>
        </w:tc>
        <w:tc>
          <w:tcPr>
            <w:tcW w:w="562" w:type="pct"/>
            <w:shd w:val="clear" w:color="auto" w:fill="auto"/>
          </w:tcPr>
          <w:p w14:paraId="27897093" w14:textId="77777777" w:rsidR="00950F60" w:rsidRPr="00CE5836" w:rsidRDefault="00950F60" w:rsidP="0094201A">
            <w:pPr>
              <w:pStyle w:val="GazetteTableText"/>
            </w:pPr>
            <w:r w:rsidRPr="00FF6F00">
              <w:t>89075</w:t>
            </w:r>
          </w:p>
        </w:tc>
        <w:tc>
          <w:tcPr>
            <w:tcW w:w="784" w:type="pct"/>
            <w:shd w:val="clear" w:color="auto" w:fill="auto"/>
          </w:tcPr>
          <w:p w14:paraId="5EB07AC3" w14:textId="77777777" w:rsidR="00950F60" w:rsidRPr="00CE5836" w:rsidRDefault="00950F60" w:rsidP="0094201A">
            <w:pPr>
              <w:pStyle w:val="GazetteTableText"/>
            </w:pPr>
            <w:r w:rsidRPr="00FF6F00">
              <w:t>Agrevo Diquat 200SL Herbicide</w:t>
            </w:r>
          </w:p>
        </w:tc>
        <w:tc>
          <w:tcPr>
            <w:tcW w:w="1233" w:type="pct"/>
            <w:shd w:val="clear" w:color="auto" w:fill="auto"/>
          </w:tcPr>
          <w:p w14:paraId="33626FFE" w14:textId="77777777" w:rsidR="00950F60" w:rsidRPr="00CE5836" w:rsidRDefault="00950F60" w:rsidP="0094201A">
            <w:pPr>
              <w:pStyle w:val="GazetteTableText"/>
            </w:pPr>
            <w:r w:rsidRPr="00FF6F00">
              <w:t>Agrevo Australia Pty Ltd</w:t>
            </w:r>
          </w:p>
        </w:tc>
        <w:tc>
          <w:tcPr>
            <w:tcW w:w="1086" w:type="pct"/>
            <w:shd w:val="clear" w:color="auto" w:fill="auto"/>
          </w:tcPr>
          <w:p w14:paraId="626F455A" w14:textId="77777777" w:rsidR="00950F60" w:rsidRPr="00CE5836" w:rsidRDefault="00950F60" w:rsidP="0094201A">
            <w:pPr>
              <w:pStyle w:val="GazetteTableText"/>
            </w:pPr>
            <w:r w:rsidRPr="00FF6F00">
              <w:t>89075/123546</w:t>
            </w:r>
          </w:p>
        </w:tc>
      </w:tr>
      <w:tr w:rsidR="00950F60" w:rsidRPr="006F4706" w14:paraId="6F02E1B8" w14:textId="77777777" w:rsidTr="0094201A">
        <w:tc>
          <w:tcPr>
            <w:tcW w:w="660" w:type="pct"/>
            <w:shd w:val="clear" w:color="auto" w:fill="auto"/>
          </w:tcPr>
          <w:p w14:paraId="4B2E719E" w14:textId="77777777" w:rsidR="00950F60" w:rsidRPr="00CE5836" w:rsidRDefault="00950F60" w:rsidP="0094201A">
            <w:pPr>
              <w:pStyle w:val="GazetteTableText"/>
            </w:pPr>
            <w:r w:rsidRPr="00FF6F00">
              <w:t>Diquat</w:t>
            </w:r>
          </w:p>
        </w:tc>
        <w:tc>
          <w:tcPr>
            <w:tcW w:w="675" w:type="pct"/>
            <w:shd w:val="clear" w:color="auto" w:fill="auto"/>
          </w:tcPr>
          <w:p w14:paraId="4FC98B78" w14:textId="77777777" w:rsidR="00950F60" w:rsidRPr="00CE5836" w:rsidRDefault="00950F60" w:rsidP="0094201A">
            <w:pPr>
              <w:pStyle w:val="GazetteTableText"/>
            </w:pPr>
            <w:r w:rsidRPr="00FF6F00">
              <w:t>Product</w:t>
            </w:r>
          </w:p>
        </w:tc>
        <w:tc>
          <w:tcPr>
            <w:tcW w:w="562" w:type="pct"/>
            <w:shd w:val="clear" w:color="auto" w:fill="auto"/>
          </w:tcPr>
          <w:p w14:paraId="01F868F8" w14:textId="77777777" w:rsidR="00950F60" w:rsidRPr="00CE5836" w:rsidRDefault="00950F60" w:rsidP="0094201A">
            <w:pPr>
              <w:pStyle w:val="GazetteTableText"/>
            </w:pPr>
            <w:r w:rsidRPr="00FF6F00">
              <w:t>90843</w:t>
            </w:r>
          </w:p>
        </w:tc>
        <w:tc>
          <w:tcPr>
            <w:tcW w:w="784" w:type="pct"/>
            <w:shd w:val="clear" w:color="auto" w:fill="auto"/>
          </w:tcPr>
          <w:p w14:paraId="31DF9490" w14:textId="77777777" w:rsidR="00950F60" w:rsidRPr="00CE5836" w:rsidRDefault="00950F60" w:rsidP="0094201A">
            <w:pPr>
              <w:pStyle w:val="GazetteTableText"/>
            </w:pPr>
            <w:r w:rsidRPr="00FF6F00">
              <w:t>Slash 200 SL Herbicide</w:t>
            </w:r>
          </w:p>
        </w:tc>
        <w:tc>
          <w:tcPr>
            <w:tcW w:w="1233" w:type="pct"/>
            <w:shd w:val="clear" w:color="auto" w:fill="auto"/>
          </w:tcPr>
          <w:p w14:paraId="69532111" w14:textId="77777777" w:rsidR="00950F60" w:rsidRPr="00CE5836" w:rsidRDefault="00950F60" w:rsidP="0094201A">
            <w:pPr>
              <w:pStyle w:val="GazetteTableText"/>
            </w:pPr>
            <w:r w:rsidRPr="00FF6F00">
              <w:t>Asiatic Agricultural Industries Pte Ltd</w:t>
            </w:r>
          </w:p>
        </w:tc>
        <w:tc>
          <w:tcPr>
            <w:tcW w:w="1086" w:type="pct"/>
            <w:shd w:val="clear" w:color="auto" w:fill="auto"/>
          </w:tcPr>
          <w:p w14:paraId="35288854" w14:textId="77777777" w:rsidR="00950F60" w:rsidRPr="00CE5836" w:rsidRDefault="00950F60" w:rsidP="0094201A">
            <w:pPr>
              <w:pStyle w:val="GazetteTableText"/>
            </w:pPr>
            <w:r w:rsidRPr="00FF6F00">
              <w:t>90843/130192</w:t>
            </w:r>
          </w:p>
        </w:tc>
      </w:tr>
      <w:tr w:rsidR="00950F60" w:rsidRPr="006F4706" w14:paraId="73C41E0E" w14:textId="77777777" w:rsidTr="0094201A">
        <w:tc>
          <w:tcPr>
            <w:tcW w:w="660" w:type="pct"/>
            <w:shd w:val="clear" w:color="auto" w:fill="auto"/>
          </w:tcPr>
          <w:p w14:paraId="5C9A3C90" w14:textId="77777777" w:rsidR="00950F60" w:rsidRPr="00CE5836" w:rsidRDefault="00950F60" w:rsidP="0094201A">
            <w:pPr>
              <w:pStyle w:val="GazetteTableText"/>
            </w:pPr>
            <w:r>
              <w:rPr>
                <w:lang w:eastAsia="en-US"/>
              </w:rPr>
              <w:t>Diquat</w:t>
            </w:r>
          </w:p>
        </w:tc>
        <w:tc>
          <w:tcPr>
            <w:tcW w:w="675" w:type="pct"/>
            <w:shd w:val="clear" w:color="auto" w:fill="auto"/>
          </w:tcPr>
          <w:p w14:paraId="24124FBC" w14:textId="77777777" w:rsidR="00950F60" w:rsidRPr="00CE5836" w:rsidRDefault="00950F60" w:rsidP="0094201A">
            <w:pPr>
              <w:pStyle w:val="GazetteTableText"/>
            </w:pPr>
            <w:r>
              <w:rPr>
                <w:lang w:eastAsia="en-US"/>
              </w:rPr>
              <w:t>Product</w:t>
            </w:r>
          </w:p>
        </w:tc>
        <w:tc>
          <w:tcPr>
            <w:tcW w:w="562" w:type="pct"/>
            <w:shd w:val="clear" w:color="auto" w:fill="auto"/>
          </w:tcPr>
          <w:p w14:paraId="6D899697" w14:textId="77777777" w:rsidR="00950F60" w:rsidRPr="00CE5836" w:rsidRDefault="00950F60" w:rsidP="0094201A">
            <w:pPr>
              <w:pStyle w:val="GazetteTableText"/>
            </w:pPr>
            <w:r>
              <w:rPr>
                <w:lang w:eastAsia="en-US"/>
              </w:rPr>
              <w:t>92386</w:t>
            </w:r>
          </w:p>
        </w:tc>
        <w:tc>
          <w:tcPr>
            <w:tcW w:w="784" w:type="pct"/>
            <w:shd w:val="clear" w:color="auto" w:fill="auto"/>
          </w:tcPr>
          <w:p w14:paraId="52632101" w14:textId="77777777" w:rsidR="00950F60" w:rsidRPr="00CE5836" w:rsidRDefault="00950F60" w:rsidP="0094201A">
            <w:pPr>
              <w:pStyle w:val="GazetteTableText"/>
            </w:pPr>
            <w:r>
              <w:rPr>
                <w:lang w:eastAsia="en-US"/>
              </w:rPr>
              <w:t>KELPIE DIQUAT 200SL Herbicide</w:t>
            </w:r>
          </w:p>
        </w:tc>
        <w:tc>
          <w:tcPr>
            <w:tcW w:w="1233" w:type="pct"/>
            <w:shd w:val="clear" w:color="auto" w:fill="auto"/>
          </w:tcPr>
          <w:p w14:paraId="3FF610D5" w14:textId="77777777" w:rsidR="00950F60" w:rsidRPr="00CE5836" w:rsidRDefault="00950F60" w:rsidP="0094201A">
            <w:pPr>
              <w:pStyle w:val="GazetteTableText"/>
            </w:pPr>
            <w:r>
              <w:rPr>
                <w:lang w:eastAsia="en-US"/>
              </w:rPr>
              <w:t>SINOCHEM INTERNATIONAL AUSTRALIA PTY. LTD.</w:t>
            </w:r>
          </w:p>
        </w:tc>
        <w:tc>
          <w:tcPr>
            <w:tcW w:w="1086" w:type="pct"/>
            <w:shd w:val="clear" w:color="auto" w:fill="auto"/>
          </w:tcPr>
          <w:p w14:paraId="5DF0A3AD" w14:textId="77777777" w:rsidR="00950F60" w:rsidRPr="00CE5836" w:rsidRDefault="00950F60" w:rsidP="0094201A">
            <w:pPr>
              <w:pStyle w:val="GazetteTableText"/>
            </w:pPr>
            <w:r>
              <w:rPr>
                <w:lang w:eastAsia="en-US"/>
              </w:rPr>
              <w:t>92386/135349</w:t>
            </w:r>
          </w:p>
        </w:tc>
      </w:tr>
      <w:tr w:rsidR="00950F60" w:rsidRPr="006F4706" w14:paraId="178DA171" w14:textId="77777777" w:rsidTr="0094201A">
        <w:tc>
          <w:tcPr>
            <w:tcW w:w="660" w:type="pct"/>
            <w:shd w:val="clear" w:color="auto" w:fill="auto"/>
          </w:tcPr>
          <w:p w14:paraId="45C1E2BE" w14:textId="77777777" w:rsidR="00950F60" w:rsidRPr="00CE5836" w:rsidRDefault="00950F60" w:rsidP="0094201A">
            <w:pPr>
              <w:pStyle w:val="GazetteTableText"/>
            </w:pPr>
            <w:r w:rsidRPr="00CE5836">
              <w:t>Paraquat, Diquat</w:t>
            </w:r>
          </w:p>
        </w:tc>
        <w:tc>
          <w:tcPr>
            <w:tcW w:w="675" w:type="pct"/>
            <w:shd w:val="clear" w:color="auto" w:fill="auto"/>
          </w:tcPr>
          <w:p w14:paraId="3A245CFA" w14:textId="77777777" w:rsidR="00950F60" w:rsidRPr="00CE5836" w:rsidRDefault="00950F60" w:rsidP="0094201A">
            <w:pPr>
              <w:pStyle w:val="GazetteTableText"/>
            </w:pPr>
            <w:r w:rsidRPr="00CE5836">
              <w:t>Product</w:t>
            </w:r>
          </w:p>
        </w:tc>
        <w:tc>
          <w:tcPr>
            <w:tcW w:w="562" w:type="pct"/>
            <w:shd w:val="clear" w:color="auto" w:fill="auto"/>
          </w:tcPr>
          <w:p w14:paraId="200FC760" w14:textId="77777777" w:rsidR="00950F60" w:rsidRPr="00CE5836" w:rsidRDefault="00950F60" w:rsidP="0094201A">
            <w:pPr>
              <w:pStyle w:val="GazetteTableText"/>
            </w:pPr>
            <w:r w:rsidRPr="00CE5836">
              <w:t>46516</w:t>
            </w:r>
          </w:p>
        </w:tc>
        <w:tc>
          <w:tcPr>
            <w:tcW w:w="784" w:type="pct"/>
            <w:shd w:val="clear" w:color="auto" w:fill="auto"/>
          </w:tcPr>
          <w:p w14:paraId="18607E93" w14:textId="77777777" w:rsidR="00950F60" w:rsidRPr="00CE5836" w:rsidRDefault="00950F60" w:rsidP="0094201A">
            <w:pPr>
              <w:pStyle w:val="GazetteTableText"/>
            </w:pPr>
            <w:r w:rsidRPr="00CE5836">
              <w:t>Spray.Seed 250 Herbicide</w:t>
            </w:r>
          </w:p>
        </w:tc>
        <w:tc>
          <w:tcPr>
            <w:tcW w:w="1233" w:type="pct"/>
            <w:shd w:val="clear" w:color="auto" w:fill="auto"/>
          </w:tcPr>
          <w:p w14:paraId="48E498EE" w14:textId="77777777" w:rsidR="00950F60" w:rsidRPr="00CE5836" w:rsidRDefault="00950F60" w:rsidP="0094201A">
            <w:pPr>
              <w:pStyle w:val="GazetteTableText"/>
            </w:pPr>
            <w:r w:rsidRPr="00CE5836">
              <w:t>Syngenta Australia Pty Ltd</w:t>
            </w:r>
          </w:p>
        </w:tc>
        <w:tc>
          <w:tcPr>
            <w:tcW w:w="1086" w:type="pct"/>
            <w:shd w:val="clear" w:color="auto" w:fill="auto"/>
          </w:tcPr>
          <w:p w14:paraId="04CBBFE7" w14:textId="77777777" w:rsidR="00950F60" w:rsidRPr="00CE5836" w:rsidRDefault="00950F60" w:rsidP="0094201A">
            <w:pPr>
              <w:pStyle w:val="GazetteTableText"/>
            </w:pPr>
            <w:r w:rsidRPr="00CE5836">
              <w:t>46516/03, 46516/04, 46516/05, 46516/0307, 46516/0405, 46516/0901, 46516/0903, 46516/1004, 46516/1197, 46516/56456, 46516/60621, 46516/137913</w:t>
            </w:r>
          </w:p>
        </w:tc>
      </w:tr>
      <w:tr w:rsidR="00950F60" w:rsidRPr="006F4706" w14:paraId="343D3F26" w14:textId="77777777" w:rsidTr="0094201A">
        <w:tc>
          <w:tcPr>
            <w:tcW w:w="660" w:type="pct"/>
          </w:tcPr>
          <w:p w14:paraId="2F771916" w14:textId="77777777" w:rsidR="00950F60" w:rsidRPr="00AF15E4" w:rsidRDefault="00950F60" w:rsidP="0094201A">
            <w:pPr>
              <w:pStyle w:val="GazetteTableText"/>
            </w:pPr>
            <w:r w:rsidRPr="00AF15E4">
              <w:t>Paraqua</w:t>
            </w:r>
            <w:r w:rsidRPr="007F2D4F">
              <w:t xml:space="preserve">t, </w:t>
            </w:r>
            <w:r w:rsidRPr="00AF15E4">
              <w:t>Diqua</w:t>
            </w:r>
            <w:r w:rsidRPr="007F2D4F">
              <w:t>t</w:t>
            </w:r>
          </w:p>
        </w:tc>
        <w:tc>
          <w:tcPr>
            <w:tcW w:w="675" w:type="pct"/>
            <w:shd w:val="clear" w:color="auto" w:fill="auto"/>
          </w:tcPr>
          <w:p w14:paraId="070A1AD7" w14:textId="77777777" w:rsidR="00950F60" w:rsidRPr="00AF15E4" w:rsidRDefault="00950F60" w:rsidP="0094201A">
            <w:pPr>
              <w:pStyle w:val="GazetteTableText"/>
            </w:pPr>
            <w:r w:rsidRPr="00AF15E4">
              <w:t>Product</w:t>
            </w:r>
          </w:p>
        </w:tc>
        <w:tc>
          <w:tcPr>
            <w:tcW w:w="562" w:type="pct"/>
            <w:shd w:val="clear" w:color="auto" w:fill="auto"/>
          </w:tcPr>
          <w:p w14:paraId="29B46646" w14:textId="77777777" w:rsidR="00950F60" w:rsidRPr="00AF15E4" w:rsidRDefault="00950F60" w:rsidP="0094201A">
            <w:pPr>
              <w:pStyle w:val="GazetteTableText"/>
            </w:pPr>
            <w:r w:rsidRPr="00AF15E4">
              <w:t>58336</w:t>
            </w:r>
          </w:p>
        </w:tc>
        <w:tc>
          <w:tcPr>
            <w:tcW w:w="784" w:type="pct"/>
            <w:shd w:val="clear" w:color="auto" w:fill="auto"/>
          </w:tcPr>
          <w:p w14:paraId="08C45FCD" w14:textId="77777777" w:rsidR="00950F60" w:rsidRPr="00AF15E4" w:rsidRDefault="00950F60" w:rsidP="0094201A">
            <w:pPr>
              <w:pStyle w:val="GazetteTableText"/>
            </w:pPr>
            <w:r w:rsidRPr="00AF15E4">
              <w:t>Halley Premier 250 Herbicide</w:t>
            </w:r>
          </w:p>
        </w:tc>
        <w:tc>
          <w:tcPr>
            <w:tcW w:w="1233" w:type="pct"/>
            <w:shd w:val="clear" w:color="auto" w:fill="auto"/>
          </w:tcPr>
          <w:p w14:paraId="709C032D" w14:textId="77777777" w:rsidR="00950F60" w:rsidRPr="00AF15E4" w:rsidRDefault="00950F60" w:rsidP="0094201A">
            <w:pPr>
              <w:pStyle w:val="GazetteTableText"/>
            </w:pPr>
            <w:r w:rsidRPr="00AF15E4">
              <w:t>Halley International Enterprise (Australia) Pty Ltd</w:t>
            </w:r>
          </w:p>
        </w:tc>
        <w:tc>
          <w:tcPr>
            <w:tcW w:w="1086" w:type="pct"/>
            <w:shd w:val="clear" w:color="auto" w:fill="auto"/>
          </w:tcPr>
          <w:p w14:paraId="2C32CF08" w14:textId="77777777" w:rsidR="00950F60" w:rsidRPr="00AF15E4" w:rsidRDefault="00950F60" w:rsidP="0094201A">
            <w:pPr>
              <w:pStyle w:val="GazetteTableText"/>
            </w:pPr>
            <w:r w:rsidRPr="00AF15E4">
              <w:t>58336/0504, 58336/0805</w:t>
            </w:r>
          </w:p>
        </w:tc>
      </w:tr>
      <w:tr w:rsidR="00950F60" w:rsidRPr="006F4706" w14:paraId="27AAB16F" w14:textId="77777777" w:rsidTr="0094201A">
        <w:tc>
          <w:tcPr>
            <w:tcW w:w="660" w:type="pct"/>
          </w:tcPr>
          <w:p w14:paraId="2CAC5518"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6A494DB6" w14:textId="77777777" w:rsidR="00950F60" w:rsidRPr="00AF15E4" w:rsidRDefault="00950F60" w:rsidP="0094201A">
            <w:pPr>
              <w:pStyle w:val="GazetteTableText"/>
            </w:pPr>
            <w:r w:rsidRPr="00AF15E4">
              <w:t>Product</w:t>
            </w:r>
          </w:p>
        </w:tc>
        <w:tc>
          <w:tcPr>
            <w:tcW w:w="562" w:type="pct"/>
            <w:shd w:val="clear" w:color="auto" w:fill="auto"/>
          </w:tcPr>
          <w:p w14:paraId="193730B6" w14:textId="77777777" w:rsidR="00950F60" w:rsidRPr="00AF15E4" w:rsidRDefault="00950F60" w:rsidP="0094201A">
            <w:pPr>
              <w:pStyle w:val="GazetteTableText"/>
            </w:pPr>
            <w:r w:rsidRPr="00AF15E4">
              <w:t>58412</w:t>
            </w:r>
          </w:p>
        </w:tc>
        <w:tc>
          <w:tcPr>
            <w:tcW w:w="784" w:type="pct"/>
            <w:shd w:val="clear" w:color="auto" w:fill="auto"/>
          </w:tcPr>
          <w:p w14:paraId="755477AD" w14:textId="77777777" w:rsidR="00950F60" w:rsidRPr="00AF15E4" w:rsidRDefault="00950F60" w:rsidP="0094201A">
            <w:pPr>
              <w:pStyle w:val="GazetteTableText"/>
            </w:pPr>
            <w:r w:rsidRPr="00AF15E4">
              <w:t>Imtrade Spraykill 250 Herbicide</w:t>
            </w:r>
          </w:p>
        </w:tc>
        <w:tc>
          <w:tcPr>
            <w:tcW w:w="1233" w:type="pct"/>
            <w:shd w:val="clear" w:color="auto" w:fill="auto"/>
          </w:tcPr>
          <w:p w14:paraId="44802594" w14:textId="77777777" w:rsidR="00950F60" w:rsidRPr="00AF15E4" w:rsidRDefault="00950F60" w:rsidP="0094201A">
            <w:pPr>
              <w:pStyle w:val="GazetteTableText"/>
            </w:pPr>
            <w:r w:rsidRPr="00AF15E4">
              <w:t>Imtrade Australia Pty Ltd</w:t>
            </w:r>
          </w:p>
        </w:tc>
        <w:tc>
          <w:tcPr>
            <w:tcW w:w="1086" w:type="pct"/>
            <w:shd w:val="clear" w:color="auto" w:fill="auto"/>
          </w:tcPr>
          <w:p w14:paraId="032E70D1" w14:textId="77777777" w:rsidR="00950F60" w:rsidRPr="00AF15E4" w:rsidRDefault="00950F60" w:rsidP="0094201A">
            <w:pPr>
              <w:pStyle w:val="GazetteTableText"/>
            </w:pPr>
            <w:r w:rsidRPr="00AF15E4">
              <w:t>58412/104038</w:t>
            </w:r>
          </w:p>
        </w:tc>
      </w:tr>
      <w:tr w:rsidR="00950F60" w:rsidRPr="006F4706" w14:paraId="43CF4735" w14:textId="77777777" w:rsidTr="0094201A">
        <w:tc>
          <w:tcPr>
            <w:tcW w:w="660" w:type="pct"/>
          </w:tcPr>
          <w:p w14:paraId="5A65A8F2"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90F308C" w14:textId="77777777" w:rsidR="00950F60" w:rsidRPr="00AF15E4" w:rsidRDefault="00950F60" w:rsidP="0094201A">
            <w:pPr>
              <w:pStyle w:val="GazetteTableText"/>
            </w:pPr>
            <w:r w:rsidRPr="00AF15E4">
              <w:t>Product</w:t>
            </w:r>
          </w:p>
        </w:tc>
        <w:tc>
          <w:tcPr>
            <w:tcW w:w="562" w:type="pct"/>
            <w:shd w:val="clear" w:color="auto" w:fill="auto"/>
          </w:tcPr>
          <w:p w14:paraId="26C61C2A" w14:textId="77777777" w:rsidR="00950F60" w:rsidRPr="00AF15E4" w:rsidRDefault="00950F60" w:rsidP="0094201A">
            <w:pPr>
              <w:pStyle w:val="GazetteTableText"/>
            </w:pPr>
            <w:r w:rsidRPr="00AF15E4">
              <w:t>58470</w:t>
            </w:r>
          </w:p>
        </w:tc>
        <w:tc>
          <w:tcPr>
            <w:tcW w:w="784" w:type="pct"/>
            <w:shd w:val="clear" w:color="auto" w:fill="auto"/>
          </w:tcPr>
          <w:p w14:paraId="19333EAB" w14:textId="77777777" w:rsidR="00950F60" w:rsidRPr="00AF15E4" w:rsidRDefault="00950F60" w:rsidP="0094201A">
            <w:pPr>
              <w:pStyle w:val="GazetteTableText"/>
            </w:pPr>
            <w:r w:rsidRPr="00AF15E4">
              <w:t>Conquest Scorcher 250 Herbicide</w:t>
            </w:r>
          </w:p>
        </w:tc>
        <w:tc>
          <w:tcPr>
            <w:tcW w:w="1233" w:type="pct"/>
            <w:shd w:val="clear" w:color="auto" w:fill="auto"/>
          </w:tcPr>
          <w:p w14:paraId="5DF7DD91" w14:textId="77777777" w:rsidR="00950F60" w:rsidRPr="00AF15E4" w:rsidRDefault="00950F60" w:rsidP="0094201A">
            <w:pPr>
              <w:pStyle w:val="GazetteTableText"/>
            </w:pPr>
            <w:r w:rsidRPr="00AF15E4">
              <w:t>Conquest Crop Protection Pty Ltd</w:t>
            </w:r>
          </w:p>
        </w:tc>
        <w:tc>
          <w:tcPr>
            <w:tcW w:w="1086" w:type="pct"/>
            <w:shd w:val="clear" w:color="auto" w:fill="auto"/>
          </w:tcPr>
          <w:p w14:paraId="08FBED67" w14:textId="77777777" w:rsidR="00950F60" w:rsidRPr="00AF15E4" w:rsidRDefault="00950F60" w:rsidP="0094201A">
            <w:pPr>
              <w:pStyle w:val="GazetteTableText"/>
            </w:pPr>
            <w:r w:rsidRPr="00AF15E4">
              <w:t>58470/0208, 58470/0304, 58470/0904, 58470/54699</w:t>
            </w:r>
          </w:p>
        </w:tc>
      </w:tr>
      <w:tr w:rsidR="00950F60" w:rsidRPr="006F4706" w14:paraId="37AEEFD4" w14:textId="77777777" w:rsidTr="0094201A">
        <w:tc>
          <w:tcPr>
            <w:tcW w:w="660" w:type="pct"/>
          </w:tcPr>
          <w:p w14:paraId="01EB9E57"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47261A2A" w14:textId="77777777" w:rsidR="00950F60" w:rsidRPr="00AF15E4" w:rsidRDefault="00950F60" w:rsidP="0094201A">
            <w:pPr>
              <w:pStyle w:val="GazetteTableText"/>
            </w:pPr>
            <w:r w:rsidRPr="00AF15E4">
              <w:t>Product</w:t>
            </w:r>
          </w:p>
        </w:tc>
        <w:tc>
          <w:tcPr>
            <w:tcW w:w="562" w:type="pct"/>
            <w:shd w:val="clear" w:color="auto" w:fill="auto"/>
          </w:tcPr>
          <w:p w14:paraId="1BC69DB2" w14:textId="77777777" w:rsidR="00950F60" w:rsidRPr="00AF15E4" w:rsidRDefault="00950F60" w:rsidP="0094201A">
            <w:pPr>
              <w:pStyle w:val="GazetteTableText"/>
            </w:pPr>
            <w:r w:rsidRPr="00AF15E4">
              <w:t>58733</w:t>
            </w:r>
          </w:p>
        </w:tc>
        <w:tc>
          <w:tcPr>
            <w:tcW w:w="784" w:type="pct"/>
            <w:shd w:val="clear" w:color="auto" w:fill="auto"/>
          </w:tcPr>
          <w:p w14:paraId="2D9C7761" w14:textId="77777777" w:rsidR="00950F60" w:rsidRPr="00AF15E4" w:rsidRDefault="00950F60" w:rsidP="0094201A">
            <w:pPr>
              <w:pStyle w:val="GazetteTableText"/>
            </w:pPr>
            <w:r w:rsidRPr="00AF15E4">
              <w:t>4Farmers Brown Out 250 Herbicide</w:t>
            </w:r>
          </w:p>
        </w:tc>
        <w:tc>
          <w:tcPr>
            <w:tcW w:w="1233" w:type="pct"/>
            <w:shd w:val="clear" w:color="auto" w:fill="auto"/>
          </w:tcPr>
          <w:p w14:paraId="669C832D" w14:textId="77777777" w:rsidR="00950F60" w:rsidRPr="00AF15E4" w:rsidRDefault="00950F60" w:rsidP="0094201A">
            <w:pPr>
              <w:pStyle w:val="GazetteTableText"/>
            </w:pPr>
            <w:r w:rsidRPr="00AF15E4">
              <w:t>4 Farmers Australia Pty Ltd</w:t>
            </w:r>
          </w:p>
        </w:tc>
        <w:tc>
          <w:tcPr>
            <w:tcW w:w="1086" w:type="pct"/>
            <w:shd w:val="clear" w:color="auto" w:fill="auto"/>
          </w:tcPr>
          <w:p w14:paraId="1D61455E" w14:textId="77777777" w:rsidR="00950F60" w:rsidRPr="00AF15E4" w:rsidRDefault="00950F60" w:rsidP="0094201A">
            <w:pPr>
              <w:pStyle w:val="GazetteTableText"/>
            </w:pPr>
            <w:r w:rsidRPr="00AF15E4">
              <w:t>58733/0204, 58733/111359</w:t>
            </w:r>
          </w:p>
        </w:tc>
      </w:tr>
      <w:tr w:rsidR="00950F60" w:rsidRPr="006F4706" w14:paraId="4B13A5C5" w14:textId="77777777" w:rsidTr="0094201A">
        <w:tc>
          <w:tcPr>
            <w:tcW w:w="660" w:type="pct"/>
          </w:tcPr>
          <w:p w14:paraId="4D337932"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4ABD638E" w14:textId="77777777" w:rsidR="00950F60" w:rsidRPr="00AF15E4" w:rsidRDefault="00950F60" w:rsidP="0094201A">
            <w:pPr>
              <w:pStyle w:val="GazetteTableText"/>
            </w:pPr>
            <w:r w:rsidRPr="00AF15E4">
              <w:t>Product</w:t>
            </w:r>
          </w:p>
        </w:tc>
        <w:tc>
          <w:tcPr>
            <w:tcW w:w="562" w:type="pct"/>
            <w:shd w:val="clear" w:color="auto" w:fill="auto"/>
          </w:tcPr>
          <w:p w14:paraId="5EA12A1B" w14:textId="77777777" w:rsidR="00950F60" w:rsidRPr="00AF15E4" w:rsidRDefault="00950F60" w:rsidP="0094201A">
            <w:pPr>
              <w:pStyle w:val="GazetteTableText"/>
            </w:pPr>
            <w:r w:rsidRPr="00AF15E4">
              <w:t>59098</w:t>
            </w:r>
          </w:p>
        </w:tc>
        <w:tc>
          <w:tcPr>
            <w:tcW w:w="784" w:type="pct"/>
            <w:shd w:val="clear" w:color="auto" w:fill="auto"/>
          </w:tcPr>
          <w:p w14:paraId="67D940BF" w14:textId="77777777" w:rsidR="00950F60" w:rsidRPr="00AF15E4" w:rsidRDefault="00950F60" w:rsidP="0094201A">
            <w:pPr>
              <w:pStyle w:val="GazetteTableText"/>
            </w:pPr>
            <w:r w:rsidRPr="00AF15E4">
              <w:t>Spray-Plant 250 Herbicide</w:t>
            </w:r>
          </w:p>
        </w:tc>
        <w:tc>
          <w:tcPr>
            <w:tcW w:w="1233" w:type="pct"/>
            <w:shd w:val="clear" w:color="auto" w:fill="auto"/>
          </w:tcPr>
          <w:p w14:paraId="1495D1A8" w14:textId="77777777" w:rsidR="00950F60" w:rsidRPr="00AF15E4" w:rsidRDefault="00950F60" w:rsidP="0094201A">
            <w:pPr>
              <w:pStyle w:val="GazetteTableText"/>
            </w:pPr>
            <w:r w:rsidRPr="00AF15E4">
              <w:t>Sipcam Pacific Australia Pty Ltd</w:t>
            </w:r>
          </w:p>
        </w:tc>
        <w:tc>
          <w:tcPr>
            <w:tcW w:w="1086" w:type="pct"/>
            <w:shd w:val="clear" w:color="auto" w:fill="auto"/>
          </w:tcPr>
          <w:p w14:paraId="5298CD95" w14:textId="77777777" w:rsidR="00950F60" w:rsidRPr="00AF15E4" w:rsidRDefault="00950F60" w:rsidP="0094201A">
            <w:pPr>
              <w:pStyle w:val="GazetteTableText"/>
            </w:pPr>
            <w:r w:rsidRPr="00AF15E4">
              <w:t>59098/0305, 59098/1208</w:t>
            </w:r>
          </w:p>
        </w:tc>
      </w:tr>
      <w:tr w:rsidR="00950F60" w:rsidRPr="006F4706" w14:paraId="161898FC" w14:textId="77777777" w:rsidTr="0094201A">
        <w:tc>
          <w:tcPr>
            <w:tcW w:w="660" w:type="pct"/>
          </w:tcPr>
          <w:p w14:paraId="4BCB4BD6" w14:textId="77777777" w:rsidR="00950F60" w:rsidRPr="00AF15E4" w:rsidRDefault="00950F60" w:rsidP="0094201A">
            <w:pPr>
              <w:pStyle w:val="GazetteTableText"/>
            </w:pPr>
            <w:r w:rsidRPr="00AF15E4">
              <w:lastRenderedPageBreak/>
              <w:t>Paraqua</w:t>
            </w:r>
            <w:r w:rsidRPr="007F2D4F">
              <w:t xml:space="preserve">t, </w:t>
            </w:r>
            <w:r w:rsidRPr="00AF15E4">
              <w:t>Diquat</w:t>
            </w:r>
          </w:p>
        </w:tc>
        <w:tc>
          <w:tcPr>
            <w:tcW w:w="675" w:type="pct"/>
            <w:shd w:val="clear" w:color="auto" w:fill="auto"/>
          </w:tcPr>
          <w:p w14:paraId="51291F57" w14:textId="77777777" w:rsidR="00950F60" w:rsidRPr="00AF15E4" w:rsidRDefault="00950F60" w:rsidP="0094201A">
            <w:pPr>
              <w:pStyle w:val="GazetteTableText"/>
            </w:pPr>
            <w:r w:rsidRPr="00AF15E4">
              <w:t>Product</w:t>
            </w:r>
          </w:p>
        </w:tc>
        <w:tc>
          <w:tcPr>
            <w:tcW w:w="562" w:type="pct"/>
            <w:shd w:val="clear" w:color="auto" w:fill="auto"/>
          </w:tcPr>
          <w:p w14:paraId="31A43B33" w14:textId="77777777" w:rsidR="00950F60" w:rsidRPr="00AF15E4" w:rsidRDefault="00950F60" w:rsidP="0094201A">
            <w:pPr>
              <w:pStyle w:val="GazetteTableText"/>
            </w:pPr>
            <w:r w:rsidRPr="00AF15E4">
              <w:t>59333</w:t>
            </w:r>
          </w:p>
        </w:tc>
        <w:tc>
          <w:tcPr>
            <w:tcW w:w="784" w:type="pct"/>
            <w:shd w:val="clear" w:color="auto" w:fill="auto"/>
          </w:tcPr>
          <w:p w14:paraId="047FF144" w14:textId="77777777" w:rsidR="00950F60" w:rsidRPr="00AF15E4" w:rsidRDefault="00950F60" w:rsidP="0094201A">
            <w:pPr>
              <w:pStyle w:val="GazetteTableText"/>
            </w:pPr>
            <w:r w:rsidRPr="00AF15E4">
              <w:t>Kenso Agcare Speedy 250 Herbicide</w:t>
            </w:r>
          </w:p>
        </w:tc>
        <w:tc>
          <w:tcPr>
            <w:tcW w:w="1233" w:type="pct"/>
            <w:shd w:val="clear" w:color="auto" w:fill="auto"/>
          </w:tcPr>
          <w:p w14:paraId="3B577A19" w14:textId="77777777" w:rsidR="00950F60" w:rsidRPr="00AF15E4" w:rsidRDefault="00950F60" w:rsidP="0094201A">
            <w:pPr>
              <w:pStyle w:val="GazetteTableText"/>
            </w:pPr>
            <w:r w:rsidRPr="00AF15E4">
              <w:t>Kenso Corporation (M) Sdn. Bhd.</w:t>
            </w:r>
          </w:p>
        </w:tc>
        <w:tc>
          <w:tcPr>
            <w:tcW w:w="1086" w:type="pct"/>
            <w:shd w:val="clear" w:color="auto" w:fill="auto"/>
          </w:tcPr>
          <w:p w14:paraId="25F3D3FF" w14:textId="77777777" w:rsidR="00950F60" w:rsidRPr="00AF15E4" w:rsidRDefault="00950F60" w:rsidP="0094201A">
            <w:pPr>
              <w:pStyle w:val="GazetteTableText"/>
            </w:pPr>
            <w:r w:rsidRPr="00AF15E4">
              <w:t>59333/0205, 59333/49612, 59333/53090, 59333/61930</w:t>
            </w:r>
          </w:p>
        </w:tc>
      </w:tr>
      <w:tr w:rsidR="00950F60" w:rsidRPr="006F4706" w14:paraId="3BA9F4B6" w14:textId="77777777" w:rsidTr="0094201A">
        <w:tc>
          <w:tcPr>
            <w:tcW w:w="660" w:type="pct"/>
          </w:tcPr>
          <w:p w14:paraId="48B1A9A1"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62C55429" w14:textId="77777777" w:rsidR="00950F60" w:rsidRPr="00AF15E4" w:rsidRDefault="00950F60" w:rsidP="0094201A">
            <w:pPr>
              <w:pStyle w:val="GazetteTableText"/>
            </w:pPr>
            <w:r w:rsidRPr="00AF15E4">
              <w:t>Product</w:t>
            </w:r>
          </w:p>
        </w:tc>
        <w:tc>
          <w:tcPr>
            <w:tcW w:w="562" w:type="pct"/>
            <w:shd w:val="clear" w:color="auto" w:fill="auto"/>
          </w:tcPr>
          <w:p w14:paraId="473A9E75" w14:textId="77777777" w:rsidR="00950F60" w:rsidRPr="00AF15E4" w:rsidRDefault="00950F60" w:rsidP="0094201A">
            <w:pPr>
              <w:pStyle w:val="GazetteTableText"/>
            </w:pPr>
            <w:r w:rsidRPr="00AF15E4">
              <w:t>59878</w:t>
            </w:r>
          </w:p>
        </w:tc>
        <w:tc>
          <w:tcPr>
            <w:tcW w:w="784" w:type="pct"/>
            <w:shd w:val="clear" w:color="auto" w:fill="auto"/>
          </w:tcPr>
          <w:p w14:paraId="2EDDC81F" w14:textId="77777777" w:rsidR="00950F60" w:rsidRPr="00AF15E4" w:rsidRDefault="00950F60" w:rsidP="0094201A">
            <w:pPr>
              <w:pStyle w:val="GazetteTableText"/>
            </w:pPr>
            <w:r w:rsidRPr="00AF15E4">
              <w:t>Genfarm Di-Par 250 Herbicide</w:t>
            </w:r>
          </w:p>
        </w:tc>
        <w:tc>
          <w:tcPr>
            <w:tcW w:w="1233" w:type="pct"/>
            <w:shd w:val="clear" w:color="auto" w:fill="auto"/>
          </w:tcPr>
          <w:p w14:paraId="0D530A08" w14:textId="77777777" w:rsidR="00950F60" w:rsidRPr="00AF15E4" w:rsidRDefault="00950F60" w:rsidP="0094201A">
            <w:pPr>
              <w:pStyle w:val="GazetteTableText"/>
            </w:pPr>
            <w:r w:rsidRPr="00AF15E4">
              <w:t>Nutrien Ag Solutions Limited</w:t>
            </w:r>
          </w:p>
        </w:tc>
        <w:tc>
          <w:tcPr>
            <w:tcW w:w="1086" w:type="pct"/>
            <w:shd w:val="clear" w:color="auto" w:fill="auto"/>
          </w:tcPr>
          <w:p w14:paraId="45B4944C" w14:textId="77777777" w:rsidR="00950F60" w:rsidRPr="00AF15E4" w:rsidRDefault="00950F60" w:rsidP="0094201A">
            <w:pPr>
              <w:pStyle w:val="GazetteTableText"/>
            </w:pPr>
            <w:r w:rsidRPr="00AF15E4">
              <w:t>59878/1209, 59878/60018, 59878/1005, 59878/107916</w:t>
            </w:r>
          </w:p>
        </w:tc>
      </w:tr>
      <w:tr w:rsidR="00950F60" w:rsidRPr="006F4706" w14:paraId="75F02228" w14:textId="77777777" w:rsidTr="0094201A">
        <w:tc>
          <w:tcPr>
            <w:tcW w:w="660" w:type="pct"/>
          </w:tcPr>
          <w:p w14:paraId="021DC070"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4A6C45C1" w14:textId="77777777" w:rsidR="00950F60" w:rsidRPr="00AF15E4" w:rsidRDefault="00950F60" w:rsidP="0094201A">
            <w:pPr>
              <w:pStyle w:val="GazetteTableText"/>
            </w:pPr>
            <w:r w:rsidRPr="00AF15E4">
              <w:t>Product</w:t>
            </w:r>
          </w:p>
        </w:tc>
        <w:tc>
          <w:tcPr>
            <w:tcW w:w="562" w:type="pct"/>
            <w:shd w:val="clear" w:color="auto" w:fill="auto"/>
          </w:tcPr>
          <w:p w14:paraId="36BCD861" w14:textId="77777777" w:rsidR="00950F60" w:rsidRPr="00AF15E4" w:rsidRDefault="00950F60" w:rsidP="0094201A">
            <w:pPr>
              <w:pStyle w:val="GazetteTableText"/>
            </w:pPr>
            <w:r w:rsidRPr="00AF15E4">
              <w:t>60287</w:t>
            </w:r>
          </w:p>
        </w:tc>
        <w:tc>
          <w:tcPr>
            <w:tcW w:w="784" w:type="pct"/>
            <w:shd w:val="clear" w:color="auto" w:fill="auto"/>
          </w:tcPr>
          <w:p w14:paraId="05C5D4DD" w14:textId="77777777" w:rsidR="00950F60" w:rsidRPr="00AF15E4" w:rsidRDefault="00950F60" w:rsidP="0094201A">
            <w:pPr>
              <w:pStyle w:val="GazetteTableText"/>
            </w:pPr>
            <w:r w:rsidRPr="00AF15E4">
              <w:t>Combik 250 Herbicide</w:t>
            </w:r>
          </w:p>
        </w:tc>
        <w:tc>
          <w:tcPr>
            <w:tcW w:w="1233" w:type="pct"/>
            <w:shd w:val="clear" w:color="auto" w:fill="auto"/>
          </w:tcPr>
          <w:p w14:paraId="1183CAAD" w14:textId="77777777" w:rsidR="00950F60" w:rsidRPr="00AF15E4" w:rsidRDefault="00950F60" w:rsidP="0094201A">
            <w:pPr>
              <w:pStyle w:val="GazetteTableText"/>
            </w:pPr>
            <w:r w:rsidRPr="00AF15E4">
              <w:t>Sinon Australia Pty Limited</w:t>
            </w:r>
          </w:p>
        </w:tc>
        <w:tc>
          <w:tcPr>
            <w:tcW w:w="1086" w:type="pct"/>
            <w:shd w:val="clear" w:color="auto" w:fill="auto"/>
          </w:tcPr>
          <w:p w14:paraId="0802FEA8" w14:textId="77777777" w:rsidR="00950F60" w:rsidRPr="00AF15E4" w:rsidRDefault="00950F60" w:rsidP="0094201A">
            <w:pPr>
              <w:pStyle w:val="GazetteTableText"/>
            </w:pPr>
            <w:r w:rsidRPr="00AF15E4">
              <w:t>60287/0906, 60287/59401, 60287/135167</w:t>
            </w:r>
          </w:p>
        </w:tc>
      </w:tr>
      <w:tr w:rsidR="00950F60" w:rsidRPr="006F4706" w14:paraId="33F84688" w14:textId="77777777" w:rsidTr="0094201A">
        <w:tc>
          <w:tcPr>
            <w:tcW w:w="660" w:type="pct"/>
          </w:tcPr>
          <w:p w14:paraId="185B6267"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4DAC54A" w14:textId="77777777" w:rsidR="00950F60" w:rsidRPr="00AF15E4" w:rsidRDefault="00950F60" w:rsidP="0094201A">
            <w:pPr>
              <w:pStyle w:val="GazetteTableText"/>
            </w:pPr>
            <w:r w:rsidRPr="00AF15E4">
              <w:t>Product</w:t>
            </w:r>
          </w:p>
        </w:tc>
        <w:tc>
          <w:tcPr>
            <w:tcW w:w="562" w:type="pct"/>
            <w:shd w:val="clear" w:color="auto" w:fill="auto"/>
          </w:tcPr>
          <w:p w14:paraId="57CF6061" w14:textId="77777777" w:rsidR="00950F60" w:rsidRPr="00AF15E4" w:rsidRDefault="00950F60" w:rsidP="0094201A">
            <w:pPr>
              <w:pStyle w:val="GazetteTableText"/>
            </w:pPr>
            <w:r w:rsidRPr="00AF15E4">
              <w:t>61460</w:t>
            </w:r>
          </w:p>
        </w:tc>
        <w:tc>
          <w:tcPr>
            <w:tcW w:w="784" w:type="pct"/>
            <w:shd w:val="clear" w:color="auto" w:fill="auto"/>
          </w:tcPr>
          <w:p w14:paraId="49B1416E" w14:textId="77777777" w:rsidR="00950F60" w:rsidRPr="00AF15E4" w:rsidRDefault="00950F60" w:rsidP="0094201A">
            <w:pPr>
              <w:pStyle w:val="GazetteTableText"/>
            </w:pPr>
            <w:r w:rsidRPr="00AF15E4">
              <w:t>Alarm Herbicide</w:t>
            </w:r>
          </w:p>
        </w:tc>
        <w:tc>
          <w:tcPr>
            <w:tcW w:w="1233" w:type="pct"/>
            <w:shd w:val="clear" w:color="auto" w:fill="auto"/>
          </w:tcPr>
          <w:p w14:paraId="3027EAC9" w14:textId="77777777" w:rsidR="00950F60" w:rsidRPr="00AF15E4" w:rsidRDefault="00950F60" w:rsidP="0094201A">
            <w:pPr>
              <w:pStyle w:val="GazetteTableText"/>
            </w:pPr>
            <w:r w:rsidRPr="00AF15E4">
              <w:t>Sipcam Pacific Australia Pty Ltd</w:t>
            </w:r>
          </w:p>
        </w:tc>
        <w:tc>
          <w:tcPr>
            <w:tcW w:w="1086" w:type="pct"/>
            <w:shd w:val="clear" w:color="auto" w:fill="auto"/>
          </w:tcPr>
          <w:p w14:paraId="0666E1FC" w14:textId="77777777" w:rsidR="00950F60" w:rsidRPr="00AF15E4" w:rsidRDefault="00950F60" w:rsidP="0094201A">
            <w:pPr>
              <w:pStyle w:val="GazetteTableText"/>
            </w:pPr>
            <w:r w:rsidRPr="00AF15E4">
              <w:t>61460/1006</w:t>
            </w:r>
          </w:p>
        </w:tc>
      </w:tr>
      <w:tr w:rsidR="00950F60" w:rsidRPr="006F4706" w14:paraId="1A7A23E8" w14:textId="77777777" w:rsidTr="0094201A">
        <w:tc>
          <w:tcPr>
            <w:tcW w:w="660" w:type="pct"/>
          </w:tcPr>
          <w:p w14:paraId="56B69BE8"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3687FE94" w14:textId="77777777" w:rsidR="00950F60" w:rsidRPr="00AF15E4" w:rsidRDefault="00950F60" w:rsidP="0094201A">
            <w:pPr>
              <w:pStyle w:val="GazetteTableText"/>
            </w:pPr>
            <w:r w:rsidRPr="00AF15E4">
              <w:t>Product</w:t>
            </w:r>
          </w:p>
        </w:tc>
        <w:tc>
          <w:tcPr>
            <w:tcW w:w="562" w:type="pct"/>
            <w:shd w:val="clear" w:color="auto" w:fill="auto"/>
          </w:tcPr>
          <w:p w14:paraId="1A3E51CE" w14:textId="77777777" w:rsidR="00950F60" w:rsidRPr="00AF15E4" w:rsidRDefault="00950F60" w:rsidP="0094201A">
            <w:pPr>
              <w:pStyle w:val="GazetteTableText"/>
            </w:pPr>
            <w:r w:rsidRPr="00AF15E4">
              <w:t>61860</w:t>
            </w:r>
          </w:p>
        </w:tc>
        <w:tc>
          <w:tcPr>
            <w:tcW w:w="784" w:type="pct"/>
            <w:shd w:val="clear" w:color="auto" w:fill="auto"/>
          </w:tcPr>
          <w:p w14:paraId="63D4FDBC" w14:textId="77777777" w:rsidR="00950F60" w:rsidRPr="00AF15E4" w:rsidRDefault="00950F60" w:rsidP="0094201A">
            <w:pPr>
              <w:pStyle w:val="GazetteTableText"/>
            </w:pPr>
            <w:r w:rsidRPr="00AF15E4">
              <w:t>Titan Eos Herbicide</w:t>
            </w:r>
          </w:p>
        </w:tc>
        <w:tc>
          <w:tcPr>
            <w:tcW w:w="1233" w:type="pct"/>
            <w:shd w:val="clear" w:color="auto" w:fill="auto"/>
          </w:tcPr>
          <w:p w14:paraId="7D171472" w14:textId="77777777" w:rsidR="00950F60" w:rsidRPr="00AF15E4" w:rsidRDefault="00950F60" w:rsidP="0094201A">
            <w:pPr>
              <w:pStyle w:val="GazetteTableText"/>
            </w:pPr>
            <w:r w:rsidRPr="00AF15E4">
              <w:t>Titan Ag Pty Ltd</w:t>
            </w:r>
          </w:p>
        </w:tc>
        <w:tc>
          <w:tcPr>
            <w:tcW w:w="1086" w:type="pct"/>
            <w:shd w:val="clear" w:color="auto" w:fill="auto"/>
          </w:tcPr>
          <w:p w14:paraId="797862FB" w14:textId="77777777" w:rsidR="00950F60" w:rsidRPr="00AF15E4" w:rsidRDefault="00950F60" w:rsidP="0094201A">
            <w:pPr>
              <w:pStyle w:val="GazetteTableText"/>
            </w:pPr>
            <w:r w:rsidRPr="00AF15E4">
              <w:t>61860/0607, 61860/0808</w:t>
            </w:r>
          </w:p>
        </w:tc>
      </w:tr>
      <w:tr w:rsidR="00950F60" w:rsidRPr="006F4706" w14:paraId="08B765AE" w14:textId="77777777" w:rsidTr="0094201A">
        <w:tc>
          <w:tcPr>
            <w:tcW w:w="660" w:type="pct"/>
          </w:tcPr>
          <w:p w14:paraId="5AC04456"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1D0A74E8" w14:textId="77777777" w:rsidR="00950F60" w:rsidRPr="00AF15E4" w:rsidRDefault="00950F60" w:rsidP="0094201A">
            <w:pPr>
              <w:pStyle w:val="GazetteTableText"/>
            </w:pPr>
            <w:r w:rsidRPr="00AF15E4">
              <w:t>Product</w:t>
            </w:r>
          </w:p>
        </w:tc>
        <w:tc>
          <w:tcPr>
            <w:tcW w:w="562" w:type="pct"/>
            <w:shd w:val="clear" w:color="auto" w:fill="auto"/>
          </w:tcPr>
          <w:p w14:paraId="35339DB5" w14:textId="77777777" w:rsidR="00950F60" w:rsidRPr="00AF15E4" w:rsidRDefault="00950F60" w:rsidP="0094201A">
            <w:pPr>
              <w:pStyle w:val="GazetteTableText"/>
            </w:pPr>
            <w:r w:rsidRPr="00AF15E4">
              <w:t>62495</w:t>
            </w:r>
          </w:p>
        </w:tc>
        <w:tc>
          <w:tcPr>
            <w:tcW w:w="784" w:type="pct"/>
            <w:shd w:val="clear" w:color="auto" w:fill="auto"/>
          </w:tcPr>
          <w:p w14:paraId="1835EFCA" w14:textId="77777777" w:rsidR="00950F60" w:rsidRPr="00AF15E4" w:rsidRDefault="00950F60" w:rsidP="0094201A">
            <w:pPr>
              <w:pStyle w:val="GazetteTableText"/>
            </w:pPr>
            <w:r w:rsidRPr="00AF15E4">
              <w:t>Sanonda Paraqua</w:t>
            </w:r>
            <w:r w:rsidRPr="007F2D4F">
              <w:t>t/</w:t>
            </w:r>
            <w:r w:rsidRPr="00AF15E4">
              <w:t>Diquat Herbicide</w:t>
            </w:r>
          </w:p>
        </w:tc>
        <w:tc>
          <w:tcPr>
            <w:tcW w:w="1233" w:type="pct"/>
            <w:shd w:val="clear" w:color="auto" w:fill="auto"/>
          </w:tcPr>
          <w:p w14:paraId="683CD359" w14:textId="77777777" w:rsidR="00950F60" w:rsidRPr="00AF15E4" w:rsidRDefault="00950F60" w:rsidP="0094201A">
            <w:pPr>
              <w:pStyle w:val="GazetteTableText"/>
            </w:pPr>
            <w:r w:rsidRPr="00AF15E4">
              <w:t>Sanonda (Australia) Pty Ltd</w:t>
            </w:r>
          </w:p>
        </w:tc>
        <w:tc>
          <w:tcPr>
            <w:tcW w:w="1086" w:type="pct"/>
            <w:shd w:val="clear" w:color="auto" w:fill="auto"/>
          </w:tcPr>
          <w:p w14:paraId="0084FBAA" w14:textId="77777777" w:rsidR="00950F60" w:rsidRPr="00AF15E4" w:rsidRDefault="00950F60" w:rsidP="0094201A">
            <w:pPr>
              <w:pStyle w:val="GazetteTableText"/>
            </w:pPr>
            <w:r w:rsidRPr="00AF15E4">
              <w:t>62495/0308</w:t>
            </w:r>
          </w:p>
        </w:tc>
      </w:tr>
      <w:tr w:rsidR="00950F60" w:rsidRPr="006F4706" w14:paraId="456ABFD5" w14:textId="77777777" w:rsidTr="0094201A">
        <w:tc>
          <w:tcPr>
            <w:tcW w:w="660" w:type="pct"/>
          </w:tcPr>
          <w:p w14:paraId="7EC46B2C"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50506DB5" w14:textId="77777777" w:rsidR="00950F60" w:rsidRPr="00AF15E4" w:rsidRDefault="00950F60" w:rsidP="0094201A">
            <w:pPr>
              <w:pStyle w:val="GazetteTableText"/>
            </w:pPr>
            <w:r w:rsidRPr="00AF15E4">
              <w:t>Product</w:t>
            </w:r>
          </w:p>
        </w:tc>
        <w:tc>
          <w:tcPr>
            <w:tcW w:w="562" w:type="pct"/>
            <w:shd w:val="clear" w:color="auto" w:fill="auto"/>
          </w:tcPr>
          <w:p w14:paraId="388D9E95" w14:textId="77777777" w:rsidR="00950F60" w:rsidRPr="00AF15E4" w:rsidRDefault="00950F60" w:rsidP="0094201A">
            <w:pPr>
              <w:pStyle w:val="GazetteTableText"/>
            </w:pPr>
            <w:r w:rsidRPr="00AF15E4">
              <w:t>62631</w:t>
            </w:r>
          </w:p>
        </w:tc>
        <w:tc>
          <w:tcPr>
            <w:tcW w:w="784" w:type="pct"/>
            <w:shd w:val="clear" w:color="auto" w:fill="auto"/>
          </w:tcPr>
          <w:p w14:paraId="2C098E33" w14:textId="77777777" w:rsidR="00950F60" w:rsidRPr="00AF15E4" w:rsidRDefault="00950F60" w:rsidP="0094201A">
            <w:pPr>
              <w:pStyle w:val="GazetteTableText"/>
            </w:pPr>
            <w:r w:rsidRPr="00AF15E4">
              <w:t>Accensi Paraqua</w:t>
            </w:r>
            <w:r w:rsidRPr="007F2D4F">
              <w:t>t/</w:t>
            </w:r>
            <w:r w:rsidRPr="00AF15E4">
              <w:t>Diquat 250 Herbicide</w:t>
            </w:r>
          </w:p>
        </w:tc>
        <w:tc>
          <w:tcPr>
            <w:tcW w:w="1233" w:type="pct"/>
            <w:shd w:val="clear" w:color="auto" w:fill="auto"/>
          </w:tcPr>
          <w:p w14:paraId="05A10CBA" w14:textId="77777777" w:rsidR="00950F60" w:rsidRPr="00AF15E4" w:rsidRDefault="00950F60" w:rsidP="0094201A">
            <w:pPr>
              <w:pStyle w:val="GazetteTableText"/>
            </w:pPr>
            <w:r w:rsidRPr="00AF15E4">
              <w:t>Accensi Pty Ltd</w:t>
            </w:r>
          </w:p>
        </w:tc>
        <w:tc>
          <w:tcPr>
            <w:tcW w:w="1086" w:type="pct"/>
            <w:shd w:val="clear" w:color="auto" w:fill="auto"/>
          </w:tcPr>
          <w:p w14:paraId="0E71F904" w14:textId="77777777" w:rsidR="00950F60" w:rsidRPr="00AF15E4" w:rsidRDefault="00950F60" w:rsidP="0094201A">
            <w:pPr>
              <w:pStyle w:val="GazetteTableText"/>
            </w:pPr>
            <w:r w:rsidRPr="00AF15E4">
              <w:t>62631/0908, 62631/58694</w:t>
            </w:r>
          </w:p>
        </w:tc>
      </w:tr>
      <w:tr w:rsidR="00950F60" w:rsidRPr="006F4706" w14:paraId="5CD39E15" w14:textId="77777777" w:rsidTr="0094201A">
        <w:tc>
          <w:tcPr>
            <w:tcW w:w="660" w:type="pct"/>
          </w:tcPr>
          <w:p w14:paraId="2B4E1CC1"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6EB1F1CD" w14:textId="77777777" w:rsidR="00950F60" w:rsidRPr="00AF15E4" w:rsidRDefault="00950F60" w:rsidP="0094201A">
            <w:pPr>
              <w:pStyle w:val="GazetteTableText"/>
            </w:pPr>
            <w:r w:rsidRPr="00AF15E4">
              <w:t>Product</w:t>
            </w:r>
          </w:p>
        </w:tc>
        <w:tc>
          <w:tcPr>
            <w:tcW w:w="562" w:type="pct"/>
            <w:shd w:val="clear" w:color="auto" w:fill="auto"/>
          </w:tcPr>
          <w:p w14:paraId="3B962F92" w14:textId="77777777" w:rsidR="00950F60" w:rsidRPr="00AF15E4" w:rsidRDefault="00950F60" w:rsidP="0094201A">
            <w:pPr>
              <w:pStyle w:val="GazetteTableText"/>
            </w:pPr>
            <w:r w:rsidRPr="00AF15E4">
              <w:t>63274</w:t>
            </w:r>
          </w:p>
        </w:tc>
        <w:tc>
          <w:tcPr>
            <w:tcW w:w="784" w:type="pct"/>
            <w:shd w:val="clear" w:color="auto" w:fill="auto"/>
          </w:tcPr>
          <w:p w14:paraId="0BABD5AD" w14:textId="77777777" w:rsidR="00950F60" w:rsidRPr="00AF15E4" w:rsidRDefault="00950F60" w:rsidP="0094201A">
            <w:pPr>
              <w:pStyle w:val="GazetteTableText"/>
            </w:pPr>
            <w:r w:rsidRPr="00AF15E4">
              <w:t>Uni-Spray 250 Herbicide</w:t>
            </w:r>
          </w:p>
        </w:tc>
        <w:tc>
          <w:tcPr>
            <w:tcW w:w="1233" w:type="pct"/>
            <w:shd w:val="clear" w:color="auto" w:fill="auto"/>
          </w:tcPr>
          <w:p w14:paraId="5A30F4F5" w14:textId="77777777" w:rsidR="00950F60" w:rsidRPr="00AF15E4" w:rsidRDefault="00950F60" w:rsidP="0094201A">
            <w:pPr>
              <w:pStyle w:val="GazetteTableText"/>
            </w:pPr>
            <w:r w:rsidRPr="00AF15E4">
              <w:t>UPL Australia Pty Ltd</w:t>
            </w:r>
          </w:p>
        </w:tc>
        <w:tc>
          <w:tcPr>
            <w:tcW w:w="1086" w:type="pct"/>
            <w:shd w:val="clear" w:color="auto" w:fill="auto"/>
          </w:tcPr>
          <w:p w14:paraId="2332542A" w14:textId="77777777" w:rsidR="00950F60" w:rsidRPr="00AF15E4" w:rsidRDefault="00950F60" w:rsidP="0094201A">
            <w:pPr>
              <w:pStyle w:val="GazetteTableText"/>
            </w:pPr>
            <w:r w:rsidRPr="00AF15E4">
              <w:t>63274/0808</w:t>
            </w:r>
          </w:p>
        </w:tc>
      </w:tr>
      <w:tr w:rsidR="00950F60" w:rsidRPr="006F4706" w14:paraId="3BFB77E9" w14:textId="77777777" w:rsidTr="0094201A">
        <w:tc>
          <w:tcPr>
            <w:tcW w:w="660" w:type="pct"/>
          </w:tcPr>
          <w:p w14:paraId="3D6468C4"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5013F893" w14:textId="77777777" w:rsidR="00950F60" w:rsidRPr="00AF15E4" w:rsidRDefault="00950F60" w:rsidP="0094201A">
            <w:pPr>
              <w:pStyle w:val="GazetteTableText"/>
            </w:pPr>
            <w:r w:rsidRPr="00AF15E4">
              <w:t>Product</w:t>
            </w:r>
          </w:p>
        </w:tc>
        <w:tc>
          <w:tcPr>
            <w:tcW w:w="562" w:type="pct"/>
            <w:shd w:val="clear" w:color="auto" w:fill="auto"/>
          </w:tcPr>
          <w:p w14:paraId="29340349" w14:textId="77777777" w:rsidR="00950F60" w:rsidRPr="00AF15E4" w:rsidRDefault="00950F60" w:rsidP="0094201A">
            <w:pPr>
              <w:pStyle w:val="GazetteTableText"/>
            </w:pPr>
            <w:r w:rsidRPr="00AF15E4">
              <w:t>63565</w:t>
            </w:r>
          </w:p>
        </w:tc>
        <w:tc>
          <w:tcPr>
            <w:tcW w:w="784" w:type="pct"/>
            <w:shd w:val="clear" w:color="auto" w:fill="auto"/>
          </w:tcPr>
          <w:p w14:paraId="4B6EBFDE" w14:textId="77777777" w:rsidR="00950F60" w:rsidRPr="00AF15E4" w:rsidRDefault="00950F60" w:rsidP="0094201A">
            <w:pPr>
              <w:pStyle w:val="GazetteTableText"/>
            </w:pPr>
            <w:r w:rsidRPr="00AF15E4">
              <w:t>Ozcrop Blowout Herbicide</w:t>
            </w:r>
          </w:p>
        </w:tc>
        <w:tc>
          <w:tcPr>
            <w:tcW w:w="1233" w:type="pct"/>
            <w:shd w:val="clear" w:color="auto" w:fill="auto"/>
          </w:tcPr>
          <w:p w14:paraId="72C371E6" w14:textId="77777777" w:rsidR="00950F60" w:rsidRPr="00AF15E4" w:rsidRDefault="00950F60" w:rsidP="0094201A">
            <w:pPr>
              <w:pStyle w:val="GazetteTableText"/>
            </w:pPr>
            <w:r w:rsidRPr="00AF15E4">
              <w:t>Oz Crop Pty Ltd</w:t>
            </w:r>
          </w:p>
        </w:tc>
        <w:tc>
          <w:tcPr>
            <w:tcW w:w="1086" w:type="pct"/>
            <w:shd w:val="clear" w:color="auto" w:fill="auto"/>
          </w:tcPr>
          <w:p w14:paraId="4EF584FB" w14:textId="77777777" w:rsidR="00950F60" w:rsidRPr="00AF15E4" w:rsidRDefault="00950F60" w:rsidP="0094201A">
            <w:pPr>
              <w:pStyle w:val="GazetteTableText"/>
            </w:pPr>
            <w:r w:rsidRPr="00AF15E4">
              <w:t>63565/0209, 63565/101815</w:t>
            </w:r>
          </w:p>
        </w:tc>
      </w:tr>
      <w:tr w:rsidR="00950F60" w:rsidRPr="006F4706" w14:paraId="431EFDBF" w14:textId="77777777" w:rsidTr="0094201A">
        <w:tc>
          <w:tcPr>
            <w:tcW w:w="660" w:type="pct"/>
          </w:tcPr>
          <w:p w14:paraId="3934009C"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1B0827C8" w14:textId="77777777" w:rsidR="00950F60" w:rsidRPr="00AF15E4" w:rsidRDefault="00950F60" w:rsidP="0094201A">
            <w:pPr>
              <w:pStyle w:val="GazetteTableText"/>
            </w:pPr>
            <w:r w:rsidRPr="00AF15E4">
              <w:t>Product</w:t>
            </w:r>
          </w:p>
        </w:tc>
        <w:tc>
          <w:tcPr>
            <w:tcW w:w="562" w:type="pct"/>
            <w:shd w:val="clear" w:color="auto" w:fill="auto"/>
          </w:tcPr>
          <w:p w14:paraId="22EAE598" w14:textId="77777777" w:rsidR="00950F60" w:rsidRPr="00AF15E4" w:rsidRDefault="00950F60" w:rsidP="0094201A">
            <w:pPr>
              <w:pStyle w:val="GazetteTableText"/>
            </w:pPr>
            <w:r w:rsidRPr="00AF15E4">
              <w:t>64325</w:t>
            </w:r>
          </w:p>
        </w:tc>
        <w:tc>
          <w:tcPr>
            <w:tcW w:w="784" w:type="pct"/>
            <w:shd w:val="clear" w:color="auto" w:fill="auto"/>
          </w:tcPr>
          <w:p w14:paraId="2876CC11" w14:textId="77777777" w:rsidR="00950F60" w:rsidRPr="00AF15E4" w:rsidRDefault="00950F60" w:rsidP="0094201A">
            <w:pPr>
              <w:pStyle w:val="GazetteTableText"/>
            </w:pPr>
            <w:r w:rsidRPr="00AF15E4">
              <w:t>Farmalinx Paradat Herbicide</w:t>
            </w:r>
          </w:p>
        </w:tc>
        <w:tc>
          <w:tcPr>
            <w:tcW w:w="1233" w:type="pct"/>
            <w:shd w:val="clear" w:color="auto" w:fill="auto"/>
          </w:tcPr>
          <w:p w14:paraId="707F6577" w14:textId="77777777" w:rsidR="00950F60" w:rsidRPr="00AF15E4" w:rsidRDefault="00950F60" w:rsidP="0094201A">
            <w:pPr>
              <w:pStyle w:val="GazetteTableText"/>
            </w:pPr>
            <w:r w:rsidRPr="00AF15E4">
              <w:t>Farmalinx Pty Ltd</w:t>
            </w:r>
          </w:p>
        </w:tc>
        <w:tc>
          <w:tcPr>
            <w:tcW w:w="1086" w:type="pct"/>
            <w:shd w:val="clear" w:color="auto" w:fill="auto"/>
          </w:tcPr>
          <w:p w14:paraId="62647665" w14:textId="77777777" w:rsidR="00950F60" w:rsidRPr="00AF15E4" w:rsidRDefault="00950F60" w:rsidP="0094201A">
            <w:pPr>
              <w:pStyle w:val="GazetteTableText"/>
            </w:pPr>
            <w:r w:rsidRPr="00AF15E4">
              <w:t>64325/0809</w:t>
            </w:r>
          </w:p>
        </w:tc>
      </w:tr>
      <w:tr w:rsidR="00950F60" w:rsidRPr="006F4706" w14:paraId="42482CD4" w14:textId="77777777" w:rsidTr="0094201A">
        <w:tc>
          <w:tcPr>
            <w:tcW w:w="660" w:type="pct"/>
          </w:tcPr>
          <w:p w14:paraId="16F9684C"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7922F243" w14:textId="77777777" w:rsidR="00950F60" w:rsidRPr="00AF15E4" w:rsidRDefault="00950F60" w:rsidP="0094201A">
            <w:pPr>
              <w:pStyle w:val="GazetteTableText"/>
            </w:pPr>
            <w:r w:rsidRPr="00AF15E4">
              <w:t>Product</w:t>
            </w:r>
          </w:p>
        </w:tc>
        <w:tc>
          <w:tcPr>
            <w:tcW w:w="562" w:type="pct"/>
            <w:shd w:val="clear" w:color="auto" w:fill="auto"/>
          </w:tcPr>
          <w:p w14:paraId="4CB4FF8E" w14:textId="77777777" w:rsidR="00950F60" w:rsidRPr="00AF15E4" w:rsidRDefault="00950F60" w:rsidP="0094201A">
            <w:pPr>
              <w:pStyle w:val="GazetteTableText"/>
            </w:pPr>
            <w:r w:rsidRPr="00AF15E4">
              <w:t>64704</w:t>
            </w:r>
          </w:p>
        </w:tc>
        <w:tc>
          <w:tcPr>
            <w:tcW w:w="784" w:type="pct"/>
            <w:shd w:val="clear" w:color="auto" w:fill="auto"/>
          </w:tcPr>
          <w:p w14:paraId="56BCD74E" w14:textId="77777777" w:rsidR="00950F60" w:rsidRPr="00AF15E4" w:rsidRDefault="00950F60" w:rsidP="0094201A">
            <w:pPr>
              <w:pStyle w:val="GazetteTableText"/>
            </w:pPr>
            <w:r w:rsidRPr="00AF15E4">
              <w:t>Fosterra Paraquat / Diquat Herbicide</w:t>
            </w:r>
          </w:p>
        </w:tc>
        <w:tc>
          <w:tcPr>
            <w:tcW w:w="1233" w:type="pct"/>
            <w:shd w:val="clear" w:color="auto" w:fill="auto"/>
          </w:tcPr>
          <w:p w14:paraId="259CBAAE" w14:textId="77777777" w:rsidR="00950F60" w:rsidRPr="00AF15E4" w:rsidRDefault="00950F60" w:rsidP="0094201A">
            <w:pPr>
              <w:pStyle w:val="GazetteTableText"/>
            </w:pPr>
            <w:r w:rsidRPr="00AF15E4">
              <w:t>Fosterra Pty Ltd</w:t>
            </w:r>
          </w:p>
        </w:tc>
        <w:tc>
          <w:tcPr>
            <w:tcW w:w="1086" w:type="pct"/>
            <w:shd w:val="clear" w:color="auto" w:fill="auto"/>
          </w:tcPr>
          <w:p w14:paraId="08B27BE8" w14:textId="77777777" w:rsidR="00950F60" w:rsidRPr="00AF15E4" w:rsidRDefault="00950F60" w:rsidP="0094201A">
            <w:pPr>
              <w:pStyle w:val="GazetteTableText"/>
            </w:pPr>
            <w:r w:rsidRPr="00AF15E4">
              <w:t>64704/49007</w:t>
            </w:r>
          </w:p>
        </w:tc>
      </w:tr>
      <w:tr w:rsidR="00950F60" w:rsidRPr="006F4706" w14:paraId="40C6F017" w14:textId="77777777" w:rsidTr="0094201A">
        <w:tc>
          <w:tcPr>
            <w:tcW w:w="660" w:type="pct"/>
          </w:tcPr>
          <w:p w14:paraId="65EC87AC"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3E1DB657" w14:textId="77777777" w:rsidR="00950F60" w:rsidRPr="00AF15E4" w:rsidRDefault="00950F60" w:rsidP="0094201A">
            <w:pPr>
              <w:pStyle w:val="GazetteTableText"/>
            </w:pPr>
            <w:r w:rsidRPr="00AF15E4">
              <w:t>Product</w:t>
            </w:r>
          </w:p>
        </w:tc>
        <w:tc>
          <w:tcPr>
            <w:tcW w:w="562" w:type="pct"/>
            <w:shd w:val="clear" w:color="auto" w:fill="auto"/>
          </w:tcPr>
          <w:p w14:paraId="14E8EDD1" w14:textId="77777777" w:rsidR="00950F60" w:rsidRPr="00AF15E4" w:rsidRDefault="00950F60" w:rsidP="0094201A">
            <w:pPr>
              <w:pStyle w:val="GazetteTableText"/>
            </w:pPr>
            <w:r w:rsidRPr="00AF15E4">
              <w:t>64802</w:t>
            </w:r>
          </w:p>
        </w:tc>
        <w:tc>
          <w:tcPr>
            <w:tcW w:w="784" w:type="pct"/>
            <w:shd w:val="clear" w:color="auto" w:fill="auto"/>
          </w:tcPr>
          <w:p w14:paraId="46F825F8" w14:textId="77777777" w:rsidR="00950F60" w:rsidRPr="00AF15E4" w:rsidRDefault="00950F60" w:rsidP="0094201A">
            <w:pPr>
              <w:pStyle w:val="GazetteTableText"/>
            </w:pPr>
            <w:r w:rsidRPr="00AF15E4">
              <w:t>Kwicknock 250 Herbicide</w:t>
            </w:r>
          </w:p>
        </w:tc>
        <w:tc>
          <w:tcPr>
            <w:tcW w:w="1233" w:type="pct"/>
            <w:shd w:val="clear" w:color="auto" w:fill="auto"/>
          </w:tcPr>
          <w:p w14:paraId="38D57A07" w14:textId="77777777" w:rsidR="00950F60" w:rsidRPr="00AF15E4" w:rsidRDefault="00950F60" w:rsidP="0094201A">
            <w:pPr>
              <w:pStyle w:val="GazetteTableText"/>
            </w:pPr>
            <w:r w:rsidRPr="00AF15E4">
              <w:t>Grow Choice Pty Limited</w:t>
            </w:r>
          </w:p>
        </w:tc>
        <w:tc>
          <w:tcPr>
            <w:tcW w:w="1086" w:type="pct"/>
            <w:shd w:val="clear" w:color="auto" w:fill="auto"/>
          </w:tcPr>
          <w:p w14:paraId="70B73DB3" w14:textId="77777777" w:rsidR="00950F60" w:rsidRPr="00AF15E4" w:rsidRDefault="00950F60" w:rsidP="0094201A">
            <w:pPr>
              <w:pStyle w:val="GazetteTableText"/>
            </w:pPr>
            <w:r w:rsidRPr="00AF15E4">
              <w:t>64802/0310, 64802/60104</w:t>
            </w:r>
          </w:p>
        </w:tc>
      </w:tr>
      <w:tr w:rsidR="00950F60" w:rsidRPr="006F4706" w14:paraId="1DC265DC" w14:textId="77777777" w:rsidTr="0094201A">
        <w:tc>
          <w:tcPr>
            <w:tcW w:w="660" w:type="pct"/>
          </w:tcPr>
          <w:p w14:paraId="2AF58A22"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28C103C8" w14:textId="77777777" w:rsidR="00950F60" w:rsidRPr="00AF15E4" w:rsidRDefault="00950F60" w:rsidP="0094201A">
            <w:pPr>
              <w:pStyle w:val="GazetteTableText"/>
            </w:pPr>
            <w:r w:rsidRPr="00AF15E4">
              <w:t>Product</w:t>
            </w:r>
          </w:p>
        </w:tc>
        <w:tc>
          <w:tcPr>
            <w:tcW w:w="562" w:type="pct"/>
            <w:shd w:val="clear" w:color="auto" w:fill="auto"/>
          </w:tcPr>
          <w:p w14:paraId="0FBAE9CC" w14:textId="77777777" w:rsidR="00950F60" w:rsidRPr="00AF15E4" w:rsidRDefault="00950F60" w:rsidP="0094201A">
            <w:pPr>
              <w:pStyle w:val="GazetteTableText"/>
            </w:pPr>
            <w:r w:rsidRPr="00AF15E4">
              <w:t>65295</w:t>
            </w:r>
          </w:p>
        </w:tc>
        <w:tc>
          <w:tcPr>
            <w:tcW w:w="784" w:type="pct"/>
            <w:shd w:val="clear" w:color="auto" w:fill="auto"/>
          </w:tcPr>
          <w:p w14:paraId="10A7FE4B" w14:textId="77777777" w:rsidR="00950F60" w:rsidRPr="00AF15E4" w:rsidRDefault="00950F60" w:rsidP="0094201A">
            <w:pPr>
              <w:pStyle w:val="GazetteTableText"/>
            </w:pPr>
            <w:r w:rsidRPr="00AF15E4">
              <w:t>Rainbow Diqu-Para 250 Herbicide</w:t>
            </w:r>
          </w:p>
        </w:tc>
        <w:tc>
          <w:tcPr>
            <w:tcW w:w="1233" w:type="pct"/>
            <w:shd w:val="clear" w:color="auto" w:fill="auto"/>
          </w:tcPr>
          <w:p w14:paraId="17D34C27" w14:textId="77777777" w:rsidR="00950F60" w:rsidRPr="00AF15E4" w:rsidRDefault="00950F60" w:rsidP="0094201A">
            <w:pPr>
              <w:pStyle w:val="GazetteTableText"/>
            </w:pPr>
            <w:r w:rsidRPr="00AF15E4">
              <w:t>Shandong Rainbow International Co Ltd</w:t>
            </w:r>
          </w:p>
        </w:tc>
        <w:tc>
          <w:tcPr>
            <w:tcW w:w="1086" w:type="pct"/>
            <w:shd w:val="clear" w:color="auto" w:fill="auto"/>
          </w:tcPr>
          <w:p w14:paraId="201D43E5" w14:textId="77777777" w:rsidR="00950F60" w:rsidRPr="00AF15E4" w:rsidRDefault="00950F60" w:rsidP="0094201A">
            <w:pPr>
              <w:pStyle w:val="GazetteTableText"/>
            </w:pPr>
            <w:r w:rsidRPr="00AF15E4">
              <w:t>65295/51629, 65295/61985</w:t>
            </w:r>
          </w:p>
        </w:tc>
      </w:tr>
      <w:tr w:rsidR="00950F60" w:rsidRPr="006F4706" w14:paraId="1C733148" w14:textId="77777777" w:rsidTr="0094201A">
        <w:tc>
          <w:tcPr>
            <w:tcW w:w="660" w:type="pct"/>
          </w:tcPr>
          <w:p w14:paraId="45CA6F34"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2190645" w14:textId="77777777" w:rsidR="00950F60" w:rsidRPr="00AF15E4" w:rsidRDefault="00950F60" w:rsidP="0094201A">
            <w:pPr>
              <w:pStyle w:val="GazetteTableText"/>
            </w:pPr>
            <w:r w:rsidRPr="00AF15E4">
              <w:t>Product</w:t>
            </w:r>
          </w:p>
        </w:tc>
        <w:tc>
          <w:tcPr>
            <w:tcW w:w="562" w:type="pct"/>
            <w:shd w:val="clear" w:color="auto" w:fill="auto"/>
          </w:tcPr>
          <w:p w14:paraId="15123985" w14:textId="77777777" w:rsidR="00950F60" w:rsidRPr="00AF15E4" w:rsidRDefault="00950F60" w:rsidP="0094201A">
            <w:pPr>
              <w:pStyle w:val="GazetteTableText"/>
            </w:pPr>
            <w:r w:rsidRPr="00AF15E4">
              <w:t>65708</w:t>
            </w:r>
          </w:p>
        </w:tc>
        <w:tc>
          <w:tcPr>
            <w:tcW w:w="784" w:type="pct"/>
            <w:shd w:val="clear" w:color="auto" w:fill="auto"/>
          </w:tcPr>
          <w:p w14:paraId="77355C7C" w14:textId="77777777" w:rsidR="00950F60" w:rsidRPr="00AF15E4" w:rsidRDefault="00950F60" w:rsidP="0094201A">
            <w:pPr>
              <w:pStyle w:val="GazetteTableText"/>
            </w:pPr>
            <w:r w:rsidRPr="00AF15E4">
              <w:t>Pacific Diqua</w:t>
            </w:r>
            <w:r w:rsidRPr="007F2D4F">
              <w:t>t/</w:t>
            </w:r>
            <w:r w:rsidRPr="00AF15E4">
              <w:t>Paraquat 250 Herbicide</w:t>
            </w:r>
          </w:p>
        </w:tc>
        <w:tc>
          <w:tcPr>
            <w:tcW w:w="1233" w:type="pct"/>
            <w:shd w:val="clear" w:color="auto" w:fill="auto"/>
          </w:tcPr>
          <w:p w14:paraId="552A0897" w14:textId="77777777" w:rsidR="00950F60" w:rsidRPr="00AF15E4" w:rsidRDefault="00950F60" w:rsidP="0094201A">
            <w:pPr>
              <w:pStyle w:val="GazetteTableText"/>
            </w:pPr>
            <w:r w:rsidRPr="00AF15E4">
              <w:t>Pacific Agriscience Pty Ltd</w:t>
            </w:r>
          </w:p>
        </w:tc>
        <w:tc>
          <w:tcPr>
            <w:tcW w:w="1086" w:type="pct"/>
            <w:shd w:val="clear" w:color="auto" w:fill="auto"/>
          </w:tcPr>
          <w:p w14:paraId="48987953" w14:textId="77777777" w:rsidR="00950F60" w:rsidRPr="00AF15E4" w:rsidRDefault="00950F60" w:rsidP="0094201A">
            <w:pPr>
              <w:pStyle w:val="GazetteTableText"/>
            </w:pPr>
            <w:r w:rsidRPr="00AF15E4">
              <w:t>65708/51671</w:t>
            </w:r>
          </w:p>
        </w:tc>
      </w:tr>
      <w:tr w:rsidR="00950F60" w:rsidRPr="006F4706" w14:paraId="44A01D50" w14:textId="77777777" w:rsidTr="0094201A">
        <w:tc>
          <w:tcPr>
            <w:tcW w:w="660" w:type="pct"/>
          </w:tcPr>
          <w:p w14:paraId="0A365F9E"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62FED64F" w14:textId="77777777" w:rsidR="00950F60" w:rsidRPr="00AF15E4" w:rsidRDefault="00950F60" w:rsidP="0094201A">
            <w:pPr>
              <w:pStyle w:val="GazetteTableText"/>
            </w:pPr>
            <w:r w:rsidRPr="00AF15E4">
              <w:t>Product</w:t>
            </w:r>
          </w:p>
        </w:tc>
        <w:tc>
          <w:tcPr>
            <w:tcW w:w="562" w:type="pct"/>
            <w:shd w:val="clear" w:color="auto" w:fill="auto"/>
          </w:tcPr>
          <w:p w14:paraId="65709174" w14:textId="77777777" w:rsidR="00950F60" w:rsidRPr="00AF15E4" w:rsidRDefault="00950F60" w:rsidP="0094201A">
            <w:pPr>
              <w:pStyle w:val="GazetteTableText"/>
            </w:pPr>
            <w:r w:rsidRPr="00AF15E4">
              <w:t>66197</w:t>
            </w:r>
          </w:p>
        </w:tc>
        <w:tc>
          <w:tcPr>
            <w:tcW w:w="784" w:type="pct"/>
            <w:shd w:val="clear" w:color="auto" w:fill="auto"/>
          </w:tcPr>
          <w:p w14:paraId="2A88F98A" w14:textId="77777777" w:rsidR="00950F60" w:rsidRPr="00AF15E4" w:rsidRDefault="00950F60" w:rsidP="0094201A">
            <w:pPr>
              <w:pStyle w:val="GazetteTableText"/>
            </w:pPr>
            <w:r w:rsidRPr="00AF15E4">
              <w:t>Unispray 250 Herbicide</w:t>
            </w:r>
          </w:p>
        </w:tc>
        <w:tc>
          <w:tcPr>
            <w:tcW w:w="1233" w:type="pct"/>
            <w:shd w:val="clear" w:color="auto" w:fill="auto"/>
          </w:tcPr>
          <w:p w14:paraId="63D9FA46" w14:textId="77777777" w:rsidR="00950F60" w:rsidRPr="00AF15E4" w:rsidRDefault="00950F60" w:rsidP="0094201A">
            <w:pPr>
              <w:pStyle w:val="GazetteTableText"/>
            </w:pPr>
            <w:r w:rsidRPr="00AF15E4">
              <w:t>UPL Australia Pty Ltd</w:t>
            </w:r>
          </w:p>
        </w:tc>
        <w:tc>
          <w:tcPr>
            <w:tcW w:w="1086" w:type="pct"/>
            <w:shd w:val="clear" w:color="auto" w:fill="auto"/>
          </w:tcPr>
          <w:p w14:paraId="3C6332C9" w14:textId="77777777" w:rsidR="00950F60" w:rsidRPr="00AF15E4" w:rsidRDefault="00950F60" w:rsidP="0094201A">
            <w:pPr>
              <w:pStyle w:val="GazetteTableText"/>
            </w:pPr>
            <w:r w:rsidRPr="00AF15E4">
              <w:t>66197/52973, 66197/104254</w:t>
            </w:r>
          </w:p>
        </w:tc>
      </w:tr>
      <w:tr w:rsidR="00950F60" w:rsidRPr="006F4706" w14:paraId="5D4CF124" w14:textId="77777777" w:rsidTr="0094201A">
        <w:tc>
          <w:tcPr>
            <w:tcW w:w="660" w:type="pct"/>
          </w:tcPr>
          <w:p w14:paraId="4D916D2A"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5F15BBB3" w14:textId="77777777" w:rsidR="00950F60" w:rsidRPr="00AF15E4" w:rsidRDefault="00950F60" w:rsidP="0094201A">
            <w:pPr>
              <w:pStyle w:val="GazetteTableText"/>
            </w:pPr>
            <w:r w:rsidRPr="00AF15E4">
              <w:t>Product</w:t>
            </w:r>
          </w:p>
        </w:tc>
        <w:tc>
          <w:tcPr>
            <w:tcW w:w="562" w:type="pct"/>
            <w:shd w:val="clear" w:color="auto" w:fill="auto"/>
          </w:tcPr>
          <w:p w14:paraId="5FCE9AE4" w14:textId="77777777" w:rsidR="00950F60" w:rsidRPr="00AF15E4" w:rsidRDefault="00950F60" w:rsidP="0094201A">
            <w:pPr>
              <w:pStyle w:val="GazetteTableText"/>
            </w:pPr>
            <w:r w:rsidRPr="00AF15E4">
              <w:t>66327</w:t>
            </w:r>
          </w:p>
        </w:tc>
        <w:tc>
          <w:tcPr>
            <w:tcW w:w="784" w:type="pct"/>
            <w:shd w:val="clear" w:color="auto" w:fill="auto"/>
          </w:tcPr>
          <w:p w14:paraId="14190701" w14:textId="77777777" w:rsidR="00950F60" w:rsidRPr="00AF15E4" w:rsidRDefault="00950F60" w:rsidP="0094201A">
            <w:pPr>
              <w:pStyle w:val="GazetteTableText"/>
            </w:pPr>
            <w:r w:rsidRPr="00AF15E4">
              <w:t>AW Dismantle Herbicide</w:t>
            </w:r>
          </w:p>
        </w:tc>
        <w:tc>
          <w:tcPr>
            <w:tcW w:w="1233" w:type="pct"/>
            <w:shd w:val="clear" w:color="auto" w:fill="auto"/>
          </w:tcPr>
          <w:p w14:paraId="1F2E739A" w14:textId="77777777" w:rsidR="00950F60" w:rsidRPr="00AF15E4" w:rsidRDefault="00950F60" w:rsidP="0094201A">
            <w:pPr>
              <w:pStyle w:val="GazetteTableText"/>
            </w:pPr>
            <w:r w:rsidRPr="00AF15E4">
              <w:t>Agri West Pty Limited</w:t>
            </w:r>
          </w:p>
        </w:tc>
        <w:tc>
          <w:tcPr>
            <w:tcW w:w="1086" w:type="pct"/>
            <w:shd w:val="clear" w:color="auto" w:fill="auto"/>
          </w:tcPr>
          <w:p w14:paraId="5415A44D" w14:textId="77777777" w:rsidR="00950F60" w:rsidRPr="00AF15E4" w:rsidRDefault="00950F60" w:rsidP="0094201A">
            <w:pPr>
              <w:pStyle w:val="GazetteTableText"/>
            </w:pPr>
            <w:r w:rsidRPr="00AF15E4">
              <w:t>66327/53393</w:t>
            </w:r>
          </w:p>
        </w:tc>
      </w:tr>
      <w:tr w:rsidR="00950F60" w:rsidRPr="006F4706" w14:paraId="6146934F" w14:textId="77777777" w:rsidTr="0094201A">
        <w:tc>
          <w:tcPr>
            <w:tcW w:w="660" w:type="pct"/>
          </w:tcPr>
          <w:p w14:paraId="6BCBE3BE"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7ECDEEC" w14:textId="77777777" w:rsidR="00950F60" w:rsidRPr="00AF15E4" w:rsidRDefault="00950F60" w:rsidP="0094201A">
            <w:pPr>
              <w:pStyle w:val="GazetteTableText"/>
            </w:pPr>
            <w:r w:rsidRPr="00AF15E4">
              <w:t>Product</w:t>
            </w:r>
          </w:p>
        </w:tc>
        <w:tc>
          <w:tcPr>
            <w:tcW w:w="562" w:type="pct"/>
            <w:shd w:val="clear" w:color="auto" w:fill="auto"/>
          </w:tcPr>
          <w:p w14:paraId="2530B09E" w14:textId="77777777" w:rsidR="00950F60" w:rsidRPr="00AF15E4" w:rsidRDefault="00950F60" w:rsidP="0094201A">
            <w:pPr>
              <w:pStyle w:val="GazetteTableText"/>
            </w:pPr>
            <w:r w:rsidRPr="00AF15E4">
              <w:t>66788</w:t>
            </w:r>
          </w:p>
        </w:tc>
        <w:tc>
          <w:tcPr>
            <w:tcW w:w="784" w:type="pct"/>
            <w:shd w:val="clear" w:color="auto" w:fill="auto"/>
          </w:tcPr>
          <w:p w14:paraId="57F46FAB" w14:textId="77777777" w:rsidR="00950F60" w:rsidRPr="00AF15E4" w:rsidRDefault="00950F60" w:rsidP="0094201A">
            <w:pPr>
              <w:pStyle w:val="GazetteTableText"/>
            </w:pPr>
            <w:r w:rsidRPr="00AF15E4">
              <w:t>Agro-Essence Paraquat+Diquat 250 Herbicide</w:t>
            </w:r>
          </w:p>
        </w:tc>
        <w:tc>
          <w:tcPr>
            <w:tcW w:w="1233" w:type="pct"/>
            <w:shd w:val="clear" w:color="auto" w:fill="auto"/>
          </w:tcPr>
          <w:p w14:paraId="576CDDE5" w14:textId="77777777" w:rsidR="00950F60" w:rsidRPr="00AF15E4" w:rsidRDefault="00950F60" w:rsidP="0094201A">
            <w:pPr>
              <w:pStyle w:val="GazetteTableText"/>
            </w:pPr>
            <w:r w:rsidRPr="00AF15E4">
              <w:t>Agro-Alliance (Australia) Pty Ltd</w:t>
            </w:r>
          </w:p>
        </w:tc>
        <w:tc>
          <w:tcPr>
            <w:tcW w:w="1086" w:type="pct"/>
            <w:shd w:val="clear" w:color="auto" w:fill="auto"/>
          </w:tcPr>
          <w:p w14:paraId="06896DD1" w14:textId="77777777" w:rsidR="00950F60" w:rsidRPr="00AF15E4" w:rsidRDefault="00950F60" w:rsidP="0094201A">
            <w:pPr>
              <w:pStyle w:val="GazetteTableText"/>
            </w:pPr>
            <w:r w:rsidRPr="00AF15E4">
              <w:t>66788/54406</w:t>
            </w:r>
          </w:p>
        </w:tc>
      </w:tr>
      <w:tr w:rsidR="00950F60" w:rsidRPr="006F4706" w14:paraId="73ADD39A" w14:textId="77777777" w:rsidTr="0094201A">
        <w:tc>
          <w:tcPr>
            <w:tcW w:w="660" w:type="pct"/>
          </w:tcPr>
          <w:p w14:paraId="6B8E3A3A"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4A5CBEED" w14:textId="77777777" w:rsidR="00950F60" w:rsidRPr="00AF15E4" w:rsidRDefault="00950F60" w:rsidP="0094201A">
            <w:pPr>
              <w:pStyle w:val="GazetteTableText"/>
            </w:pPr>
            <w:r w:rsidRPr="00AF15E4">
              <w:t>Product</w:t>
            </w:r>
          </w:p>
        </w:tc>
        <w:tc>
          <w:tcPr>
            <w:tcW w:w="562" w:type="pct"/>
            <w:shd w:val="clear" w:color="auto" w:fill="auto"/>
          </w:tcPr>
          <w:p w14:paraId="63156DAD" w14:textId="77777777" w:rsidR="00950F60" w:rsidRPr="00AF15E4" w:rsidRDefault="00950F60" w:rsidP="0094201A">
            <w:pPr>
              <w:pStyle w:val="GazetteTableText"/>
            </w:pPr>
            <w:r w:rsidRPr="00AF15E4">
              <w:t>67399</w:t>
            </w:r>
          </w:p>
        </w:tc>
        <w:tc>
          <w:tcPr>
            <w:tcW w:w="784" w:type="pct"/>
            <w:shd w:val="clear" w:color="auto" w:fill="auto"/>
          </w:tcPr>
          <w:p w14:paraId="481D6F0C" w14:textId="77777777" w:rsidR="00950F60" w:rsidRPr="00AF15E4" w:rsidRDefault="00950F60" w:rsidP="0094201A">
            <w:pPr>
              <w:pStyle w:val="GazetteTableText"/>
            </w:pPr>
            <w:r w:rsidRPr="00AF15E4">
              <w:t>Easyfarm Paraquat-Diquat 250 Herbicide</w:t>
            </w:r>
          </w:p>
        </w:tc>
        <w:tc>
          <w:tcPr>
            <w:tcW w:w="1233" w:type="pct"/>
            <w:shd w:val="clear" w:color="auto" w:fill="auto"/>
          </w:tcPr>
          <w:p w14:paraId="2C39FA19" w14:textId="77777777" w:rsidR="00950F60" w:rsidRPr="00AF15E4" w:rsidRDefault="00950F60" w:rsidP="0094201A">
            <w:pPr>
              <w:pStyle w:val="GazetteTableText"/>
            </w:pPr>
            <w:r w:rsidRPr="00AF15E4">
              <w:t>Easyfarm Pty Ltd</w:t>
            </w:r>
          </w:p>
        </w:tc>
        <w:tc>
          <w:tcPr>
            <w:tcW w:w="1086" w:type="pct"/>
            <w:shd w:val="clear" w:color="auto" w:fill="auto"/>
          </w:tcPr>
          <w:p w14:paraId="473C69A6" w14:textId="77777777" w:rsidR="00950F60" w:rsidRPr="00AF15E4" w:rsidRDefault="00950F60" w:rsidP="0094201A">
            <w:pPr>
              <w:pStyle w:val="GazetteTableText"/>
            </w:pPr>
            <w:r w:rsidRPr="00AF15E4">
              <w:t>67399/55961, 67399/59778</w:t>
            </w:r>
          </w:p>
        </w:tc>
      </w:tr>
      <w:tr w:rsidR="00950F60" w:rsidRPr="006F4706" w14:paraId="5DC59785" w14:textId="77777777" w:rsidTr="0094201A">
        <w:tc>
          <w:tcPr>
            <w:tcW w:w="660" w:type="pct"/>
          </w:tcPr>
          <w:p w14:paraId="6E9BB407"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66565EC3" w14:textId="77777777" w:rsidR="00950F60" w:rsidRPr="00AF15E4" w:rsidRDefault="00950F60" w:rsidP="0094201A">
            <w:pPr>
              <w:pStyle w:val="GazetteTableText"/>
            </w:pPr>
            <w:r w:rsidRPr="00AF15E4">
              <w:t>Product</w:t>
            </w:r>
          </w:p>
        </w:tc>
        <w:tc>
          <w:tcPr>
            <w:tcW w:w="562" w:type="pct"/>
            <w:shd w:val="clear" w:color="auto" w:fill="auto"/>
          </w:tcPr>
          <w:p w14:paraId="1A7E402D" w14:textId="77777777" w:rsidR="00950F60" w:rsidRPr="00AF15E4" w:rsidRDefault="00950F60" w:rsidP="0094201A">
            <w:pPr>
              <w:pStyle w:val="GazetteTableText"/>
            </w:pPr>
            <w:r w:rsidRPr="00AF15E4">
              <w:t>67627</w:t>
            </w:r>
          </w:p>
        </w:tc>
        <w:tc>
          <w:tcPr>
            <w:tcW w:w="784" w:type="pct"/>
            <w:shd w:val="clear" w:color="auto" w:fill="auto"/>
          </w:tcPr>
          <w:p w14:paraId="7870AFF2" w14:textId="77777777" w:rsidR="00950F60" w:rsidRPr="00AF15E4" w:rsidRDefault="00950F60" w:rsidP="0094201A">
            <w:pPr>
              <w:pStyle w:val="GazetteTableText"/>
            </w:pPr>
            <w:r w:rsidRPr="00AF15E4">
              <w:t>Apparent Weedy Seedy 250 Herbicide</w:t>
            </w:r>
          </w:p>
        </w:tc>
        <w:tc>
          <w:tcPr>
            <w:tcW w:w="1233" w:type="pct"/>
            <w:shd w:val="clear" w:color="auto" w:fill="auto"/>
          </w:tcPr>
          <w:p w14:paraId="161AE08F" w14:textId="77777777" w:rsidR="00950F60" w:rsidRPr="00AF15E4" w:rsidRDefault="00950F60" w:rsidP="0094201A">
            <w:pPr>
              <w:pStyle w:val="GazetteTableText"/>
            </w:pPr>
            <w:r w:rsidRPr="00AF15E4">
              <w:t>Titan Ag Pty Ltd</w:t>
            </w:r>
          </w:p>
        </w:tc>
        <w:tc>
          <w:tcPr>
            <w:tcW w:w="1086" w:type="pct"/>
            <w:shd w:val="clear" w:color="auto" w:fill="auto"/>
          </w:tcPr>
          <w:p w14:paraId="20259B5A" w14:textId="77777777" w:rsidR="00950F60" w:rsidRPr="00AF15E4" w:rsidRDefault="00950F60" w:rsidP="0094201A">
            <w:pPr>
              <w:pStyle w:val="GazetteTableText"/>
            </w:pPr>
            <w:r w:rsidRPr="00AF15E4">
              <w:t>67627/56500, 67627/102353</w:t>
            </w:r>
          </w:p>
        </w:tc>
      </w:tr>
      <w:tr w:rsidR="00950F60" w:rsidRPr="006F4706" w14:paraId="627325B1" w14:textId="77777777" w:rsidTr="0094201A">
        <w:tc>
          <w:tcPr>
            <w:tcW w:w="660" w:type="pct"/>
          </w:tcPr>
          <w:p w14:paraId="0052C2A1"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20150E4" w14:textId="77777777" w:rsidR="00950F60" w:rsidRPr="00AF15E4" w:rsidRDefault="00950F60" w:rsidP="0094201A">
            <w:pPr>
              <w:pStyle w:val="GazetteTableText"/>
            </w:pPr>
            <w:r w:rsidRPr="00AF15E4">
              <w:t>Product</w:t>
            </w:r>
          </w:p>
        </w:tc>
        <w:tc>
          <w:tcPr>
            <w:tcW w:w="562" w:type="pct"/>
            <w:shd w:val="clear" w:color="auto" w:fill="auto"/>
          </w:tcPr>
          <w:p w14:paraId="0788E95D" w14:textId="77777777" w:rsidR="00950F60" w:rsidRPr="00AF15E4" w:rsidRDefault="00950F60" w:rsidP="0094201A">
            <w:pPr>
              <w:pStyle w:val="GazetteTableText"/>
            </w:pPr>
            <w:r w:rsidRPr="00AF15E4">
              <w:t>67707</w:t>
            </w:r>
          </w:p>
        </w:tc>
        <w:tc>
          <w:tcPr>
            <w:tcW w:w="784" w:type="pct"/>
            <w:shd w:val="clear" w:color="auto" w:fill="auto"/>
          </w:tcPr>
          <w:p w14:paraId="2A6D4EEB" w14:textId="77777777" w:rsidR="00950F60" w:rsidRPr="00AF15E4" w:rsidRDefault="00950F60" w:rsidP="0094201A">
            <w:pPr>
              <w:pStyle w:val="GazetteTableText"/>
            </w:pPr>
            <w:r w:rsidRPr="00AF15E4">
              <w:t>Smart Combination 250 Herbicide</w:t>
            </w:r>
          </w:p>
        </w:tc>
        <w:tc>
          <w:tcPr>
            <w:tcW w:w="1233" w:type="pct"/>
            <w:shd w:val="clear" w:color="auto" w:fill="auto"/>
          </w:tcPr>
          <w:p w14:paraId="3E796586" w14:textId="77777777" w:rsidR="00950F60" w:rsidRPr="00AF15E4" w:rsidRDefault="00950F60" w:rsidP="0094201A">
            <w:pPr>
              <w:pStyle w:val="GazetteTableText"/>
            </w:pPr>
            <w:r w:rsidRPr="00AF15E4">
              <w:t>Crop Smart Pty Ltd</w:t>
            </w:r>
          </w:p>
        </w:tc>
        <w:tc>
          <w:tcPr>
            <w:tcW w:w="1086" w:type="pct"/>
            <w:shd w:val="clear" w:color="auto" w:fill="auto"/>
          </w:tcPr>
          <w:p w14:paraId="5238A733" w14:textId="77777777" w:rsidR="00950F60" w:rsidRPr="00AF15E4" w:rsidRDefault="00950F60" w:rsidP="0094201A">
            <w:pPr>
              <w:pStyle w:val="GazetteTableText"/>
            </w:pPr>
            <w:r w:rsidRPr="00AF15E4">
              <w:t>67707/56672, 67707/60106, 67707/118522</w:t>
            </w:r>
          </w:p>
        </w:tc>
      </w:tr>
      <w:tr w:rsidR="00950F60" w:rsidRPr="006F4706" w14:paraId="56267AE2" w14:textId="77777777" w:rsidTr="0094201A">
        <w:tc>
          <w:tcPr>
            <w:tcW w:w="660" w:type="pct"/>
          </w:tcPr>
          <w:p w14:paraId="7679F327"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3F722909" w14:textId="77777777" w:rsidR="00950F60" w:rsidRPr="00AF15E4" w:rsidRDefault="00950F60" w:rsidP="0094201A">
            <w:pPr>
              <w:pStyle w:val="GazetteTableText"/>
            </w:pPr>
            <w:r w:rsidRPr="00AF15E4">
              <w:t>Product</w:t>
            </w:r>
          </w:p>
        </w:tc>
        <w:tc>
          <w:tcPr>
            <w:tcW w:w="562" w:type="pct"/>
            <w:shd w:val="clear" w:color="auto" w:fill="auto"/>
          </w:tcPr>
          <w:p w14:paraId="199D2081" w14:textId="77777777" w:rsidR="00950F60" w:rsidRPr="00AF15E4" w:rsidRDefault="00950F60" w:rsidP="0094201A">
            <w:pPr>
              <w:pStyle w:val="GazetteTableText"/>
            </w:pPr>
            <w:r w:rsidRPr="00AF15E4">
              <w:t>67891</w:t>
            </w:r>
          </w:p>
        </w:tc>
        <w:tc>
          <w:tcPr>
            <w:tcW w:w="784" w:type="pct"/>
            <w:shd w:val="clear" w:color="auto" w:fill="auto"/>
          </w:tcPr>
          <w:p w14:paraId="3BF4AD5C" w14:textId="77777777" w:rsidR="00950F60" w:rsidRPr="00AF15E4" w:rsidRDefault="00950F60" w:rsidP="0094201A">
            <w:pPr>
              <w:pStyle w:val="GazetteTableText"/>
            </w:pPr>
            <w:r w:rsidRPr="00AF15E4">
              <w:t>Spalding Exocet 250 Herbicide</w:t>
            </w:r>
          </w:p>
        </w:tc>
        <w:tc>
          <w:tcPr>
            <w:tcW w:w="1233" w:type="pct"/>
            <w:shd w:val="clear" w:color="auto" w:fill="auto"/>
          </w:tcPr>
          <w:p w14:paraId="34AB7A9D" w14:textId="77777777" w:rsidR="00950F60" w:rsidRPr="00AF15E4" w:rsidRDefault="00950F60" w:rsidP="0094201A">
            <w:pPr>
              <w:pStyle w:val="GazetteTableText"/>
            </w:pPr>
            <w:r w:rsidRPr="00AF15E4">
              <w:t>DGL Environmental Pty Ltd</w:t>
            </w:r>
          </w:p>
        </w:tc>
        <w:tc>
          <w:tcPr>
            <w:tcW w:w="1086" w:type="pct"/>
            <w:shd w:val="clear" w:color="auto" w:fill="auto"/>
          </w:tcPr>
          <w:p w14:paraId="318BAADC" w14:textId="77777777" w:rsidR="00950F60" w:rsidRPr="00AF15E4" w:rsidRDefault="00950F60" w:rsidP="0094201A">
            <w:pPr>
              <w:pStyle w:val="GazetteTableText"/>
            </w:pPr>
            <w:r w:rsidRPr="00AF15E4">
              <w:t>67891/57038</w:t>
            </w:r>
          </w:p>
        </w:tc>
      </w:tr>
      <w:tr w:rsidR="00950F60" w:rsidRPr="006F4706" w14:paraId="16DF36F0" w14:textId="77777777" w:rsidTr="0094201A">
        <w:tc>
          <w:tcPr>
            <w:tcW w:w="660" w:type="pct"/>
          </w:tcPr>
          <w:p w14:paraId="1D451C73" w14:textId="77777777" w:rsidR="00950F60" w:rsidRPr="00AF15E4" w:rsidRDefault="00950F60" w:rsidP="0094201A">
            <w:pPr>
              <w:pStyle w:val="GazetteTableText"/>
            </w:pPr>
            <w:r w:rsidRPr="00AF15E4">
              <w:lastRenderedPageBreak/>
              <w:t>Paraqua</w:t>
            </w:r>
            <w:r w:rsidRPr="007F2D4F">
              <w:t xml:space="preserve">t, </w:t>
            </w:r>
            <w:r w:rsidRPr="00AF15E4">
              <w:t>Diquat</w:t>
            </w:r>
          </w:p>
        </w:tc>
        <w:tc>
          <w:tcPr>
            <w:tcW w:w="675" w:type="pct"/>
            <w:shd w:val="clear" w:color="auto" w:fill="auto"/>
          </w:tcPr>
          <w:p w14:paraId="7F613447" w14:textId="77777777" w:rsidR="00950F60" w:rsidRPr="00AF15E4" w:rsidRDefault="00950F60" w:rsidP="0094201A">
            <w:pPr>
              <w:pStyle w:val="GazetteTableText"/>
            </w:pPr>
            <w:r w:rsidRPr="00AF15E4">
              <w:t>Product</w:t>
            </w:r>
          </w:p>
        </w:tc>
        <w:tc>
          <w:tcPr>
            <w:tcW w:w="562" w:type="pct"/>
            <w:shd w:val="clear" w:color="auto" w:fill="auto"/>
          </w:tcPr>
          <w:p w14:paraId="4F1F7317" w14:textId="77777777" w:rsidR="00950F60" w:rsidRPr="00AF15E4" w:rsidRDefault="00950F60" w:rsidP="0094201A">
            <w:pPr>
              <w:pStyle w:val="GazetteTableText"/>
            </w:pPr>
            <w:r w:rsidRPr="00AF15E4">
              <w:t>68075</w:t>
            </w:r>
          </w:p>
        </w:tc>
        <w:tc>
          <w:tcPr>
            <w:tcW w:w="784" w:type="pct"/>
            <w:shd w:val="clear" w:color="auto" w:fill="auto"/>
          </w:tcPr>
          <w:p w14:paraId="048F1765" w14:textId="77777777" w:rsidR="00950F60" w:rsidRPr="00AF15E4" w:rsidRDefault="00950F60" w:rsidP="0094201A">
            <w:pPr>
              <w:pStyle w:val="GazetteTableText"/>
            </w:pPr>
            <w:r w:rsidRPr="00AF15E4">
              <w:t>Ezycrop Paraquat-Diquat 250 Herbicide</w:t>
            </w:r>
          </w:p>
        </w:tc>
        <w:tc>
          <w:tcPr>
            <w:tcW w:w="1233" w:type="pct"/>
            <w:shd w:val="clear" w:color="auto" w:fill="auto"/>
          </w:tcPr>
          <w:p w14:paraId="00812F99" w14:textId="77777777" w:rsidR="00950F60" w:rsidRPr="00AF15E4" w:rsidRDefault="00950F60" w:rsidP="0094201A">
            <w:pPr>
              <w:pStyle w:val="GazetteTableText"/>
            </w:pPr>
            <w:r w:rsidRPr="00AF15E4">
              <w:t>Ezycrop Pty Ltd</w:t>
            </w:r>
          </w:p>
        </w:tc>
        <w:tc>
          <w:tcPr>
            <w:tcW w:w="1086" w:type="pct"/>
            <w:shd w:val="clear" w:color="auto" w:fill="auto"/>
          </w:tcPr>
          <w:p w14:paraId="770BB301" w14:textId="77777777" w:rsidR="00950F60" w:rsidRPr="00AF15E4" w:rsidRDefault="00950F60" w:rsidP="0094201A">
            <w:pPr>
              <w:pStyle w:val="GazetteTableText"/>
            </w:pPr>
            <w:r w:rsidRPr="00AF15E4">
              <w:t>68075/57436, 68075/59891</w:t>
            </w:r>
          </w:p>
        </w:tc>
      </w:tr>
      <w:tr w:rsidR="00950F60" w:rsidRPr="006F4706" w14:paraId="287E8442" w14:textId="77777777" w:rsidTr="0094201A">
        <w:tc>
          <w:tcPr>
            <w:tcW w:w="660" w:type="pct"/>
          </w:tcPr>
          <w:p w14:paraId="0C4B40B9"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3DFEC123" w14:textId="77777777" w:rsidR="00950F60" w:rsidRPr="00AF15E4" w:rsidRDefault="00950F60" w:rsidP="0094201A">
            <w:pPr>
              <w:pStyle w:val="GazetteTableText"/>
            </w:pPr>
            <w:r w:rsidRPr="00AF15E4">
              <w:t>Product</w:t>
            </w:r>
          </w:p>
        </w:tc>
        <w:tc>
          <w:tcPr>
            <w:tcW w:w="562" w:type="pct"/>
            <w:shd w:val="clear" w:color="auto" w:fill="auto"/>
          </w:tcPr>
          <w:p w14:paraId="714443F0" w14:textId="77777777" w:rsidR="00950F60" w:rsidRPr="00AF15E4" w:rsidRDefault="00950F60" w:rsidP="0094201A">
            <w:pPr>
              <w:pStyle w:val="GazetteTableText"/>
            </w:pPr>
            <w:r w:rsidRPr="00AF15E4">
              <w:t>68202</w:t>
            </w:r>
          </w:p>
        </w:tc>
        <w:tc>
          <w:tcPr>
            <w:tcW w:w="784" w:type="pct"/>
            <w:shd w:val="clear" w:color="auto" w:fill="auto"/>
          </w:tcPr>
          <w:p w14:paraId="62EF416D" w14:textId="77777777" w:rsidR="00950F60" w:rsidRPr="00AF15E4" w:rsidRDefault="00950F60" w:rsidP="0094201A">
            <w:pPr>
              <w:pStyle w:val="GazetteTableText"/>
            </w:pPr>
            <w:r w:rsidRPr="00AF15E4">
              <w:t>Novaguard Paraquat-Diquat 250 Herbicide</w:t>
            </w:r>
          </w:p>
        </w:tc>
        <w:tc>
          <w:tcPr>
            <w:tcW w:w="1233" w:type="pct"/>
            <w:shd w:val="clear" w:color="auto" w:fill="auto"/>
          </w:tcPr>
          <w:p w14:paraId="0FADDA87" w14:textId="77777777" w:rsidR="00950F60" w:rsidRPr="00AF15E4" w:rsidRDefault="00950F60" w:rsidP="0094201A">
            <w:pPr>
              <w:pStyle w:val="GazetteTableText"/>
            </w:pPr>
            <w:r w:rsidRPr="00AF15E4">
              <w:t>Novaguard Pty Ltd</w:t>
            </w:r>
          </w:p>
        </w:tc>
        <w:tc>
          <w:tcPr>
            <w:tcW w:w="1086" w:type="pct"/>
            <w:shd w:val="clear" w:color="auto" w:fill="auto"/>
          </w:tcPr>
          <w:p w14:paraId="1BA51E0C" w14:textId="77777777" w:rsidR="00950F60" w:rsidRPr="00AF15E4" w:rsidRDefault="00950F60" w:rsidP="0094201A">
            <w:pPr>
              <w:pStyle w:val="GazetteTableText"/>
            </w:pPr>
            <w:r w:rsidRPr="00AF15E4">
              <w:t>68202/57760</w:t>
            </w:r>
          </w:p>
        </w:tc>
      </w:tr>
      <w:tr w:rsidR="00950F60" w:rsidRPr="006F4706" w14:paraId="70307125" w14:textId="77777777" w:rsidTr="0094201A">
        <w:tc>
          <w:tcPr>
            <w:tcW w:w="660" w:type="pct"/>
          </w:tcPr>
          <w:p w14:paraId="18A49FE9"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7E976F81" w14:textId="77777777" w:rsidR="00950F60" w:rsidRPr="00AF15E4" w:rsidRDefault="00950F60" w:rsidP="0094201A">
            <w:pPr>
              <w:pStyle w:val="GazetteTableText"/>
            </w:pPr>
            <w:r w:rsidRPr="00AF15E4">
              <w:t>Product</w:t>
            </w:r>
          </w:p>
        </w:tc>
        <w:tc>
          <w:tcPr>
            <w:tcW w:w="562" w:type="pct"/>
            <w:shd w:val="clear" w:color="auto" w:fill="auto"/>
          </w:tcPr>
          <w:p w14:paraId="129D9B1B" w14:textId="77777777" w:rsidR="00950F60" w:rsidRPr="00AF15E4" w:rsidRDefault="00950F60" w:rsidP="0094201A">
            <w:pPr>
              <w:pStyle w:val="GazetteTableText"/>
            </w:pPr>
            <w:r w:rsidRPr="00AF15E4">
              <w:t>68280</w:t>
            </w:r>
          </w:p>
        </w:tc>
        <w:tc>
          <w:tcPr>
            <w:tcW w:w="784" w:type="pct"/>
            <w:shd w:val="clear" w:color="auto" w:fill="auto"/>
          </w:tcPr>
          <w:p w14:paraId="43541C5F" w14:textId="77777777" w:rsidR="00950F60" w:rsidRPr="00AF15E4" w:rsidRDefault="00950F60" w:rsidP="0094201A">
            <w:pPr>
              <w:pStyle w:val="GazetteTableText"/>
            </w:pPr>
            <w:r w:rsidRPr="00AF15E4">
              <w:t>Agro Burner 250 Herbicide</w:t>
            </w:r>
          </w:p>
        </w:tc>
        <w:tc>
          <w:tcPr>
            <w:tcW w:w="1233" w:type="pct"/>
            <w:shd w:val="clear" w:color="auto" w:fill="auto"/>
          </w:tcPr>
          <w:p w14:paraId="0CD13FE2" w14:textId="77777777" w:rsidR="00950F60" w:rsidRPr="00AF15E4" w:rsidRDefault="00950F60" w:rsidP="0094201A">
            <w:pPr>
              <w:pStyle w:val="GazetteTableText"/>
            </w:pPr>
            <w:r w:rsidRPr="00AF15E4">
              <w:t>Agrogill Chemicals Pty Ltd</w:t>
            </w:r>
          </w:p>
        </w:tc>
        <w:tc>
          <w:tcPr>
            <w:tcW w:w="1086" w:type="pct"/>
            <w:shd w:val="clear" w:color="auto" w:fill="auto"/>
          </w:tcPr>
          <w:p w14:paraId="528C6CA2" w14:textId="77777777" w:rsidR="00950F60" w:rsidRPr="00AF15E4" w:rsidRDefault="00950F60" w:rsidP="0094201A">
            <w:pPr>
              <w:pStyle w:val="GazetteTableText"/>
            </w:pPr>
            <w:r w:rsidRPr="00AF15E4">
              <w:t>68280/57926</w:t>
            </w:r>
          </w:p>
        </w:tc>
      </w:tr>
      <w:tr w:rsidR="00950F60" w:rsidRPr="006F4706" w14:paraId="002011D8" w14:textId="77777777" w:rsidTr="0094201A">
        <w:tc>
          <w:tcPr>
            <w:tcW w:w="660" w:type="pct"/>
          </w:tcPr>
          <w:p w14:paraId="0D7180AC"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5661ED12" w14:textId="77777777" w:rsidR="00950F60" w:rsidRPr="00AF15E4" w:rsidRDefault="00950F60" w:rsidP="0094201A">
            <w:pPr>
              <w:pStyle w:val="GazetteTableText"/>
            </w:pPr>
            <w:r w:rsidRPr="00AF15E4">
              <w:t>Product</w:t>
            </w:r>
          </w:p>
        </w:tc>
        <w:tc>
          <w:tcPr>
            <w:tcW w:w="562" w:type="pct"/>
            <w:shd w:val="clear" w:color="auto" w:fill="auto"/>
          </w:tcPr>
          <w:p w14:paraId="05D0BA49" w14:textId="77777777" w:rsidR="00950F60" w:rsidRPr="00AF15E4" w:rsidRDefault="00950F60" w:rsidP="0094201A">
            <w:pPr>
              <w:pStyle w:val="GazetteTableText"/>
            </w:pPr>
            <w:r w:rsidRPr="00AF15E4">
              <w:t>68479</w:t>
            </w:r>
          </w:p>
        </w:tc>
        <w:tc>
          <w:tcPr>
            <w:tcW w:w="784" w:type="pct"/>
            <w:shd w:val="clear" w:color="auto" w:fill="auto"/>
          </w:tcPr>
          <w:p w14:paraId="338747D4" w14:textId="77777777" w:rsidR="00950F60" w:rsidRPr="00AF15E4" w:rsidRDefault="00950F60" w:rsidP="0094201A">
            <w:pPr>
              <w:pStyle w:val="GazetteTableText"/>
            </w:pPr>
            <w:r w:rsidRPr="00AF15E4">
              <w:t>Agmate Paraquat &amp; Diquat 250 SL Herbicide</w:t>
            </w:r>
          </w:p>
        </w:tc>
        <w:tc>
          <w:tcPr>
            <w:tcW w:w="1233" w:type="pct"/>
            <w:shd w:val="clear" w:color="auto" w:fill="auto"/>
          </w:tcPr>
          <w:p w14:paraId="67DB6A87" w14:textId="77777777" w:rsidR="00950F60" w:rsidRPr="00AF15E4" w:rsidRDefault="00950F60" w:rsidP="0094201A">
            <w:pPr>
              <w:pStyle w:val="GazetteTableText"/>
            </w:pPr>
            <w:r w:rsidRPr="00AF15E4">
              <w:t>Agcare Pty Ltd</w:t>
            </w:r>
          </w:p>
        </w:tc>
        <w:tc>
          <w:tcPr>
            <w:tcW w:w="1086" w:type="pct"/>
            <w:shd w:val="clear" w:color="auto" w:fill="auto"/>
          </w:tcPr>
          <w:p w14:paraId="6792A710" w14:textId="77777777" w:rsidR="00950F60" w:rsidRPr="00AF15E4" w:rsidRDefault="00950F60" w:rsidP="0094201A">
            <w:pPr>
              <w:pStyle w:val="GazetteTableText"/>
            </w:pPr>
            <w:r w:rsidRPr="00AF15E4">
              <w:t>68479/58428</w:t>
            </w:r>
          </w:p>
        </w:tc>
      </w:tr>
      <w:tr w:rsidR="00950F60" w:rsidRPr="006F4706" w14:paraId="1A22A3AF" w14:textId="77777777" w:rsidTr="0094201A">
        <w:tc>
          <w:tcPr>
            <w:tcW w:w="660" w:type="pct"/>
          </w:tcPr>
          <w:p w14:paraId="695936B3"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1E9469D1" w14:textId="77777777" w:rsidR="00950F60" w:rsidRPr="00AF15E4" w:rsidRDefault="00950F60" w:rsidP="0094201A">
            <w:pPr>
              <w:pStyle w:val="GazetteTableText"/>
            </w:pPr>
            <w:r w:rsidRPr="00AF15E4">
              <w:t>Product</w:t>
            </w:r>
          </w:p>
        </w:tc>
        <w:tc>
          <w:tcPr>
            <w:tcW w:w="562" w:type="pct"/>
            <w:shd w:val="clear" w:color="auto" w:fill="auto"/>
          </w:tcPr>
          <w:p w14:paraId="3EAC314C" w14:textId="77777777" w:rsidR="00950F60" w:rsidRPr="00AF15E4" w:rsidRDefault="00950F60" w:rsidP="0094201A">
            <w:pPr>
              <w:pStyle w:val="GazetteTableText"/>
            </w:pPr>
            <w:r w:rsidRPr="00AF15E4">
              <w:t>81790</w:t>
            </w:r>
          </w:p>
        </w:tc>
        <w:tc>
          <w:tcPr>
            <w:tcW w:w="784" w:type="pct"/>
            <w:shd w:val="clear" w:color="auto" w:fill="auto"/>
          </w:tcPr>
          <w:p w14:paraId="6EEBF730" w14:textId="77777777" w:rsidR="00950F60" w:rsidRPr="00AF15E4" w:rsidRDefault="00950F60" w:rsidP="0094201A">
            <w:pPr>
              <w:pStyle w:val="GazetteTableText"/>
            </w:pPr>
            <w:r w:rsidRPr="00AF15E4">
              <w:t>Relyon Di-Par 250 SC Herbicide</w:t>
            </w:r>
          </w:p>
        </w:tc>
        <w:tc>
          <w:tcPr>
            <w:tcW w:w="1233" w:type="pct"/>
            <w:shd w:val="clear" w:color="auto" w:fill="auto"/>
          </w:tcPr>
          <w:p w14:paraId="6D76F0AF" w14:textId="77777777" w:rsidR="00950F60" w:rsidRPr="00AF15E4" w:rsidRDefault="00950F60" w:rsidP="0094201A">
            <w:pPr>
              <w:pStyle w:val="GazetteTableText"/>
            </w:pPr>
            <w:r w:rsidRPr="00AF15E4">
              <w:t>Nutrien Ag Solutions Limited</w:t>
            </w:r>
          </w:p>
        </w:tc>
        <w:tc>
          <w:tcPr>
            <w:tcW w:w="1086" w:type="pct"/>
            <w:shd w:val="clear" w:color="auto" w:fill="auto"/>
          </w:tcPr>
          <w:p w14:paraId="06FC5A58" w14:textId="77777777" w:rsidR="00950F60" w:rsidRPr="00AF15E4" w:rsidRDefault="00950F60" w:rsidP="0094201A">
            <w:pPr>
              <w:pStyle w:val="GazetteTableText"/>
            </w:pPr>
            <w:r w:rsidRPr="00AF15E4">
              <w:t>81790/104058, 81790/111908, 81790/112881, 81790/126047</w:t>
            </w:r>
          </w:p>
        </w:tc>
      </w:tr>
      <w:tr w:rsidR="00950F60" w:rsidRPr="006F4706" w14:paraId="621F958D" w14:textId="77777777" w:rsidTr="0094201A">
        <w:tc>
          <w:tcPr>
            <w:tcW w:w="660" w:type="pct"/>
          </w:tcPr>
          <w:p w14:paraId="3DEE2F84"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75A1A49B" w14:textId="77777777" w:rsidR="00950F60" w:rsidRPr="00AF15E4" w:rsidRDefault="00950F60" w:rsidP="0094201A">
            <w:pPr>
              <w:pStyle w:val="GazetteTableText"/>
            </w:pPr>
            <w:r w:rsidRPr="00AF15E4">
              <w:t>Product</w:t>
            </w:r>
          </w:p>
        </w:tc>
        <w:tc>
          <w:tcPr>
            <w:tcW w:w="562" w:type="pct"/>
            <w:shd w:val="clear" w:color="auto" w:fill="auto"/>
          </w:tcPr>
          <w:p w14:paraId="5534BD5A" w14:textId="77777777" w:rsidR="00950F60" w:rsidRPr="00AF15E4" w:rsidRDefault="00950F60" w:rsidP="0094201A">
            <w:pPr>
              <w:pStyle w:val="GazetteTableText"/>
            </w:pPr>
            <w:r w:rsidRPr="00AF15E4">
              <w:t>83169</w:t>
            </w:r>
          </w:p>
        </w:tc>
        <w:tc>
          <w:tcPr>
            <w:tcW w:w="784" w:type="pct"/>
            <w:shd w:val="clear" w:color="auto" w:fill="auto"/>
          </w:tcPr>
          <w:p w14:paraId="63510706" w14:textId="77777777" w:rsidR="00950F60" w:rsidRPr="00AF15E4" w:rsidRDefault="00950F60" w:rsidP="0094201A">
            <w:pPr>
              <w:pStyle w:val="GazetteTableText"/>
            </w:pPr>
            <w:r w:rsidRPr="00AF15E4">
              <w:t>Barmac Paraqua</w:t>
            </w:r>
            <w:r w:rsidRPr="007F2D4F">
              <w:t>t/</w:t>
            </w:r>
            <w:r w:rsidRPr="00AF15E4">
              <w:t>Diquat 250 Herbicide</w:t>
            </w:r>
          </w:p>
        </w:tc>
        <w:tc>
          <w:tcPr>
            <w:tcW w:w="1233" w:type="pct"/>
            <w:shd w:val="clear" w:color="auto" w:fill="auto"/>
          </w:tcPr>
          <w:p w14:paraId="36876F82" w14:textId="77777777" w:rsidR="00950F60" w:rsidRPr="00AF15E4" w:rsidRDefault="00950F60" w:rsidP="0094201A">
            <w:pPr>
              <w:pStyle w:val="GazetteTableText"/>
            </w:pPr>
            <w:r w:rsidRPr="00AF15E4">
              <w:t>Amgrow Pty Ltd</w:t>
            </w:r>
          </w:p>
        </w:tc>
        <w:tc>
          <w:tcPr>
            <w:tcW w:w="1086" w:type="pct"/>
            <w:shd w:val="clear" w:color="auto" w:fill="auto"/>
          </w:tcPr>
          <w:p w14:paraId="04CDB183" w14:textId="77777777" w:rsidR="00950F60" w:rsidRPr="00AF15E4" w:rsidRDefault="00950F60" w:rsidP="0094201A">
            <w:pPr>
              <w:pStyle w:val="GazetteTableText"/>
            </w:pPr>
            <w:r w:rsidRPr="00AF15E4">
              <w:t>83169/107673</w:t>
            </w:r>
          </w:p>
        </w:tc>
      </w:tr>
      <w:tr w:rsidR="00950F60" w:rsidRPr="006F4706" w14:paraId="01139862" w14:textId="77777777" w:rsidTr="0094201A">
        <w:tc>
          <w:tcPr>
            <w:tcW w:w="660" w:type="pct"/>
          </w:tcPr>
          <w:p w14:paraId="70B92D71"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B11457C" w14:textId="77777777" w:rsidR="00950F60" w:rsidRPr="00AF15E4" w:rsidRDefault="00950F60" w:rsidP="0094201A">
            <w:pPr>
              <w:pStyle w:val="GazetteTableText"/>
            </w:pPr>
            <w:r w:rsidRPr="00AF15E4">
              <w:t>Product</w:t>
            </w:r>
          </w:p>
        </w:tc>
        <w:tc>
          <w:tcPr>
            <w:tcW w:w="562" w:type="pct"/>
            <w:shd w:val="clear" w:color="auto" w:fill="auto"/>
          </w:tcPr>
          <w:p w14:paraId="30A35C39" w14:textId="77777777" w:rsidR="00950F60" w:rsidRPr="00AF15E4" w:rsidRDefault="00950F60" w:rsidP="0094201A">
            <w:pPr>
              <w:pStyle w:val="GazetteTableText"/>
            </w:pPr>
            <w:r w:rsidRPr="00AF15E4">
              <w:t>83923</w:t>
            </w:r>
          </w:p>
        </w:tc>
        <w:tc>
          <w:tcPr>
            <w:tcW w:w="784" w:type="pct"/>
            <w:shd w:val="clear" w:color="auto" w:fill="auto"/>
          </w:tcPr>
          <w:p w14:paraId="0615B6B3" w14:textId="77777777" w:rsidR="00950F60" w:rsidRPr="00AF15E4" w:rsidRDefault="00950F60" w:rsidP="0094201A">
            <w:pPr>
              <w:pStyle w:val="GazetteTableText"/>
            </w:pPr>
            <w:r w:rsidRPr="00AF15E4">
              <w:t>Accensi Paraquat / Diquat Prime 250 Herbicide</w:t>
            </w:r>
          </w:p>
        </w:tc>
        <w:tc>
          <w:tcPr>
            <w:tcW w:w="1233" w:type="pct"/>
            <w:shd w:val="clear" w:color="auto" w:fill="auto"/>
          </w:tcPr>
          <w:p w14:paraId="0A0EA927" w14:textId="77777777" w:rsidR="00950F60" w:rsidRPr="00AF15E4" w:rsidRDefault="00950F60" w:rsidP="0094201A">
            <w:pPr>
              <w:pStyle w:val="GazetteTableText"/>
            </w:pPr>
            <w:r w:rsidRPr="00AF15E4">
              <w:t>Accensi Pty Ltd</w:t>
            </w:r>
          </w:p>
        </w:tc>
        <w:tc>
          <w:tcPr>
            <w:tcW w:w="1086" w:type="pct"/>
            <w:shd w:val="clear" w:color="auto" w:fill="auto"/>
          </w:tcPr>
          <w:p w14:paraId="6F7BF284" w14:textId="77777777" w:rsidR="00950F60" w:rsidRPr="00AF15E4" w:rsidRDefault="00950F60" w:rsidP="0094201A">
            <w:pPr>
              <w:pStyle w:val="GazetteTableText"/>
            </w:pPr>
            <w:r w:rsidRPr="00AF15E4">
              <w:t>83923/109251</w:t>
            </w:r>
          </w:p>
        </w:tc>
      </w:tr>
      <w:tr w:rsidR="00950F60" w:rsidRPr="006F4706" w14:paraId="02F3A6A5" w14:textId="77777777" w:rsidTr="0094201A">
        <w:tc>
          <w:tcPr>
            <w:tcW w:w="660" w:type="pct"/>
          </w:tcPr>
          <w:p w14:paraId="67C9A6C4"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3E0F8BC4" w14:textId="77777777" w:rsidR="00950F60" w:rsidRPr="00AF15E4" w:rsidRDefault="00950F60" w:rsidP="0094201A">
            <w:pPr>
              <w:pStyle w:val="GazetteTableText"/>
            </w:pPr>
            <w:r w:rsidRPr="00AF15E4">
              <w:t>Product</w:t>
            </w:r>
          </w:p>
        </w:tc>
        <w:tc>
          <w:tcPr>
            <w:tcW w:w="562" w:type="pct"/>
            <w:shd w:val="clear" w:color="auto" w:fill="auto"/>
          </w:tcPr>
          <w:p w14:paraId="7571A5FB" w14:textId="77777777" w:rsidR="00950F60" w:rsidRPr="00AF15E4" w:rsidRDefault="00950F60" w:rsidP="0094201A">
            <w:pPr>
              <w:pStyle w:val="GazetteTableText"/>
            </w:pPr>
            <w:r w:rsidRPr="00AF15E4">
              <w:t>85112</w:t>
            </w:r>
          </w:p>
        </w:tc>
        <w:tc>
          <w:tcPr>
            <w:tcW w:w="784" w:type="pct"/>
            <w:shd w:val="clear" w:color="auto" w:fill="auto"/>
          </w:tcPr>
          <w:p w14:paraId="23F98ED6" w14:textId="77777777" w:rsidR="00950F60" w:rsidRPr="00AF15E4" w:rsidRDefault="00950F60" w:rsidP="0094201A">
            <w:pPr>
              <w:pStyle w:val="GazetteTableText"/>
            </w:pPr>
            <w:r w:rsidRPr="00AF15E4">
              <w:t>Raystar Paraquat Diquat SL Herbicide</w:t>
            </w:r>
          </w:p>
        </w:tc>
        <w:tc>
          <w:tcPr>
            <w:tcW w:w="1233" w:type="pct"/>
            <w:shd w:val="clear" w:color="auto" w:fill="auto"/>
          </w:tcPr>
          <w:p w14:paraId="37E97CF0" w14:textId="77777777" w:rsidR="00950F60" w:rsidRPr="00AF15E4" w:rsidRDefault="00950F60" w:rsidP="0094201A">
            <w:pPr>
              <w:pStyle w:val="GazetteTableText"/>
            </w:pPr>
            <w:r w:rsidRPr="00AF15E4">
              <w:t>Raystar Cropprotection Pty Ltd</w:t>
            </w:r>
          </w:p>
        </w:tc>
        <w:tc>
          <w:tcPr>
            <w:tcW w:w="1086" w:type="pct"/>
            <w:shd w:val="clear" w:color="auto" w:fill="auto"/>
          </w:tcPr>
          <w:p w14:paraId="136ACAD2" w14:textId="77777777" w:rsidR="00950F60" w:rsidRPr="00AF15E4" w:rsidRDefault="00950F60" w:rsidP="0094201A">
            <w:pPr>
              <w:pStyle w:val="GazetteTableText"/>
            </w:pPr>
            <w:r w:rsidRPr="00AF15E4">
              <w:t>85112/112304</w:t>
            </w:r>
          </w:p>
        </w:tc>
      </w:tr>
      <w:tr w:rsidR="00950F60" w:rsidRPr="006F4706" w14:paraId="2E6DA705" w14:textId="77777777" w:rsidTr="0094201A">
        <w:tc>
          <w:tcPr>
            <w:tcW w:w="660" w:type="pct"/>
          </w:tcPr>
          <w:p w14:paraId="584CBEF0"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1345E378" w14:textId="77777777" w:rsidR="00950F60" w:rsidRPr="00AF15E4" w:rsidRDefault="00950F60" w:rsidP="0094201A">
            <w:pPr>
              <w:pStyle w:val="GazetteTableText"/>
            </w:pPr>
            <w:r w:rsidRPr="00AF15E4">
              <w:t>Product</w:t>
            </w:r>
          </w:p>
        </w:tc>
        <w:tc>
          <w:tcPr>
            <w:tcW w:w="562" w:type="pct"/>
            <w:shd w:val="clear" w:color="auto" w:fill="auto"/>
          </w:tcPr>
          <w:p w14:paraId="7B343ABF" w14:textId="77777777" w:rsidR="00950F60" w:rsidRPr="00AF15E4" w:rsidRDefault="00950F60" w:rsidP="0094201A">
            <w:pPr>
              <w:pStyle w:val="GazetteTableText"/>
            </w:pPr>
            <w:r w:rsidRPr="00AF15E4">
              <w:t>89832</w:t>
            </w:r>
          </w:p>
        </w:tc>
        <w:tc>
          <w:tcPr>
            <w:tcW w:w="784" w:type="pct"/>
            <w:shd w:val="clear" w:color="auto" w:fill="auto"/>
          </w:tcPr>
          <w:p w14:paraId="1DBEAE85" w14:textId="3038EC42" w:rsidR="00950F60" w:rsidRPr="00AF15E4" w:rsidRDefault="00950F60" w:rsidP="0094201A">
            <w:pPr>
              <w:pStyle w:val="GazetteTableText"/>
            </w:pPr>
            <w:r w:rsidRPr="00AF15E4">
              <w:t>Genfarm Di-Par 250 SC Herbicide</w:t>
            </w:r>
          </w:p>
        </w:tc>
        <w:tc>
          <w:tcPr>
            <w:tcW w:w="1233" w:type="pct"/>
            <w:shd w:val="clear" w:color="auto" w:fill="auto"/>
          </w:tcPr>
          <w:p w14:paraId="3739E4FB" w14:textId="77777777" w:rsidR="00950F60" w:rsidRPr="00AF15E4" w:rsidRDefault="00950F60" w:rsidP="0094201A">
            <w:pPr>
              <w:pStyle w:val="GazetteTableText"/>
            </w:pPr>
            <w:r w:rsidRPr="00AF15E4">
              <w:t>Nutrien Ag Solutions Limited</w:t>
            </w:r>
          </w:p>
        </w:tc>
        <w:tc>
          <w:tcPr>
            <w:tcW w:w="1086" w:type="pct"/>
            <w:shd w:val="clear" w:color="auto" w:fill="auto"/>
          </w:tcPr>
          <w:p w14:paraId="431241A8" w14:textId="77777777" w:rsidR="00950F60" w:rsidRPr="00AF15E4" w:rsidRDefault="00950F60" w:rsidP="0094201A">
            <w:pPr>
              <w:pStyle w:val="GazetteTableText"/>
            </w:pPr>
            <w:r w:rsidRPr="00AF15E4">
              <w:t>89832/126207</w:t>
            </w:r>
          </w:p>
        </w:tc>
      </w:tr>
      <w:tr w:rsidR="00950F60" w:rsidRPr="006F4706" w14:paraId="6A71D8C3" w14:textId="77777777" w:rsidTr="0094201A">
        <w:tc>
          <w:tcPr>
            <w:tcW w:w="660" w:type="pct"/>
          </w:tcPr>
          <w:p w14:paraId="3FAD2E41"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71D4395E" w14:textId="77777777" w:rsidR="00950F60" w:rsidRPr="00AF15E4" w:rsidRDefault="00950F60" w:rsidP="0094201A">
            <w:pPr>
              <w:pStyle w:val="GazetteTableText"/>
            </w:pPr>
            <w:r w:rsidRPr="00AF15E4">
              <w:t>Product</w:t>
            </w:r>
          </w:p>
        </w:tc>
        <w:tc>
          <w:tcPr>
            <w:tcW w:w="562" w:type="pct"/>
            <w:shd w:val="clear" w:color="auto" w:fill="auto"/>
          </w:tcPr>
          <w:p w14:paraId="75A9CF78" w14:textId="77777777" w:rsidR="00950F60" w:rsidRPr="00AF15E4" w:rsidRDefault="00950F60" w:rsidP="0094201A">
            <w:pPr>
              <w:pStyle w:val="GazetteTableText"/>
            </w:pPr>
            <w:r w:rsidRPr="00AF15E4">
              <w:t>89918</w:t>
            </w:r>
          </w:p>
        </w:tc>
        <w:tc>
          <w:tcPr>
            <w:tcW w:w="784" w:type="pct"/>
            <w:shd w:val="clear" w:color="auto" w:fill="auto"/>
          </w:tcPr>
          <w:p w14:paraId="0E892668" w14:textId="77777777" w:rsidR="00950F60" w:rsidRPr="00AF15E4" w:rsidRDefault="00950F60" w:rsidP="0094201A">
            <w:pPr>
              <w:pStyle w:val="GazetteTableText"/>
            </w:pPr>
            <w:r w:rsidRPr="00AF15E4">
              <w:t>Trio Paraquat Diquat 250 SL Herbicide</w:t>
            </w:r>
          </w:p>
        </w:tc>
        <w:tc>
          <w:tcPr>
            <w:tcW w:w="1233" w:type="pct"/>
            <w:shd w:val="clear" w:color="auto" w:fill="auto"/>
          </w:tcPr>
          <w:p w14:paraId="3E932857" w14:textId="77777777" w:rsidR="00950F60" w:rsidRPr="00AF15E4" w:rsidRDefault="00950F60" w:rsidP="0094201A">
            <w:pPr>
              <w:pStyle w:val="GazetteTableText"/>
            </w:pPr>
            <w:r w:rsidRPr="00AF15E4">
              <w:t>CTS Chemicals Pty Ltd</w:t>
            </w:r>
          </w:p>
        </w:tc>
        <w:tc>
          <w:tcPr>
            <w:tcW w:w="1086" w:type="pct"/>
            <w:shd w:val="clear" w:color="auto" w:fill="auto"/>
          </w:tcPr>
          <w:p w14:paraId="2E7F732A" w14:textId="77777777" w:rsidR="00950F60" w:rsidRPr="00AF15E4" w:rsidRDefault="00950F60" w:rsidP="0094201A">
            <w:pPr>
              <w:pStyle w:val="GazetteTableText"/>
            </w:pPr>
            <w:r w:rsidRPr="00AF15E4">
              <w:t>89918/126340, 89918/135188</w:t>
            </w:r>
          </w:p>
        </w:tc>
      </w:tr>
      <w:tr w:rsidR="00950F60" w:rsidRPr="006F4706" w14:paraId="24D7FC5F" w14:textId="77777777" w:rsidTr="0094201A">
        <w:tc>
          <w:tcPr>
            <w:tcW w:w="660" w:type="pct"/>
          </w:tcPr>
          <w:p w14:paraId="2C95AE1F"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0545A9B7" w14:textId="77777777" w:rsidR="00950F60" w:rsidRPr="00AF15E4" w:rsidRDefault="00950F60" w:rsidP="0094201A">
            <w:pPr>
              <w:pStyle w:val="GazetteTableText"/>
            </w:pPr>
            <w:r w:rsidRPr="00AF15E4">
              <w:t>Product</w:t>
            </w:r>
          </w:p>
        </w:tc>
        <w:tc>
          <w:tcPr>
            <w:tcW w:w="562" w:type="pct"/>
            <w:shd w:val="clear" w:color="auto" w:fill="auto"/>
          </w:tcPr>
          <w:p w14:paraId="5C8C8BC6" w14:textId="77777777" w:rsidR="00950F60" w:rsidRPr="00AF15E4" w:rsidRDefault="00950F60" w:rsidP="0094201A">
            <w:pPr>
              <w:pStyle w:val="GazetteTableText"/>
            </w:pPr>
            <w:r w:rsidRPr="00AF15E4">
              <w:t>90172</w:t>
            </w:r>
          </w:p>
        </w:tc>
        <w:tc>
          <w:tcPr>
            <w:tcW w:w="784" w:type="pct"/>
            <w:shd w:val="clear" w:color="auto" w:fill="auto"/>
          </w:tcPr>
          <w:p w14:paraId="16DB10E9" w14:textId="77777777" w:rsidR="00950F60" w:rsidRPr="00AF15E4" w:rsidRDefault="00950F60" w:rsidP="0094201A">
            <w:pPr>
              <w:pStyle w:val="GazetteTableText"/>
            </w:pPr>
            <w:r w:rsidRPr="00AF15E4">
              <w:t>Cropsure Squadron 250 Herbicide</w:t>
            </w:r>
          </w:p>
        </w:tc>
        <w:tc>
          <w:tcPr>
            <w:tcW w:w="1233" w:type="pct"/>
            <w:shd w:val="clear" w:color="auto" w:fill="auto"/>
          </w:tcPr>
          <w:p w14:paraId="6D247649" w14:textId="77777777" w:rsidR="00950F60" w:rsidRPr="00AF15E4" w:rsidRDefault="00950F60" w:rsidP="0094201A">
            <w:pPr>
              <w:pStyle w:val="GazetteTableText"/>
            </w:pPr>
            <w:r w:rsidRPr="00AF15E4">
              <w:t>Cropsure Pty Ltd</w:t>
            </w:r>
          </w:p>
        </w:tc>
        <w:tc>
          <w:tcPr>
            <w:tcW w:w="1086" w:type="pct"/>
            <w:shd w:val="clear" w:color="auto" w:fill="auto"/>
          </w:tcPr>
          <w:p w14:paraId="2ADABED7" w14:textId="77777777" w:rsidR="00950F60" w:rsidRPr="00AF15E4" w:rsidRDefault="00950F60" w:rsidP="0094201A">
            <w:pPr>
              <w:pStyle w:val="GazetteTableText"/>
            </w:pPr>
            <w:r w:rsidRPr="00AF15E4">
              <w:t>90172/127840</w:t>
            </w:r>
          </w:p>
        </w:tc>
      </w:tr>
      <w:tr w:rsidR="00950F60" w:rsidRPr="006F4706" w14:paraId="63853E8E" w14:textId="77777777" w:rsidTr="0094201A">
        <w:tc>
          <w:tcPr>
            <w:tcW w:w="660" w:type="pct"/>
          </w:tcPr>
          <w:p w14:paraId="0CF9A02E" w14:textId="77777777" w:rsidR="00950F60" w:rsidRPr="00AF15E4" w:rsidRDefault="00950F60" w:rsidP="0094201A">
            <w:pPr>
              <w:pStyle w:val="GazetteTableText"/>
            </w:pPr>
            <w:r w:rsidRPr="00AF15E4">
              <w:t>Paraqua</w:t>
            </w:r>
            <w:r w:rsidRPr="007F2D4F">
              <w:t xml:space="preserve">t, </w:t>
            </w:r>
            <w:r w:rsidRPr="00AF15E4">
              <w:t>Diquat</w:t>
            </w:r>
          </w:p>
        </w:tc>
        <w:tc>
          <w:tcPr>
            <w:tcW w:w="675" w:type="pct"/>
            <w:shd w:val="clear" w:color="auto" w:fill="auto"/>
          </w:tcPr>
          <w:p w14:paraId="5F82CC1E" w14:textId="77777777" w:rsidR="00950F60" w:rsidRPr="00AF15E4" w:rsidRDefault="00950F60" w:rsidP="0094201A">
            <w:pPr>
              <w:pStyle w:val="GazetteTableText"/>
            </w:pPr>
            <w:r w:rsidRPr="00AF15E4">
              <w:t>Product</w:t>
            </w:r>
          </w:p>
        </w:tc>
        <w:tc>
          <w:tcPr>
            <w:tcW w:w="562" w:type="pct"/>
            <w:shd w:val="clear" w:color="auto" w:fill="auto"/>
          </w:tcPr>
          <w:p w14:paraId="37DD78B6" w14:textId="77777777" w:rsidR="00950F60" w:rsidRPr="00AF15E4" w:rsidRDefault="00950F60" w:rsidP="0094201A">
            <w:pPr>
              <w:pStyle w:val="GazetteTableText"/>
            </w:pPr>
            <w:r w:rsidRPr="00AF15E4">
              <w:t>91135</w:t>
            </w:r>
          </w:p>
        </w:tc>
        <w:tc>
          <w:tcPr>
            <w:tcW w:w="784" w:type="pct"/>
            <w:shd w:val="clear" w:color="auto" w:fill="auto"/>
          </w:tcPr>
          <w:p w14:paraId="466CA17A" w14:textId="77777777" w:rsidR="00950F60" w:rsidRPr="00AF15E4" w:rsidRDefault="00950F60" w:rsidP="0094201A">
            <w:pPr>
              <w:pStyle w:val="GazetteTableText"/>
            </w:pPr>
            <w:r w:rsidRPr="00AF15E4">
              <w:t>Agmerch Paraquat 135 &amp; Diquat 115 Herbicide</w:t>
            </w:r>
          </w:p>
        </w:tc>
        <w:tc>
          <w:tcPr>
            <w:tcW w:w="1233" w:type="pct"/>
            <w:shd w:val="clear" w:color="auto" w:fill="auto"/>
          </w:tcPr>
          <w:p w14:paraId="507BAA79" w14:textId="77777777" w:rsidR="00950F60" w:rsidRPr="00AF15E4" w:rsidRDefault="00950F60" w:rsidP="0094201A">
            <w:pPr>
              <w:pStyle w:val="GazetteTableText"/>
            </w:pPr>
            <w:r w:rsidRPr="00AF15E4">
              <w:t>Agmerch Pty Ltd</w:t>
            </w:r>
          </w:p>
        </w:tc>
        <w:tc>
          <w:tcPr>
            <w:tcW w:w="1086" w:type="pct"/>
            <w:shd w:val="clear" w:color="auto" w:fill="auto"/>
          </w:tcPr>
          <w:p w14:paraId="3347C60A" w14:textId="77777777" w:rsidR="00950F60" w:rsidRPr="00AF15E4" w:rsidRDefault="00950F60" w:rsidP="0094201A">
            <w:pPr>
              <w:pStyle w:val="GazetteTableText"/>
            </w:pPr>
            <w:r w:rsidRPr="00AF15E4">
              <w:t>91135/131016</w:t>
            </w:r>
          </w:p>
        </w:tc>
      </w:tr>
    </w:tbl>
    <w:p w14:paraId="09BDAE06" w14:textId="7F899669" w:rsidR="00950F60" w:rsidRPr="00A455D7" w:rsidRDefault="00950F60" w:rsidP="00950F60">
      <w:pPr>
        <w:pStyle w:val="Caption"/>
      </w:pPr>
      <w:r>
        <w:t xml:space="preserve">Table </w:t>
      </w:r>
      <w:r>
        <w:fldChar w:fldCharType="begin"/>
      </w:r>
      <w:r>
        <w:instrText xml:space="preserve"> SEQ Table \* ARABIC </w:instrText>
      </w:r>
      <w:r>
        <w:fldChar w:fldCharType="separate"/>
      </w:r>
      <w:r w:rsidR="008B426B">
        <w:rPr>
          <w:noProof/>
        </w:rPr>
        <w:t>4</w:t>
      </w:r>
      <w:r>
        <w:rPr>
          <w:noProof/>
        </w:rPr>
        <w:fldChar w:fldCharType="end"/>
      </w:r>
      <w:r w:rsidRPr="00A455D7">
        <w:t xml:space="preserve">: Active constituent approval(s), product registration(s) and associated label approval(s) placed under reconsideration that </w:t>
      </w:r>
      <w:r>
        <w:t>I am</w:t>
      </w:r>
      <w:r w:rsidRPr="00A455D7">
        <w:t xml:space="preserve"> proposing to cancel</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255"/>
        <w:gridCol w:w="1169"/>
        <w:gridCol w:w="1515"/>
        <w:gridCol w:w="2412"/>
        <w:gridCol w:w="2124"/>
      </w:tblGrid>
      <w:tr w:rsidR="00950F60" w:rsidRPr="006F4706" w14:paraId="14536779" w14:textId="77777777" w:rsidTr="0094201A">
        <w:trPr>
          <w:tblHeader/>
        </w:trPr>
        <w:tc>
          <w:tcPr>
            <w:tcW w:w="661" w:type="pct"/>
            <w:shd w:val="clear" w:color="auto" w:fill="E6E6E6"/>
          </w:tcPr>
          <w:p w14:paraId="4CC9C6E3" w14:textId="77777777" w:rsidR="00950F60" w:rsidRPr="00A455D7" w:rsidRDefault="00950F60" w:rsidP="0094201A">
            <w:pPr>
              <w:pStyle w:val="GazetteTableHeading"/>
            </w:pPr>
            <w:r>
              <w:t>Active Constituent(s)</w:t>
            </w:r>
          </w:p>
        </w:tc>
        <w:tc>
          <w:tcPr>
            <w:tcW w:w="643" w:type="pct"/>
            <w:shd w:val="clear" w:color="auto" w:fill="E6E6E6"/>
          </w:tcPr>
          <w:p w14:paraId="73DFE0D5" w14:textId="77777777" w:rsidR="00950F60" w:rsidRPr="00A455D7" w:rsidRDefault="00950F60" w:rsidP="0094201A">
            <w:pPr>
              <w:pStyle w:val="GazetteTableHeading"/>
            </w:pPr>
            <w:r w:rsidRPr="00A455D7">
              <w:t>Type</w:t>
            </w:r>
          </w:p>
        </w:tc>
        <w:tc>
          <w:tcPr>
            <w:tcW w:w="599" w:type="pct"/>
            <w:shd w:val="clear" w:color="auto" w:fill="E6E6E6"/>
          </w:tcPr>
          <w:p w14:paraId="6EC13A92" w14:textId="77777777" w:rsidR="00950F60" w:rsidRPr="00A455D7" w:rsidRDefault="00950F60" w:rsidP="0094201A">
            <w:pPr>
              <w:pStyle w:val="GazetteTableHeading"/>
            </w:pPr>
            <w:r w:rsidRPr="00A455D7">
              <w:t xml:space="preserve">Approval or registration </w:t>
            </w:r>
            <w:r w:rsidRPr="00A455D7">
              <w:br/>
              <w:t>number</w:t>
            </w:r>
          </w:p>
        </w:tc>
        <w:tc>
          <w:tcPr>
            <w:tcW w:w="776" w:type="pct"/>
            <w:shd w:val="clear" w:color="auto" w:fill="E6E6E6"/>
          </w:tcPr>
          <w:p w14:paraId="05F0E229" w14:textId="77777777" w:rsidR="00950F60" w:rsidRPr="00A455D7" w:rsidRDefault="00950F60" w:rsidP="0094201A">
            <w:pPr>
              <w:pStyle w:val="GazetteTableHeading"/>
            </w:pPr>
            <w:r w:rsidRPr="00A455D7">
              <w:t>Name</w:t>
            </w:r>
          </w:p>
        </w:tc>
        <w:tc>
          <w:tcPr>
            <w:tcW w:w="1234" w:type="pct"/>
            <w:shd w:val="clear" w:color="auto" w:fill="E6E6E6"/>
          </w:tcPr>
          <w:p w14:paraId="052100C3" w14:textId="77777777" w:rsidR="00950F60" w:rsidRPr="00A455D7" w:rsidRDefault="00950F60" w:rsidP="0094201A">
            <w:pPr>
              <w:pStyle w:val="GazetteTableHeading"/>
            </w:pPr>
            <w:r w:rsidRPr="00A455D7">
              <w:t>Holder</w:t>
            </w:r>
          </w:p>
        </w:tc>
        <w:tc>
          <w:tcPr>
            <w:tcW w:w="1087" w:type="pct"/>
            <w:shd w:val="clear" w:color="auto" w:fill="E6E6E6"/>
          </w:tcPr>
          <w:p w14:paraId="5E26DF5A" w14:textId="77777777" w:rsidR="00950F60" w:rsidRPr="00A455D7" w:rsidRDefault="00950F60" w:rsidP="0094201A">
            <w:pPr>
              <w:pStyle w:val="GazetteTableHeading"/>
            </w:pPr>
            <w:r w:rsidRPr="00A455D7">
              <w:t>Label approval number(s) associated with the product</w:t>
            </w:r>
          </w:p>
        </w:tc>
      </w:tr>
      <w:tr w:rsidR="00950F60" w:rsidRPr="006F4706" w14:paraId="712A7AA3" w14:textId="77777777" w:rsidTr="0094201A">
        <w:tc>
          <w:tcPr>
            <w:tcW w:w="661" w:type="pct"/>
          </w:tcPr>
          <w:p w14:paraId="5EB55663" w14:textId="77777777" w:rsidR="00950F60" w:rsidRPr="005C13B9" w:rsidRDefault="00950F60" w:rsidP="0094201A">
            <w:pPr>
              <w:pStyle w:val="GazetteTableText"/>
            </w:pPr>
            <w:r>
              <w:t>Diquat</w:t>
            </w:r>
          </w:p>
        </w:tc>
        <w:tc>
          <w:tcPr>
            <w:tcW w:w="643" w:type="pct"/>
            <w:shd w:val="clear" w:color="auto" w:fill="auto"/>
          </w:tcPr>
          <w:p w14:paraId="6DBFEE1A" w14:textId="77777777" w:rsidR="00950F60" w:rsidRPr="005C13B9" w:rsidRDefault="00950F60" w:rsidP="0094201A">
            <w:pPr>
              <w:pStyle w:val="GazetteTableText"/>
            </w:pPr>
            <w:r w:rsidRPr="005C13B9">
              <w:t>Product</w:t>
            </w:r>
          </w:p>
        </w:tc>
        <w:tc>
          <w:tcPr>
            <w:tcW w:w="599" w:type="pct"/>
            <w:shd w:val="clear" w:color="auto" w:fill="auto"/>
          </w:tcPr>
          <w:p w14:paraId="771E48FD" w14:textId="77777777" w:rsidR="00950F60" w:rsidRPr="005C13B9" w:rsidRDefault="00950F60" w:rsidP="0094201A">
            <w:pPr>
              <w:pStyle w:val="GazetteTableText"/>
            </w:pPr>
            <w:r w:rsidRPr="00260710">
              <w:t>81984</w:t>
            </w:r>
          </w:p>
        </w:tc>
        <w:tc>
          <w:tcPr>
            <w:tcW w:w="776" w:type="pct"/>
            <w:shd w:val="clear" w:color="auto" w:fill="auto"/>
          </w:tcPr>
          <w:p w14:paraId="5FE30154" w14:textId="77777777" w:rsidR="00950F60" w:rsidRPr="005C13B9" w:rsidRDefault="00950F60" w:rsidP="0094201A">
            <w:pPr>
              <w:pStyle w:val="GazetteTableText"/>
            </w:pPr>
            <w:r w:rsidRPr="00260710">
              <w:t>A</w:t>
            </w:r>
            <w:r>
              <w:t>Q</w:t>
            </w:r>
            <w:r w:rsidRPr="00260710">
              <w:t>200 Aquatic Herbicide</w:t>
            </w:r>
          </w:p>
        </w:tc>
        <w:tc>
          <w:tcPr>
            <w:tcW w:w="1234" w:type="pct"/>
            <w:shd w:val="clear" w:color="auto" w:fill="auto"/>
          </w:tcPr>
          <w:p w14:paraId="22B6D141" w14:textId="77777777" w:rsidR="00950F60" w:rsidRPr="005C13B9" w:rsidRDefault="00950F60" w:rsidP="0094201A">
            <w:pPr>
              <w:pStyle w:val="GazetteTableText"/>
            </w:pPr>
            <w:r w:rsidRPr="00260710">
              <w:t>Aquatic Site Maintenance Pty Ltd</w:t>
            </w:r>
          </w:p>
        </w:tc>
        <w:tc>
          <w:tcPr>
            <w:tcW w:w="1087" w:type="pct"/>
            <w:shd w:val="clear" w:color="auto" w:fill="auto"/>
          </w:tcPr>
          <w:p w14:paraId="5A866701" w14:textId="77777777" w:rsidR="00950F60" w:rsidRPr="005C13B9" w:rsidRDefault="00950F60" w:rsidP="0094201A">
            <w:pPr>
              <w:pStyle w:val="GazetteTableText"/>
            </w:pPr>
            <w:r w:rsidRPr="00ED6A87">
              <w:t>81984/</w:t>
            </w:r>
            <w:r w:rsidRPr="005C13B9">
              <w:t xml:space="preserve">107598, </w:t>
            </w:r>
            <w:r w:rsidRPr="00ED6A87">
              <w:t>81984/</w:t>
            </w:r>
            <w:r w:rsidRPr="005C13B9">
              <w:t>104562</w:t>
            </w:r>
          </w:p>
        </w:tc>
      </w:tr>
      <w:tr w:rsidR="00950F60" w:rsidRPr="006F4706" w14:paraId="0E1D2AD6" w14:textId="77777777" w:rsidTr="0094201A">
        <w:tc>
          <w:tcPr>
            <w:tcW w:w="661" w:type="pct"/>
          </w:tcPr>
          <w:p w14:paraId="05AFA0ED" w14:textId="77777777" w:rsidR="00950F60" w:rsidRPr="005C13B9" w:rsidRDefault="00950F60" w:rsidP="0094201A">
            <w:pPr>
              <w:pStyle w:val="GazetteTableText"/>
            </w:pPr>
            <w:r>
              <w:t>Diquat</w:t>
            </w:r>
          </w:p>
        </w:tc>
        <w:tc>
          <w:tcPr>
            <w:tcW w:w="643" w:type="pct"/>
            <w:shd w:val="clear" w:color="auto" w:fill="auto"/>
          </w:tcPr>
          <w:p w14:paraId="3DBD522E" w14:textId="77777777" w:rsidR="00950F60" w:rsidRPr="005C13B9" w:rsidRDefault="00950F60" w:rsidP="0094201A">
            <w:pPr>
              <w:pStyle w:val="GazetteTableText"/>
            </w:pPr>
            <w:r w:rsidRPr="005C13B9">
              <w:t>Product</w:t>
            </w:r>
          </w:p>
        </w:tc>
        <w:tc>
          <w:tcPr>
            <w:tcW w:w="599" w:type="pct"/>
            <w:shd w:val="clear" w:color="auto" w:fill="auto"/>
          </w:tcPr>
          <w:p w14:paraId="23067D63" w14:textId="77777777" w:rsidR="00950F60" w:rsidRPr="005C13B9" w:rsidRDefault="00950F60" w:rsidP="0094201A">
            <w:pPr>
              <w:pStyle w:val="GazetteTableText"/>
            </w:pPr>
            <w:r w:rsidRPr="00260710">
              <w:t>82741</w:t>
            </w:r>
          </w:p>
        </w:tc>
        <w:tc>
          <w:tcPr>
            <w:tcW w:w="776" w:type="pct"/>
            <w:shd w:val="clear" w:color="auto" w:fill="auto"/>
          </w:tcPr>
          <w:p w14:paraId="4B050E2A" w14:textId="77777777" w:rsidR="00950F60" w:rsidRPr="005C13B9" w:rsidRDefault="00950F60" w:rsidP="0094201A">
            <w:pPr>
              <w:pStyle w:val="GazetteTableText"/>
            </w:pPr>
            <w:r w:rsidRPr="00260710">
              <w:t>Water Treats Aquatic Weed Killer</w:t>
            </w:r>
          </w:p>
        </w:tc>
        <w:tc>
          <w:tcPr>
            <w:tcW w:w="1234" w:type="pct"/>
            <w:shd w:val="clear" w:color="auto" w:fill="auto"/>
          </w:tcPr>
          <w:p w14:paraId="1BFD3AE0" w14:textId="77777777" w:rsidR="00950F60" w:rsidRPr="005C13B9" w:rsidRDefault="00950F60" w:rsidP="0094201A">
            <w:pPr>
              <w:pStyle w:val="GazetteTableText"/>
            </w:pPr>
            <w:r w:rsidRPr="00260710">
              <w:t>Clearwater Lakes And Ponds Pty Ltd</w:t>
            </w:r>
          </w:p>
        </w:tc>
        <w:tc>
          <w:tcPr>
            <w:tcW w:w="1087" w:type="pct"/>
            <w:shd w:val="clear" w:color="auto" w:fill="auto"/>
          </w:tcPr>
          <w:p w14:paraId="5CC86024" w14:textId="77777777" w:rsidR="00950F60" w:rsidRPr="005C13B9" w:rsidRDefault="00950F60" w:rsidP="0094201A">
            <w:pPr>
              <w:pStyle w:val="GazetteTableText"/>
            </w:pPr>
            <w:r w:rsidRPr="00ED6A87">
              <w:t>82741/106581</w:t>
            </w:r>
          </w:p>
        </w:tc>
      </w:tr>
    </w:tbl>
    <w:p w14:paraId="1000FA7C" w14:textId="77777777" w:rsidR="00950F60" w:rsidRDefault="00950F60" w:rsidP="00950F60">
      <w:pPr>
        <w:pStyle w:val="GazetteHeading1"/>
        <w:sectPr w:rsidR="00950F60" w:rsidSect="00950F60">
          <w:headerReference w:type="even" r:id="rId50"/>
          <w:pgSz w:w="11906" w:h="16838"/>
          <w:pgMar w:top="1440" w:right="1134" w:bottom="1440" w:left="1134" w:header="680" w:footer="737" w:gutter="0"/>
          <w:cols w:space="708"/>
          <w:docGrid w:linePitch="360"/>
        </w:sectPr>
      </w:pPr>
    </w:p>
    <w:p w14:paraId="10961701" w14:textId="77777777" w:rsidR="00950F60" w:rsidRPr="004040F1" w:rsidRDefault="00950F60" w:rsidP="004040F1">
      <w:pPr>
        <w:pStyle w:val="GazetteHeading1"/>
      </w:pPr>
      <w:bookmarkStart w:id="210" w:name="_Toc173075604"/>
      <w:r w:rsidRPr="004040F1">
        <w:lastRenderedPageBreak/>
        <w:t>Attachment B: Draft Statement of Reasons</w:t>
      </w:r>
      <w:bookmarkEnd w:id="210"/>
      <w:r w:rsidRPr="004040F1">
        <w:t xml:space="preserve"> </w:t>
      </w:r>
    </w:p>
    <w:bookmarkEnd w:id="204"/>
    <w:bookmarkEnd w:id="205"/>
    <w:bookmarkEnd w:id="206"/>
    <w:bookmarkEnd w:id="207"/>
    <w:bookmarkEnd w:id="208"/>
    <w:p w14:paraId="68FD3E6D" w14:textId="77777777" w:rsidR="00950F60" w:rsidRDefault="00950F60" w:rsidP="00950F60">
      <w:pPr>
        <w:pStyle w:val="GazetteHeading2"/>
      </w:pPr>
      <w:r>
        <w:t>Contents</w:t>
      </w:r>
    </w:p>
    <w:p w14:paraId="5650DD39" w14:textId="17E0BBA2" w:rsidR="00950F60" w:rsidRDefault="00950F60" w:rsidP="0072086F">
      <w:pPr>
        <w:pStyle w:val="TOC2"/>
        <w:rPr>
          <w:rFonts w:asciiTheme="minorHAnsi" w:eastAsiaTheme="minorEastAsia" w:hAnsiTheme="minorHAnsi"/>
          <w:kern w:val="2"/>
          <w:sz w:val="24"/>
          <w:szCs w:val="24"/>
          <w:lang w:eastAsia="en-AU"/>
          <w14:ligatures w14:val="standardContextual"/>
        </w:rPr>
      </w:pPr>
      <w:r>
        <w:rPr>
          <w:rStyle w:val="Hyperlink"/>
          <w:rFonts w:eastAsiaTheme="minorHAnsi" w:cstheme="minorBidi"/>
        </w:rPr>
        <w:fldChar w:fldCharType="begin"/>
      </w:r>
      <w:r>
        <w:rPr>
          <w:rStyle w:val="Hyperlink"/>
        </w:rPr>
        <w:instrText xml:space="preserve"> TOC \h \z \t "Gazette cover H2,1,Gazette Cover H3,1,Statement of Reasons Heading 1,1,Statement of Reasons Heading 2,2,Statement of Reasons Heading 3,3" </w:instrText>
      </w:r>
      <w:r>
        <w:rPr>
          <w:rStyle w:val="Hyperlink"/>
          <w:rFonts w:eastAsiaTheme="minorHAnsi" w:cstheme="minorBidi"/>
        </w:rPr>
        <w:fldChar w:fldCharType="separate"/>
      </w:r>
      <w:hyperlink w:anchor="_Toc172284309" w:history="1">
        <w:r w:rsidRPr="00F26D77">
          <w:rPr>
            <w:rStyle w:val="Hyperlink"/>
          </w:rPr>
          <w:t xml:space="preserve">Material </w:t>
        </w:r>
        <w:r w:rsidRPr="0072086F">
          <w:rPr>
            <w:rStyle w:val="Hyperlink"/>
            <w:color w:val="auto"/>
            <w:u w:val="none"/>
          </w:rPr>
          <w:t>findings</w:t>
        </w:r>
        <w:r w:rsidRPr="00F26D77">
          <w:rPr>
            <w:rStyle w:val="Hyperlink"/>
          </w:rPr>
          <w:t xml:space="preserve"> of fact and reasons for the proposed decisions</w:t>
        </w:r>
        <w:r>
          <w:rPr>
            <w:webHidden/>
          </w:rPr>
          <w:tab/>
        </w:r>
        <w:r>
          <w:rPr>
            <w:webHidden/>
          </w:rPr>
          <w:fldChar w:fldCharType="begin"/>
        </w:r>
        <w:r>
          <w:rPr>
            <w:webHidden/>
          </w:rPr>
          <w:instrText xml:space="preserve"> PAGEREF _Toc172284309 \h </w:instrText>
        </w:r>
        <w:r>
          <w:rPr>
            <w:webHidden/>
          </w:rPr>
        </w:r>
        <w:r>
          <w:rPr>
            <w:webHidden/>
          </w:rPr>
          <w:fldChar w:fldCharType="separate"/>
        </w:r>
        <w:r w:rsidR="008B426B">
          <w:rPr>
            <w:webHidden/>
          </w:rPr>
          <w:t>111</w:t>
        </w:r>
        <w:r>
          <w:rPr>
            <w:webHidden/>
          </w:rPr>
          <w:fldChar w:fldCharType="end"/>
        </w:r>
      </w:hyperlink>
    </w:p>
    <w:p w14:paraId="7743B6AF" w14:textId="22F80F42"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4310" w:history="1">
        <w:r w:rsidR="00950F60" w:rsidRPr="00F26D77">
          <w:rPr>
            <w:rStyle w:val="Hyperlink"/>
          </w:rPr>
          <w:t>Active constituents</w:t>
        </w:r>
        <w:r w:rsidR="00950F60">
          <w:rPr>
            <w:webHidden/>
          </w:rPr>
          <w:tab/>
        </w:r>
        <w:r w:rsidR="00950F60">
          <w:rPr>
            <w:webHidden/>
          </w:rPr>
          <w:fldChar w:fldCharType="begin"/>
        </w:r>
        <w:r w:rsidR="00950F60">
          <w:rPr>
            <w:webHidden/>
          </w:rPr>
          <w:instrText xml:space="preserve"> PAGEREF _Toc172284310 \h </w:instrText>
        </w:r>
        <w:r w:rsidR="00950F60">
          <w:rPr>
            <w:webHidden/>
          </w:rPr>
        </w:r>
        <w:r w:rsidR="00950F60">
          <w:rPr>
            <w:webHidden/>
          </w:rPr>
          <w:fldChar w:fldCharType="separate"/>
        </w:r>
        <w:r w:rsidR="008B426B">
          <w:rPr>
            <w:webHidden/>
          </w:rPr>
          <w:t>111</w:t>
        </w:r>
        <w:r w:rsidR="00950F60">
          <w:rPr>
            <w:webHidden/>
          </w:rPr>
          <w:fldChar w:fldCharType="end"/>
        </w:r>
      </w:hyperlink>
    </w:p>
    <w:p w14:paraId="7BC455C0" w14:textId="19A46700"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1" w:history="1">
        <w:r w:rsidR="00950F60" w:rsidRPr="00F26D77">
          <w:rPr>
            <w:rStyle w:val="Hyperlink"/>
          </w:rPr>
          <w:t>Consideration of whether active constituents meet the safety criteria</w:t>
        </w:r>
        <w:r w:rsidR="00950F60">
          <w:rPr>
            <w:webHidden/>
          </w:rPr>
          <w:tab/>
        </w:r>
        <w:r w:rsidR="00950F60">
          <w:rPr>
            <w:webHidden/>
          </w:rPr>
          <w:fldChar w:fldCharType="begin"/>
        </w:r>
        <w:r w:rsidR="00950F60">
          <w:rPr>
            <w:webHidden/>
          </w:rPr>
          <w:instrText xml:space="preserve"> PAGEREF _Toc172284311 \h </w:instrText>
        </w:r>
        <w:r w:rsidR="00950F60">
          <w:rPr>
            <w:webHidden/>
          </w:rPr>
        </w:r>
        <w:r w:rsidR="00950F60">
          <w:rPr>
            <w:webHidden/>
          </w:rPr>
          <w:fldChar w:fldCharType="separate"/>
        </w:r>
        <w:r w:rsidR="008B426B">
          <w:rPr>
            <w:webHidden/>
          </w:rPr>
          <w:t>111</w:t>
        </w:r>
        <w:r w:rsidR="00950F60">
          <w:rPr>
            <w:webHidden/>
          </w:rPr>
          <w:fldChar w:fldCharType="end"/>
        </w:r>
      </w:hyperlink>
    </w:p>
    <w:p w14:paraId="361AA275" w14:textId="2D037945"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2" w:history="1">
        <w:r w:rsidR="00950F60" w:rsidRPr="00F26D77">
          <w:rPr>
            <w:rStyle w:val="Hyperlink"/>
          </w:rPr>
          <w:t>Consideration of whether active constituent approvals can be varied to meet the safety criteria</w:t>
        </w:r>
        <w:r w:rsidR="00950F60">
          <w:rPr>
            <w:webHidden/>
          </w:rPr>
          <w:tab/>
        </w:r>
        <w:r w:rsidR="00950F60">
          <w:rPr>
            <w:webHidden/>
          </w:rPr>
          <w:fldChar w:fldCharType="begin"/>
        </w:r>
        <w:r w:rsidR="00950F60">
          <w:rPr>
            <w:webHidden/>
          </w:rPr>
          <w:instrText xml:space="preserve"> PAGEREF _Toc172284312 \h </w:instrText>
        </w:r>
        <w:r w:rsidR="00950F60">
          <w:rPr>
            <w:webHidden/>
          </w:rPr>
        </w:r>
        <w:r w:rsidR="00950F60">
          <w:rPr>
            <w:webHidden/>
          </w:rPr>
          <w:fldChar w:fldCharType="separate"/>
        </w:r>
        <w:r w:rsidR="008B426B">
          <w:rPr>
            <w:webHidden/>
          </w:rPr>
          <w:t>118</w:t>
        </w:r>
        <w:r w:rsidR="00950F60">
          <w:rPr>
            <w:webHidden/>
          </w:rPr>
          <w:fldChar w:fldCharType="end"/>
        </w:r>
      </w:hyperlink>
    </w:p>
    <w:p w14:paraId="36D73826" w14:textId="0F5B6E88"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3" w:history="1">
        <w:r w:rsidR="00950F60" w:rsidRPr="00F26D77">
          <w:rPr>
            <w:rStyle w:val="Hyperlink"/>
          </w:rPr>
          <w:t xml:space="preserve">Consideration of whether active constituents comply with any requirement prescribed by </w:t>
        </w:r>
        <w:r w:rsidR="0072086F">
          <w:rPr>
            <w:rStyle w:val="Hyperlink"/>
          </w:rPr>
          <w:br/>
        </w:r>
        <w:r w:rsidR="00950F60" w:rsidRPr="00F26D77">
          <w:rPr>
            <w:rStyle w:val="Hyperlink"/>
          </w:rPr>
          <w:t>the regulations</w:t>
        </w:r>
        <w:r w:rsidR="00950F60">
          <w:rPr>
            <w:webHidden/>
          </w:rPr>
          <w:tab/>
        </w:r>
        <w:r w:rsidR="00950F60">
          <w:rPr>
            <w:webHidden/>
          </w:rPr>
          <w:fldChar w:fldCharType="begin"/>
        </w:r>
        <w:r w:rsidR="00950F60">
          <w:rPr>
            <w:webHidden/>
          </w:rPr>
          <w:instrText xml:space="preserve"> PAGEREF _Toc172284313 \h </w:instrText>
        </w:r>
        <w:r w:rsidR="00950F60">
          <w:rPr>
            <w:webHidden/>
          </w:rPr>
        </w:r>
        <w:r w:rsidR="00950F60">
          <w:rPr>
            <w:webHidden/>
          </w:rPr>
          <w:fldChar w:fldCharType="separate"/>
        </w:r>
        <w:r w:rsidR="008B426B">
          <w:rPr>
            <w:webHidden/>
          </w:rPr>
          <w:t>119</w:t>
        </w:r>
        <w:r w:rsidR="00950F60">
          <w:rPr>
            <w:webHidden/>
          </w:rPr>
          <w:fldChar w:fldCharType="end"/>
        </w:r>
      </w:hyperlink>
    </w:p>
    <w:p w14:paraId="7991D4E1" w14:textId="7F5B5B15"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4314" w:history="1">
        <w:r w:rsidR="00950F60" w:rsidRPr="00F26D77">
          <w:rPr>
            <w:rStyle w:val="Hyperlink"/>
          </w:rPr>
          <w:t>Chemical Products</w:t>
        </w:r>
        <w:r w:rsidR="00950F60">
          <w:rPr>
            <w:webHidden/>
          </w:rPr>
          <w:tab/>
        </w:r>
        <w:r w:rsidR="00950F60">
          <w:rPr>
            <w:webHidden/>
          </w:rPr>
          <w:fldChar w:fldCharType="begin"/>
        </w:r>
        <w:r w:rsidR="00950F60">
          <w:rPr>
            <w:webHidden/>
          </w:rPr>
          <w:instrText xml:space="preserve"> PAGEREF _Toc172284314 \h </w:instrText>
        </w:r>
        <w:r w:rsidR="00950F60">
          <w:rPr>
            <w:webHidden/>
          </w:rPr>
        </w:r>
        <w:r w:rsidR="00950F60">
          <w:rPr>
            <w:webHidden/>
          </w:rPr>
          <w:fldChar w:fldCharType="separate"/>
        </w:r>
        <w:r w:rsidR="008B426B">
          <w:rPr>
            <w:webHidden/>
          </w:rPr>
          <w:t>119</w:t>
        </w:r>
        <w:r w:rsidR="00950F60">
          <w:rPr>
            <w:webHidden/>
          </w:rPr>
          <w:fldChar w:fldCharType="end"/>
        </w:r>
      </w:hyperlink>
    </w:p>
    <w:p w14:paraId="6AA0BC17" w14:textId="29D9737E"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5" w:history="1">
        <w:r w:rsidR="00950F60" w:rsidRPr="00F26D77">
          <w:rPr>
            <w:rStyle w:val="Hyperlink"/>
          </w:rPr>
          <w:t>Consideration of whether registered chemical products meet the safety criteria</w:t>
        </w:r>
        <w:r w:rsidR="00950F60">
          <w:rPr>
            <w:webHidden/>
          </w:rPr>
          <w:tab/>
        </w:r>
        <w:r w:rsidR="00950F60">
          <w:rPr>
            <w:webHidden/>
          </w:rPr>
          <w:fldChar w:fldCharType="begin"/>
        </w:r>
        <w:r w:rsidR="00950F60">
          <w:rPr>
            <w:webHidden/>
          </w:rPr>
          <w:instrText xml:space="preserve"> PAGEREF _Toc172284315 \h </w:instrText>
        </w:r>
        <w:r w:rsidR="00950F60">
          <w:rPr>
            <w:webHidden/>
          </w:rPr>
        </w:r>
        <w:r w:rsidR="00950F60">
          <w:rPr>
            <w:webHidden/>
          </w:rPr>
          <w:fldChar w:fldCharType="separate"/>
        </w:r>
        <w:r w:rsidR="008B426B">
          <w:rPr>
            <w:webHidden/>
          </w:rPr>
          <w:t>119</w:t>
        </w:r>
        <w:r w:rsidR="00950F60">
          <w:rPr>
            <w:webHidden/>
          </w:rPr>
          <w:fldChar w:fldCharType="end"/>
        </w:r>
      </w:hyperlink>
    </w:p>
    <w:p w14:paraId="335C9E0A" w14:textId="5AC278BA"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6" w:history="1">
        <w:r w:rsidR="00950F60" w:rsidRPr="00F26D77">
          <w:rPr>
            <w:rStyle w:val="Hyperlink"/>
          </w:rPr>
          <w:t xml:space="preserve">Consideration of whether relevant particulars or conditions of registered chemical products can be </w:t>
        </w:r>
        <w:r w:rsidR="000900C1">
          <w:rPr>
            <w:rStyle w:val="Hyperlink"/>
          </w:rPr>
          <w:br/>
        </w:r>
        <w:r w:rsidR="00950F60" w:rsidRPr="00F26D77">
          <w:rPr>
            <w:rStyle w:val="Hyperlink"/>
          </w:rPr>
          <w:t>varied to meet the safety criteria</w:t>
        </w:r>
        <w:r w:rsidR="00950F60">
          <w:rPr>
            <w:webHidden/>
          </w:rPr>
          <w:tab/>
        </w:r>
        <w:r w:rsidR="00950F60">
          <w:rPr>
            <w:webHidden/>
          </w:rPr>
          <w:fldChar w:fldCharType="begin"/>
        </w:r>
        <w:r w:rsidR="00950F60">
          <w:rPr>
            <w:webHidden/>
          </w:rPr>
          <w:instrText xml:space="preserve"> PAGEREF _Toc172284316 \h </w:instrText>
        </w:r>
        <w:r w:rsidR="00950F60">
          <w:rPr>
            <w:webHidden/>
          </w:rPr>
        </w:r>
        <w:r w:rsidR="00950F60">
          <w:rPr>
            <w:webHidden/>
          </w:rPr>
          <w:fldChar w:fldCharType="separate"/>
        </w:r>
        <w:r w:rsidR="008B426B">
          <w:rPr>
            <w:webHidden/>
          </w:rPr>
          <w:t>129</w:t>
        </w:r>
        <w:r w:rsidR="00950F60">
          <w:rPr>
            <w:webHidden/>
          </w:rPr>
          <w:fldChar w:fldCharType="end"/>
        </w:r>
      </w:hyperlink>
    </w:p>
    <w:p w14:paraId="0327BDC1" w14:textId="64ED550D"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7" w:history="1">
        <w:r w:rsidR="00950F60" w:rsidRPr="00F26D77">
          <w:rPr>
            <w:rStyle w:val="Hyperlink"/>
          </w:rPr>
          <w:t>Consideration of whether registered chemical products meet the efficacy criteria</w:t>
        </w:r>
        <w:r w:rsidR="00950F60">
          <w:rPr>
            <w:webHidden/>
          </w:rPr>
          <w:tab/>
        </w:r>
        <w:r w:rsidR="00950F60">
          <w:rPr>
            <w:webHidden/>
          </w:rPr>
          <w:fldChar w:fldCharType="begin"/>
        </w:r>
        <w:r w:rsidR="00950F60">
          <w:rPr>
            <w:webHidden/>
          </w:rPr>
          <w:instrText xml:space="preserve"> PAGEREF _Toc172284317 \h </w:instrText>
        </w:r>
        <w:r w:rsidR="00950F60">
          <w:rPr>
            <w:webHidden/>
          </w:rPr>
        </w:r>
        <w:r w:rsidR="00950F60">
          <w:rPr>
            <w:webHidden/>
          </w:rPr>
          <w:fldChar w:fldCharType="separate"/>
        </w:r>
        <w:r w:rsidR="008B426B">
          <w:rPr>
            <w:webHidden/>
          </w:rPr>
          <w:t>133</w:t>
        </w:r>
        <w:r w:rsidR="00950F60">
          <w:rPr>
            <w:webHidden/>
          </w:rPr>
          <w:fldChar w:fldCharType="end"/>
        </w:r>
      </w:hyperlink>
    </w:p>
    <w:p w14:paraId="26A7399B" w14:textId="067B159B"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8" w:history="1">
        <w:r w:rsidR="00950F60" w:rsidRPr="00F26D77">
          <w:rPr>
            <w:rStyle w:val="Hyperlink"/>
          </w:rPr>
          <w:t>Consideration of whether registered chemical products meet the trade criteria</w:t>
        </w:r>
        <w:r w:rsidR="00950F60">
          <w:rPr>
            <w:webHidden/>
          </w:rPr>
          <w:tab/>
        </w:r>
        <w:r w:rsidR="00950F60">
          <w:rPr>
            <w:webHidden/>
          </w:rPr>
          <w:fldChar w:fldCharType="begin"/>
        </w:r>
        <w:r w:rsidR="00950F60">
          <w:rPr>
            <w:webHidden/>
          </w:rPr>
          <w:instrText xml:space="preserve"> PAGEREF _Toc172284318 \h </w:instrText>
        </w:r>
        <w:r w:rsidR="00950F60">
          <w:rPr>
            <w:webHidden/>
          </w:rPr>
        </w:r>
        <w:r w:rsidR="00950F60">
          <w:rPr>
            <w:webHidden/>
          </w:rPr>
          <w:fldChar w:fldCharType="separate"/>
        </w:r>
        <w:r w:rsidR="008B426B">
          <w:rPr>
            <w:webHidden/>
          </w:rPr>
          <w:t>134</w:t>
        </w:r>
        <w:r w:rsidR="00950F60">
          <w:rPr>
            <w:webHidden/>
          </w:rPr>
          <w:fldChar w:fldCharType="end"/>
        </w:r>
      </w:hyperlink>
    </w:p>
    <w:p w14:paraId="7859B464" w14:textId="6A572009"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19" w:history="1">
        <w:r w:rsidR="00950F60" w:rsidRPr="00F26D77">
          <w:rPr>
            <w:rStyle w:val="Hyperlink"/>
          </w:rPr>
          <w:t xml:space="preserve">Consideration of whether relevant particulars or conditions of registered chemical products can be </w:t>
        </w:r>
        <w:r w:rsidR="000900C1">
          <w:rPr>
            <w:rStyle w:val="Hyperlink"/>
          </w:rPr>
          <w:br/>
        </w:r>
        <w:r w:rsidR="00950F60" w:rsidRPr="00F26D77">
          <w:rPr>
            <w:rStyle w:val="Hyperlink"/>
          </w:rPr>
          <w:t>varied to meet the trade criteria</w:t>
        </w:r>
        <w:r w:rsidR="00950F60">
          <w:rPr>
            <w:webHidden/>
          </w:rPr>
          <w:tab/>
        </w:r>
        <w:r w:rsidR="00950F60">
          <w:rPr>
            <w:webHidden/>
          </w:rPr>
          <w:fldChar w:fldCharType="begin"/>
        </w:r>
        <w:r w:rsidR="00950F60">
          <w:rPr>
            <w:webHidden/>
          </w:rPr>
          <w:instrText xml:space="preserve"> PAGEREF _Toc172284319 \h </w:instrText>
        </w:r>
        <w:r w:rsidR="00950F60">
          <w:rPr>
            <w:webHidden/>
          </w:rPr>
        </w:r>
        <w:r w:rsidR="00950F60">
          <w:rPr>
            <w:webHidden/>
          </w:rPr>
          <w:fldChar w:fldCharType="separate"/>
        </w:r>
        <w:r w:rsidR="008B426B">
          <w:rPr>
            <w:webHidden/>
          </w:rPr>
          <w:t>136</w:t>
        </w:r>
        <w:r w:rsidR="00950F60">
          <w:rPr>
            <w:webHidden/>
          </w:rPr>
          <w:fldChar w:fldCharType="end"/>
        </w:r>
      </w:hyperlink>
    </w:p>
    <w:p w14:paraId="246A634E" w14:textId="41D2A5C9"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20" w:history="1">
        <w:r w:rsidR="00950F60" w:rsidRPr="00F26D77">
          <w:rPr>
            <w:rStyle w:val="Hyperlink"/>
          </w:rPr>
          <w:t xml:space="preserve">Consideration of whether registered chemical products comply with any requirement prescribed by </w:t>
        </w:r>
        <w:r w:rsidR="0072086F">
          <w:rPr>
            <w:rStyle w:val="Hyperlink"/>
          </w:rPr>
          <w:br/>
        </w:r>
        <w:r w:rsidR="00950F60" w:rsidRPr="00F26D77">
          <w:rPr>
            <w:rStyle w:val="Hyperlink"/>
          </w:rPr>
          <w:t>the regulations</w:t>
        </w:r>
        <w:r w:rsidR="00950F60">
          <w:rPr>
            <w:webHidden/>
          </w:rPr>
          <w:tab/>
        </w:r>
        <w:r w:rsidR="00950F60">
          <w:rPr>
            <w:webHidden/>
          </w:rPr>
          <w:fldChar w:fldCharType="begin"/>
        </w:r>
        <w:r w:rsidR="00950F60">
          <w:rPr>
            <w:webHidden/>
          </w:rPr>
          <w:instrText xml:space="preserve"> PAGEREF _Toc172284320 \h </w:instrText>
        </w:r>
        <w:r w:rsidR="00950F60">
          <w:rPr>
            <w:webHidden/>
          </w:rPr>
        </w:r>
        <w:r w:rsidR="00950F60">
          <w:rPr>
            <w:webHidden/>
          </w:rPr>
          <w:fldChar w:fldCharType="separate"/>
        </w:r>
        <w:r w:rsidR="008B426B">
          <w:rPr>
            <w:webHidden/>
          </w:rPr>
          <w:t>136</w:t>
        </w:r>
        <w:r w:rsidR="00950F60">
          <w:rPr>
            <w:webHidden/>
          </w:rPr>
          <w:fldChar w:fldCharType="end"/>
        </w:r>
      </w:hyperlink>
    </w:p>
    <w:p w14:paraId="20706E4C" w14:textId="25A6876D" w:rsidR="00950F60" w:rsidRDefault="00000000" w:rsidP="0072086F">
      <w:pPr>
        <w:pStyle w:val="TOC2"/>
        <w:rPr>
          <w:rFonts w:asciiTheme="minorHAnsi" w:eastAsiaTheme="minorEastAsia" w:hAnsiTheme="minorHAnsi"/>
          <w:kern w:val="2"/>
          <w:sz w:val="24"/>
          <w:szCs w:val="24"/>
          <w:lang w:eastAsia="en-AU"/>
          <w14:ligatures w14:val="standardContextual"/>
        </w:rPr>
      </w:pPr>
      <w:hyperlink w:anchor="_Toc172284321" w:history="1">
        <w:r w:rsidR="00950F60" w:rsidRPr="00F26D77">
          <w:rPr>
            <w:rStyle w:val="Hyperlink"/>
          </w:rPr>
          <w:t>Labels for chemical products</w:t>
        </w:r>
        <w:r w:rsidR="00950F60">
          <w:rPr>
            <w:webHidden/>
          </w:rPr>
          <w:tab/>
        </w:r>
        <w:r w:rsidR="00950F60">
          <w:rPr>
            <w:webHidden/>
          </w:rPr>
          <w:fldChar w:fldCharType="begin"/>
        </w:r>
        <w:r w:rsidR="00950F60">
          <w:rPr>
            <w:webHidden/>
          </w:rPr>
          <w:instrText xml:space="preserve"> PAGEREF _Toc172284321 \h </w:instrText>
        </w:r>
        <w:r w:rsidR="00950F60">
          <w:rPr>
            <w:webHidden/>
          </w:rPr>
        </w:r>
        <w:r w:rsidR="00950F60">
          <w:rPr>
            <w:webHidden/>
          </w:rPr>
          <w:fldChar w:fldCharType="separate"/>
        </w:r>
        <w:r w:rsidR="008B426B">
          <w:rPr>
            <w:webHidden/>
          </w:rPr>
          <w:t>137</w:t>
        </w:r>
        <w:r w:rsidR="00950F60">
          <w:rPr>
            <w:webHidden/>
          </w:rPr>
          <w:fldChar w:fldCharType="end"/>
        </w:r>
      </w:hyperlink>
    </w:p>
    <w:p w14:paraId="14440D9D" w14:textId="01E385F8"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22" w:history="1">
        <w:r w:rsidR="00950F60" w:rsidRPr="00F26D77">
          <w:rPr>
            <w:rStyle w:val="Hyperlink"/>
          </w:rPr>
          <w:t xml:space="preserve">Consideration of whether approved labels for diquat chemical products meet the labelling criteria </w:t>
        </w:r>
        <w:r w:rsidR="000900C1">
          <w:rPr>
            <w:rStyle w:val="Hyperlink"/>
          </w:rPr>
          <w:br/>
        </w:r>
        <w:r w:rsidR="00950F60" w:rsidRPr="00F26D77">
          <w:rPr>
            <w:rStyle w:val="Hyperlink"/>
          </w:rPr>
          <w:t>and comply with any requirement prescribed by the regulations</w:t>
        </w:r>
        <w:r w:rsidR="00950F60">
          <w:rPr>
            <w:webHidden/>
          </w:rPr>
          <w:tab/>
        </w:r>
        <w:r w:rsidR="00950F60">
          <w:rPr>
            <w:webHidden/>
          </w:rPr>
          <w:fldChar w:fldCharType="begin"/>
        </w:r>
        <w:r w:rsidR="00950F60">
          <w:rPr>
            <w:webHidden/>
          </w:rPr>
          <w:instrText xml:space="preserve"> PAGEREF _Toc172284322 \h </w:instrText>
        </w:r>
        <w:r w:rsidR="00950F60">
          <w:rPr>
            <w:webHidden/>
          </w:rPr>
        </w:r>
        <w:r w:rsidR="00950F60">
          <w:rPr>
            <w:webHidden/>
          </w:rPr>
          <w:fldChar w:fldCharType="separate"/>
        </w:r>
        <w:r w:rsidR="008B426B">
          <w:rPr>
            <w:webHidden/>
          </w:rPr>
          <w:t>137</w:t>
        </w:r>
        <w:r w:rsidR="00950F60">
          <w:rPr>
            <w:webHidden/>
          </w:rPr>
          <w:fldChar w:fldCharType="end"/>
        </w:r>
      </w:hyperlink>
    </w:p>
    <w:p w14:paraId="11CAF5C3" w14:textId="145DE324" w:rsidR="00950F60" w:rsidRDefault="00000000" w:rsidP="0072086F">
      <w:pPr>
        <w:pStyle w:val="TOC2"/>
        <w:ind w:left="567"/>
        <w:rPr>
          <w:rFonts w:asciiTheme="minorHAnsi" w:eastAsiaTheme="minorEastAsia" w:hAnsiTheme="minorHAnsi"/>
          <w:kern w:val="2"/>
          <w:sz w:val="24"/>
          <w:lang w:eastAsia="en-AU"/>
          <w14:ligatures w14:val="standardContextual"/>
        </w:rPr>
      </w:pPr>
      <w:hyperlink w:anchor="_Toc172284323" w:history="1">
        <w:r w:rsidR="00950F60" w:rsidRPr="00F26D77">
          <w:rPr>
            <w:rStyle w:val="Hyperlink"/>
          </w:rPr>
          <w:t xml:space="preserve">Consideration of whether approved labels for chemical products can be varied so as to meet the </w:t>
        </w:r>
        <w:r w:rsidR="000900C1">
          <w:rPr>
            <w:rStyle w:val="Hyperlink"/>
          </w:rPr>
          <w:br/>
        </w:r>
        <w:r w:rsidR="00950F60" w:rsidRPr="00F26D77">
          <w:rPr>
            <w:rStyle w:val="Hyperlink"/>
          </w:rPr>
          <w:t>labelling criteria and comply with any requirement prescribed by the regulations</w:t>
        </w:r>
        <w:r w:rsidR="00950F60">
          <w:rPr>
            <w:webHidden/>
          </w:rPr>
          <w:tab/>
        </w:r>
        <w:r w:rsidR="00950F60">
          <w:rPr>
            <w:webHidden/>
          </w:rPr>
          <w:fldChar w:fldCharType="begin"/>
        </w:r>
        <w:r w:rsidR="00950F60">
          <w:rPr>
            <w:webHidden/>
          </w:rPr>
          <w:instrText xml:space="preserve"> PAGEREF _Toc172284323 \h </w:instrText>
        </w:r>
        <w:r w:rsidR="00950F60">
          <w:rPr>
            <w:webHidden/>
          </w:rPr>
        </w:r>
        <w:r w:rsidR="00950F60">
          <w:rPr>
            <w:webHidden/>
          </w:rPr>
          <w:fldChar w:fldCharType="separate"/>
        </w:r>
        <w:r w:rsidR="008B426B">
          <w:rPr>
            <w:webHidden/>
          </w:rPr>
          <w:t>143</w:t>
        </w:r>
        <w:r w:rsidR="00950F60">
          <w:rPr>
            <w:webHidden/>
          </w:rPr>
          <w:fldChar w:fldCharType="end"/>
        </w:r>
      </w:hyperlink>
    </w:p>
    <w:p w14:paraId="3242F662" w14:textId="4EF89523"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4324" w:history="1">
        <w:r w:rsidR="00950F60" w:rsidRPr="00F26D77">
          <w:rPr>
            <w:rStyle w:val="Hyperlink"/>
          </w:rPr>
          <w:t>Conclusions</w:t>
        </w:r>
        <w:r w:rsidR="00950F60">
          <w:rPr>
            <w:webHidden/>
          </w:rPr>
          <w:tab/>
        </w:r>
        <w:r w:rsidR="00950F60">
          <w:rPr>
            <w:webHidden/>
          </w:rPr>
          <w:fldChar w:fldCharType="begin"/>
        </w:r>
        <w:r w:rsidR="00950F60">
          <w:rPr>
            <w:webHidden/>
          </w:rPr>
          <w:instrText xml:space="preserve"> PAGEREF _Toc172284324 \h </w:instrText>
        </w:r>
        <w:r w:rsidR="00950F60">
          <w:rPr>
            <w:webHidden/>
          </w:rPr>
        </w:r>
        <w:r w:rsidR="00950F60">
          <w:rPr>
            <w:webHidden/>
          </w:rPr>
          <w:fldChar w:fldCharType="separate"/>
        </w:r>
        <w:r w:rsidR="008B426B">
          <w:rPr>
            <w:webHidden/>
          </w:rPr>
          <w:t>149</w:t>
        </w:r>
        <w:r w:rsidR="00950F60">
          <w:rPr>
            <w:webHidden/>
          </w:rPr>
          <w:fldChar w:fldCharType="end"/>
        </w:r>
      </w:hyperlink>
    </w:p>
    <w:p w14:paraId="4DF2DE73" w14:textId="526D0E84"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4325" w:history="1">
        <w:r w:rsidR="00950F60" w:rsidRPr="00F26D77">
          <w:rPr>
            <w:rStyle w:val="Hyperlink"/>
          </w:rPr>
          <w:t>Preliminary consideration of a phase-out period</w:t>
        </w:r>
        <w:r w:rsidR="00950F60">
          <w:rPr>
            <w:webHidden/>
          </w:rPr>
          <w:tab/>
        </w:r>
        <w:r w:rsidR="00950F60">
          <w:rPr>
            <w:webHidden/>
          </w:rPr>
          <w:fldChar w:fldCharType="begin"/>
        </w:r>
        <w:r w:rsidR="00950F60">
          <w:rPr>
            <w:webHidden/>
          </w:rPr>
          <w:instrText xml:space="preserve"> PAGEREF _Toc172284325 \h </w:instrText>
        </w:r>
        <w:r w:rsidR="00950F60">
          <w:rPr>
            <w:webHidden/>
          </w:rPr>
        </w:r>
        <w:r w:rsidR="00950F60">
          <w:rPr>
            <w:webHidden/>
          </w:rPr>
          <w:fldChar w:fldCharType="separate"/>
        </w:r>
        <w:r w:rsidR="008B426B">
          <w:rPr>
            <w:webHidden/>
          </w:rPr>
          <w:t>150</w:t>
        </w:r>
        <w:r w:rsidR="00950F60">
          <w:rPr>
            <w:webHidden/>
          </w:rPr>
          <w:fldChar w:fldCharType="end"/>
        </w:r>
      </w:hyperlink>
    </w:p>
    <w:p w14:paraId="794CBB3D" w14:textId="7C0CAAF7" w:rsidR="00950F60" w:rsidRDefault="00000000" w:rsidP="0072086F">
      <w:pPr>
        <w:pStyle w:val="TOC2"/>
        <w:rPr>
          <w:rFonts w:asciiTheme="minorHAnsi" w:eastAsiaTheme="minorEastAsia" w:hAnsiTheme="minorHAnsi"/>
          <w:kern w:val="2"/>
          <w:sz w:val="24"/>
          <w:lang w:eastAsia="en-AU"/>
          <w14:ligatures w14:val="standardContextual"/>
        </w:rPr>
      </w:pPr>
      <w:hyperlink w:anchor="_Toc172284326" w:history="1">
        <w:r w:rsidR="00950F60" w:rsidRPr="00F26D77">
          <w:rPr>
            <w:rStyle w:val="Hyperlink"/>
          </w:rPr>
          <w:t>Attachment C: Information on which the reasons are based</w:t>
        </w:r>
        <w:r w:rsidR="00950F60">
          <w:rPr>
            <w:webHidden/>
          </w:rPr>
          <w:tab/>
        </w:r>
        <w:r w:rsidR="00950F60">
          <w:rPr>
            <w:webHidden/>
          </w:rPr>
          <w:fldChar w:fldCharType="begin"/>
        </w:r>
        <w:r w:rsidR="00950F60">
          <w:rPr>
            <w:webHidden/>
          </w:rPr>
          <w:instrText xml:space="preserve"> PAGEREF _Toc172284326 \h </w:instrText>
        </w:r>
        <w:r w:rsidR="00950F60">
          <w:rPr>
            <w:webHidden/>
          </w:rPr>
        </w:r>
        <w:r w:rsidR="00950F60">
          <w:rPr>
            <w:webHidden/>
          </w:rPr>
          <w:fldChar w:fldCharType="separate"/>
        </w:r>
        <w:r w:rsidR="008B426B">
          <w:rPr>
            <w:webHidden/>
          </w:rPr>
          <w:t>152</w:t>
        </w:r>
        <w:r w:rsidR="00950F60">
          <w:rPr>
            <w:webHidden/>
          </w:rPr>
          <w:fldChar w:fldCharType="end"/>
        </w:r>
      </w:hyperlink>
    </w:p>
    <w:p w14:paraId="0FB80EB8" w14:textId="7D32FFB9" w:rsidR="00950F60" w:rsidRDefault="00000000" w:rsidP="0072086F">
      <w:pPr>
        <w:pStyle w:val="TOC2"/>
        <w:rPr>
          <w:rFonts w:asciiTheme="minorHAnsi" w:eastAsiaTheme="minorEastAsia" w:hAnsiTheme="minorHAnsi"/>
          <w:kern w:val="2"/>
          <w:sz w:val="24"/>
          <w:lang w:eastAsia="en-AU"/>
          <w14:ligatures w14:val="standardContextual"/>
        </w:rPr>
      </w:pPr>
      <w:hyperlink w:anchor="_Toc172284327" w:history="1">
        <w:r w:rsidR="00950F60" w:rsidRPr="00F26D77">
          <w:rPr>
            <w:rStyle w:val="Hyperlink"/>
          </w:rPr>
          <w:t>Attachment D: Proposed sample labels for diquat chemical products</w:t>
        </w:r>
        <w:r w:rsidR="00950F60">
          <w:rPr>
            <w:webHidden/>
          </w:rPr>
          <w:tab/>
        </w:r>
        <w:r w:rsidR="00950F60">
          <w:rPr>
            <w:webHidden/>
          </w:rPr>
          <w:fldChar w:fldCharType="begin"/>
        </w:r>
        <w:r w:rsidR="00950F60">
          <w:rPr>
            <w:webHidden/>
          </w:rPr>
          <w:instrText xml:space="preserve"> PAGEREF _Toc172284327 \h </w:instrText>
        </w:r>
        <w:r w:rsidR="00950F60">
          <w:rPr>
            <w:webHidden/>
          </w:rPr>
        </w:r>
        <w:r w:rsidR="00950F60">
          <w:rPr>
            <w:webHidden/>
          </w:rPr>
          <w:fldChar w:fldCharType="separate"/>
        </w:r>
        <w:r w:rsidR="008B426B">
          <w:rPr>
            <w:webHidden/>
          </w:rPr>
          <w:t>155</w:t>
        </w:r>
        <w:r w:rsidR="00950F60">
          <w:rPr>
            <w:webHidden/>
          </w:rPr>
          <w:fldChar w:fldCharType="end"/>
        </w:r>
      </w:hyperlink>
    </w:p>
    <w:p w14:paraId="2319708D" w14:textId="3A34C819"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4328" w:history="1">
        <w:r w:rsidR="00950F60" w:rsidRPr="00F26D77">
          <w:rPr>
            <w:rStyle w:val="Hyperlink"/>
            <w:rFonts w:eastAsia="Arial Unicode MS"/>
            <w:bdr w:val="nil"/>
            <w:lang w:eastAsia="en-AU"/>
          </w:rPr>
          <w:t>Diquat 200 g/L – product group 1</w:t>
        </w:r>
        <w:r w:rsidR="00950F60" w:rsidRPr="00F26D77">
          <w:rPr>
            <w:rStyle w:val="Hyperlink"/>
          </w:rPr>
          <w:t xml:space="preserve"> sample label</w:t>
        </w:r>
        <w:r w:rsidR="00950F60">
          <w:rPr>
            <w:webHidden/>
          </w:rPr>
          <w:tab/>
        </w:r>
        <w:r w:rsidR="00950F60">
          <w:rPr>
            <w:webHidden/>
          </w:rPr>
          <w:fldChar w:fldCharType="begin"/>
        </w:r>
        <w:r w:rsidR="00950F60">
          <w:rPr>
            <w:webHidden/>
          </w:rPr>
          <w:instrText xml:space="preserve"> PAGEREF _Toc172284328 \h </w:instrText>
        </w:r>
        <w:r w:rsidR="00950F60">
          <w:rPr>
            <w:webHidden/>
          </w:rPr>
        </w:r>
        <w:r w:rsidR="00950F60">
          <w:rPr>
            <w:webHidden/>
          </w:rPr>
          <w:fldChar w:fldCharType="separate"/>
        </w:r>
        <w:r w:rsidR="008B426B">
          <w:rPr>
            <w:webHidden/>
          </w:rPr>
          <w:t>155</w:t>
        </w:r>
        <w:r w:rsidR="00950F60">
          <w:rPr>
            <w:webHidden/>
          </w:rPr>
          <w:fldChar w:fldCharType="end"/>
        </w:r>
      </w:hyperlink>
    </w:p>
    <w:p w14:paraId="21FFA48C" w14:textId="4B6FFD6E" w:rsidR="00950F60" w:rsidRDefault="00000000" w:rsidP="0072086F">
      <w:pPr>
        <w:pStyle w:val="TOC2"/>
        <w:ind w:left="567"/>
        <w:rPr>
          <w:rFonts w:asciiTheme="minorHAnsi" w:eastAsiaTheme="minorEastAsia" w:hAnsiTheme="minorHAnsi"/>
          <w:kern w:val="2"/>
          <w:sz w:val="24"/>
          <w:szCs w:val="24"/>
          <w:lang w:eastAsia="en-AU"/>
          <w14:ligatures w14:val="standardContextual"/>
        </w:rPr>
      </w:pPr>
      <w:hyperlink w:anchor="_Toc172284329" w:history="1">
        <w:r w:rsidR="00950F60" w:rsidRPr="00F26D77">
          <w:rPr>
            <w:rStyle w:val="Hyperlink"/>
            <w:rFonts w:eastAsia="Arial Unicode MS"/>
            <w:bdr w:val="nil"/>
            <w:lang w:eastAsia="en-AU"/>
          </w:rPr>
          <w:t>Diquat 115 g/L plus paraquat 135 g/L – product group 2</w:t>
        </w:r>
        <w:r w:rsidR="00950F60" w:rsidRPr="00F26D77">
          <w:rPr>
            <w:rStyle w:val="Hyperlink"/>
          </w:rPr>
          <w:t xml:space="preserve"> sample label</w:t>
        </w:r>
        <w:r w:rsidR="00950F60">
          <w:rPr>
            <w:webHidden/>
          </w:rPr>
          <w:tab/>
        </w:r>
        <w:r w:rsidR="00950F60">
          <w:rPr>
            <w:webHidden/>
          </w:rPr>
          <w:fldChar w:fldCharType="begin"/>
        </w:r>
        <w:r w:rsidR="00950F60">
          <w:rPr>
            <w:webHidden/>
          </w:rPr>
          <w:instrText xml:space="preserve"> PAGEREF _Toc172284329 \h </w:instrText>
        </w:r>
        <w:r w:rsidR="00950F60">
          <w:rPr>
            <w:webHidden/>
          </w:rPr>
        </w:r>
        <w:r w:rsidR="00950F60">
          <w:rPr>
            <w:webHidden/>
          </w:rPr>
          <w:fldChar w:fldCharType="separate"/>
        </w:r>
        <w:r w:rsidR="008B426B">
          <w:rPr>
            <w:webHidden/>
          </w:rPr>
          <w:t>162</w:t>
        </w:r>
        <w:r w:rsidR="00950F60">
          <w:rPr>
            <w:webHidden/>
          </w:rPr>
          <w:fldChar w:fldCharType="end"/>
        </w:r>
      </w:hyperlink>
    </w:p>
    <w:p w14:paraId="675841BC" w14:textId="7B7B6C64" w:rsidR="0072086F" w:rsidRDefault="00000000" w:rsidP="0072086F">
      <w:pPr>
        <w:pStyle w:val="TOC2"/>
      </w:pPr>
      <w:hyperlink w:anchor="_Toc172284330" w:history="1">
        <w:r w:rsidR="00950F60" w:rsidRPr="00F26D77">
          <w:rPr>
            <w:rStyle w:val="Hyperlink"/>
          </w:rPr>
          <w:t>Attachment E: Diquat Review Technical Report</w:t>
        </w:r>
        <w:r w:rsidR="00950F60">
          <w:rPr>
            <w:webHidden/>
          </w:rPr>
          <w:tab/>
        </w:r>
        <w:r w:rsidR="00950F60">
          <w:rPr>
            <w:webHidden/>
          </w:rPr>
          <w:fldChar w:fldCharType="begin"/>
        </w:r>
        <w:r w:rsidR="00950F60">
          <w:rPr>
            <w:webHidden/>
          </w:rPr>
          <w:instrText xml:space="preserve"> PAGEREF _Toc172284330 \h </w:instrText>
        </w:r>
        <w:r w:rsidR="00950F60">
          <w:rPr>
            <w:webHidden/>
          </w:rPr>
        </w:r>
        <w:r w:rsidR="00950F60">
          <w:rPr>
            <w:webHidden/>
          </w:rPr>
          <w:fldChar w:fldCharType="separate"/>
        </w:r>
        <w:r w:rsidR="008B426B">
          <w:rPr>
            <w:webHidden/>
          </w:rPr>
          <w:t>156</w:t>
        </w:r>
        <w:r w:rsidR="00950F60">
          <w:rPr>
            <w:webHidden/>
          </w:rPr>
          <w:fldChar w:fldCharType="end"/>
        </w:r>
      </w:hyperlink>
    </w:p>
    <w:p w14:paraId="7BA13B42" w14:textId="2BCCFB4D" w:rsidR="00950F60" w:rsidRPr="0072086F" w:rsidRDefault="0072086F" w:rsidP="0072086F">
      <w:pPr>
        <w:spacing w:after="160" w:line="259" w:lineRule="auto"/>
        <w:rPr>
          <w:noProof/>
          <w:szCs w:val="22"/>
        </w:rPr>
      </w:pPr>
      <w:r>
        <w:rPr>
          <w:noProof/>
        </w:rPr>
        <w:br w:type="page"/>
      </w:r>
    </w:p>
    <w:p w14:paraId="3FDEAFF3" w14:textId="77777777" w:rsidR="00950F60" w:rsidRPr="00631488" w:rsidRDefault="00950F60" w:rsidP="00950F60">
      <w:pPr>
        <w:pStyle w:val="StatementofReasonsHeading2"/>
      </w:pPr>
      <w:r>
        <w:rPr>
          <w:rStyle w:val="Hyperlink"/>
          <w:noProof/>
        </w:rPr>
        <w:lastRenderedPageBreak/>
        <w:fldChar w:fldCharType="end"/>
      </w:r>
      <w:r w:rsidRPr="00A455D7">
        <w:t xml:space="preserve"> </w:t>
      </w:r>
      <w:bookmarkStart w:id="211" w:name="_Toc172284309"/>
      <w:r w:rsidRPr="00631488">
        <w:t>Material findings of fact and reasons for the proposed decisions</w:t>
      </w:r>
      <w:bookmarkEnd w:id="211"/>
    </w:p>
    <w:p w14:paraId="5D10D145" w14:textId="77777777" w:rsidR="00950F60" w:rsidRPr="00A455D7" w:rsidRDefault="00950F60" w:rsidP="00950F60">
      <w:pPr>
        <w:pStyle w:val="StatementofReasonsLevel1"/>
      </w:pPr>
      <w:r w:rsidRPr="00A455D7">
        <w:t xml:space="preserve"> </w:t>
      </w:r>
      <w:r>
        <w:t>I have</w:t>
      </w:r>
      <w:r w:rsidRPr="00A455D7">
        <w:t xml:space="preserve"> reconsidered diquat active constituent approvals, registration</w:t>
      </w:r>
      <w:r>
        <w:t>s</w:t>
      </w:r>
      <w:r w:rsidRPr="00A455D7">
        <w:t xml:space="preserve"> </w:t>
      </w:r>
      <w:r>
        <w:t xml:space="preserve">of </w:t>
      </w:r>
      <w:r w:rsidRPr="00A455D7">
        <w:t>chemical product</w:t>
      </w:r>
      <w:r>
        <w:t>s</w:t>
      </w:r>
      <w:r w:rsidRPr="00A455D7">
        <w:t xml:space="preserve"> containing diquat and associated label approvals under Part 2, Division 4 of the </w:t>
      </w:r>
      <w:r w:rsidRPr="001252C3">
        <w:rPr>
          <w:lang w:val="en-AU"/>
        </w:rPr>
        <w:t xml:space="preserve">Agricultural and Veterinary Chemicals </w:t>
      </w:r>
      <w:r w:rsidRPr="00A455D7">
        <w:t xml:space="preserve">Code scheduled to the </w:t>
      </w:r>
      <w:r w:rsidRPr="005B09FD">
        <w:rPr>
          <w:i/>
          <w:iCs/>
        </w:rPr>
        <w:t>Agricultural and Veterinary Chemicals Code Act 1994</w:t>
      </w:r>
      <w:r w:rsidRPr="00A455D7">
        <w:t xml:space="preserve"> (Agvet Code) to determine whether:</w:t>
      </w:r>
    </w:p>
    <w:p w14:paraId="693935A8" w14:textId="77777777" w:rsidR="00950F60" w:rsidRPr="00A455D7" w:rsidRDefault="00950F60" w:rsidP="00950F60">
      <w:pPr>
        <w:pStyle w:val="StatementofReasonsLevel2"/>
      </w:pPr>
      <w:r w:rsidRPr="00A455D7">
        <w:t>the active constituents meet the safety criteria (section 5A of the Agvet Code),</w:t>
      </w:r>
    </w:p>
    <w:p w14:paraId="52CC55F5" w14:textId="77777777" w:rsidR="00950F60" w:rsidRPr="00A455D7" w:rsidRDefault="00950F60" w:rsidP="00950F60">
      <w:pPr>
        <w:pStyle w:val="StatementofReasonsLevel2"/>
      </w:pPr>
      <w:r w:rsidRPr="00A455D7">
        <w:t xml:space="preserve">the chemical products meet the safety criteria (section 5A of the Agvet Code), </w:t>
      </w:r>
      <w:r w:rsidRPr="001252C3">
        <w:rPr>
          <w:lang w:val="en-AU"/>
        </w:rPr>
        <w:t>the efficacy criteria (section 5B of the Agvet Code)</w:t>
      </w:r>
      <w:r>
        <w:rPr>
          <w:lang w:val="en-AU"/>
        </w:rPr>
        <w:t xml:space="preserve"> and </w:t>
      </w:r>
      <w:r w:rsidRPr="00A455D7">
        <w:t xml:space="preserve">the trade criteria (section 5C of the Agvet Code), </w:t>
      </w:r>
    </w:p>
    <w:p w14:paraId="040A6F60" w14:textId="77777777" w:rsidR="00950F60" w:rsidRPr="00A455D7" w:rsidRDefault="00950F60" w:rsidP="00950F60">
      <w:pPr>
        <w:pStyle w:val="StatementofReasonsLevel2"/>
      </w:pPr>
      <w:r w:rsidRPr="00A455D7">
        <w:t>the labels meet the labelling criteria (section 5D of the Agvet Code), and</w:t>
      </w:r>
    </w:p>
    <w:p w14:paraId="1F5F6169" w14:textId="77777777" w:rsidR="00950F60" w:rsidRDefault="00950F60" w:rsidP="00950F60">
      <w:pPr>
        <w:pStyle w:val="StatementofReasonsLevel2"/>
      </w:pPr>
      <w:r w:rsidRPr="00A455D7">
        <w:t xml:space="preserve">the active constituents, chemical products and labels comply with the requirements prescribed by the </w:t>
      </w:r>
      <w:r w:rsidRPr="005B09FD">
        <w:rPr>
          <w:i/>
          <w:iCs/>
        </w:rPr>
        <w:t>Agricultural and Veterinary Chemicals Code Regulations 1995</w:t>
      </w:r>
      <w:r w:rsidRPr="00A455D7">
        <w:t xml:space="preserve"> (Agvet Regulations).</w:t>
      </w:r>
    </w:p>
    <w:p w14:paraId="2928C114" w14:textId="77777777" w:rsidR="00950F60" w:rsidRPr="00631488" w:rsidRDefault="00950F60" w:rsidP="00950F60">
      <w:pPr>
        <w:pStyle w:val="StatementofReasonsHeading2"/>
      </w:pPr>
      <w:bookmarkStart w:id="212" w:name="_Toc172284310"/>
      <w:r w:rsidRPr="00631488">
        <w:t>Active constituents</w:t>
      </w:r>
      <w:bookmarkEnd w:id="212"/>
    </w:p>
    <w:p w14:paraId="1B83DE21" w14:textId="77777777" w:rsidR="00950F60" w:rsidRPr="006F4706" w:rsidRDefault="00950F60" w:rsidP="00950F60">
      <w:pPr>
        <w:pStyle w:val="StatementofReasonsLevel1"/>
        <w:rPr>
          <w:szCs w:val="22"/>
        </w:rPr>
      </w:pPr>
      <w:r w:rsidRPr="006F4706">
        <w:rPr>
          <w:noProof/>
        </w:rPr>
        <w:t xml:space="preserve">Section 34(1) of the Agvet Code provides that </w:t>
      </w:r>
      <w:r>
        <w:rPr>
          <w:noProof/>
        </w:rPr>
        <w:t>I</w:t>
      </w:r>
      <w:r w:rsidRPr="006F4706">
        <w:rPr>
          <w:noProof/>
        </w:rPr>
        <w:t xml:space="preserve"> must affirm the approval of an active constituent if, and only if, </w:t>
      </w:r>
      <w:r>
        <w:rPr>
          <w:noProof/>
        </w:rPr>
        <w:t>I am satisfied</w:t>
      </w:r>
      <w:r w:rsidRPr="006F4706">
        <w:rPr>
          <w:noProof/>
        </w:rPr>
        <w:t xml:space="preserve"> that the constituent:</w:t>
      </w:r>
    </w:p>
    <w:p w14:paraId="2CED64DE" w14:textId="77777777" w:rsidR="00950F60" w:rsidRPr="006F4706" w:rsidRDefault="00950F60" w:rsidP="00950F60">
      <w:pPr>
        <w:pStyle w:val="StatementofReasonsLevel2"/>
      </w:pPr>
      <w:r w:rsidRPr="006F4706">
        <w:t>meets the safety criteria (section 5A), and</w:t>
      </w:r>
    </w:p>
    <w:p w14:paraId="2A435A10" w14:textId="77777777" w:rsidR="00950F60" w:rsidRPr="006F4706" w:rsidRDefault="00950F60" w:rsidP="00950F60">
      <w:pPr>
        <w:pStyle w:val="StatementofReasonsLevel2"/>
      </w:pPr>
      <w:r w:rsidRPr="006F4706">
        <w:t>complies with any requirement prescribed by the Agvet Regulations.</w:t>
      </w:r>
    </w:p>
    <w:p w14:paraId="74E2E13D" w14:textId="77777777" w:rsidR="00950F60" w:rsidRPr="006F4706" w:rsidRDefault="00950F60" w:rsidP="00950F60">
      <w:pPr>
        <w:pStyle w:val="StatementofReasonsLevel1"/>
      </w:pPr>
      <w:r w:rsidRPr="006F4706">
        <w:t>Section 34(2) of the Agvet Code provides that subsection 34(1) applies only to the extent that the APVMA decides to reconsider matters covered by th</w:t>
      </w:r>
      <w:r>
        <w:t>at</w:t>
      </w:r>
      <w:r w:rsidRPr="006F4706">
        <w:t xml:space="preserve"> subsection.</w:t>
      </w:r>
    </w:p>
    <w:p w14:paraId="3EE7E1AA" w14:textId="77777777" w:rsidR="00950F60" w:rsidRDefault="00950F60" w:rsidP="00950F60">
      <w:pPr>
        <w:pStyle w:val="StatementofReasonsLevel1"/>
      </w:pPr>
      <w:r>
        <w:t>I have</w:t>
      </w:r>
      <w:r w:rsidRPr="006F4706">
        <w:t xml:space="preserve"> decided to reconsider all matters covered by subsection 34(1) in relation to the reconsideration of </w:t>
      </w:r>
      <w:r>
        <w:t>diquat</w:t>
      </w:r>
      <w:r w:rsidRPr="006F4706">
        <w:t xml:space="preserve"> active constituent approvals.</w:t>
      </w:r>
    </w:p>
    <w:p w14:paraId="60C8FE03" w14:textId="77777777" w:rsidR="00950F60" w:rsidRPr="00A8346B" w:rsidRDefault="00950F60" w:rsidP="00950F60">
      <w:pPr>
        <w:pStyle w:val="StatementofReasonsHeading3"/>
      </w:pPr>
      <w:bookmarkStart w:id="213" w:name="_Toc172284311"/>
      <w:r w:rsidRPr="00A8346B">
        <w:t>Consideration of whether active constituents meet the safety criteria</w:t>
      </w:r>
      <w:bookmarkEnd w:id="213"/>
    </w:p>
    <w:p w14:paraId="19C5AF54" w14:textId="77777777" w:rsidR="00950F60" w:rsidRPr="006F4706" w:rsidRDefault="00950F60" w:rsidP="00950F60">
      <w:pPr>
        <w:pStyle w:val="StatementofReasonsLevel1"/>
      </w:pPr>
      <w:r w:rsidRPr="006F4706">
        <w:t>Section 5A(1) of the Agvet Code provides that an active constituent meets the safety criteria if use of the active constituent, in accordance with any instructions approved or to be approved by the APVMA for the constituent or contained in an established standard:</w:t>
      </w:r>
    </w:p>
    <w:p w14:paraId="4FE3F51E" w14:textId="77777777" w:rsidR="00950F60" w:rsidRPr="006F4706" w:rsidRDefault="00950F60" w:rsidP="00950F60">
      <w:pPr>
        <w:pStyle w:val="StatementofReasonsLevel2"/>
      </w:pPr>
      <w:r w:rsidRPr="006F4706">
        <w:t>is not, or would not be, an undue hazard to the safety of people exposed to it during its handling or people using anything containing its residues (section 5A(1)(a)).</w:t>
      </w:r>
    </w:p>
    <w:p w14:paraId="773F644D" w14:textId="77777777" w:rsidR="00950F60" w:rsidRPr="006F4706" w:rsidRDefault="00950F60" w:rsidP="00950F60">
      <w:pPr>
        <w:pStyle w:val="StatementofReasonsLevel2"/>
      </w:pPr>
      <w:r w:rsidRPr="006F4706">
        <w:t>is not, or would not be, likely to have an effect that is harmful to human beings (section 5A(1)(b)).</w:t>
      </w:r>
    </w:p>
    <w:p w14:paraId="55F7C719" w14:textId="77777777" w:rsidR="00950F60" w:rsidRPr="006F4706" w:rsidRDefault="00950F60" w:rsidP="00950F60">
      <w:pPr>
        <w:pStyle w:val="StatementofReasonsLevel2"/>
      </w:pPr>
      <w:r w:rsidRPr="006F4706">
        <w:t>is not, or would not be, likely to have an unintended effect that is harmful to animals, plants or things or to the environment (section 5A(1)(c)).</w:t>
      </w:r>
    </w:p>
    <w:p w14:paraId="1D9DDDEE" w14:textId="77777777" w:rsidR="00950F60" w:rsidRPr="006F4706" w:rsidRDefault="00950F60" w:rsidP="00950F60">
      <w:pPr>
        <w:pStyle w:val="StatementofReasonsLevel1"/>
      </w:pPr>
      <w:r w:rsidRPr="006F4706">
        <w:t xml:space="preserve">For the purposes of </w:t>
      </w:r>
      <w:r>
        <w:t>considering whether t</w:t>
      </w:r>
      <w:r w:rsidRPr="006F4706">
        <w:t xml:space="preserve">he active constituents meet the safety criteria as described in section 5A(1)(a) to (c) of the Agvet Code, </w:t>
      </w:r>
      <w:r>
        <w:t>I have</w:t>
      </w:r>
      <w:r w:rsidRPr="006F4706">
        <w:t xml:space="preserve"> had regard to the matters set out in section 5A(2)(a) of the Agvet Code as follows:</w:t>
      </w:r>
    </w:p>
    <w:p w14:paraId="4C57B0C0" w14:textId="3C52E15A" w:rsidR="00950F60" w:rsidRPr="006F4706" w:rsidRDefault="00950F60" w:rsidP="00950F60">
      <w:pPr>
        <w:pStyle w:val="StatementofReasonsLevel2"/>
      </w:pPr>
      <w:r w:rsidRPr="006F4706">
        <w:t xml:space="preserve">Section 5A(2)(a)(i) of the Agvet Code </w:t>
      </w:r>
      <w:r w:rsidRPr="006F4706">
        <w:t>–</w:t>
      </w:r>
      <w:r w:rsidRPr="006F4706">
        <w:t xml:space="preserve"> the toxicity of the constituent and its residues, including metabolites and degradation products, in relation to relevant organisms and ecosystems, including human beings.</w:t>
      </w:r>
    </w:p>
    <w:p w14:paraId="5B24A5EB" w14:textId="77777777" w:rsidR="00950F60" w:rsidRDefault="00950F60" w:rsidP="00950F60">
      <w:pPr>
        <w:pStyle w:val="StatementofReasonsLevel3"/>
      </w:pPr>
      <w:r>
        <w:t>I have considered assessment reports by the APVMA</w:t>
      </w:r>
      <w:r>
        <w:t>’</w:t>
      </w:r>
      <w:r>
        <w:t xml:space="preserve">s relevant expert staff regarding the following information in respect of the toxicity of diquat and its residues as summarised in the </w:t>
      </w:r>
      <w:r>
        <w:rPr>
          <w:i/>
          <w:iCs/>
        </w:rPr>
        <w:t>Diquat Review Technical Report</w:t>
      </w:r>
      <w:r>
        <w:t>:</w:t>
      </w:r>
    </w:p>
    <w:p w14:paraId="27FDFEFD" w14:textId="44542809" w:rsidR="00950F60" w:rsidRPr="007D7872" w:rsidRDefault="00950F60" w:rsidP="00950F60">
      <w:pPr>
        <w:pStyle w:val="StatementofReasonsLevel4"/>
      </w:pPr>
      <w:r w:rsidRPr="007D7872">
        <w:lastRenderedPageBreak/>
        <w:t xml:space="preserve">Studies examining the absorption, metabolism and excretion of </w:t>
      </w:r>
      <w:r>
        <w:t>diquat</w:t>
      </w:r>
      <w:r w:rsidRPr="007D7872">
        <w:t xml:space="preserve"> in animal models</w:t>
      </w:r>
      <w:r>
        <w:t xml:space="preserve"> and humans exposed through occupational, accidental or intentional exposure</w:t>
      </w:r>
      <w:r w:rsidRPr="007D7872">
        <w:t xml:space="preserve"> as described in the </w:t>
      </w:r>
      <w:r>
        <w:t>toxicology section of the</w:t>
      </w:r>
      <w:r w:rsidRPr="00E97DD3">
        <w:rPr>
          <w:i/>
          <w:iCs/>
        </w:rPr>
        <w:t xml:space="preserve"> Diquat Review Technical Report.</w:t>
      </w:r>
    </w:p>
    <w:p w14:paraId="562C08D9" w14:textId="77777777" w:rsidR="00950F60" w:rsidRDefault="00950F60" w:rsidP="00950F60">
      <w:pPr>
        <w:pStyle w:val="StatementofReasonsLevel4"/>
      </w:pPr>
      <w:r w:rsidRPr="007D7872">
        <w:t xml:space="preserve">Studies on the toxicological effects of </w:t>
      </w:r>
      <w:r>
        <w:t>diquat</w:t>
      </w:r>
      <w:r w:rsidRPr="007D7872">
        <w:t xml:space="preserve">, including the toxicological mode of action, acute and chronic toxicity, genotoxicity, reproductive and developmental toxicity in animal models </w:t>
      </w:r>
      <w:r>
        <w:t>and humans exposed through occupational, accidental or intentional exposure</w:t>
      </w:r>
      <w:r w:rsidRPr="007D7872">
        <w:t xml:space="preserve"> as described in the </w:t>
      </w:r>
      <w:r>
        <w:t xml:space="preserve">toxicology section of the </w:t>
      </w:r>
      <w:r w:rsidRPr="004B4022">
        <w:rPr>
          <w:i/>
          <w:iCs/>
        </w:rPr>
        <w:t>Diquat Review Technical Report.</w:t>
      </w:r>
    </w:p>
    <w:p w14:paraId="725C5DF9" w14:textId="77777777" w:rsidR="00950F60" w:rsidRDefault="00950F60" w:rsidP="00950F60">
      <w:pPr>
        <w:pStyle w:val="StatementofReasonsLevel4"/>
      </w:pPr>
      <w:r>
        <w:t xml:space="preserve">Studies on the potential for diquat to cause neurotoxicity as described in the toxicology section of the </w:t>
      </w:r>
      <w:r w:rsidRPr="004B4022">
        <w:rPr>
          <w:i/>
          <w:iCs/>
        </w:rPr>
        <w:t>Diquat Review Technical Report.</w:t>
      </w:r>
    </w:p>
    <w:p w14:paraId="5C8DFDEF" w14:textId="77777777" w:rsidR="00950F60" w:rsidRPr="007D7872" w:rsidRDefault="00950F60" w:rsidP="00950F60">
      <w:pPr>
        <w:pStyle w:val="StatementofReasonsLevel4"/>
      </w:pPr>
      <w:r>
        <w:t>Studies on the metabolism and degradation of diquat on treated crops and the residues and metabolites that are present in commodities following harvest as described in the residues and trade section of the</w:t>
      </w:r>
      <w:r w:rsidRPr="004B4022">
        <w:rPr>
          <w:i/>
          <w:iCs/>
        </w:rPr>
        <w:t xml:space="preserve"> Diquat Review Technical Report.</w:t>
      </w:r>
    </w:p>
    <w:p w14:paraId="4E53A9FE" w14:textId="77777777" w:rsidR="00950F60" w:rsidRPr="007D7872" w:rsidRDefault="00950F60" w:rsidP="00950F60">
      <w:pPr>
        <w:pStyle w:val="StatementofReasonsLevel4"/>
      </w:pPr>
      <w:r>
        <w:t>Studies on the e</w:t>
      </w:r>
      <w:r w:rsidRPr="007D7872">
        <w:t>nvironmental</w:t>
      </w:r>
      <w:r>
        <w:t xml:space="preserve"> fate and behaviour of diquat in the environment, including degradation and environmental </w:t>
      </w:r>
      <w:r w:rsidRPr="007D7872">
        <w:t xml:space="preserve">toxicity studies as detailed in the </w:t>
      </w:r>
      <w:r>
        <w:t>environmental safety section of</w:t>
      </w:r>
      <w:r w:rsidRPr="004B4022">
        <w:rPr>
          <w:i/>
          <w:iCs/>
        </w:rPr>
        <w:t xml:space="preserve"> Diquat Review Technical Report.</w:t>
      </w:r>
    </w:p>
    <w:p w14:paraId="7AAD4BE3" w14:textId="77777777" w:rsidR="00950F60" w:rsidRPr="007D7872" w:rsidRDefault="00950F60" w:rsidP="00950F60">
      <w:pPr>
        <w:pStyle w:val="StatementofReasonsLevel4"/>
      </w:pPr>
      <w:r w:rsidRPr="007D7872">
        <w:t>The APVMA</w:t>
      </w:r>
      <w:r w:rsidRPr="007D7872">
        <w:t>’</w:t>
      </w:r>
      <w:r w:rsidRPr="007D7872">
        <w:t xml:space="preserve">s records of approval of </w:t>
      </w:r>
      <w:r>
        <w:t>diquat</w:t>
      </w:r>
      <w:r w:rsidRPr="007D7872">
        <w:t xml:space="preserve"> active constituents for use in agricultural chemical products.</w:t>
      </w:r>
    </w:p>
    <w:p w14:paraId="654542C4" w14:textId="77777777" w:rsidR="00950F60" w:rsidRDefault="00950F60" w:rsidP="00950F60">
      <w:pPr>
        <w:pStyle w:val="StatementofReasonsLevel3"/>
      </w:pPr>
      <w:bookmarkStart w:id="214" w:name="_Ref164696455"/>
      <w:bookmarkStart w:id="215" w:name="_Hlk162272505"/>
      <w:r>
        <w:t xml:space="preserve">I am satisfied that the following health-based guidance values are applicable for diquat as described in the toxicology section of the </w:t>
      </w:r>
      <w:r w:rsidRPr="004B4022">
        <w:rPr>
          <w:i/>
          <w:iCs/>
        </w:rPr>
        <w:t>Diquat Review Technical Report.</w:t>
      </w:r>
      <w:bookmarkEnd w:id="214"/>
    </w:p>
    <w:bookmarkEnd w:id="215"/>
    <w:p w14:paraId="2D1F4A6C" w14:textId="77777777" w:rsidR="00950F60" w:rsidRPr="00A01B38" w:rsidRDefault="00950F60" w:rsidP="00950F60">
      <w:pPr>
        <w:pStyle w:val="StatementofReasonsLevel4"/>
      </w:pPr>
      <w:r>
        <w:t>T</w:t>
      </w:r>
      <w:r w:rsidRPr="00A01B38">
        <w:t>he acceptable daily intake</w:t>
      </w:r>
      <w:r>
        <w:rPr>
          <w:rStyle w:val="FootnoteReference"/>
        </w:rPr>
        <w:footnoteReference w:id="4"/>
      </w:r>
      <w:r w:rsidRPr="00A01B38">
        <w:t xml:space="preserve"> (ADI) for </w:t>
      </w:r>
      <w:r>
        <w:t>di</w:t>
      </w:r>
      <w:r w:rsidRPr="00A01B38">
        <w:t xml:space="preserve">quat </w:t>
      </w:r>
      <w:r>
        <w:t xml:space="preserve">is proposed to be amended from 0.002 milligrams </w:t>
      </w:r>
      <w:r w:rsidRPr="00A01B38">
        <w:t>per kilogram body weight per day</w:t>
      </w:r>
      <w:r>
        <w:t xml:space="preserve"> (mg/kg bw/day) to</w:t>
      </w:r>
      <w:r w:rsidRPr="00A01B38">
        <w:t xml:space="preserve"> 0.00</w:t>
      </w:r>
      <w:r>
        <w:t>6</w:t>
      </w:r>
      <w:r w:rsidRPr="00A01B38">
        <w:t xml:space="preserve"> mg per kilogram body weight per day based on a</w:t>
      </w:r>
      <w:bookmarkStart w:id="216" w:name="_Hlk162272887"/>
      <w:r w:rsidRPr="00A01B38">
        <w:t xml:space="preserve"> no observed adverse effect level</w:t>
      </w:r>
      <w:r>
        <w:t xml:space="preserve"> </w:t>
      </w:r>
      <w:bookmarkEnd w:id="216"/>
      <w:r>
        <w:t>(NOAEL)</w:t>
      </w:r>
      <w:r w:rsidRPr="00A01B38">
        <w:t xml:space="preserve"> of 0.</w:t>
      </w:r>
      <w:r>
        <w:t>6</w:t>
      </w:r>
      <w:r w:rsidRPr="00A01B38">
        <w:t xml:space="preserve"> mg/kg bw/day in a </w:t>
      </w:r>
      <w:r>
        <w:t>two</w:t>
      </w:r>
      <w:r w:rsidRPr="00A01B38">
        <w:t xml:space="preserve">-year </w:t>
      </w:r>
      <w:r>
        <w:t xml:space="preserve">rat </w:t>
      </w:r>
      <w:r w:rsidRPr="00A01B38">
        <w:t xml:space="preserve">dietary study, based on </w:t>
      </w:r>
      <w:r>
        <w:t xml:space="preserve">lenticular cataract formation </w:t>
      </w:r>
      <w:r w:rsidRPr="00A01B38">
        <w:t>at the next higher dose. The ADI</w:t>
      </w:r>
      <w:r>
        <w:t xml:space="preserve"> of 0.006 mg/kg bw/day</w:t>
      </w:r>
      <w:r w:rsidRPr="00A01B38">
        <w:t xml:space="preserve"> incorporates a 100-fold uncertainty factor to account for inter- and intra-species variation in sensitivity</w:t>
      </w:r>
      <w:r>
        <w:t>.</w:t>
      </w:r>
    </w:p>
    <w:p w14:paraId="2476D652" w14:textId="77777777" w:rsidR="00950F60" w:rsidRPr="00A01B38" w:rsidRDefault="00950F60" w:rsidP="00950F60">
      <w:pPr>
        <w:pStyle w:val="StatementofReasonsLevel4"/>
      </w:pPr>
      <w:r>
        <w:t>T</w:t>
      </w:r>
      <w:r w:rsidRPr="00A01B38">
        <w:t>he acute reference dose</w:t>
      </w:r>
      <w:r>
        <w:rPr>
          <w:rStyle w:val="FootnoteReference"/>
        </w:rPr>
        <w:footnoteReference w:id="5"/>
      </w:r>
      <w:r w:rsidRPr="00A01B38">
        <w:t xml:space="preserve"> (ARfD) for </w:t>
      </w:r>
      <w:r>
        <w:t>di</w:t>
      </w:r>
      <w:r w:rsidRPr="00A01B38">
        <w:t>quat remain</w:t>
      </w:r>
      <w:r>
        <w:t>s</w:t>
      </w:r>
      <w:r w:rsidRPr="00A01B38">
        <w:t xml:space="preserve"> at 0.</w:t>
      </w:r>
      <w:r>
        <w:t>8</w:t>
      </w:r>
      <w:r w:rsidRPr="00A01B38">
        <w:t xml:space="preserve"> mg of </w:t>
      </w:r>
      <w:r>
        <w:t xml:space="preserve">diquat </w:t>
      </w:r>
      <w:r w:rsidRPr="00A01B38">
        <w:t xml:space="preserve">per kg body weight based on a no observed adverse effect level of </w:t>
      </w:r>
      <w:r>
        <w:t xml:space="preserve">75 </w:t>
      </w:r>
      <w:r w:rsidRPr="00A01B38">
        <w:t xml:space="preserve">mg per kilogram body weight in a </w:t>
      </w:r>
      <w:r>
        <w:t>rat</w:t>
      </w:r>
      <w:r w:rsidRPr="00A01B38">
        <w:t xml:space="preserve"> </w:t>
      </w:r>
      <w:r>
        <w:t xml:space="preserve">acute neurotoxicity </w:t>
      </w:r>
      <w:r w:rsidRPr="00A01B38">
        <w:t>study. The ARfD incorporates a 100-fold uncertainty factor to account for inter- and intra-species variation in sensitivity</w:t>
      </w:r>
      <w:r>
        <w:t>.</w:t>
      </w:r>
    </w:p>
    <w:p w14:paraId="7E08CD65" w14:textId="2E422BED" w:rsidR="00950F60" w:rsidRDefault="00950F60" w:rsidP="00950F60">
      <w:pPr>
        <w:pStyle w:val="StatementofReasonsLevel3"/>
      </w:pPr>
      <w:bookmarkStart w:id="217" w:name="_Hlk162275337"/>
      <w:r>
        <w:t>I am satisfied that an acceptable level of exposure to diquat for workers corresponds to a greater than 100-fold margin of exposure applied to a point of departure of 0.282 mg/kg bw/day as described in the worker health and safety section of the</w:t>
      </w:r>
      <w:r w:rsidRPr="004B4022">
        <w:rPr>
          <w:i/>
          <w:iCs/>
        </w:rPr>
        <w:t xml:space="preserve"> Diquat Review Technical Report.</w:t>
      </w:r>
    </w:p>
    <w:p w14:paraId="32BC9214" w14:textId="608185D8" w:rsidR="00950F60" w:rsidRDefault="00950F60" w:rsidP="00950F60">
      <w:pPr>
        <w:pStyle w:val="StatementofReasonsLevel3"/>
      </w:pPr>
      <w:r>
        <w:t xml:space="preserve">I am satisfied that, due to little metabolism or degradation in plants or animals, </w:t>
      </w:r>
      <w:r w:rsidRPr="00B34BC4">
        <w:rPr>
          <w:i/>
          <w:iCs/>
        </w:rPr>
        <w:t>diquat cation</w:t>
      </w:r>
      <w:r>
        <w:t xml:space="preserve"> is the appropriate residue definition for both risk assessment and enforcement of compliance with Maximum Residue Limits in plant and animal commodities as described in the residues and trade section of the </w:t>
      </w:r>
      <w:r>
        <w:rPr>
          <w:i/>
          <w:iCs/>
        </w:rPr>
        <w:t>Diquat</w:t>
      </w:r>
      <w:r w:rsidRPr="007A50DC">
        <w:rPr>
          <w:i/>
          <w:iCs/>
        </w:rPr>
        <w:t xml:space="preserve"> Review Technical Report</w:t>
      </w:r>
      <w:r>
        <w:t>.</w:t>
      </w:r>
    </w:p>
    <w:p w14:paraId="073CE2CF" w14:textId="1C45E512" w:rsidR="00950F60" w:rsidRDefault="00950F60" w:rsidP="00950F60">
      <w:pPr>
        <w:pStyle w:val="StatementofReasonsLevel3"/>
      </w:pPr>
      <w:r>
        <w:t>I agree with the APVMA</w:t>
      </w:r>
      <w:r>
        <w:t>’</w:t>
      </w:r>
      <w:r>
        <w:t>s assessment of the fate and behaviour of diquat in the environment and the toxicity of diquat and its metabolites and residues to non-target species, which has identified Regulatory Acceptable Levels (RALs) of exposure to diquat as detailed in the environmental safety section of the</w:t>
      </w:r>
      <w:r w:rsidRPr="004B4022">
        <w:rPr>
          <w:i/>
          <w:iCs/>
        </w:rPr>
        <w:t xml:space="preserve"> Diquat Review Technical Report.</w:t>
      </w:r>
    </w:p>
    <w:p w14:paraId="45D5D4FF" w14:textId="78EC12F1" w:rsidR="00950F60" w:rsidRDefault="00950F60" w:rsidP="00950F60">
      <w:pPr>
        <w:pStyle w:val="StatementofReasonsLevel3"/>
      </w:pPr>
      <w:bookmarkStart w:id="218" w:name="_Ref169517215"/>
      <w:r>
        <w:lastRenderedPageBreak/>
        <w:t xml:space="preserve">I am satisfied that exposure of non-target species to diquat below the RALs listed in </w:t>
      </w:r>
      <w:r>
        <w:fldChar w:fldCharType="begin"/>
      </w:r>
      <w:r>
        <w:instrText xml:space="preserve"> REF _Ref169369269 \h  \* MERGEFORMAT </w:instrText>
      </w:r>
      <w:r>
        <w:fldChar w:fldCharType="separate"/>
      </w:r>
      <w:r w:rsidR="008B426B">
        <w:t>Table 5</w:t>
      </w:r>
      <w:r>
        <w:fldChar w:fldCharType="end"/>
      </w:r>
      <w:r>
        <w:t xml:space="preserve"> below is not expected to have an unintended effect that is harmful to animals, plants, things or the environment.</w:t>
      </w:r>
      <w:bookmarkEnd w:id="218"/>
    </w:p>
    <w:p w14:paraId="37592483" w14:textId="3D7F0CDC" w:rsidR="00950F60" w:rsidRPr="00122CA9" w:rsidRDefault="00950F60" w:rsidP="00950F60">
      <w:pPr>
        <w:pStyle w:val="Caption"/>
        <w:keepNext/>
      </w:pPr>
      <w:bookmarkStart w:id="219" w:name="_Ref169369269"/>
      <w:r>
        <w:t xml:space="preserve">Table </w:t>
      </w:r>
      <w:r>
        <w:fldChar w:fldCharType="begin"/>
      </w:r>
      <w:r>
        <w:instrText xml:space="preserve"> SEQ Table \* ARABIC </w:instrText>
      </w:r>
      <w:r>
        <w:fldChar w:fldCharType="separate"/>
      </w:r>
      <w:r w:rsidR="008B426B">
        <w:rPr>
          <w:noProof/>
        </w:rPr>
        <w:t>5</w:t>
      </w:r>
      <w:r>
        <w:rPr>
          <w:noProof/>
        </w:rPr>
        <w:fldChar w:fldCharType="end"/>
      </w:r>
      <w:bookmarkEnd w:id="219"/>
      <w:r>
        <w:t>: R</w:t>
      </w:r>
      <w:r w:rsidRPr="0049161F">
        <w:t>egulatory</w:t>
      </w:r>
      <w:r>
        <w:t xml:space="preserve"> A</w:t>
      </w:r>
      <w:r w:rsidRPr="0049161F">
        <w:t xml:space="preserve">cceptable </w:t>
      </w:r>
      <w:r>
        <w:t>L</w:t>
      </w:r>
      <w:r w:rsidRPr="0049161F">
        <w:t>evels</w:t>
      </w:r>
      <w:r>
        <w:t xml:space="preserve"> for exposure of non-target species to diquat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88"/>
        <w:gridCol w:w="2806"/>
        <w:gridCol w:w="3522"/>
      </w:tblGrid>
      <w:tr w:rsidR="00950F60" w:rsidRPr="003B5A86" w14:paraId="6E020522" w14:textId="77777777" w:rsidTr="0094201A">
        <w:trPr>
          <w:cantSplit/>
          <w:tblHeader/>
        </w:trPr>
        <w:tc>
          <w:tcPr>
            <w:tcW w:w="1491" w:type="pct"/>
            <w:tcBorders>
              <w:bottom w:val="single" w:sz="4" w:space="0" w:color="auto"/>
            </w:tcBorders>
            <w:shd w:val="clear" w:color="auto" w:fill="E6E6E6"/>
          </w:tcPr>
          <w:p w14:paraId="71DA8250" w14:textId="77777777" w:rsidR="00950F60" w:rsidRPr="004D5915" w:rsidRDefault="00950F60" w:rsidP="0094201A">
            <w:pPr>
              <w:pStyle w:val="TableHead"/>
              <w:spacing w:before="0" w:after="0" w:line="240" w:lineRule="auto"/>
              <w:rPr>
                <w:color w:val="auto"/>
                <w:lang w:eastAsia="en-AU"/>
              </w:rPr>
            </w:pPr>
            <w:r w:rsidRPr="004D5915">
              <w:rPr>
                <w:color w:val="auto"/>
                <w:lang w:eastAsia="en-AU"/>
              </w:rPr>
              <w:t>Group</w:t>
            </w:r>
          </w:p>
        </w:tc>
        <w:tc>
          <w:tcPr>
            <w:tcW w:w="1556" w:type="pct"/>
            <w:tcBorders>
              <w:bottom w:val="single" w:sz="4" w:space="0" w:color="auto"/>
            </w:tcBorders>
            <w:shd w:val="clear" w:color="auto" w:fill="E6E6E6"/>
          </w:tcPr>
          <w:p w14:paraId="66C63743" w14:textId="77777777" w:rsidR="00950F60" w:rsidRPr="004D5915" w:rsidRDefault="00950F60" w:rsidP="0094201A">
            <w:pPr>
              <w:pStyle w:val="TableHead"/>
              <w:spacing w:before="0" w:after="0" w:line="240" w:lineRule="auto"/>
              <w:rPr>
                <w:color w:val="auto"/>
                <w:lang w:eastAsia="en-AU"/>
              </w:rPr>
            </w:pPr>
            <w:r w:rsidRPr="004D5915">
              <w:rPr>
                <w:color w:val="auto"/>
                <w:lang w:eastAsia="en-AU"/>
              </w:rPr>
              <w:t>Exposure</w:t>
            </w:r>
            <w:r>
              <w:rPr>
                <w:color w:val="auto"/>
                <w:lang w:eastAsia="en-AU"/>
              </w:rPr>
              <w:t xml:space="preserve"> type</w:t>
            </w:r>
          </w:p>
        </w:tc>
        <w:tc>
          <w:tcPr>
            <w:tcW w:w="1953" w:type="pct"/>
            <w:tcBorders>
              <w:bottom w:val="single" w:sz="4" w:space="0" w:color="auto"/>
            </w:tcBorders>
            <w:shd w:val="clear" w:color="auto" w:fill="E6E6E6"/>
          </w:tcPr>
          <w:p w14:paraId="5D42FD73" w14:textId="77777777" w:rsidR="00950F60" w:rsidRPr="004D5915" w:rsidRDefault="00950F60" w:rsidP="0094201A">
            <w:pPr>
              <w:pStyle w:val="TableHead"/>
              <w:spacing w:before="0" w:after="0" w:line="240" w:lineRule="auto"/>
              <w:rPr>
                <w:color w:val="auto"/>
                <w:lang w:eastAsia="en-AU"/>
              </w:rPr>
            </w:pPr>
            <w:r w:rsidRPr="004D5915">
              <w:rPr>
                <w:color w:val="auto"/>
                <w:lang w:eastAsia="en-AU"/>
              </w:rPr>
              <w:t>RAL</w:t>
            </w:r>
          </w:p>
        </w:tc>
      </w:tr>
      <w:tr w:rsidR="00950F60" w:rsidRPr="003B5A86" w14:paraId="5F165AAF" w14:textId="77777777" w:rsidTr="0094201A">
        <w:trPr>
          <w:cantSplit/>
        </w:trPr>
        <w:tc>
          <w:tcPr>
            <w:tcW w:w="1491" w:type="pct"/>
            <w:vMerge w:val="restart"/>
            <w:tcBorders>
              <w:left w:val="single" w:sz="4" w:space="0" w:color="auto"/>
              <w:bottom w:val="single" w:sz="4" w:space="0" w:color="auto"/>
              <w:right w:val="single" w:sz="4" w:space="0" w:color="auto"/>
            </w:tcBorders>
            <w:shd w:val="clear" w:color="auto" w:fill="auto"/>
          </w:tcPr>
          <w:p w14:paraId="5E8BD9D1" w14:textId="77777777" w:rsidR="00950F60" w:rsidRPr="0049161F" w:rsidRDefault="00950F60" w:rsidP="0094201A">
            <w:pPr>
              <w:pStyle w:val="TableText"/>
              <w:keepNext/>
              <w:spacing w:before="0" w:after="0" w:line="240" w:lineRule="auto"/>
              <w:rPr>
                <w:lang w:eastAsia="en-AU"/>
              </w:rPr>
            </w:pPr>
            <w:r w:rsidRPr="0049161F">
              <w:rPr>
                <w:lang w:eastAsia="en-AU"/>
              </w:rPr>
              <w:t>Mammals</w:t>
            </w:r>
          </w:p>
        </w:tc>
        <w:tc>
          <w:tcPr>
            <w:tcW w:w="1556" w:type="pct"/>
            <w:tcBorders>
              <w:left w:val="single" w:sz="4" w:space="0" w:color="auto"/>
              <w:bottom w:val="single" w:sz="4" w:space="0" w:color="auto"/>
              <w:right w:val="single" w:sz="4" w:space="0" w:color="auto"/>
            </w:tcBorders>
            <w:shd w:val="clear" w:color="auto" w:fill="auto"/>
          </w:tcPr>
          <w:p w14:paraId="3630197E" w14:textId="77777777" w:rsidR="00950F60" w:rsidRPr="0049161F" w:rsidRDefault="00950F60" w:rsidP="0094201A">
            <w:pPr>
              <w:pStyle w:val="TableText"/>
              <w:keepNext/>
              <w:spacing w:before="0" w:after="0" w:line="240" w:lineRule="auto"/>
              <w:rPr>
                <w:lang w:eastAsia="en-AU"/>
              </w:rPr>
            </w:pPr>
            <w:r w:rsidRPr="0049161F">
              <w:rPr>
                <w:lang w:eastAsia="en-AU"/>
              </w:rPr>
              <w:t>Acute</w:t>
            </w:r>
          </w:p>
        </w:tc>
        <w:tc>
          <w:tcPr>
            <w:tcW w:w="1953" w:type="pct"/>
            <w:tcBorders>
              <w:left w:val="single" w:sz="4" w:space="0" w:color="auto"/>
              <w:bottom w:val="single" w:sz="4" w:space="0" w:color="auto"/>
              <w:right w:val="single" w:sz="4" w:space="0" w:color="auto"/>
            </w:tcBorders>
            <w:shd w:val="clear" w:color="auto" w:fill="auto"/>
          </w:tcPr>
          <w:p w14:paraId="6E4EC632" w14:textId="77777777" w:rsidR="00950F60" w:rsidRPr="0049161F" w:rsidRDefault="00950F60" w:rsidP="0094201A">
            <w:pPr>
              <w:pStyle w:val="TableText"/>
              <w:keepNext/>
              <w:spacing w:before="0" w:after="0" w:line="240" w:lineRule="auto"/>
              <w:rPr>
                <w:lang w:eastAsia="en-AU"/>
              </w:rPr>
            </w:pPr>
            <w:r>
              <w:rPr>
                <w:lang w:eastAsia="en-AU"/>
              </w:rPr>
              <w:t>12 mg/kg bw</w:t>
            </w:r>
          </w:p>
        </w:tc>
      </w:tr>
      <w:tr w:rsidR="00950F60" w:rsidRPr="003B5A86" w14:paraId="39081E4D" w14:textId="77777777" w:rsidTr="0094201A">
        <w:trPr>
          <w:cantSplit/>
        </w:trPr>
        <w:tc>
          <w:tcPr>
            <w:tcW w:w="1491" w:type="pct"/>
            <w:vMerge/>
            <w:tcBorders>
              <w:top w:val="single" w:sz="4" w:space="0" w:color="auto"/>
              <w:left w:val="single" w:sz="4" w:space="0" w:color="auto"/>
              <w:bottom w:val="single" w:sz="4" w:space="0" w:color="auto"/>
              <w:right w:val="single" w:sz="4" w:space="0" w:color="auto"/>
            </w:tcBorders>
            <w:shd w:val="clear" w:color="auto" w:fill="auto"/>
          </w:tcPr>
          <w:p w14:paraId="77A1C26A" w14:textId="77777777" w:rsidR="00950F60" w:rsidRPr="0049161F" w:rsidRDefault="00950F60" w:rsidP="0094201A">
            <w:pPr>
              <w:pStyle w:val="TableText"/>
              <w:spacing w:before="0" w:after="0" w:line="240" w:lineRule="auto"/>
              <w:rPr>
                <w:lang w:eastAsia="en-AU"/>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13AC4A5B" w14:textId="77777777" w:rsidR="00950F60" w:rsidRPr="0049161F" w:rsidRDefault="00950F60" w:rsidP="0094201A">
            <w:pPr>
              <w:pStyle w:val="TableText"/>
              <w:spacing w:before="0" w:after="0" w:line="240" w:lineRule="auto"/>
              <w:rPr>
                <w:lang w:eastAsia="en-AU"/>
              </w:rPr>
            </w:pPr>
            <w:r w:rsidRPr="0049161F">
              <w:rPr>
                <w:lang w:eastAsia="en-AU"/>
              </w:rPr>
              <w:t>Chronic</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53AD439F" w14:textId="77777777" w:rsidR="00950F60" w:rsidRPr="0049161F" w:rsidRDefault="00950F60" w:rsidP="0094201A">
            <w:pPr>
              <w:pStyle w:val="TableText"/>
              <w:spacing w:before="0" w:after="0" w:line="240" w:lineRule="auto"/>
              <w:rPr>
                <w:lang w:eastAsia="en-AU"/>
              </w:rPr>
            </w:pPr>
            <w:r>
              <w:rPr>
                <w:lang w:eastAsia="en-AU"/>
              </w:rPr>
              <w:t>4.0 mg/kg bw/d</w:t>
            </w:r>
          </w:p>
        </w:tc>
      </w:tr>
      <w:tr w:rsidR="00950F60" w:rsidRPr="003B5A86" w14:paraId="1B7A95FE" w14:textId="77777777" w:rsidTr="0094201A">
        <w:trPr>
          <w:cantSplit/>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tcPr>
          <w:p w14:paraId="077F4D43" w14:textId="77777777" w:rsidR="00950F60" w:rsidRPr="0049161F" w:rsidRDefault="00950F60" w:rsidP="0094201A">
            <w:pPr>
              <w:pStyle w:val="TableText"/>
              <w:spacing w:before="0" w:after="0" w:line="240" w:lineRule="auto"/>
              <w:rPr>
                <w:lang w:eastAsia="en-AU"/>
              </w:rPr>
            </w:pPr>
            <w:r w:rsidRPr="0049161F">
              <w:rPr>
                <w:lang w:eastAsia="en-AU"/>
              </w:rPr>
              <w:t>Birds</w:t>
            </w:r>
          </w:p>
        </w:tc>
        <w:tc>
          <w:tcPr>
            <w:tcW w:w="1556" w:type="pct"/>
            <w:tcBorders>
              <w:left w:val="single" w:sz="4" w:space="0" w:color="auto"/>
              <w:bottom w:val="single" w:sz="4" w:space="0" w:color="auto"/>
              <w:right w:val="single" w:sz="4" w:space="0" w:color="auto"/>
            </w:tcBorders>
            <w:shd w:val="clear" w:color="auto" w:fill="auto"/>
          </w:tcPr>
          <w:p w14:paraId="39C3BC49" w14:textId="77777777" w:rsidR="00950F60" w:rsidRPr="0049161F" w:rsidRDefault="00950F60" w:rsidP="0094201A">
            <w:pPr>
              <w:pStyle w:val="TableText"/>
              <w:spacing w:before="0" w:after="0" w:line="240" w:lineRule="auto"/>
              <w:rPr>
                <w:lang w:eastAsia="en-AU"/>
              </w:rPr>
            </w:pPr>
            <w:r w:rsidRPr="0049161F">
              <w:rPr>
                <w:lang w:eastAsia="en-AU"/>
              </w:rPr>
              <w:t>Acute</w:t>
            </w:r>
          </w:p>
        </w:tc>
        <w:tc>
          <w:tcPr>
            <w:tcW w:w="1953" w:type="pct"/>
            <w:tcBorders>
              <w:left w:val="single" w:sz="4" w:space="0" w:color="auto"/>
              <w:bottom w:val="single" w:sz="4" w:space="0" w:color="auto"/>
              <w:right w:val="single" w:sz="4" w:space="0" w:color="auto"/>
            </w:tcBorders>
            <w:shd w:val="clear" w:color="auto" w:fill="auto"/>
          </w:tcPr>
          <w:p w14:paraId="251B1829" w14:textId="77777777" w:rsidR="00950F60" w:rsidRPr="0049161F" w:rsidRDefault="00950F60" w:rsidP="0094201A">
            <w:pPr>
              <w:pStyle w:val="TableText"/>
              <w:spacing w:before="0" w:after="0" w:line="240" w:lineRule="auto"/>
              <w:rPr>
                <w:lang w:eastAsia="en-AU"/>
              </w:rPr>
            </w:pPr>
            <w:r>
              <w:rPr>
                <w:lang w:eastAsia="en-AU"/>
              </w:rPr>
              <w:t>7.0 mg/kg bw</w:t>
            </w:r>
          </w:p>
        </w:tc>
      </w:tr>
      <w:tr w:rsidR="00950F60" w:rsidRPr="003B5A86" w14:paraId="73F97DEE" w14:textId="77777777" w:rsidTr="0094201A">
        <w:trPr>
          <w:cantSplit/>
        </w:trPr>
        <w:tc>
          <w:tcPr>
            <w:tcW w:w="1491" w:type="pct"/>
            <w:vMerge/>
            <w:tcBorders>
              <w:top w:val="single" w:sz="4" w:space="0" w:color="auto"/>
              <w:left w:val="single" w:sz="4" w:space="0" w:color="auto"/>
              <w:bottom w:val="single" w:sz="4" w:space="0" w:color="auto"/>
              <w:right w:val="single" w:sz="4" w:space="0" w:color="auto"/>
            </w:tcBorders>
            <w:shd w:val="clear" w:color="auto" w:fill="auto"/>
          </w:tcPr>
          <w:p w14:paraId="48D8F47C" w14:textId="77777777" w:rsidR="00950F60" w:rsidRPr="0049161F" w:rsidRDefault="00950F60" w:rsidP="0094201A">
            <w:pPr>
              <w:pStyle w:val="TableText"/>
              <w:spacing w:before="0" w:after="0" w:line="240" w:lineRule="auto"/>
              <w:rPr>
                <w:lang w:eastAsia="en-AU"/>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46281043" w14:textId="77777777" w:rsidR="00950F60" w:rsidRPr="0049161F" w:rsidRDefault="00950F60" w:rsidP="0094201A">
            <w:pPr>
              <w:pStyle w:val="TableText"/>
              <w:spacing w:before="0" w:after="0" w:line="240" w:lineRule="auto"/>
              <w:rPr>
                <w:lang w:eastAsia="en-AU"/>
              </w:rPr>
            </w:pPr>
            <w:r w:rsidRPr="0049161F">
              <w:rPr>
                <w:lang w:eastAsia="en-AU"/>
              </w:rPr>
              <w:t>Chronic</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0A04C4AB" w14:textId="77777777" w:rsidR="00950F60" w:rsidRPr="0049161F" w:rsidRDefault="00950F60" w:rsidP="0094201A">
            <w:pPr>
              <w:pStyle w:val="TableText"/>
              <w:spacing w:before="0" w:after="0" w:line="240" w:lineRule="auto"/>
              <w:rPr>
                <w:lang w:eastAsia="en-AU"/>
              </w:rPr>
            </w:pPr>
            <w:r>
              <w:rPr>
                <w:lang w:eastAsia="en-AU"/>
              </w:rPr>
              <w:t>3.2 mg/kg bw/d</w:t>
            </w:r>
          </w:p>
        </w:tc>
      </w:tr>
      <w:tr w:rsidR="00950F60" w:rsidRPr="003B5A86" w14:paraId="637474E5"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4560FAF0" w14:textId="77777777" w:rsidR="00950F60" w:rsidRPr="0049161F" w:rsidRDefault="00950F60" w:rsidP="0094201A">
            <w:pPr>
              <w:pStyle w:val="TableText"/>
              <w:spacing w:before="0" w:after="0" w:line="240" w:lineRule="auto"/>
              <w:rPr>
                <w:lang w:eastAsia="en-AU"/>
              </w:rPr>
            </w:pPr>
            <w:r>
              <w:rPr>
                <w:lang w:eastAsia="en-AU"/>
              </w:rPr>
              <w:t>Aquatic animals</w:t>
            </w:r>
          </w:p>
        </w:tc>
        <w:tc>
          <w:tcPr>
            <w:tcW w:w="1556" w:type="pct"/>
            <w:tcBorders>
              <w:left w:val="single" w:sz="4" w:space="0" w:color="auto"/>
              <w:bottom w:val="single" w:sz="4" w:space="0" w:color="auto"/>
              <w:right w:val="single" w:sz="4" w:space="0" w:color="auto"/>
            </w:tcBorders>
            <w:shd w:val="clear" w:color="auto" w:fill="auto"/>
          </w:tcPr>
          <w:p w14:paraId="34879D2F" w14:textId="77777777" w:rsidR="00950F60" w:rsidRDefault="00950F60" w:rsidP="0094201A">
            <w:pPr>
              <w:pStyle w:val="TableText"/>
              <w:spacing w:before="0" w:after="0" w:line="240" w:lineRule="auto"/>
            </w:pPr>
            <w:r>
              <w:t>Acute</w:t>
            </w:r>
          </w:p>
        </w:tc>
        <w:tc>
          <w:tcPr>
            <w:tcW w:w="1953" w:type="pct"/>
            <w:tcBorders>
              <w:left w:val="single" w:sz="4" w:space="0" w:color="auto"/>
              <w:bottom w:val="single" w:sz="4" w:space="0" w:color="auto"/>
              <w:right w:val="single" w:sz="4" w:space="0" w:color="auto"/>
            </w:tcBorders>
            <w:shd w:val="clear" w:color="auto" w:fill="auto"/>
          </w:tcPr>
          <w:p w14:paraId="51A5DF4D" w14:textId="77777777" w:rsidR="00950F60" w:rsidRDefault="00950F60" w:rsidP="0094201A">
            <w:pPr>
              <w:pStyle w:val="TableText"/>
              <w:spacing w:before="0" w:after="0" w:line="240" w:lineRule="auto"/>
            </w:pPr>
            <w:r>
              <w:t xml:space="preserve">47 µg/L </w:t>
            </w:r>
          </w:p>
        </w:tc>
      </w:tr>
      <w:tr w:rsidR="00950F60" w:rsidRPr="003B5A86" w14:paraId="47D817E2"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05B572ED" w14:textId="77777777" w:rsidR="00950F60" w:rsidRPr="0049161F" w:rsidRDefault="00950F60" w:rsidP="0094201A">
            <w:pPr>
              <w:pStyle w:val="TableText"/>
              <w:spacing w:before="0" w:after="0" w:line="240" w:lineRule="auto"/>
              <w:rPr>
                <w:lang w:eastAsia="en-AU"/>
              </w:rPr>
            </w:pPr>
            <w:r>
              <w:rPr>
                <w:lang w:eastAsia="en-AU"/>
              </w:rPr>
              <w:t>Aquatic primary producers</w:t>
            </w:r>
          </w:p>
        </w:tc>
        <w:tc>
          <w:tcPr>
            <w:tcW w:w="1556" w:type="pct"/>
            <w:tcBorders>
              <w:left w:val="single" w:sz="4" w:space="0" w:color="auto"/>
              <w:bottom w:val="single" w:sz="4" w:space="0" w:color="auto"/>
              <w:right w:val="single" w:sz="4" w:space="0" w:color="auto"/>
            </w:tcBorders>
            <w:shd w:val="clear" w:color="auto" w:fill="auto"/>
          </w:tcPr>
          <w:p w14:paraId="1D0699A2" w14:textId="77777777" w:rsidR="00950F60" w:rsidRPr="0049161F" w:rsidRDefault="00950F60" w:rsidP="0094201A">
            <w:pPr>
              <w:pStyle w:val="TableText"/>
              <w:spacing w:before="0" w:after="0" w:line="240" w:lineRule="auto"/>
              <w:rPr>
                <w:lang w:eastAsia="en-AU"/>
              </w:rPr>
            </w:pPr>
            <w:r>
              <w:t>Chronic</w:t>
            </w:r>
          </w:p>
        </w:tc>
        <w:tc>
          <w:tcPr>
            <w:tcW w:w="1953" w:type="pct"/>
            <w:tcBorders>
              <w:left w:val="single" w:sz="4" w:space="0" w:color="auto"/>
              <w:bottom w:val="single" w:sz="4" w:space="0" w:color="auto"/>
              <w:right w:val="single" w:sz="4" w:space="0" w:color="auto"/>
            </w:tcBorders>
            <w:shd w:val="clear" w:color="auto" w:fill="auto"/>
          </w:tcPr>
          <w:p w14:paraId="2140A3C9" w14:textId="77777777" w:rsidR="00950F60" w:rsidRPr="0049161F" w:rsidRDefault="00950F60" w:rsidP="0094201A">
            <w:pPr>
              <w:pStyle w:val="TableText"/>
              <w:spacing w:before="0" w:after="0" w:line="240" w:lineRule="auto"/>
            </w:pPr>
            <w:r>
              <w:t xml:space="preserve">2.1 µg/L </w:t>
            </w:r>
          </w:p>
        </w:tc>
      </w:tr>
      <w:tr w:rsidR="00950F60" w:rsidRPr="003B5A86" w14:paraId="0387AF3C"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481905FA" w14:textId="77777777" w:rsidR="00950F60" w:rsidRPr="0049161F" w:rsidRDefault="00950F60" w:rsidP="0094201A">
            <w:pPr>
              <w:pStyle w:val="TableText"/>
              <w:spacing w:before="0" w:after="0" w:line="240" w:lineRule="auto"/>
            </w:pPr>
            <w:r>
              <w:t>Sediment dwellers</w:t>
            </w: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03072F9A" w14:textId="77777777" w:rsidR="00950F60" w:rsidRPr="0049161F" w:rsidRDefault="00950F60" w:rsidP="0094201A">
            <w:pPr>
              <w:pStyle w:val="TableText"/>
              <w:spacing w:before="0" w:after="0" w:line="240" w:lineRule="auto"/>
            </w:pPr>
            <w:r>
              <w:t>Chronic</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45B9CA03" w14:textId="77777777" w:rsidR="00950F60" w:rsidRPr="0049161F" w:rsidRDefault="00950F60" w:rsidP="0094201A">
            <w:pPr>
              <w:pStyle w:val="TableText"/>
              <w:spacing w:before="0" w:after="0" w:line="240" w:lineRule="auto"/>
            </w:pPr>
            <w:r>
              <w:t>11 mg/kg ds</w:t>
            </w:r>
          </w:p>
        </w:tc>
      </w:tr>
      <w:tr w:rsidR="00950F60" w:rsidRPr="003B5A86" w14:paraId="4D436CBA" w14:textId="77777777" w:rsidTr="0094201A">
        <w:trPr>
          <w:cantSplit/>
        </w:trPr>
        <w:tc>
          <w:tcPr>
            <w:tcW w:w="1491" w:type="pct"/>
            <w:vMerge w:val="restart"/>
            <w:tcBorders>
              <w:top w:val="single" w:sz="4" w:space="0" w:color="auto"/>
              <w:left w:val="single" w:sz="4" w:space="0" w:color="auto"/>
              <w:right w:val="single" w:sz="4" w:space="0" w:color="auto"/>
            </w:tcBorders>
            <w:shd w:val="clear" w:color="auto" w:fill="auto"/>
          </w:tcPr>
          <w:p w14:paraId="075A489F" w14:textId="77777777" w:rsidR="00950F60" w:rsidRPr="0049161F" w:rsidRDefault="00950F60" w:rsidP="0094201A">
            <w:pPr>
              <w:pStyle w:val="TableText"/>
              <w:spacing w:before="0" w:after="0" w:line="240" w:lineRule="auto"/>
              <w:rPr>
                <w:lang w:eastAsia="en-AU"/>
              </w:rPr>
            </w:pPr>
            <w:r w:rsidRPr="0049161F">
              <w:t>Adult bees</w:t>
            </w: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2DA0BB9A" w14:textId="77777777" w:rsidR="00950F60" w:rsidRPr="0049161F" w:rsidRDefault="00950F60" w:rsidP="0094201A">
            <w:pPr>
              <w:pStyle w:val="TableText"/>
              <w:spacing w:before="0" w:after="0" w:line="240" w:lineRule="auto"/>
              <w:rPr>
                <w:lang w:eastAsia="en-AU"/>
              </w:rPr>
            </w:pPr>
            <w:r w:rsidRPr="0049161F">
              <w:t>Acute contact</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0A49D37F" w14:textId="77777777" w:rsidR="00950F60" w:rsidRPr="0049161F" w:rsidRDefault="00950F60" w:rsidP="0094201A">
            <w:pPr>
              <w:pStyle w:val="TableText"/>
              <w:spacing w:before="0" w:after="0" w:line="240" w:lineRule="auto"/>
            </w:pPr>
            <w:r>
              <w:t xml:space="preserve">42 µg/bee </w:t>
            </w:r>
          </w:p>
        </w:tc>
      </w:tr>
      <w:tr w:rsidR="00950F60" w:rsidRPr="003B5A86" w14:paraId="29F68EB1" w14:textId="77777777" w:rsidTr="0094201A">
        <w:trPr>
          <w:cantSplit/>
        </w:trPr>
        <w:tc>
          <w:tcPr>
            <w:tcW w:w="1491" w:type="pct"/>
            <w:vMerge/>
            <w:tcBorders>
              <w:left w:val="single" w:sz="4" w:space="0" w:color="auto"/>
              <w:bottom w:val="single" w:sz="4" w:space="0" w:color="auto"/>
              <w:right w:val="single" w:sz="4" w:space="0" w:color="auto"/>
            </w:tcBorders>
            <w:shd w:val="clear" w:color="auto" w:fill="auto"/>
          </w:tcPr>
          <w:p w14:paraId="2EAF0140" w14:textId="77777777" w:rsidR="00950F60" w:rsidRPr="0049161F" w:rsidRDefault="00950F60" w:rsidP="0094201A">
            <w:pPr>
              <w:pStyle w:val="TableText"/>
              <w:spacing w:before="0" w:after="0" w:line="240" w:lineRule="auto"/>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0ACFBA63" w14:textId="77777777" w:rsidR="00950F60" w:rsidRPr="0049161F" w:rsidRDefault="00950F60" w:rsidP="0094201A">
            <w:pPr>
              <w:pStyle w:val="TableText"/>
              <w:spacing w:before="0" w:after="0" w:line="240" w:lineRule="auto"/>
            </w:pPr>
            <w:r w:rsidRPr="0049161F">
              <w:t>Acute oral</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5E2E1C0A" w14:textId="77777777" w:rsidR="00950F60" w:rsidRPr="0049161F" w:rsidRDefault="00950F60" w:rsidP="0094201A">
            <w:pPr>
              <w:pStyle w:val="TableText"/>
              <w:spacing w:before="0" w:after="0" w:line="240" w:lineRule="auto"/>
            </w:pPr>
            <w:r>
              <w:t>8.8 µg/bee</w:t>
            </w:r>
          </w:p>
        </w:tc>
      </w:tr>
      <w:tr w:rsidR="00950F60" w:rsidRPr="003B5A86" w14:paraId="05326FE0"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72CCD4B8" w14:textId="77777777" w:rsidR="00950F60" w:rsidRPr="0049161F" w:rsidRDefault="00950F60" w:rsidP="0094201A">
            <w:pPr>
              <w:pStyle w:val="TableText"/>
              <w:spacing w:before="0" w:after="0" w:line="240" w:lineRule="auto"/>
            </w:pPr>
            <w:r>
              <w:t>Foliar arthropods</w:t>
            </w:r>
          </w:p>
        </w:tc>
        <w:tc>
          <w:tcPr>
            <w:tcW w:w="1556" w:type="pct"/>
            <w:tcBorders>
              <w:left w:val="single" w:sz="4" w:space="0" w:color="auto"/>
              <w:bottom w:val="single" w:sz="4" w:space="0" w:color="auto"/>
              <w:right w:val="single" w:sz="4" w:space="0" w:color="auto"/>
            </w:tcBorders>
            <w:shd w:val="clear" w:color="auto" w:fill="auto"/>
          </w:tcPr>
          <w:p w14:paraId="37098E6E" w14:textId="77777777" w:rsidR="00950F60" w:rsidRPr="0049161F" w:rsidRDefault="00950F60" w:rsidP="0094201A">
            <w:pPr>
              <w:pStyle w:val="TableText"/>
              <w:spacing w:before="0" w:after="0" w:line="240" w:lineRule="auto"/>
            </w:pPr>
            <w:r>
              <w:t>Contact</w:t>
            </w:r>
          </w:p>
        </w:tc>
        <w:tc>
          <w:tcPr>
            <w:tcW w:w="1953" w:type="pct"/>
            <w:tcBorders>
              <w:left w:val="single" w:sz="4" w:space="0" w:color="auto"/>
              <w:bottom w:val="single" w:sz="4" w:space="0" w:color="auto"/>
              <w:right w:val="single" w:sz="4" w:space="0" w:color="auto"/>
            </w:tcBorders>
            <w:shd w:val="clear" w:color="auto" w:fill="auto"/>
          </w:tcPr>
          <w:p w14:paraId="04A9E7E8" w14:textId="77777777" w:rsidR="00950F60" w:rsidRPr="0049161F" w:rsidRDefault="00950F60" w:rsidP="0094201A">
            <w:pPr>
              <w:pStyle w:val="TableText"/>
              <w:spacing w:before="0" w:after="0" w:line="240" w:lineRule="auto"/>
            </w:pPr>
            <w:r>
              <w:t>4.1 g/ha</w:t>
            </w:r>
          </w:p>
        </w:tc>
      </w:tr>
      <w:tr w:rsidR="00950F60" w:rsidRPr="003B5A86" w14:paraId="156636BC"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7AFA8783" w14:textId="77777777" w:rsidR="00950F60" w:rsidRPr="0049161F" w:rsidRDefault="00950F60" w:rsidP="0094201A">
            <w:pPr>
              <w:pStyle w:val="TableText"/>
              <w:spacing w:before="0" w:after="0" w:line="240" w:lineRule="auto"/>
            </w:pPr>
            <w:r>
              <w:t>Ground arthropods</w:t>
            </w:r>
          </w:p>
        </w:tc>
        <w:tc>
          <w:tcPr>
            <w:tcW w:w="1556" w:type="pct"/>
            <w:tcBorders>
              <w:left w:val="single" w:sz="4" w:space="0" w:color="auto"/>
              <w:bottom w:val="single" w:sz="4" w:space="0" w:color="auto"/>
              <w:right w:val="single" w:sz="4" w:space="0" w:color="auto"/>
            </w:tcBorders>
            <w:shd w:val="clear" w:color="auto" w:fill="auto"/>
          </w:tcPr>
          <w:p w14:paraId="782DB40F" w14:textId="77777777" w:rsidR="00950F60" w:rsidRPr="0049161F" w:rsidRDefault="00950F60" w:rsidP="0094201A">
            <w:pPr>
              <w:pStyle w:val="TableText"/>
              <w:spacing w:before="0" w:after="0" w:line="240" w:lineRule="auto"/>
            </w:pPr>
            <w:r>
              <w:t>Contact</w:t>
            </w:r>
          </w:p>
        </w:tc>
        <w:tc>
          <w:tcPr>
            <w:tcW w:w="1953" w:type="pct"/>
            <w:tcBorders>
              <w:left w:val="single" w:sz="4" w:space="0" w:color="auto"/>
              <w:bottom w:val="single" w:sz="4" w:space="0" w:color="auto"/>
              <w:right w:val="single" w:sz="4" w:space="0" w:color="auto"/>
            </w:tcBorders>
            <w:shd w:val="clear" w:color="auto" w:fill="auto"/>
          </w:tcPr>
          <w:p w14:paraId="0C618CE0" w14:textId="77777777" w:rsidR="00950F60" w:rsidRPr="0049161F" w:rsidRDefault="00950F60" w:rsidP="0094201A">
            <w:pPr>
              <w:pStyle w:val="TableText"/>
              <w:spacing w:before="0" w:after="0" w:line="240" w:lineRule="auto"/>
            </w:pPr>
            <w:r>
              <w:t>1000 g/ha</w:t>
            </w:r>
          </w:p>
        </w:tc>
      </w:tr>
      <w:tr w:rsidR="00950F60" w:rsidRPr="003B5A86" w14:paraId="37A27E6C" w14:textId="77777777" w:rsidTr="0094201A">
        <w:trPr>
          <w:cantSplit/>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tcPr>
          <w:p w14:paraId="0D4E771B" w14:textId="77777777" w:rsidR="00950F60" w:rsidRPr="0049161F" w:rsidRDefault="00950F60" w:rsidP="0094201A">
            <w:pPr>
              <w:pStyle w:val="TableText"/>
              <w:spacing w:before="0" w:after="0" w:line="240" w:lineRule="auto"/>
            </w:pPr>
            <w:r w:rsidRPr="0049161F">
              <w:t>Soil macro-organisms</w:t>
            </w:r>
          </w:p>
        </w:tc>
        <w:tc>
          <w:tcPr>
            <w:tcW w:w="1556" w:type="pct"/>
            <w:tcBorders>
              <w:left w:val="single" w:sz="4" w:space="0" w:color="auto"/>
              <w:bottom w:val="single" w:sz="4" w:space="0" w:color="auto"/>
              <w:right w:val="single" w:sz="4" w:space="0" w:color="auto"/>
            </w:tcBorders>
            <w:shd w:val="clear" w:color="auto" w:fill="auto"/>
          </w:tcPr>
          <w:p w14:paraId="163C121D" w14:textId="77777777" w:rsidR="00950F60" w:rsidRPr="0049161F" w:rsidRDefault="00950F60" w:rsidP="0094201A">
            <w:pPr>
              <w:pStyle w:val="TableText"/>
              <w:spacing w:before="0" w:after="0" w:line="240" w:lineRule="auto"/>
            </w:pPr>
            <w:r w:rsidRPr="0049161F">
              <w:t>Acute</w:t>
            </w:r>
          </w:p>
        </w:tc>
        <w:tc>
          <w:tcPr>
            <w:tcW w:w="1953" w:type="pct"/>
            <w:tcBorders>
              <w:left w:val="single" w:sz="4" w:space="0" w:color="auto"/>
              <w:bottom w:val="single" w:sz="4" w:space="0" w:color="auto"/>
              <w:right w:val="single" w:sz="4" w:space="0" w:color="auto"/>
            </w:tcBorders>
            <w:shd w:val="clear" w:color="auto" w:fill="auto"/>
          </w:tcPr>
          <w:p w14:paraId="198FAB12" w14:textId="77777777" w:rsidR="00950F60" w:rsidRPr="0049161F" w:rsidRDefault="00950F60" w:rsidP="0094201A">
            <w:pPr>
              <w:pStyle w:val="TableText"/>
              <w:spacing w:before="0" w:after="0" w:line="240" w:lineRule="auto"/>
            </w:pPr>
            <w:r>
              <w:t>9.4 mg/kg ds</w:t>
            </w:r>
          </w:p>
        </w:tc>
      </w:tr>
      <w:tr w:rsidR="00950F60" w:rsidRPr="003B5A86" w14:paraId="2AC05A5D" w14:textId="77777777" w:rsidTr="0094201A">
        <w:trPr>
          <w:cantSplit/>
        </w:trPr>
        <w:tc>
          <w:tcPr>
            <w:tcW w:w="1491" w:type="pct"/>
            <w:vMerge/>
            <w:tcBorders>
              <w:top w:val="single" w:sz="4" w:space="0" w:color="auto"/>
              <w:left w:val="single" w:sz="4" w:space="0" w:color="auto"/>
              <w:bottom w:val="single" w:sz="4" w:space="0" w:color="auto"/>
              <w:right w:val="single" w:sz="4" w:space="0" w:color="auto"/>
            </w:tcBorders>
            <w:shd w:val="clear" w:color="auto" w:fill="auto"/>
          </w:tcPr>
          <w:p w14:paraId="6FD8C781" w14:textId="77777777" w:rsidR="00950F60" w:rsidRPr="0049161F" w:rsidRDefault="00950F60" w:rsidP="0094201A">
            <w:pPr>
              <w:pStyle w:val="TableText"/>
              <w:spacing w:before="0" w:after="0" w:line="240" w:lineRule="auto"/>
            </w:pPr>
          </w:p>
        </w:tc>
        <w:tc>
          <w:tcPr>
            <w:tcW w:w="1556" w:type="pct"/>
            <w:tcBorders>
              <w:top w:val="single" w:sz="4" w:space="0" w:color="auto"/>
              <w:left w:val="single" w:sz="4" w:space="0" w:color="auto"/>
              <w:right w:val="single" w:sz="4" w:space="0" w:color="auto"/>
            </w:tcBorders>
            <w:shd w:val="clear" w:color="auto" w:fill="auto"/>
          </w:tcPr>
          <w:p w14:paraId="6A6A8AA2" w14:textId="77777777" w:rsidR="00950F60" w:rsidRPr="0049161F" w:rsidRDefault="00950F60" w:rsidP="0094201A">
            <w:pPr>
              <w:pStyle w:val="TableText"/>
              <w:spacing w:before="0" w:after="0" w:line="240" w:lineRule="auto"/>
            </w:pPr>
            <w:r w:rsidRPr="0049161F">
              <w:t>Chronic</w:t>
            </w:r>
          </w:p>
        </w:tc>
        <w:tc>
          <w:tcPr>
            <w:tcW w:w="1953" w:type="pct"/>
            <w:tcBorders>
              <w:top w:val="single" w:sz="4" w:space="0" w:color="auto"/>
              <w:left w:val="single" w:sz="4" w:space="0" w:color="auto"/>
              <w:right w:val="single" w:sz="4" w:space="0" w:color="auto"/>
            </w:tcBorders>
            <w:shd w:val="clear" w:color="auto" w:fill="auto"/>
          </w:tcPr>
          <w:p w14:paraId="145562EA" w14:textId="77777777" w:rsidR="00950F60" w:rsidRPr="0049161F" w:rsidRDefault="00950F60" w:rsidP="0094201A">
            <w:pPr>
              <w:pStyle w:val="TableText"/>
              <w:spacing w:before="0" w:after="0" w:line="240" w:lineRule="auto"/>
            </w:pPr>
            <w:r>
              <w:t>9.4 mg/kg ds</w:t>
            </w:r>
          </w:p>
        </w:tc>
      </w:tr>
      <w:tr w:rsidR="00950F60" w:rsidRPr="003B5A86" w14:paraId="2E5710A4" w14:textId="77777777" w:rsidTr="0094201A">
        <w:trPr>
          <w:cantSpli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305773D5" w14:textId="77777777" w:rsidR="00950F60" w:rsidRPr="0049161F" w:rsidRDefault="00950F60" w:rsidP="0094201A">
            <w:pPr>
              <w:pStyle w:val="TableText"/>
              <w:spacing w:before="0" w:after="0" w:line="240" w:lineRule="auto"/>
            </w:pPr>
            <w:r w:rsidRPr="0049161F">
              <w:t>Soil micro-organisms</w:t>
            </w:r>
          </w:p>
        </w:tc>
        <w:tc>
          <w:tcPr>
            <w:tcW w:w="1556" w:type="pct"/>
            <w:tcBorders>
              <w:left w:val="single" w:sz="4" w:space="0" w:color="auto"/>
              <w:bottom w:val="single" w:sz="4" w:space="0" w:color="auto"/>
              <w:right w:val="single" w:sz="4" w:space="0" w:color="auto"/>
            </w:tcBorders>
            <w:shd w:val="clear" w:color="auto" w:fill="auto"/>
          </w:tcPr>
          <w:p w14:paraId="26038840" w14:textId="77777777" w:rsidR="00950F60" w:rsidRPr="0049161F" w:rsidRDefault="00950F60" w:rsidP="0094201A">
            <w:pPr>
              <w:pStyle w:val="TableText"/>
              <w:spacing w:before="0" w:after="0" w:line="240" w:lineRule="auto"/>
            </w:pPr>
            <w:r w:rsidRPr="0049161F">
              <w:t>Chronic</w:t>
            </w:r>
          </w:p>
        </w:tc>
        <w:tc>
          <w:tcPr>
            <w:tcW w:w="1953" w:type="pct"/>
            <w:tcBorders>
              <w:left w:val="single" w:sz="4" w:space="0" w:color="auto"/>
              <w:bottom w:val="single" w:sz="4" w:space="0" w:color="auto"/>
              <w:right w:val="single" w:sz="4" w:space="0" w:color="auto"/>
            </w:tcBorders>
            <w:shd w:val="clear" w:color="auto" w:fill="auto"/>
          </w:tcPr>
          <w:p w14:paraId="708EB8DE" w14:textId="77777777" w:rsidR="00950F60" w:rsidRPr="0049161F" w:rsidRDefault="00950F60" w:rsidP="0094201A">
            <w:pPr>
              <w:pStyle w:val="TableText"/>
              <w:spacing w:before="0" w:after="0" w:line="240" w:lineRule="auto"/>
            </w:pPr>
            <w:r>
              <w:t>500 mg/kg ds</w:t>
            </w:r>
          </w:p>
        </w:tc>
      </w:tr>
      <w:tr w:rsidR="00950F60" w:rsidRPr="003B5A86" w14:paraId="41E57187" w14:textId="77777777" w:rsidTr="0094201A">
        <w:trPr>
          <w:cantSplit/>
        </w:trPr>
        <w:tc>
          <w:tcPr>
            <w:tcW w:w="1491" w:type="pct"/>
            <w:tcBorders>
              <w:top w:val="single" w:sz="4" w:space="0" w:color="auto"/>
              <w:left w:val="single" w:sz="4" w:space="0" w:color="auto"/>
              <w:right w:val="single" w:sz="4" w:space="0" w:color="auto"/>
            </w:tcBorders>
            <w:shd w:val="clear" w:color="auto" w:fill="auto"/>
          </w:tcPr>
          <w:p w14:paraId="5D261DF2" w14:textId="77777777" w:rsidR="00950F60" w:rsidRPr="0049161F" w:rsidRDefault="00950F60" w:rsidP="0094201A">
            <w:pPr>
              <w:pStyle w:val="TableText"/>
              <w:spacing w:before="0" w:after="0" w:line="240" w:lineRule="auto"/>
            </w:pPr>
            <w:r w:rsidRPr="0049161F">
              <w:t>Terrestrial plants</w:t>
            </w:r>
          </w:p>
        </w:tc>
        <w:tc>
          <w:tcPr>
            <w:tcW w:w="1556" w:type="pct"/>
            <w:tcBorders>
              <w:left w:val="single" w:sz="4" w:space="0" w:color="auto"/>
              <w:bottom w:val="single" w:sz="4" w:space="0" w:color="auto"/>
              <w:right w:val="single" w:sz="4" w:space="0" w:color="auto"/>
            </w:tcBorders>
            <w:shd w:val="clear" w:color="auto" w:fill="auto"/>
          </w:tcPr>
          <w:p w14:paraId="1A57B9DD" w14:textId="77777777" w:rsidR="00950F60" w:rsidRPr="0049161F" w:rsidRDefault="00950F60" w:rsidP="0094201A">
            <w:pPr>
              <w:pStyle w:val="TableText"/>
              <w:spacing w:before="0" w:after="0" w:line="240" w:lineRule="auto"/>
            </w:pPr>
            <w:r w:rsidRPr="0049161F">
              <w:t>P</w:t>
            </w:r>
            <w:r>
              <w:t>ost</w:t>
            </w:r>
            <w:r w:rsidRPr="0049161F">
              <w:t>-emergent</w:t>
            </w:r>
          </w:p>
        </w:tc>
        <w:tc>
          <w:tcPr>
            <w:tcW w:w="1953" w:type="pct"/>
            <w:tcBorders>
              <w:left w:val="single" w:sz="4" w:space="0" w:color="auto"/>
              <w:bottom w:val="single" w:sz="4" w:space="0" w:color="auto"/>
              <w:right w:val="single" w:sz="4" w:space="0" w:color="auto"/>
            </w:tcBorders>
            <w:shd w:val="clear" w:color="auto" w:fill="auto"/>
          </w:tcPr>
          <w:p w14:paraId="32820ACF" w14:textId="77777777" w:rsidR="00950F60" w:rsidRPr="0049161F" w:rsidRDefault="00950F60" w:rsidP="0094201A">
            <w:pPr>
              <w:pStyle w:val="TableText"/>
              <w:spacing w:before="0" w:after="0" w:line="240" w:lineRule="auto"/>
            </w:pPr>
            <w:r>
              <w:t>12 g/ha</w:t>
            </w:r>
          </w:p>
        </w:tc>
      </w:tr>
    </w:tbl>
    <w:p w14:paraId="1A412914" w14:textId="77777777" w:rsidR="00950F60" w:rsidRDefault="00950F60" w:rsidP="00930135">
      <w:pPr>
        <w:pStyle w:val="StatementofReasonsLevel1"/>
        <w:numPr>
          <w:ilvl w:val="0"/>
          <w:numId w:val="0"/>
        </w:numPr>
      </w:pPr>
    </w:p>
    <w:p w14:paraId="50D1A05B" w14:textId="77777777" w:rsidR="00950F60" w:rsidRPr="00ED62B3" w:rsidRDefault="00950F60" w:rsidP="00950F60">
      <w:pPr>
        <w:pStyle w:val="StatementofReasonsLevel2"/>
      </w:pPr>
      <w:bookmarkStart w:id="220" w:name="_Hlk162275855"/>
      <w:bookmarkEnd w:id="217"/>
      <w:r w:rsidRPr="001011FC">
        <w:t xml:space="preserve">Section 5A(2)(a)(ii) of the Agvet Code </w:t>
      </w:r>
      <w:r w:rsidRPr="001011FC">
        <w:t>–</w:t>
      </w:r>
      <w:r w:rsidRPr="001011FC">
        <w:t xml:space="preserve"> the method by which the constituent is, or is proposed to be, manuf</w:t>
      </w:r>
      <w:r w:rsidRPr="00ED62B3">
        <w:t>actured.</w:t>
      </w:r>
    </w:p>
    <w:p w14:paraId="1501B6D3" w14:textId="77777777" w:rsidR="00950F60" w:rsidRPr="001011FC" w:rsidRDefault="00950F60" w:rsidP="00950F60">
      <w:pPr>
        <w:pStyle w:val="StatementofReasonsLevel3"/>
      </w:pPr>
      <w:r w:rsidRPr="00ED6A87">
        <w:t>The APVMA</w:t>
      </w:r>
      <w:r w:rsidRPr="00ED6A87">
        <w:t>’</w:t>
      </w:r>
      <w:r w:rsidRPr="00ED6A87">
        <w:t xml:space="preserve">s chemistry assessment, as detailed in the </w:t>
      </w:r>
      <w:r w:rsidRPr="00ED6A87">
        <w:rPr>
          <w:i/>
          <w:iCs/>
        </w:rPr>
        <w:t xml:space="preserve">Diquat Review Technical Report, </w:t>
      </w:r>
      <w:r w:rsidRPr="00ED6A87">
        <w:t>c</w:t>
      </w:r>
      <w:r w:rsidRPr="00ED62B3">
        <w:t>onsidered information submitted</w:t>
      </w:r>
      <w:r>
        <w:t xml:space="preserve"> and assessed</w:t>
      </w:r>
      <w:r w:rsidRPr="00ED62B3">
        <w:t xml:space="preserve"> in the original applications for active constituent approval regarding the</w:t>
      </w:r>
      <w:r w:rsidRPr="001011FC">
        <w:t xml:space="preserve"> method of manufacture for each approved </w:t>
      </w:r>
      <w:r>
        <w:t>diquat</w:t>
      </w:r>
      <w:r w:rsidRPr="001011FC">
        <w:t xml:space="preserve"> active constituent.</w:t>
      </w:r>
    </w:p>
    <w:p w14:paraId="7DCF887A" w14:textId="77777777" w:rsidR="00950F60" w:rsidRPr="002172B2" w:rsidRDefault="00950F60" w:rsidP="00950F60">
      <w:pPr>
        <w:pStyle w:val="StatementofReasonsLevel3"/>
      </w:pPr>
      <w:r>
        <w:t>I agree with the APVMA</w:t>
      </w:r>
      <w:r>
        <w:t>’</w:t>
      </w:r>
      <w:r>
        <w:t xml:space="preserve">s chemistry assessment recommendation, and I remain satisfied in respect to </w:t>
      </w:r>
      <w:r w:rsidRPr="0010582A">
        <w:t>the manufacturing method for approved diquat dibromide active constituent</w:t>
      </w:r>
      <w:r>
        <w:t>s based on the infor</w:t>
      </w:r>
      <w:r w:rsidRPr="002172B2">
        <w:t>mation provided and the assessments conducted at the time of approval.</w:t>
      </w:r>
    </w:p>
    <w:p w14:paraId="1DB3A9A2" w14:textId="77777777" w:rsidR="00950F60" w:rsidRPr="002172B2" w:rsidRDefault="00950F60" w:rsidP="00950F60">
      <w:pPr>
        <w:pStyle w:val="StatementofReasonsLevel2"/>
        <w:spacing w:before="240" w:after="240"/>
      </w:pPr>
      <w:bookmarkStart w:id="221" w:name="_Hlk162276803"/>
      <w:bookmarkEnd w:id="220"/>
      <w:r w:rsidRPr="002172B2">
        <w:t xml:space="preserve">Section 5A(2)(a)(iii) of the Agvet Code </w:t>
      </w:r>
      <w:r w:rsidRPr="002172B2">
        <w:t>–</w:t>
      </w:r>
      <w:r w:rsidRPr="002172B2">
        <w:t xml:space="preserve"> the extent to which the constituent will contain impurities.</w:t>
      </w:r>
    </w:p>
    <w:p w14:paraId="107F6254" w14:textId="77777777" w:rsidR="00950F60" w:rsidRPr="002172B2" w:rsidRDefault="00950F60" w:rsidP="00950F60">
      <w:pPr>
        <w:pStyle w:val="StatementofReasonsLevel3"/>
      </w:pPr>
      <w:r w:rsidRPr="00ED6A87">
        <w:t>T</w:t>
      </w:r>
      <w:r w:rsidRPr="002172B2">
        <w:t>he APVMA</w:t>
      </w:r>
      <w:r w:rsidRPr="002172B2">
        <w:t>’</w:t>
      </w:r>
      <w:r w:rsidRPr="002172B2">
        <w:t xml:space="preserve">s chemistry assessment </w:t>
      </w:r>
      <w:bookmarkStart w:id="222" w:name="_Hlk162448355"/>
      <w:r w:rsidRPr="002172B2">
        <w:t>has considered the following information in relation to the extent to which the constituent will contain impurities, as described in the chemistry section of the</w:t>
      </w:r>
      <w:r w:rsidRPr="002172B2">
        <w:rPr>
          <w:i/>
          <w:iCs/>
        </w:rPr>
        <w:t xml:space="preserve"> Diquat Review Technical Report</w:t>
      </w:r>
      <w:r w:rsidRPr="002172B2">
        <w:t>:</w:t>
      </w:r>
    </w:p>
    <w:bookmarkEnd w:id="221"/>
    <w:bookmarkEnd w:id="222"/>
    <w:p w14:paraId="01EBE605" w14:textId="77777777" w:rsidR="00950F60" w:rsidRPr="00ED6A87" w:rsidRDefault="00950F60" w:rsidP="00950F60">
      <w:pPr>
        <w:pStyle w:val="StatementofReasonsLevel4"/>
      </w:pPr>
      <w:r w:rsidRPr="00ED6A87">
        <w:t xml:space="preserve">the specifications for diquat active constituents in </w:t>
      </w:r>
      <w:r w:rsidRPr="00ED6A87">
        <w:rPr>
          <w:i/>
          <w:iCs/>
        </w:rPr>
        <w:t xml:space="preserve">Agricultural and Veterinary Chemicals Code (Agricultural Active Constituents) Standards 2022 </w:t>
      </w:r>
      <w:r w:rsidRPr="00ED6A87">
        <w:t>(Active Constituents Standards 2022) and the Food and Agriculture Organization of the United Nations (FAO) Specifications for Plant Protection Products (FAO Specification for Diquat)</w:t>
      </w:r>
    </w:p>
    <w:p w14:paraId="51E3F574" w14:textId="77777777" w:rsidR="00950F60" w:rsidRPr="00ED6A87" w:rsidRDefault="00950F60" w:rsidP="00950F60">
      <w:pPr>
        <w:pStyle w:val="StatementofReasonsLevel4"/>
      </w:pPr>
      <w:r w:rsidRPr="00ED6A87">
        <w:t xml:space="preserve">information regarding the form and composition of approved diquat active constituents, including the potential for impurities of toxicological concern, submitted in applications for approval of diquat active constituents as described in the chemistry section of the </w:t>
      </w:r>
      <w:r w:rsidRPr="00ED6A87">
        <w:rPr>
          <w:i/>
          <w:iCs/>
        </w:rPr>
        <w:t>Diquat Review Technical Report</w:t>
      </w:r>
    </w:p>
    <w:p w14:paraId="314C405B" w14:textId="77777777" w:rsidR="00950F60" w:rsidRPr="00ED6A87" w:rsidRDefault="00950F60" w:rsidP="00950F60">
      <w:pPr>
        <w:pStyle w:val="StatementofReasonsLevel4"/>
      </w:pPr>
      <w:r w:rsidRPr="00ED6A87">
        <w:lastRenderedPageBreak/>
        <w:t>information submitted in the original applications for active constituent approval including Declarations of Composition and Certificates of Analysis</w:t>
      </w:r>
    </w:p>
    <w:p w14:paraId="554DAC0A" w14:textId="77777777" w:rsidR="00950F60" w:rsidRPr="00ED6A87" w:rsidRDefault="00950F60" w:rsidP="00950F60">
      <w:pPr>
        <w:pStyle w:val="StatementofReasonsLevel4"/>
      </w:pPr>
      <w:r w:rsidRPr="00ED6A87">
        <w:t>information demonstrating that ethylene dibromide and 2,2</w:t>
      </w:r>
      <w:r w:rsidRPr="00ED6A87">
        <w:t>’</w:t>
      </w:r>
      <w:r w:rsidRPr="00ED6A87">
        <w:t>dipyridyl are components used in the manufacture of diquat dibromide and may remain as impurities in the final manufacturing concentrate</w:t>
      </w:r>
    </w:p>
    <w:p w14:paraId="1FCDD254" w14:textId="77777777" w:rsidR="00950F60" w:rsidRDefault="00950F60" w:rsidP="00950F60">
      <w:pPr>
        <w:pStyle w:val="StatementofReasonsLevel4"/>
      </w:pPr>
      <w:r w:rsidRPr="00ED6A87">
        <w:t>information demonstrating that 2,2</w:t>
      </w:r>
      <w:r w:rsidRPr="00ED6A87">
        <w:t>’</w:t>
      </w:r>
      <w:r w:rsidRPr="00ED6A87">
        <w:t>:6</w:t>
      </w:r>
      <w:r w:rsidRPr="00ED6A87">
        <w:t>’</w:t>
      </w:r>
      <w:r w:rsidRPr="00ED6A87">
        <w:t>, 2</w:t>
      </w:r>
      <w:r w:rsidRPr="00ED6A87">
        <w:t>”</w:t>
      </w:r>
      <w:r w:rsidRPr="00ED6A87">
        <w:t>-terpyridine may be present as a contaminant in 2,2</w:t>
      </w:r>
      <w:r w:rsidRPr="00ED6A87">
        <w:t>’</w:t>
      </w:r>
      <w:r w:rsidRPr="00ED6A87">
        <w:t>bipyridyl used as a component to manufacture diquat dibromide and may remain as an impurity in the final manufacturing concentrate</w:t>
      </w:r>
    </w:p>
    <w:p w14:paraId="360A9A10" w14:textId="77777777" w:rsidR="00950F60" w:rsidRPr="00ED6A87" w:rsidRDefault="00950F60" w:rsidP="00950F60">
      <w:pPr>
        <w:pStyle w:val="StatementofReasonsLevel4"/>
      </w:pPr>
      <w:r>
        <w:t xml:space="preserve">information demonstrating that </w:t>
      </w:r>
      <w:r w:rsidRPr="00C02C4C">
        <w:t>ethylene dibromide and 2,2</w:t>
      </w:r>
      <w:r w:rsidRPr="00C02C4C">
        <w:t>’</w:t>
      </w:r>
      <w:r w:rsidRPr="00C02C4C">
        <w:t>dipyridyl</w:t>
      </w:r>
      <w:r>
        <w:t xml:space="preserve"> and terpyridines are impurities of toxicological concern.</w:t>
      </w:r>
    </w:p>
    <w:p w14:paraId="4FC51E78" w14:textId="77777777" w:rsidR="00950F60" w:rsidRPr="00ED6A87" w:rsidRDefault="00950F60" w:rsidP="00950F60">
      <w:pPr>
        <w:pStyle w:val="StatementofReasonsLevel3"/>
      </w:pPr>
      <w:r w:rsidRPr="002172B2">
        <w:t xml:space="preserve">I agree with the APVMA's chemistry assessment </w:t>
      </w:r>
      <w:r w:rsidRPr="00ED6A87">
        <w:t xml:space="preserve">as described in the </w:t>
      </w:r>
      <w:r w:rsidRPr="00ED6A87">
        <w:rPr>
          <w:i/>
          <w:iCs/>
        </w:rPr>
        <w:t>Diquat Review Technical Report</w:t>
      </w:r>
      <w:r w:rsidRPr="00ED6A87">
        <w:t xml:space="preserve"> which concluded that:</w:t>
      </w:r>
    </w:p>
    <w:p w14:paraId="582EC672" w14:textId="3893020F" w:rsidR="00950F60" w:rsidRPr="002172B2" w:rsidRDefault="00950F60" w:rsidP="00950F60">
      <w:pPr>
        <w:pStyle w:val="StatementofReasonsLevel4"/>
      </w:pPr>
      <w:r w:rsidRPr="002172B2">
        <w:t xml:space="preserve">The Active Constituents Standards 2022 specifies that diquat dibromide manufacturing concentrate must have a purity of 375 </w:t>
      </w:r>
      <w:r w:rsidRPr="002172B2">
        <w:t>–</w:t>
      </w:r>
      <w:r w:rsidRPr="002172B2">
        <w:t xml:space="preserve"> 485 g/kg of diquat dibromide (200 </w:t>
      </w:r>
      <w:r w:rsidRPr="002172B2">
        <w:t>–</w:t>
      </w:r>
      <w:r w:rsidRPr="002172B2">
        <w:t xml:space="preserve"> 260 g/kg of diquat ion) and a minimum purity of 940 g/kg diquat dibromide on a dry weight basis</w:t>
      </w:r>
    </w:p>
    <w:p w14:paraId="157FEFFD" w14:textId="77777777" w:rsidR="00950F60" w:rsidRPr="002172B2" w:rsidRDefault="00950F60" w:rsidP="00950F60">
      <w:pPr>
        <w:pStyle w:val="StatementofReasonsLevel4"/>
      </w:pPr>
      <w:r w:rsidRPr="002172B2">
        <w:t>The Active Constituent Standards 2022 specifies that diquat dibromide manufacturing concentrate must not exceed maximum levels for two toxicologically significant impurities; 10 mg/kg for ethylene dibromide and 2.5 g/kg for free 2,2</w:t>
      </w:r>
      <w:r w:rsidRPr="002172B2">
        <w:t>’</w:t>
      </w:r>
      <w:r w:rsidRPr="002172B2">
        <w:t>-bipyridyl (0.25% w/w maximum of the diquat dibromide content)</w:t>
      </w:r>
    </w:p>
    <w:p w14:paraId="682677F4" w14:textId="77777777" w:rsidR="00950F60" w:rsidRPr="00ED6A87" w:rsidRDefault="00950F60" w:rsidP="00950F60">
      <w:pPr>
        <w:pStyle w:val="StatementofReasonsLevel4"/>
      </w:pPr>
      <w:r w:rsidRPr="00ED6A87">
        <w:t>The FAO Specification for Diquat dibromide manufacturing concentrate specifies a purity of not less than 377 g/kg (467 g/L) of diquat dibromide and maximum levels of three toxicologically significant impurities; 10 mg/kg for ethylene dibromide, 0.75 g/kg for free 2,2</w:t>
      </w:r>
      <w:r w:rsidRPr="00ED6A87">
        <w:t>’</w:t>
      </w:r>
      <w:r w:rsidRPr="00ED6A87">
        <w:t>-bipyridyl and 1 mg/kg for total terpyridines.</w:t>
      </w:r>
    </w:p>
    <w:p w14:paraId="26D4AA94" w14:textId="77777777" w:rsidR="00950F60" w:rsidRPr="00ED6A87" w:rsidRDefault="00950F60" w:rsidP="00950F60">
      <w:pPr>
        <w:pStyle w:val="StatementofReasonsLevel3"/>
      </w:pPr>
      <w:r w:rsidRPr="00ED6A87">
        <w:t>I agree with the APVMA</w:t>
      </w:r>
      <w:r w:rsidRPr="00ED6A87">
        <w:t>’</w:t>
      </w:r>
      <w:r w:rsidRPr="00ED6A87">
        <w:t xml:space="preserve">s chemistry assessment, as described in the </w:t>
      </w:r>
      <w:r w:rsidRPr="00ED6A87">
        <w:rPr>
          <w:i/>
          <w:iCs/>
        </w:rPr>
        <w:t>Diquat Review Technical Report</w:t>
      </w:r>
      <w:r w:rsidRPr="00ED6A87">
        <w:t xml:space="preserve"> which concluded that:</w:t>
      </w:r>
    </w:p>
    <w:p w14:paraId="47A0A890" w14:textId="77777777" w:rsidR="00950F60" w:rsidRPr="002172B2" w:rsidRDefault="00950F60" w:rsidP="00950F60">
      <w:pPr>
        <w:pStyle w:val="StatementofReasonsLevel4"/>
      </w:pPr>
      <w:r w:rsidRPr="002172B2">
        <w:t>formation of additional impurities of toxicological concern during storage of the manufacturing concentrate or in the formulated chemical product is not expected to occur</w:t>
      </w:r>
    </w:p>
    <w:p w14:paraId="796F6A03" w14:textId="77777777" w:rsidR="00950F60" w:rsidRDefault="00950F60" w:rsidP="00950F60">
      <w:pPr>
        <w:pStyle w:val="StatementofReasonsLevel4"/>
      </w:pPr>
      <w:r>
        <w:t xml:space="preserve">the </w:t>
      </w:r>
      <w:r w:rsidRPr="00E250B4">
        <w:t>Food and Agriculture Organization of the United Nations (FAO) Specifications for Plant Protection Products (FAO Specification for Diquat)</w:t>
      </w:r>
      <w:r>
        <w:t xml:space="preserve"> represents consensus among the international regulatory authorities that are members of the FAO regarding the acceptable composition and purity, and maximum levels of impurities of toxicological concern of diquat dibromide</w:t>
      </w:r>
    </w:p>
    <w:p w14:paraId="4242DCCA" w14:textId="77777777" w:rsidR="00950F60" w:rsidRPr="005B2EB9" w:rsidRDefault="00950F60" w:rsidP="00950F60">
      <w:pPr>
        <w:pStyle w:val="StatementofReasonsLevel4"/>
      </w:pPr>
      <w:r>
        <w:t>there is</w:t>
      </w:r>
      <w:r w:rsidRPr="002172B2">
        <w:t xml:space="preserve"> the potential for the presence or formation of impurities of toxicological concern during the synthesis of diquat dibromide manufacturing concentrate, as described above and in the </w:t>
      </w:r>
      <w:r w:rsidRPr="002172B2">
        <w:rPr>
          <w:i/>
          <w:iCs/>
        </w:rPr>
        <w:t>Diquat Review Technical Report</w:t>
      </w:r>
    </w:p>
    <w:p w14:paraId="1A1D1A36" w14:textId="77777777" w:rsidR="00950F60" w:rsidRPr="002172B2" w:rsidRDefault="00950F60" w:rsidP="00950F60">
      <w:pPr>
        <w:pStyle w:val="StatementofReasonsLevel4"/>
      </w:pPr>
      <w:r>
        <w:t>due to the toxicity of these impurities</w:t>
      </w:r>
      <w:r w:rsidRPr="002172B2">
        <w:rPr>
          <w:i/>
          <w:iCs/>
        </w:rPr>
        <w:t xml:space="preserve">, </w:t>
      </w:r>
      <w:r w:rsidRPr="002172B2">
        <w:t>the APVMA should adopt the FAO specification for diquat dibromide manufacturing concentrates as the applicable parameters to be met in the next amendment of the Active Constituents Standard</w:t>
      </w:r>
    </w:p>
    <w:p w14:paraId="69834183" w14:textId="6CA31E18" w:rsidR="00950F60" w:rsidRPr="002172B2" w:rsidRDefault="00950F60" w:rsidP="00950F60">
      <w:pPr>
        <w:pStyle w:val="StatementofReasonsLevel4"/>
      </w:pPr>
      <w:r w:rsidRPr="002172B2">
        <w:t xml:space="preserve">active constituents (manufacturing concentrates) with the approval numbers 44219, </w:t>
      </w:r>
      <w:bookmarkStart w:id="223" w:name="_Hlk166242776"/>
      <w:r w:rsidRPr="002172B2">
        <w:t>87160</w:t>
      </w:r>
      <w:bookmarkEnd w:id="223"/>
      <w:r w:rsidRPr="002172B2">
        <w:t xml:space="preserve">, 88714 will contain impurities below the limit specified in the FAO Specification for Diquat, as detailed in the </w:t>
      </w:r>
      <w:r w:rsidRPr="002172B2">
        <w:rPr>
          <w:i/>
          <w:iCs/>
        </w:rPr>
        <w:t>Diquat Review Technical Report</w:t>
      </w:r>
    </w:p>
    <w:p w14:paraId="6B752BC2" w14:textId="59711C98" w:rsidR="00950F60" w:rsidRPr="002172B2" w:rsidRDefault="00950F60" w:rsidP="00950F60">
      <w:pPr>
        <w:pStyle w:val="StatementofReasonsLevel4"/>
      </w:pPr>
      <w:r w:rsidRPr="002172B2">
        <w:t xml:space="preserve">the available information for the diquat dibromide active constituents 56655, 56808, 58221, 58386, 59111, 62650, 64501, 67123, 88034 is not sufficient to determine the extent that the </w:t>
      </w:r>
      <w:r w:rsidRPr="002172B2">
        <w:lastRenderedPageBreak/>
        <w:t xml:space="preserve">active constituent will contain impurities of toxicological concern as detailed in the </w:t>
      </w:r>
      <w:r w:rsidRPr="002172B2">
        <w:rPr>
          <w:i/>
          <w:iCs/>
        </w:rPr>
        <w:t>Diquat Review Technical Report</w:t>
      </w:r>
      <w:r>
        <w:t>.</w:t>
      </w:r>
    </w:p>
    <w:p w14:paraId="091CA445" w14:textId="77777777" w:rsidR="00950F60" w:rsidRPr="002172B2" w:rsidRDefault="00950F60" w:rsidP="00950F60">
      <w:pPr>
        <w:pStyle w:val="StatementofReasonsLevel3"/>
      </w:pPr>
      <w:r w:rsidRPr="002172B2">
        <w:t xml:space="preserve">I am </w:t>
      </w:r>
      <w:r w:rsidRPr="00211070">
        <w:rPr>
          <w:b/>
          <w:bCs/>
        </w:rPr>
        <w:t>not satisfied</w:t>
      </w:r>
      <w:r w:rsidRPr="002172B2">
        <w:t xml:space="preserve"> that the diquat active constituent approvals 56655, 56808, 58221, 58386, 59111, 62650, 64501, 67123, 88034 meet the safety criteria due to the potential for the presence of impurities of toxicological concern as detailed in the </w:t>
      </w:r>
      <w:r w:rsidRPr="002172B2">
        <w:rPr>
          <w:i/>
          <w:iCs/>
        </w:rPr>
        <w:t>Diquat Review Technical Report</w:t>
      </w:r>
      <w:r w:rsidRPr="002172B2">
        <w:t>.</w:t>
      </w:r>
    </w:p>
    <w:p w14:paraId="2AD6A909" w14:textId="77777777" w:rsidR="00950F60" w:rsidRPr="002172B2" w:rsidRDefault="00950F60" w:rsidP="00950F60">
      <w:pPr>
        <w:pStyle w:val="StatementofReasonsLevel2"/>
      </w:pPr>
      <w:bookmarkStart w:id="224" w:name="_Hlk162450717"/>
      <w:r w:rsidRPr="002172B2">
        <w:t xml:space="preserve">Section 5A(2)(a)(iv) of the Agvet Code </w:t>
      </w:r>
      <w:r w:rsidRPr="002172B2">
        <w:t>–</w:t>
      </w:r>
      <w:r w:rsidRPr="002172B2">
        <w:t xml:space="preserve"> whether an analysis of the chemical composition of the constituent has been carried out and, if so, the results of the analysis.</w:t>
      </w:r>
    </w:p>
    <w:p w14:paraId="081F7A11" w14:textId="059C3B6B" w:rsidR="00950F60" w:rsidRDefault="00950F60" w:rsidP="00950F60">
      <w:pPr>
        <w:pStyle w:val="StatementofReasonsLevel3"/>
      </w:pPr>
      <w:r w:rsidRPr="002172B2">
        <w:t>The APVMA</w:t>
      </w:r>
      <w:r w:rsidRPr="002172B2">
        <w:t>’</w:t>
      </w:r>
      <w:r w:rsidRPr="002172B2">
        <w:t xml:space="preserve">s chemistry assessment, as detailed in the </w:t>
      </w:r>
      <w:r w:rsidRPr="002172B2">
        <w:rPr>
          <w:i/>
          <w:iCs/>
        </w:rPr>
        <w:t xml:space="preserve">Diquat Review Technical Report, </w:t>
      </w:r>
      <w:r w:rsidRPr="002172B2">
        <w:t>has considered the batch analyses that were submitted and assessed by the APVMA as part of the original approval for each diquat active constitu</w:t>
      </w:r>
      <w:r>
        <w:t>ent.</w:t>
      </w:r>
    </w:p>
    <w:p w14:paraId="3A9A8FB4" w14:textId="0642C440" w:rsidR="00950F60" w:rsidRDefault="00950F60" w:rsidP="00950F60">
      <w:pPr>
        <w:pStyle w:val="StatementofReasonsLevel3"/>
      </w:pPr>
      <w:r>
        <w:t xml:space="preserve">The APVMA's assessment of the batch analyses for active constituents </w:t>
      </w:r>
      <w:r w:rsidRPr="008370DF">
        <w:t>44219, 87160</w:t>
      </w:r>
      <w:r>
        <w:t xml:space="preserve"> and</w:t>
      </w:r>
      <w:r w:rsidRPr="008370DF">
        <w:t xml:space="preserve"> 887</w:t>
      </w:r>
      <w:r>
        <w:t>1</w:t>
      </w:r>
      <w:r w:rsidRPr="008370DF">
        <w:t>4</w:t>
      </w:r>
      <w:r>
        <w:t xml:space="preserve"> concluded that the chemical composition of those diquat active constituents is compliant with the FAO Specifications for Diquat, as detailed in the chemistry section of the </w:t>
      </w:r>
      <w:r w:rsidRPr="004D5915">
        <w:rPr>
          <w:i/>
          <w:iCs/>
        </w:rPr>
        <w:t>Diquat Review Technical Report</w:t>
      </w:r>
      <w:r>
        <w:t>. I am satisfied that the chemical composition of these active constituents is acceptable.</w:t>
      </w:r>
    </w:p>
    <w:p w14:paraId="5687C8B4" w14:textId="77777777" w:rsidR="00950F60" w:rsidRDefault="00950F60" w:rsidP="00950F60">
      <w:pPr>
        <w:pStyle w:val="StatementofReasonsLevel3"/>
      </w:pPr>
      <w:r>
        <w:t xml:space="preserve">The APVMA's assessment of the batch analysis information available for the </w:t>
      </w:r>
      <w:r w:rsidRPr="00EC753A">
        <w:t>active constituent</w:t>
      </w:r>
      <w:r>
        <w:t>s</w:t>
      </w:r>
      <w:r w:rsidRPr="00EC753A">
        <w:t xml:space="preserve"> </w:t>
      </w:r>
      <w:r>
        <w:t>56655, 56808, 58221, 58386, 59111, 62650, 64501, 67123, 88034 concluded that the information did not provide adequate details for the APVMA to determine whether the active constituent meets the FAO Specifications for Diquat.</w:t>
      </w:r>
    </w:p>
    <w:p w14:paraId="322B72D7" w14:textId="09003BC5" w:rsidR="00950F60" w:rsidRDefault="00950F60" w:rsidP="00950F60">
      <w:pPr>
        <w:pStyle w:val="StatementofReasonsLevel3"/>
      </w:pPr>
      <w:r>
        <w:t xml:space="preserve">I am </w:t>
      </w:r>
      <w:r w:rsidRPr="00211070">
        <w:rPr>
          <w:b/>
          <w:bCs/>
        </w:rPr>
        <w:t>not satisfied</w:t>
      </w:r>
      <w:r>
        <w:t xml:space="preserve"> that the diquat active constituent approvals 56655, 56808, 58221, 58386, 59111, 62650, 64501, 67123, 88034 meet the safety criteria due to the lack of information related to the chemical composition of the constituent, in particular in relation to the impurities of toxicological concern identified in paragraph </w:t>
      </w:r>
      <w:r>
        <w:fldChar w:fldCharType="begin"/>
      </w:r>
      <w:r>
        <w:instrText xml:space="preserve"> REF _Ref151127025 \w \h </w:instrText>
      </w:r>
      <w:r>
        <w:fldChar w:fldCharType="separate"/>
      </w:r>
      <w:r w:rsidR="008B426B">
        <w:t>6)c)</w:t>
      </w:r>
      <w:r>
        <w:fldChar w:fldCharType="end"/>
      </w:r>
    </w:p>
    <w:p w14:paraId="47E16697" w14:textId="77777777" w:rsidR="00950F60" w:rsidRPr="002332AC" w:rsidRDefault="00950F60" w:rsidP="00950F60">
      <w:pPr>
        <w:pStyle w:val="StatementofReasonsLevel2"/>
      </w:pPr>
      <w:bookmarkStart w:id="225" w:name="_Hlk162450946"/>
      <w:bookmarkEnd w:id="224"/>
      <w:r w:rsidRPr="002332AC">
        <w:t xml:space="preserve">Section 5A(2)(a)(v) of the Agvet Code </w:t>
      </w:r>
      <w:r w:rsidRPr="002332AC">
        <w:t>–</w:t>
      </w:r>
      <w:r w:rsidRPr="002332AC">
        <w:t xml:space="preserve"> any conditions to which its approval is, or would be, subject.</w:t>
      </w:r>
    </w:p>
    <w:p w14:paraId="2D298972" w14:textId="12F97D10" w:rsidR="00950F60" w:rsidRDefault="00950F60" w:rsidP="00950F60">
      <w:pPr>
        <w:pStyle w:val="StatementofReasonsLevel3"/>
      </w:pPr>
      <w:r>
        <w:t>I have had regard to the conditions prescribed by the Agvet Regulations in accordance with section 23(1)(a) of the Agvet Code.</w:t>
      </w:r>
    </w:p>
    <w:p w14:paraId="2D8AA50B" w14:textId="77777777" w:rsidR="00950F60" w:rsidRDefault="00950F60" w:rsidP="00950F60">
      <w:pPr>
        <w:pStyle w:val="StatementofReasonsLevel4"/>
      </w:pPr>
      <w:r w:rsidRPr="002332AC">
        <w:t>Regulation 17C(1) of the Agvet Regulations prescribes conditions to which the approval of an active constituent for a proposed or existing chemical product is subject</w:t>
      </w:r>
      <w:r>
        <w:t>.</w:t>
      </w:r>
    </w:p>
    <w:p w14:paraId="3AEA6D8A" w14:textId="77777777" w:rsidR="00950F60" w:rsidRPr="00577161" w:rsidRDefault="00950F60" w:rsidP="00950F60">
      <w:pPr>
        <w:pStyle w:val="StatementofReasonsLevel4"/>
      </w:pPr>
      <w:r>
        <w:t>T</w:t>
      </w:r>
      <w:r w:rsidRPr="002332AC">
        <w:t xml:space="preserve">he </w:t>
      </w:r>
      <w:r w:rsidRPr="00577161">
        <w:rPr>
          <w:i/>
          <w:iCs/>
        </w:rPr>
        <w:t xml:space="preserve">Agricultural and Veterinary Chemicals Code (Conditions of Approval or Registration) Order 2021 </w:t>
      </w:r>
      <w:r w:rsidRPr="00577161">
        <w:t>(Conditions of Approval or Registration Order)</w:t>
      </w:r>
      <w:r>
        <w:t xml:space="preserve"> </w:t>
      </w:r>
      <w:r w:rsidRPr="002332AC">
        <w:t>prescribes conditions to which the approval of an active constituent for a proposed or existing chemical product is subject</w:t>
      </w:r>
      <w:r>
        <w:t>.</w:t>
      </w:r>
    </w:p>
    <w:p w14:paraId="4E79191B" w14:textId="77777777" w:rsidR="00950F60" w:rsidRDefault="00950F60" w:rsidP="00950F60">
      <w:pPr>
        <w:pStyle w:val="StatementofReasonsLevel3"/>
      </w:pPr>
      <w:r>
        <w:t xml:space="preserve">I have also had regard to the </w:t>
      </w:r>
      <w:r w:rsidRPr="002332AC">
        <w:t>conditions</w:t>
      </w:r>
      <w:r>
        <w:t xml:space="preserve"> the APVMA has</w:t>
      </w:r>
      <w:r w:rsidRPr="002332AC">
        <w:t xml:space="preserve"> imposed on the approval of </w:t>
      </w:r>
      <w:r>
        <w:t>diquat</w:t>
      </w:r>
      <w:r w:rsidRPr="002332AC">
        <w:t xml:space="preserve"> active constituents in accordance with section 23(1)(</w:t>
      </w:r>
      <w:r>
        <w:t>b</w:t>
      </w:r>
      <w:r w:rsidRPr="002332AC">
        <w:t xml:space="preserve">) of the Agvet Code through the condition referred to as the </w:t>
      </w:r>
      <w:r w:rsidRPr="00577161">
        <w:rPr>
          <w:i/>
          <w:iCs/>
        </w:rPr>
        <w:t>Agricultural Active Constituents Quality Assurance Requirements</w:t>
      </w:r>
      <w:r w:rsidRPr="002332AC">
        <w:t xml:space="preserve"> which is reproduced below.</w:t>
      </w:r>
    </w:p>
    <w:p w14:paraId="16C4EFB6" w14:textId="77777777" w:rsidR="00950F60" w:rsidRPr="006F4706" w:rsidRDefault="00950F60" w:rsidP="00950F60">
      <w:pPr>
        <w:pStyle w:val="StatementofReasonsLevel4"/>
      </w:pPr>
      <w:r w:rsidRPr="006F4706">
        <w:t>“</w:t>
      </w:r>
      <w:r w:rsidRPr="006F4706">
        <w:t>Agricultural Active Constituents must meet Quality Assurance Requirements</w:t>
      </w:r>
    </w:p>
    <w:p w14:paraId="1C2CD6DC" w14:textId="77777777" w:rsidR="00950F60" w:rsidRPr="006F4706" w:rsidRDefault="00950F60" w:rsidP="00950F60">
      <w:pPr>
        <w:pStyle w:val="StatementofReasonsLevel5"/>
      </w:pPr>
      <w:r w:rsidRPr="006F4706">
        <w:t>A person must not Supply the Active Constituent, or cause it to be supplied, unless the Active Constituent:</w:t>
      </w:r>
    </w:p>
    <w:p w14:paraId="7F3B832B" w14:textId="77777777" w:rsidR="00950F60" w:rsidRPr="006F4706" w:rsidRDefault="00950F60" w:rsidP="00950F60">
      <w:pPr>
        <w:pStyle w:val="StatementofReasonsLevel6"/>
      </w:pPr>
      <w:r w:rsidRPr="006F4706">
        <w:t>complies with the APVMA Standard for the Active Constituent; and</w:t>
      </w:r>
    </w:p>
    <w:p w14:paraId="2924133D" w14:textId="77777777" w:rsidR="00950F60" w:rsidRPr="006F4706" w:rsidRDefault="00950F60" w:rsidP="00950F60">
      <w:pPr>
        <w:pStyle w:val="StatementofReasonsLevel6"/>
      </w:pPr>
      <w:r w:rsidRPr="006F4706">
        <w:t>was manufactured at a site of manufacture listed in the Record of Approved Active Constituents.</w:t>
      </w:r>
    </w:p>
    <w:p w14:paraId="6802E67F" w14:textId="77777777" w:rsidR="00950F60" w:rsidRPr="006F4706" w:rsidRDefault="00950F60" w:rsidP="00950F60">
      <w:pPr>
        <w:pStyle w:val="StatementofReasonsLevel5"/>
      </w:pPr>
      <w:r w:rsidRPr="006F4706">
        <w:lastRenderedPageBreak/>
        <w:t>A person must at the time of Supply of a Batch of the Active Constituent to another person also supply details of the Batch Number of the Active Constituent to the person to whom the active constituent was supplied.</w:t>
      </w:r>
    </w:p>
    <w:p w14:paraId="52518016" w14:textId="77777777" w:rsidR="00950F60" w:rsidRPr="006F4706" w:rsidRDefault="00950F60" w:rsidP="00950F60">
      <w:pPr>
        <w:pStyle w:val="StatementofReasonsLevel5"/>
      </w:pPr>
      <w:r w:rsidRPr="006F4706">
        <w:t>For the purposes of these conditions a constituent complies with the APVMA Standard if the constituent, when measured using a validated analytical method:</w:t>
      </w:r>
    </w:p>
    <w:p w14:paraId="1BAB9FB1" w14:textId="77777777" w:rsidR="00950F60" w:rsidRPr="006F4706" w:rsidRDefault="00950F60" w:rsidP="00950F60">
      <w:pPr>
        <w:pStyle w:val="StatementofReasonsLevel6"/>
      </w:pPr>
      <w:r w:rsidRPr="006F4706">
        <w:t>does not contain less than the minimum purity and/or content of the constituent as set out in the APVMA Standard; and</w:t>
      </w:r>
    </w:p>
    <w:p w14:paraId="2219F8A8" w14:textId="77777777" w:rsidR="00950F60" w:rsidRPr="006F4706" w:rsidRDefault="00950F60" w:rsidP="00950F60">
      <w:pPr>
        <w:pStyle w:val="StatementofReasonsLevel6"/>
      </w:pPr>
      <w:r w:rsidRPr="006F4706">
        <w:t>does not contain more than the maximum level of any impurity as set out in the APVMA Standard</w:t>
      </w:r>
    </w:p>
    <w:p w14:paraId="59651714" w14:textId="77777777" w:rsidR="00950F60" w:rsidRPr="006F4706" w:rsidRDefault="00950F60" w:rsidP="00950F60">
      <w:pPr>
        <w:pStyle w:val="StatementofReasonsLevel4"/>
      </w:pPr>
      <w:r w:rsidRPr="006F4706">
        <w:t xml:space="preserve">Definitions and Interpretation </w:t>
      </w:r>
      <w:r w:rsidRPr="006F4706">
        <w:t>–</w:t>
      </w:r>
      <w:r w:rsidRPr="006F4706">
        <w:t xml:space="preserve"> in these conditions the following words have the following meanings:</w:t>
      </w:r>
    </w:p>
    <w:p w14:paraId="16333023" w14:textId="77777777" w:rsidR="00950F60" w:rsidRPr="006F4706" w:rsidRDefault="00950F60" w:rsidP="00950F60">
      <w:pPr>
        <w:pStyle w:val="StatementofReasonsLevel5"/>
      </w:pPr>
      <w:r w:rsidRPr="006F4706">
        <w:t>‘</w:t>
      </w:r>
      <w:r w:rsidRPr="006F4706">
        <w:t>APVMA Standard</w:t>
      </w:r>
      <w:r w:rsidRPr="006F4706">
        <w:t>’</w:t>
      </w:r>
      <w:r w:rsidRPr="006F4706">
        <w:t xml:space="preserve"> means the standard determined by the APVMA to which a constituent must comply and which is published on the APVMA website;</w:t>
      </w:r>
    </w:p>
    <w:p w14:paraId="44CA6856" w14:textId="77777777" w:rsidR="00950F60" w:rsidRPr="006F4706" w:rsidRDefault="00950F60" w:rsidP="00950F60">
      <w:pPr>
        <w:pStyle w:val="StatementofReasonsLevel5"/>
      </w:pPr>
      <w:r w:rsidRPr="006F4706">
        <w:t>‘</w:t>
      </w:r>
      <w:r w:rsidRPr="006F4706">
        <w:t>Batch</w:t>
      </w:r>
      <w:r w:rsidRPr="006F4706">
        <w:t>’</w:t>
      </w:r>
      <w:r w:rsidRPr="006F4706">
        <w:t xml:space="preserve"> means a defined quantity of material produced in a single series of operations;</w:t>
      </w:r>
    </w:p>
    <w:p w14:paraId="241178DF" w14:textId="77777777" w:rsidR="00950F60" w:rsidRPr="006F4706" w:rsidRDefault="00950F60" w:rsidP="00950F60">
      <w:pPr>
        <w:pStyle w:val="StatementofReasonsLevel5"/>
      </w:pPr>
      <w:r w:rsidRPr="006F4706">
        <w:t>‘</w:t>
      </w:r>
      <w:r w:rsidRPr="006F4706">
        <w:t>Batch Number</w:t>
      </w:r>
      <w:r w:rsidRPr="006F4706">
        <w:t>’</w:t>
      </w:r>
      <w:r w:rsidRPr="006F4706">
        <w:t xml:space="preserve"> means that a distinctive combination of numbers and/or letters that specifically identifies a Batch and from which the production history can be determined;</w:t>
      </w:r>
    </w:p>
    <w:p w14:paraId="4D56BD61" w14:textId="77777777" w:rsidR="00950F60" w:rsidRPr="00F62C94" w:rsidRDefault="00950F60" w:rsidP="00950F60">
      <w:pPr>
        <w:pStyle w:val="StatementofReasonsLevel5"/>
      </w:pPr>
      <w:r w:rsidRPr="006F4706">
        <w:t>‘</w:t>
      </w:r>
      <w:r w:rsidRPr="006F4706">
        <w:t>Supply</w:t>
      </w:r>
      <w:r w:rsidRPr="006F4706">
        <w:t>’</w:t>
      </w:r>
      <w:r w:rsidRPr="006F4706">
        <w:t xml:space="preserve"> has the same meaning as given to it in Section 3 of the Agvet Codes and includes the doing of those things through, or pursuant to an arrangement with another </w:t>
      </w:r>
      <w:r w:rsidRPr="00F62C94">
        <w:t>person.</w:t>
      </w:r>
      <w:r w:rsidRPr="00F62C94">
        <w:t>”</w:t>
      </w:r>
    </w:p>
    <w:p w14:paraId="13AC1F30" w14:textId="77777777" w:rsidR="00950F60" w:rsidRPr="005B2EB9" w:rsidRDefault="00950F60" w:rsidP="00950F60">
      <w:pPr>
        <w:pStyle w:val="StatementofReasonsLevel3"/>
      </w:pPr>
      <w:r w:rsidRPr="005B2EB9">
        <w:t xml:space="preserve">I am </w:t>
      </w:r>
      <w:r w:rsidRPr="00211070">
        <w:rPr>
          <w:b/>
          <w:bCs/>
        </w:rPr>
        <w:t>not satisfied</w:t>
      </w:r>
      <w:r w:rsidRPr="005B2EB9">
        <w:t xml:space="preserve"> that the current condition referred to as the </w:t>
      </w:r>
      <w:r w:rsidRPr="005B2EB9">
        <w:t>‘</w:t>
      </w:r>
      <w:r w:rsidRPr="005B2EB9">
        <w:t>Agricultural Active Constituent Quality Assurance Requirements</w:t>
      </w:r>
      <w:r w:rsidRPr="005B2EB9">
        <w:t>’</w:t>
      </w:r>
      <w:r w:rsidRPr="005B2EB9">
        <w:t xml:space="preserve"> remains appropriate, noting that items 1 and 3 of the condition above are redundant with the </w:t>
      </w:r>
      <w:r w:rsidRPr="005B2EB9">
        <w:rPr>
          <w:i/>
          <w:iCs/>
        </w:rPr>
        <w:t>Agricultural and Veterinary Chemicals Code (Agricultural Active Constituents) Standards 2022</w:t>
      </w:r>
      <w:r w:rsidRPr="005B2EB9">
        <w:t xml:space="preserve"> and Regulation 17C(1) of the Agvet Regulations.</w:t>
      </w:r>
    </w:p>
    <w:p w14:paraId="4D352BF5" w14:textId="77777777" w:rsidR="00950F60" w:rsidRPr="006F4706" w:rsidRDefault="00950F60" w:rsidP="00950F60">
      <w:pPr>
        <w:pStyle w:val="StatementofReasonsLevel3"/>
      </w:pPr>
      <w:r>
        <w:t>I am satisfied that the conditions imposed by the Conditions of Approval or Registration Order in conjunction with the conditions prescribed by the Agvet Regulations, as referenced above, remain appropriate and are acceptable.</w:t>
      </w:r>
    </w:p>
    <w:p w14:paraId="0BE446B3" w14:textId="77777777" w:rsidR="00950F60" w:rsidRDefault="00950F60" w:rsidP="00950F60">
      <w:pPr>
        <w:pStyle w:val="StatementofReasonsLevel2"/>
      </w:pPr>
      <w:bookmarkStart w:id="226" w:name="_Ref166248551"/>
      <w:r>
        <w:t xml:space="preserve">Section 5A(2)(a)(vi) of the Agvet Code </w:t>
      </w:r>
      <w:r>
        <w:t>–</w:t>
      </w:r>
      <w:r>
        <w:t xml:space="preserve"> any relevant particulars that are, or would be, entered in the Record for the constituent.</w:t>
      </w:r>
      <w:bookmarkEnd w:id="226"/>
    </w:p>
    <w:p w14:paraId="4F78FBB2" w14:textId="5D2485B0" w:rsidR="00950F60" w:rsidRDefault="00950F60" w:rsidP="00950F60">
      <w:pPr>
        <w:pStyle w:val="StatementofReasonsLevel3"/>
      </w:pPr>
      <w:r>
        <w:t>The relevant particulars recorded for each approved diquat active constituent have been reviewed. Sections 3 and 19(c) of the Agvet Code provide that the relevant particulars are the distinguishing number, any instructions for use and any other particulars required by section 19(c) to be entered in the Record. Section 19(c) refers also to any other particulars prescribed by the regulations. Regulation 15(1) prescribes the following particulars for the purposes of section 19(c) of the Agvet Code:</w:t>
      </w:r>
    </w:p>
    <w:p w14:paraId="6F5CBE1E" w14:textId="77777777" w:rsidR="00950F60" w:rsidRDefault="00950F60" w:rsidP="00950F60">
      <w:pPr>
        <w:pStyle w:val="StatementofReasonsLevel4"/>
      </w:pPr>
      <w:r>
        <w:t>if a name is given to the active constituent by the International Union of Pure and Applied Chemistry</w:t>
      </w:r>
      <w:r>
        <w:t>—</w:t>
      </w:r>
      <w:r>
        <w:t>that name</w:t>
      </w:r>
    </w:p>
    <w:p w14:paraId="53F678A9" w14:textId="77777777" w:rsidR="00950F60" w:rsidRDefault="00950F60" w:rsidP="00950F60">
      <w:pPr>
        <w:pStyle w:val="StatementofReasonsLevel4"/>
      </w:pPr>
      <w:r>
        <w:t>if no name is given to the active constituent by the International Union of Pure and Applied Chemistry</w:t>
      </w:r>
      <w:r>
        <w:t>—</w:t>
      </w:r>
      <w:r>
        <w:t>the name given to the active constituent in the standard prescribed in respect of the active constituent for the purposes of paragraph 87(1)(a) of the Code</w:t>
      </w:r>
    </w:p>
    <w:p w14:paraId="317FDDA9" w14:textId="77777777" w:rsidR="00950F60" w:rsidRDefault="00950F60" w:rsidP="00950F60">
      <w:pPr>
        <w:pStyle w:val="StatementofReasonsLevel4"/>
      </w:pPr>
      <w:r>
        <w:t>the name of the active constituent</w:t>
      </w:r>
    </w:p>
    <w:p w14:paraId="11677650" w14:textId="77777777" w:rsidR="00950F60" w:rsidRDefault="00950F60" w:rsidP="00950F60">
      <w:pPr>
        <w:pStyle w:val="StatementofReasonsLevel4"/>
      </w:pPr>
      <w:r>
        <w:t>the composition and purity of the active constituent</w:t>
      </w:r>
    </w:p>
    <w:p w14:paraId="49328D57" w14:textId="77777777" w:rsidR="00950F60" w:rsidRDefault="00950F60" w:rsidP="00950F60">
      <w:pPr>
        <w:pStyle w:val="StatementofReasonsLevel4"/>
      </w:pPr>
      <w:r>
        <w:t>the name of the manufacturer of the active constituent</w:t>
      </w:r>
    </w:p>
    <w:p w14:paraId="336517E0" w14:textId="77777777" w:rsidR="00950F60" w:rsidRDefault="00950F60" w:rsidP="00950F60">
      <w:pPr>
        <w:pStyle w:val="StatementofReasonsLevel4"/>
      </w:pPr>
      <w:r>
        <w:lastRenderedPageBreak/>
        <w:t>the address of each site at which the active constituent is manufactured by the manufacturer</w:t>
      </w:r>
    </w:p>
    <w:p w14:paraId="4851BAF9" w14:textId="77777777" w:rsidR="00950F60" w:rsidRDefault="00950F60" w:rsidP="00950F60">
      <w:pPr>
        <w:pStyle w:val="StatementofReasonsLevel4"/>
      </w:pPr>
      <w:r>
        <w:t>identifying information for the holder of the approval of the active constituent</w:t>
      </w:r>
    </w:p>
    <w:p w14:paraId="027ED10E" w14:textId="77777777" w:rsidR="00950F60" w:rsidRDefault="00950F60" w:rsidP="00950F60">
      <w:pPr>
        <w:pStyle w:val="StatementofReasonsLevel4"/>
      </w:pPr>
      <w:r>
        <w:t>the date of entry of these particulars in the Record of Approved Active Constituents</w:t>
      </w:r>
    </w:p>
    <w:p w14:paraId="5626BD75" w14:textId="77777777" w:rsidR="00950F60" w:rsidRDefault="00950F60" w:rsidP="00950F60">
      <w:pPr>
        <w:pStyle w:val="StatementofReasonsLevel4"/>
      </w:pPr>
      <w:r>
        <w:t>identifying information for any nominated agent for the approval.</w:t>
      </w:r>
    </w:p>
    <w:p w14:paraId="273F1443" w14:textId="77777777" w:rsidR="00950F60" w:rsidRPr="008D1291" w:rsidRDefault="00950F60" w:rsidP="00950F60">
      <w:pPr>
        <w:pStyle w:val="StatementofReasonsLevel3"/>
      </w:pPr>
      <w:r>
        <w:t>I have</w:t>
      </w:r>
      <w:r w:rsidRPr="008D1291">
        <w:t xml:space="preserve"> had regard</w:t>
      </w:r>
      <w:r>
        <w:t xml:space="preserve"> to</w:t>
      </w:r>
      <w:r w:rsidRPr="008D1291">
        <w:t xml:space="preserve"> </w:t>
      </w:r>
      <w:r>
        <w:t>the APVMA staff</w:t>
      </w:r>
      <w:r>
        <w:t>’</w:t>
      </w:r>
      <w:r>
        <w:t>s assessment of the</w:t>
      </w:r>
      <w:r w:rsidRPr="008D1291">
        <w:t xml:space="preserve"> information entered in the Record</w:t>
      </w:r>
      <w:r>
        <w:t xml:space="preserve"> and other relevant particulars, </w:t>
      </w:r>
      <w:r w:rsidRPr="008D1291">
        <w:t>and the information submitted in support of the original applications for diquat active constituent approval.</w:t>
      </w:r>
    </w:p>
    <w:p w14:paraId="39F92841" w14:textId="41801211" w:rsidR="00950F60" w:rsidRPr="008D1291" w:rsidRDefault="00950F60" w:rsidP="00950F60">
      <w:pPr>
        <w:pStyle w:val="StatementofReasonsLevel3"/>
      </w:pPr>
      <w:r>
        <w:t>I</w:t>
      </w:r>
      <w:r w:rsidRPr="008D1291">
        <w:t xml:space="preserve"> </w:t>
      </w:r>
      <w:r>
        <w:t>am</w:t>
      </w:r>
      <w:r w:rsidRPr="008D1291">
        <w:t xml:space="preserve"> satisfied that the relevant particulars</w:t>
      </w:r>
      <w:r>
        <w:t>, including instructions for use,</w:t>
      </w:r>
      <w:r w:rsidRPr="008D1291">
        <w:t xml:space="preserve"> entered into the Record for </w:t>
      </w:r>
      <w:r>
        <w:t>diquat</w:t>
      </w:r>
      <w:r w:rsidRPr="008D1291">
        <w:t xml:space="preserve"> active constituent approval</w:t>
      </w:r>
      <w:r>
        <w:t>s remains correct and acceptable.</w:t>
      </w:r>
    </w:p>
    <w:p w14:paraId="268A1E41" w14:textId="77777777" w:rsidR="00950F60" w:rsidRDefault="00950F60" w:rsidP="00950F60">
      <w:pPr>
        <w:pStyle w:val="StatementofReasonsLevel2"/>
      </w:pPr>
      <w:bookmarkStart w:id="227" w:name="_Ref166248669"/>
      <w:r w:rsidRPr="008D1291">
        <w:t xml:space="preserve">Section 5A(2)(a)(via) of the Agvet Code </w:t>
      </w:r>
      <w:r w:rsidRPr="008D1291">
        <w:t>–</w:t>
      </w:r>
      <w:r w:rsidRPr="008D1291">
        <w:t xml:space="preserve"> whether the constituent c</w:t>
      </w:r>
      <w:r w:rsidRPr="009B2186">
        <w:t>onforms, or would conform, to any standard made for the constituent under section 6E to the extent that the standard relates to matters covered by subsection 5A(1).</w:t>
      </w:r>
      <w:bookmarkEnd w:id="227"/>
    </w:p>
    <w:p w14:paraId="1BB778E2" w14:textId="77777777" w:rsidR="00950F60" w:rsidRDefault="00950F60" w:rsidP="00950F60">
      <w:pPr>
        <w:pStyle w:val="StatementofReasonsLevel3"/>
      </w:pPr>
      <w:r w:rsidRPr="009B2186">
        <w:t xml:space="preserve">The Agricultural Active Constituents Standards 2022 </w:t>
      </w:r>
      <w:r>
        <w:t>were</w:t>
      </w:r>
      <w:r w:rsidRPr="009B2186">
        <w:t xml:space="preserve"> made under section 6E(1) of the Agvet </w:t>
      </w:r>
      <w:r w:rsidRPr="00445FDC">
        <w:t>Code for active constituents used in agricultural chemical products, including diquat.</w:t>
      </w:r>
    </w:p>
    <w:p w14:paraId="68A544B3" w14:textId="77777777" w:rsidR="00950F60" w:rsidRPr="00445FDC" w:rsidRDefault="00950F60" w:rsidP="00950F60">
      <w:pPr>
        <w:pStyle w:val="StatementofReasonsLevel3"/>
      </w:pPr>
      <w:r w:rsidRPr="00A81843">
        <w:t>The APVMA</w:t>
      </w:r>
      <w:r w:rsidRPr="00A81843">
        <w:t>’</w:t>
      </w:r>
      <w:r w:rsidRPr="00A81843">
        <w:t>s chemistry assessment, as detailed in the</w:t>
      </w:r>
      <w:r w:rsidRPr="00A81843">
        <w:rPr>
          <w:i/>
          <w:iCs/>
        </w:rPr>
        <w:t xml:space="preserve"> Diquat Review Technical Report,</w:t>
      </w:r>
      <w:r w:rsidRPr="00A81843">
        <w:t xml:space="preserve"> concluded</w:t>
      </w:r>
      <w:r>
        <w:t xml:space="preserve"> that all diquat active constituents conform to the Agricultural Active Constituents Standard 2022.</w:t>
      </w:r>
    </w:p>
    <w:p w14:paraId="274975A0" w14:textId="77777777" w:rsidR="00950F60" w:rsidRPr="00A1146D" w:rsidRDefault="00950F60" w:rsidP="00950F60">
      <w:pPr>
        <w:pStyle w:val="StatementofReasonsLevel3"/>
      </w:pPr>
      <w:r w:rsidRPr="00A1146D">
        <w:t>I accept the recommendation from the APVMA</w:t>
      </w:r>
      <w:r w:rsidRPr="00A1146D">
        <w:t>’</w:t>
      </w:r>
      <w:r w:rsidRPr="00A1146D">
        <w:t xml:space="preserve"> s chemistry assessment in the </w:t>
      </w:r>
      <w:r w:rsidRPr="00A1146D">
        <w:rPr>
          <w:i/>
          <w:iCs/>
        </w:rPr>
        <w:t xml:space="preserve">Diquat Review Technical Report </w:t>
      </w:r>
      <w:r w:rsidRPr="00A1146D">
        <w:t>and I</w:t>
      </w:r>
      <w:r w:rsidRPr="00A1146D">
        <w:rPr>
          <w:i/>
          <w:iCs/>
        </w:rPr>
        <w:t xml:space="preserve"> </w:t>
      </w:r>
      <w:r w:rsidRPr="00A1146D">
        <w:t>am satisfied that all diquat active constituent approvals conform to the Agricultural Active Constituents Standards 2022.</w:t>
      </w:r>
    </w:p>
    <w:p w14:paraId="4832327F" w14:textId="77777777" w:rsidR="00950F60" w:rsidRPr="00A11D19" w:rsidRDefault="00950F60" w:rsidP="00950F60">
      <w:pPr>
        <w:pStyle w:val="StatementofReasonsLevel3"/>
      </w:pPr>
      <w:r w:rsidRPr="00A11D19">
        <w:t>The APVMA</w:t>
      </w:r>
      <w:r w:rsidRPr="00A11D19">
        <w:t>’</w:t>
      </w:r>
      <w:r w:rsidRPr="00A11D19">
        <w:t>s chemistry assessment, as detailed in the</w:t>
      </w:r>
      <w:r w:rsidRPr="00A11D19">
        <w:rPr>
          <w:i/>
          <w:iCs/>
        </w:rPr>
        <w:t xml:space="preserve"> Diquat Review Technical Report,</w:t>
      </w:r>
      <w:r w:rsidRPr="00A11D19">
        <w:t xml:space="preserve"> </w:t>
      </w:r>
      <w:r>
        <w:t xml:space="preserve">also </w:t>
      </w:r>
      <w:r w:rsidRPr="00A11D19">
        <w:t>concluded that the Agricultural Active Constituents Standard 2022 should be amended to include specifications for additional impurities of toxicological concern that have been identified as relevant by the FAO. The FAO Specification for diquat dibromide manufacturing concentrate is not less than 377 g/kg (467 g/L) of diquat dibromide and maximum levels of three toxicologically significant impurities; 10 mg/kg for ethylene dibromide, 0.75 g/kg for free 2,2</w:t>
      </w:r>
      <w:r w:rsidRPr="00A11D19">
        <w:t>’</w:t>
      </w:r>
      <w:r w:rsidRPr="00A11D19">
        <w:t>-bipyridyl and 1 mg/kg for total terpyridines</w:t>
      </w:r>
      <w:r>
        <w:t>.</w:t>
      </w:r>
    </w:p>
    <w:p w14:paraId="48C814E4" w14:textId="77777777" w:rsidR="00950F60" w:rsidRPr="00E92AD8" w:rsidRDefault="00950F60" w:rsidP="00950F60">
      <w:pPr>
        <w:pStyle w:val="StatementofReasonsLevel3"/>
      </w:pPr>
      <w:r w:rsidRPr="00E92AD8">
        <w:t xml:space="preserve">I </w:t>
      </w:r>
      <w:r>
        <w:t>note</w:t>
      </w:r>
      <w:r w:rsidRPr="00E92AD8">
        <w:t xml:space="preserve"> the recommendation of the APVMA</w:t>
      </w:r>
      <w:r w:rsidRPr="00E92AD8">
        <w:t>’</w:t>
      </w:r>
      <w:r w:rsidRPr="00E92AD8">
        <w:t xml:space="preserve"> s chemistry assessment that active constituents with the approval numbers 44219, 87160, and 88174 would conform to the proposed amended Agricultural Active Constituents Standard.</w:t>
      </w:r>
    </w:p>
    <w:p w14:paraId="3ED6581A" w14:textId="77777777" w:rsidR="00950F60" w:rsidRPr="00445FDC" w:rsidRDefault="00950F60" w:rsidP="00950F60">
      <w:pPr>
        <w:pStyle w:val="StatementofReasonsLevel3"/>
      </w:pPr>
      <w:r w:rsidRPr="00445FDC">
        <w:t xml:space="preserve">I </w:t>
      </w:r>
      <w:r>
        <w:t>note that the APVMA</w:t>
      </w:r>
      <w:r>
        <w:t>’</w:t>
      </w:r>
      <w:r>
        <w:t>s chemistry assessment was</w:t>
      </w:r>
      <w:r w:rsidRPr="00445FDC">
        <w:t xml:space="preserve"> not able to conclude whether the active constituents 56655, 56808, 58221, 58386, 59111, 62650, 64501, 67123 and 88034 would </w:t>
      </w:r>
      <w:r>
        <w:t>conform</w:t>
      </w:r>
      <w:r w:rsidRPr="00445FDC">
        <w:t xml:space="preserve"> with the proposed amendments to the Agricultural Active Constituents Standard</w:t>
      </w:r>
      <w:r>
        <w:t xml:space="preserve"> due to a lack of information</w:t>
      </w:r>
      <w:r w:rsidRPr="00445FDC">
        <w:t>.</w:t>
      </w:r>
    </w:p>
    <w:p w14:paraId="3FFEBF27" w14:textId="77777777" w:rsidR="00950F60" w:rsidRPr="004263EE" w:rsidRDefault="00950F60" w:rsidP="00950F60">
      <w:pPr>
        <w:pStyle w:val="StatementofReasonsLevel2"/>
      </w:pPr>
      <w:r w:rsidRPr="004263EE">
        <w:t>Section 5A(2)(a)(vii) of the Agvet Code - any matters prescribed by the regulations.</w:t>
      </w:r>
    </w:p>
    <w:p w14:paraId="2AF80F9D" w14:textId="4A47A5A8" w:rsidR="00950F60" w:rsidRDefault="00950F60" w:rsidP="00950F60">
      <w:pPr>
        <w:pStyle w:val="StatementofReasonsLevel3"/>
      </w:pPr>
      <w:r w:rsidRPr="004263EE">
        <w:t>Regulation 8AA of the Agvet Code Regulations prescribes the method of analysis (if any) of the chemical composition of the active constituent concerned.</w:t>
      </w:r>
    </w:p>
    <w:p w14:paraId="097BC8B7" w14:textId="77777777" w:rsidR="00950F60" w:rsidRPr="004263EE" w:rsidRDefault="00950F60" w:rsidP="00950F60">
      <w:pPr>
        <w:pStyle w:val="StatementofReasonsLevel3"/>
      </w:pPr>
      <w:r>
        <w:t>I have</w:t>
      </w:r>
      <w:r w:rsidRPr="004263EE">
        <w:t xml:space="preserve"> had regard to</w:t>
      </w:r>
      <w:r>
        <w:t xml:space="preserve"> the APVMA</w:t>
      </w:r>
      <w:r>
        <w:t>’</w:t>
      </w:r>
      <w:r>
        <w:t>s assessment of the</w:t>
      </w:r>
      <w:r w:rsidRPr="004263EE">
        <w:t xml:space="preserve"> information about the method of analysis of the chemical composition of the active constituent submitted as part of the original applications for approval</w:t>
      </w:r>
      <w:r>
        <w:t xml:space="preserve"> and found to be acceptable by the APVMA at that time, as described in the chemistry section of the </w:t>
      </w:r>
      <w:r w:rsidRPr="00ED6A87">
        <w:rPr>
          <w:i/>
          <w:iCs/>
        </w:rPr>
        <w:t>Diquat Review Technical Report</w:t>
      </w:r>
      <w:r>
        <w:t>.</w:t>
      </w:r>
    </w:p>
    <w:p w14:paraId="6CCFBD50" w14:textId="77777777" w:rsidR="00950F60" w:rsidRDefault="00950F60" w:rsidP="00950F60">
      <w:pPr>
        <w:pStyle w:val="StatementofReasonsLevel4"/>
      </w:pPr>
      <w:r>
        <w:lastRenderedPageBreak/>
        <w:t>I accept the APVMA</w:t>
      </w:r>
      <w:r>
        <w:t>’</w:t>
      </w:r>
      <w:r>
        <w:t>s previous findings regarding the method of analysis and note that there has not been any new information provided that would alter my satisfaction regarding the method of analysis of the chemical composition of the active constituents.</w:t>
      </w:r>
    </w:p>
    <w:p w14:paraId="789EA609" w14:textId="77777777" w:rsidR="00950F60" w:rsidRDefault="00950F60" w:rsidP="00950F60">
      <w:pPr>
        <w:pStyle w:val="StatementofReasonsLevel4"/>
      </w:pPr>
      <w:r>
        <w:t>I am</w:t>
      </w:r>
      <w:r w:rsidRPr="00571DBA">
        <w:t xml:space="preserve"> satisfied of the method of analysis of the chemical composition of each approved </w:t>
      </w:r>
      <w:r>
        <w:t>diquat</w:t>
      </w:r>
      <w:r w:rsidRPr="00571DBA">
        <w:t xml:space="preserve"> active constituent listed in Attachment A.</w:t>
      </w:r>
    </w:p>
    <w:p w14:paraId="7954B0C3" w14:textId="77777777" w:rsidR="00950F60" w:rsidRDefault="00950F60" w:rsidP="00950F60">
      <w:pPr>
        <w:pStyle w:val="StatementofReasonsLevel2"/>
      </w:pPr>
      <w:r>
        <w:t xml:space="preserve">Section 5A(2)(b) of the Agvet Code </w:t>
      </w:r>
      <w:r>
        <w:t>–</w:t>
      </w:r>
      <w:r>
        <w:t xml:space="preserve"> such other matters as the APVMA thinks relevant.</w:t>
      </w:r>
    </w:p>
    <w:p w14:paraId="410E0EAB" w14:textId="77777777" w:rsidR="00950F60" w:rsidRDefault="00950F60" w:rsidP="00950F60">
      <w:pPr>
        <w:pStyle w:val="StatementofReasonsLevel3"/>
      </w:pPr>
      <w:r>
        <w:t>There are no other matters that I think relevant regarding whether diquat active constituents meet the safety criteria.</w:t>
      </w:r>
    </w:p>
    <w:p w14:paraId="53558A44" w14:textId="77777777" w:rsidR="00950F60" w:rsidRPr="0001340A" w:rsidRDefault="00950F60" w:rsidP="00950F60">
      <w:pPr>
        <w:pStyle w:val="StatementofReasonsLevel1"/>
      </w:pPr>
      <w:bookmarkStart w:id="228" w:name="_Hlk162451457"/>
      <w:bookmarkEnd w:id="225"/>
      <w:r>
        <w:t xml:space="preserve">Having had regard to the matters described above, I am </w:t>
      </w:r>
      <w:r w:rsidRPr="00211070">
        <w:rPr>
          <w:b/>
          <w:bCs/>
        </w:rPr>
        <w:t>not satisfied</w:t>
      </w:r>
      <w:r>
        <w:t xml:space="preserve"> that the diquat active </w:t>
      </w:r>
      <w:r w:rsidRPr="0001340A">
        <w:t>constituent approvals listed in Attachment A meet the safety criteria for the following reasons:</w:t>
      </w:r>
    </w:p>
    <w:p w14:paraId="13A62BDF" w14:textId="080ED15A" w:rsidR="00950F60" w:rsidRPr="00F62C94" w:rsidRDefault="00950F60" w:rsidP="00950F60">
      <w:pPr>
        <w:pStyle w:val="StatementofReasonsLevel2"/>
      </w:pPr>
      <w:r>
        <w:t>f</w:t>
      </w:r>
      <w:r w:rsidRPr="0001340A">
        <w:t xml:space="preserve">or the following active constituent approvals, 56655, 56808, 58221, 58386, 59111, 62650, 64501, 67123 and 88034, </w:t>
      </w:r>
      <w:r>
        <w:t>I am</w:t>
      </w:r>
      <w:r w:rsidRPr="0001340A">
        <w:t xml:space="preserve"> </w:t>
      </w:r>
      <w:r w:rsidRPr="00211070">
        <w:rPr>
          <w:b/>
          <w:bCs/>
        </w:rPr>
        <w:t>not satisfied</w:t>
      </w:r>
      <w:r w:rsidRPr="0001340A">
        <w:t xml:space="preserve"> that the information considered with respect to the extent to which the constituent will contain impurities (section 5A(2)(a)(iii)), see paragraph </w:t>
      </w:r>
      <w:r w:rsidRPr="0001340A">
        <w:fldChar w:fldCharType="begin"/>
      </w:r>
      <w:r w:rsidRPr="0001340A">
        <w:instrText xml:space="preserve"> REF _Ref151127025 \w \h </w:instrText>
      </w:r>
      <w:r>
        <w:instrText xml:space="preserve"> \* MERGEFORMAT </w:instrText>
      </w:r>
      <w:r w:rsidRPr="0001340A">
        <w:fldChar w:fldCharType="separate"/>
      </w:r>
      <w:r w:rsidR="008B426B">
        <w:t>6)c)</w:t>
      </w:r>
      <w:r w:rsidRPr="0001340A">
        <w:fldChar w:fldCharType="end"/>
      </w:r>
      <w:r w:rsidRPr="0001340A">
        <w:t xml:space="preserve"> above</w:t>
      </w:r>
      <w:r>
        <w:t xml:space="preserve">; </w:t>
      </w:r>
      <w:bookmarkStart w:id="229" w:name="_Hlk166248444"/>
      <w:r>
        <w:t xml:space="preserve">or the analyses conducted on the chemical composition of the active constituent (section5A(2)(a)(iv), see paragraph </w:t>
      </w:r>
      <w:r>
        <w:fldChar w:fldCharType="begin"/>
      </w:r>
      <w:r>
        <w:instrText xml:space="preserve"> REF _Ref151302618 \w \h </w:instrText>
      </w:r>
      <w:r>
        <w:fldChar w:fldCharType="separate"/>
      </w:r>
      <w:r w:rsidR="008B426B">
        <w:t>6)d)</w:t>
      </w:r>
      <w:r>
        <w:fldChar w:fldCharType="end"/>
      </w:r>
      <w:r>
        <w:t xml:space="preserve"> above,</w:t>
      </w:r>
      <w:bookmarkEnd w:id="229"/>
      <w:r w:rsidRPr="0001340A">
        <w:t xml:space="preserve"> demonstrates that </w:t>
      </w:r>
      <w:r>
        <w:t>the</w:t>
      </w:r>
      <w:r w:rsidRPr="0001340A">
        <w:t xml:space="preserve"> </w:t>
      </w:r>
      <w:r>
        <w:t xml:space="preserve">limits for </w:t>
      </w:r>
      <w:r w:rsidRPr="0001340A">
        <w:t>impurities of toxicological concern</w:t>
      </w:r>
      <w:r>
        <w:t xml:space="preserve"> identified in the </w:t>
      </w:r>
      <w:r w:rsidRPr="00445FDC">
        <w:rPr>
          <w:i/>
          <w:iCs/>
        </w:rPr>
        <w:t>Diquat Review Technical Report</w:t>
      </w:r>
      <w:r>
        <w:t xml:space="preserve"> (</w:t>
      </w:r>
      <w:r w:rsidRPr="00E042BD">
        <w:t>10 mg/kg for ethylene dibromide, 0.75 g/kg for free 2,2</w:t>
      </w:r>
      <w:r w:rsidRPr="00E042BD">
        <w:t>’</w:t>
      </w:r>
      <w:r w:rsidRPr="00E042BD">
        <w:t xml:space="preserve">-bipyridyl and 1 mg/kg for total </w:t>
      </w:r>
      <w:r w:rsidRPr="00445FDC">
        <w:t>terpyridines</w:t>
      </w:r>
      <w:r>
        <w:t>) will not be exceeded. Active constituents containing these impurities</w:t>
      </w:r>
      <w:r w:rsidRPr="0001340A">
        <w:t xml:space="preserve"> may be an undue hazard to people exposed to the constituent during its handling or people using anything containing its residues</w:t>
      </w:r>
      <w:r>
        <w:t>,</w:t>
      </w:r>
      <w:r w:rsidRPr="0001340A">
        <w:t xml:space="preserve"> or likely to have an effect that is harmful to human beings, or to have an </w:t>
      </w:r>
      <w:r w:rsidRPr="00F62C94">
        <w:t>unintended effect that is harmful to animals, plants or things or to the environment.</w:t>
      </w:r>
    </w:p>
    <w:p w14:paraId="68EDC354" w14:textId="77777777" w:rsidR="00950F60" w:rsidRPr="001E3D55" w:rsidRDefault="00950F60" w:rsidP="00950F60">
      <w:pPr>
        <w:pStyle w:val="StatementofReasonsLevel2"/>
      </w:pPr>
      <w:r w:rsidRPr="001E3D55">
        <w:t xml:space="preserve">for all diquat dibromide active constituent approvals, I am </w:t>
      </w:r>
      <w:r w:rsidRPr="00211070">
        <w:rPr>
          <w:b/>
          <w:bCs/>
        </w:rPr>
        <w:t>not satisfied</w:t>
      </w:r>
      <w:r w:rsidRPr="001E3D55">
        <w:t xml:space="preserve"> that the condition of approval referred to as the </w:t>
      </w:r>
      <w:r w:rsidRPr="001E3D55">
        <w:t>‘</w:t>
      </w:r>
      <w:r w:rsidRPr="001E3D55">
        <w:rPr>
          <w:i/>
          <w:iCs/>
        </w:rPr>
        <w:t>Agricultural Active Constituent Quality Assurance Requirements</w:t>
      </w:r>
      <w:r w:rsidRPr="001E3D55">
        <w:rPr>
          <w:i/>
          <w:iCs/>
        </w:rPr>
        <w:t>’</w:t>
      </w:r>
      <w:r w:rsidRPr="001E3D55">
        <w:rPr>
          <w:i/>
          <w:iCs/>
        </w:rPr>
        <w:t xml:space="preserve"> </w:t>
      </w:r>
      <w:r w:rsidRPr="001E3D55">
        <w:t>remains a</w:t>
      </w:r>
      <w:r>
        <w:t>ppropriate</w:t>
      </w:r>
      <w:r w:rsidRPr="001E3D55">
        <w:t xml:space="preserve"> as it substantially duplicates conditions imposed by the Agvet Regulations and the requirements of the Agricultural Active Constituent Standard 2022.</w:t>
      </w:r>
    </w:p>
    <w:p w14:paraId="046B6C00" w14:textId="77777777" w:rsidR="00950F60" w:rsidRDefault="00950F60" w:rsidP="00950F60">
      <w:pPr>
        <w:pStyle w:val="StatementofReasonsHeading3"/>
      </w:pPr>
      <w:bookmarkStart w:id="230" w:name="_Toc172284312"/>
      <w:bookmarkStart w:id="231" w:name="_Hlk162452764"/>
      <w:bookmarkEnd w:id="228"/>
      <w:r>
        <w:t>Consideration of whether active constituent approvals can be varied to meet the safety criteria</w:t>
      </w:r>
      <w:bookmarkEnd w:id="230"/>
    </w:p>
    <w:p w14:paraId="281AE07E" w14:textId="029863ED" w:rsidR="00950F60" w:rsidRDefault="00950F60" w:rsidP="00950F60">
      <w:pPr>
        <w:pStyle w:val="StatementofReasonsLevel1"/>
      </w:pPr>
      <w:r>
        <w:t>I have considered whether diquat active constituent approvals can be varied in such a way as to meet the safety criteria set out in Section 5A(1) for the purposes of section 34A(1) of the Agvet Code as follows:</w:t>
      </w:r>
    </w:p>
    <w:p w14:paraId="2A2306DC" w14:textId="26B47F1D" w:rsidR="00950F60" w:rsidRDefault="00950F60" w:rsidP="00950F60">
      <w:pPr>
        <w:pStyle w:val="StatementofReasonsLevel2"/>
      </w:pPr>
      <w:r>
        <w:t xml:space="preserve">I am satisfied that concerns identified in paragraphs </w:t>
      </w:r>
      <w:r>
        <w:fldChar w:fldCharType="begin"/>
      </w:r>
      <w:r>
        <w:instrText xml:space="preserve"> REF _Ref151130321 \w \h </w:instrText>
      </w:r>
      <w:r>
        <w:fldChar w:fldCharType="separate"/>
      </w:r>
      <w:r w:rsidR="008B426B">
        <w:t>6)b)</w:t>
      </w:r>
      <w:r>
        <w:fldChar w:fldCharType="end"/>
      </w:r>
      <w:r>
        <w:t xml:space="preserve">, </w:t>
      </w:r>
      <w:r>
        <w:fldChar w:fldCharType="begin"/>
      </w:r>
      <w:r>
        <w:instrText xml:space="preserve"> REF _Ref151127025 \r \h </w:instrText>
      </w:r>
      <w:r>
        <w:fldChar w:fldCharType="separate"/>
      </w:r>
      <w:r w:rsidR="008B426B">
        <w:t>6)c)</w:t>
      </w:r>
      <w:r>
        <w:fldChar w:fldCharType="end"/>
      </w:r>
      <w:r>
        <w:t xml:space="preserve">, </w:t>
      </w:r>
      <w:r>
        <w:fldChar w:fldCharType="begin"/>
      </w:r>
      <w:r>
        <w:instrText xml:space="preserve"> REF _Ref151302618 \w \h </w:instrText>
      </w:r>
      <w:r>
        <w:fldChar w:fldCharType="separate"/>
      </w:r>
      <w:r w:rsidR="008B426B">
        <w:t>6)d)</w:t>
      </w:r>
      <w:r>
        <w:fldChar w:fldCharType="end"/>
      </w:r>
      <w:r>
        <w:t xml:space="preserve"> and </w:t>
      </w:r>
      <w:r>
        <w:fldChar w:fldCharType="begin"/>
      </w:r>
      <w:r>
        <w:instrText xml:space="preserve"> REF _Ref166248551 \w \h </w:instrText>
      </w:r>
      <w:r>
        <w:fldChar w:fldCharType="separate"/>
      </w:r>
      <w:r w:rsidR="008B426B">
        <w:t>8)f)</w:t>
      </w:r>
      <w:r>
        <w:fldChar w:fldCharType="end"/>
      </w:r>
      <w:r>
        <w:t xml:space="preserve"> above regarding the extent to which the constituent contains impurities and analysis of the constituent and relevant particulars that are entered in the Record can be addressed by varying the conditions of active constituent approval to include an additional condition of approval</w:t>
      </w:r>
    </w:p>
    <w:p w14:paraId="1CCAEB88" w14:textId="77777777" w:rsidR="00950F60" w:rsidRPr="002C2834" w:rsidRDefault="00950F60" w:rsidP="00950F60">
      <w:pPr>
        <w:pStyle w:val="StatementofReasonsLevel2"/>
        <w:numPr>
          <w:ilvl w:val="0"/>
          <w:numId w:val="0"/>
        </w:numPr>
        <w:ind w:left="737"/>
        <w:rPr>
          <w:i/>
          <w:iCs/>
        </w:rPr>
      </w:pPr>
      <w:r w:rsidRPr="002C2834">
        <w:rPr>
          <w:i/>
          <w:iCs/>
        </w:rPr>
        <w:t>Condition of approval</w:t>
      </w:r>
    </w:p>
    <w:p w14:paraId="2FBA906E" w14:textId="77777777" w:rsidR="00950F60" w:rsidRPr="00F62C94" w:rsidRDefault="00950F60" w:rsidP="00950F60">
      <w:pPr>
        <w:pStyle w:val="StatementofReasonsLevel2"/>
        <w:numPr>
          <w:ilvl w:val="0"/>
          <w:numId w:val="0"/>
        </w:numPr>
        <w:ind w:left="737"/>
      </w:pPr>
      <w:r w:rsidRPr="0001340A">
        <w:rPr>
          <w:i/>
          <w:iCs/>
        </w:rPr>
        <w:t xml:space="preserve">On or before the date 1 year after the publication of the section 34AC notice of </w:t>
      </w:r>
      <w:r w:rsidRPr="00F62C94">
        <w:rPr>
          <w:i/>
          <w:iCs/>
        </w:rPr>
        <w:t>the diquat final regulatory decision, you are required to provide to the APVMA the results of 5 batch analyses and an amended Declaration of Composition demonstrating compliance of the active constitue</w:t>
      </w:r>
      <w:r w:rsidRPr="0001340A">
        <w:rPr>
          <w:i/>
          <w:iCs/>
        </w:rPr>
        <w:t xml:space="preserve">nt [insert approval number] with the </w:t>
      </w:r>
      <w:r>
        <w:rPr>
          <w:i/>
          <w:iCs/>
        </w:rPr>
        <w:t>FAO Specification for Diquat</w:t>
      </w:r>
      <w:r w:rsidRPr="0001340A">
        <w:rPr>
          <w:i/>
          <w:iCs/>
        </w:rPr>
        <w:t>.</w:t>
      </w:r>
    </w:p>
    <w:p w14:paraId="2343A581" w14:textId="61053ACA" w:rsidR="00950F60" w:rsidRPr="005B2EB9" w:rsidRDefault="00950F60" w:rsidP="00950F60">
      <w:pPr>
        <w:pStyle w:val="StatementofReasonsLevel2"/>
      </w:pPr>
      <w:r>
        <w:t>t</w:t>
      </w:r>
      <w:r w:rsidRPr="00591BE5">
        <w:t xml:space="preserve">o </w:t>
      </w:r>
      <w:r w:rsidRPr="005B2EB9">
        <w:t xml:space="preserve">address concerns identified in paragraph </w:t>
      </w:r>
      <w:r w:rsidRPr="005B2EB9">
        <w:fldChar w:fldCharType="begin"/>
      </w:r>
      <w:r w:rsidRPr="005B2EB9">
        <w:instrText xml:space="preserve"> REF _Ref162259097 \r \h  \* MERGEFORMAT </w:instrText>
      </w:r>
      <w:r w:rsidRPr="005B2EB9">
        <w:fldChar w:fldCharType="separate"/>
      </w:r>
      <w:r w:rsidR="008B426B">
        <w:t>6)e)III</w:t>
      </w:r>
      <w:r w:rsidRPr="005B2EB9">
        <w:fldChar w:fldCharType="end"/>
      </w:r>
      <w:r w:rsidRPr="005B2EB9">
        <w:t xml:space="preserve"> which relate to my consideration of the conditions of approval of diquat active constituents, as required in section 5A(2)(a)(v) of the Agvet Code, I propose to vary the condition referred to as the </w:t>
      </w:r>
      <w:r w:rsidRPr="005B2EB9">
        <w:t>‘</w:t>
      </w:r>
      <w:r w:rsidRPr="005B2EB9">
        <w:rPr>
          <w:i/>
          <w:iCs/>
        </w:rPr>
        <w:t>Agricultural Active Constituent Quality Assurance Requirements</w:t>
      </w:r>
      <w:r w:rsidRPr="005B2EB9">
        <w:rPr>
          <w:i/>
          <w:iCs/>
        </w:rPr>
        <w:t>’</w:t>
      </w:r>
      <w:r w:rsidRPr="005B2EB9">
        <w:rPr>
          <w:i/>
          <w:iCs/>
        </w:rPr>
        <w:t xml:space="preserve"> </w:t>
      </w:r>
      <w:r w:rsidRPr="005B2EB9">
        <w:t>to remove items that are redundant with requirements set out in legislation</w:t>
      </w:r>
      <w:r w:rsidRPr="005B2EB9" w:rsidDel="00CB76C9">
        <w:rPr>
          <w:i/>
          <w:iCs/>
        </w:rPr>
        <w:t xml:space="preserve"> </w:t>
      </w:r>
      <w:r w:rsidRPr="005B2EB9">
        <w:t>to read</w:t>
      </w:r>
    </w:p>
    <w:p w14:paraId="7530FBA9" w14:textId="77777777" w:rsidR="00950F60" w:rsidRPr="005B2EB9" w:rsidRDefault="00950F60" w:rsidP="00950F60">
      <w:pPr>
        <w:pStyle w:val="StatementofReasonsLevel2"/>
        <w:numPr>
          <w:ilvl w:val="0"/>
          <w:numId w:val="0"/>
        </w:numPr>
        <w:ind w:left="737"/>
      </w:pPr>
      <w:r w:rsidRPr="005B2EB9">
        <w:rPr>
          <w:i/>
          <w:iCs/>
        </w:rPr>
        <w:t>Condition of approval: Agricultural Active Constituent Quality Assurance Requirements</w:t>
      </w:r>
    </w:p>
    <w:p w14:paraId="73336C44" w14:textId="77777777" w:rsidR="00950F60" w:rsidRPr="005B2EB9" w:rsidRDefault="00950F60" w:rsidP="00950F60">
      <w:pPr>
        <w:pStyle w:val="StatementofReasonsLevel1"/>
        <w:numPr>
          <w:ilvl w:val="0"/>
          <w:numId w:val="0"/>
        </w:numPr>
        <w:ind w:left="340" w:hanging="340"/>
        <w:rPr>
          <w:i/>
          <w:iCs/>
        </w:rPr>
      </w:pPr>
      <w:r w:rsidRPr="005B2EB9">
        <w:rPr>
          <w:i/>
          <w:iCs/>
          <w:shd w:val="clear" w:color="auto" w:fill="FFFFFF"/>
        </w:rPr>
        <w:tab/>
      </w:r>
      <w:r w:rsidRPr="005B2EB9">
        <w:rPr>
          <w:i/>
          <w:iCs/>
          <w:shd w:val="clear" w:color="auto" w:fill="FFFFFF"/>
        </w:rPr>
        <w:tab/>
      </w:r>
      <w:r w:rsidRPr="005B2EB9">
        <w:rPr>
          <w:i/>
          <w:iCs/>
        </w:rPr>
        <w:t>Upon supply of any quantity of active constituent a Batch Number must also be provided to the recipient.</w:t>
      </w:r>
    </w:p>
    <w:p w14:paraId="16CD5FDF" w14:textId="77777777" w:rsidR="00950F60" w:rsidRPr="005B2EB9" w:rsidRDefault="00950F60" w:rsidP="00950F60">
      <w:pPr>
        <w:ind w:left="720"/>
        <w:rPr>
          <w:rFonts w:eastAsia="Arial Unicode MS" w:hAnsi="Arial Unicode MS" w:cs="Arial Unicode MS"/>
          <w:i/>
          <w:iCs/>
          <w:color w:val="000000"/>
          <w:szCs w:val="18"/>
          <w:u w:val="single"/>
          <w:bdr w:val="nil"/>
          <w:lang w:val="en-GB" w:eastAsia="en-AU"/>
        </w:rPr>
      </w:pPr>
      <w:r w:rsidRPr="005B2EB9">
        <w:rPr>
          <w:rFonts w:eastAsia="Arial Unicode MS" w:hAnsi="Arial Unicode MS" w:cs="Arial Unicode MS"/>
          <w:i/>
          <w:iCs/>
          <w:color w:val="000000"/>
          <w:szCs w:val="18"/>
          <w:u w:val="single"/>
          <w:bdr w:val="nil"/>
          <w:lang w:val="en-GB" w:eastAsia="en-AU"/>
        </w:rPr>
        <w:lastRenderedPageBreak/>
        <w:t>Definitions and Interpretation</w:t>
      </w:r>
    </w:p>
    <w:p w14:paraId="5FE3A887" w14:textId="77777777" w:rsidR="00950F60" w:rsidRPr="005B2EB9" w:rsidRDefault="00950F60" w:rsidP="00950F60">
      <w:pPr>
        <w:ind w:left="720"/>
        <w:rPr>
          <w:rFonts w:eastAsia="Arial Unicode MS" w:hAnsi="Arial Unicode MS" w:cs="Arial Unicode MS"/>
          <w:i/>
          <w:iCs/>
          <w:color w:val="000000"/>
          <w:szCs w:val="18"/>
          <w:u w:color="000000"/>
          <w:bdr w:val="nil"/>
          <w:lang w:val="en-GB" w:eastAsia="en-AU"/>
        </w:rPr>
      </w:pPr>
      <w:r w:rsidRPr="005B2EB9">
        <w:rPr>
          <w:rFonts w:eastAsia="Arial Unicode MS" w:hAnsi="Arial Unicode MS" w:cs="Arial Unicode MS"/>
          <w:i/>
          <w:iCs/>
          <w:color w:val="000000"/>
          <w:szCs w:val="18"/>
          <w:u w:color="000000"/>
          <w:bdr w:val="nil"/>
          <w:lang w:val="en-GB" w:eastAsia="en-AU"/>
        </w:rPr>
        <w:t>'Batch' means a defined quantity of active constituent or chemical product (as the case may be) produced in a single series of operations;</w:t>
      </w:r>
      <w:r w:rsidRPr="005B2EB9">
        <w:rPr>
          <w:rFonts w:eastAsia="Arial Unicode MS" w:hAnsi="Arial Unicode MS" w:cs="Arial Unicode MS"/>
          <w:i/>
          <w:iCs/>
          <w:color w:val="000000"/>
          <w:szCs w:val="18"/>
          <w:u w:color="000000"/>
          <w:bdr w:val="nil"/>
          <w:lang w:val="en-GB" w:eastAsia="en-AU"/>
        </w:rPr>
        <w:br/>
        <w:t>'Batch Number' means a distinctive combination of numbers and/or letters that specifically identifies a Batch and from which the production history can be determined.</w:t>
      </w:r>
    </w:p>
    <w:p w14:paraId="3BC53DED" w14:textId="349E6BD2" w:rsidR="00950F60" w:rsidRDefault="00950F60" w:rsidP="00950F60">
      <w:pPr>
        <w:pStyle w:val="StatementofReasonsLevel1"/>
      </w:pPr>
      <w:r w:rsidRPr="005B2EB9">
        <w:t>For the purposes of section 34(A)(1)(b), I am satisfied that the relevant part</w:t>
      </w:r>
      <w:r w:rsidRPr="00CB76C9">
        <w:t>iculars or conditions of the diquat active constituent approvals listed in Table 1 in Attachment A of this notice can be vari</w:t>
      </w:r>
      <w:r>
        <w:t xml:space="preserve">ed in the ways set out in paragraph </w:t>
      </w:r>
      <w:r>
        <w:fldChar w:fldCharType="begin"/>
      </w:r>
      <w:r>
        <w:instrText xml:space="preserve"> REF _Ref164239783 \r \h </w:instrText>
      </w:r>
      <w:r>
        <w:fldChar w:fldCharType="separate"/>
      </w:r>
      <w:r w:rsidR="008B426B">
        <w:t>8)</w:t>
      </w:r>
      <w:r>
        <w:fldChar w:fldCharType="end"/>
      </w:r>
      <w:r>
        <w:t xml:space="preserve"> above, to allow the approval of those active constituents to be affirmed.</w:t>
      </w:r>
    </w:p>
    <w:p w14:paraId="18E582BE" w14:textId="77777777" w:rsidR="00950F60" w:rsidRDefault="00950F60" w:rsidP="00950F60">
      <w:pPr>
        <w:pStyle w:val="StatementofReasonsHeading3"/>
      </w:pPr>
      <w:bookmarkStart w:id="232" w:name="_Toc172284313"/>
      <w:r>
        <w:t>Consideration of whether active constituents comply with any requirement prescribed by the regulations</w:t>
      </w:r>
      <w:bookmarkEnd w:id="232"/>
    </w:p>
    <w:p w14:paraId="37D57E1A" w14:textId="77777777" w:rsidR="00950F60" w:rsidRDefault="00950F60" w:rsidP="00950F60">
      <w:pPr>
        <w:pStyle w:val="StatementofReasonsLevel1"/>
      </w:pPr>
      <w:r>
        <w:t>Section 34(1)(d) of the Agvet Code provides that the APVMA must affirm an active constituent approval only if I am satisfied that the constituent complies with any requirements prescribed by the regulations.</w:t>
      </w:r>
    </w:p>
    <w:p w14:paraId="14538570" w14:textId="7EE21BD1" w:rsidR="00950F60" w:rsidRDefault="00950F60" w:rsidP="00950F60">
      <w:pPr>
        <w:pStyle w:val="StatementofReasonsLevel2"/>
      </w:pPr>
      <w:r>
        <w:t>There are no other requirements prescribed by the Agvet Regulations for diquat active constituents that have not already been considered above.</w:t>
      </w:r>
    </w:p>
    <w:p w14:paraId="6332D2EE" w14:textId="77777777" w:rsidR="00950F60" w:rsidRDefault="00950F60" w:rsidP="00950F60">
      <w:pPr>
        <w:pStyle w:val="StatementofReasonsHeading2"/>
      </w:pPr>
      <w:bookmarkStart w:id="233" w:name="_Toc172284314"/>
      <w:r>
        <w:t>Chemical Products</w:t>
      </w:r>
      <w:bookmarkEnd w:id="233"/>
    </w:p>
    <w:p w14:paraId="2FD2EBF9" w14:textId="77777777" w:rsidR="00950F60" w:rsidRPr="00F0071F" w:rsidRDefault="00950F60" w:rsidP="00950F60">
      <w:pPr>
        <w:pStyle w:val="StatementofReasonsLevel1"/>
        <w:spacing w:before="240" w:after="240"/>
      </w:pPr>
      <w:bookmarkStart w:id="234" w:name="_Hlk162454263"/>
      <w:r w:rsidRPr="00F0071F">
        <w:t>Section 34(1)(b) and (d) of the Agvet Code provides that the APVMA must affirm the registration for a chemical product if, and only if, it is satisfied that the product:</w:t>
      </w:r>
    </w:p>
    <w:p w14:paraId="49B37E6E" w14:textId="77777777" w:rsidR="00950F60" w:rsidRPr="00F0071F" w:rsidRDefault="00950F60" w:rsidP="00950F60">
      <w:pPr>
        <w:pStyle w:val="StatementofReasonsLevel2"/>
        <w:spacing w:before="240" w:after="240"/>
      </w:pPr>
      <w:r w:rsidRPr="00F0071F">
        <w:t>meets the safety criteria (section 5A)</w:t>
      </w:r>
    </w:p>
    <w:p w14:paraId="06062D0A" w14:textId="77777777" w:rsidR="00950F60" w:rsidRPr="00F0071F" w:rsidRDefault="00950F60" w:rsidP="00950F60">
      <w:pPr>
        <w:pStyle w:val="StatementofReasonsLevel2"/>
        <w:spacing w:before="240" w:after="240"/>
      </w:pPr>
      <w:r w:rsidRPr="00F0071F">
        <w:t>meets the efficacy criteria (section 5B)</w:t>
      </w:r>
    </w:p>
    <w:p w14:paraId="35FA7B67" w14:textId="77777777" w:rsidR="00950F60" w:rsidRPr="00F0071F" w:rsidRDefault="00950F60" w:rsidP="00950F60">
      <w:pPr>
        <w:pStyle w:val="StatementofReasonsLevel2"/>
        <w:spacing w:before="240" w:after="240"/>
      </w:pPr>
      <w:r w:rsidRPr="00F0071F">
        <w:t>meets the trade criteria (section 5C) and</w:t>
      </w:r>
    </w:p>
    <w:p w14:paraId="655CDCAE" w14:textId="77777777" w:rsidR="00950F60" w:rsidRPr="00F0071F" w:rsidRDefault="00950F60" w:rsidP="00950F60">
      <w:pPr>
        <w:pStyle w:val="StatementofReasonsLevel2"/>
        <w:spacing w:before="240" w:after="240"/>
      </w:pPr>
      <w:r w:rsidRPr="00F0071F">
        <w:t>complies with any requirement prescribed by the regulations.</w:t>
      </w:r>
    </w:p>
    <w:p w14:paraId="368AFD3E" w14:textId="77777777" w:rsidR="00950F60" w:rsidRPr="00F0071F" w:rsidRDefault="00950F60" w:rsidP="00950F60">
      <w:pPr>
        <w:pStyle w:val="StatementofReasonsLevel1"/>
        <w:spacing w:before="240" w:after="240"/>
      </w:pPr>
      <w:r w:rsidRPr="00F0071F">
        <w:t>Section 34(2) of the Agvet Code provides that subsection 34(1) applies only to the extent that the APVMA decides to reconsider matters covered by the subsection.</w:t>
      </w:r>
    </w:p>
    <w:p w14:paraId="0D21FAEF" w14:textId="77777777" w:rsidR="00950F60" w:rsidRDefault="00950F60" w:rsidP="00950F60">
      <w:pPr>
        <w:pStyle w:val="StatementofReasonsLevel1"/>
        <w:spacing w:before="240" w:after="240"/>
      </w:pPr>
      <w:r>
        <w:t>I have</w:t>
      </w:r>
      <w:r w:rsidRPr="00F0071F">
        <w:t xml:space="preserve"> decided to reconsider all matters covered by </w:t>
      </w:r>
      <w:r>
        <w:t>paragraph</w:t>
      </w:r>
      <w:r w:rsidRPr="00F0071F">
        <w:t xml:space="preserve"> 34(1)</w:t>
      </w:r>
      <w:r>
        <w:t>(b)</w:t>
      </w:r>
      <w:r w:rsidRPr="00F0071F">
        <w:t xml:space="preserve"> in relation to the reconsideration of diquat chemical product registrations</w:t>
      </w:r>
      <w:r>
        <w:t>.</w:t>
      </w:r>
    </w:p>
    <w:p w14:paraId="6BA45A45" w14:textId="77777777" w:rsidR="00950F60" w:rsidRPr="00F0071F" w:rsidRDefault="00950F60" w:rsidP="00950F60">
      <w:pPr>
        <w:pStyle w:val="StatementofReasonsHeading3"/>
      </w:pPr>
      <w:bookmarkStart w:id="235" w:name="_Toc172284315"/>
      <w:r w:rsidRPr="00F0071F">
        <w:t>Consideration of whether registered chemical products meet the safety criteria</w:t>
      </w:r>
      <w:bookmarkEnd w:id="235"/>
    </w:p>
    <w:p w14:paraId="1B27F2CB" w14:textId="77777777" w:rsidR="00950F60" w:rsidRPr="006F4706" w:rsidRDefault="00950F60" w:rsidP="00950F60">
      <w:pPr>
        <w:pStyle w:val="StatementofReasonsLevel1"/>
      </w:pPr>
      <w:bookmarkStart w:id="236" w:name="_Hlk162454414"/>
      <w:r w:rsidRPr="006F4706">
        <w:t>Section 5A(1) of the Agvet Code provides that a chemical product meets the safety criteria if use of the product, in accordance with any instructions approved, or to be approved, by the APVMA for the product or contained in an established standard:</w:t>
      </w:r>
    </w:p>
    <w:p w14:paraId="669A149C" w14:textId="77777777" w:rsidR="00950F60" w:rsidRPr="006F4706" w:rsidRDefault="00950F60" w:rsidP="00950F60">
      <w:pPr>
        <w:pStyle w:val="StatementofReasonsLevel2"/>
      </w:pPr>
      <w:r w:rsidRPr="006F4706">
        <w:t>is not, or would not be, an undue hazard to the safety of people exposed to it during its handling or people using anything containing its residues (section 5A(1)(a))</w:t>
      </w:r>
    </w:p>
    <w:p w14:paraId="40158DB9" w14:textId="77777777" w:rsidR="00950F60" w:rsidRPr="006F4706" w:rsidRDefault="00950F60" w:rsidP="00950F60">
      <w:pPr>
        <w:pStyle w:val="StatementofReasonsLevel2"/>
      </w:pPr>
      <w:r w:rsidRPr="006F4706">
        <w:t>is not, or would not be, likely to have an effect that is harmful to human beings (section 5A(1)(b))</w:t>
      </w:r>
    </w:p>
    <w:p w14:paraId="15EABF03" w14:textId="77777777" w:rsidR="00950F60" w:rsidRPr="006F4706" w:rsidRDefault="00950F60" w:rsidP="00950F60">
      <w:pPr>
        <w:pStyle w:val="StatementofReasonsLevel2"/>
      </w:pPr>
      <w:r w:rsidRPr="006F4706">
        <w:t>is not, or would not be, likely to have an unintended effect that is harmful to animals, plants or things or to the environment (section 5A(1)</w:t>
      </w:r>
      <w:r>
        <w:t>(c</w:t>
      </w:r>
      <w:r w:rsidRPr="006F4706">
        <w:t>).</w:t>
      </w:r>
    </w:p>
    <w:p w14:paraId="69AE9088" w14:textId="77777777" w:rsidR="00950F60" w:rsidRPr="006F4706" w:rsidRDefault="00950F60" w:rsidP="00950F60">
      <w:pPr>
        <w:pStyle w:val="StatementofReasonsLevel1"/>
      </w:pPr>
      <w:r w:rsidRPr="006F4706">
        <w:t xml:space="preserve">For the purposes of being satisfied that </w:t>
      </w:r>
      <w:r>
        <w:t>diquat</w:t>
      </w:r>
      <w:r w:rsidRPr="006F4706">
        <w:t xml:space="preserve"> chemical products meet the safety criteria, </w:t>
      </w:r>
      <w:r>
        <w:t>I have</w:t>
      </w:r>
      <w:r w:rsidRPr="006F4706">
        <w:t xml:space="preserve"> had regard to the criteria set out in section 5A(3)(a) of the Agvet Code</w:t>
      </w:r>
      <w:r>
        <w:t>.</w:t>
      </w:r>
    </w:p>
    <w:p w14:paraId="68EBA551" w14:textId="77777777" w:rsidR="00950F60" w:rsidRPr="006F4706" w:rsidRDefault="00950F60" w:rsidP="00950F60">
      <w:pPr>
        <w:pStyle w:val="StatementofReasonsLevel2"/>
      </w:pPr>
      <w:r w:rsidRPr="006F4706">
        <w:lastRenderedPageBreak/>
        <w:t xml:space="preserve">Section 5A(3)(a)(i) </w:t>
      </w:r>
      <w:r w:rsidRPr="006F4706">
        <w:t>–</w:t>
      </w:r>
      <w:r w:rsidRPr="006F4706">
        <w:t xml:space="preserve"> the toxicity of the product and its residues, including metabolites and degradation products, in relation to relevant organisms and ecosystems, including human beings</w:t>
      </w:r>
      <w:r>
        <w:t>.</w:t>
      </w:r>
    </w:p>
    <w:p w14:paraId="3332148E" w14:textId="77777777" w:rsidR="00950F60" w:rsidRDefault="00950F60" w:rsidP="00950F60">
      <w:pPr>
        <w:pStyle w:val="StatementofReasonsLevel3"/>
      </w:pPr>
      <w:r>
        <w:t>I have considered assessment reports by the APVMA</w:t>
      </w:r>
      <w:r>
        <w:t>’</w:t>
      </w:r>
      <w:r>
        <w:t xml:space="preserve">s relevant expert staff regarding the following information in respect of the toxicity of diquat chemical products and their residues as summarised in the </w:t>
      </w:r>
      <w:r>
        <w:rPr>
          <w:i/>
          <w:iCs/>
        </w:rPr>
        <w:t>Diquat Review Technical Report</w:t>
      </w:r>
      <w:r>
        <w:t>:</w:t>
      </w:r>
    </w:p>
    <w:p w14:paraId="234B564B" w14:textId="27E3DA3B" w:rsidR="00950F60" w:rsidRPr="0037585B" w:rsidRDefault="00950F60" w:rsidP="00950F60">
      <w:pPr>
        <w:pStyle w:val="StatementofReasonsLevel4"/>
        <w:spacing w:before="240" w:after="240"/>
      </w:pPr>
      <w:bookmarkStart w:id="237" w:name="_Hlk162454629"/>
      <w:r w:rsidRPr="0037585B">
        <w:t xml:space="preserve">information on the toxicity of </w:t>
      </w:r>
      <w:r>
        <w:t>diquat</w:t>
      </w:r>
      <w:r w:rsidRPr="0037585B">
        <w:t xml:space="preserve"> and its residues, as set out in paragraph </w:t>
      </w:r>
      <w:r w:rsidRPr="0037585B">
        <w:fldChar w:fldCharType="begin"/>
      </w:r>
      <w:r w:rsidRPr="0037585B">
        <w:instrText xml:space="preserve"> REF _Ref150202885 \w \h  \* MERGEFORMAT </w:instrText>
      </w:r>
      <w:r w:rsidRPr="0037585B">
        <w:fldChar w:fldCharType="separate"/>
      </w:r>
      <w:r w:rsidR="008B426B">
        <w:t>6)a)</w:t>
      </w:r>
      <w:r w:rsidRPr="0037585B">
        <w:fldChar w:fldCharType="end"/>
      </w:r>
      <w:r w:rsidRPr="0037585B" w:rsidDel="00724154">
        <w:t xml:space="preserve"> </w:t>
      </w:r>
      <w:r>
        <w:t xml:space="preserve">above, </w:t>
      </w:r>
      <w:r w:rsidRPr="0037585B">
        <w:t xml:space="preserve">and </w:t>
      </w:r>
      <w:r>
        <w:t xml:space="preserve">in </w:t>
      </w:r>
      <w:r w:rsidRPr="0037585B">
        <w:t xml:space="preserve">the </w:t>
      </w:r>
      <w:r w:rsidRPr="004B4022">
        <w:rPr>
          <w:i/>
          <w:iCs/>
        </w:rPr>
        <w:t>Diquat Review Technical Report</w:t>
      </w:r>
      <w:r w:rsidRPr="0037585B">
        <w:t xml:space="preserve"> and the references therein, including the </w:t>
      </w:r>
      <w:r>
        <w:t>diquat</w:t>
      </w:r>
      <w:r w:rsidRPr="0037585B">
        <w:t xml:space="preserve"> health based guidance values and regulatory acceptable levels for exposure of non-target species</w:t>
      </w:r>
    </w:p>
    <w:p w14:paraId="1C3A3265" w14:textId="77777777" w:rsidR="00950F60" w:rsidRPr="0037585B" w:rsidRDefault="00950F60" w:rsidP="00950F60">
      <w:pPr>
        <w:pStyle w:val="StatementofReasonsLevel4"/>
        <w:spacing w:before="240" w:after="240"/>
      </w:pPr>
      <w:r>
        <w:t>information</w:t>
      </w:r>
      <w:r w:rsidRPr="0037585B">
        <w:t xml:space="preserve"> on the presence and formation of impurities of toxicological concern during manufacture and storage of </w:t>
      </w:r>
      <w:r>
        <w:t>diquat</w:t>
      </w:r>
      <w:r w:rsidRPr="0037585B">
        <w:t xml:space="preserve"> chemical products as described in the </w:t>
      </w:r>
      <w:r w:rsidRPr="004B4022">
        <w:rPr>
          <w:i/>
          <w:iCs/>
        </w:rPr>
        <w:t>Diquat Review Technical Report</w:t>
      </w:r>
    </w:p>
    <w:p w14:paraId="7FAC1A8A" w14:textId="77777777" w:rsidR="00950F60" w:rsidRPr="0037585B" w:rsidRDefault="00950F60" w:rsidP="00950F60">
      <w:pPr>
        <w:pStyle w:val="StatementofReasonsLevel4"/>
        <w:spacing w:before="240" w:after="240"/>
      </w:pPr>
      <w:r w:rsidRPr="0037585B">
        <w:t>the APVMA</w:t>
      </w:r>
      <w:r w:rsidRPr="0037585B">
        <w:t>’</w:t>
      </w:r>
      <w:r w:rsidRPr="0037585B">
        <w:t xml:space="preserve">s records of registration of </w:t>
      </w:r>
      <w:r>
        <w:t>diquat</w:t>
      </w:r>
      <w:r w:rsidRPr="0037585B">
        <w:t xml:space="preserve"> agricultural chemical products</w:t>
      </w:r>
    </w:p>
    <w:p w14:paraId="088315C6" w14:textId="77777777" w:rsidR="00950F60" w:rsidRPr="0037585B" w:rsidRDefault="00950F60" w:rsidP="00950F60">
      <w:pPr>
        <w:pStyle w:val="StatementofReasonsLevel4"/>
        <w:spacing w:before="240" w:after="240"/>
      </w:pPr>
      <w:r w:rsidRPr="0037585B">
        <w:t xml:space="preserve">the impact of any excipients in the chemical products on the toxicity of the </w:t>
      </w:r>
      <w:r>
        <w:t>diquat</w:t>
      </w:r>
      <w:r w:rsidRPr="0037585B">
        <w:t xml:space="preserve"> chemical products to relevant organisms and ecosystems, including human beings </w:t>
      </w:r>
      <w:bookmarkStart w:id="238" w:name="_Hlk166749099"/>
      <w:r w:rsidRPr="0037585B">
        <w:t>as detailed in the</w:t>
      </w:r>
      <w:r w:rsidRPr="004B4022">
        <w:rPr>
          <w:i/>
          <w:iCs/>
        </w:rPr>
        <w:t xml:space="preserve"> Diquat Review Technical Report</w:t>
      </w:r>
      <w:bookmarkEnd w:id="238"/>
    </w:p>
    <w:p w14:paraId="27E7074D" w14:textId="77777777" w:rsidR="00950F60" w:rsidRDefault="00950F60" w:rsidP="00950F60">
      <w:pPr>
        <w:pStyle w:val="StatementofReasonsLevel4"/>
        <w:spacing w:before="240" w:after="240"/>
      </w:pPr>
      <w:r w:rsidRPr="0037585B">
        <w:t xml:space="preserve">environmental toxicity studies on the effects of formulated </w:t>
      </w:r>
      <w:r>
        <w:t>diquat</w:t>
      </w:r>
      <w:r w:rsidRPr="0037585B">
        <w:t xml:space="preserve"> products on non-target species, as detailed in the </w:t>
      </w:r>
      <w:r w:rsidRPr="004B4022">
        <w:rPr>
          <w:i/>
          <w:iCs/>
        </w:rPr>
        <w:t>Diquat Review Technical Report</w:t>
      </w:r>
    </w:p>
    <w:p w14:paraId="650FDB8E" w14:textId="77777777" w:rsidR="00950F60" w:rsidRPr="0037585B" w:rsidRDefault="00950F60" w:rsidP="00950F60">
      <w:pPr>
        <w:pStyle w:val="StatementofReasonsLevel4"/>
        <w:spacing w:before="240" w:after="240"/>
      </w:pPr>
      <w:r>
        <w:t xml:space="preserve">information about the combined toxicity of paraquat and diquat in relation to </w:t>
      </w:r>
      <w:r w:rsidRPr="0037585B">
        <w:t>regulatory acceptable levels for exposure of non-target species</w:t>
      </w:r>
      <w:r>
        <w:t xml:space="preserve"> and environmental effects of products that contain both active constituents as detailed in the </w:t>
      </w:r>
      <w:r>
        <w:rPr>
          <w:i/>
          <w:iCs/>
        </w:rPr>
        <w:t>Diquat Review Technical Report</w:t>
      </w:r>
      <w:r>
        <w:t>.</w:t>
      </w:r>
    </w:p>
    <w:bookmarkEnd w:id="237"/>
    <w:p w14:paraId="2C66B479" w14:textId="77777777" w:rsidR="00950F60" w:rsidRDefault="00950F60" w:rsidP="00950F60">
      <w:pPr>
        <w:pStyle w:val="StatementofReasonsLevel3"/>
      </w:pPr>
      <w:r w:rsidRPr="005866D6">
        <w:t>The APVMA</w:t>
      </w:r>
      <w:r w:rsidRPr="005866D6">
        <w:t>’</w:t>
      </w:r>
      <w:r w:rsidRPr="005866D6">
        <w:t>s chemistry asses</w:t>
      </w:r>
      <w:r>
        <w:t xml:space="preserve">sment </w:t>
      </w:r>
      <w:r w:rsidRPr="00E43D78">
        <w:rPr>
          <w:lang w:val="en-AU"/>
        </w:rPr>
        <w:t>as detailed in the</w:t>
      </w:r>
      <w:r w:rsidRPr="00E43D78">
        <w:rPr>
          <w:i/>
          <w:iCs/>
          <w:lang w:val="en-AU"/>
        </w:rPr>
        <w:t xml:space="preserve"> Diquat Review Technical Report</w:t>
      </w:r>
      <w:r w:rsidRPr="00E43D78">
        <w:rPr>
          <w:lang w:val="en-AU"/>
        </w:rPr>
        <w:t xml:space="preserve"> </w:t>
      </w:r>
      <w:r>
        <w:t xml:space="preserve">concluded that there is sufficient information on the toxicity of the impurities of toxicological concern; </w:t>
      </w:r>
      <w:r w:rsidRPr="00E406C2">
        <w:t>ethylene dibromide</w:t>
      </w:r>
      <w:r>
        <w:t>, 2,2</w:t>
      </w:r>
      <w:r>
        <w:t>’</w:t>
      </w:r>
      <w:r>
        <w:t xml:space="preserve">bipyridyl and total terpyridines, and the potential sources of these impurities in both diquat manufacturing concentrate and formulated products to determine that formulated diquat chemical products are not expected to contain unacceptable levels of impurities of toxicological concern. </w:t>
      </w:r>
    </w:p>
    <w:p w14:paraId="7B265048" w14:textId="34993551" w:rsidR="00950F60" w:rsidRDefault="00950F60" w:rsidP="00950F60">
      <w:pPr>
        <w:pStyle w:val="StatementofReasonsLevel3"/>
      </w:pPr>
      <w:r>
        <w:t>T</w:t>
      </w:r>
      <w:r w:rsidRPr="00A01B38">
        <w:t>he</w:t>
      </w:r>
      <w:r>
        <w:t xml:space="preserve"> APVMA has determined that an</w:t>
      </w:r>
      <w:r w:rsidRPr="00A01B38">
        <w:t xml:space="preserve"> ADI for </w:t>
      </w:r>
      <w:r>
        <w:t>di</w:t>
      </w:r>
      <w:r w:rsidRPr="00A01B38">
        <w:t xml:space="preserve">quat should </w:t>
      </w:r>
      <w:r>
        <w:t>be established</w:t>
      </w:r>
      <w:r w:rsidRPr="00A01B38">
        <w:t xml:space="preserve"> at 0.00</w:t>
      </w:r>
      <w:r>
        <w:t>6</w:t>
      </w:r>
      <w:r w:rsidRPr="00A01B38">
        <w:t xml:space="preserve"> mg</w:t>
      </w:r>
      <w:r>
        <w:t>/kg bw/day and the ARfD of</w:t>
      </w:r>
      <w:r w:rsidRPr="001F3CAB">
        <w:t xml:space="preserve"> 0.8 mg </w:t>
      </w:r>
      <w:bookmarkEnd w:id="231"/>
      <w:bookmarkEnd w:id="234"/>
      <w:bookmarkEnd w:id="236"/>
      <w:r>
        <w:t xml:space="preserve">bw/day should be retained, as described in paragraph </w:t>
      </w:r>
      <w:r>
        <w:fldChar w:fldCharType="begin"/>
      </w:r>
      <w:r>
        <w:instrText xml:space="preserve"> REF _Ref164696455 \r \h </w:instrText>
      </w:r>
      <w:r>
        <w:fldChar w:fldCharType="separate"/>
      </w:r>
      <w:r w:rsidR="008B426B">
        <w:t>8)a)II</w:t>
      </w:r>
      <w:r>
        <w:fldChar w:fldCharType="end"/>
      </w:r>
      <w:r>
        <w:t xml:space="preserve"> and the </w:t>
      </w:r>
      <w:r>
        <w:rPr>
          <w:i/>
          <w:iCs/>
        </w:rPr>
        <w:t>Diquat Review Technical Report</w:t>
      </w:r>
      <w:r>
        <w:t xml:space="preserve"> .</w:t>
      </w:r>
    </w:p>
    <w:p w14:paraId="07E2E18E" w14:textId="77777777" w:rsidR="00950F60" w:rsidRDefault="00950F60" w:rsidP="00950F60">
      <w:pPr>
        <w:pStyle w:val="StatementofReasonsLevel3"/>
      </w:pPr>
      <w:r>
        <w:t>The APVMA</w:t>
      </w:r>
      <w:r>
        <w:t>’</w:t>
      </w:r>
      <w:r>
        <w:t xml:space="preserve">s worker exposure assessment described in the </w:t>
      </w:r>
      <w:r>
        <w:rPr>
          <w:i/>
          <w:iCs/>
        </w:rPr>
        <w:t>Diquat</w:t>
      </w:r>
      <w:r w:rsidRPr="0052031C">
        <w:rPr>
          <w:i/>
          <w:iCs/>
        </w:rPr>
        <w:t xml:space="preserve"> Review Technical Report</w:t>
      </w:r>
      <w:r>
        <w:t xml:space="preserve"> has determined that acceptable levels of occupational exposure to diquat can be defined by applying a </w:t>
      </w:r>
      <w:r w:rsidRPr="00A42273">
        <w:t>greater than 100-fold margin of exposure to a point of departure of 0.</w:t>
      </w:r>
      <w:r>
        <w:t>282</w:t>
      </w:r>
      <w:r w:rsidRPr="00A42273">
        <w:t xml:space="preserve"> mg/kg bw/day</w:t>
      </w:r>
      <w:r>
        <w:t>.</w:t>
      </w:r>
    </w:p>
    <w:p w14:paraId="25F3C0C1" w14:textId="1A869B00" w:rsidR="00950F60" w:rsidRDefault="00950F60" w:rsidP="00950F60">
      <w:pPr>
        <w:pStyle w:val="StatementofReasonsLevel3"/>
      </w:pPr>
      <w:r>
        <w:t xml:space="preserve">I am satisfied that exposure of non-target organisms to diquat below the regulatory acceptable levels as set out in paragraph </w:t>
      </w:r>
      <w:r>
        <w:fldChar w:fldCharType="begin"/>
      </w:r>
      <w:r>
        <w:instrText xml:space="preserve"> REF _Ref169517215 \w \h </w:instrText>
      </w:r>
      <w:r>
        <w:fldChar w:fldCharType="separate"/>
      </w:r>
      <w:r w:rsidR="008B426B">
        <w:t>8)a)VI</w:t>
      </w:r>
      <w:r>
        <w:fldChar w:fldCharType="end"/>
      </w:r>
      <w:r>
        <w:t xml:space="preserve"> (above) and the </w:t>
      </w:r>
      <w:r>
        <w:rPr>
          <w:i/>
          <w:iCs/>
        </w:rPr>
        <w:t>Diquat</w:t>
      </w:r>
      <w:r w:rsidRPr="000B5066">
        <w:rPr>
          <w:i/>
          <w:iCs/>
        </w:rPr>
        <w:t xml:space="preserve"> Review Technical Report</w:t>
      </w:r>
      <w:r>
        <w:t xml:space="preserve"> is not likely to have an unintended effect that is harmful to animals, plants or things or to the environment.</w:t>
      </w:r>
    </w:p>
    <w:p w14:paraId="1336807C" w14:textId="77777777" w:rsidR="00950F60" w:rsidRDefault="00950F60" w:rsidP="00950F60">
      <w:pPr>
        <w:pStyle w:val="StatementofReasonsLevel3"/>
      </w:pPr>
      <w:r>
        <w:t>I am satisfied that there is sufficient information to assess the impact of formulation excipients and, where relevant, the co-formulated active constituent paraquat, on the toxicity of diquat chemical products and their residues in relation to relevant organisms and ecosystems, including human beings.</w:t>
      </w:r>
    </w:p>
    <w:p w14:paraId="2CEBDCC1" w14:textId="77777777" w:rsidR="00950F60" w:rsidRDefault="00950F60" w:rsidP="00950F60">
      <w:pPr>
        <w:pStyle w:val="StatementofReasonsLevel3"/>
      </w:pPr>
      <w:r>
        <w:lastRenderedPageBreak/>
        <w:t>I am therefore satisfied that the toxicity of diquat chemical products and their residues, including metabolites and degradation products, is sufficiently defined to allow assessment as to whether diquat chemical products meet the safety criteria.</w:t>
      </w:r>
    </w:p>
    <w:p w14:paraId="6F80AB6E" w14:textId="77777777" w:rsidR="00950F60" w:rsidRDefault="00950F60" w:rsidP="00950F60">
      <w:pPr>
        <w:pStyle w:val="StatementofReasonsLevel2"/>
      </w:pPr>
      <w:r>
        <w:t>Section 5A(3)(a)(ii) of the Agvet Code - the relevant poison classification of the product under the law in force in this jurisdiction.</w:t>
      </w:r>
    </w:p>
    <w:p w14:paraId="363D9A91" w14:textId="77777777" w:rsidR="00950F60" w:rsidRPr="00A01B38" w:rsidRDefault="00950F60" w:rsidP="00950F60">
      <w:pPr>
        <w:pStyle w:val="StatementofReasonsLevel3"/>
      </w:pPr>
      <w:r>
        <w:t>The relevant poison classification of the product</w:t>
      </w:r>
      <w:r w:rsidRPr="00EB1853">
        <w:t xml:space="preserve"> </w:t>
      </w:r>
      <w:r>
        <w:t xml:space="preserve">under the law in force in this jurisdiction is stipulated by </w:t>
      </w:r>
      <w:r w:rsidRPr="007A50DC">
        <w:rPr>
          <w:i/>
          <w:iCs/>
        </w:rPr>
        <w:t>Therapeutic Goods (Poisons Standard</w:t>
      </w:r>
      <w:r w:rsidRPr="007A50DC">
        <w:rPr>
          <w:i/>
          <w:iCs/>
        </w:rPr>
        <w:t>—</w:t>
      </w:r>
      <w:r w:rsidRPr="007A50DC">
        <w:rPr>
          <w:i/>
          <w:iCs/>
        </w:rPr>
        <w:t>February</w:t>
      </w:r>
      <w:r w:rsidRPr="007A50DC">
        <w:rPr>
          <w:i/>
          <w:iCs/>
        </w:rPr>
        <w:t> </w:t>
      </w:r>
      <w:r w:rsidRPr="007A50DC">
        <w:rPr>
          <w:i/>
          <w:iCs/>
        </w:rPr>
        <w:t>2024) Instrument 2024</w:t>
      </w:r>
      <w:r>
        <w:rPr>
          <w:i/>
          <w:iCs/>
        </w:rPr>
        <w:t xml:space="preserve">. </w:t>
      </w:r>
      <w:r>
        <w:t xml:space="preserve">This instrument is also commonly referred to as the </w:t>
      </w:r>
      <w:r w:rsidRPr="00A01B38">
        <w:t>Standard for the Uniform Scheduling of Medicines and Poisons (SUSMP)</w:t>
      </w:r>
      <w:r>
        <w:t>. Di</w:t>
      </w:r>
      <w:r w:rsidRPr="00A01B38">
        <w:t xml:space="preserve">quat is currently included in </w:t>
      </w:r>
      <w:r>
        <w:t xml:space="preserve">Schedule 7 of the SUSMP except when included in Schedule 6. Diquat is included in Schedule 6 in preparations containing 20% or less of diquat. </w:t>
      </w:r>
    </w:p>
    <w:p w14:paraId="745F6D09" w14:textId="77777777" w:rsidR="00950F60" w:rsidRPr="00A01B38" w:rsidRDefault="00950F60" w:rsidP="00950F60">
      <w:pPr>
        <w:pStyle w:val="StatementofReasonsLevel3"/>
      </w:pPr>
      <w:r w:rsidRPr="00A01B38">
        <w:t>No changes to the current poisons scheduling is required.</w:t>
      </w:r>
    </w:p>
    <w:p w14:paraId="0BE6F399" w14:textId="77777777" w:rsidR="00950F60" w:rsidRDefault="00950F60" w:rsidP="00950F60">
      <w:pPr>
        <w:pStyle w:val="StatementofReasonsLevel3"/>
        <w:spacing w:before="240" w:after="240"/>
      </w:pPr>
      <w:r>
        <w:t>I have had regard to the APVMA</w:t>
      </w:r>
      <w:r>
        <w:t>’</w:t>
      </w:r>
      <w:r>
        <w:t xml:space="preserve">s chemistry and toxicology assessments with respect to the information recorded in the Register for each diquat chemical product and to information submitted in support of the original applications for registration, including the product formulation information as described in the Diquat Review Technical Report. I am satisfied that chemical products </w:t>
      </w:r>
      <w:r w:rsidRPr="00CB28FB">
        <w:t xml:space="preserve">containing </w:t>
      </w:r>
      <w:r>
        <w:t>diquat</w:t>
      </w:r>
      <w:r w:rsidRPr="00CB28FB">
        <w:t xml:space="preserve"> meet the requirements prescribed by the SUSMP</w:t>
      </w:r>
      <w:r>
        <w:t>.</w:t>
      </w:r>
    </w:p>
    <w:p w14:paraId="361BFBD7" w14:textId="77777777" w:rsidR="00950F60" w:rsidRPr="00985CD8" w:rsidRDefault="00950F60" w:rsidP="00950F60">
      <w:pPr>
        <w:pStyle w:val="StatementofReasonsLevel2"/>
      </w:pPr>
      <w:r w:rsidRPr="00985CD8">
        <w:t xml:space="preserve">Section 5A(3)(a)(iii) of the Agvet Code </w:t>
      </w:r>
      <w:r w:rsidRPr="00985CD8">
        <w:t>–</w:t>
      </w:r>
      <w:r w:rsidRPr="00985CD8">
        <w:t xml:space="preserve"> how the product is formulated.</w:t>
      </w:r>
    </w:p>
    <w:p w14:paraId="6A9936FA" w14:textId="1C178021" w:rsidR="00950F60" w:rsidRPr="00985CD8" w:rsidRDefault="00950F60" w:rsidP="00950F60">
      <w:pPr>
        <w:pStyle w:val="StatementofReasonsLevel3"/>
        <w:spacing w:before="240" w:after="240"/>
      </w:pPr>
      <w:r>
        <w:t>I accept the APVMA</w:t>
      </w:r>
      <w:r>
        <w:t>’</w:t>
      </w:r>
      <w:r>
        <w:t xml:space="preserve">s chemistry assessment of the </w:t>
      </w:r>
      <w:r w:rsidRPr="00985CD8">
        <w:t>registration records</w:t>
      </w:r>
      <w:r>
        <w:t xml:space="preserve"> for diquat chemical products </w:t>
      </w:r>
      <w:r w:rsidRPr="00985CD8">
        <w:t xml:space="preserve">in having regard to how registered chemical products containing </w:t>
      </w:r>
      <w:r>
        <w:t>diquat</w:t>
      </w:r>
      <w:r w:rsidRPr="00985CD8">
        <w:t xml:space="preserve"> are formulated</w:t>
      </w:r>
      <w:r>
        <w:t xml:space="preserve"> as described in the </w:t>
      </w:r>
      <w:r w:rsidRPr="00ED6A87">
        <w:rPr>
          <w:i/>
          <w:iCs/>
        </w:rPr>
        <w:t>Diquat Review Technical Report</w:t>
      </w:r>
      <w:r w:rsidRPr="00985CD8">
        <w:t>.</w:t>
      </w:r>
    </w:p>
    <w:p w14:paraId="12DF06CA" w14:textId="77777777" w:rsidR="00950F60" w:rsidRDefault="00950F60" w:rsidP="00950F60">
      <w:pPr>
        <w:pStyle w:val="StatementofReasonsLevel4"/>
      </w:pPr>
      <w:r>
        <w:t>Registered chemical products containing diquat are formulated as:</w:t>
      </w:r>
    </w:p>
    <w:p w14:paraId="1114316D" w14:textId="77777777" w:rsidR="00950F60" w:rsidRDefault="00950F60" w:rsidP="00950F60">
      <w:pPr>
        <w:pStyle w:val="StatementofReasonsLevel5"/>
      </w:pPr>
      <w:r>
        <w:t xml:space="preserve">soluble concentrates (SL) containing 200 g/L of diquat </w:t>
      </w:r>
    </w:p>
    <w:p w14:paraId="4EB8E55C" w14:textId="77777777" w:rsidR="00950F60" w:rsidRDefault="00950F60" w:rsidP="00950F60">
      <w:pPr>
        <w:pStyle w:val="StatementofReasonsLevel5"/>
      </w:pPr>
      <w:r>
        <w:t>soluble concentrates containing 135 g/L of paraquat co-formulated with 115 g/L of diquat as an additional active constituent.</w:t>
      </w:r>
    </w:p>
    <w:p w14:paraId="2643CE32" w14:textId="77777777" w:rsidR="00950F60" w:rsidRDefault="00950F60" w:rsidP="00950F60">
      <w:pPr>
        <w:pStyle w:val="StatementofReasonsLevel3"/>
      </w:pPr>
      <w:r>
        <w:t>I am satisfied that the formulation of chemical products containing diquat remains acceptable with respect to the safety criteria.</w:t>
      </w:r>
    </w:p>
    <w:p w14:paraId="124A0A7D" w14:textId="77777777" w:rsidR="00950F60" w:rsidRDefault="00950F60" w:rsidP="00950F60">
      <w:pPr>
        <w:pStyle w:val="StatementofReasonsLevel2"/>
      </w:pPr>
      <w:r>
        <w:t>Section 5A(3)(a)(iv) of the Agvet Code - the composition and form of the constituents of the product.</w:t>
      </w:r>
    </w:p>
    <w:p w14:paraId="3D812B56" w14:textId="0DB76E6A" w:rsidR="00950F60" w:rsidRDefault="00950F60" w:rsidP="00950F60">
      <w:pPr>
        <w:pStyle w:val="StatementofReasonsLevel3"/>
      </w:pPr>
      <w:r>
        <w:t>I accept the APVMA</w:t>
      </w:r>
      <w:r>
        <w:t>’</w:t>
      </w:r>
      <w:r>
        <w:t>s chemistry assessment of the registration records</w:t>
      </w:r>
      <w:r w:rsidRPr="008E4DBD">
        <w:t xml:space="preserve"> </w:t>
      </w:r>
      <w:r>
        <w:t xml:space="preserve">for diquat chemical products in respect of the composition and form of the constituents of the chemical products containing diquat, including the Declaration of Composition for the active constituent, certificates of analysis for the formulated products and the manufacturer's specification of other constituents, as described in the </w:t>
      </w:r>
      <w:r>
        <w:rPr>
          <w:i/>
          <w:iCs/>
        </w:rPr>
        <w:t>Diquat Review Technical Report</w:t>
      </w:r>
      <w:r>
        <w:t>.</w:t>
      </w:r>
    </w:p>
    <w:p w14:paraId="1F68587D" w14:textId="77777777" w:rsidR="00950F60" w:rsidRDefault="00950F60" w:rsidP="00950F60">
      <w:pPr>
        <w:pStyle w:val="StatementofReasonsLevel3"/>
      </w:pPr>
      <w:r>
        <w:t>I am satisfied that the composition and form of the constituents of the registered diquat products remain acceptable with respect to the safety criteria for chemical products.</w:t>
      </w:r>
    </w:p>
    <w:p w14:paraId="01176983" w14:textId="77777777" w:rsidR="00950F60" w:rsidRDefault="00950F60" w:rsidP="00950F60">
      <w:pPr>
        <w:pStyle w:val="StatementofReasonsLevel2"/>
      </w:pPr>
      <w:r>
        <w:t>Section 5A(3)(a)(v) of the Agvet Code - any conditions to which a product's registration is, or would be, subject.</w:t>
      </w:r>
    </w:p>
    <w:p w14:paraId="7A377F9B" w14:textId="6C982B48" w:rsidR="00950F60" w:rsidRDefault="00950F60" w:rsidP="00950F60">
      <w:pPr>
        <w:pStyle w:val="StatementofReasonsLevel3"/>
      </w:pPr>
      <w:r w:rsidRPr="00076C58">
        <w:t xml:space="preserve">I </w:t>
      </w:r>
      <w:r>
        <w:t xml:space="preserve">have considered </w:t>
      </w:r>
      <w:r w:rsidRPr="00076C58">
        <w:t>the registration records for diquat chemical products and the relevant provisions in the Agvet Code and Agvet Regulations in considering</w:t>
      </w:r>
      <w:r>
        <w:t xml:space="preserve"> the conditions to which diquat chemical products are or would be subject.</w:t>
      </w:r>
    </w:p>
    <w:p w14:paraId="3E276647" w14:textId="7A6393DA" w:rsidR="00950F60" w:rsidRDefault="00950F60" w:rsidP="00950F60">
      <w:pPr>
        <w:pStyle w:val="StatementofReasonsLevel4"/>
      </w:pPr>
      <w:r>
        <w:lastRenderedPageBreak/>
        <w:t>Chemical product registrations are currently subject to the conditions prescribed by items 1, 2, 3, 4, 5, 6, and 7 of the table in regulation 17C(2) of the Agvet Regulations.</w:t>
      </w:r>
    </w:p>
    <w:p w14:paraId="088B98AC" w14:textId="77777777" w:rsidR="00950F60" w:rsidRDefault="00950F60" w:rsidP="00950F60">
      <w:pPr>
        <w:pStyle w:val="StatementofReasonsLevel4"/>
      </w:pPr>
      <w:r>
        <w:t>Note: Regulation 17C(3)) specifies that Items 3 and 4 of regulation 17C(2) do not apply to any agricultural chemical product as these are prescribed under regulation 59(1)(a) for the purposes of section 120A of the Agvet Code.</w:t>
      </w:r>
    </w:p>
    <w:p w14:paraId="6E6CC105" w14:textId="77777777" w:rsidR="00950F60" w:rsidRDefault="00950F60" w:rsidP="00950F60">
      <w:pPr>
        <w:pStyle w:val="StatementofReasonsLevel3"/>
      </w:pPr>
      <w:r>
        <w:t>Section 23(1)(a) of the Agvet Code, in conjunction with Regulation 18 of the Agvet Regulations also prescribes conditions for registration of chemical products relating to containers for chemical products.</w:t>
      </w:r>
    </w:p>
    <w:p w14:paraId="5D35C20B" w14:textId="77777777" w:rsidR="00950F60" w:rsidRDefault="00950F60" w:rsidP="00950F60">
      <w:pPr>
        <w:pStyle w:val="StatementofReasonsLevel3"/>
      </w:pPr>
      <w:r>
        <w:t xml:space="preserve">Registered chemical products are also subject to the conditions of registration imposed by the APVMA in the </w:t>
      </w:r>
      <w:r w:rsidRPr="00F75044">
        <w:rPr>
          <w:i/>
          <w:iCs/>
        </w:rPr>
        <w:t>Agricultural and Veterinary Chemicals Code (Conditions of Approval or Registration) Order 2021</w:t>
      </w:r>
      <w:r>
        <w:t>, in accordance with section 23(1)(a) of the Agvet Code.</w:t>
      </w:r>
    </w:p>
    <w:p w14:paraId="7262091E" w14:textId="77777777" w:rsidR="00950F60" w:rsidRDefault="00950F60" w:rsidP="00950F60">
      <w:pPr>
        <w:pStyle w:val="StatementofReasonsLevel3"/>
      </w:pPr>
      <w:r>
        <w:t>I am satisfied that the conditions detailed above are appropriate for the registered chemical products containing diquat.</w:t>
      </w:r>
    </w:p>
    <w:p w14:paraId="3604BE08" w14:textId="77777777" w:rsidR="00950F60" w:rsidRDefault="00950F60" w:rsidP="00950F60">
      <w:pPr>
        <w:pStyle w:val="StatementofReasonsLevel3"/>
      </w:pPr>
      <w:r>
        <w:t>Agricultural chemical product registrations are subject to the additional condition imposed by the APVMA under section 23(1)(b) of the Agvet Code referred to as the 'Agricultural Products Active Constituent Quality Assurance Requirements' which is reproduced below:</w:t>
      </w:r>
    </w:p>
    <w:p w14:paraId="6EFB15BD" w14:textId="77777777" w:rsidR="00950F60" w:rsidRDefault="00950F60" w:rsidP="00950F60">
      <w:pPr>
        <w:pStyle w:val="StatementofReasonsLevel4"/>
      </w:pPr>
      <w:r>
        <w:t>"Agricultural Products must meet the Agricultural Products Active Constituent Quality Assurance Requirements</w:t>
      </w:r>
    </w:p>
    <w:p w14:paraId="317DF5E3" w14:textId="77777777" w:rsidR="00950F60" w:rsidRDefault="00950F60" w:rsidP="00950F60">
      <w:pPr>
        <w:pStyle w:val="StatementofReasonsLevel5"/>
      </w:pPr>
      <w:r>
        <w:t>Manufacture of active constituent - the registrant must not supply the chemical product, or cause it to be supplied, unless the active constituent contained in the chemical product:</w:t>
      </w:r>
    </w:p>
    <w:p w14:paraId="484ED39D" w14:textId="77777777" w:rsidR="00950F60" w:rsidRDefault="00950F60" w:rsidP="00950F60">
      <w:pPr>
        <w:pStyle w:val="StatementofReasonsLevel6"/>
      </w:pPr>
      <w:r>
        <w:t>complies with the APVMA Standard for that active constituent; and</w:t>
      </w:r>
    </w:p>
    <w:p w14:paraId="13191930" w14:textId="77777777" w:rsidR="00950F60" w:rsidRDefault="00950F60" w:rsidP="00950F60">
      <w:pPr>
        <w:pStyle w:val="StatementofReasonsLevel6"/>
      </w:pPr>
      <w:r>
        <w:t>was manufactured at a site of manufacture listed in the Record of approved active constituents.</w:t>
      </w:r>
    </w:p>
    <w:p w14:paraId="44E7F02C" w14:textId="77777777" w:rsidR="00950F60" w:rsidRDefault="00950F60" w:rsidP="00950F60">
      <w:pPr>
        <w:pStyle w:val="StatementofReasonsLevel5"/>
      </w:pPr>
      <w:r>
        <w:t>Analysis results - the registrant must not supply the chemical product or cause it to be supplied unless the registrant has in its possession prior to the supply of each batch of the chemical product, batch analysis results that show:</w:t>
      </w:r>
    </w:p>
    <w:p w14:paraId="10F5A87F" w14:textId="77777777" w:rsidR="00950F60" w:rsidRDefault="00950F60" w:rsidP="00950F60">
      <w:pPr>
        <w:pStyle w:val="StatementofReasonsLevel6"/>
      </w:pPr>
      <w:r>
        <w:t>the active constituent contained in the chemical product complied with the APVMA Standard for that active constituent;</w:t>
      </w:r>
    </w:p>
    <w:p w14:paraId="3B4DC1D1" w14:textId="77777777" w:rsidR="00950F60" w:rsidRDefault="00950F60" w:rsidP="00950F60">
      <w:pPr>
        <w:pStyle w:val="StatementofReasonsLevel6"/>
      </w:pPr>
      <w:r>
        <w:t>if there is an APVMA Standard for a constituent in the chemical product that is not an active constituent, the constituent complied with the APVMA Standard for that constituent; and</w:t>
      </w:r>
    </w:p>
    <w:p w14:paraId="311132D0" w14:textId="77777777" w:rsidR="00950F60" w:rsidRDefault="00950F60" w:rsidP="00950F60">
      <w:pPr>
        <w:pStyle w:val="StatementofReasonsLevel6"/>
      </w:pPr>
      <w:r>
        <w:t>the batch number of the active constituent contained in the chemical product.</w:t>
      </w:r>
    </w:p>
    <w:p w14:paraId="7BD71EC4" w14:textId="77777777" w:rsidR="00950F60" w:rsidRDefault="00950F60" w:rsidP="00950F60">
      <w:pPr>
        <w:pStyle w:val="StatementofReasonsLevel5"/>
      </w:pPr>
      <w:r>
        <w:t>Records - the registrant must, at or prior to the supply of a batch of the chemical product by the registrant or by another person on behalf of the registrant, make or have in its possession, a record that contains the following information:</w:t>
      </w:r>
    </w:p>
    <w:p w14:paraId="06C430CE" w14:textId="77777777" w:rsidR="00950F60" w:rsidRDefault="00950F60" w:rsidP="00950F60">
      <w:pPr>
        <w:pStyle w:val="StatementofReasonsLevel6"/>
      </w:pPr>
      <w:r>
        <w:t>The name of the chemical product.</w:t>
      </w:r>
    </w:p>
    <w:p w14:paraId="2F90FC05" w14:textId="77777777" w:rsidR="00950F60" w:rsidRDefault="00950F60" w:rsidP="00950F60">
      <w:pPr>
        <w:pStyle w:val="StatementofReasonsLevel6"/>
      </w:pPr>
      <w:r>
        <w:t>The APVMA product number of the chemical product.</w:t>
      </w:r>
    </w:p>
    <w:p w14:paraId="68211398" w14:textId="77777777" w:rsidR="00950F60" w:rsidRDefault="00950F60" w:rsidP="00950F60">
      <w:pPr>
        <w:pStyle w:val="StatementofReasonsLevel6"/>
      </w:pPr>
      <w:r>
        <w:t>If the chemical product was imported into Australia by another person on behalf of, or pursuant to an arrangement with the registrant, the name and address of that person.</w:t>
      </w:r>
    </w:p>
    <w:p w14:paraId="57F9AEDF" w14:textId="77777777" w:rsidR="00950F60" w:rsidRDefault="00950F60" w:rsidP="00950F60">
      <w:pPr>
        <w:pStyle w:val="StatementofReasonsLevel6"/>
      </w:pPr>
      <w:r>
        <w:lastRenderedPageBreak/>
        <w:t>If the chemical product was manufactured in Australia by another person on behalf of, or pursuant to an arrangement with the registrant, the name and address of that person.</w:t>
      </w:r>
    </w:p>
    <w:p w14:paraId="20B67622" w14:textId="77777777" w:rsidR="00950F60" w:rsidRDefault="00950F60" w:rsidP="00950F60">
      <w:pPr>
        <w:pStyle w:val="StatementofReasonsLevel6"/>
      </w:pPr>
      <w:r>
        <w:t>The date of importation into, or manufacture in, Australia as the case may be.</w:t>
      </w:r>
    </w:p>
    <w:p w14:paraId="12DEB705" w14:textId="77777777" w:rsidR="00950F60" w:rsidRDefault="00950F60" w:rsidP="00950F60">
      <w:pPr>
        <w:pStyle w:val="StatementofReasonsLevel6"/>
      </w:pPr>
      <w:r>
        <w:t>The batch number of the chemical product from which the supply was made.</w:t>
      </w:r>
    </w:p>
    <w:p w14:paraId="051FE4EE" w14:textId="77777777" w:rsidR="00950F60" w:rsidRDefault="00950F60" w:rsidP="00950F60">
      <w:pPr>
        <w:pStyle w:val="StatementofReasonsLevel6"/>
      </w:pPr>
      <w:r>
        <w:t>The quantity of the chemical product that constitutes the batch</w:t>
      </w:r>
    </w:p>
    <w:p w14:paraId="339E3516" w14:textId="77777777" w:rsidR="00950F60" w:rsidRDefault="00950F60" w:rsidP="00950F60">
      <w:pPr>
        <w:pStyle w:val="StatementofReasonsLevel6"/>
      </w:pPr>
      <w:r>
        <w:t>The batch number, and name and address of the manufacturer of the active constituent contained in the chemical product</w:t>
      </w:r>
    </w:p>
    <w:p w14:paraId="5767506D" w14:textId="77777777" w:rsidR="00950F60" w:rsidRDefault="00950F60" w:rsidP="00950F60">
      <w:pPr>
        <w:pStyle w:val="StatementofReasonsLevel5"/>
      </w:pPr>
      <w:r>
        <w:t>The registrant must produce, or cause to be produced, to the APVMA any batch analysis results or record within 10 working days of the request having been made by the APVMA, or other such period as determined by the APVMA.</w:t>
      </w:r>
    </w:p>
    <w:p w14:paraId="318551B8" w14:textId="77777777" w:rsidR="00950F60" w:rsidRDefault="00950F60" w:rsidP="00950F60">
      <w:pPr>
        <w:pStyle w:val="StatementofReasonsLevel5"/>
      </w:pPr>
      <w:r>
        <w:t>The registrant must keep, or cause to be kept, any batch analysis results or record for 2 years after any batch analysis results or record is made.</w:t>
      </w:r>
    </w:p>
    <w:p w14:paraId="629CDDCD" w14:textId="77777777" w:rsidR="00950F60" w:rsidRDefault="00950F60" w:rsidP="00950F60">
      <w:pPr>
        <w:pStyle w:val="StatementofReasonsLevel5"/>
      </w:pPr>
      <w:r>
        <w:t>Possession of batch analysis results and records - for the purposes of these conditions, batch analysis results or records are in the possession of the registrant if batch analysis results or records are:</w:t>
      </w:r>
    </w:p>
    <w:p w14:paraId="36F5F922" w14:textId="77777777" w:rsidR="00950F60" w:rsidRDefault="00950F60" w:rsidP="00950F60">
      <w:pPr>
        <w:pStyle w:val="StatementofReasonsLevel6"/>
      </w:pPr>
      <w:r>
        <w:t>in the possession of the registrant; or</w:t>
      </w:r>
    </w:p>
    <w:p w14:paraId="15636A44" w14:textId="77777777" w:rsidR="00950F60" w:rsidRDefault="00950F60" w:rsidP="00950F60">
      <w:pPr>
        <w:pStyle w:val="StatementofReasonsLevel6"/>
      </w:pPr>
      <w:r>
        <w:t>in the possession of another person pursuant to an arrangement with the registrant.</w:t>
      </w:r>
    </w:p>
    <w:p w14:paraId="21F06F2C" w14:textId="77777777" w:rsidR="00950F60" w:rsidRDefault="00950F60" w:rsidP="00950F60">
      <w:pPr>
        <w:pStyle w:val="StatementofReasonsLevel5"/>
      </w:pPr>
      <w:r>
        <w:t>Compliance with the Standard - for the purposes of these conditions, a constituent complies with the APVMA Standard if the constituent, when measured using a validated analytical method does not contain:</w:t>
      </w:r>
    </w:p>
    <w:p w14:paraId="1FE5B4DE" w14:textId="77777777" w:rsidR="00950F60" w:rsidRDefault="00950F60" w:rsidP="00950F60">
      <w:pPr>
        <w:pStyle w:val="StatementofReasonsLevel6"/>
      </w:pPr>
      <w:r>
        <w:t>less than the minimum purity and/or content of the constituent as set out in the APVMA Standard for the Constituent</w:t>
      </w:r>
    </w:p>
    <w:p w14:paraId="4A585FDF" w14:textId="77777777" w:rsidR="00950F60" w:rsidRDefault="00950F60" w:rsidP="00950F60">
      <w:pPr>
        <w:pStyle w:val="StatementofReasonsLevel6"/>
      </w:pPr>
      <w:r>
        <w:t>more than the maximum level of any impurity as set out in the APVMA Standard.</w:t>
      </w:r>
    </w:p>
    <w:p w14:paraId="3B62C2D5" w14:textId="77777777" w:rsidR="00950F60" w:rsidRDefault="00950F60" w:rsidP="00950F60">
      <w:pPr>
        <w:pStyle w:val="StatementofReasonsLevel5"/>
      </w:pPr>
      <w:r>
        <w:t>Definitions and Interpretation - in these conditions the following words have the following meanings:</w:t>
      </w:r>
    </w:p>
    <w:p w14:paraId="56D93088" w14:textId="77777777" w:rsidR="00950F60" w:rsidRDefault="00950F60" w:rsidP="00950F60">
      <w:pPr>
        <w:pStyle w:val="StatementofReasonsLevel6"/>
      </w:pPr>
      <w:r>
        <w:t>'APVMA Standard' means the standard determined by the APVMA to which a constituent contained in chemical products must comply and which is published on the APVMA website.</w:t>
      </w:r>
    </w:p>
    <w:p w14:paraId="6527B25D" w14:textId="77777777" w:rsidR="00950F60" w:rsidRDefault="00950F60" w:rsidP="00950F60">
      <w:pPr>
        <w:pStyle w:val="StatementofReasonsLevel6"/>
      </w:pPr>
      <w:r>
        <w:t>'Batch' means a defined quantity of material produced in a single series of operations.</w:t>
      </w:r>
    </w:p>
    <w:p w14:paraId="3EF27546" w14:textId="77777777" w:rsidR="00950F60" w:rsidRDefault="00950F60" w:rsidP="00950F60">
      <w:pPr>
        <w:pStyle w:val="StatementofReasonsLevel6"/>
      </w:pPr>
      <w:r>
        <w:t>'Batch number' means that a distinctive combination of numbers and/or letters that specifically identifies a batch and from which the production history can be determined.</w:t>
      </w:r>
    </w:p>
    <w:p w14:paraId="7689CFF3" w14:textId="77777777" w:rsidR="00950F60" w:rsidRDefault="00950F60" w:rsidP="00950F60">
      <w:pPr>
        <w:pStyle w:val="StatementofReasonsLevel6"/>
      </w:pPr>
      <w:r>
        <w:t>'Batch analysis results' means the results of analysis from each batch of the constituent that include:</w:t>
      </w:r>
    </w:p>
    <w:p w14:paraId="1FFB8F19" w14:textId="77777777" w:rsidR="00950F60" w:rsidRDefault="00950F60" w:rsidP="00950F60">
      <w:pPr>
        <w:pStyle w:val="StatementofReasonsLevel6"/>
        <w:numPr>
          <w:ilvl w:val="6"/>
          <w:numId w:val="26"/>
        </w:numPr>
      </w:pPr>
      <w:r>
        <w:t>the name of the manufacturer and the manufacturing site address</w:t>
      </w:r>
    </w:p>
    <w:p w14:paraId="10AD6244" w14:textId="77777777" w:rsidR="00950F60" w:rsidRDefault="00950F60" w:rsidP="00950F60">
      <w:pPr>
        <w:pStyle w:val="StatementofReasonsLevel6"/>
        <w:numPr>
          <w:ilvl w:val="6"/>
          <w:numId w:val="26"/>
        </w:numPr>
      </w:pPr>
      <w:r>
        <w:t>the date of the analysis</w:t>
      </w:r>
    </w:p>
    <w:p w14:paraId="669F764F" w14:textId="77777777" w:rsidR="00950F60" w:rsidRDefault="00950F60" w:rsidP="00950F60">
      <w:pPr>
        <w:pStyle w:val="StatementofReasonsLevel6"/>
        <w:numPr>
          <w:ilvl w:val="6"/>
          <w:numId w:val="26"/>
        </w:numPr>
      </w:pPr>
      <w:r>
        <w:t>the batch number and date of manufacture of the batch</w:t>
      </w:r>
    </w:p>
    <w:p w14:paraId="0E8AA9F7" w14:textId="77777777" w:rsidR="00950F60" w:rsidRDefault="00950F60" w:rsidP="00950F60">
      <w:pPr>
        <w:pStyle w:val="StatementofReasonsLevel6"/>
        <w:numPr>
          <w:ilvl w:val="6"/>
          <w:numId w:val="26"/>
        </w:numPr>
      </w:pPr>
      <w:r>
        <w:lastRenderedPageBreak/>
        <w:t>the analysis result(s) for the constituent purity and/or content and/or isomer ratio and/or the specified impurities as per the APVMA Standard for the constituent</w:t>
      </w:r>
    </w:p>
    <w:p w14:paraId="78A72678" w14:textId="77777777" w:rsidR="00950F60" w:rsidRDefault="00950F60" w:rsidP="00950F60">
      <w:pPr>
        <w:pStyle w:val="StatementofReasonsLevel6"/>
        <w:numPr>
          <w:ilvl w:val="6"/>
          <w:numId w:val="26"/>
        </w:numPr>
      </w:pPr>
      <w:r>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3F7BBD35" w14:textId="77777777" w:rsidR="00950F60" w:rsidRDefault="00950F60" w:rsidP="00950F60">
      <w:pPr>
        <w:pStyle w:val="StatementofReasonsLevel6"/>
      </w:pPr>
      <w:r>
        <w:t>If analytical methods and validation data have been previously provided to the APVMA, a reference to that submission will suffice.</w:t>
      </w:r>
    </w:p>
    <w:p w14:paraId="09167E96" w14:textId="77777777" w:rsidR="00950F60" w:rsidRDefault="00950F60" w:rsidP="00950F60">
      <w:pPr>
        <w:pStyle w:val="StatementofReasonsLevel6"/>
      </w:pPr>
      <w:r>
        <w:t>'Record' means a document in written or electronic form that contains the particulars set out in paragraph (3) and which is readily accessible for the purposes of Part 9 of the Agvet Code (Enforcement).</w:t>
      </w:r>
    </w:p>
    <w:p w14:paraId="3F02FC49" w14:textId="77777777" w:rsidR="00950F60" w:rsidRDefault="00950F60" w:rsidP="00950F60">
      <w:pPr>
        <w:pStyle w:val="StatementofReasonsLevel6"/>
      </w:pPr>
      <w:r>
        <w:t>'Supply' has the same meaning as given to it in section 3 of the Agvet Code and includes the doing of those things through, or pursuant to an arrangement with, another person."</w:t>
      </w:r>
    </w:p>
    <w:p w14:paraId="70955468" w14:textId="77777777" w:rsidR="00950F60" w:rsidRPr="00574D1D" w:rsidRDefault="00950F60" w:rsidP="00950F60">
      <w:pPr>
        <w:pStyle w:val="StatementofReasonsLevel3"/>
      </w:pPr>
      <w:r w:rsidRPr="00591BE5">
        <w:t xml:space="preserve">I am </w:t>
      </w:r>
      <w:r w:rsidRPr="00211070">
        <w:rPr>
          <w:b/>
          <w:bCs/>
        </w:rPr>
        <w:t>not satisfied</w:t>
      </w:r>
      <w:r w:rsidRPr="00591BE5">
        <w:t xml:space="preserve"> that the current condition referred to as 'Agricultural Products Quality Assurance Requirements', remains appropriate, as the condition </w:t>
      </w:r>
      <w:r w:rsidRPr="00574D1D">
        <w:t>is substantially redundant</w:t>
      </w:r>
      <w:r>
        <w:t xml:space="preserve"> with requirements imposed by the Agvet Code or the Agvet Regulations.</w:t>
      </w:r>
      <w:r w:rsidRPr="00574D1D">
        <w:t xml:space="preserve"> </w:t>
      </w:r>
    </w:p>
    <w:p w14:paraId="2BD41C75" w14:textId="77777777" w:rsidR="00950F60" w:rsidRDefault="00950F60" w:rsidP="00950F60">
      <w:pPr>
        <w:pStyle w:val="StatementofReasonsLevel2"/>
      </w:pPr>
      <w:bookmarkStart w:id="239" w:name="_Ref165388892"/>
      <w:r>
        <w:t xml:space="preserve">Section 5A(3)(a)(vi) of the Agvet Code </w:t>
      </w:r>
      <w:r>
        <w:t>–</w:t>
      </w:r>
      <w:r>
        <w:t xml:space="preserve"> any relevant particulars that are, or would be, entered in the Register for the product:</w:t>
      </w:r>
      <w:bookmarkEnd w:id="239"/>
    </w:p>
    <w:p w14:paraId="035485F4" w14:textId="4AE23B98" w:rsidR="00950F60" w:rsidRDefault="00950F60" w:rsidP="00950F60">
      <w:pPr>
        <w:pStyle w:val="StatementofReasonsLevel3"/>
      </w:pPr>
      <w:r>
        <w:t>The relevant particulars required to be entered in the Register for a chemical product are set out by section 20(1)(c) of the Agvet Code and prescribed by Regulation 16 of the Agvet Regulations as:</w:t>
      </w:r>
    </w:p>
    <w:p w14:paraId="5CA3A620" w14:textId="7C9C550A" w:rsidR="00950F60" w:rsidRDefault="00950F60" w:rsidP="00950F60">
      <w:pPr>
        <w:pStyle w:val="StatementofReasonsLevel4"/>
      </w:pPr>
      <w:r>
        <w:t>the distinguishing number</w:t>
      </w:r>
    </w:p>
    <w:p w14:paraId="0D28F438" w14:textId="1B553181" w:rsidR="00950F60" w:rsidRDefault="00950F60" w:rsidP="00950F60">
      <w:pPr>
        <w:pStyle w:val="StatementofReasonsLevel4"/>
      </w:pPr>
      <w:r>
        <w:t>any instructions for the use of the product</w:t>
      </w:r>
    </w:p>
    <w:p w14:paraId="772DC39C" w14:textId="6BA474DA" w:rsidR="00950F60" w:rsidRDefault="00950F60" w:rsidP="00950F60">
      <w:pPr>
        <w:pStyle w:val="StatementofReasonsLevel4"/>
      </w:pPr>
      <w:r>
        <w:t>the distinguishing name of the chemical product</w:t>
      </w:r>
    </w:p>
    <w:p w14:paraId="31B62B83" w14:textId="65A1C933" w:rsidR="00950F60" w:rsidRDefault="00950F60" w:rsidP="00950F60">
      <w:pPr>
        <w:pStyle w:val="StatementofReasonsLevel4"/>
      </w:pPr>
      <w:r>
        <w:t>the constituents of the chemical product</w:t>
      </w:r>
    </w:p>
    <w:p w14:paraId="34B01389" w14:textId="4F2A9CA0" w:rsidR="00950F60" w:rsidRDefault="00950F60" w:rsidP="00950F60">
      <w:pPr>
        <w:pStyle w:val="StatementofReasonsLevel4"/>
      </w:pPr>
      <w:r>
        <w:t>the concentration of each constituent of the chemical product</w:t>
      </w:r>
    </w:p>
    <w:p w14:paraId="61EA4B87" w14:textId="6A2DBEC2" w:rsidR="00950F60" w:rsidRDefault="00950F60" w:rsidP="00950F60">
      <w:pPr>
        <w:pStyle w:val="StatementofReasonsLevel4"/>
      </w:pPr>
      <w:r>
        <w:t>if possible, the composition and purity of each active constituent of the chemical product</w:t>
      </w:r>
    </w:p>
    <w:p w14:paraId="7460754C" w14:textId="42FC8721" w:rsidR="00950F60" w:rsidRDefault="00950F60" w:rsidP="00950F60">
      <w:pPr>
        <w:pStyle w:val="StatementofReasonsLevel4"/>
      </w:pPr>
      <w:r>
        <w:t>the formulation type for the chemical product</w:t>
      </w:r>
    </w:p>
    <w:p w14:paraId="3380DD18" w14:textId="66F3F8D7" w:rsidR="00950F60" w:rsidRDefault="00950F60" w:rsidP="00950F60">
      <w:pPr>
        <w:pStyle w:val="StatementofReasonsLevel4"/>
      </w:pPr>
      <w:r>
        <w:t>the net contents of the chemical product</w:t>
      </w:r>
    </w:p>
    <w:p w14:paraId="71AEBE8D" w14:textId="3F4A1119" w:rsidR="00950F60" w:rsidRDefault="00950F60" w:rsidP="00950F60">
      <w:pPr>
        <w:pStyle w:val="StatementofReasonsLevel4"/>
      </w:pPr>
      <w:r>
        <w:t>identifying information for the holder of the registration for the chemical product</w:t>
      </w:r>
    </w:p>
    <w:p w14:paraId="57D12972" w14:textId="792F7DEE" w:rsidR="00950F60" w:rsidRDefault="00950F60" w:rsidP="00950F60">
      <w:pPr>
        <w:pStyle w:val="StatementofReasonsLevel4"/>
      </w:pPr>
      <w:r>
        <w:t>the name of each manufacturer of the chemical product</w:t>
      </w:r>
    </w:p>
    <w:p w14:paraId="0E2FEEEE" w14:textId="73989EE7" w:rsidR="00950F60" w:rsidRDefault="00950F60" w:rsidP="00950F60">
      <w:pPr>
        <w:pStyle w:val="StatementofReasonsLevel4"/>
      </w:pPr>
      <w:r>
        <w:t>the address of each site at which the chemical product is manufactured by the manufacturer</w:t>
      </w:r>
    </w:p>
    <w:p w14:paraId="5FEDE53E" w14:textId="3BC6C2EE" w:rsidR="00950F60" w:rsidRDefault="00950F60" w:rsidP="00950F60">
      <w:pPr>
        <w:pStyle w:val="StatementofReasonsLevel4"/>
      </w:pPr>
      <w:r>
        <w:t>the date of entry of these particulars in the Register of Chemical Products</w:t>
      </w:r>
    </w:p>
    <w:p w14:paraId="448071FC" w14:textId="77777777" w:rsidR="00950F60" w:rsidRDefault="00950F60" w:rsidP="00950F60">
      <w:pPr>
        <w:pStyle w:val="StatementofReasonsLevel4"/>
      </w:pPr>
      <w:r>
        <w:t>identifying information for any nominated agent for the registration.</w:t>
      </w:r>
    </w:p>
    <w:p w14:paraId="0EA1B10F" w14:textId="1C68C012" w:rsidR="00950F60" w:rsidRDefault="00950F60" w:rsidP="00950F60">
      <w:pPr>
        <w:pStyle w:val="StatementofReasonsLevel3"/>
      </w:pPr>
      <w:r>
        <w:t>I have had regard to the APVMA</w:t>
      </w:r>
      <w:r>
        <w:t>’</w:t>
      </w:r>
      <w:r>
        <w:t xml:space="preserve">s assessments of the relevant particulars entered in the Register for each of the products listed in Tables 1 and 2 of Attachment A and have also considered the conclusions of the chemistry, environment, human health, and residues and trade risk assessments described in the </w:t>
      </w:r>
      <w:r>
        <w:rPr>
          <w:i/>
          <w:iCs/>
        </w:rPr>
        <w:t>Diquat Review Technical Report</w:t>
      </w:r>
      <w:r>
        <w:t>.</w:t>
      </w:r>
    </w:p>
    <w:p w14:paraId="6C123E20" w14:textId="2D133579" w:rsidR="00950F60" w:rsidRDefault="00950F60" w:rsidP="00950F60">
      <w:pPr>
        <w:pStyle w:val="StatementofReasonsLevel3"/>
      </w:pPr>
      <w:r>
        <w:lastRenderedPageBreak/>
        <w:t xml:space="preserve">I am satisfied that all relevant particulars that are entered in the Register for diquat chemical products, except for the instructions for use of the product mentioned in paragraph </w:t>
      </w:r>
      <w:r>
        <w:fldChar w:fldCharType="begin"/>
      </w:r>
      <w:r>
        <w:instrText xml:space="preserve"> REF _Ref163220441 \w \h </w:instrText>
      </w:r>
      <w:r>
        <w:fldChar w:fldCharType="separate"/>
      </w:r>
      <w:r w:rsidR="008B426B">
        <w:t>15)f)IV</w:t>
      </w:r>
      <w:r>
        <w:fldChar w:fldCharType="end"/>
      </w:r>
      <w:r>
        <w:t xml:space="preserve"> below, remain acceptable.</w:t>
      </w:r>
    </w:p>
    <w:p w14:paraId="12E63BE0" w14:textId="77777777" w:rsidR="00950F60" w:rsidRDefault="00950F60" w:rsidP="00950F60">
      <w:pPr>
        <w:pStyle w:val="StatementofReasonsLevel3"/>
      </w:pPr>
      <w:bookmarkStart w:id="240" w:name="_Ref169535476"/>
      <w:r>
        <w:t xml:space="preserve">I am </w:t>
      </w:r>
      <w:r w:rsidRPr="00211070">
        <w:rPr>
          <w:b/>
          <w:bCs/>
        </w:rPr>
        <w:t>not satisfied</w:t>
      </w:r>
      <w:r>
        <w:t xml:space="preserve"> that the use of diquat chemical products according to the instructions for use entered in the Register meets the safety criteria in the following situations for the reasons indicated and discussed in the </w:t>
      </w:r>
      <w:r>
        <w:rPr>
          <w:i/>
          <w:iCs/>
        </w:rPr>
        <w:t>Diquat Review Technical Report</w:t>
      </w:r>
      <w:r>
        <w:t>.</w:t>
      </w:r>
      <w:bookmarkEnd w:id="240"/>
    </w:p>
    <w:p w14:paraId="2593C9BB" w14:textId="77777777" w:rsidR="00950F60" w:rsidRDefault="00950F60" w:rsidP="00950F60">
      <w:pPr>
        <w:pStyle w:val="StatementofReasonsLevel4"/>
      </w:pPr>
      <w:r>
        <w:t>Instructions for use of diquat applied by ground boom in small scale agriculture, i.e. r</w:t>
      </w:r>
      <w:r w:rsidRPr="00553C36">
        <w:t>ow crops, vegetables and market gardens</w:t>
      </w:r>
      <w:r>
        <w:t>, are acceptable up to a maximum application of 6 ha/day at the maximum label rate of 800 g ac/ha (4.8 kg of diquat per operator per day) when the operator uses the following personal protective equipment: open cab, single layer of clothing, gloves, PF10 respirator, and face shield or goggles when mixing or loading.</w:t>
      </w:r>
    </w:p>
    <w:p w14:paraId="31AEDE1B" w14:textId="77777777" w:rsidR="00950F60" w:rsidRDefault="00950F60" w:rsidP="00950F60">
      <w:pPr>
        <w:pStyle w:val="StatementofReasonsLevel4"/>
      </w:pPr>
      <w:r>
        <w:t>Instructions for use of diquat applied by ground boom in broad scale agriculture at rates above 317.7 kg of diquat per operator per day exceeds acceptable occupational exposure levels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1C8B7D1D" w14:textId="744A001A" w:rsidR="00950F60" w:rsidRDefault="00950F60" w:rsidP="00950F60">
      <w:pPr>
        <w:pStyle w:val="StatementofReasonsLevel4"/>
      </w:pPr>
      <w:r>
        <w:t>Instructions for use of diquat applied by manually pressurised hand wand at rates exceeding 6.2 kg of diquat per operator per day, or by mechanically pressurised hand wand at rates above 1.5 kg of diquat per operator per day</w:t>
      </w:r>
      <w:r w:rsidRPr="00EB1853">
        <w:t xml:space="preserve"> </w:t>
      </w:r>
      <w:r>
        <w:t>exceeds acceptable occupational exposure levels when the operator uses the following minimum personal protective equipment: single layer of clothing, gloves, PF10 respirator and face shield or goggles when mixing and loading.</w:t>
      </w:r>
    </w:p>
    <w:p w14:paraId="2E4B8A11" w14:textId="62069E13" w:rsidR="00950F60" w:rsidRDefault="00950F60" w:rsidP="00950F60">
      <w:pPr>
        <w:pStyle w:val="StatementofReasonsLevel4"/>
      </w:pPr>
      <w:r>
        <w:t>Instructions for use of chemical products containing both diquat and paraquat applied by ground boom in broad scale agriculture at rates above 337 kg of paraquat per operator per day exceeds acceptable occupational exposure levels,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22FC816C" w14:textId="77777777" w:rsidR="00950F60" w:rsidRPr="00DD4C7D" w:rsidRDefault="00950F60" w:rsidP="00950F60">
      <w:pPr>
        <w:pStyle w:val="StatementofReasonsLevel4"/>
      </w:pPr>
      <w:r>
        <w:t>Instructions for use</w:t>
      </w:r>
      <w:r w:rsidRPr="00413746">
        <w:t xml:space="preserve"> </w:t>
      </w:r>
      <w:r>
        <w:t>of chemical products containing both diquat and paraquat applied by manually pressurised hand wand at rates above 4.5 kg of combined active constituent per operator per day, or by mechanically pressurised hand wand at rates above 2.3 kg of combined active constituent per operator per day</w:t>
      </w:r>
      <w:r w:rsidRPr="00DD4C7D">
        <w:t xml:space="preserve"> exceeds acceptable occupational exposure levels</w:t>
      </w:r>
      <w:r>
        <w:t>, when the operator uses the following minimum personal protective equipm</w:t>
      </w:r>
      <w:r w:rsidRPr="00DD4C7D">
        <w:t>ent: single layer of clothing, gloves, PF10 respirator and face shield or goggles when mixing and loading</w:t>
      </w:r>
      <w:r>
        <w:t>.</w:t>
      </w:r>
    </w:p>
    <w:p w14:paraId="4BFDDE81" w14:textId="6DC238E4" w:rsidR="00950F60" w:rsidRPr="00DD4C7D" w:rsidRDefault="00950F60" w:rsidP="00950F60">
      <w:pPr>
        <w:pStyle w:val="StatementofReasonsLevel4"/>
      </w:pPr>
      <w:r w:rsidRPr="00DD4C7D">
        <w:t xml:space="preserve">Instructions for use of chemical products in diquat in aquatic areas will exceed regulatory acceptable levels for non-target aquatic species as described in the </w:t>
      </w:r>
      <w:r w:rsidRPr="00DD4C7D">
        <w:rPr>
          <w:i/>
          <w:iCs/>
        </w:rPr>
        <w:t>Diquat Review Technical Report.</w:t>
      </w:r>
    </w:p>
    <w:p w14:paraId="654DE5A2" w14:textId="77777777" w:rsidR="00950F60" w:rsidRPr="00DD4C7D" w:rsidRDefault="00950F60" w:rsidP="00950F60">
      <w:pPr>
        <w:pStyle w:val="StatementofReasonsLevel4"/>
      </w:pPr>
      <w:r w:rsidRPr="00DD4C7D">
        <w:t xml:space="preserve">Instructions for use of diquat in the following situations will exceed the regulatory acceptable levels for wild birds and wild mammals as described in the </w:t>
      </w:r>
      <w:r w:rsidRPr="00DD4C7D">
        <w:rPr>
          <w:i/>
          <w:iCs/>
        </w:rPr>
        <w:t>Diquat Review Technical Report:</w:t>
      </w:r>
    </w:p>
    <w:p w14:paraId="786F71D5" w14:textId="08A1E861" w:rsidR="00950F60" w:rsidRPr="00DD4C7D" w:rsidRDefault="00950F60" w:rsidP="00950F60">
      <w:pPr>
        <w:pStyle w:val="StatementofReasonsLevel5"/>
      </w:pPr>
      <w:r w:rsidRPr="00DD4C7D">
        <w:t>Pre-harvest crop desiccation in poppies, oilseeds, sunflower, cereals, rice, sugarcane, lupins, lucerne, pulses</w:t>
      </w:r>
    </w:p>
    <w:p w14:paraId="666EED7D" w14:textId="739FCBC0" w:rsidR="00950F60" w:rsidRPr="00DD4C7D" w:rsidRDefault="00950F60" w:rsidP="00950F60">
      <w:pPr>
        <w:pStyle w:val="StatementofReasonsLevel5"/>
      </w:pPr>
      <w:r w:rsidRPr="00DD4C7D">
        <w:t>General weed control in infested areas, orchards, and vineyards</w:t>
      </w:r>
      <w:r>
        <w:t>.</w:t>
      </w:r>
    </w:p>
    <w:p w14:paraId="4899D104" w14:textId="77777777" w:rsidR="00950F60" w:rsidRPr="00DD4C7D" w:rsidRDefault="00950F60" w:rsidP="00950F60">
      <w:pPr>
        <w:pStyle w:val="StatementofReasonsLevel4"/>
      </w:pPr>
      <w:r w:rsidRPr="00DD4C7D">
        <w:t xml:space="preserve">Instructions for use of diquat in the following situations will exceed the regulatory acceptable levels for wild mammals as described in the </w:t>
      </w:r>
      <w:r w:rsidRPr="00DD4C7D">
        <w:rPr>
          <w:i/>
          <w:iCs/>
        </w:rPr>
        <w:t>Diquat Review Technical Report</w:t>
      </w:r>
    </w:p>
    <w:p w14:paraId="4FF462EA" w14:textId="77777777" w:rsidR="00950F60" w:rsidRPr="00DD4C7D" w:rsidRDefault="00950F60" w:rsidP="00950F60">
      <w:pPr>
        <w:pStyle w:val="StatementofReasonsLevel5"/>
      </w:pPr>
      <w:r w:rsidRPr="00DD4C7D">
        <w:lastRenderedPageBreak/>
        <w:t>Pre-harvest crop desiccation in cotton at all registered rates</w:t>
      </w:r>
    </w:p>
    <w:p w14:paraId="6D838A64" w14:textId="77777777" w:rsidR="00950F60" w:rsidRPr="00DD4C7D" w:rsidRDefault="00950F60" w:rsidP="00950F60">
      <w:pPr>
        <w:pStyle w:val="StatementofReasonsLevel5"/>
      </w:pPr>
      <w:r w:rsidRPr="00DD4C7D">
        <w:t>General weed control in pasture and lucerne at rates exceeding 88 g diquat/ha</w:t>
      </w:r>
      <w:r>
        <w:t>.</w:t>
      </w:r>
    </w:p>
    <w:p w14:paraId="6A6100EE" w14:textId="77777777" w:rsidR="00950F60" w:rsidRPr="00DD4C7D" w:rsidRDefault="00950F60" w:rsidP="00950F60">
      <w:pPr>
        <w:pStyle w:val="StatementofReasonsLevel4"/>
      </w:pPr>
      <w:r w:rsidRPr="00DD4C7D">
        <w:t>Instructions for use of chemical products containing diquat in the following situations will exceed the regulatory acceptable levels for birds:</w:t>
      </w:r>
    </w:p>
    <w:p w14:paraId="266DAC2A" w14:textId="77777777" w:rsidR="00950F60" w:rsidRPr="00DD4C7D" w:rsidRDefault="00950F60" w:rsidP="00950F60">
      <w:pPr>
        <w:pStyle w:val="StatementofReasonsLevel5"/>
      </w:pPr>
      <w:r w:rsidRPr="00DD4C7D">
        <w:t>pre-harvest crop desiccation in potatoes at all registered rates</w:t>
      </w:r>
    </w:p>
    <w:p w14:paraId="58728AD8" w14:textId="572566E7" w:rsidR="00950F60" w:rsidRPr="00DD4C7D" w:rsidRDefault="00950F60" w:rsidP="00950F60">
      <w:pPr>
        <w:pStyle w:val="StatementofReasonsLevel5"/>
      </w:pPr>
      <w:r w:rsidRPr="00DD4C7D">
        <w:t>general weed control in row crops, vegetables, market gardens, and oilseeds at rates exceeding 283 g ac/ha</w:t>
      </w:r>
    </w:p>
    <w:p w14:paraId="3D45542A" w14:textId="0ACC3156" w:rsidR="00950F60" w:rsidRPr="00DD4C7D" w:rsidRDefault="00950F60" w:rsidP="00950F60">
      <w:pPr>
        <w:pStyle w:val="StatementofReasonsLevel5"/>
      </w:pPr>
      <w:r w:rsidRPr="00DD4C7D">
        <w:t>General weed control in wheat and oats at rates exceeding 122 g ac/ha</w:t>
      </w:r>
      <w:r>
        <w:t>.</w:t>
      </w:r>
    </w:p>
    <w:p w14:paraId="27BAA4FA" w14:textId="77777777" w:rsidR="00950F60" w:rsidRPr="00DD4C7D" w:rsidRDefault="00950F60" w:rsidP="00950F60">
      <w:pPr>
        <w:pStyle w:val="StatementofReasonsLevel4"/>
      </w:pPr>
      <w:r w:rsidRPr="00DD4C7D">
        <w:t>Instructions for use of co-formulated products containing 115 g/L diquat and 135 g/L paraquat active constituents in any situation, except as an aid to cultivation in fallow (full disturbance) at rates up to 175 g combined active/ha, will exceed the regulatory acceptable levels for wild mammals and/or wild birds as described in the diquat and paraquat review technical reports.</w:t>
      </w:r>
    </w:p>
    <w:p w14:paraId="3E57DCDE" w14:textId="1DFFCFF8" w:rsidR="00950F60" w:rsidRPr="00DD4C7D" w:rsidRDefault="00950F60" w:rsidP="00950F60">
      <w:pPr>
        <w:pStyle w:val="StatementofReasonsLevel4"/>
      </w:pPr>
      <w:r w:rsidRPr="00DD4C7D">
        <w:t xml:space="preserve">Instructions for use of diquat on </w:t>
      </w:r>
      <w:r w:rsidRPr="00DD4C7D">
        <w:t>“</w:t>
      </w:r>
      <w:r w:rsidRPr="00DD4C7D">
        <w:t>row crops, vegetables, and market gardens</w:t>
      </w:r>
      <w:r w:rsidRPr="00DD4C7D">
        <w:t>”</w:t>
      </w:r>
      <w:r>
        <w:t>,</w:t>
      </w:r>
      <w:r w:rsidRPr="00DD4C7D">
        <w:t xml:space="preserve"> </w:t>
      </w:r>
      <w:r w:rsidRPr="00DD4C7D">
        <w:t>“</w:t>
      </w:r>
      <w:r w:rsidRPr="00DD4C7D">
        <w:t>orchards and vineyards</w:t>
      </w:r>
      <w:r>
        <w:t xml:space="preserve"> (including bananas)</w:t>
      </w:r>
      <w:r w:rsidRPr="00DD4C7D">
        <w:t>”</w:t>
      </w:r>
      <w:r w:rsidRPr="00DD4C7D">
        <w:t xml:space="preserve"> </w:t>
      </w:r>
      <w:r>
        <w:t xml:space="preserve">and </w:t>
      </w:r>
      <w:r>
        <w:t>“</w:t>
      </w:r>
      <w:r>
        <w:t>winter cereals</w:t>
      </w:r>
      <w:r>
        <w:t>”</w:t>
      </w:r>
      <w:r>
        <w:t xml:space="preserve"> </w:t>
      </w:r>
      <w:r w:rsidRPr="00DD4C7D">
        <w:t>are not consistent</w:t>
      </w:r>
      <w:r>
        <w:t xml:space="preserve"> with the</w:t>
      </w:r>
      <w:r w:rsidRPr="00DD4C7D">
        <w:t xml:space="preserve"> APVMA crop group guidelines</w:t>
      </w:r>
      <w:r>
        <w:rPr>
          <w:rStyle w:val="FootnoteReference"/>
        </w:rPr>
        <w:footnoteReference w:id="6"/>
      </w:r>
      <w:r>
        <w:t>, which require assessment of residues on specific crops,</w:t>
      </w:r>
      <w:r w:rsidRPr="00DD4C7D">
        <w:t xml:space="preserve"> or current methods for assessing human dietary exposure to residues of diquat following its use in those situations</w:t>
      </w:r>
      <w:r>
        <w:t>, as described in the residues and trade assessment in the Diquat Review Technical Report</w:t>
      </w:r>
      <w:r w:rsidRPr="00DD4C7D">
        <w:t xml:space="preserve">. Therefore, </w:t>
      </w:r>
      <w:r>
        <w:t>I am</w:t>
      </w:r>
      <w:r w:rsidRPr="00DD4C7D">
        <w:t xml:space="preserve"> not able to be satisfied that these uses will not result in human dietary exposure exceeding the ADI or ARfD.</w:t>
      </w:r>
    </w:p>
    <w:p w14:paraId="4BC10684" w14:textId="77777777" w:rsidR="00950F60" w:rsidRPr="006F4706" w:rsidRDefault="00950F60" w:rsidP="00950F60">
      <w:pPr>
        <w:pStyle w:val="StatementofReasonsLevel2"/>
      </w:pPr>
      <w:r w:rsidRPr="006F4706">
        <w:t xml:space="preserve">Section 5A(3)(a)(via) of the Agvet Code </w:t>
      </w:r>
      <w:r w:rsidRPr="006F4706">
        <w:t>–</w:t>
      </w:r>
      <w:r w:rsidRPr="006F4706">
        <w:t xml:space="preserve"> whether the product conforms, or would conform, to any standard made for the product under section 6E to the extent that the standard relates to matters covered by subsection </w:t>
      </w:r>
      <w:r>
        <w:t>5A(</w:t>
      </w:r>
      <w:r w:rsidRPr="006F4706">
        <w:t>1).</w:t>
      </w:r>
    </w:p>
    <w:p w14:paraId="4723D5F0" w14:textId="69C62645" w:rsidR="00950F60" w:rsidRPr="006F4706" w:rsidRDefault="00950F60" w:rsidP="00950F60">
      <w:pPr>
        <w:pStyle w:val="StatementofReasonsLevel3"/>
      </w:pPr>
      <w:r w:rsidRPr="006F4706">
        <w:t xml:space="preserve">The </w:t>
      </w:r>
      <w:r w:rsidRPr="00770661">
        <w:rPr>
          <w:i/>
          <w:iCs/>
        </w:rPr>
        <w:t>Agricultural and Veterinary Chemicals Code (Allowable Variation in Concentrations of Constituents in Agricultural Chemical Products) Standard 2022</w:t>
      </w:r>
      <w:r>
        <w:t xml:space="preserve"> is the only standard made under section 6E that relates to matters covered by section 5A(1) of the Agvet Code and </w:t>
      </w:r>
      <w:r w:rsidRPr="006F4706">
        <w:t>prescribes the maximum allowable variation of the concentration of constituents in registered chemical products from the nominal quantities recorded in the Register for active constituents and non-active constituents.</w:t>
      </w:r>
    </w:p>
    <w:p w14:paraId="44D325D0" w14:textId="77777777" w:rsidR="00950F60" w:rsidRPr="006F4706" w:rsidRDefault="00950F60" w:rsidP="00950F60">
      <w:pPr>
        <w:pStyle w:val="StatementofReasonsLevel3"/>
      </w:pPr>
      <w:r>
        <w:t>I accept the APVMA</w:t>
      </w:r>
      <w:r>
        <w:t>’</w:t>
      </w:r>
      <w:r>
        <w:t xml:space="preserve">s chemistry assessment, as detailed in the </w:t>
      </w:r>
      <w:r>
        <w:rPr>
          <w:i/>
          <w:iCs/>
        </w:rPr>
        <w:t>Diquat and Review Technical Report</w:t>
      </w:r>
      <w:r>
        <w:t>,</w:t>
      </w:r>
      <w:r w:rsidRPr="006F4706">
        <w:t xml:space="preserve"> </w:t>
      </w:r>
      <w:r>
        <w:t xml:space="preserve">in </w:t>
      </w:r>
      <w:r w:rsidRPr="006F4706">
        <w:t xml:space="preserve">regard to Declarations of Composition and Certificates of Analysis for </w:t>
      </w:r>
      <w:r>
        <w:t>diquat</w:t>
      </w:r>
      <w:r w:rsidRPr="006F4706">
        <w:t xml:space="preserve"> chemical products supplied as part of the original registration applications</w:t>
      </w:r>
      <w:r>
        <w:t>. I am</w:t>
      </w:r>
      <w:r w:rsidRPr="006F4706">
        <w:t xml:space="preserve"> satisfied that all registered </w:t>
      </w:r>
      <w:r>
        <w:t>diquat</w:t>
      </w:r>
      <w:r w:rsidRPr="006F4706">
        <w:t xml:space="preserve"> chemical products </w:t>
      </w:r>
      <w:r>
        <w:t>comply with</w:t>
      </w:r>
      <w:r w:rsidRPr="006F4706">
        <w:t xml:space="preserve"> the </w:t>
      </w:r>
      <w:r w:rsidRPr="006F4706">
        <w:rPr>
          <w:i/>
          <w:iCs/>
        </w:rPr>
        <w:t>Agricultural and Veterinary Chemicals Code (Allowable Variation in Concentrations of Constituents in Agricultural Chemical Products) Standard 2022</w:t>
      </w:r>
      <w:r w:rsidRPr="006F4706">
        <w:t>.</w:t>
      </w:r>
    </w:p>
    <w:p w14:paraId="735E7D4B" w14:textId="77777777" w:rsidR="00950F60" w:rsidRPr="006F4706" w:rsidRDefault="00950F60" w:rsidP="00950F60">
      <w:pPr>
        <w:pStyle w:val="StatementofReasonsLevel2"/>
      </w:pPr>
      <w:r w:rsidRPr="006F4706">
        <w:t xml:space="preserve">Section 5A(3)(a)(vii) of the Agvet Code </w:t>
      </w:r>
      <w:r w:rsidRPr="006F4706">
        <w:t>–</w:t>
      </w:r>
      <w:r w:rsidRPr="006F4706">
        <w:t xml:space="preserve"> any matters prescribed by the regulations.</w:t>
      </w:r>
    </w:p>
    <w:p w14:paraId="0AF99332" w14:textId="77777777" w:rsidR="00950F60" w:rsidRDefault="00950F60" w:rsidP="00950F60">
      <w:pPr>
        <w:pStyle w:val="StatementofReasonsLevel3"/>
      </w:pPr>
      <w:r>
        <w:t>Regulation 8AB prescribes matters the APVMA must have regard to for the purposes of being satisfied as to whether a chemical product meets the safety criteria.</w:t>
      </w:r>
    </w:p>
    <w:p w14:paraId="23909CD6" w14:textId="309DDDD8" w:rsidR="00950F60" w:rsidRPr="006F4706" w:rsidRDefault="00950F60" w:rsidP="00950F60">
      <w:pPr>
        <w:pStyle w:val="StatementofReasonsLevel3"/>
      </w:pPr>
      <w:r w:rsidRPr="006F4706">
        <w:t>Regulation 8AB(1)(a) of the Agvet Regulations prescribes the method of analysis (if any) of the chemical composition and form of the constituents of the chemical product.</w:t>
      </w:r>
    </w:p>
    <w:p w14:paraId="7DDD9601" w14:textId="77777777" w:rsidR="00950F60" w:rsidRPr="004263EE" w:rsidRDefault="00950F60" w:rsidP="00950F60">
      <w:pPr>
        <w:pStyle w:val="StatementofReasonsLevel4"/>
      </w:pPr>
      <w:bookmarkStart w:id="241" w:name="_Hlk169014206"/>
      <w:r>
        <w:t>I accept the APVMA</w:t>
      </w:r>
      <w:r>
        <w:t>’</w:t>
      </w:r>
      <w:r>
        <w:t xml:space="preserve">s chemistry assessment, as detailed in the </w:t>
      </w:r>
      <w:r>
        <w:rPr>
          <w:i/>
          <w:iCs/>
        </w:rPr>
        <w:t>Diquat and Review Technical Report</w:t>
      </w:r>
      <w:r>
        <w:t>,</w:t>
      </w:r>
      <w:r w:rsidRPr="006F4706">
        <w:t xml:space="preserve"> </w:t>
      </w:r>
      <w:r>
        <w:t>regarding</w:t>
      </w:r>
      <w:r w:rsidRPr="006F4706">
        <w:t xml:space="preserve"> </w:t>
      </w:r>
      <w:r>
        <w:t>the</w:t>
      </w:r>
      <w:r w:rsidRPr="004263EE">
        <w:t xml:space="preserve"> information about the method of analysis of the chemical composition </w:t>
      </w:r>
      <w:r>
        <w:lastRenderedPageBreak/>
        <w:t xml:space="preserve">and form </w:t>
      </w:r>
      <w:r w:rsidRPr="004263EE">
        <w:t>of</w:t>
      </w:r>
      <w:r>
        <w:t xml:space="preserve"> the</w:t>
      </w:r>
      <w:r w:rsidRPr="004263EE">
        <w:t xml:space="preserve"> constituent</w:t>
      </w:r>
      <w:r>
        <w:t>s of diquat chemical products</w:t>
      </w:r>
      <w:r w:rsidRPr="004263EE">
        <w:t xml:space="preserve"> submitted as part of the original applications for</w:t>
      </w:r>
      <w:r>
        <w:t xml:space="preserve"> product registration.</w:t>
      </w:r>
    </w:p>
    <w:p w14:paraId="38D0A384" w14:textId="77777777" w:rsidR="00950F60" w:rsidRPr="00DC5620" w:rsidRDefault="00950F60" w:rsidP="00950F60">
      <w:pPr>
        <w:pStyle w:val="StatementofReasonsLevel4"/>
      </w:pPr>
      <w:r>
        <w:t>There has no</w:t>
      </w:r>
      <w:r w:rsidRPr="00DC5620">
        <w:t>t been any new information provided that would alter my satisfaction regarding the method of analysis of the chemical composition and form of the active constituents.</w:t>
      </w:r>
    </w:p>
    <w:p w14:paraId="371DE23C" w14:textId="4AD156CB" w:rsidR="00950F60" w:rsidRPr="00DC5620" w:rsidRDefault="00950F60" w:rsidP="00950F60">
      <w:pPr>
        <w:pStyle w:val="StatementofReasonsLevel4"/>
      </w:pPr>
      <w:r w:rsidRPr="00DC5620">
        <w:t>I remain satisfied of the method of analysis of the chemical composition and form of the constituents of each registered diquat chemical product listed in Attachment A.</w:t>
      </w:r>
      <w:bookmarkEnd w:id="241"/>
    </w:p>
    <w:p w14:paraId="107CE520" w14:textId="0AE450EF" w:rsidR="00950F60" w:rsidRPr="00DC5620" w:rsidRDefault="00950F60" w:rsidP="00950F60">
      <w:pPr>
        <w:pStyle w:val="StatementofReasonsLevel3"/>
      </w:pPr>
      <w:r w:rsidRPr="00DC5620">
        <w:t xml:space="preserve">Regulation 8AB(2) provides that regulations 8AB(1)(b) and (c) do not apply if the product is prescribed under </w:t>
      </w:r>
      <w:r>
        <w:t>sub</w:t>
      </w:r>
      <w:r w:rsidRPr="00DC5620">
        <w:t>regulation 59(1) of the Agvet Regulations for the purposes of section 120A of the Agvet Code.</w:t>
      </w:r>
    </w:p>
    <w:p w14:paraId="226EC17C" w14:textId="77777777" w:rsidR="00950F60" w:rsidRPr="00DC5620" w:rsidRDefault="00950F60" w:rsidP="00950F60">
      <w:pPr>
        <w:pStyle w:val="StatementofReasonsLevel4"/>
      </w:pPr>
      <w:r w:rsidRPr="00DC5620">
        <w:t>All agricultural chemical products are prescribed under regulation 59(1)(a) of the Agvet Regulations for the purposes of section 120A of the Agvet Code, therefore regulations 8AB(1)(b) and (c) are not relevant to diquat chemical products.</w:t>
      </w:r>
    </w:p>
    <w:p w14:paraId="0E01891E" w14:textId="77777777" w:rsidR="00950F60" w:rsidRPr="006F4706" w:rsidRDefault="00950F60" w:rsidP="00950F60">
      <w:pPr>
        <w:pStyle w:val="StatementofReasonsLevel3"/>
      </w:pPr>
      <w:r w:rsidRPr="00DC5620">
        <w:t>Regulations 8AB(1)(d), (e) and (f) of the Agvet Regulations do not apply to diquat chemical products based on the on the formulation, chemical composition and the use</w:t>
      </w:r>
      <w:r w:rsidRPr="00D515D5">
        <w:t xml:space="preserve"> pa</w:t>
      </w:r>
      <w:r w:rsidRPr="006F4706">
        <w:t xml:space="preserve">tterns of </w:t>
      </w:r>
      <w:r>
        <w:t>diquat</w:t>
      </w:r>
      <w:r w:rsidRPr="006F4706">
        <w:t xml:space="preserve"> products.</w:t>
      </w:r>
    </w:p>
    <w:p w14:paraId="6BF5F9EB" w14:textId="77777777" w:rsidR="00950F60" w:rsidRDefault="00950F60" w:rsidP="00950F60">
      <w:pPr>
        <w:pStyle w:val="StatementofReasonsLevel1"/>
      </w:pPr>
      <w:r w:rsidRPr="006F4706">
        <w:t>Under section 5A(3)(b) of the Agvet Code, the APVMA may have regard to one or more of the following matters in determining whether a chemical product meets the safety criteria:</w:t>
      </w:r>
    </w:p>
    <w:p w14:paraId="5681AB26" w14:textId="77777777" w:rsidR="00950F60" w:rsidRPr="006F4706" w:rsidRDefault="00950F60" w:rsidP="00950F60">
      <w:pPr>
        <w:pStyle w:val="StatementofReasonsLevel2"/>
      </w:pPr>
      <w:r w:rsidRPr="006F4706">
        <w:t xml:space="preserve">Section 5A(3)(b)(i) of the Agvet Code </w:t>
      </w:r>
      <w:r w:rsidRPr="006F4706">
        <w:t>–</w:t>
      </w:r>
      <w:r w:rsidRPr="006F4706">
        <w:t xml:space="preserve"> the acceptable daily intake of each constituent contained in the product</w:t>
      </w:r>
      <w:r>
        <w:t>.</w:t>
      </w:r>
    </w:p>
    <w:p w14:paraId="478FB788" w14:textId="29CD87D6" w:rsidR="00950F60" w:rsidRPr="006F4706" w:rsidRDefault="00950F60" w:rsidP="00950F60">
      <w:pPr>
        <w:pStyle w:val="StatementofReasonsLevel3"/>
      </w:pPr>
      <w:r>
        <w:t xml:space="preserve">I accept the recommendation of the </w:t>
      </w:r>
      <w:r w:rsidRPr="006F4706">
        <w:t>APVMA</w:t>
      </w:r>
      <w:r>
        <w:t>’</w:t>
      </w:r>
      <w:r>
        <w:t>s human health risk assessment, which</w:t>
      </w:r>
      <w:r w:rsidRPr="006F4706">
        <w:t xml:space="preserve"> has determined that the acceptable daily intake for </w:t>
      </w:r>
      <w:r>
        <w:t>diquat</w:t>
      </w:r>
      <w:r w:rsidRPr="006F4706">
        <w:t xml:space="preserve"> is 0.0</w:t>
      </w:r>
      <w:r>
        <w:t>06</w:t>
      </w:r>
      <w:r w:rsidRPr="006F4706">
        <w:t xml:space="preserve"> mg/kg bw/day</w:t>
      </w:r>
      <w:r>
        <w:t xml:space="preserve"> as discussed in paragraph </w:t>
      </w:r>
      <w:r>
        <w:fldChar w:fldCharType="begin"/>
      </w:r>
      <w:r>
        <w:instrText xml:space="preserve"> REF _Ref150202885 \w \h </w:instrText>
      </w:r>
      <w:r>
        <w:fldChar w:fldCharType="separate"/>
      </w:r>
      <w:r w:rsidR="008B426B">
        <w:t>6)a)</w:t>
      </w:r>
      <w:r>
        <w:fldChar w:fldCharType="end"/>
      </w:r>
      <w:r>
        <w:t xml:space="preserve"> above and the </w:t>
      </w:r>
      <w:r>
        <w:rPr>
          <w:i/>
          <w:iCs/>
        </w:rPr>
        <w:t>Diquat Review Technical Report</w:t>
      </w:r>
      <w:r w:rsidRPr="006F4706">
        <w:t>.</w:t>
      </w:r>
    </w:p>
    <w:p w14:paraId="6F80B75E" w14:textId="77777777" w:rsidR="00950F60" w:rsidRPr="006F4706" w:rsidRDefault="00950F60" w:rsidP="00950F60">
      <w:pPr>
        <w:pStyle w:val="StatementofReasonsLevel2"/>
      </w:pPr>
      <w:r w:rsidRPr="006F4706">
        <w:t xml:space="preserve">Section 5A(3)(b)(ii) of the Agvet Code </w:t>
      </w:r>
      <w:r w:rsidRPr="006F4706">
        <w:t>–</w:t>
      </w:r>
      <w:r w:rsidRPr="006F4706">
        <w:t xml:space="preserve"> any dietary exposure assessment prepared under subsection 82(4) of the </w:t>
      </w:r>
      <w:r w:rsidRPr="006B0F2C">
        <w:rPr>
          <w:i/>
          <w:iCs/>
        </w:rPr>
        <w:t>Food Standards Australia New Zealand Act 1991</w:t>
      </w:r>
      <w:r w:rsidRPr="006F4706">
        <w:t xml:space="preserve"> as a result of any proposed variation notified under section 82(3) of that Act in relation to the product, and any comments on the assessment given to the APVMA under section 82(4) of that Act.</w:t>
      </w:r>
    </w:p>
    <w:p w14:paraId="38077E9F" w14:textId="77777777" w:rsidR="00950F60" w:rsidRPr="006F4706" w:rsidRDefault="00950F60" w:rsidP="00950F60">
      <w:pPr>
        <w:pStyle w:val="StatementofReasonsLevel3"/>
      </w:pPr>
      <w:r w:rsidRPr="006F4706">
        <w:t xml:space="preserve">There has not been a dietary exposure assessment prepared under subsection 82(4) of the </w:t>
      </w:r>
      <w:r w:rsidRPr="006B0F2C">
        <w:rPr>
          <w:i/>
          <w:iCs/>
        </w:rPr>
        <w:t>Food Standards Australia New Zealand Act 1991</w:t>
      </w:r>
      <w:r w:rsidRPr="006F4706">
        <w:t>.</w:t>
      </w:r>
    </w:p>
    <w:p w14:paraId="12915BC7" w14:textId="553E7AC5" w:rsidR="00950F60" w:rsidRDefault="00950F60" w:rsidP="00950F60">
      <w:pPr>
        <w:pStyle w:val="StatementofReasonsLevel2"/>
      </w:pPr>
      <w:r w:rsidRPr="006F4706">
        <w:t xml:space="preserve">Section 5A(3)(b)(iii) of the Agvet Code </w:t>
      </w:r>
      <w:r w:rsidRPr="006F4706">
        <w:t>–</w:t>
      </w:r>
      <w:r w:rsidRPr="006F4706">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14:paraId="6D7A95BE" w14:textId="5B0D56CC" w:rsidR="00950F60" w:rsidRDefault="00950F60" w:rsidP="00950F60">
      <w:pPr>
        <w:pStyle w:val="StatementofReasonsLevel3"/>
      </w:pPr>
      <w:r>
        <w:t>I accept the conclusions of the APVMA</w:t>
      </w:r>
      <w:r>
        <w:t>’</w:t>
      </w:r>
      <w:r>
        <w:t xml:space="preserve">s Residues and Trade risk assessment, as described in the </w:t>
      </w:r>
      <w:r>
        <w:rPr>
          <w:i/>
          <w:iCs/>
        </w:rPr>
        <w:t xml:space="preserve">Diquat Review Technical Report, </w:t>
      </w:r>
      <w:r>
        <w:t>which assessed</w:t>
      </w:r>
      <w:r w:rsidRPr="00F578ED">
        <w:t xml:space="preserve"> the results of trials or experiments that have been conducted to determine the residue of diquat products, including combined paraquat and diquat products, that will remain in all situations where those products are used</w:t>
      </w:r>
      <w:r>
        <w:t xml:space="preserve"> to determine whether the </w:t>
      </w:r>
      <w:r w:rsidRPr="006F4706">
        <w:t>residues of the product will not be greater than limits that the APVMA has approved or approves</w:t>
      </w:r>
      <w:r>
        <w:t xml:space="preserve"> (Maximum Residue Levels; MRLs)</w:t>
      </w:r>
      <w:r w:rsidRPr="00F578ED">
        <w:t>.</w:t>
      </w:r>
    </w:p>
    <w:p w14:paraId="12CF798F" w14:textId="77777777" w:rsidR="00950F60" w:rsidRPr="00F578ED" w:rsidRDefault="00950F60" w:rsidP="00950F60">
      <w:pPr>
        <w:pStyle w:val="StatementofReasonsLevel3"/>
      </w:pPr>
      <w:r w:rsidRPr="00F578ED">
        <w:t xml:space="preserve"> </w:t>
      </w:r>
      <w:r>
        <w:t>Residues d</w:t>
      </w:r>
      <w:r w:rsidRPr="00F578ED">
        <w:t>ata is available for all uses of diquat products, except for use on:</w:t>
      </w:r>
    </w:p>
    <w:p w14:paraId="3C772D34" w14:textId="77777777" w:rsidR="00950F60" w:rsidRDefault="00950F60" w:rsidP="00950F60">
      <w:pPr>
        <w:pStyle w:val="StatementofReasonsLevel4"/>
      </w:pPr>
      <w:r w:rsidRPr="00F578ED">
        <w:t>pineapple, green onions, brassica vegetables other than crops with specific residue data, i.e. broccoli, head cabbages, cauliflower and Chinese cabbage (type Pe-tsai), fruiting vegetables (cucurbits)</w:t>
      </w:r>
      <w:r w:rsidRPr="00F578ED">
        <w:rPr>
          <w:i/>
          <w:iCs/>
        </w:rPr>
        <w:t xml:space="preserve">, </w:t>
      </w:r>
      <w:r w:rsidRPr="00F578ED">
        <w:t>stalk and stem vegetables (including a specific label use for asparagus), herbs and spices</w:t>
      </w:r>
    </w:p>
    <w:p w14:paraId="430DFDF4" w14:textId="77777777" w:rsidR="00950F60" w:rsidRPr="00F578ED" w:rsidRDefault="00950F60" w:rsidP="00950F60">
      <w:pPr>
        <w:pStyle w:val="StatementofReasonsLevel4"/>
      </w:pPr>
      <w:r>
        <w:lastRenderedPageBreak/>
        <w:t xml:space="preserve">I am </w:t>
      </w:r>
      <w:r w:rsidRPr="00211070">
        <w:rPr>
          <w:b/>
          <w:bCs/>
        </w:rPr>
        <w:t>not satisfied</w:t>
      </w:r>
      <w:r>
        <w:t xml:space="preserve"> that the use of diquat on the crops listed above will not result in r</w:t>
      </w:r>
      <w:r w:rsidRPr="006F4706">
        <w:t xml:space="preserve">esidues of </w:t>
      </w:r>
      <w:r>
        <w:t>diquat that</w:t>
      </w:r>
      <w:r w:rsidRPr="006F4706">
        <w:t xml:space="preserve"> will not be greater than limits that the APVMA has approved or approves</w:t>
      </w:r>
      <w:r>
        <w:t>.</w:t>
      </w:r>
    </w:p>
    <w:p w14:paraId="0AD46039" w14:textId="0C7C9C7D" w:rsidR="00950F60" w:rsidRPr="00F578ED" w:rsidRDefault="00950F60" w:rsidP="00950F60">
      <w:pPr>
        <w:pStyle w:val="StatementofReasonsLevel3"/>
      </w:pPr>
      <w:r>
        <w:t>I accept</w:t>
      </w:r>
      <w:r w:rsidRPr="00F01757">
        <w:t xml:space="preserve"> </w:t>
      </w:r>
      <w:r>
        <w:t>that the conclusions of the APVMA</w:t>
      </w:r>
      <w:r>
        <w:t>’</w:t>
      </w:r>
      <w:r>
        <w:t xml:space="preserve">s Residues and Trade risk assessment, as described in the </w:t>
      </w:r>
      <w:r>
        <w:rPr>
          <w:i/>
          <w:iCs/>
        </w:rPr>
        <w:t>Diquat Review Technical Report,</w:t>
      </w:r>
      <w:r>
        <w:t xml:space="preserve"> </w:t>
      </w:r>
      <w:r w:rsidRPr="00F578ED">
        <w:t>that:</w:t>
      </w:r>
    </w:p>
    <w:p w14:paraId="107C1160" w14:textId="77777777" w:rsidR="00950F60" w:rsidRDefault="00950F60" w:rsidP="00950F60">
      <w:pPr>
        <w:pStyle w:val="StatementofReasonsLevel4"/>
      </w:pPr>
      <w:bookmarkStart w:id="242" w:name="_Hlk164863751"/>
      <w:r>
        <w:t>there is insufficient data for sorghum to confirm the current MRL for pre-harvest desiccation uses and assess dietary risk</w:t>
      </w:r>
    </w:p>
    <w:p w14:paraId="02B338DD" w14:textId="77777777" w:rsidR="00950F60" w:rsidRDefault="00950F60" w:rsidP="00950F60">
      <w:pPr>
        <w:pStyle w:val="StatementofReasonsLevel4"/>
      </w:pPr>
      <w:r>
        <w:t>there is insufficient data for rice to confirm the current MRLs for pre-harvest desiccation uses and assess dietary risk</w:t>
      </w:r>
    </w:p>
    <w:p w14:paraId="30993779" w14:textId="77777777" w:rsidR="00950F60" w:rsidRDefault="00950F60" w:rsidP="00950F60">
      <w:pPr>
        <w:pStyle w:val="StatementofReasonsLevel4"/>
      </w:pPr>
      <w:r>
        <w:t>there is insufficient residue data to support the registered use on cotton for pre-harvest desiccation</w:t>
      </w:r>
    </w:p>
    <w:p w14:paraId="00F1F7DA" w14:textId="30284DF4" w:rsidR="00950F60" w:rsidRDefault="00950F60" w:rsidP="00950F60">
      <w:pPr>
        <w:pStyle w:val="StatementofReasonsLevel4"/>
      </w:pPr>
      <w:r>
        <w:t>there is insufficient residue data to support the over-the-top use or pre-harvest desiccation of sugarcane</w:t>
      </w:r>
    </w:p>
    <w:p w14:paraId="5DBE16F9" w14:textId="77777777" w:rsidR="00950F60" w:rsidRDefault="00950F60" w:rsidP="00950F60">
      <w:pPr>
        <w:pStyle w:val="StatementofReasonsLevel4"/>
      </w:pPr>
      <w:r>
        <w:t xml:space="preserve">I am </w:t>
      </w:r>
      <w:r w:rsidRPr="00211070">
        <w:rPr>
          <w:b/>
          <w:bCs/>
        </w:rPr>
        <w:t>not satisfied</w:t>
      </w:r>
      <w:r>
        <w:t xml:space="preserve"> that the residues in food resulting from the use of diquat as listed above, have been quantified to allow the APVMA to set a limit for the residues resulting from these uses.</w:t>
      </w:r>
    </w:p>
    <w:bookmarkEnd w:id="242"/>
    <w:p w14:paraId="608431D0" w14:textId="77777777" w:rsidR="00950F60" w:rsidRDefault="00950F60" w:rsidP="00950F60">
      <w:pPr>
        <w:pStyle w:val="StatementofReasonsLevel3"/>
      </w:pPr>
      <w:r>
        <w:t>I am satisfied that the results of the trials considered by the APVMA's Residues and Trade risk assessment show that the residues of diquat (and paraquat for combined products) will not be greater than the relevant MRLs, provided the harvest withholding periods listed below are observed:</w:t>
      </w:r>
    </w:p>
    <w:p w14:paraId="4A77D852" w14:textId="3A432C8E" w:rsidR="00950F60" w:rsidRDefault="00950F60" w:rsidP="00950F60">
      <w:pPr>
        <w:pStyle w:val="StatementofReasonsLevel4"/>
      </w:pPr>
      <w:r>
        <w:t xml:space="preserve">for orchards and row crops for pre-emergent applications or applications by a shielded spray </w:t>
      </w:r>
      <w:r>
        <w:t>–</w:t>
      </w:r>
      <w:r>
        <w:t xml:space="preserve"> </w:t>
      </w:r>
      <w:r>
        <w:t>“</w:t>
      </w:r>
      <w:r>
        <w:t>Not required when used as directed</w:t>
      </w:r>
      <w:r>
        <w:t>”</w:t>
      </w:r>
    </w:p>
    <w:p w14:paraId="72B2A0DF" w14:textId="77777777" w:rsidR="00950F60" w:rsidRDefault="00950F60" w:rsidP="00950F60">
      <w:pPr>
        <w:pStyle w:val="StatementofReasonsLevel4"/>
      </w:pPr>
      <w:r>
        <w:t xml:space="preserve">for the pre-harvest desiccation of potatoes and sweet potatoes </w:t>
      </w:r>
      <w:r>
        <w:t>–</w:t>
      </w:r>
      <w:r>
        <w:t xml:space="preserve"> 7 and 14 days respectively, noting these uses are not supported by the environment risk assessment outcomes</w:t>
      </w:r>
    </w:p>
    <w:p w14:paraId="49D2781B" w14:textId="77777777" w:rsidR="00950F60" w:rsidRDefault="00950F60" w:rsidP="00950F60">
      <w:pPr>
        <w:pStyle w:val="StatementofReasonsLevel4"/>
      </w:pPr>
      <w:r>
        <w:t xml:space="preserve">for pre-harvest desiccation of all pulse crops with this use (dry beans, dry peas, lentils, chickpeas, faba beans, lupins, mung beans, pigeon peas and soya beans) </w:t>
      </w:r>
      <w:r>
        <w:t>–</w:t>
      </w:r>
      <w:r>
        <w:t xml:space="preserve"> 4 days, noting these uses are not supported by the environment risk assessment outcomes</w:t>
      </w:r>
    </w:p>
    <w:p w14:paraId="2A568FA2" w14:textId="77777777" w:rsidR="00950F60" w:rsidRPr="00F578ED" w:rsidRDefault="00950F60" w:rsidP="00950F60">
      <w:pPr>
        <w:pStyle w:val="StatementofReasonsLevel4"/>
      </w:pPr>
      <w:r>
        <w:t>for barley, oats, rye, triticale and wheat</w:t>
      </w:r>
      <w:r w:rsidDel="00B15474">
        <w:t xml:space="preserve"> </w:t>
      </w:r>
      <w:r>
        <w:t xml:space="preserve">for pre-harvest weed control </w:t>
      </w:r>
      <w:r>
        <w:t>–</w:t>
      </w:r>
      <w:r>
        <w:t xml:space="preserve"> 4 days, noting these uses </w:t>
      </w:r>
      <w:r w:rsidRPr="00F578ED">
        <w:t>are not supported by the environment risk assessment outcomes</w:t>
      </w:r>
    </w:p>
    <w:p w14:paraId="55D0FBF0" w14:textId="77E55BAC" w:rsidR="00950F60" w:rsidRPr="00F578ED" w:rsidRDefault="00950F60" w:rsidP="00950F60">
      <w:pPr>
        <w:pStyle w:val="StatementofReasonsLevel4"/>
      </w:pPr>
      <w:r w:rsidRPr="00F578ED">
        <w:t xml:space="preserve">for maize following direct drilling at cultivation </w:t>
      </w:r>
      <w:r w:rsidRPr="00F578ED">
        <w:t>–</w:t>
      </w:r>
      <w:r w:rsidRPr="00F578ED">
        <w:t xml:space="preserve"> </w:t>
      </w:r>
      <w:r w:rsidRPr="00F578ED">
        <w:t>“</w:t>
      </w:r>
      <w:r w:rsidRPr="00F578ED">
        <w:t>Not required when used as directed</w:t>
      </w:r>
      <w:r w:rsidRPr="00F578ED">
        <w:t>”</w:t>
      </w:r>
      <w:r w:rsidRPr="00F578ED">
        <w:t>, noting these uses are not supported by the environment risk assessment outcomes</w:t>
      </w:r>
    </w:p>
    <w:p w14:paraId="4D5E07F8" w14:textId="58FB2032" w:rsidR="00950F60" w:rsidRDefault="00950F60" w:rsidP="00950F60">
      <w:pPr>
        <w:pStyle w:val="StatementofReasonsLevel4"/>
      </w:pPr>
      <w:r w:rsidRPr="00F578ED">
        <w:t xml:space="preserve">for pre-emergent use on rice </w:t>
      </w:r>
      <w:r w:rsidRPr="00F578ED">
        <w:t>–</w:t>
      </w:r>
      <w:r w:rsidRPr="00F578ED">
        <w:t xml:space="preserve"> </w:t>
      </w:r>
      <w:r w:rsidRPr="00F578ED">
        <w:t>“</w:t>
      </w:r>
      <w:r w:rsidRPr="00F578ED">
        <w:t>Not required when used as directed</w:t>
      </w:r>
      <w:r w:rsidRPr="00F578ED">
        <w:t>”</w:t>
      </w:r>
      <w:r w:rsidRPr="00F578ED">
        <w:t>, noting these uses are not supported by the environment risk assessment outcomes</w:t>
      </w:r>
    </w:p>
    <w:p w14:paraId="2B649082" w14:textId="4B9BF86F" w:rsidR="00950F60" w:rsidRDefault="00950F60" w:rsidP="00950F60">
      <w:pPr>
        <w:pStyle w:val="StatementofReasonsLevel4"/>
      </w:pPr>
      <w:r>
        <w:t xml:space="preserve">for canola, linseed and sunflower </w:t>
      </w:r>
      <w:r>
        <w:t>–</w:t>
      </w:r>
      <w:r>
        <w:t xml:space="preserve"> 7 days, </w:t>
      </w:r>
      <w:r w:rsidRPr="00F578ED">
        <w:t>noting these uses are not supported by the environment risk assessment outcomes</w:t>
      </w:r>
    </w:p>
    <w:p w14:paraId="4C0895C8" w14:textId="12A4EBD6" w:rsidR="00950F60" w:rsidRDefault="00950F60" w:rsidP="00950F60">
      <w:pPr>
        <w:pStyle w:val="StatementofReasonsLevel4"/>
      </w:pPr>
      <w:r>
        <w:t xml:space="preserve">for poppies </w:t>
      </w:r>
      <w:r>
        <w:t>–</w:t>
      </w:r>
      <w:r>
        <w:t xml:space="preserve"> 2 days, </w:t>
      </w:r>
      <w:r w:rsidRPr="00F578ED">
        <w:t>noting th</w:t>
      </w:r>
      <w:r>
        <w:t xml:space="preserve">is </w:t>
      </w:r>
      <w:r w:rsidRPr="00F578ED">
        <w:t>us</w:t>
      </w:r>
      <w:r>
        <w:t>e is</w:t>
      </w:r>
      <w:r w:rsidRPr="00F578ED">
        <w:t xml:space="preserve"> not supported by the environment risk assessment outcomes</w:t>
      </w:r>
    </w:p>
    <w:p w14:paraId="0066E93C" w14:textId="71CBD4E6" w:rsidR="00950F60" w:rsidRDefault="00950F60" w:rsidP="00950F60">
      <w:pPr>
        <w:pStyle w:val="StatementofReasonsLevel4"/>
      </w:pPr>
      <w:r>
        <w:t xml:space="preserve">for establishing sugarcane or controlling weeds in a fallow prior to sugarcane </w:t>
      </w:r>
      <w:r>
        <w:t>–</w:t>
      </w:r>
      <w:r>
        <w:t xml:space="preserve"> </w:t>
      </w:r>
      <w:r>
        <w:t>“</w:t>
      </w:r>
      <w:r>
        <w:t>Not required when used as directed</w:t>
      </w:r>
      <w:r>
        <w:t>”</w:t>
      </w:r>
      <w:r>
        <w:t xml:space="preserve">, </w:t>
      </w:r>
      <w:r w:rsidRPr="00F578ED">
        <w:t>noting these uses are not supported by the environment risk assessment outcomes</w:t>
      </w:r>
    </w:p>
    <w:p w14:paraId="070E5288" w14:textId="0A6F3556" w:rsidR="00950F60" w:rsidRDefault="00950F60" w:rsidP="00950F60">
      <w:pPr>
        <w:pStyle w:val="StatementofReasonsLevel4"/>
      </w:pPr>
      <w:r>
        <w:t xml:space="preserve">for hops </w:t>
      </w:r>
      <w:r>
        <w:t>–</w:t>
      </w:r>
      <w:r>
        <w:t xml:space="preserve"> </w:t>
      </w:r>
      <w:r>
        <w:t>“</w:t>
      </w:r>
      <w:r>
        <w:t>Not required when used as directed</w:t>
      </w:r>
      <w:r>
        <w:t>”</w:t>
      </w:r>
    </w:p>
    <w:p w14:paraId="4B80D392" w14:textId="77777777" w:rsidR="00950F60" w:rsidRDefault="00950F60" w:rsidP="00950F60">
      <w:pPr>
        <w:pStyle w:val="StatementofReasonsLevel4"/>
      </w:pPr>
      <w:r>
        <w:t>for crop establishment uses (</w:t>
      </w:r>
      <w:r w:rsidRPr="009947FE">
        <w:t xml:space="preserve">canola, chickpeas, cereals (wheat, barley, oats, rye, triticale, sorghum, maize, millet), cotton, field beans, field peas, lentils, linseed, lupins, fodder rape, </w:t>
      </w:r>
      <w:r w:rsidRPr="009947FE">
        <w:lastRenderedPageBreak/>
        <w:t>mungbeans, navy beans, peanuts, pigeon peas, safflower, soybeans, sunflower, pasture (clover, grass, lucerne, medic), vetch</w:t>
      </w:r>
      <w:r>
        <w:t xml:space="preserve">) </w:t>
      </w:r>
      <w:r>
        <w:t>–</w:t>
      </w:r>
      <w:r>
        <w:t xml:space="preserve"> </w:t>
      </w:r>
      <w:r>
        <w:t>“</w:t>
      </w:r>
      <w:r>
        <w:t>Not required when used as directed</w:t>
      </w:r>
      <w:r>
        <w:t>”</w:t>
      </w:r>
    </w:p>
    <w:p w14:paraId="284157AE" w14:textId="77777777" w:rsidR="00950F60" w:rsidRDefault="00950F60" w:rsidP="00950F60">
      <w:pPr>
        <w:pStyle w:val="StatementofReasonsLevel4"/>
      </w:pPr>
      <w:r>
        <w:t xml:space="preserve">the supported grazing withholding period statement in relation to diquat is </w:t>
      </w:r>
      <w:r>
        <w:t>“</w:t>
      </w:r>
      <w:r>
        <w:t>DO NOT graze or cut for stock food for 1 day after application</w:t>
      </w:r>
      <w:r>
        <w:t>”</w:t>
      </w:r>
      <w:r>
        <w:t xml:space="preserve"> (noting that diquat products that also contain paraquat require a 7 day grazing withholding period for horses).</w:t>
      </w:r>
    </w:p>
    <w:p w14:paraId="6DCD7BFC" w14:textId="77777777" w:rsidR="00950F60" w:rsidRPr="00CB4568" w:rsidRDefault="00950F60" w:rsidP="00950F60">
      <w:pPr>
        <w:pStyle w:val="StatementofReasonsLevel2"/>
      </w:pPr>
      <w:r w:rsidRPr="00F054ED">
        <w:t>Section 5A(3)(</w:t>
      </w:r>
      <w:r w:rsidRPr="00CB4568">
        <w:t xml:space="preserve">b)(iv) of the Agvet Code </w:t>
      </w:r>
      <w:r w:rsidRPr="00CB4568">
        <w:t>–</w:t>
      </w:r>
      <w:r w:rsidRPr="00CB4568">
        <w:t xml:space="preserve"> the stability of the product.</w:t>
      </w:r>
    </w:p>
    <w:p w14:paraId="7F1A6136" w14:textId="7F5A9689" w:rsidR="00950F60" w:rsidRPr="00CB4568" w:rsidRDefault="00950F60" w:rsidP="00950F60">
      <w:pPr>
        <w:pStyle w:val="StatementofReasonsLevel3"/>
      </w:pPr>
      <w:r>
        <w:t>I accept the recommendation of the APVMA</w:t>
      </w:r>
      <w:r>
        <w:t>’</w:t>
      </w:r>
      <w:r>
        <w:t xml:space="preserve">s chemistry assessment, as described in the </w:t>
      </w:r>
      <w:r>
        <w:rPr>
          <w:i/>
          <w:iCs/>
        </w:rPr>
        <w:t xml:space="preserve">Diquat Review Technical Report, </w:t>
      </w:r>
      <w:r>
        <w:t xml:space="preserve">which </w:t>
      </w:r>
      <w:r w:rsidRPr="00CB4568">
        <w:t>considered</w:t>
      </w:r>
      <w:r>
        <w:t xml:space="preserve"> the</w:t>
      </w:r>
      <w:r w:rsidRPr="00CB4568">
        <w:t xml:space="preserve"> information provided in the applications for registration of diquat chemical products</w:t>
      </w:r>
      <w:r>
        <w:t>. I</w:t>
      </w:r>
      <w:r w:rsidRPr="00CB4568">
        <w:t xml:space="preserve"> </w:t>
      </w:r>
      <w:r>
        <w:t>am satisfied</w:t>
      </w:r>
      <w:r w:rsidRPr="00CB4568">
        <w:t xml:space="preserve"> that those products are expected to be </w:t>
      </w:r>
      <w:r>
        <w:t xml:space="preserve">adequately </w:t>
      </w:r>
      <w:r w:rsidRPr="00CB4568">
        <w:t xml:space="preserve">stable provided they are stored in accordance with the instructions on the approved labels as described in the </w:t>
      </w:r>
      <w:r w:rsidRPr="00CB4568">
        <w:rPr>
          <w:i/>
          <w:iCs/>
        </w:rPr>
        <w:t>Diquat Review Technical Report</w:t>
      </w:r>
      <w:r w:rsidRPr="00CB4568">
        <w:t>.</w:t>
      </w:r>
    </w:p>
    <w:p w14:paraId="32105FC3" w14:textId="77777777" w:rsidR="00950F60" w:rsidRPr="00F054ED" w:rsidRDefault="00950F60" w:rsidP="00950F60">
      <w:pPr>
        <w:pStyle w:val="StatementofReasonsLevel2"/>
      </w:pPr>
      <w:bookmarkStart w:id="243" w:name="_Ref166251268"/>
      <w:r w:rsidRPr="00F054ED">
        <w:t xml:space="preserve">Section 5A(3)(b)(v) of the Agvet Code </w:t>
      </w:r>
      <w:r w:rsidRPr="00F054ED">
        <w:t>–</w:t>
      </w:r>
      <w:r w:rsidRPr="00F054ED">
        <w:t xml:space="preserve"> the specifications for containers for the product.</w:t>
      </w:r>
      <w:bookmarkEnd w:id="243"/>
    </w:p>
    <w:p w14:paraId="39367B28" w14:textId="77777777" w:rsidR="00950F60" w:rsidRPr="00EB1853" w:rsidRDefault="00950F60" w:rsidP="00950F60">
      <w:pPr>
        <w:pStyle w:val="StatementofReasonsLevel3"/>
      </w:pPr>
      <w:bookmarkStart w:id="244" w:name="_Toc164246587"/>
      <w:r>
        <w:t>I accept the recommendation of the APVMA</w:t>
      </w:r>
      <w:r>
        <w:t>’</w:t>
      </w:r>
      <w:r>
        <w:t xml:space="preserve">s chemistry assessment, as described in the </w:t>
      </w:r>
      <w:r>
        <w:rPr>
          <w:i/>
          <w:iCs/>
        </w:rPr>
        <w:t>Diquat Review Technical Report,</w:t>
      </w:r>
      <w:r w:rsidRPr="00EB1853">
        <w:t xml:space="preserve"> that the containers for </w:t>
      </w:r>
      <w:r>
        <w:t>diquat chemical</w:t>
      </w:r>
      <w:r w:rsidRPr="00EB1853">
        <w:t xml:space="preserve"> products are acceptable with respect</w:t>
      </w:r>
      <w:r>
        <w:t xml:space="preserve"> of</w:t>
      </w:r>
      <w:r w:rsidRPr="00EB1853">
        <w:t xml:space="preserve"> the </w:t>
      </w:r>
      <w:bookmarkStart w:id="245" w:name="_Hlk166250892"/>
      <w:r w:rsidRPr="00EB1853">
        <w:t xml:space="preserve">conditions </w:t>
      </w:r>
      <w:r>
        <w:t>for containers for chemical products</w:t>
      </w:r>
      <w:bookmarkEnd w:id="245"/>
      <w:r>
        <w:t xml:space="preserve"> </w:t>
      </w:r>
      <w:r w:rsidRPr="00EB1853">
        <w:t>set out in Regulation 18 of the Agvet Regulations, except for regulation 18(e), which requires that the container must enable all or any part of its contents to be removed or discharged in such a way that, with the exercise of no more than reasonable care, the contents cannot harm a person or have an unintended effect that is harmful to the environment.</w:t>
      </w:r>
    </w:p>
    <w:p w14:paraId="7A1F73A9" w14:textId="2C6E20F1" w:rsidR="00950F60" w:rsidRPr="00EB1853" w:rsidRDefault="00950F60" w:rsidP="00950F60">
      <w:pPr>
        <w:pStyle w:val="StatementofReasonsLevel3"/>
      </w:pPr>
      <w:r>
        <w:t>I am</w:t>
      </w:r>
      <w:r w:rsidRPr="00EB1853">
        <w:t xml:space="preserve"> </w:t>
      </w:r>
      <w:r w:rsidRPr="00211070">
        <w:rPr>
          <w:b/>
          <w:bCs/>
        </w:rPr>
        <w:t>not satisfied</w:t>
      </w:r>
      <w:r w:rsidRPr="00EB1853">
        <w:t xml:space="preserve"> that the containers for </w:t>
      </w:r>
      <w:r>
        <w:t>diquat</w:t>
      </w:r>
      <w:r w:rsidRPr="00EB1853">
        <w:t xml:space="preserve"> chemical products </w:t>
      </w:r>
      <w:r>
        <w:t>en</w:t>
      </w:r>
      <w:r w:rsidRPr="00EB1853">
        <w:t xml:space="preserve">able all or any part of </w:t>
      </w:r>
      <w:r>
        <w:t>the container</w:t>
      </w:r>
      <w:r>
        <w:t>’</w:t>
      </w:r>
      <w:r>
        <w:t>s</w:t>
      </w:r>
      <w:r w:rsidRPr="00EB1853">
        <w:t xml:space="preserve"> contents to be removed or discharged in such a way that, with the exercise of no more than reasonable care, the contents cannot harm a person or have an unintended effect that is harmful to the environment</w:t>
      </w:r>
      <w:r>
        <w:t>, as required by regulation 18(e),</w:t>
      </w:r>
      <w:r w:rsidRPr="00EB1853">
        <w:t xml:space="preserve"> as no</w:t>
      </w:r>
      <w:r>
        <w:t xml:space="preserve"> relevant</w:t>
      </w:r>
      <w:r w:rsidRPr="00EB1853">
        <w:t xml:space="preserve"> information ha</w:t>
      </w:r>
      <w:r>
        <w:t>s</w:t>
      </w:r>
      <w:r w:rsidRPr="00EB1853">
        <w:t xml:space="preserve"> been provided </w:t>
      </w:r>
      <w:r>
        <w:t xml:space="preserve">to the APVMA, </w:t>
      </w:r>
      <w:r w:rsidRPr="00EB1853">
        <w:t xml:space="preserve">as described in the </w:t>
      </w:r>
      <w:r w:rsidRPr="00EB1853">
        <w:rPr>
          <w:i/>
          <w:iCs/>
        </w:rPr>
        <w:t>Diquat Review Technical Report</w:t>
      </w:r>
      <w:r w:rsidRPr="00EB1853">
        <w:t>.</w:t>
      </w:r>
    </w:p>
    <w:p w14:paraId="23A51B33" w14:textId="77777777" w:rsidR="00950F60" w:rsidRPr="00145969" w:rsidRDefault="00950F60" w:rsidP="00950F60">
      <w:pPr>
        <w:pStyle w:val="StatementofReasonsHeading3"/>
      </w:pPr>
      <w:bookmarkStart w:id="246" w:name="_Toc172284316"/>
      <w:r w:rsidRPr="00145969">
        <w:t xml:space="preserve">Consideration of whether </w:t>
      </w:r>
      <w:r>
        <w:t xml:space="preserve">relevant particulars or conditions of </w:t>
      </w:r>
      <w:r w:rsidRPr="00145969">
        <w:t>registered chemical products can be varied to meet the safety criteria</w:t>
      </w:r>
      <w:bookmarkEnd w:id="244"/>
      <w:bookmarkEnd w:id="246"/>
    </w:p>
    <w:p w14:paraId="1011304C" w14:textId="77777777" w:rsidR="00950F60" w:rsidRPr="006F4706" w:rsidRDefault="00950F60" w:rsidP="00950F60">
      <w:pPr>
        <w:pStyle w:val="StatementofReasonsLevel1"/>
      </w:pPr>
      <w:r>
        <w:t>I have</w:t>
      </w:r>
      <w:r w:rsidRPr="006F4706">
        <w:t xml:space="preserve"> considered whether registered </w:t>
      </w:r>
      <w:r>
        <w:t xml:space="preserve">diquat </w:t>
      </w:r>
      <w:r w:rsidRPr="006F4706">
        <w:t>chemical products can be varied in such a way as to meet the safety criteria set out in Section 5A(1)</w:t>
      </w:r>
      <w:r>
        <w:t xml:space="preserve"> of the Agvet Code</w:t>
      </w:r>
      <w:r w:rsidRPr="006F4706">
        <w:t xml:space="preserve"> </w:t>
      </w:r>
      <w:r>
        <w:t xml:space="preserve">for the purposes of section 34A(1) </w:t>
      </w:r>
      <w:r w:rsidRPr="006F4706">
        <w:t>as follows:</w:t>
      </w:r>
    </w:p>
    <w:p w14:paraId="7E7692FF" w14:textId="6D3285DE" w:rsidR="00950F60" w:rsidRPr="00216AE5" w:rsidRDefault="00950F60" w:rsidP="00950F60">
      <w:pPr>
        <w:pStyle w:val="StatementofReasonsLevel3"/>
      </w:pPr>
      <w:r w:rsidRPr="00216AE5">
        <w:t xml:space="preserve">To address concerns identified in paragraph </w:t>
      </w:r>
      <w:r w:rsidRPr="00216AE5">
        <w:fldChar w:fldCharType="begin"/>
      </w:r>
      <w:r w:rsidRPr="00216AE5">
        <w:instrText xml:space="preserve"> REF _Ref163219510 \r \h  \* MERGEFORMAT </w:instrText>
      </w:r>
      <w:r w:rsidRPr="00216AE5">
        <w:fldChar w:fldCharType="separate"/>
      </w:r>
      <w:r w:rsidR="008B426B">
        <w:t>15)e)</w:t>
      </w:r>
      <w:r w:rsidRPr="00216AE5">
        <w:fldChar w:fldCharType="end"/>
      </w:r>
      <w:r w:rsidRPr="00216AE5">
        <w:t xml:space="preserve"> when considering the conditions to which the registrations of chemical products containing diquat are subject, in accordance with section 5A(3)(a)(v), I propose to vary the conditions referred to as the 'Agricultural Products Active Constituent Quality Assurance Requirements' to remove elements that are set out in the Agvet Code and the Agvet Regulations to read as follows:</w:t>
      </w:r>
    </w:p>
    <w:p w14:paraId="25F2341A" w14:textId="77777777" w:rsidR="00950F60" w:rsidRPr="00216AE5" w:rsidRDefault="00950F60" w:rsidP="00950F60">
      <w:pPr>
        <w:pStyle w:val="StatementofReasonsLevel4"/>
        <w:numPr>
          <w:ilvl w:val="0"/>
          <w:numId w:val="0"/>
        </w:numPr>
        <w:spacing w:before="240" w:after="240"/>
        <w:jc w:val="center"/>
      </w:pPr>
      <w:r w:rsidRPr="00216AE5">
        <w:t xml:space="preserve">Condition of registration: </w:t>
      </w:r>
      <w:r w:rsidRPr="00216AE5">
        <w:t>‘</w:t>
      </w:r>
      <w:r w:rsidRPr="00216AE5">
        <w:rPr>
          <w:i/>
          <w:iCs/>
        </w:rPr>
        <w:t>Agricultural Chemical Products Active Constituent Quality Assurance Requirements</w:t>
      </w:r>
      <w:r w:rsidRPr="00216AE5">
        <w:t>’</w:t>
      </w:r>
    </w:p>
    <w:p w14:paraId="57C59FD6" w14:textId="77777777" w:rsidR="00950F60" w:rsidRPr="00216AE5" w:rsidRDefault="00950F60" w:rsidP="00950F60">
      <w:pPr>
        <w:pStyle w:val="StatementofReasonsLevel4"/>
      </w:pPr>
      <w:r w:rsidRPr="00216AE5">
        <w:t>A chemical product must not be supplied unless the holder of the registration possesses batch analysis results that demonstrate:</w:t>
      </w:r>
    </w:p>
    <w:p w14:paraId="5391BF24" w14:textId="06EB3A3E" w:rsidR="00950F60" w:rsidRPr="00216AE5" w:rsidRDefault="00950F60" w:rsidP="00950F60">
      <w:pPr>
        <w:pStyle w:val="StatementofReasonsLevel5"/>
      </w:pPr>
      <w:r w:rsidRPr="00216AE5">
        <w:t>the active constituent(s) in the chemical product comply with Agricultural and Veterinary Chemicals Code (Agricultural Active Constituents) Standards 2022; and</w:t>
      </w:r>
    </w:p>
    <w:p w14:paraId="195E9F39" w14:textId="77777777" w:rsidR="00950F60" w:rsidRPr="00216AE5" w:rsidRDefault="00950F60" w:rsidP="00950F60">
      <w:pPr>
        <w:pStyle w:val="StatementofReasonsLevel5"/>
      </w:pPr>
      <w:r w:rsidRPr="00216AE5">
        <w:t>If there is an APVMA standard made under section 6E of the Agvet Code for any constituent that is not an active constituent in the chemical product, that the constituent complied with the APVMA Standard for that constituent; and</w:t>
      </w:r>
    </w:p>
    <w:p w14:paraId="5E0F0AB2" w14:textId="77777777" w:rsidR="00950F60" w:rsidRPr="00216AE5" w:rsidRDefault="00950F60" w:rsidP="00950F60">
      <w:pPr>
        <w:pStyle w:val="StatementofReasonsLevel5"/>
      </w:pPr>
      <w:r w:rsidRPr="00216AE5">
        <w:lastRenderedPageBreak/>
        <w:t>the active constituent(s) and any excipients in the chemical product comply with the Agricultural and Veterinary Chemicals Code (Allowable Variations in Concentrations of Constituents in Agricultural Chemical Products) Standards 2022 (if applicable).</w:t>
      </w:r>
    </w:p>
    <w:p w14:paraId="021A4953" w14:textId="77777777" w:rsidR="00950F60" w:rsidRPr="00216AE5" w:rsidRDefault="00950F60" w:rsidP="00950F60">
      <w:pPr>
        <w:pStyle w:val="StatementofReasonsLevel4"/>
      </w:pPr>
      <w:r w:rsidRPr="00216AE5">
        <w:t>A chemical product must not be supplied unless the holder of the registration possesses a record that contains the following information for the batch of chemical product:</w:t>
      </w:r>
    </w:p>
    <w:p w14:paraId="457BB5E4" w14:textId="77777777" w:rsidR="00950F60" w:rsidRPr="00216AE5" w:rsidRDefault="00950F60" w:rsidP="00950F60">
      <w:pPr>
        <w:pStyle w:val="StatementofReasonsLevel5"/>
      </w:pPr>
      <w:r w:rsidRPr="00216AE5">
        <w:t>the name of the chemical product</w:t>
      </w:r>
    </w:p>
    <w:p w14:paraId="35FDC346" w14:textId="77777777" w:rsidR="00950F60" w:rsidRPr="00216AE5" w:rsidRDefault="00950F60" w:rsidP="00950F60">
      <w:pPr>
        <w:pStyle w:val="StatementofReasonsLevel5"/>
      </w:pPr>
      <w:r w:rsidRPr="00216AE5">
        <w:t>the APVMA product number of the chemical product</w:t>
      </w:r>
    </w:p>
    <w:p w14:paraId="63391DEF" w14:textId="77777777" w:rsidR="00950F60" w:rsidRPr="00216AE5" w:rsidRDefault="00950F60" w:rsidP="00950F60">
      <w:pPr>
        <w:pStyle w:val="StatementofReasonsLevel5"/>
      </w:pPr>
      <w:r w:rsidRPr="00216AE5">
        <w:t>if the chemical product was imported into Australia by another person on behalf of, or pursuant to an arrangement with the holder, the name and address of that person, and the date of importation</w:t>
      </w:r>
    </w:p>
    <w:p w14:paraId="213E3AEF" w14:textId="77777777" w:rsidR="00950F60" w:rsidRPr="00216AE5" w:rsidRDefault="00950F60" w:rsidP="00950F60">
      <w:pPr>
        <w:pStyle w:val="StatementofReasonsLevel5"/>
      </w:pPr>
      <w:r w:rsidRPr="00216AE5">
        <w:t>if the chemical product was manufactured in Australia by another person on behalf of, or pursuant to an arrangement with the holder, the name and address of that person, and the date of manufacture</w:t>
      </w:r>
    </w:p>
    <w:p w14:paraId="6B67A5E2" w14:textId="77777777" w:rsidR="00950F60" w:rsidRPr="00216AE5" w:rsidRDefault="00950F60" w:rsidP="00950F60">
      <w:pPr>
        <w:pStyle w:val="StatementofReasonsLevel5"/>
      </w:pPr>
      <w:r w:rsidRPr="00216AE5">
        <w:t>the batch number of the chemical product from which the supply was made and the quantity of the chemical product in that batch</w:t>
      </w:r>
    </w:p>
    <w:p w14:paraId="0253BEC0" w14:textId="77777777" w:rsidR="00950F60" w:rsidRDefault="00950F60" w:rsidP="00950F60">
      <w:pPr>
        <w:pStyle w:val="StatementofReasonsLevel5"/>
      </w:pPr>
      <w:r w:rsidRPr="00216AE5">
        <w:t>the batch number of the active constituent contained in the chemical product, and name and address of the manufacturer of the active constituent</w:t>
      </w:r>
    </w:p>
    <w:p w14:paraId="61C971BD" w14:textId="60558975" w:rsidR="00950F60" w:rsidRPr="0069049E" w:rsidRDefault="00950F60" w:rsidP="00950F60">
      <w:pPr>
        <w:pStyle w:val="StatementofReasonsLevel5"/>
        <w:rPr>
          <w:i/>
          <w:iCs/>
        </w:rPr>
      </w:pPr>
      <w:r w:rsidRPr="0069049E">
        <w:t xml:space="preserve">the date of the </w:t>
      </w:r>
      <w:r>
        <w:t xml:space="preserve">batch </w:t>
      </w:r>
      <w:r w:rsidRPr="0069049E">
        <w:t>analysis;</w:t>
      </w:r>
    </w:p>
    <w:p w14:paraId="081D3D07" w14:textId="77777777" w:rsidR="00950F60" w:rsidRPr="00216AE5" w:rsidRDefault="00950F60" w:rsidP="00950F60">
      <w:pPr>
        <w:pStyle w:val="StatementofReasonsLevel5"/>
      </w:pPr>
      <w:r w:rsidRPr="0069049E">
        <w:rPr>
          <w:rFonts w:hAnsi="Arial" w:cs="Arial"/>
        </w:rPr>
        <w:t>full details and validation data for the analytical methods used; including linearity, precision, accuracy and limit of quantitation if relevant</w:t>
      </w:r>
    </w:p>
    <w:p w14:paraId="64BAE618" w14:textId="77777777" w:rsidR="00950F60" w:rsidRPr="00216AE5" w:rsidRDefault="00950F60" w:rsidP="00950F60">
      <w:pPr>
        <w:pStyle w:val="StatementofReasonsLevel4"/>
      </w:pPr>
      <w:r w:rsidRPr="00216AE5">
        <w:t>The holder must keep, or cause to be kept, any batch analysis results or record for 2 years after any batch analysis results or record is made.</w:t>
      </w:r>
    </w:p>
    <w:p w14:paraId="711A1B87" w14:textId="77777777" w:rsidR="00950F60" w:rsidRPr="00312777" w:rsidRDefault="00950F60" w:rsidP="00950F60">
      <w:pPr>
        <w:pStyle w:val="StatementofReasonsLevel4"/>
      </w:pPr>
      <w:r w:rsidRPr="00216AE5">
        <w:t>For the pu</w:t>
      </w:r>
      <w:r w:rsidRPr="00312777">
        <w:t>rposes of th</w:t>
      </w:r>
      <w:r>
        <w:t>is</w:t>
      </w:r>
      <w:r w:rsidRPr="00312777">
        <w:t xml:space="preserve"> condition:</w:t>
      </w:r>
    </w:p>
    <w:p w14:paraId="119F1111" w14:textId="77777777" w:rsidR="00950F60" w:rsidRPr="00312777" w:rsidRDefault="00950F60" w:rsidP="00950F60">
      <w:pPr>
        <w:pStyle w:val="StatementofReasonsLevel5"/>
      </w:pPr>
      <w:r w:rsidRPr="00312777">
        <w:rPr>
          <w:i/>
          <w:iCs/>
        </w:rPr>
        <w:t xml:space="preserve">Batch </w:t>
      </w:r>
      <w:r w:rsidRPr="00312777">
        <w:t>means a defined quantity of chemical product or active constituent (as the case may be) produced in a single series of operations.</w:t>
      </w:r>
    </w:p>
    <w:p w14:paraId="1E5E78F1" w14:textId="77777777" w:rsidR="00950F60" w:rsidRPr="00312777" w:rsidRDefault="00950F60" w:rsidP="00950F60">
      <w:pPr>
        <w:pStyle w:val="StatementofReasonsLevel5"/>
      </w:pPr>
      <w:r w:rsidRPr="00312777">
        <w:rPr>
          <w:i/>
          <w:iCs/>
        </w:rPr>
        <w:t>Batch Number</w:t>
      </w:r>
      <w:r w:rsidRPr="00312777">
        <w:t xml:space="preserve"> means a distinctive combination of numbers and/or letters that specifically identifies a batch from which the production history can be determined.</w:t>
      </w:r>
    </w:p>
    <w:p w14:paraId="29527F22" w14:textId="77777777" w:rsidR="00950F60" w:rsidRPr="00312777" w:rsidRDefault="00950F60" w:rsidP="00950F60">
      <w:pPr>
        <w:pStyle w:val="StatementofReasonsLevel5"/>
      </w:pPr>
      <w:r w:rsidRPr="00312777">
        <w:rPr>
          <w:i/>
          <w:iCs/>
        </w:rPr>
        <w:t>Possess</w:t>
      </w:r>
      <w:r w:rsidRPr="00312777">
        <w:t xml:space="preserve"> means in the possession of the holder or in the possession of another person pursuant to an arrangement with the holder</w:t>
      </w:r>
    </w:p>
    <w:p w14:paraId="5CE3FD10" w14:textId="77777777" w:rsidR="00950F60" w:rsidRPr="00216AE5" w:rsidRDefault="00950F60" w:rsidP="00950F60">
      <w:pPr>
        <w:pStyle w:val="StatementofReasonsLevel5"/>
      </w:pPr>
      <w:r w:rsidRPr="00216AE5">
        <w:rPr>
          <w:i/>
          <w:iCs/>
        </w:rPr>
        <w:t>Record</w:t>
      </w:r>
      <w:r w:rsidRPr="00216AE5">
        <w:t xml:space="preserve"> includes information stored or recorded by means of a computer</w:t>
      </w:r>
    </w:p>
    <w:p w14:paraId="3170341E" w14:textId="14DDE456" w:rsidR="00950F60" w:rsidRDefault="00950F60" w:rsidP="00950F60">
      <w:pPr>
        <w:pStyle w:val="StatementofReasonsLevel3"/>
      </w:pPr>
      <w:bookmarkStart w:id="247" w:name="_Ref165302024"/>
      <w:r>
        <w:t xml:space="preserve">To address concerns identified in paragraph </w:t>
      </w:r>
      <w:r>
        <w:fldChar w:fldCharType="begin"/>
      </w:r>
      <w:r>
        <w:instrText xml:space="preserve"> REF _Ref163220413 \r \h </w:instrText>
      </w:r>
      <w:r>
        <w:fldChar w:fldCharType="separate"/>
      </w:r>
      <w:r w:rsidR="008B426B">
        <w:t>15)f)III</w:t>
      </w:r>
      <w:r>
        <w:fldChar w:fldCharType="end"/>
      </w:r>
      <w:r>
        <w:t xml:space="preserve"> and </w:t>
      </w:r>
      <w:r>
        <w:fldChar w:fldCharType="begin"/>
      </w:r>
      <w:r>
        <w:instrText xml:space="preserve"> REF _Ref163220441 \r \h </w:instrText>
      </w:r>
      <w:r>
        <w:fldChar w:fldCharType="separate"/>
      </w:r>
      <w:r w:rsidR="008B426B">
        <w:t>15)f)IV</w:t>
      </w:r>
      <w:r>
        <w:fldChar w:fldCharType="end"/>
      </w:r>
      <w:r>
        <w:t xml:space="preserve"> in relation to the instructions for use of the products that are relevant particulars that are or would be entered into the Register</w:t>
      </w:r>
      <w:r w:rsidRPr="00CB4568">
        <w:t xml:space="preserve"> </w:t>
      </w:r>
      <w:r>
        <w:t>for diquat chemical products as required by section 5A(3)(a)(vi) of the Agvet Code, I propose to vary the instructions for use as indicated below:</w:t>
      </w:r>
      <w:bookmarkEnd w:id="247"/>
    </w:p>
    <w:p w14:paraId="388C2C8E" w14:textId="77777777" w:rsidR="00950F60" w:rsidRDefault="00950F60" w:rsidP="00950F60">
      <w:pPr>
        <w:pStyle w:val="StatementofReasonsLevel4"/>
      </w:pPr>
      <w:r>
        <w:t>vary the instructions for use of diquat applied by ground boom in small scale agriculture, i.e. r</w:t>
      </w:r>
      <w:r w:rsidRPr="00553C36">
        <w:t>ow crops, vegetables and market gardens</w:t>
      </w:r>
      <w:r>
        <w:t>,</w:t>
      </w:r>
      <w:r w:rsidRPr="002D0EB9">
        <w:t xml:space="preserve"> </w:t>
      </w:r>
      <w:r>
        <w:t xml:space="preserve">to remove </w:t>
      </w:r>
      <w:r w:rsidRPr="00DD4C7D">
        <w:t>rate</w:t>
      </w:r>
      <w:r>
        <w:t>s that exceed 4.8 kg of diquat per operator per day and require the operator to use the following minimum personal protective equipment: open cab, single layer of clothing, gloves, PF10 respirator, and face shield or goggles when mixing or loading</w:t>
      </w:r>
    </w:p>
    <w:p w14:paraId="74960C43" w14:textId="77777777" w:rsidR="00950F60" w:rsidRDefault="00950F60" w:rsidP="00950F60">
      <w:pPr>
        <w:pStyle w:val="StatementofReasonsLevel4"/>
      </w:pPr>
      <w:r>
        <w:t xml:space="preserve">vary the instructions for use of diquat applied by ground boom in broad scale agriculture to remove </w:t>
      </w:r>
      <w:r w:rsidRPr="00DD4C7D">
        <w:t>rate</w:t>
      </w:r>
      <w:r>
        <w:t>s that exceed</w:t>
      </w:r>
      <w:r w:rsidDel="002D0EB9">
        <w:t xml:space="preserve"> </w:t>
      </w:r>
      <w:r>
        <w:t xml:space="preserve">317.7 kg of diquat per operator per day and require the operator to use the following minimum personal protective equipment: enclosed cab application, with </w:t>
      </w:r>
      <w:r>
        <w:lastRenderedPageBreak/>
        <w:t>closed mixing and loading (single layer of clothing, gloves, PF10 respirator, face shield or goggles when connecting, disconnecting or cleaning components of the mixing and loading system)</w:t>
      </w:r>
    </w:p>
    <w:p w14:paraId="3B616DE3" w14:textId="77777777" w:rsidR="00950F60" w:rsidRDefault="00950F60" w:rsidP="00950F60">
      <w:pPr>
        <w:pStyle w:val="StatementofReasonsLevel4"/>
      </w:pPr>
      <w:r>
        <w:t xml:space="preserve">vary the instructions for use of diquat applied by manually pressurised hand wand to remove </w:t>
      </w:r>
      <w:r w:rsidRPr="00DD4C7D">
        <w:t>rate</w:t>
      </w:r>
      <w:r>
        <w:t>s that exceed</w:t>
      </w:r>
      <w:r w:rsidDel="002D0EB9">
        <w:t xml:space="preserve"> </w:t>
      </w:r>
      <w:r>
        <w:t>6.2 kg of diquat per operator per day, or 1.5 kg of diquat per operator per day by mechanically pressurised hand wand and require the operator to use the following minimum personal protective equipment: single layer of clothing, gloves, PF10 respirator and face shield or goggles when mixing and loading</w:t>
      </w:r>
    </w:p>
    <w:p w14:paraId="23C16792" w14:textId="77777777" w:rsidR="00950F60" w:rsidRDefault="00950F60" w:rsidP="00950F60">
      <w:pPr>
        <w:pStyle w:val="StatementofReasonsLevel4"/>
      </w:pPr>
      <w:r>
        <w:t xml:space="preserve">vary the instructions for use of chemical products containing both diquat and paraquat applied by ground boom in broad scale agriculture to remove </w:t>
      </w:r>
      <w:r w:rsidRPr="00DD4C7D">
        <w:t>rate</w:t>
      </w:r>
      <w:r>
        <w:t>s that exceed</w:t>
      </w:r>
      <w:r w:rsidDel="002D0EB9">
        <w:t xml:space="preserve"> </w:t>
      </w:r>
      <w:r>
        <w:t>337 kg of paraquat per operator per day and require the operator to use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4DAF182A" w14:textId="0D816CDB" w:rsidR="00950F60" w:rsidRPr="00DD4C7D" w:rsidRDefault="00950F60" w:rsidP="00950F60">
      <w:pPr>
        <w:pStyle w:val="StatementofReasonsLevel4"/>
      </w:pPr>
      <w:r>
        <w:t>vary the instructions for use</w:t>
      </w:r>
      <w:r w:rsidRPr="00413746">
        <w:t xml:space="preserve"> </w:t>
      </w:r>
      <w:r>
        <w:t xml:space="preserve">of chemical products containing both diquat and paraquat applied by manually pressurised hand wand to remove </w:t>
      </w:r>
      <w:r w:rsidRPr="00DD4C7D">
        <w:t>rate</w:t>
      </w:r>
      <w:r>
        <w:t>s that exceed</w:t>
      </w:r>
      <w:r w:rsidDel="002D0EB9">
        <w:t xml:space="preserve"> </w:t>
      </w:r>
      <w:r>
        <w:t>4.5 kg of combined active constituent per operator per day, or 2.3 kg of combined active constituent per operator per day by mechanically pressurised hand wand and require the operator to use the following minimum personal protective equipm</w:t>
      </w:r>
      <w:r w:rsidRPr="00DD4C7D">
        <w:t>ent: single layer of clothing, gloves, PF10 respirator and face shield or goggles when mixing and loading</w:t>
      </w:r>
    </w:p>
    <w:p w14:paraId="513EF213" w14:textId="77777777" w:rsidR="00950F60" w:rsidRDefault="00950F60" w:rsidP="00950F60">
      <w:pPr>
        <w:pStyle w:val="StatementofReasonsLevel4"/>
      </w:pPr>
      <w:r>
        <w:t>vary the i</w:t>
      </w:r>
      <w:r w:rsidRPr="00DD4C7D">
        <w:t xml:space="preserve">nstructions for use of diquat in the following situations </w:t>
      </w:r>
    </w:p>
    <w:p w14:paraId="76D9B58A" w14:textId="77777777" w:rsidR="00950F60" w:rsidRDefault="00950F60" w:rsidP="00950F60">
      <w:pPr>
        <w:pStyle w:val="StatementofReasonsLevel5"/>
      </w:pPr>
      <w:r>
        <w:t>vary the instructions for g</w:t>
      </w:r>
      <w:r w:rsidRPr="00DD4C7D">
        <w:t xml:space="preserve">eneral weed control in pasture and lucerne </w:t>
      </w:r>
      <w:r>
        <w:t xml:space="preserve">to remove </w:t>
      </w:r>
      <w:r w:rsidRPr="00DD4C7D">
        <w:t>rate</w:t>
      </w:r>
      <w:r>
        <w:t>s that exceed</w:t>
      </w:r>
      <w:r w:rsidRPr="00DD4C7D">
        <w:t xml:space="preserve"> 88 g diquat/ha</w:t>
      </w:r>
    </w:p>
    <w:p w14:paraId="19166BE4" w14:textId="77777777" w:rsidR="00950F60" w:rsidRPr="00DD4C7D" w:rsidRDefault="00950F60" w:rsidP="00950F60">
      <w:pPr>
        <w:pStyle w:val="StatementofReasonsLevel5"/>
      </w:pPr>
      <w:r>
        <w:t>vary the instructions for</w:t>
      </w:r>
      <w:r w:rsidRPr="00DD4C7D">
        <w:t xml:space="preserve"> general weed control in row crops, vegetables, market gardens, and oilseeds </w:t>
      </w:r>
      <w:r>
        <w:t xml:space="preserve">to remove </w:t>
      </w:r>
      <w:r w:rsidRPr="00DD4C7D">
        <w:t>rate</w:t>
      </w:r>
      <w:r>
        <w:t>s that exceed</w:t>
      </w:r>
      <w:r w:rsidRPr="00DD4C7D">
        <w:t xml:space="preserve"> 283 g </w:t>
      </w:r>
      <w:r>
        <w:t>diquat</w:t>
      </w:r>
      <w:r w:rsidRPr="00DD4C7D">
        <w:t>/ha</w:t>
      </w:r>
    </w:p>
    <w:p w14:paraId="0C35CDF1" w14:textId="77777777" w:rsidR="00950F60" w:rsidRPr="00DD4C7D" w:rsidRDefault="00950F60" w:rsidP="00950F60">
      <w:pPr>
        <w:pStyle w:val="StatementofReasonsLevel5"/>
      </w:pPr>
      <w:r>
        <w:t>vary the instructions for</w:t>
      </w:r>
      <w:r w:rsidRPr="00DD4C7D">
        <w:t xml:space="preserve"> general weed control in wheat and oats at rates </w:t>
      </w:r>
      <w:r>
        <w:t xml:space="preserve">to remove </w:t>
      </w:r>
      <w:r w:rsidRPr="00DD4C7D">
        <w:t>rate</w:t>
      </w:r>
      <w:r>
        <w:t>s that exceed</w:t>
      </w:r>
      <w:r w:rsidDel="002D0EB9">
        <w:t xml:space="preserve"> </w:t>
      </w:r>
      <w:r w:rsidRPr="00DD4C7D">
        <w:t>122 g ac/ha</w:t>
      </w:r>
    </w:p>
    <w:p w14:paraId="072A4E4D" w14:textId="77777777" w:rsidR="00950F60" w:rsidRDefault="00950F60" w:rsidP="00950F60">
      <w:pPr>
        <w:pStyle w:val="StatementofReasonsLevel4"/>
      </w:pPr>
      <w:r>
        <w:t>remove the instructions for use of chemical products containing diquat in the following situations</w:t>
      </w:r>
    </w:p>
    <w:p w14:paraId="7D0A98D7" w14:textId="77777777" w:rsidR="00950F60" w:rsidRDefault="00950F60" w:rsidP="00950F60">
      <w:pPr>
        <w:pStyle w:val="StatementofReasonsLevel5"/>
      </w:pPr>
      <w:r>
        <w:t>aquatic areas</w:t>
      </w:r>
    </w:p>
    <w:p w14:paraId="1A966B24" w14:textId="77777777" w:rsidR="00950F60" w:rsidRDefault="00950F60" w:rsidP="00950F60">
      <w:pPr>
        <w:pStyle w:val="StatementofReasonsLevel5"/>
      </w:pPr>
      <w:r>
        <w:t>p</w:t>
      </w:r>
      <w:r w:rsidRPr="00DD4C7D">
        <w:t>re-harvest crop desiccation in potatoes</w:t>
      </w:r>
      <w:r>
        <w:t xml:space="preserve">, </w:t>
      </w:r>
      <w:r w:rsidRPr="00DD4C7D">
        <w:t>cotton</w:t>
      </w:r>
      <w:r>
        <w:t xml:space="preserve">, </w:t>
      </w:r>
      <w:r w:rsidRPr="00DD4C7D">
        <w:t xml:space="preserve">poppies, oilseeds, sunflower, cereals, rice, sugarcane, lupins, lucerne, pulses </w:t>
      </w:r>
    </w:p>
    <w:p w14:paraId="17990172" w14:textId="77777777" w:rsidR="00950F60" w:rsidRPr="00DD4C7D" w:rsidRDefault="00950F60" w:rsidP="00950F60">
      <w:pPr>
        <w:pStyle w:val="StatementofReasonsLevel5"/>
      </w:pPr>
      <w:r>
        <w:t>g</w:t>
      </w:r>
      <w:r w:rsidRPr="00DD4C7D">
        <w:t>eneral weed control in infested areas, orchards, and vineyards</w:t>
      </w:r>
    </w:p>
    <w:p w14:paraId="63D9432F" w14:textId="77777777" w:rsidR="00950F60" w:rsidRPr="00DD4C7D" w:rsidRDefault="00950F60" w:rsidP="00950F60">
      <w:pPr>
        <w:pStyle w:val="StatementofReasonsLevel4"/>
      </w:pPr>
      <w:r>
        <w:t xml:space="preserve">remove the instructions </w:t>
      </w:r>
      <w:r w:rsidRPr="00DD4C7D">
        <w:t>for use of co-formulated products containing 115 g/L diquat and 135 g/L paraquat active constituents</w:t>
      </w:r>
      <w:r>
        <w:t xml:space="preserve"> </w:t>
      </w:r>
      <w:r w:rsidRPr="00DD4C7D">
        <w:t xml:space="preserve">in any situation, except as an aid to cultivation in fallow (full disturbance) </w:t>
      </w:r>
      <w:r>
        <w:t xml:space="preserve">and vary those instructions to remove </w:t>
      </w:r>
      <w:r w:rsidRPr="00DD4C7D">
        <w:t>rate</w:t>
      </w:r>
      <w:r>
        <w:t>s that exceed</w:t>
      </w:r>
      <w:r w:rsidDel="002D0EB9">
        <w:t xml:space="preserve"> </w:t>
      </w:r>
      <w:r w:rsidRPr="00DD4C7D">
        <w:t>175 g combined active</w:t>
      </w:r>
      <w:r>
        <w:t xml:space="preserve"> constituent</w:t>
      </w:r>
      <w:r w:rsidRPr="00DD4C7D">
        <w:t>/ha</w:t>
      </w:r>
    </w:p>
    <w:p w14:paraId="20F35AF0" w14:textId="77777777" w:rsidR="00950F60" w:rsidRDefault="00950F60" w:rsidP="00950F60">
      <w:pPr>
        <w:pStyle w:val="StatementofReasonsLevel4"/>
      </w:pPr>
      <w:r>
        <w:t>vary the i</w:t>
      </w:r>
      <w:r w:rsidRPr="00DD4C7D">
        <w:t xml:space="preserve">nstructions for use of diquat on </w:t>
      </w:r>
      <w:r w:rsidRPr="00DD4C7D">
        <w:t>“</w:t>
      </w:r>
      <w:r w:rsidRPr="00DD4C7D">
        <w:t>row crops, vegetables, and market gardens</w:t>
      </w:r>
      <w:r w:rsidRPr="00DD4C7D">
        <w:t>”</w:t>
      </w:r>
      <w:r w:rsidRPr="00DD4C7D">
        <w:t xml:space="preserve"> and </w:t>
      </w:r>
      <w:r w:rsidRPr="00DD4C7D">
        <w:t>“</w:t>
      </w:r>
      <w:r w:rsidRPr="00DD4C7D">
        <w:t>orchards and vineyards</w:t>
      </w:r>
      <w:r w:rsidRPr="00DD4C7D">
        <w:t>”</w:t>
      </w:r>
      <w:r w:rsidRPr="00DD4C7D">
        <w:t xml:space="preserve"> </w:t>
      </w:r>
      <w:r>
        <w:t>to refer to specific crops or use situations, consistent with the</w:t>
      </w:r>
      <w:r w:rsidRPr="00DD4C7D">
        <w:t xml:space="preserve"> APVMA crop group guidelines </w:t>
      </w:r>
      <w:r>
        <w:t>where those uses are supported by all other risk assessments as below:</w:t>
      </w:r>
    </w:p>
    <w:p w14:paraId="32F45C24" w14:textId="77777777" w:rsidR="00950F60" w:rsidRPr="00953E43" w:rsidRDefault="00950F60" w:rsidP="00950F60">
      <w:pPr>
        <w:pStyle w:val="StatementofReasonsLevel5"/>
      </w:pPr>
      <w:bookmarkStart w:id="248" w:name="_Hlk158150353"/>
      <w:r w:rsidRPr="00953E43">
        <w:t>replace the broad claims for orchards (including bananas) and vineyards with the following crops</w:t>
      </w:r>
      <w:r w:rsidRPr="008C3FF6">
        <w:t xml:space="preserve"> </w:t>
      </w:r>
      <w:r>
        <w:t>noting that not all crops are supported by other assessments:</w:t>
      </w:r>
    </w:p>
    <w:p w14:paraId="637F9855" w14:textId="77777777" w:rsidR="00950F60" w:rsidRPr="00953E43" w:rsidRDefault="00950F60" w:rsidP="00950F60">
      <w:pPr>
        <w:pStyle w:val="StatementofReasonsLevel6"/>
      </w:pPr>
      <w:r w:rsidRPr="00953E43">
        <w:lastRenderedPageBreak/>
        <w:t>citrus, grapes, pome fruit, stone fruit, tree nuts, tropical fruit (edible peel), tropical fruit (inedible peel, except pineapple)</w:t>
      </w:r>
    </w:p>
    <w:p w14:paraId="3103EB1E" w14:textId="77777777" w:rsidR="00950F60" w:rsidRPr="00953E43" w:rsidRDefault="00950F60" w:rsidP="00950F60">
      <w:pPr>
        <w:pStyle w:val="StatementofReasonsLevel5"/>
      </w:pPr>
      <w:r w:rsidRPr="00953E43">
        <w:t>replace the broad claims for row crops, vegetables and market gardens with the following crops</w:t>
      </w:r>
      <w:r>
        <w:t>, noting</w:t>
      </w:r>
      <w:r w:rsidRPr="008C3FF6">
        <w:t xml:space="preserve"> </w:t>
      </w:r>
      <w:r>
        <w:t>that not all crops are supported by other assessments</w:t>
      </w:r>
      <w:r w:rsidRPr="00953E43">
        <w:t>:</w:t>
      </w:r>
    </w:p>
    <w:p w14:paraId="7E5FA97F" w14:textId="77777777" w:rsidR="00950F60" w:rsidRDefault="00950F60" w:rsidP="00950F60">
      <w:pPr>
        <w:pStyle w:val="StatementofReasonsLevel6"/>
      </w:pPr>
      <w:r w:rsidRPr="00953E43">
        <w:t>berries and other small fruit (except grapes), brassica vegetables</w:t>
      </w:r>
      <w:r>
        <w:t xml:space="preserve"> </w:t>
      </w:r>
      <w:r w:rsidRPr="00953E43">
        <w:t>(broccoli, head cabbages, cauliflower and Chinese cabbage (type pe-tsai)), bulb vegetables (</w:t>
      </w:r>
      <w:r>
        <w:t>except green onions)</w:t>
      </w:r>
      <w:r w:rsidRPr="00953E43">
        <w:t>, fruiting vegetables (other than cucurbits), leafy vegetables, legume vegetables, pineapple, root and tuber vegetables.</w:t>
      </w:r>
      <w:bookmarkEnd w:id="248"/>
    </w:p>
    <w:p w14:paraId="36F677E8" w14:textId="6AE62E3A" w:rsidR="00950F60" w:rsidRPr="0014147E" w:rsidRDefault="00950F60" w:rsidP="00950F60">
      <w:pPr>
        <w:pStyle w:val="StatementofReasonsLevel3"/>
      </w:pPr>
      <w:r w:rsidRPr="0014147E">
        <w:t xml:space="preserve">To address the concerns identified in paragraph </w:t>
      </w:r>
      <w:r w:rsidRPr="0014147E">
        <w:fldChar w:fldCharType="begin"/>
      </w:r>
      <w:r w:rsidRPr="0014147E">
        <w:instrText xml:space="preserve"> REF _Ref156558752 \r \h  \* MERGEFORMAT </w:instrText>
      </w:r>
      <w:r w:rsidRPr="0014147E">
        <w:fldChar w:fldCharType="separate"/>
      </w:r>
      <w:r w:rsidR="008B426B">
        <w:t>16)c)</w:t>
      </w:r>
      <w:r w:rsidRPr="0014147E">
        <w:fldChar w:fldCharType="end"/>
      </w:r>
      <w:r w:rsidRPr="0014147E">
        <w:t xml:space="preserve"> in relation to whether any trials or laboratory experiments have been carried out to determine the residues of the product and whether those results show that the residues of the product will not be greater than limits that the APVMA has approved or approves as required by section 5A(3)(b)(</w:t>
      </w:r>
      <w:r>
        <w:t>iii</w:t>
      </w:r>
      <w:r w:rsidRPr="0014147E">
        <w:t xml:space="preserve">), </w:t>
      </w:r>
      <w:r>
        <w:t>I propose</w:t>
      </w:r>
      <w:r w:rsidRPr="0014147E">
        <w:t xml:space="preserve"> to:</w:t>
      </w:r>
    </w:p>
    <w:p w14:paraId="2862C20B" w14:textId="77777777" w:rsidR="00950F60" w:rsidRDefault="00950F60" w:rsidP="00950F60">
      <w:pPr>
        <w:pStyle w:val="StatementofReasonsLevel4"/>
      </w:pPr>
      <w:r>
        <w:t>remove</w:t>
      </w:r>
      <w:r w:rsidRPr="0014147E">
        <w:t xml:space="preserve"> instructions for use of products containing diquat</w:t>
      </w:r>
      <w:r>
        <w:t xml:space="preserve"> in the following situations which are not supported by sufficient residues information:</w:t>
      </w:r>
    </w:p>
    <w:p w14:paraId="6FBAF3C3" w14:textId="77777777" w:rsidR="00950F60" w:rsidRPr="0032441E" w:rsidRDefault="00950F60" w:rsidP="00950F60">
      <w:pPr>
        <w:pStyle w:val="StatementofReasonsLevel5"/>
      </w:pPr>
      <w:r w:rsidRPr="0032441E">
        <w:t>pineapple</w:t>
      </w:r>
    </w:p>
    <w:p w14:paraId="722682E3" w14:textId="77777777" w:rsidR="00950F60" w:rsidRPr="0032441E" w:rsidRDefault="00950F60" w:rsidP="00950F60">
      <w:pPr>
        <w:pStyle w:val="StatementofReasonsLevel5"/>
      </w:pPr>
      <w:r w:rsidRPr="0032441E">
        <w:t>green onions</w:t>
      </w:r>
    </w:p>
    <w:p w14:paraId="4A7832D4" w14:textId="59DA4324" w:rsidR="00950F60" w:rsidRPr="0032441E" w:rsidRDefault="00950F60" w:rsidP="00950F60">
      <w:pPr>
        <w:pStyle w:val="StatementofReasonsLevel5"/>
      </w:pPr>
      <w:r w:rsidRPr="0032441E">
        <w:t>brassica vegetables other than crops with specific residue data</w:t>
      </w:r>
    </w:p>
    <w:p w14:paraId="0042CC4E" w14:textId="22C7C42E" w:rsidR="00950F60" w:rsidRPr="0032441E" w:rsidRDefault="00950F60" w:rsidP="00950F60">
      <w:pPr>
        <w:pStyle w:val="StatementofReasonsLevel5"/>
      </w:pPr>
      <w:r w:rsidRPr="0032441E">
        <w:t>fruiting vegetables (cucurbits)</w:t>
      </w:r>
    </w:p>
    <w:p w14:paraId="1DA48549" w14:textId="795A2B14" w:rsidR="00950F60" w:rsidRPr="0032441E" w:rsidRDefault="00950F60" w:rsidP="00950F60">
      <w:pPr>
        <w:pStyle w:val="StatementofReasonsLevel5"/>
      </w:pPr>
      <w:r w:rsidRPr="0032441E">
        <w:t>stalk and stem vegetables (including a specific label use for asparagus)</w:t>
      </w:r>
    </w:p>
    <w:p w14:paraId="4B99F6CB" w14:textId="1CF1EB60" w:rsidR="00950F60" w:rsidRPr="0032441E" w:rsidRDefault="00950F60" w:rsidP="00950F60">
      <w:pPr>
        <w:pStyle w:val="StatementofReasonsLevel5"/>
      </w:pPr>
      <w:r w:rsidRPr="0032441E">
        <w:t>herbs and spices</w:t>
      </w:r>
    </w:p>
    <w:p w14:paraId="6C9DB797" w14:textId="1BDDD33F" w:rsidR="00950F60" w:rsidRPr="0032441E" w:rsidRDefault="00950F60" w:rsidP="00950F60">
      <w:pPr>
        <w:pStyle w:val="StatementofReasonsLevel5"/>
      </w:pPr>
      <w:r w:rsidRPr="0032441E">
        <w:t>sorghum for pre-harvest desiccation</w:t>
      </w:r>
    </w:p>
    <w:p w14:paraId="799900A1" w14:textId="73071982" w:rsidR="00950F60" w:rsidRPr="0032441E" w:rsidRDefault="00950F60" w:rsidP="00950F60">
      <w:pPr>
        <w:pStyle w:val="StatementofReasonsLevel5"/>
      </w:pPr>
      <w:r w:rsidRPr="0032441E">
        <w:t>rice for pre-harvest desiccation</w:t>
      </w:r>
    </w:p>
    <w:p w14:paraId="7DBA2C87" w14:textId="379CF82B" w:rsidR="00950F60" w:rsidRPr="0032441E" w:rsidRDefault="00950F60" w:rsidP="00950F60">
      <w:pPr>
        <w:pStyle w:val="StatementofReasonsLevel5"/>
      </w:pPr>
      <w:r w:rsidRPr="0032441E">
        <w:t>cotton for pre-harvest desiccation</w:t>
      </w:r>
    </w:p>
    <w:p w14:paraId="6A4B239D" w14:textId="77777777" w:rsidR="00950F60" w:rsidRPr="0032441E" w:rsidRDefault="00950F60" w:rsidP="00950F60">
      <w:pPr>
        <w:pStyle w:val="StatementofReasonsLevel5"/>
      </w:pPr>
      <w:r w:rsidRPr="0032441E">
        <w:t>sugar cane over-the-top use or pre-harvest desiccation</w:t>
      </w:r>
    </w:p>
    <w:p w14:paraId="5FA21F84" w14:textId="77777777" w:rsidR="00950F60" w:rsidRDefault="00950F60" w:rsidP="00950F60">
      <w:pPr>
        <w:pStyle w:val="StatementofReasonsLevel4"/>
      </w:pPr>
      <w:r>
        <w:t>remove the</w:t>
      </w:r>
      <w:r w:rsidRPr="0014147E">
        <w:t xml:space="preserve"> instructions for use of products containing diquat</w:t>
      </w:r>
      <w:r>
        <w:t>, including products also containing paraquat, in the following situations which are not supported by the outcome of environmental risk assessments:</w:t>
      </w:r>
    </w:p>
    <w:p w14:paraId="699FF0DA" w14:textId="05DDE6EB" w:rsidR="00950F60" w:rsidRDefault="00950F60" w:rsidP="00950F60">
      <w:pPr>
        <w:pStyle w:val="StatementofReasonsLevel5"/>
      </w:pPr>
      <w:r w:rsidRPr="0032441E">
        <w:t>potatoes and sweet potatoes</w:t>
      </w:r>
      <w:r>
        <w:t xml:space="preserve"> for</w:t>
      </w:r>
      <w:r w:rsidRPr="0032441E">
        <w:t xml:space="preserve"> pre-harvest desiccation</w:t>
      </w:r>
    </w:p>
    <w:p w14:paraId="37E7DC99" w14:textId="77777777" w:rsidR="00950F60" w:rsidRPr="0032441E" w:rsidRDefault="00950F60" w:rsidP="00950F60">
      <w:pPr>
        <w:pStyle w:val="StatementofReasonsLevel5"/>
      </w:pPr>
      <w:r w:rsidRPr="0032441E">
        <w:t>pre-harvest desiccation of all pulse crops with this use (dry beans, dry peas, lentils, chickpeas, faba beans, lupins, mung beans, pigeon peas and soya beans)</w:t>
      </w:r>
    </w:p>
    <w:p w14:paraId="5506A7A8" w14:textId="02F51EDE" w:rsidR="00950F60" w:rsidRPr="0032441E" w:rsidRDefault="00950F60" w:rsidP="00950F60">
      <w:pPr>
        <w:pStyle w:val="StatementofReasonsLevel5"/>
      </w:pPr>
      <w:r w:rsidRPr="0032441E">
        <w:t>pre-harvest weed control for barley, oats, rye, triticale and wheat</w:t>
      </w:r>
    </w:p>
    <w:p w14:paraId="7B5ABC35" w14:textId="4FE22349" w:rsidR="00950F60" w:rsidRPr="0032441E" w:rsidRDefault="00950F60" w:rsidP="00950F60">
      <w:pPr>
        <w:pStyle w:val="StatementofReasonsLevel5"/>
      </w:pPr>
      <w:r w:rsidRPr="0032441E">
        <w:t>maize following direct drilling at cultivation</w:t>
      </w:r>
    </w:p>
    <w:p w14:paraId="62F337D6" w14:textId="77777777" w:rsidR="00950F60" w:rsidRDefault="00950F60" w:rsidP="00950F60">
      <w:pPr>
        <w:pStyle w:val="StatementofReasonsLevel5"/>
      </w:pPr>
      <w:r w:rsidRPr="0032441E">
        <w:t xml:space="preserve">rice </w:t>
      </w:r>
      <w:r>
        <w:t xml:space="preserve">for </w:t>
      </w:r>
      <w:r w:rsidRPr="0032441E">
        <w:t>pre-emergent use</w:t>
      </w:r>
    </w:p>
    <w:p w14:paraId="27B1ECE1" w14:textId="1A1C67D7" w:rsidR="00950F60" w:rsidRPr="0032441E" w:rsidRDefault="00950F60" w:rsidP="00950F60">
      <w:pPr>
        <w:pStyle w:val="StatementofReasonsLevel5"/>
      </w:pPr>
      <w:r w:rsidRPr="0032441E">
        <w:t>all uses on canola, linseed and sunflower</w:t>
      </w:r>
    </w:p>
    <w:p w14:paraId="6FD928EF" w14:textId="77777777" w:rsidR="00950F60" w:rsidRPr="0032441E" w:rsidRDefault="00950F60" w:rsidP="00950F60">
      <w:pPr>
        <w:pStyle w:val="StatementofReasonsLevel5"/>
      </w:pPr>
      <w:r w:rsidRPr="0032441E">
        <w:t xml:space="preserve">poppies </w:t>
      </w:r>
      <w:r>
        <w:t xml:space="preserve">for </w:t>
      </w:r>
      <w:r w:rsidRPr="0032441E">
        <w:t>pre-harvest desiccation</w:t>
      </w:r>
    </w:p>
    <w:p w14:paraId="790457AD" w14:textId="45F63D10" w:rsidR="00950F60" w:rsidRPr="0032441E" w:rsidRDefault="00950F60" w:rsidP="00950F60">
      <w:pPr>
        <w:pStyle w:val="StatementofReasonsLevel5"/>
      </w:pPr>
      <w:r w:rsidRPr="0032441E">
        <w:t xml:space="preserve">establishing sugarcane or controlling weeds in a fallow prior to </w:t>
      </w:r>
      <w:r>
        <w:t xml:space="preserve">planting </w:t>
      </w:r>
      <w:r w:rsidRPr="0032441E">
        <w:t>sugarcane</w:t>
      </w:r>
    </w:p>
    <w:p w14:paraId="36A4759E" w14:textId="77777777" w:rsidR="00950F60" w:rsidRPr="0032441E" w:rsidRDefault="00950F60" w:rsidP="00950F60">
      <w:pPr>
        <w:pStyle w:val="StatementofReasonsLevel5"/>
      </w:pPr>
      <w:r w:rsidRPr="0032441E">
        <w:t>orchards</w:t>
      </w:r>
    </w:p>
    <w:p w14:paraId="5E410C48" w14:textId="77777777" w:rsidR="00950F60" w:rsidRPr="00647526" w:rsidRDefault="00950F60" w:rsidP="00950F60">
      <w:pPr>
        <w:pStyle w:val="StatementofReasonsLevel4"/>
      </w:pPr>
      <w:r w:rsidRPr="00647526">
        <w:t>Vary the instructions for use of products containing diquat, including products that also contain paraquat, in the following situations to include the indicated withholding period statements:</w:t>
      </w:r>
    </w:p>
    <w:p w14:paraId="008116DA" w14:textId="55E9D3E9" w:rsidR="00950F60" w:rsidRPr="00647526" w:rsidRDefault="00950F60" w:rsidP="00950F60">
      <w:pPr>
        <w:pStyle w:val="StatementofReasonsLevel5"/>
      </w:pPr>
      <w:r>
        <w:lastRenderedPageBreak/>
        <w:t>t</w:t>
      </w:r>
      <w:r w:rsidRPr="00647526">
        <w:t xml:space="preserve">he </w:t>
      </w:r>
      <w:r>
        <w:t>h</w:t>
      </w:r>
      <w:r w:rsidRPr="00647526">
        <w:t xml:space="preserve">arvest </w:t>
      </w:r>
      <w:r>
        <w:t>w</w:t>
      </w:r>
      <w:r w:rsidRPr="00647526">
        <w:t xml:space="preserve">ithholding </w:t>
      </w:r>
      <w:r>
        <w:t>p</w:t>
      </w:r>
      <w:r w:rsidRPr="00647526">
        <w:t xml:space="preserve">eriod statement for row crops, vegetables and market gardens for pre-emergent applications or applications by a shielded sprayer is </w:t>
      </w:r>
      <w:r w:rsidRPr="00647526">
        <w:t>“</w:t>
      </w:r>
      <w:r w:rsidRPr="00647526">
        <w:t>Not required when used as directed</w:t>
      </w:r>
      <w:r w:rsidRPr="00647526">
        <w:t>”</w:t>
      </w:r>
      <w:r>
        <w:t xml:space="preserve">, noting the requirement to provide directions for specific crops as indicated in paragraph </w:t>
      </w:r>
      <w:r>
        <w:fldChar w:fldCharType="begin"/>
      </w:r>
      <w:r>
        <w:instrText xml:space="preserve"> REF _Ref165302024 \w \h </w:instrText>
      </w:r>
      <w:r>
        <w:fldChar w:fldCharType="separate"/>
      </w:r>
      <w:r w:rsidR="008B426B">
        <w:t>19)II</w:t>
      </w:r>
      <w:r>
        <w:fldChar w:fldCharType="end"/>
      </w:r>
      <w:r>
        <w:t xml:space="preserve"> above</w:t>
      </w:r>
    </w:p>
    <w:p w14:paraId="735663DD" w14:textId="0AB3BFE7" w:rsidR="00950F60" w:rsidRPr="00647526" w:rsidRDefault="00950F60" w:rsidP="00950F60">
      <w:pPr>
        <w:pStyle w:val="StatementofReasonsLevel5"/>
      </w:pPr>
      <w:r>
        <w:t>t</w:t>
      </w:r>
      <w:r w:rsidRPr="00647526">
        <w:t xml:space="preserve">he </w:t>
      </w:r>
      <w:r>
        <w:t>h</w:t>
      </w:r>
      <w:r w:rsidRPr="00647526">
        <w:t xml:space="preserve">arvest </w:t>
      </w:r>
      <w:r>
        <w:t>w</w:t>
      </w:r>
      <w:r w:rsidRPr="00647526">
        <w:t xml:space="preserve">ithholding </w:t>
      </w:r>
      <w:r>
        <w:t>p</w:t>
      </w:r>
      <w:r w:rsidRPr="00647526">
        <w:t xml:space="preserve">eriod statement for hops is </w:t>
      </w:r>
      <w:r w:rsidRPr="00647526">
        <w:t>“</w:t>
      </w:r>
      <w:r w:rsidRPr="00647526">
        <w:t>Not required when used as directed</w:t>
      </w:r>
      <w:r w:rsidRPr="00647526">
        <w:t>”</w:t>
      </w:r>
    </w:p>
    <w:p w14:paraId="5441F7BE" w14:textId="77777777" w:rsidR="00950F60" w:rsidRPr="00647526" w:rsidRDefault="00950F60" w:rsidP="00950F60">
      <w:pPr>
        <w:pStyle w:val="StatementofReasonsLevel5"/>
      </w:pPr>
      <w:r>
        <w:t>t</w:t>
      </w:r>
      <w:r w:rsidRPr="00647526">
        <w:t xml:space="preserve">he </w:t>
      </w:r>
      <w:r>
        <w:t>h</w:t>
      </w:r>
      <w:r w:rsidRPr="00647526">
        <w:t xml:space="preserve">arvest </w:t>
      </w:r>
      <w:r>
        <w:t>w</w:t>
      </w:r>
      <w:r w:rsidRPr="00647526">
        <w:t xml:space="preserve">ithholding </w:t>
      </w:r>
      <w:r>
        <w:t>p</w:t>
      </w:r>
      <w:r w:rsidRPr="00647526">
        <w:t xml:space="preserve">eriod statement for crop establishment uses (canola, chickpeas, cereals (wheat, barley, oats, rye, triticale, sorghum, maize, millet), cotton, field beans, field peas, lentils, linseed, lupins, fodder rape, mung beans, navy beans, peanuts, pigeon peas, safflower, soybeans, sunflower, pasture (clover, grass, lucerne, medic), vetch) is </w:t>
      </w:r>
      <w:r w:rsidRPr="00647526">
        <w:t>“</w:t>
      </w:r>
      <w:r w:rsidRPr="00647526">
        <w:t>Not required when used as directed</w:t>
      </w:r>
      <w:r w:rsidRPr="00647526">
        <w:t>”</w:t>
      </w:r>
      <w:r w:rsidRPr="00647526">
        <w:t>.</w:t>
      </w:r>
    </w:p>
    <w:p w14:paraId="01CA0CF8" w14:textId="77777777" w:rsidR="00950F60" w:rsidRPr="00647526" w:rsidRDefault="00950F60" w:rsidP="00950F60">
      <w:pPr>
        <w:pStyle w:val="StatementofReasonsLevel5"/>
      </w:pPr>
      <w:r>
        <w:t>t</w:t>
      </w:r>
      <w:r w:rsidRPr="00647526">
        <w:t xml:space="preserve">he </w:t>
      </w:r>
      <w:r>
        <w:t>h</w:t>
      </w:r>
      <w:r w:rsidRPr="00647526">
        <w:t xml:space="preserve">arvest </w:t>
      </w:r>
      <w:r>
        <w:t>w</w:t>
      </w:r>
      <w:r w:rsidRPr="00647526">
        <w:t xml:space="preserve">ithholding </w:t>
      </w:r>
      <w:r>
        <w:t>p</w:t>
      </w:r>
      <w:r w:rsidRPr="00647526">
        <w:t xml:space="preserve">eriod statement for general weed control up to 283 g ac/ha in oil seed poppies is </w:t>
      </w:r>
      <w:r w:rsidRPr="00647526">
        <w:t>“</w:t>
      </w:r>
      <w:r w:rsidRPr="00647526">
        <w:t>DO NOT harvest for at 2 days after application</w:t>
      </w:r>
      <w:r w:rsidRPr="00647526">
        <w:t>”</w:t>
      </w:r>
    </w:p>
    <w:p w14:paraId="3F602A82" w14:textId="77777777" w:rsidR="00950F60" w:rsidRDefault="00950F60" w:rsidP="00950F60">
      <w:pPr>
        <w:pStyle w:val="StatementofReasonsLevel5"/>
      </w:pPr>
      <w:r>
        <w:t>t</w:t>
      </w:r>
      <w:r w:rsidRPr="00647526">
        <w:t xml:space="preserve">he supported grazing withholding period statement in relation to diquat is </w:t>
      </w:r>
      <w:r w:rsidRPr="00647526">
        <w:t>“</w:t>
      </w:r>
      <w:r w:rsidRPr="00647526">
        <w:t>DO NOT graze or cut for stock food for 1 day after application</w:t>
      </w:r>
      <w:r w:rsidRPr="00647526">
        <w:t>”</w:t>
      </w:r>
      <w:r w:rsidRPr="00647526">
        <w:t xml:space="preserve"> (noting that diquat products that also contain paraquat require a 7-day grazing withholding period for horses).</w:t>
      </w:r>
    </w:p>
    <w:p w14:paraId="674BA1B5" w14:textId="14F7E555" w:rsidR="00950F60" w:rsidRDefault="00950F60" w:rsidP="00950F60">
      <w:pPr>
        <w:pStyle w:val="StatementofReasonsLevel2"/>
      </w:pPr>
      <w:r>
        <w:t xml:space="preserve">To address the concerns identified in paragraph </w:t>
      </w:r>
      <w:r>
        <w:fldChar w:fldCharType="begin"/>
      </w:r>
      <w:r>
        <w:instrText xml:space="preserve"> REF _Ref166251268 \w \h </w:instrText>
      </w:r>
      <w:r>
        <w:fldChar w:fldCharType="separate"/>
      </w:r>
      <w:r w:rsidR="008B426B">
        <w:t>18)e)</w:t>
      </w:r>
      <w:r>
        <w:fldChar w:fldCharType="end"/>
      </w:r>
      <w:r>
        <w:t xml:space="preserve"> in relation to specifications for the containers for the products (section </w:t>
      </w:r>
      <w:r w:rsidRPr="00F054ED">
        <w:t>5A(3)(b)(v) of the Agvet Code</w:t>
      </w:r>
      <w:r>
        <w:t xml:space="preserve">), I propose to </w:t>
      </w:r>
      <w:r w:rsidRPr="00EB1853">
        <w:t>vary the conditions of</w:t>
      </w:r>
      <w:r>
        <w:t xml:space="preserve"> product registration to add the following requirement:</w:t>
      </w:r>
    </w:p>
    <w:p w14:paraId="5B877D7C" w14:textId="77777777" w:rsidR="00950F60" w:rsidRPr="00EB1853" w:rsidRDefault="00950F60" w:rsidP="00950F60">
      <w:pPr>
        <w:pStyle w:val="StatementofReasonsLevel3"/>
        <w:numPr>
          <w:ilvl w:val="0"/>
          <w:numId w:val="0"/>
        </w:numPr>
        <w:ind w:left="737"/>
        <w:rPr>
          <w:i/>
          <w:iCs/>
        </w:rPr>
      </w:pPr>
      <w:r w:rsidRPr="00EB1853">
        <w:rPr>
          <w:i/>
          <w:iCs/>
        </w:rPr>
        <w:t>Condition of Product Registration</w:t>
      </w:r>
    </w:p>
    <w:p w14:paraId="77E5EAFD" w14:textId="297A2BCA" w:rsidR="00950F60" w:rsidRDefault="00950F60" w:rsidP="00950F60">
      <w:pPr>
        <w:pStyle w:val="StatementofReasonsLevel3"/>
        <w:numPr>
          <w:ilvl w:val="0"/>
          <w:numId w:val="0"/>
        </w:numPr>
        <w:ind w:left="737"/>
        <w:rPr>
          <w:i/>
          <w:iCs/>
        </w:rPr>
      </w:pPr>
      <w:r w:rsidRPr="00EB1853">
        <w:rPr>
          <w:i/>
          <w:iCs/>
        </w:rPr>
        <w:t>This product must be supplied in a container that is sealed with a fitting compatible with enclosed mixing and loading systems capable of preventing contact between the contents of the container and users of the product during loading of the chemical into the application mechanism.</w:t>
      </w:r>
    </w:p>
    <w:p w14:paraId="4A74F029" w14:textId="138025A2" w:rsidR="00950F60" w:rsidRDefault="00950F60" w:rsidP="00950F60">
      <w:pPr>
        <w:pStyle w:val="StatementofReasonsLevel1"/>
      </w:pPr>
      <w:r>
        <w:t>I am</w:t>
      </w:r>
      <w:r w:rsidRPr="00211070">
        <w:t xml:space="preserve"> satisfied</w:t>
      </w:r>
      <w:r>
        <w:t xml:space="preserve"> that the relevant particulars and conditions of registration of the products listed in Table 1 of Attachment A of this notice can be varied in the ways set out in paragraph </w:t>
      </w:r>
      <w:r>
        <w:fldChar w:fldCharType="begin"/>
      </w:r>
      <w:r>
        <w:instrText xml:space="preserve"> REF _Ref135323502 \r \h </w:instrText>
      </w:r>
      <w:r>
        <w:fldChar w:fldCharType="separate"/>
      </w:r>
      <w:r w:rsidR="008B426B">
        <w:t>17)</w:t>
      </w:r>
      <w:r>
        <w:fldChar w:fldCharType="end"/>
      </w:r>
      <w:r>
        <w:t>, above, so that the use of the products, in accordance with the instructions for use approved by the APVMA, meet the safety criteria as defined in section 5A of the Agvet Code.</w:t>
      </w:r>
    </w:p>
    <w:p w14:paraId="032E1F4D" w14:textId="77777777" w:rsidR="00950F60" w:rsidRDefault="00950F60" w:rsidP="00950F60">
      <w:pPr>
        <w:pStyle w:val="StatementofReasonsLevel1"/>
      </w:pPr>
      <w:r>
        <w:t>I am</w:t>
      </w:r>
      <w:r w:rsidRPr="00277B1D">
        <w:rPr>
          <w:u w:val="single"/>
        </w:rPr>
        <w:t xml:space="preserve"> </w:t>
      </w:r>
      <w:r w:rsidRPr="00211070">
        <w:rPr>
          <w:b/>
          <w:bCs/>
        </w:rPr>
        <w:t>not satisfied</w:t>
      </w:r>
      <w:r w:rsidRPr="00277B1D">
        <w:rPr>
          <w:u w:val="single"/>
        </w:rPr>
        <w:t xml:space="preserve"> </w:t>
      </w:r>
      <w:r>
        <w:t>that the relevant particulars or conditions of registration of the products listed in Table 2 in Attachment A of this notice can be varied so that the use of the products, in accordance with the instructions approved by the APVMA, would meet the safety criteria as defined in section 5A of the Agvet Code.</w:t>
      </w:r>
    </w:p>
    <w:p w14:paraId="1B738E9D" w14:textId="77777777" w:rsidR="00950F60" w:rsidRDefault="00950F60" w:rsidP="00950F60">
      <w:pPr>
        <w:pStyle w:val="StatementofReasonsHeading3"/>
      </w:pPr>
      <w:bookmarkStart w:id="249" w:name="_Toc164246588"/>
      <w:bookmarkStart w:id="250" w:name="_Toc172284317"/>
      <w:r>
        <w:t>Consideration of whether registered chemical products meet the efficacy criteria</w:t>
      </w:r>
      <w:bookmarkEnd w:id="249"/>
      <w:bookmarkEnd w:id="250"/>
    </w:p>
    <w:p w14:paraId="3B32D502" w14:textId="77777777" w:rsidR="00950F60" w:rsidRDefault="00950F60" w:rsidP="00950F60">
      <w:pPr>
        <w:pStyle w:val="StatementofReasonsLevel1"/>
      </w:pPr>
      <w:r>
        <w:t>Section 5B(1) of the Agvet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28229282" w14:textId="77777777" w:rsidR="00950F60" w:rsidRPr="00ED6A87" w:rsidRDefault="00950F60" w:rsidP="00950F60">
      <w:pPr>
        <w:pStyle w:val="StatementofReasonsLevel2"/>
      </w:pPr>
      <w:r>
        <w:t xml:space="preserve">The criteria for agricultural chemical products is listed in Part 2 of the </w:t>
      </w:r>
      <w:r w:rsidRPr="00C80A7E">
        <w:rPr>
          <w:i/>
          <w:iCs/>
        </w:rPr>
        <w:t>Agricultural and Veterinary Chemicals Code (Efficacy Criteria) Determination 2014</w:t>
      </w:r>
      <w:r>
        <w:rPr>
          <w:i/>
          <w:iCs/>
        </w:rPr>
        <w:t>.</w:t>
      </w:r>
    </w:p>
    <w:p w14:paraId="515B4477" w14:textId="77777777" w:rsidR="00950F60" w:rsidRPr="00ED6A87" w:rsidRDefault="00950F60" w:rsidP="00950F60">
      <w:pPr>
        <w:pStyle w:val="StatementofReasonsLevel3"/>
      </w:pPr>
      <w:r>
        <w:t xml:space="preserve">Section 4(b)(iii) of Part 2 of the </w:t>
      </w:r>
      <w:r w:rsidRPr="00C80A7E">
        <w:rPr>
          <w:i/>
          <w:iCs/>
        </w:rPr>
        <w:t>Agricultural and Veterinary Chemicals Code (Efficacy Criteria) Determination 2014</w:t>
      </w:r>
      <w:r>
        <w:rPr>
          <w:i/>
          <w:iCs/>
        </w:rPr>
        <w:t xml:space="preserve"> </w:t>
      </w:r>
      <w:r>
        <w:t>provides that the efficacy of a chemical product can be demonstrated by a history of sale and effective use in equivalent uses.</w:t>
      </w:r>
    </w:p>
    <w:p w14:paraId="355E6EC2" w14:textId="77777777" w:rsidR="00950F60" w:rsidRDefault="00950F60" w:rsidP="00950F60">
      <w:pPr>
        <w:pStyle w:val="StatementofReasonsLevel3"/>
      </w:pPr>
      <w:r>
        <w:t>I have had regard to the APVMA</w:t>
      </w:r>
      <w:r>
        <w:t>’</w:t>
      </w:r>
      <w:r>
        <w:t>s annual levy data and am satisfied that chemical products containing diquat are being sold in Australia.</w:t>
      </w:r>
    </w:p>
    <w:p w14:paraId="02CBE70A" w14:textId="77777777" w:rsidR="00950F60" w:rsidRDefault="00950F60" w:rsidP="00950F60">
      <w:pPr>
        <w:pStyle w:val="StatementofReasonsLevel1"/>
      </w:pPr>
      <w:r>
        <w:lastRenderedPageBreak/>
        <w:t>Section 5B(2) of the Agvet Code provides that, for the purposes of being satisfied as to whether a chemical product meets the efficacy criteria, the APVMA must have regard to the following:</w:t>
      </w:r>
    </w:p>
    <w:p w14:paraId="636B26F3" w14:textId="77777777" w:rsidR="00950F60" w:rsidRDefault="00950F60" w:rsidP="00950F60">
      <w:pPr>
        <w:pStyle w:val="StatementofReasonsLevel2"/>
      </w:pPr>
      <w:r>
        <w:t>Section 5B(2)(a) - whether any trials or laboratory experiments have been carried out to determine the efficacy of the product and, if so, the results of those trials or experiments.</w:t>
      </w:r>
    </w:p>
    <w:p w14:paraId="20C21A96" w14:textId="77777777" w:rsidR="00950F60" w:rsidRDefault="00950F60" w:rsidP="00950F60">
      <w:pPr>
        <w:pStyle w:val="StatementofReasonsLevel3"/>
      </w:pPr>
      <w:r>
        <w:t>Trials and laboratory experiments and the results of those trials and experiments were submitted in support of the registration or variation of chemical products containing diquat and found to demonstrate efficacy of diquat chemical products prior to registration. I remain satisfied that this information demonstrates the efficacy of diquat chemical products in destroying a plant for the as per the definition of an agricultural chemical product in section 5AA of the Agvet Code.</w:t>
      </w:r>
    </w:p>
    <w:p w14:paraId="5182C2F5" w14:textId="77777777" w:rsidR="00950F60" w:rsidRDefault="00950F60" w:rsidP="00950F60">
      <w:pPr>
        <w:pStyle w:val="StatementofReasonsLevel2"/>
      </w:pPr>
      <w:r>
        <w:t>Section 5B(2)(b) - any conditions to which its registration is, or would be, subject;</w:t>
      </w:r>
    </w:p>
    <w:p w14:paraId="207E225F" w14:textId="77777777" w:rsidR="00950F60" w:rsidRDefault="00950F60" w:rsidP="00950F60">
      <w:pPr>
        <w:pStyle w:val="StatementofReasonsLevel3"/>
      </w:pPr>
      <w:r>
        <w:t>I have considered the conditions of registration which apply to chemical products containing diquat. I am satisfied that the conditions of registration are appropriate.</w:t>
      </w:r>
    </w:p>
    <w:p w14:paraId="21F96989" w14:textId="77777777" w:rsidR="00950F60" w:rsidRDefault="00950F60" w:rsidP="00950F60">
      <w:pPr>
        <w:pStyle w:val="StatementofReasonsLevel2"/>
      </w:pPr>
      <w:r>
        <w:t>Section 5B(2)(c) - any relevant particulars that are, or would be, entered in the Register for the product;</w:t>
      </w:r>
    </w:p>
    <w:p w14:paraId="78526A22" w14:textId="142C56C3" w:rsidR="00950F60" w:rsidRDefault="00950F60" w:rsidP="00950F60">
      <w:pPr>
        <w:pStyle w:val="StatementofReasonsLevel3"/>
      </w:pPr>
      <w:r>
        <w:t>I have considered the relevant particulars that are entered in the Register for chemical products containing diquat. I am satisfied that</w:t>
      </w:r>
      <w:r w:rsidRPr="0028703F">
        <w:t xml:space="preserve"> </w:t>
      </w:r>
      <w:r>
        <w:t>the relevant particulars that are entered in the Register are appropriate.</w:t>
      </w:r>
    </w:p>
    <w:p w14:paraId="0CBE917E" w14:textId="7AC24958" w:rsidR="00950F60" w:rsidRPr="00D832BB" w:rsidRDefault="00950F60" w:rsidP="00950F60">
      <w:pPr>
        <w:pStyle w:val="StatementofReasonsLevel3"/>
      </w:pPr>
      <w:r>
        <w:t>The variations to the instructions for use p</w:t>
      </w:r>
      <w:r w:rsidRPr="00D832BB">
        <w:t xml:space="preserve">roposed to satisfy the safety criteria (as set out in paragraph </w:t>
      </w:r>
      <w:r w:rsidRPr="00D832BB">
        <w:fldChar w:fldCharType="begin"/>
      </w:r>
      <w:r w:rsidRPr="00D832BB">
        <w:instrText xml:space="preserve"> REF _Ref135323502 \r \h </w:instrText>
      </w:r>
      <w:r>
        <w:instrText xml:space="preserve"> \* MERGEFORMAT </w:instrText>
      </w:r>
      <w:r w:rsidRPr="00D832BB">
        <w:fldChar w:fldCharType="separate"/>
      </w:r>
      <w:r w:rsidR="008B426B">
        <w:t>17)</w:t>
      </w:r>
      <w:r w:rsidRPr="00D832BB">
        <w:fldChar w:fldCharType="end"/>
      </w:r>
      <w:r w:rsidRPr="00D832BB">
        <w:t xml:space="preserve">) and trade </w:t>
      </w:r>
      <w:r w:rsidRPr="0028703F">
        <w:t xml:space="preserve">criteria (as set out in paragraph </w:t>
      </w:r>
      <w:r w:rsidRPr="0028703F">
        <w:fldChar w:fldCharType="begin"/>
      </w:r>
      <w:r w:rsidRPr="0028703F">
        <w:instrText xml:space="preserve"> REF _Ref165645988 \w \h </w:instrText>
      </w:r>
      <w:r>
        <w:instrText xml:space="preserve"> \* MERGEFORMAT </w:instrText>
      </w:r>
      <w:r w:rsidRPr="0028703F">
        <w:fldChar w:fldCharType="separate"/>
      </w:r>
      <w:r w:rsidR="008B426B">
        <w:t>29)</w:t>
      </w:r>
      <w:r w:rsidRPr="0028703F">
        <w:fldChar w:fldCharType="end"/>
      </w:r>
      <w:r w:rsidRPr="0028703F">
        <w:t xml:space="preserve"> are</w:t>
      </w:r>
      <w:r w:rsidRPr="00D832BB">
        <w:t xml:space="preserve"> within existing use patterns. </w:t>
      </w:r>
      <w:r>
        <w:t>I am</w:t>
      </w:r>
      <w:r w:rsidRPr="00D832BB">
        <w:t xml:space="preserve"> satisfied that these variations </w:t>
      </w:r>
      <w:r>
        <w:t>are appropriate</w:t>
      </w:r>
      <w:r w:rsidRPr="00D832BB">
        <w:t>.</w:t>
      </w:r>
    </w:p>
    <w:p w14:paraId="05E03B0F" w14:textId="77777777" w:rsidR="00950F60" w:rsidRDefault="00950F60" w:rsidP="00950F60">
      <w:pPr>
        <w:pStyle w:val="StatementofReasonsLevel2"/>
      </w:pPr>
      <w:r w:rsidRPr="00D832BB">
        <w:tab/>
        <w:t>Section 5B(2)(ca) - whether the product conforms, or would</w:t>
      </w:r>
      <w:r>
        <w:t xml:space="preserve"> conform, to any standard made for the product under section 6E to the extent that the standard relates to matters covered by subsection (1);</w:t>
      </w:r>
    </w:p>
    <w:p w14:paraId="06466F57" w14:textId="77777777" w:rsidR="00950F60" w:rsidRDefault="00950F60" w:rsidP="00950F60">
      <w:pPr>
        <w:pStyle w:val="StatementofReasonsLevel3"/>
      </w:pPr>
      <w:r>
        <w:t>There are no standards made under section 6E which are relevant to the efficacy of chemical products containing diquat.</w:t>
      </w:r>
    </w:p>
    <w:p w14:paraId="572A1B9E" w14:textId="77777777" w:rsidR="00950F60" w:rsidRDefault="00950F60" w:rsidP="00950F60">
      <w:pPr>
        <w:pStyle w:val="StatementofReasonsLevel2"/>
      </w:pPr>
      <w:r>
        <w:t>Section 5B(2)(d) any matters prescribed by the regulations.</w:t>
      </w:r>
    </w:p>
    <w:p w14:paraId="05727363" w14:textId="77777777" w:rsidR="00950F60" w:rsidRDefault="00950F60" w:rsidP="00950F60">
      <w:pPr>
        <w:pStyle w:val="StatementofReasonsLevel3"/>
      </w:pPr>
      <w:r>
        <w:t>There are no regulations which are relevant to the efficacy of chemical products containing diquat.</w:t>
      </w:r>
    </w:p>
    <w:p w14:paraId="12C16187" w14:textId="77777777" w:rsidR="00950F60" w:rsidRDefault="00950F60" w:rsidP="00950F60">
      <w:pPr>
        <w:pStyle w:val="StatementofReasonsLevel1"/>
      </w:pPr>
      <w:r>
        <w:t xml:space="preserve">Having regard to the matters set out above, I am satisfied that the use of chemical products containing diquat meets the efficacy criteria as set out in section 5B of the Agvet Code and the </w:t>
      </w:r>
      <w:r w:rsidRPr="0028703F">
        <w:rPr>
          <w:i/>
          <w:iCs/>
        </w:rPr>
        <w:t>Agricultural and Veterinary Chemicals Code (Efficacy Criteria) Determination 2014</w:t>
      </w:r>
      <w:r>
        <w:t>.</w:t>
      </w:r>
    </w:p>
    <w:p w14:paraId="1FC7333D" w14:textId="77777777" w:rsidR="00950F60" w:rsidRDefault="00950F60" w:rsidP="00950F60">
      <w:pPr>
        <w:pStyle w:val="StatementofReasonsHeading3"/>
      </w:pPr>
      <w:bookmarkStart w:id="251" w:name="_Toc164246589"/>
      <w:bookmarkStart w:id="252" w:name="_Toc172284318"/>
      <w:r>
        <w:t>Consideration of whether registered chemical products meet the trade criteria</w:t>
      </w:r>
      <w:bookmarkEnd w:id="251"/>
      <w:bookmarkEnd w:id="252"/>
    </w:p>
    <w:p w14:paraId="380571AB" w14:textId="77777777" w:rsidR="00950F60" w:rsidRDefault="00950F60" w:rsidP="00950F60">
      <w:pPr>
        <w:pStyle w:val="StatementofReasonsLevel1"/>
      </w:pPr>
      <w:r>
        <w:t>Section 5C(1)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p>
    <w:p w14:paraId="43E6840A" w14:textId="000DB946" w:rsidR="00950F60" w:rsidRDefault="00950F60" w:rsidP="00950F60">
      <w:pPr>
        <w:pStyle w:val="StatementofReasonsLevel1"/>
      </w:pPr>
      <w:r>
        <w:t>Section 5C(3) of the Agvet Code provides that when considering whether a chemical products meets the trade criteria, I am required to have regard to the matters set out in subsection 5C(1) and 5C(2) to the extent prescribed by the regulations, or if there are no such regulations, to the extent that the APVMA thinks the matters are relevant.</w:t>
      </w:r>
    </w:p>
    <w:p w14:paraId="7D644214" w14:textId="14BF41BA" w:rsidR="00950F60" w:rsidRDefault="00950F60" w:rsidP="00950F60">
      <w:pPr>
        <w:pStyle w:val="StatementofReasonsLevel2"/>
      </w:pPr>
      <w:r>
        <w:t>Regulation 8AD(2) of the Agvet Regulations provides that if it can be reasonably expected that a chemical product will be used in relation to a crop or animal, a product of which might be provided to a place outside Australia; or a crop that will be fed to an animal a product of which might be provided to a place outside Australia then I must have full regard to the matters set out in section 5C(1) and (2) of the Agvet Code.</w:t>
      </w:r>
    </w:p>
    <w:p w14:paraId="0A48004A" w14:textId="17D01E05" w:rsidR="00950F60" w:rsidRDefault="00950F60" w:rsidP="00950F60">
      <w:pPr>
        <w:pStyle w:val="StatementofReasonsLevel3"/>
      </w:pPr>
      <w:r>
        <w:lastRenderedPageBreak/>
        <w:t>Chemical pr</w:t>
      </w:r>
      <w:r w:rsidRPr="009C2693">
        <w:t>oducts containing diquat are registered for use on crops that are considered major export commodities including berries and other small fruits (grapes), cereal grains, citrus fruit, cotton seed, oilseed {except cotton seed}, pome fruit, pulses, stone fruit and sugar cane. It</w:t>
      </w:r>
      <w:r>
        <w:t xml:space="preserve"> is therefore reasonably expected that a product of these crops might be provided to a place outside of Australia.</w:t>
      </w:r>
    </w:p>
    <w:p w14:paraId="073FD6A7" w14:textId="0975980F" w:rsidR="00950F60" w:rsidRDefault="00950F60" w:rsidP="00950F60">
      <w:pPr>
        <w:pStyle w:val="StatementofReasonsLevel3"/>
      </w:pPr>
      <w:r>
        <w:t>Chemical products containing diquat are registered for use on crops that can be used as stockfeed for mammalian and poultry animals. Mammalian and poultry animals and their products (including cattle, dairy products, pigs, sheep, goats, poultry and eggs) are considered major export commodities. It is therefore reasonably expected that a product of these animals might be provided to a place outside of Australia.</w:t>
      </w:r>
    </w:p>
    <w:p w14:paraId="371A67E3" w14:textId="77777777" w:rsidR="00950F60" w:rsidRDefault="00950F60" w:rsidP="00950F60">
      <w:pPr>
        <w:pStyle w:val="StatementofReasonsLevel1"/>
      </w:pPr>
      <w:r w:rsidRPr="00627636">
        <w:t xml:space="preserve">For the purposes of </w:t>
      </w:r>
      <w:r>
        <w:t>considering whether diquat</w:t>
      </w:r>
      <w:r w:rsidRPr="00627636">
        <w:t xml:space="preserve"> chemical products meet the trade criteria as described in section 5C(1) of the Agvet Code, </w:t>
      </w:r>
      <w:r>
        <w:t>I have</w:t>
      </w:r>
      <w:r w:rsidRPr="00627636">
        <w:t xml:space="preserve"> </w:t>
      </w:r>
      <w:r>
        <w:t xml:space="preserve">had full regard to the matters set out </w:t>
      </w:r>
      <w:r w:rsidRPr="00627636">
        <w:t>in section 5C(2) as follows:</w:t>
      </w:r>
    </w:p>
    <w:p w14:paraId="0B10312E" w14:textId="77777777" w:rsidR="00950F60" w:rsidRDefault="00950F60" w:rsidP="00950F60">
      <w:pPr>
        <w:pStyle w:val="StatementofReasonsLevel2"/>
      </w:pPr>
      <w:r>
        <w:t>Section 5C(2)(a) - any conditions to which its registration is, or would be, subject.</w:t>
      </w:r>
    </w:p>
    <w:p w14:paraId="073B70A8" w14:textId="77777777" w:rsidR="00950F60" w:rsidRDefault="00950F60" w:rsidP="00950F60">
      <w:pPr>
        <w:pStyle w:val="StatementofReasonsLevel3"/>
      </w:pPr>
      <w:r>
        <w:t>I have had regard to the conditions of registration prescribed by regulation 17C(2) of the Agvet Regulations and the conditions imposed by the APVMA for the purpose of section 21(c)(v) in accordance with 23(1)(b).</w:t>
      </w:r>
    </w:p>
    <w:p w14:paraId="0E5D8053" w14:textId="77777777" w:rsidR="00950F60" w:rsidRDefault="00950F60" w:rsidP="00950F60">
      <w:pPr>
        <w:pStyle w:val="StatementofReasonsLevel3"/>
      </w:pPr>
      <w:r>
        <w:t>I am satisfied that the conditions of registration currently applied to chemical products containing diquat remain acceptable and that use of the products, in accordance with any instructions approved by the APVMA or contained in an established standard, does not or would not unduly prejudice trade or commerce between Australia and places outside Australia.</w:t>
      </w:r>
    </w:p>
    <w:p w14:paraId="3410B8D5" w14:textId="4EB4D2BD" w:rsidR="00950F60" w:rsidRDefault="00950F60" w:rsidP="00950F60">
      <w:pPr>
        <w:pStyle w:val="StatementofReasonsLevel2"/>
      </w:pPr>
      <w:r>
        <w:t>Section 5C(2)(b) - any relevant particulars that are, or would be, entered in the Register for the product.</w:t>
      </w:r>
    </w:p>
    <w:p w14:paraId="008FA491" w14:textId="35FA928D" w:rsidR="00950F60" w:rsidRDefault="00950F60" w:rsidP="00950F60">
      <w:pPr>
        <w:pStyle w:val="StatementofReasonsLevel3"/>
      </w:pPr>
      <w:bookmarkStart w:id="253" w:name="_Hlk169017540"/>
      <w:r>
        <w:t>The relevant particulars required to be entered in the Register for a chemical product are set out by section 20(1)(c) of the Agvet Code and prescribed by Regulation 16 of the Agvet Regulations as:</w:t>
      </w:r>
    </w:p>
    <w:p w14:paraId="21A8F258" w14:textId="63C380CB" w:rsidR="00950F60" w:rsidRDefault="00950F60" w:rsidP="00950F60">
      <w:pPr>
        <w:pStyle w:val="StatementofReasonsLevel4"/>
      </w:pPr>
      <w:r>
        <w:t>the distinguishing number;</w:t>
      </w:r>
    </w:p>
    <w:p w14:paraId="6965DF20" w14:textId="31D647DE" w:rsidR="00950F60" w:rsidRDefault="00950F60" w:rsidP="00950F60">
      <w:pPr>
        <w:pStyle w:val="StatementofReasonsLevel4"/>
      </w:pPr>
      <w:r>
        <w:t>any instructions for the use of the product</w:t>
      </w:r>
    </w:p>
    <w:p w14:paraId="042DCD12" w14:textId="7DFE1A62" w:rsidR="00950F60" w:rsidRDefault="00950F60" w:rsidP="00950F60">
      <w:pPr>
        <w:pStyle w:val="StatementofReasonsLevel4"/>
      </w:pPr>
      <w:r>
        <w:t>the distinguishing name of the chemical product</w:t>
      </w:r>
    </w:p>
    <w:p w14:paraId="6C20DFB0" w14:textId="71CA69EC" w:rsidR="00950F60" w:rsidRDefault="00950F60" w:rsidP="00950F60">
      <w:pPr>
        <w:pStyle w:val="StatementofReasonsLevel4"/>
      </w:pPr>
      <w:r>
        <w:t>the constituents of the chemical product</w:t>
      </w:r>
    </w:p>
    <w:p w14:paraId="44324CF6" w14:textId="1EB43D48" w:rsidR="00950F60" w:rsidRDefault="00950F60" w:rsidP="00950F60">
      <w:pPr>
        <w:pStyle w:val="StatementofReasonsLevel4"/>
      </w:pPr>
      <w:r>
        <w:t>the concentration of each constituent of the chemical product</w:t>
      </w:r>
    </w:p>
    <w:p w14:paraId="58BF541B" w14:textId="29A922CA" w:rsidR="00950F60" w:rsidRDefault="00950F60" w:rsidP="00950F60">
      <w:pPr>
        <w:pStyle w:val="StatementofReasonsLevel4"/>
      </w:pPr>
      <w:r>
        <w:t>if possible, the composition and purity of each active constituent of the chemical product</w:t>
      </w:r>
    </w:p>
    <w:p w14:paraId="3F0A6860" w14:textId="2BC2E90A" w:rsidR="00950F60" w:rsidRDefault="00950F60" w:rsidP="00950F60">
      <w:pPr>
        <w:pStyle w:val="StatementofReasonsLevel4"/>
      </w:pPr>
      <w:r>
        <w:t>the formulation type for the chemical product</w:t>
      </w:r>
    </w:p>
    <w:p w14:paraId="0D52F92E" w14:textId="712F7AD2" w:rsidR="00950F60" w:rsidRDefault="00950F60" w:rsidP="00950F60">
      <w:pPr>
        <w:pStyle w:val="StatementofReasonsLevel4"/>
      </w:pPr>
      <w:r>
        <w:t>the net contents of the chemical product</w:t>
      </w:r>
    </w:p>
    <w:p w14:paraId="432E0612" w14:textId="5C02C461" w:rsidR="00950F60" w:rsidRDefault="00950F60" w:rsidP="00950F60">
      <w:pPr>
        <w:pStyle w:val="StatementofReasonsLevel4"/>
      </w:pPr>
      <w:r>
        <w:t>identifying information for the holder of the registration for the chemical product</w:t>
      </w:r>
    </w:p>
    <w:p w14:paraId="57ABA865" w14:textId="777ED198" w:rsidR="00950F60" w:rsidRDefault="00950F60" w:rsidP="00950F60">
      <w:pPr>
        <w:pStyle w:val="StatementofReasonsLevel4"/>
      </w:pPr>
      <w:r>
        <w:t>the name of each manufacturer of the chemical product</w:t>
      </w:r>
    </w:p>
    <w:p w14:paraId="6F680BF2" w14:textId="0C5CDD24" w:rsidR="00950F60" w:rsidRDefault="00950F60" w:rsidP="00950F60">
      <w:pPr>
        <w:pStyle w:val="StatementofReasonsLevel4"/>
      </w:pPr>
      <w:r>
        <w:t>the address of each site at which the chemical product is manufactured by the manufacturer</w:t>
      </w:r>
    </w:p>
    <w:p w14:paraId="059F3A47" w14:textId="154D89E1" w:rsidR="00950F60" w:rsidRDefault="00950F60" w:rsidP="00950F60">
      <w:pPr>
        <w:pStyle w:val="StatementofReasonsLevel4"/>
      </w:pPr>
      <w:r>
        <w:t>the date of entry of these particulars in the Register of Chemical Products</w:t>
      </w:r>
    </w:p>
    <w:p w14:paraId="488B76E8" w14:textId="77777777" w:rsidR="00950F60" w:rsidRDefault="00950F60" w:rsidP="00950F60">
      <w:pPr>
        <w:pStyle w:val="StatementofReasonsLevel4"/>
      </w:pPr>
      <w:r>
        <w:t>identifying information for any nominated agent for the registration.</w:t>
      </w:r>
    </w:p>
    <w:bookmarkEnd w:id="253"/>
    <w:p w14:paraId="295D7634" w14:textId="77777777" w:rsidR="00950F60" w:rsidRDefault="00950F60" w:rsidP="00950F60">
      <w:pPr>
        <w:pStyle w:val="StatementofReasonsLevel3"/>
      </w:pPr>
      <w:r w:rsidRPr="00ED6A87">
        <w:t>I have considered the relevant particulars entered in the Register for each registered product containing diquat</w:t>
      </w:r>
      <w:r>
        <w:t xml:space="preserve"> and</w:t>
      </w:r>
      <w:r w:rsidRPr="00ED6A87">
        <w:t xml:space="preserve"> I have concluded that all relevant particulars except for the instructions for use for the product remain</w:t>
      </w:r>
      <w:r w:rsidRPr="00FC23BF">
        <w:t xml:space="preserve"> accep</w:t>
      </w:r>
      <w:r>
        <w:t>table with respect of the trade criteria.</w:t>
      </w:r>
    </w:p>
    <w:p w14:paraId="018C6D28" w14:textId="77777777" w:rsidR="00950F60" w:rsidRPr="00D756B4" w:rsidRDefault="00950F60" w:rsidP="00950F60">
      <w:pPr>
        <w:pStyle w:val="StatementofReasonsLevel3"/>
      </w:pPr>
      <w:bookmarkStart w:id="254" w:name="_Ref165450238"/>
      <w:r>
        <w:lastRenderedPageBreak/>
        <w:t xml:space="preserve">I have had regard to the recommendations of the Residues and Trade assessment as described in the </w:t>
      </w:r>
      <w:r>
        <w:rPr>
          <w:i/>
          <w:iCs/>
        </w:rPr>
        <w:t xml:space="preserve">Diquat Review Technical Report, </w:t>
      </w:r>
      <w:r>
        <w:t>which considered the instructions for the use of chemical products containing diquat</w:t>
      </w:r>
      <w:r w:rsidRPr="00D756B4">
        <w:t xml:space="preserve"> </w:t>
      </w:r>
      <w:bookmarkStart w:id="255" w:name="_Hlk166252000"/>
      <w:r w:rsidRPr="00D756B4">
        <w:t>and the potential for those uses to result in finite diquat residues on major expo</w:t>
      </w:r>
      <w:r>
        <w:t>r</w:t>
      </w:r>
      <w:r w:rsidRPr="00D756B4">
        <w:t>t commodities</w:t>
      </w:r>
      <w:bookmarkEnd w:id="255"/>
      <w:r>
        <w:t xml:space="preserve"> as described in the </w:t>
      </w:r>
      <w:r>
        <w:rPr>
          <w:i/>
          <w:iCs/>
        </w:rPr>
        <w:t>Diquat</w:t>
      </w:r>
      <w:r w:rsidRPr="008D60E6">
        <w:rPr>
          <w:i/>
          <w:iCs/>
        </w:rPr>
        <w:t xml:space="preserve"> Review Technical Report</w:t>
      </w:r>
      <w:r w:rsidRPr="00D756B4">
        <w:t>.</w:t>
      </w:r>
      <w:bookmarkEnd w:id="254"/>
    </w:p>
    <w:p w14:paraId="034436DB" w14:textId="5FC95801" w:rsidR="00950F60" w:rsidRDefault="00950F60" w:rsidP="00950F60">
      <w:pPr>
        <w:pStyle w:val="StatementofReasonsLevel4"/>
      </w:pPr>
      <w:r>
        <w:t xml:space="preserve">As described in paragraphs </w:t>
      </w:r>
      <w:r>
        <w:fldChar w:fldCharType="begin"/>
      </w:r>
      <w:r>
        <w:instrText xml:space="preserve"> REF _Ref165388892 \w \h </w:instrText>
      </w:r>
      <w:r>
        <w:fldChar w:fldCharType="separate"/>
      </w:r>
      <w:r w:rsidR="008B426B">
        <w:t>17)f)</w:t>
      </w:r>
      <w:r>
        <w:fldChar w:fldCharType="end"/>
      </w:r>
      <w:r>
        <w:t xml:space="preserve"> and </w:t>
      </w:r>
      <w:r>
        <w:fldChar w:fldCharType="begin"/>
      </w:r>
      <w:r>
        <w:instrText xml:space="preserve"> REF _Ref156558752 \w \h </w:instrText>
      </w:r>
      <w:r>
        <w:fldChar w:fldCharType="separate"/>
      </w:r>
      <w:r w:rsidR="008B426B">
        <w:t>16)c)</w:t>
      </w:r>
      <w:r>
        <w:fldChar w:fldCharType="end"/>
      </w:r>
      <w:r>
        <w:t xml:space="preserve"> above</w:t>
      </w:r>
      <w:r w:rsidRPr="00A10366">
        <w:t xml:space="preserve"> </w:t>
      </w:r>
      <w:r>
        <w:t xml:space="preserve">and in the </w:t>
      </w:r>
      <w:r>
        <w:rPr>
          <w:i/>
          <w:iCs/>
        </w:rPr>
        <w:t>Diquat Review Technical Report</w:t>
      </w:r>
      <w:r>
        <w:t xml:space="preserve">, I am </w:t>
      </w:r>
      <w:r w:rsidRPr="00211070">
        <w:rPr>
          <w:b/>
          <w:bCs/>
        </w:rPr>
        <w:t>not satisfied</w:t>
      </w:r>
      <w:r>
        <w:t xml:space="preserve"> that the instructions for use of diquat that have the potential to result in finite residues of diquat on major export commodities meet the safety criteria.</w:t>
      </w:r>
    </w:p>
    <w:p w14:paraId="6AF92030" w14:textId="627C564C" w:rsidR="00950F60" w:rsidRDefault="00950F60" w:rsidP="00950F60">
      <w:pPr>
        <w:pStyle w:val="StatementofReasonsLevel4"/>
      </w:pPr>
      <w:r>
        <w:t xml:space="preserve">I am </w:t>
      </w:r>
      <w:r w:rsidRPr="00211070">
        <w:rPr>
          <w:b/>
          <w:bCs/>
        </w:rPr>
        <w:t>not satisfied</w:t>
      </w:r>
      <w:r>
        <w:t xml:space="preserve"> that the instructions for use of diquat that have the potential to result in finite residues of diquat on major export commodities can be varied to meet the safety criteria as described in paragraph </w:t>
      </w:r>
      <w:r>
        <w:fldChar w:fldCharType="begin"/>
      </w:r>
      <w:r>
        <w:instrText xml:space="preserve"> REF _Ref135323502 \w \h </w:instrText>
      </w:r>
      <w:r>
        <w:fldChar w:fldCharType="separate"/>
      </w:r>
      <w:r w:rsidR="008B426B">
        <w:t>17)</w:t>
      </w:r>
      <w:r>
        <w:fldChar w:fldCharType="end"/>
      </w:r>
      <w:r>
        <w:t xml:space="preserve"> above.</w:t>
      </w:r>
    </w:p>
    <w:p w14:paraId="7254B25A" w14:textId="59FD0410" w:rsidR="00950F60" w:rsidRDefault="00950F60" w:rsidP="00950F60">
      <w:pPr>
        <w:pStyle w:val="StatementofReasonsLevel4"/>
      </w:pPr>
      <w:r>
        <w:t xml:space="preserve">I have proposed to remove the instructions for use of diquat that have the potential to result in finite residues of diquat on major export commodities as described in paragraph </w:t>
      </w:r>
      <w:r>
        <w:fldChar w:fldCharType="begin"/>
      </w:r>
      <w:r>
        <w:instrText xml:space="preserve"> REF _Ref135323502 \r \h </w:instrText>
      </w:r>
      <w:r>
        <w:fldChar w:fldCharType="separate"/>
      </w:r>
      <w:r w:rsidR="008B426B">
        <w:t>17)</w:t>
      </w:r>
      <w:r>
        <w:fldChar w:fldCharType="end"/>
      </w:r>
    </w:p>
    <w:p w14:paraId="364B215B" w14:textId="09D5AF7B" w:rsidR="00950F60" w:rsidRDefault="00950F60" w:rsidP="00950F60">
      <w:pPr>
        <w:pStyle w:val="StatementofReasonsLevel4"/>
      </w:pPr>
      <w:r>
        <w:t xml:space="preserve">I am satisfied that the use of diquat according to the instructions that I propose to affirm for the uses that meet the safety criteria will not unduly prejudice trade between Australia and places outside Australia as discussed in the </w:t>
      </w:r>
      <w:r w:rsidRPr="00DD0F7B">
        <w:rPr>
          <w:i/>
          <w:iCs/>
        </w:rPr>
        <w:t>Diquat Review Technical Report</w:t>
      </w:r>
      <w:r>
        <w:t>.</w:t>
      </w:r>
    </w:p>
    <w:p w14:paraId="7B4B60DE" w14:textId="77777777" w:rsidR="00950F60" w:rsidRDefault="00950F60" w:rsidP="00950F60">
      <w:pPr>
        <w:pStyle w:val="StatementofReasonsLevel2"/>
      </w:pPr>
      <w:r>
        <w:t>Section 5C(2)(ba), whether the product conforms, or would conform, to any standard made for the product under section 6E to the extent that the standard relates to matters covered by subsection (1);</w:t>
      </w:r>
    </w:p>
    <w:p w14:paraId="15D0296D" w14:textId="2105B318" w:rsidR="00950F60" w:rsidRDefault="00950F60" w:rsidP="00950F60">
      <w:pPr>
        <w:pStyle w:val="StatementofReasonsLevel3"/>
      </w:pPr>
      <w:r>
        <w:t>There are no standards made under section 6E that are relevant to the risk to trade or commerce between Australia and places outside Australia</w:t>
      </w:r>
      <w:r w:rsidRPr="008D0AEC">
        <w:t xml:space="preserve"> </w:t>
      </w:r>
      <w:r>
        <w:t>for the products containing diquat listed in Attachment A.</w:t>
      </w:r>
    </w:p>
    <w:p w14:paraId="6DD1E8FA" w14:textId="77777777" w:rsidR="00950F60" w:rsidRDefault="00950F60" w:rsidP="00950F60">
      <w:pPr>
        <w:pStyle w:val="StatementofReasonsLevel2"/>
      </w:pPr>
      <w:r>
        <w:t>Section 5C(2)(c), any matters prescribed by the regulations.</w:t>
      </w:r>
    </w:p>
    <w:p w14:paraId="28E3A95F" w14:textId="77777777" w:rsidR="00950F60" w:rsidRDefault="00950F60" w:rsidP="00950F60">
      <w:pPr>
        <w:pStyle w:val="StatementofReasonsLevel3"/>
      </w:pPr>
      <w:r>
        <w:t>There are no matters prescribed by the regulations for the purposes of section 5C(2)(c) of the Agvet Code.</w:t>
      </w:r>
    </w:p>
    <w:p w14:paraId="40E56060" w14:textId="77777777" w:rsidR="00950F60" w:rsidRDefault="00950F60" w:rsidP="00950F60">
      <w:pPr>
        <w:pStyle w:val="StatementofReasonsLevel1"/>
      </w:pPr>
      <w:r>
        <w:t>I am therefore</w:t>
      </w:r>
      <w:r w:rsidRPr="00FF1C8F">
        <w:t xml:space="preserve"> </w:t>
      </w:r>
      <w:r w:rsidRPr="002F4999">
        <w:rPr>
          <w:b/>
          <w:bCs/>
        </w:rPr>
        <w:t>not satisfied</w:t>
      </w:r>
      <w:r w:rsidRPr="00FF1C8F">
        <w:t xml:space="preserve"> that the use of chemical products containing </w:t>
      </w:r>
      <w:r>
        <w:t>diquat</w:t>
      </w:r>
      <w:r w:rsidRPr="00FF1C8F">
        <w:t xml:space="preserve">, in accordance with instructions approved </w:t>
      </w:r>
      <w:r>
        <w:t>by the APVMA meets the trade criteria</w:t>
      </w:r>
      <w:r w:rsidRPr="00FF1C8F">
        <w:t>.</w:t>
      </w:r>
    </w:p>
    <w:p w14:paraId="3AAF2BED" w14:textId="77777777" w:rsidR="00950F60" w:rsidRDefault="00950F60" w:rsidP="00950F60">
      <w:pPr>
        <w:pStyle w:val="StatementofReasonsHeading3"/>
      </w:pPr>
      <w:bookmarkStart w:id="256" w:name="_Toc164246590"/>
      <w:bookmarkStart w:id="257" w:name="_Toc172284319"/>
      <w:r w:rsidRPr="00FF1C8F">
        <w:t xml:space="preserve">Consideration of whether </w:t>
      </w:r>
      <w:r>
        <w:t xml:space="preserve">relevant particulars or conditions of </w:t>
      </w:r>
      <w:r w:rsidRPr="00FF1C8F">
        <w:t>registered chemical products can be varied to meet the trade criteria</w:t>
      </w:r>
      <w:bookmarkEnd w:id="256"/>
      <w:bookmarkEnd w:id="257"/>
    </w:p>
    <w:p w14:paraId="6D34EFE6" w14:textId="77777777" w:rsidR="00950F60" w:rsidRPr="006F4706" w:rsidRDefault="00950F60" w:rsidP="00950F60">
      <w:pPr>
        <w:pStyle w:val="StatementofReasonsLevel1"/>
      </w:pPr>
      <w:bookmarkStart w:id="258" w:name="_Ref165645988"/>
      <w:r>
        <w:t>I have</w:t>
      </w:r>
      <w:r w:rsidRPr="006F4706">
        <w:t xml:space="preserve"> considered whether the instructions for use for registered </w:t>
      </w:r>
      <w:r>
        <w:t>diquat</w:t>
      </w:r>
      <w:r w:rsidRPr="006F4706">
        <w:t xml:space="preserve"> products can be varied in such a way as to meet the trade criteria set out in </w:t>
      </w:r>
      <w:r>
        <w:t>s</w:t>
      </w:r>
      <w:r w:rsidRPr="006F4706">
        <w:t xml:space="preserve">ection 5C(1) </w:t>
      </w:r>
      <w:r>
        <w:t xml:space="preserve">for the purposes of section 34A(1) </w:t>
      </w:r>
      <w:r w:rsidRPr="006F4706">
        <w:t>as follows</w:t>
      </w:r>
      <w:r>
        <w:t>.</w:t>
      </w:r>
      <w:bookmarkEnd w:id="258"/>
    </w:p>
    <w:p w14:paraId="22E42B5D" w14:textId="5745A5AD" w:rsidR="00950F60" w:rsidRPr="00FF1C8F" w:rsidRDefault="00950F60" w:rsidP="00950F60">
      <w:pPr>
        <w:pStyle w:val="StatementofReasonsLevel2"/>
      </w:pPr>
      <w:r>
        <w:t xml:space="preserve">To address the concerns identified in paragraph </w:t>
      </w:r>
      <w:r>
        <w:fldChar w:fldCharType="begin"/>
      </w:r>
      <w:r>
        <w:instrText xml:space="preserve"> REF _Ref165450238 \w \h </w:instrText>
      </w:r>
      <w:r>
        <w:fldChar w:fldCharType="separate"/>
      </w:r>
      <w:r w:rsidR="008B426B">
        <w:t>27)b)III</w:t>
      </w:r>
      <w:r>
        <w:fldChar w:fldCharType="end"/>
      </w:r>
      <w:r>
        <w:t xml:space="preserve"> above, regarding the instructions for use of diquat products, I am satisfied that if the instructions for use of diquat products are varied so that the products meet the safety criteria, as described in paragraph </w:t>
      </w:r>
      <w:r>
        <w:fldChar w:fldCharType="begin"/>
      </w:r>
      <w:r>
        <w:instrText xml:space="preserve"> REF _Ref135323502 \w \h </w:instrText>
      </w:r>
      <w:r>
        <w:fldChar w:fldCharType="separate"/>
      </w:r>
      <w:r w:rsidR="008B426B">
        <w:t>17)</w:t>
      </w:r>
      <w:r>
        <w:fldChar w:fldCharType="end"/>
      </w:r>
      <w:r>
        <w:t xml:space="preserve"> above, use of the products according to the remaining instructions for use will meet the trade criteria as set out in section 5C of the Agvet Code.</w:t>
      </w:r>
    </w:p>
    <w:p w14:paraId="26605C56" w14:textId="77777777" w:rsidR="00950F60" w:rsidRPr="002F4999" w:rsidRDefault="00950F60" w:rsidP="00950F60">
      <w:pPr>
        <w:pStyle w:val="StatementofReasonsHeading3"/>
      </w:pPr>
      <w:bookmarkStart w:id="259" w:name="_Toc164246591"/>
      <w:bookmarkStart w:id="260" w:name="_Toc172284320"/>
      <w:r w:rsidRPr="002F4999">
        <w:t>Consideration of whether registered chemical products comply with any requirement prescribed by the regulations</w:t>
      </w:r>
      <w:bookmarkEnd w:id="259"/>
      <w:bookmarkEnd w:id="260"/>
    </w:p>
    <w:p w14:paraId="59C32901" w14:textId="44ABEA0C" w:rsidR="00950F60" w:rsidRPr="00E42652" w:rsidRDefault="00950F60" w:rsidP="00950F60">
      <w:pPr>
        <w:pStyle w:val="StatementofReasonsLevel1"/>
      </w:pPr>
      <w:r w:rsidRPr="006F4706">
        <w:t xml:space="preserve">Regulation 42 of the Agvet Regulations prescribes standards for chemical products for the purposes of section 87 of </w:t>
      </w:r>
      <w:r w:rsidRPr="00E42652">
        <w:t>the Agvet Code.</w:t>
      </w:r>
    </w:p>
    <w:p w14:paraId="2F08FC6E" w14:textId="77777777" w:rsidR="00950F60" w:rsidRPr="008D60E6" w:rsidRDefault="00950F60" w:rsidP="00950F60">
      <w:pPr>
        <w:pStyle w:val="StatementofReasonsLevel2"/>
      </w:pPr>
      <w:r w:rsidRPr="008D60E6">
        <w:t>Regulation 42(3) prescribes standards that apply to a chemical product if the chemical product meets specific requirements listed in that regulation.</w:t>
      </w:r>
    </w:p>
    <w:p w14:paraId="06C8E57A" w14:textId="77777777" w:rsidR="00950F60" w:rsidRPr="006F4706" w:rsidRDefault="00950F60" w:rsidP="00950F60">
      <w:pPr>
        <w:pStyle w:val="StatementofReasonsLevel2"/>
      </w:pPr>
      <w:r>
        <w:lastRenderedPageBreak/>
        <w:t>Regulation</w:t>
      </w:r>
      <w:r w:rsidRPr="006F4706">
        <w:t xml:space="preserve"> 42(3)(b) prescribes: </w:t>
      </w:r>
      <w:r w:rsidRPr="006F4706">
        <w:t>“</w:t>
      </w:r>
      <w:r w:rsidRPr="006F4706">
        <w:t>for a product or constituent (other than a product or constituent to which paragraph (a) applies) in respect of which a standard has been made under section 6E of the Code</w:t>
      </w:r>
      <w:r w:rsidRPr="006F4706">
        <w:t>—</w:t>
      </w:r>
      <w:r w:rsidRPr="006F4706">
        <w:t>that standard</w:t>
      </w:r>
      <w:r w:rsidRPr="006F4706">
        <w:t>”</w:t>
      </w:r>
      <w:r w:rsidRPr="006F4706">
        <w:t>.</w:t>
      </w:r>
    </w:p>
    <w:p w14:paraId="641820CE" w14:textId="77777777" w:rsidR="00950F60" w:rsidRPr="006F4706" w:rsidRDefault="00950F60" w:rsidP="00950F60">
      <w:pPr>
        <w:pStyle w:val="StatementofReasonsLevel3"/>
      </w:pPr>
      <w:r w:rsidRPr="006F4706">
        <w:t xml:space="preserve">The APVMA has made the </w:t>
      </w:r>
      <w:r w:rsidRPr="009021E1">
        <w:rPr>
          <w:i/>
          <w:iCs/>
        </w:rPr>
        <w:t>Agricultural and Veterinary Chemicals Code (Allowable Variation in Concentrations of Constituents in Agricultural Chemical Products) Standard 2022</w:t>
      </w:r>
      <w:r w:rsidRPr="006F4706">
        <w:t xml:space="preserve"> under section 6E of the Agvet Code</w:t>
      </w:r>
      <w:r>
        <w:t>, which applies to all diquat products listed in Attachment A</w:t>
      </w:r>
      <w:r w:rsidRPr="006F4706">
        <w:t>.</w:t>
      </w:r>
    </w:p>
    <w:p w14:paraId="0CAF747A" w14:textId="77777777" w:rsidR="00950F60" w:rsidRPr="006F4706" w:rsidRDefault="00950F60" w:rsidP="00950F60">
      <w:pPr>
        <w:pStyle w:val="StatementofReasonsLevel3"/>
      </w:pPr>
      <w:r>
        <w:t>I accept the recommendation from the APVMA</w:t>
      </w:r>
      <w:r>
        <w:t>’</w:t>
      </w:r>
      <w:r>
        <w:t xml:space="preserve">s chemistry assessment of the information submitted to support registration of the chemical products listed in Attachment A, including declarations of composition and 5-batch analyses as described in the </w:t>
      </w:r>
      <w:r w:rsidRPr="00ED6A87">
        <w:rPr>
          <w:i/>
          <w:iCs/>
        </w:rPr>
        <w:t>Diquat Review Technical Report</w:t>
      </w:r>
      <w:r>
        <w:t>. I am satisfied</w:t>
      </w:r>
      <w:r w:rsidRPr="006F4706">
        <w:t xml:space="preserve"> that registered agricultural chemical products containing </w:t>
      </w:r>
      <w:r>
        <w:t>diquat</w:t>
      </w:r>
      <w:r w:rsidRPr="006F4706">
        <w:t xml:space="preserve"> </w:t>
      </w:r>
      <w:r>
        <w:t xml:space="preserve">conform to the </w:t>
      </w:r>
      <w:r w:rsidRPr="006F4706">
        <w:t>specification</w:t>
      </w:r>
      <w:r>
        <w:t>s</w:t>
      </w:r>
      <w:r w:rsidRPr="006F4706">
        <w:t xml:space="preserve"> listed in the </w:t>
      </w:r>
      <w:r w:rsidRPr="006F4706">
        <w:rPr>
          <w:i/>
          <w:iCs/>
        </w:rPr>
        <w:t>Agricultural and Veterinary Chemicals Code (Allowable Variation in Concentrations of Constituents in Agricultural Chemical Products) Standard 2022.</w:t>
      </w:r>
    </w:p>
    <w:p w14:paraId="4214268A" w14:textId="6B2CF5F0" w:rsidR="00950F60" w:rsidRDefault="00950F60" w:rsidP="00950F60">
      <w:pPr>
        <w:pStyle w:val="StatementofReasonsLevel1"/>
      </w:pPr>
      <w:r>
        <w:t>I am</w:t>
      </w:r>
      <w:r w:rsidRPr="006F4706">
        <w:t xml:space="preserve"> satisfied that registered</w:t>
      </w:r>
      <w:r>
        <w:t xml:space="preserve"> diquat</w:t>
      </w:r>
      <w:r w:rsidRPr="006F4706">
        <w:t xml:space="preserve"> chemical products meet the requirements prescribed by regulation 42 of the Agvet Regulations for the purposes of section 87 of the Agvet Code</w:t>
      </w:r>
      <w:r>
        <w:t>.</w:t>
      </w:r>
    </w:p>
    <w:p w14:paraId="1A175B25" w14:textId="7F9E302F" w:rsidR="00950F60" w:rsidRDefault="00950F60" w:rsidP="00950F60">
      <w:pPr>
        <w:pStyle w:val="StatementofReasonsLevel1"/>
      </w:pPr>
      <w:r>
        <w:t>I am satisfied that there are no other requirements prescribed by the regulations that have not been considered.</w:t>
      </w:r>
    </w:p>
    <w:p w14:paraId="0D105A35" w14:textId="77777777" w:rsidR="00950F60" w:rsidRPr="002F4999" w:rsidRDefault="00950F60" w:rsidP="00950F60">
      <w:pPr>
        <w:pStyle w:val="StatementofReasonsHeading2"/>
      </w:pPr>
      <w:bookmarkStart w:id="261" w:name="_Toc164246592"/>
      <w:bookmarkStart w:id="262" w:name="_Toc172284321"/>
      <w:r w:rsidRPr="009810A4">
        <w:t>Labels for chemical products</w:t>
      </w:r>
      <w:bookmarkEnd w:id="261"/>
      <w:bookmarkEnd w:id="262"/>
    </w:p>
    <w:p w14:paraId="47616CD5" w14:textId="77777777" w:rsidR="00950F60" w:rsidRPr="006F4706" w:rsidRDefault="00950F60" w:rsidP="00950F60">
      <w:pPr>
        <w:pStyle w:val="StatementofReasonsLevel1"/>
      </w:pPr>
      <w:r w:rsidRPr="006F4706">
        <w:t>Section</w:t>
      </w:r>
      <w:r>
        <w:t>s</w:t>
      </w:r>
      <w:r w:rsidRPr="006F4706">
        <w:t xml:space="preserve"> 34(1)</w:t>
      </w:r>
      <w:r>
        <w:t xml:space="preserve">(c) and 34(1)(d) </w:t>
      </w:r>
      <w:r w:rsidRPr="006F4706">
        <w:t>of the Agvet Code provides that</w:t>
      </w:r>
      <w:r>
        <w:t xml:space="preserve"> I </w:t>
      </w:r>
      <w:r w:rsidRPr="006F4706">
        <w:t xml:space="preserve">must affirm the approval of a label if, and only if, </w:t>
      </w:r>
      <w:r>
        <w:t>I am</w:t>
      </w:r>
      <w:r w:rsidRPr="006F4706">
        <w:t xml:space="preserve"> satisfied that the label</w:t>
      </w:r>
      <w:r>
        <w:t xml:space="preserve"> </w:t>
      </w:r>
      <w:r w:rsidRPr="006F4706">
        <w:t>meets the labelling criteria</w:t>
      </w:r>
      <w:r>
        <w:t>,</w:t>
      </w:r>
      <w:r w:rsidRPr="006F4706">
        <w:t xml:space="preserve"> and</w:t>
      </w:r>
      <w:r>
        <w:t xml:space="preserve"> </w:t>
      </w:r>
      <w:r w:rsidRPr="006F4706">
        <w:t>complies with any requirement prescribed by the regulations</w:t>
      </w:r>
      <w:r>
        <w:t>, respectively</w:t>
      </w:r>
      <w:r w:rsidRPr="006F4706">
        <w:t>.</w:t>
      </w:r>
    </w:p>
    <w:p w14:paraId="7F990F73" w14:textId="445FFE83" w:rsidR="00950F60" w:rsidRPr="006F4706" w:rsidRDefault="00950F60" w:rsidP="00950F60">
      <w:pPr>
        <w:pStyle w:val="StatementofReasonsLevel1"/>
      </w:pPr>
      <w:r w:rsidRPr="006F4706">
        <w:t>Subsection 34(2) of the Agvet Code provides that subsection 34(1) applies only to the extent that</w:t>
      </w:r>
      <w:r>
        <w:t xml:space="preserve"> I </w:t>
      </w:r>
      <w:r w:rsidRPr="006F4706">
        <w:t>decide to reconsider matters covered by this subsection.</w:t>
      </w:r>
    </w:p>
    <w:p w14:paraId="2DF2BA72" w14:textId="2D46F3E4" w:rsidR="00950F60" w:rsidRPr="006F4706" w:rsidRDefault="00950F60" w:rsidP="00950F60">
      <w:pPr>
        <w:pStyle w:val="StatementofReasonsLevel1"/>
      </w:pPr>
      <w:r>
        <w:t>I have</w:t>
      </w:r>
      <w:r w:rsidRPr="006F4706">
        <w:t xml:space="preserve"> decided to reconsider all matters covered by subsection 34(1) in relation to the reconsideration of </w:t>
      </w:r>
      <w:r>
        <w:t>diquat</w:t>
      </w:r>
      <w:r w:rsidRPr="006F4706">
        <w:t xml:space="preserve"> label approvals.</w:t>
      </w:r>
    </w:p>
    <w:p w14:paraId="53E77111" w14:textId="77777777" w:rsidR="00950F60" w:rsidRPr="006F4706" w:rsidRDefault="00950F60" w:rsidP="00950F60">
      <w:pPr>
        <w:pStyle w:val="StatementofReasonsHeading3"/>
        <w:rPr>
          <w:sz w:val="20"/>
          <w:szCs w:val="28"/>
        </w:rPr>
      </w:pPr>
      <w:bookmarkStart w:id="263" w:name="_Toc164246593"/>
      <w:bookmarkStart w:id="264" w:name="_Toc172284322"/>
      <w:r w:rsidRPr="006F4706">
        <w:rPr>
          <w:sz w:val="20"/>
          <w:szCs w:val="28"/>
        </w:rPr>
        <w:t xml:space="preserve">Consideration of whether approved labels for </w:t>
      </w:r>
      <w:r>
        <w:rPr>
          <w:sz w:val="20"/>
          <w:szCs w:val="28"/>
        </w:rPr>
        <w:t>diquat</w:t>
      </w:r>
      <w:r w:rsidRPr="006F4706">
        <w:rPr>
          <w:sz w:val="20"/>
          <w:szCs w:val="28"/>
        </w:rPr>
        <w:t xml:space="preserve"> chemical products meet the labelling criteria and comply with any requirement prescribed by the regulations</w:t>
      </w:r>
      <w:bookmarkEnd w:id="263"/>
      <w:bookmarkEnd w:id="264"/>
    </w:p>
    <w:p w14:paraId="70E98838" w14:textId="77777777" w:rsidR="00950F60" w:rsidRPr="006F4706" w:rsidRDefault="00950F60" w:rsidP="00950F60">
      <w:pPr>
        <w:pStyle w:val="StatementofReasonsLevel1"/>
      </w:pPr>
      <w:r w:rsidRPr="006F4706">
        <w:t xml:space="preserve">Section 5D(1) of the Agvet Code provides that a label for containers for a chemical product </w:t>
      </w:r>
      <w:r w:rsidRPr="006F4706">
        <w:t>‘</w:t>
      </w:r>
      <w:r w:rsidRPr="006F4706">
        <w:t>meets the labelling criteria</w:t>
      </w:r>
      <w:r w:rsidRPr="006F4706">
        <w:t>’</w:t>
      </w:r>
      <w:r w:rsidRPr="006F4706">
        <w:t xml:space="preserve"> if the label contains adequate instructions relating to such of the following as are appropriate:</w:t>
      </w:r>
    </w:p>
    <w:p w14:paraId="4A1BAD87" w14:textId="77777777" w:rsidR="00950F60" w:rsidRPr="006F4706" w:rsidRDefault="00950F60" w:rsidP="00950F60">
      <w:pPr>
        <w:pStyle w:val="StatementofReasonsLevel2"/>
      </w:pPr>
      <w:r w:rsidRPr="006F4706">
        <w:t xml:space="preserve">the circumstances in which the product should be used </w:t>
      </w:r>
      <w:r w:rsidRPr="006F4706">
        <w:rPr>
          <w:noProof/>
        </w:rPr>
        <w:t>(5D(1)(a))</w:t>
      </w:r>
    </w:p>
    <w:p w14:paraId="22DCDE26" w14:textId="77777777" w:rsidR="00950F60" w:rsidRPr="006F4706" w:rsidRDefault="00950F60" w:rsidP="00950F60">
      <w:pPr>
        <w:pStyle w:val="StatementofReasonsLevel2"/>
      </w:pPr>
      <w:r w:rsidRPr="006F4706">
        <w:t xml:space="preserve">how the product should be used </w:t>
      </w:r>
      <w:r w:rsidRPr="006F4706">
        <w:rPr>
          <w:noProof/>
        </w:rPr>
        <w:t>(5D(1)(b))</w:t>
      </w:r>
    </w:p>
    <w:p w14:paraId="0E4323EF" w14:textId="77777777" w:rsidR="00950F60" w:rsidRPr="006F4706" w:rsidRDefault="00950F60" w:rsidP="00950F60">
      <w:pPr>
        <w:pStyle w:val="StatementofReasonsLevel2"/>
      </w:pPr>
      <w:r w:rsidRPr="006F4706">
        <w:t xml:space="preserve">the times when the product should be used </w:t>
      </w:r>
      <w:r w:rsidRPr="006F4706">
        <w:rPr>
          <w:noProof/>
        </w:rPr>
        <w:t>(5D(1)(c))</w:t>
      </w:r>
    </w:p>
    <w:p w14:paraId="40C65048" w14:textId="77777777" w:rsidR="00950F60" w:rsidRPr="006F4706" w:rsidRDefault="00950F60" w:rsidP="00950F60">
      <w:pPr>
        <w:pStyle w:val="StatementofReasonsLevel2"/>
      </w:pPr>
      <w:r w:rsidRPr="006F4706">
        <w:t xml:space="preserve">the frequency of the use of the product </w:t>
      </w:r>
      <w:r w:rsidRPr="006F4706">
        <w:rPr>
          <w:noProof/>
        </w:rPr>
        <w:t>(5D(1)(d))</w:t>
      </w:r>
    </w:p>
    <w:p w14:paraId="1302A670" w14:textId="77777777" w:rsidR="00950F60" w:rsidRPr="006F4706" w:rsidRDefault="00950F60" w:rsidP="00950F60">
      <w:pPr>
        <w:pStyle w:val="StatementofReasonsLevel2"/>
      </w:pPr>
      <w:r w:rsidRPr="006F4706">
        <w:t xml:space="preserve">the withholding period after the use of the product </w:t>
      </w:r>
      <w:r w:rsidRPr="006F4706">
        <w:rPr>
          <w:noProof/>
        </w:rPr>
        <w:t>(5D(1)(e))</w:t>
      </w:r>
    </w:p>
    <w:p w14:paraId="67B7C6B7" w14:textId="77777777" w:rsidR="00950F60" w:rsidRPr="006F4706" w:rsidRDefault="00950F60" w:rsidP="00950F60">
      <w:pPr>
        <w:pStyle w:val="StatementofReasonsLevel2"/>
      </w:pPr>
      <w:r w:rsidRPr="006F4706">
        <w:t xml:space="preserve">the re-entry period after the use of the product </w:t>
      </w:r>
      <w:r w:rsidRPr="006F4706">
        <w:rPr>
          <w:noProof/>
        </w:rPr>
        <w:t>(5D(1)(f))</w:t>
      </w:r>
    </w:p>
    <w:p w14:paraId="104F44E2" w14:textId="77777777" w:rsidR="00950F60" w:rsidRPr="006F4706" w:rsidRDefault="00950F60" w:rsidP="00950F60">
      <w:pPr>
        <w:pStyle w:val="StatementofReasonsLevel2"/>
      </w:pPr>
      <w:r w:rsidRPr="006F4706">
        <w:t xml:space="preserve">the disposal of the product when it is no longer required </w:t>
      </w:r>
      <w:r w:rsidRPr="006F4706">
        <w:rPr>
          <w:noProof/>
        </w:rPr>
        <w:t>(5D(1)(g))</w:t>
      </w:r>
    </w:p>
    <w:p w14:paraId="4C1242E1" w14:textId="77777777" w:rsidR="00950F60" w:rsidRPr="006F4706" w:rsidRDefault="00950F60" w:rsidP="00950F60">
      <w:pPr>
        <w:pStyle w:val="StatementofReasonsLevel2"/>
      </w:pPr>
      <w:r w:rsidRPr="006F4706">
        <w:t xml:space="preserve">the disposal of containers of the product </w:t>
      </w:r>
      <w:r w:rsidRPr="006F4706">
        <w:rPr>
          <w:noProof/>
        </w:rPr>
        <w:t>(5D(1)(h))</w:t>
      </w:r>
    </w:p>
    <w:p w14:paraId="739C9517" w14:textId="77777777" w:rsidR="00950F60" w:rsidRPr="006F4706" w:rsidRDefault="00950F60" w:rsidP="00950F60">
      <w:pPr>
        <w:pStyle w:val="StatementofReasonsLevel2"/>
      </w:pPr>
      <w:r w:rsidRPr="006F4706">
        <w:t xml:space="preserve">the safe handling of the product and first aid in the event of an accident caused by the handling of the product </w:t>
      </w:r>
      <w:r w:rsidRPr="006F4706">
        <w:rPr>
          <w:noProof/>
        </w:rPr>
        <w:t>(5D(1)(i))</w:t>
      </w:r>
    </w:p>
    <w:p w14:paraId="59108E03" w14:textId="77777777" w:rsidR="00950F60" w:rsidRPr="006F4706" w:rsidRDefault="00950F60" w:rsidP="00950F60">
      <w:pPr>
        <w:pStyle w:val="StatementofReasonsLevel2"/>
      </w:pPr>
      <w:r w:rsidRPr="006F4706">
        <w:lastRenderedPageBreak/>
        <w:t xml:space="preserve">any matters prescribed by the regulations (5D(1)(j). In this regard, regulation 8AE(1) of the </w:t>
      </w:r>
      <w:r w:rsidRPr="006F4706">
        <w:rPr>
          <w:rFonts w:eastAsia="Times New Roman" w:cs="Arial"/>
        </w:rPr>
        <w:t xml:space="preserve">Agvet Regulations </w:t>
      </w:r>
      <w:r w:rsidRPr="006F4706">
        <w:t>prescribes the following:</w:t>
      </w:r>
    </w:p>
    <w:p w14:paraId="6B24F044" w14:textId="77777777" w:rsidR="00950F60" w:rsidRPr="006F4706" w:rsidRDefault="00950F60" w:rsidP="00950F60">
      <w:pPr>
        <w:pStyle w:val="StatementofReasonsLevel3"/>
      </w:pPr>
      <w:r w:rsidRPr="006F4706">
        <w:t xml:space="preserve">Regulation 8AE(1)(a) </w:t>
      </w:r>
      <w:r w:rsidRPr="006F4706">
        <w:t>–</w:t>
      </w:r>
      <w:r w:rsidRPr="006F4706">
        <w:t xml:space="preserve"> for a chemical product that is a veterinary chemical product, the duration of the treatment</w:t>
      </w:r>
    </w:p>
    <w:p w14:paraId="03223F1E" w14:textId="77777777" w:rsidR="00950F60" w:rsidRPr="006F4706" w:rsidRDefault="00950F60" w:rsidP="00950F60">
      <w:pPr>
        <w:pStyle w:val="StatementofReasonsLevel3"/>
      </w:pPr>
      <w:r w:rsidRPr="006F4706">
        <w:t xml:space="preserve">Regulation 8AE(1)(b) </w:t>
      </w:r>
      <w:r w:rsidRPr="006F4706">
        <w:t>–</w:t>
      </w:r>
      <w:r w:rsidRPr="006F4706">
        <w:t xml:space="preserve"> the prevention of undue prejudice to trade or commerce between Australia and places outside of Australia</w:t>
      </w:r>
    </w:p>
    <w:p w14:paraId="53DC1047" w14:textId="77777777" w:rsidR="00950F60" w:rsidRPr="006F4706" w:rsidRDefault="00950F60" w:rsidP="00950F60">
      <w:pPr>
        <w:pStyle w:val="StatementofReasonsLevel3"/>
      </w:pPr>
      <w:r w:rsidRPr="006F4706">
        <w:t xml:space="preserve">Regulation 8AE(1)(c) </w:t>
      </w:r>
      <w:r w:rsidRPr="006F4706">
        <w:t>–</w:t>
      </w:r>
      <w:r w:rsidRPr="006F4706">
        <w:t xml:space="preserve"> the appropriate signal words (if any) required by the current Poisons Standard</w:t>
      </w:r>
    </w:p>
    <w:p w14:paraId="3C695E58" w14:textId="77777777" w:rsidR="00950F60" w:rsidRPr="006F4706" w:rsidRDefault="00950F60" w:rsidP="00950F60">
      <w:pPr>
        <w:pStyle w:val="StatementofReasonsLevel3"/>
      </w:pPr>
      <w:r w:rsidRPr="006F4706">
        <w:t xml:space="preserve">Regulation 8AE(1)(d) </w:t>
      </w:r>
      <w:r w:rsidRPr="006F4706">
        <w:t>–</w:t>
      </w:r>
      <w:r w:rsidRPr="006F4706">
        <w:t xml:space="preserve"> for a chemical product that is a date-controlled product, the storage of containers for the product</w:t>
      </w:r>
    </w:p>
    <w:p w14:paraId="31552BB0" w14:textId="77777777" w:rsidR="00950F60" w:rsidRPr="006F4706" w:rsidRDefault="00950F60" w:rsidP="00950F60">
      <w:pPr>
        <w:pStyle w:val="StatementofReasonsLevel3"/>
      </w:pPr>
      <w:r w:rsidRPr="006F4706">
        <w:t xml:space="preserve">Regulation 8AE(1)(e) </w:t>
      </w:r>
      <w:r w:rsidRPr="006F4706">
        <w:t>–</w:t>
      </w:r>
      <w:r w:rsidRPr="006F4706">
        <w:t xml:space="preserve"> any other matter determined by the APVMA CEO under regulation 8AE(2).</w:t>
      </w:r>
    </w:p>
    <w:p w14:paraId="2B79D0FC" w14:textId="77777777" w:rsidR="00950F60" w:rsidRDefault="00950F60" w:rsidP="00950F60">
      <w:pPr>
        <w:pStyle w:val="StatementofReasonsLevel1"/>
      </w:pPr>
      <w:r w:rsidRPr="006F4706">
        <w:t xml:space="preserve">Section 5D(2) of the Agvet Code provides that for the purposes of being satisfied as to whether a label meets the labelling criteria, the APVMA must have regard to the matters set out in section 5D(2). </w:t>
      </w:r>
      <w:r>
        <w:t>I have</w:t>
      </w:r>
      <w:r w:rsidRPr="006F4706">
        <w:t xml:space="preserve"> considered these matters</w:t>
      </w:r>
      <w:r>
        <w:t>, with respect to whether the instructions relating to the matters listed in section 5D(1) are adequate</w:t>
      </w:r>
      <w:r w:rsidRPr="006F4706">
        <w:t xml:space="preserve"> as follows</w:t>
      </w:r>
      <w:r>
        <w:t>.</w:t>
      </w:r>
    </w:p>
    <w:p w14:paraId="7B532969" w14:textId="77777777" w:rsidR="00950F60" w:rsidRDefault="00950F60" w:rsidP="00950F60">
      <w:pPr>
        <w:pStyle w:val="StatementofReasonsLevel2"/>
      </w:pPr>
      <w:r w:rsidRPr="006F4706">
        <w:t>Section 5D(2)(a) of the Agvet Code - any conditions to which the label</w:t>
      </w:r>
      <w:r w:rsidRPr="006F4706">
        <w:t>’</w:t>
      </w:r>
      <w:r w:rsidRPr="006F4706">
        <w:t>s approval is, or would be, subject.</w:t>
      </w:r>
    </w:p>
    <w:p w14:paraId="4068A77E" w14:textId="77777777" w:rsidR="00950F60" w:rsidRPr="006F4706" w:rsidRDefault="00950F60" w:rsidP="00950F60">
      <w:pPr>
        <w:pStyle w:val="StatementofReasonsLevel3"/>
      </w:pPr>
      <w:r>
        <w:t>I am</w:t>
      </w:r>
      <w:r w:rsidRPr="006F4706">
        <w:t xml:space="preserve"> satisfied that the conditions to which label approvals are subject</w:t>
      </w:r>
      <w:r>
        <w:t xml:space="preserve"> pursuant to section 23(1) of the Agvet Code</w:t>
      </w:r>
      <w:r w:rsidRPr="006F4706">
        <w:t xml:space="preserve">, as prescribed by regulations 18B to 18J of the Agvet Regulations, are appropriate for the labels for containers for products listed in Attachment A of this notice, and that no additional conditions of </w:t>
      </w:r>
      <w:r>
        <w:t xml:space="preserve">label </w:t>
      </w:r>
      <w:r w:rsidRPr="006F4706">
        <w:t>approval are required.</w:t>
      </w:r>
    </w:p>
    <w:p w14:paraId="09EE5A7A" w14:textId="0CE8DABD" w:rsidR="00950F60" w:rsidRPr="00275C5D" w:rsidRDefault="00950F60" w:rsidP="00950F60">
      <w:pPr>
        <w:pStyle w:val="StatementofReasonsLevel2"/>
      </w:pPr>
      <w:r w:rsidRPr="00275C5D">
        <w:t>Section 5D(2)(b) of the Agvet Code - any relevant particulars and instructions that are, or would be, entered in the relevant APVMA file for the label.</w:t>
      </w:r>
    </w:p>
    <w:p w14:paraId="1811BBA9" w14:textId="77777777" w:rsidR="00950F60" w:rsidRPr="00275C5D" w:rsidRDefault="00950F60" w:rsidP="00950F60">
      <w:pPr>
        <w:pStyle w:val="StatementofReasonsLevel3"/>
      </w:pPr>
      <w:r>
        <w:t>I have</w:t>
      </w:r>
      <w:r w:rsidRPr="00275C5D">
        <w:t xml:space="preserve"> had regard</w:t>
      </w:r>
      <w:r>
        <w:t xml:space="preserve"> to the APVMA</w:t>
      </w:r>
      <w:r>
        <w:t>’</w:t>
      </w:r>
      <w:r>
        <w:t>s chemistry, human health,</w:t>
      </w:r>
      <w:r w:rsidRPr="00AF2AB1">
        <w:t xml:space="preserve"> </w:t>
      </w:r>
      <w:r>
        <w:t xml:space="preserve">environment, and residues and trade risk assessments as described in the </w:t>
      </w:r>
      <w:r>
        <w:rPr>
          <w:i/>
          <w:iCs/>
        </w:rPr>
        <w:t xml:space="preserve">Diquat Review Technical Report </w:t>
      </w:r>
      <w:r>
        <w:t xml:space="preserve">in regard </w:t>
      </w:r>
      <w:r w:rsidRPr="00275C5D">
        <w:t xml:space="preserve">to the relevant particulars and instructions entered in the file for each approved label listed in Attachment A and </w:t>
      </w:r>
      <w:r>
        <w:t>I am</w:t>
      </w:r>
      <w:r w:rsidRPr="00275C5D">
        <w:t xml:space="preserve"> satisfied that all relevant particulars remain appropriate, except for the instructions for use as related to the matters listed in section 5D(1) of the Agvet Code.</w:t>
      </w:r>
    </w:p>
    <w:p w14:paraId="7B5904DA" w14:textId="77777777" w:rsidR="00950F60" w:rsidRPr="00275C5D" w:rsidRDefault="00950F60" w:rsidP="00950F60">
      <w:pPr>
        <w:pStyle w:val="StatementofReasonsLevel3"/>
      </w:pPr>
      <w:bookmarkStart w:id="265" w:name="_Ref165561120"/>
      <w:r>
        <w:t>I have</w:t>
      </w:r>
      <w:r w:rsidRPr="00275C5D">
        <w:t xml:space="preserve"> had regard to the instructions entered in the relevant file relating to each matter listed in section 5D(1) as follows:</w:t>
      </w:r>
      <w:bookmarkEnd w:id="265"/>
    </w:p>
    <w:p w14:paraId="211C23D2" w14:textId="35659C0F" w:rsidR="00950F60" w:rsidRDefault="00950F60" w:rsidP="00950F60">
      <w:pPr>
        <w:pStyle w:val="StatementofReasonsLevel4"/>
      </w:pPr>
      <w:r w:rsidRPr="00275C5D">
        <w:t>the circumstances in which the product should be used (s</w:t>
      </w:r>
      <w:r>
        <w:t xml:space="preserve">ection </w:t>
      </w:r>
      <w:r w:rsidRPr="00275C5D">
        <w:t>5D(1)(a))</w:t>
      </w:r>
    </w:p>
    <w:p w14:paraId="4F96F63F" w14:textId="15ED64A4" w:rsidR="00950F60" w:rsidRPr="001A6C88" w:rsidRDefault="00950F60" w:rsidP="00950F60">
      <w:pPr>
        <w:pStyle w:val="StatementofReasonsLevel5"/>
      </w:pPr>
      <w:r>
        <w:t>I am</w:t>
      </w:r>
      <w:r w:rsidRPr="001A6C88">
        <w:t xml:space="preserve"> </w:t>
      </w:r>
      <w:r w:rsidRPr="00211070">
        <w:rPr>
          <w:b/>
          <w:bCs/>
        </w:rPr>
        <w:t>not satisfied</w:t>
      </w:r>
      <w:r w:rsidRPr="001A6C88">
        <w:t xml:space="preserve"> that the instructions for use of diquat in aquatic situations are adequate to prevent exceedance of the diquat RALs for non-target aquatic species as described in the </w:t>
      </w:r>
      <w:r>
        <w:t>environment section of the</w:t>
      </w:r>
      <w:r w:rsidRPr="001A6C88">
        <w:rPr>
          <w:i/>
          <w:iCs/>
        </w:rPr>
        <w:t xml:space="preserve"> Diquat Review Technical Report.</w:t>
      </w:r>
    </w:p>
    <w:p w14:paraId="6D71A93F" w14:textId="33D494CD" w:rsidR="00950F60" w:rsidRPr="001A6C88" w:rsidRDefault="00950F60" w:rsidP="00950F60">
      <w:pPr>
        <w:pStyle w:val="StatementofReasonsLevel5"/>
      </w:pPr>
      <w:r>
        <w:t>I am</w:t>
      </w:r>
      <w:r w:rsidRPr="001A6C88">
        <w:t xml:space="preserve"> </w:t>
      </w:r>
      <w:r w:rsidRPr="00211070">
        <w:rPr>
          <w:b/>
          <w:bCs/>
        </w:rPr>
        <w:t>not satisfied</w:t>
      </w:r>
      <w:r w:rsidRPr="001A6C88">
        <w:t xml:space="preserve"> that the instructions for use of diquat in the following situations</w:t>
      </w:r>
      <w:r>
        <w:t>,</w:t>
      </w:r>
      <w:r w:rsidRPr="001A6C88">
        <w:t xml:space="preserve"> at all currently approved rates</w:t>
      </w:r>
      <w:r>
        <w:t>,</w:t>
      </w:r>
      <w:r w:rsidRPr="001A6C88">
        <w:t xml:space="preserve"> are adequate to prevent exceedance of the</w:t>
      </w:r>
      <w:r>
        <w:t xml:space="preserve"> diquat</w:t>
      </w:r>
      <w:r w:rsidRPr="001A6C88">
        <w:t xml:space="preserve"> RALs for wild birds, wild mammals or both, as described in the </w:t>
      </w:r>
      <w:r>
        <w:t xml:space="preserve">environment section of the </w:t>
      </w:r>
      <w:r w:rsidRPr="001A6C88">
        <w:rPr>
          <w:i/>
          <w:iCs/>
        </w:rPr>
        <w:t>Diquat Review Technical Report</w:t>
      </w:r>
    </w:p>
    <w:p w14:paraId="3C76D856" w14:textId="006ECF58" w:rsidR="00950F60" w:rsidRPr="001A6C88" w:rsidRDefault="00950F60" w:rsidP="00950F60">
      <w:pPr>
        <w:pStyle w:val="StatementofReasonsLevel6"/>
      </w:pPr>
      <w:r w:rsidRPr="001A6C88">
        <w:t>Pre-harvest crop desiccation in poppies, oilseeds, sunflower, cereals, rice, sugarcane, lupins, lucerne, pulses</w:t>
      </w:r>
    </w:p>
    <w:p w14:paraId="36563E39" w14:textId="2721F1A4" w:rsidR="00950F60" w:rsidRPr="001A6C88" w:rsidRDefault="00950F60" w:rsidP="00950F60">
      <w:pPr>
        <w:pStyle w:val="StatementofReasonsLevel6"/>
      </w:pPr>
      <w:r w:rsidRPr="001A6C88">
        <w:t>General weed control in infested areas, orchards, and vineyards</w:t>
      </w:r>
    </w:p>
    <w:p w14:paraId="259DE886" w14:textId="77777777" w:rsidR="00950F60" w:rsidRPr="001A6C88" w:rsidRDefault="00950F60" w:rsidP="00950F60">
      <w:pPr>
        <w:pStyle w:val="StatementofReasonsLevel6"/>
      </w:pPr>
      <w:r w:rsidRPr="001A6C88">
        <w:t>Pre-harvest crop desiccation in cotton at all registered rates</w:t>
      </w:r>
    </w:p>
    <w:p w14:paraId="35EE3206" w14:textId="77777777" w:rsidR="00950F60" w:rsidRPr="001A6C88" w:rsidRDefault="00950F60" w:rsidP="00950F60">
      <w:pPr>
        <w:pStyle w:val="StatementofReasonsLevel6"/>
      </w:pPr>
      <w:r w:rsidRPr="001A6C88">
        <w:lastRenderedPageBreak/>
        <w:t>pre-harvest crop desiccation in potatoes at all registered rates</w:t>
      </w:r>
    </w:p>
    <w:p w14:paraId="0E01E5C0" w14:textId="751B2877" w:rsidR="00950F60" w:rsidRDefault="00950F60" w:rsidP="00950F60">
      <w:pPr>
        <w:pStyle w:val="StatementofReasonsLevel5"/>
      </w:pPr>
      <w:r>
        <w:t>I am</w:t>
      </w:r>
      <w:r w:rsidRPr="001A6C88">
        <w:t xml:space="preserve"> </w:t>
      </w:r>
      <w:r w:rsidRPr="00211070">
        <w:rPr>
          <w:b/>
          <w:bCs/>
        </w:rPr>
        <w:t>not satisfied</w:t>
      </w:r>
      <w:r w:rsidRPr="001A6C88">
        <w:t xml:space="preserve"> that the instructions for use of diquat in the following situations are adequate to prevent exceedance of the </w:t>
      </w:r>
      <w:r>
        <w:t xml:space="preserve">diquat </w:t>
      </w:r>
      <w:r w:rsidRPr="001A6C88">
        <w:t xml:space="preserve">RALs for wild birds, wild mammals or both, as described in the </w:t>
      </w:r>
      <w:r>
        <w:t>environment section of the</w:t>
      </w:r>
      <w:r w:rsidRPr="001A6C88">
        <w:t xml:space="preserve"> </w:t>
      </w:r>
      <w:r w:rsidRPr="001A6C88">
        <w:rPr>
          <w:i/>
          <w:iCs/>
        </w:rPr>
        <w:t>Diquat Review Technical Report</w:t>
      </w:r>
    </w:p>
    <w:p w14:paraId="79D7BADB" w14:textId="77777777" w:rsidR="00950F60" w:rsidRPr="001A6C88" w:rsidRDefault="00950F60" w:rsidP="00950F60">
      <w:pPr>
        <w:pStyle w:val="StatementofReasonsLevel6"/>
      </w:pPr>
      <w:r w:rsidRPr="001A6C88">
        <w:t>General weed control in pasture and lucerne at rates exceeding 88 g diquat/ha</w:t>
      </w:r>
    </w:p>
    <w:p w14:paraId="64286808" w14:textId="1DDF64BB" w:rsidR="00950F60" w:rsidRPr="001A6C88" w:rsidRDefault="00950F60" w:rsidP="00950F60">
      <w:pPr>
        <w:pStyle w:val="StatementofReasonsLevel6"/>
      </w:pPr>
      <w:r w:rsidRPr="001A6C88">
        <w:t xml:space="preserve">General weed control in row crops, vegetables, market gardens, and oilseeds at rates exceeding 283 g </w:t>
      </w:r>
      <w:r>
        <w:t>diquat</w:t>
      </w:r>
      <w:r w:rsidRPr="001A6C88">
        <w:t>/ha</w:t>
      </w:r>
    </w:p>
    <w:p w14:paraId="7D2BDA23" w14:textId="7FC94518" w:rsidR="00950F60" w:rsidRPr="001A6C88" w:rsidRDefault="00950F60" w:rsidP="00950F60">
      <w:pPr>
        <w:pStyle w:val="StatementofReasonsLevel6"/>
      </w:pPr>
      <w:r w:rsidRPr="001A6C88">
        <w:t xml:space="preserve">General weed control in wheat and oats at rates exceeding 122 g </w:t>
      </w:r>
      <w:r>
        <w:t>diquat</w:t>
      </w:r>
      <w:r w:rsidRPr="001A6C88">
        <w:t>/ha</w:t>
      </w:r>
    </w:p>
    <w:p w14:paraId="165C6BC0" w14:textId="14E6A69B" w:rsidR="00950F60" w:rsidRPr="001A6C88" w:rsidRDefault="00950F60" w:rsidP="00950F60">
      <w:pPr>
        <w:pStyle w:val="StatementofReasonsLevel5"/>
      </w:pPr>
      <w:r>
        <w:t>I am</w:t>
      </w:r>
      <w:r w:rsidRPr="001A6C88">
        <w:t xml:space="preserve"> </w:t>
      </w:r>
      <w:r w:rsidRPr="00211070">
        <w:rPr>
          <w:b/>
          <w:bCs/>
        </w:rPr>
        <w:t>not satisfied</w:t>
      </w:r>
      <w:r w:rsidRPr="001A6C88">
        <w:t xml:space="preserve"> that the instructions for use of co-formulated products containing 115</w:t>
      </w:r>
      <w:r w:rsidR="00930135">
        <w:t> </w:t>
      </w:r>
      <w:r w:rsidRPr="001A6C88">
        <w:t xml:space="preserve">g/L diquat and 135 g/L paraquat active constituents in any situation, except as an aid to cultivation in fallow (full disturbance) at rates up to 175 g combined active/ha, are adequate to prevent exceedance of the combined toxicity RALs for wild mammals and/or wild birds as described in the </w:t>
      </w:r>
      <w:r>
        <w:t>environment section</w:t>
      </w:r>
      <w:r w:rsidRPr="001A6C88">
        <w:t xml:space="preserve"> </w:t>
      </w:r>
      <w:r>
        <w:t xml:space="preserve">of </w:t>
      </w:r>
      <w:r w:rsidRPr="001A6C88">
        <w:t xml:space="preserve">the </w:t>
      </w:r>
      <w:r w:rsidRPr="00ED6A87">
        <w:rPr>
          <w:i/>
          <w:iCs/>
        </w:rPr>
        <w:t>Diquat Review Technical Reports</w:t>
      </w:r>
      <w:r w:rsidRPr="001A6C88">
        <w:t>.</w:t>
      </w:r>
    </w:p>
    <w:p w14:paraId="729E621D" w14:textId="2F9B231C" w:rsidR="00950F60" w:rsidRPr="001A6C88" w:rsidRDefault="00950F60" w:rsidP="00950F60">
      <w:pPr>
        <w:pStyle w:val="StatementofReasonsLevel5"/>
      </w:pPr>
      <w:r>
        <w:t>I am</w:t>
      </w:r>
      <w:r w:rsidRPr="001A6C88">
        <w:t xml:space="preserve"> </w:t>
      </w:r>
      <w:r w:rsidRPr="00211070">
        <w:rPr>
          <w:b/>
          <w:bCs/>
        </w:rPr>
        <w:t>not satisfied</w:t>
      </w:r>
      <w:r w:rsidRPr="001A6C88">
        <w:t xml:space="preserve"> that the instructions for use of diquat products on </w:t>
      </w:r>
      <w:r w:rsidRPr="001A6C88">
        <w:t>“</w:t>
      </w:r>
      <w:r w:rsidRPr="001A6C88">
        <w:t>row crops, vegetables, and market gardens</w:t>
      </w:r>
      <w:r w:rsidRPr="001A6C88">
        <w:t>”</w:t>
      </w:r>
      <w:r w:rsidRPr="001A6C88">
        <w:t xml:space="preserve">, </w:t>
      </w:r>
      <w:r w:rsidRPr="001A6C88">
        <w:t>“</w:t>
      </w:r>
      <w:r w:rsidRPr="001A6C88">
        <w:t>orchards and vineyards (including bananas)</w:t>
      </w:r>
      <w:r w:rsidRPr="001A6C88">
        <w:t>”</w:t>
      </w:r>
      <w:r w:rsidRPr="001A6C88">
        <w:t xml:space="preserve"> and winter cereals are adequate as these general definitions are not consistent with the APVMA crop group guidelines or current methods for assessing human dietary exposure to residues of diquat following its use in those situations</w:t>
      </w:r>
      <w:r>
        <w:t xml:space="preserve"> as discussed in paragraph </w:t>
      </w:r>
      <w:r>
        <w:fldChar w:fldCharType="begin"/>
      </w:r>
      <w:r>
        <w:instrText xml:space="preserve"> REF _Ref165450238 \w \h </w:instrText>
      </w:r>
      <w:r>
        <w:fldChar w:fldCharType="separate"/>
      </w:r>
      <w:r w:rsidR="008B426B">
        <w:t>27)b)III</w:t>
      </w:r>
      <w:r>
        <w:fldChar w:fldCharType="end"/>
      </w:r>
      <w:r>
        <w:t xml:space="preserve"> </w:t>
      </w:r>
      <w:r>
        <w:fldChar w:fldCharType="begin"/>
      </w:r>
      <w:r>
        <w:instrText xml:space="preserve"> REF _Ref169535476 \w \h </w:instrText>
      </w:r>
      <w:r>
        <w:fldChar w:fldCharType="separate"/>
      </w:r>
      <w:r w:rsidR="008B426B">
        <w:t>17)f)IV</w:t>
      </w:r>
      <w:r>
        <w:fldChar w:fldCharType="end"/>
      </w:r>
      <w:r>
        <w:t xml:space="preserve"> above</w:t>
      </w:r>
      <w:r w:rsidRPr="001A6C88">
        <w:t xml:space="preserve">. Therefore, </w:t>
      </w:r>
      <w:r>
        <w:t>I am</w:t>
      </w:r>
      <w:r w:rsidRPr="001A6C88">
        <w:t xml:space="preserve"> not able to be satisfied that these uses will not result in human dietary exposure exceeding the ADI or ARfD.</w:t>
      </w:r>
    </w:p>
    <w:p w14:paraId="4126E9AC" w14:textId="77777777" w:rsidR="00950F60" w:rsidRPr="00275C5D" w:rsidRDefault="00950F60" w:rsidP="00950F60">
      <w:pPr>
        <w:pStyle w:val="StatementofReasonsLevel4"/>
      </w:pPr>
      <w:r w:rsidRPr="00275C5D">
        <w:t>In relation to how the product should be used (s</w:t>
      </w:r>
      <w:r>
        <w:t xml:space="preserve">ection </w:t>
      </w:r>
      <w:r w:rsidRPr="00275C5D">
        <w:t>5D(1)(b)):</w:t>
      </w:r>
    </w:p>
    <w:p w14:paraId="0CDF3E22" w14:textId="77777777" w:rsidR="00950F60" w:rsidRPr="00275C5D" w:rsidRDefault="00950F60" w:rsidP="00950F60">
      <w:pPr>
        <w:pStyle w:val="StatementofReasonsLevel5"/>
      </w:pPr>
      <w:r>
        <w:t>I have</w:t>
      </w:r>
      <w:r w:rsidRPr="00275C5D">
        <w:t xml:space="preserve"> considered the instructions for how </w:t>
      </w:r>
      <w:r>
        <w:t>diquat</w:t>
      </w:r>
      <w:r w:rsidRPr="00275C5D">
        <w:t xml:space="preserve"> products should be used that are contained </w:t>
      </w:r>
      <w:r>
        <w:t>in</w:t>
      </w:r>
      <w:r w:rsidRPr="00275C5D">
        <w:t xml:space="preserve"> the approved labels and </w:t>
      </w:r>
      <w:r>
        <w:t>I am</w:t>
      </w:r>
      <w:r w:rsidRPr="00275C5D">
        <w:t xml:space="preserve"> </w:t>
      </w:r>
      <w:r w:rsidRPr="00211070">
        <w:rPr>
          <w:b/>
          <w:bCs/>
        </w:rPr>
        <w:t>not satisfied</w:t>
      </w:r>
      <w:r w:rsidRPr="00275C5D">
        <w:t xml:space="preserve"> that the instructions are adequate in the following instances:</w:t>
      </w:r>
    </w:p>
    <w:p w14:paraId="6B5F5F3D" w14:textId="77777777" w:rsidR="00950F60" w:rsidRPr="00275C5D" w:rsidRDefault="00950F60" w:rsidP="00950F60">
      <w:pPr>
        <w:pStyle w:val="StatementofReasonsLevel6"/>
      </w:pPr>
      <w:r>
        <w:t>I am</w:t>
      </w:r>
      <w:r w:rsidRPr="00275C5D">
        <w:t xml:space="preserve"> </w:t>
      </w:r>
      <w:r w:rsidRPr="00211070">
        <w:rPr>
          <w:b/>
          <w:bCs/>
        </w:rPr>
        <w:t>not satisfied</w:t>
      </w:r>
      <w:r w:rsidRPr="00275C5D">
        <w:t xml:space="preserve"> that the restraints limiting how the products may be used are adequate to prevent exceedance of the acceptable occupational exposure levels described in the </w:t>
      </w:r>
      <w:r>
        <w:rPr>
          <w:i/>
          <w:iCs/>
        </w:rPr>
        <w:t>Diquat</w:t>
      </w:r>
      <w:r w:rsidRPr="0052031C">
        <w:rPr>
          <w:i/>
          <w:iCs/>
        </w:rPr>
        <w:t xml:space="preserve"> Review Technical Report</w:t>
      </w:r>
    </w:p>
    <w:p w14:paraId="44D58C8A" w14:textId="77777777" w:rsidR="00950F60" w:rsidRDefault="00950F60" w:rsidP="00950F60">
      <w:pPr>
        <w:pStyle w:val="StatementofReasonsLevel6"/>
      </w:pPr>
      <w:r>
        <w:t>I am</w:t>
      </w:r>
      <w:r w:rsidRPr="00275C5D">
        <w:t xml:space="preserve"> </w:t>
      </w:r>
      <w:r w:rsidRPr="00211070">
        <w:rPr>
          <w:b/>
          <w:bCs/>
        </w:rPr>
        <w:t>not satisfied</w:t>
      </w:r>
      <w:r w:rsidRPr="00275C5D">
        <w:t xml:space="preserve"> that the instructions for </w:t>
      </w:r>
      <w:r>
        <w:t>how the products should be used</w:t>
      </w:r>
      <w:r w:rsidRPr="00275C5D">
        <w:t xml:space="preserve"> in the following situations will not </w:t>
      </w:r>
      <w:r>
        <w:t xml:space="preserve">result in </w:t>
      </w:r>
      <w:r w:rsidRPr="00275C5D">
        <w:t>exceed</w:t>
      </w:r>
      <w:r>
        <w:t>ances of</w:t>
      </w:r>
      <w:r w:rsidRPr="00275C5D">
        <w:t xml:space="preserve"> the acceptable levels of occupational exposure as described in the </w:t>
      </w:r>
      <w:r>
        <w:rPr>
          <w:i/>
          <w:iCs/>
        </w:rPr>
        <w:t>Diquat</w:t>
      </w:r>
      <w:r w:rsidRPr="0052031C">
        <w:rPr>
          <w:i/>
          <w:iCs/>
        </w:rPr>
        <w:t xml:space="preserve"> Review Technical Report</w:t>
      </w:r>
    </w:p>
    <w:p w14:paraId="4F7D5AD4" w14:textId="15292DEC" w:rsidR="00950F60" w:rsidRPr="004A5FCA" w:rsidRDefault="00950F60" w:rsidP="00950F60">
      <w:pPr>
        <w:pStyle w:val="StatementofReasonsLevel6"/>
        <w:numPr>
          <w:ilvl w:val="6"/>
          <w:numId w:val="26"/>
        </w:numPr>
      </w:pPr>
      <w:r w:rsidRPr="004A5FCA">
        <w:t>Application by ground boom in small scale agriculture, i.e. row crops, vegetables and market gardens, at rates exceeding 6 ha/day at the maximum</w:t>
      </w:r>
      <w:r>
        <w:t xml:space="preserve"> current</w:t>
      </w:r>
      <w:r w:rsidRPr="004A5FCA">
        <w:t xml:space="preserve"> label rate of 800 g ac/ha (4.8 kg of diquat per operator per day) when the operator uses the following personal protective equipment: open cab, single layer of clothing, gloves, PF10 respirator, and face shield or goggles when mixing or loading</w:t>
      </w:r>
    </w:p>
    <w:p w14:paraId="171268E9" w14:textId="44D4ECD4" w:rsidR="00950F60" w:rsidRPr="004A5FCA" w:rsidRDefault="00950F60" w:rsidP="00950F60">
      <w:pPr>
        <w:pStyle w:val="StatementofReasonsLevel6"/>
        <w:numPr>
          <w:ilvl w:val="6"/>
          <w:numId w:val="26"/>
        </w:numPr>
      </w:pPr>
      <w:r w:rsidRPr="004A5FCA">
        <w:t>Application by ground boom in broad scale agriculture at rates exceeding 317.7 kg of diquat per operator per day when the operator uses the following minimum personal protective equipment: enclosed cab application, with enclosed mixing and loading (single layer of clothing, gloves, PF10 respirator, face shield or goggles when connecting, disconnecting or cleaning components of the mixing and loading system)</w:t>
      </w:r>
    </w:p>
    <w:p w14:paraId="384F69B8" w14:textId="77777777" w:rsidR="00950F60" w:rsidRPr="004A5FCA" w:rsidRDefault="00950F60" w:rsidP="00950F60">
      <w:pPr>
        <w:pStyle w:val="StatementofReasonsLevel6"/>
        <w:numPr>
          <w:ilvl w:val="6"/>
          <w:numId w:val="26"/>
        </w:numPr>
      </w:pPr>
      <w:r w:rsidRPr="004A5FCA">
        <w:lastRenderedPageBreak/>
        <w:t>Application by manually pressurised hand wand at rates exceeding 6.2 kg of diquat per operator per day, or by mechanically pressurised hand wand at rates exceeding 1.5 kg of diquat per operator per day when the operator uses the following minimum personal protective equipment: single layer of clothing, gloves, PF10 respirator and face shield or goggles when mixing and loading</w:t>
      </w:r>
    </w:p>
    <w:p w14:paraId="59977EBA" w14:textId="77777777" w:rsidR="00950F60" w:rsidRPr="004A5FCA" w:rsidRDefault="00950F60" w:rsidP="00950F60">
      <w:pPr>
        <w:pStyle w:val="StatementofReasonsLevel6"/>
        <w:numPr>
          <w:ilvl w:val="6"/>
          <w:numId w:val="26"/>
        </w:numPr>
      </w:pPr>
      <w:r w:rsidRPr="004A5FCA">
        <w:t>Application of products containing both diquat and paraquat applied by ground boom in broad scale agriculture at rates exceeding 337 kg of paraquat per operator per day when the operator uses the following minimum personal protective equipment: enclosed cab application, with closed mixing and loading (single layer of clothing, gloves, PF10 respirator, face shield or goggles when connecting, disconnecting or cleaning components of the mixing and loading system)</w:t>
      </w:r>
    </w:p>
    <w:p w14:paraId="23E578F8" w14:textId="77777777" w:rsidR="00950F60" w:rsidRPr="004A5FCA" w:rsidRDefault="00950F60" w:rsidP="00950F60">
      <w:pPr>
        <w:pStyle w:val="StatementofReasonsLevel6"/>
        <w:numPr>
          <w:ilvl w:val="6"/>
          <w:numId w:val="26"/>
        </w:numPr>
      </w:pPr>
      <w:r w:rsidRPr="004A5FCA">
        <w:t>Application of products containing both diquat and paraquat applied by manually pressurised hand wand at rates exceeding 4.5 kg of combined active constituent per operator per day, or by mechanically pressurised hand wand at rates exceeding 2.3 kg of combined active constituent per operator per day when the operator uses the following minimum personal protective equipment: single layer of clothing, gloves, PF10 respirator and face shield or goggles when mixing and loading</w:t>
      </w:r>
    </w:p>
    <w:p w14:paraId="355E7BF0" w14:textId="77777777" w:rsidR="00950F60" w:rsidRPr="004A5FCA" w:rsidRDefault="00950F60" w:rsidP="00950F60">
      <w:pPr>
        <w:pStyle w:val="StatementofReasonsLevel6"/>
      </w:pPr>
      <w:r>
        <w:t>I am</w:t>
      </w:r>
      <w:r w:rsidRPr="004A5FCA">
        <w:t xml:space="preserve"> </w:t>
      </w:r>
      <w:r w:rsidRPr="00211070">
        <w:rPr>
          <w:b/>
          <w:bCs/>
        </w:rPr>
        <w:t>not satisfied</w:t>
      </w:r>
      <w:r w:rsidRPr="004A5FCA">
        <w:t xml:space="preserve"> that labels contain adequate instructions for how the products should </w:t>
      </w:r>
      <w:r>
        <w:t xml:space="preserve">be </w:t>
      </w:r>
      <w:r w:rsidRPr="004A5FCA">
        <w:t xml:space="preserve">used to prevent diquat spray drift from exceeding RALs in sensitive areas as described in the </w:t>
      </w:r>
      <w:r w:rsidRPr="004A5FCA">
        <w:rPr>
          <w:i/>
          <w:iCs/>
        </w:rPr>
        <w:t>Diquat Review Technical Report</w:t>
      </w:r>
      <w:r>
        <w:rPr>
          <w:i/>
          <w:iCs/>
        </w:rPr>
        <w:t>.</w:t>
      </w:r>
    </w:p>
    <w:p w14:paraId="04C588B9" w14:textId="77777777" w:rsidR="00950F60" w:rsidRDefault="00950F60" w:rsidP="00950F60">
      <w:pPr>
        <w:pStyle w:val="StatementofReasonsLevel4"/>
      </w:pPr>
      <w:r w:rsidRPr="002F4999">
        <w:t>In relation to the times when the product should be used (s5D(1)(c)):</w:t>
      </w:r>
    </w:p>
    <w:p w14:paraId="291ACF37" w14:textId="77777777" w:rsidR="00950F60" w:rsidRPr="002F4999" w:rsidRDefault="00950F60" w:rsidP="00950F60">
      <w:pPr>
        <w:pStyle w:val="StatementofReasonsLevel5"/>
      </w:pPr>
      <w:r>
        <w:t xml:space="preserve">I have considered the instructions for the times when the product should be used and I am satisfied that the instructions contained in the labels for diquat products remain adequate in this respect as </w:t>
      </w:r>
      <w:r w:rsidRPr="004A5FCA">
        <w:t xml:space="preserve">described in the </w:t>
      </w:r>
      <w:r w:rsidRPr="004A5FCA">
        <w:rPr>
          <w:i/>
          <w:iCs/>
        </w:rPr>
        <w:t>Diquat Review Technical Report</w:t>
      </w:r>
      <w:r>
        <w:t>.</w:t>
      </w:r>
    </w:p>
    <w:p w14:paraId="048C38B1" w14:textId="77777777" w:rsidR="00950F60" w:rsidRDefault="00950F60" w:rsidP="00950F60">
      <w:pPr>
        <w:pStyle w:val="StatementofReasonsLevel4"/>
      </w:pPr>
      <w:r w:rsidRPr="009265CD">
        <w:t>In relation to the frequency of the use of the product (s</w:t>
      </w:r>
      <w:r>
        <w:t xml:space="preserve">ection </w:t>
      </w:r>
      <w:r w:rsidRPr="009265CD">
        <w:t>5D(1)(d))</w:t>
      </w:r>
      <w:r>
        <w:t>:</w:t>
      </w:r>
    </w:p>
    <w:p w14:paraId="12678B43" w14:textId="77777777" w:rsidR="00950F60" w:rsidRPr="009265CD" w:rsidRDefault="00950F60" w:rsidP="00950F60">
      <w:pPr>
        <w:pStyle w:val="StatementofReasonsLevel5"/>
      </w:pPr>
      <w:r>
        <w:t xml:space="preserve">I have considered the instructions for frequency of the use of the products and I am satisfied that the instructions contained in the labels for diquat products remain adequate in this respect as </w:t>
      </w:r>
      <w:r w:rsidRPr="004A5FCA">
        <w:t xml:space="preserve">described in the </w:t>
      </w:r>
      <w:r w:rsidRPr="004A5FCA">
        <w:rPr>
          <w:i/>
          <w:iCs/>
        </w:rPr>
        <w:t>Diquat Review Technical Report</w:t>
      </w:r>
      <w:r>
        <w:t>.</w:t>
      </w:r>
    </w:p>
    <w:p w14:paraId="29563C38" w14:textId="77777777" w:rsidR="00950F60" w:rsidRDefault="00950F60" w:rsidP="00950F60">
      <w:pPr>
        <w:pStyle w:val="StatementofReasonsLevel4"/>
      </w:pPr>
      <w:r w:rsidRPr="002F4999">
        <w:t>In relation to the withholding period after the use of the product (s</w:t>
      </w:r>
      <w:r>
        <w:t xml:space="preserve">ection </w:t>
      </w:r>
      <w:r w:rsidRPr="002F4999">
        <w:t>5D(1)(e)):</w:t>
      </w:r>
    </w:p>
    <w:p w14:paraId="6C50F0A1" w14:textId="77777777" w:rsidR="00950F60" w:rsidRDefault="00950F60" w:rsidP="00950F60">
      <w:pPr>
        <w:pStyle w:val="StatementofReasonsLevel5"/>
      </w:pPr>
      <w:r>
        <w:t xml:space="preserve">I have </w:t>
      </w:r>
      <w:r w:rsidRPr="003A2F99">
        <w:t>considered the instructions fo</w:t>
      </w:r>
      <w:r>
        <w:t xml:space="preserve">r the withholding periods after the use of diquat products and I am </w:t>
      </w:r>
      <w:r w:rsidRPr="00211070">
        <w:rPr>
          <w:b/>
          <w:bCs/>
        </w:rPr>
        <w:t>not satisfied</w:t>
      </w:r>
      <w:r>
        <w:t xml:space="preserve"> that the instructions are adequate in the following instances:</w:t>
      </w:r>
    </w:p>
    <w:p w14:paraId="782C4AD8" w14:textId="77777777" w:rsidR="00950F60" w:rsidRDefault="00950F60" w:rsidP="00950F60">
      <w:pPr>
        <w:pStyle w:val="StatementofReasonsLevel6"/>
      </w:pPr>
      <w:r>
        <w:t xml:space="preserve">I am </w:t>
      </w:r>
      <w:r w:rsidRPr="00211070">
        <w:rPr>
          <w:b/>
          <w:bCs/>
        </w:rPr>
        <w:t>not satisfied</w:t>
      </w:r>
      <w:r>
        <w:t xml:space="preserve"> that the withholding periods for the following crops are supported by adequate data to allow the APVMA to determine a level of residue that is acceptable:</w:t>
      </w:r>
    </w:p>
    <w:p w14:paraId="56403222" w14:textId="77777777" w:rsidR="00950F60" w:rsidRPr="008D7047" w:rsidRDefault="00950F60" w:rsidP="00950F60">
      <w:pPr>
        <w:pStyle w:val="StatementofReasonsLevel6"/>
        <w:numPr>
          <w:ilvl w:val="6"/>
          <w:numId w:val="26"/>
        </w:numPr>
      </w:pPr>
      <w:r w:rsidRPr="008D7047">
        <w:t>use on pineapple, green onions, brassica vegetables other than broccoli, head cabbages, cauliflower and Chinese cabbage (type Pe-tsai), fruiting vegetables (cucurbits)</w:t>
      </w:r>
      <w:r w:rsidRPr="008D7047">
        <w:rPr>
          <w:i/>
          <w:iCs/>
        </w:rPr>
        <w:t xml:space="preserve">, </w:t>
      </w:r>
      <w:r w:rsidRPr="008D7047">
        <w:t>stalk and stem vegetables (including a specific label use for asparagus), herbs and spices.</w:t>
      </w:r>
    </w:p>
    <w:p w14:paraId="77D03151" w14:textId="77777777" w:rsidR="00950F60" w:rsidRPr="008D7047" w:rsidRDefault="00950F60" w:rsidP="00950F60">
      <w:pPr>
        <w:pStyle w:val="StatementofReasonsLevel6"/>
        <w:numPr>
          <w:ilvl w:val="6"/>
          <w:numId w:val="26"/>
        </w:numPr>
      </w:pPr>
      <w:r w:rsidRPr="008D7047">
        <w:t xml:space="preserve">pre-harvest desiccation of sorghum, rice, cotton, and </w:t>
      </w:r>
      <w:r>
        <w:t xml:space="preserve">over-the-top application and pre-harvest desiccation of </w:t>
      </w:r>
      <w:r w:rsidRPr="008D7047">
        <w:t xml:space="preserve">sugarcane </w:t>
      </w:r>
    </w:p>
    <w:p w14:paraId="0900F102" w14:textId="77777777" w:rsidR="00950F60" w:rsidRPr="00B11554" w:rsidRDefault="00950F60" w:rsidP="00950F60">
      <w:pPr>
        <w:pStyle w:val="StatementofReasonsLevel6"/>
      </w:pPr>
      <w:r>
        <w:lastRenderedPageBreak/>
        <w:t>I am</w:t>
      </w:r>
      <w:r w:rsidRPr="00B11554">
        <w:t xml:space="preserve"> </w:t>
      </w:r>
      <w:r w:rsidRPr="00211070">
        <w:rPr>
          <w:b/>
          <w:bCs/>
        </w:rPr>
        <w:t>not satisfied</w:t>
      </w:r>
      <w:r w:rsidRPr="00B11554">
        <w:t xml:space="preserve"> that the results of the trials </w:t>
      </w:r>
      <w:r>
        <w:t>assessed by the APVMA</w:t>
      </w:r>
      <w:r>
        <w:t>’</w:t>
      </w:r>
      <w:r>
        <w:t xml:space="preserve">s Residues and Trade risk assessment </w:t>
      </w:r>
      <w:r w:rsidRPr="00B11554">
        <w:t xml:space="preserve">show that the residues of diquat (and paraquat for combined products) will not be greater than the relevant MRL, </w:t>
      </w:r>
      <w:r>
        <w:t xml:space="preserve">unless </w:t>
      </w:r>
      <w:r w:rsidRPr="00B11554">
        <w:t>the harvest withholding periods listed below are observed</w:t>
      </w:r>
      <w:r>
        <w:t>:</w:t>
      </w:r>
    </w:p>
    <w:p w14:paraId="042A8184" w14:textId="77777777" w:rsidR="00950F60" w:rsidRPr="00B11554" w:rsidRDefault="00950F60" w:rsidP="00950F60">
      <w:pPr>
        <w:pStyle w:val="StatementofReasonsLevel6"/>
        <w:numPr>
          <w:ilvl w:val="6"/>
          <w:numId w:val="26"/>
        </w:numPr>
      </w:pPr>
      <w:r w:rsidRPr="00B11554">
        <w:t xml:space="preserve">for orchards and row crops for pre-emergent applications or applications by a shielded spray </w:t>
      </w:r>
      <w:r w:rsidRPr="00B11554">
        <w:t>–</w:t>
      </w:r>
      <w:r w:rsidRPr="00B11554">
        <w:t xml:space="preserve"> </w:t>
      </w:r>
      <w:r w:rsidRPr="00B11554">
        <w:t>“</w:t>
      </w:r>
      <w:r w:rsidRPr="00B11554">
        <w:t>Not required when used as directed</w:t>
      </w:r>
      <w:r w:rsidRPr="00B11554">
        <w:t>”</w:t>
      </w:r>
      <w:r w:rsidRPr="00B11554">
        <w:t>.</w:t>
      </w:r>
    </w:p>
    <w:p w14:paraId="6DB769BC" w14:textId="77777777" w:rsidR="00950F60" w:rsidRPr="00B11554" w:rsidRDefault="00950F60" w:rsidP="00950F60">
      <w:pPr>
        <w:pStyle w:val="StatementofReasonsLevel6"/>
        <w:numPr>
          <w:ilvl w:val="6"/>
          <w:numId w:val="26"/>
        </w:numPr>
      </w:pPr>
      <w:r w:rsidRPr="00B11554">
        <w:t xml:space="preserve">for hops </w:t>
      </w:r>
      <w:r w:rsidRPr="00B11554">
        <w:t>–</w:t>
      </w:r>
      <w:r w:rsidRPr="00B11554">
        <w:t xml:space="preserve"> </w:t>
      </w:r>
      <w:r w:rsidRPr="00B11554">
        <w:t>“</w:t>
      </w:r>
      <w:r w:rsidRPr="00B11554">
        <w:t>Not required when used as directed</w:t>
      </w:r>
      <w:r w:rsidRPr="00B11554">
        <w:t>”</w:t>
      </w:r>
      <w:r w:rsidRPr="00B11554">
        <w:t xml:space="preserve"> </w:t>
      </w:r>
    </w:p>
    <w:p w14:paraId="306047C3" w14:textId="77777777" w:rsidR="00950F60" w:rsidRPr="00B11554" w:rsidRDefault="00950F60" w:rsidP="00950F60">
      <w:pPr>
        <w:pStyle w:val="StatementofReasonsLevel6"/>
        <w:numPr>
          <w:ilvl w:val="6"/>
          <w:numId w:val="26"/>
        </w:numPr>
      </w:pPr>
      <w:r w:rsidRPr="00B11554">
        <w:t xml:space="preserve">for crop establishment uses (canola, chickpeas, cereals (wheat, barley, oats, rye, triticale, sorghum, maize, millet), cotton, field beans, field peas, lentils, linseed, lupins, fodder rape, mungbeans, navy beans, peanuts, pigeon peas, safflower, soybeans, sunflower, pasture (clover, grass, lucerne, medic), vetch) </w:t>
      </w:r>
      <w:r w:rsidRPr="00B11554">
        <w:t>–</w:t>
      </w:r>
      <w:r w:rsidRPr="00B11554">
        <w:t xml:space="preserve"> </w:t>
      </w:r>
      <w:r w:rsidRPr="00B11554">
        <w:t>“</w:t>
      </w:r>
      <w:r w:rsidRPr="00B11554">
        <w:t>Not required when used as directed</w:t>
      </w:r>
      <w:r w:rsidRPr="00B11554">
        <w:t>”</w:t>
      </w:r>
      <w:r w:rsidRPr="00B11554">
        <w:t>.</w:t>
      </w:r>
    </w:p>
    <w:p w14:paraId="78ADBE0E" w14:textId="7B53824C" w:rsidR="00950F60" w:rsidRPr="00B11554" w:rsidRDefault="00950F60" w:rsidP="00950F60">
      <w:pPr>
        <w:pStyle w:val="StatementofReasonsLevel6"/>
      </w:pPr>
      <w:r>
        <w:t>I am</w:t>
      </w:r>
      <w:r w:rsidRPr="00B11554">
        <w:t xml:space="preserve"> </w:t>
      </w:r>
      <w:r w:rsidRPr="00211070">
        <w:rPr>
          <w:b/>
          <w:bCs/>
        </w:rPr>
        <w:t>not satisfied</w:t>
      </w:r>
      <w:r w:rsidRPr="00B11554">
        <w:t xml:space="preserve"> that the results of the trials show that the residues of diquat (and paraquat for combined products) will not be greater than the relevant MRL, </w:t>
      </w:r>
      <w:r>
        <w:t>unless</w:t>
      </w:r>
      <w:r w:rsidRPr="00B11554">
        <w:t xml:space="preserve"> the harvest withholding periods listed below are observed, however the uses are not supported by the outcome of environment risk assessments, as noted in the </w:t>
      </w:r>
      <w:r w:rsidRPr="00B11554">
        <w:rPr>
          <w:i/>
          <w:iCs/>
        </w:rPr>
        <w:t>Diquat Review Technical Report</w:t>
      </w:r>
      <w:r w:rsidRPr="00B11554">
        <w:t xml:space="preserve"> and paragraph </w:t>
      </w:r>
      <w:r w:rsidRPr="00B11554">
        <w:fldChar w:fldCharType="begin"/>
      </w:r>
      <w:r w:rsidRPr="00B11554">
        <w:instrText xml:space="preserve"> REF _Ref163220441 \w \h </w:instrText>
      </w:r>
      <w:r>
        <w:instrText xml:space="preserve"> \* MERGEFORMAT </w:instrText>
      </w:r>
      <w:r w:rsidRPr="00B11554">
        <w:fldChar w:fldCharType="separate"/>
      </w:r>
      <w:r w:rsidR="008B426B">
        <w:t>15)f)IV</w:t>
      </w:r>
      <w:r w:rsidRPr="00B11554">
        <w:fldChar w:fldCharType="end"/>
      </w:r>
      <w:r w:rsidRPr="00B11554">
        <w:t xml:space="preserve"> above.</w:t>
      </w:r>
    </w:p>
    <w:p w14:paraId="3C612475" w14:textId="75AB9DCA" w:rsidR="00950F60" w:rsidRPr="00B11554" w:rsidRDefault="00950F60" w:rsidP="00950F60">
      <w:pPr>
        <w:pStyle w:val="StatementofReasonsLevel6"/>
        <w:numPr>
          <w:ilvl w:val="6"/>
          <w:numId w:val="26"/>
        </w:numPr>
      </w:pPr>
      <w:r w:rsidRPr="00B11554">
        <w:t xml:space="preserve">for maize following direct drilling at cultivation </w:t>
      </w:r>
      <w:r w:rsidRPr="00B11554">
        <w:t>–</w:t>
      </w:r>
      <w:r w:rsidRPr="00B11554">
        <w:t xml:space="preserve"> </w:t>
      </w:r>
      <w:r w:rsidRPr="00B11554">
        <w:t>“</w:t>
      </w:r>
      <w:r w:rsidRPr="00B11554">
        <w:t>Not required when used as directed</w:t>
      </w:r>
      <w:r w:rsidRPr="00B11554">
        <w:t>”</w:t>
      </w:r>
    </w:p>
    <w:p w14:paraId="75C082A1" w14:textId="422DB035" w:rsidR="00950F60" w:rsidRPr="00B11554" w:rsidRDefault="00950F60" w:rsidP="00950F60">
      <w:pPr>
        <w:pStyle w:val="StatementofReasonsLevel6"/>
        <w:numPr>
          <w:ilvl w:val="6"/>
          <w:numId w:val="26"/>
        </w:numPr>
      </w:pPr>
      <w:r w:rsidRPr="00B11554">
        <w:t xml:space="preserve">for pre-emergent use on rice </w:t>
      </w:r>
      <w:r w:rsidRPr="00B11554">
        <w:t>–</w:t>
      </w:r>
      <w:r w:rsidRPr="00B11554">
        <w:t xml:space="preserve"> </w:t>
      </w:r>
      <w:r w:rsidRPr="00B11554">
        <w:t>“</w:t>
      </w:r>
      <w:r w:rsidRPr="00B11554">
        <w:t>Not required when used as directed</w:t>
      </w:r>
      <w:r w:rsidRPr="00B11554">
        <w:t>”</w:t>
      </w:r>
    </w:p>
    <w:p w14:paraId="75604A6E" w14:textId="7E37E182" w:rsidR="00950F60" w:rsidRPr="00B11554" w:rsidRDefault="00950F60" w:rsidP="00950F60">
      <w:pPr>
        <w:pStyle w:val="StatementofReasonsLevel6"/>
        <w:numPr>
          <w:ilvl w:val="6"/>
          <w:numId w:val="26"/>
        </w:numPr>
      </w:pPr>
      <w:r w:rsidRPr="00B11554">
        <w:t xml:space="preserve">for establishing sugarcane or controlling weeds in a fallow prior to sugarcane </w:t>
      </w:r>
      <w:r w:rsidRPr="00B11554">
        <w:t>–</w:t>
      </w:r>
      <w:r w:rsidRPr="00B11554">
        <w:t xml:space="preserve"> </w:t>
      </w:r>
      <w:r w:rsidRPr="00B11554">
        <w:t>“</w:t>
      </w:r>
      <w:r w:rsidRPr="00B11554">
        <w:t>Not required when used as directed</w:t>
      </w:r>
      <w:r w:rsidRPr="00B11554">
        <w:t>”</w:t>
      </w:r>
    </w:p>
    <w:p w14:paraId="0A144631" w14:textId="48B8A8FC" w:rsidR="00950F60" w:rsidRPr="00B11554" w:rsidRDefault="00950F60" w:rsidP="00950F60">
      <w:pPr>
        <w:pStyle w:val="StatementofReasonsLevel6"/>
        <w:numPr>
          <w:ilvl w:val="6"/>
          <w:numId w:val="26"/>
        </w:numPr>
      </w:pPr>
      <w:r w:rsidRPr="00B11554">
        <w:t xml:space="preserve">for poppies </w:t>
      </w:r>
      <w:r w:rsidRPr="00B11554">
        <w:t>–</w:t>
      </w:r>
      <w:r w:rsidRPr="00B11554">
        <w:t xml:space="preserve"> 2 days</w:t>
      </w:r>
    </w:p>
    <w:p w14:paraId="46D56C64" w14:textId="77777777" w:rsidR="00950F60" w:rsidRPr="00B11554" w:rsidRDefault="00950F60" w:rsidP="00950F60">
      <w:pPr>
        <w:pStyle w:val="StatementofReasonsLevel6"/>
        <w:numPr>
          <w:ilvl w:val="6"/>
          <w:numId w:val="26"/>
        </w:numPr>
      </w:pPr>
      <w:r w:rsidRPr="00B11554">
        <w:t xml:space="preserve">for pre-harvest desiccation of all pulse crops with this use (dry beans, dry peas, lentils, chickpeas, faba beans, lupins, mung beans, pigeon peas and soya beans) </w:t>
      </w:r>
      <w:r w:rsidRPr="00B11554">
        <w:t>–</w:t>
      </w:r>
      <w:r w:rsidRPr="00B11554">
        <w:t xml:space="preserve"> 4 days</w:t>
      </w:r>
    </w:p>
    <w:p w14:paraId="04AC00B6" w14:textId="77777777" w:rsidR="00950F60" w:rsidRPr="00B11554" w:rsidRDefault="00950F60" w:rsidP="00950F60">
      <w:pPr>
        <w:pStyle w:val="StatementofReasonsLevel6"/>
        <w:numPr>
          <w:ilvl w:val="6"/>
          <w:numId w:val="26"/>
        </w:numPr>
      </w:pPr>
      <w:r w:rsidRPr="00B11554">
        <w:t>for barley, oats, rye, triticale and wheat</w:t>
      </w:r>
      <w:r w:rsidRPr="00B11554" w:rsidDel="00B15474">
        <w:t xml:space="preserve"> </w:t>
      </w:r>
      <w:r w:rsidRPr="00B11554">
        <w:t xml:space="preserve">for pre-harvest weed control </w:t>
      </w:r>
      <w:r w:rsidRPr="00B11554">
        <w:t>–</w:t>
      </w:r>
      <w:r w:rsidRPr="00B11554">
        <w:t xml:space="preserve"> 4 days</w:t>
      </w:r>
    </w:p>
    <w:p w14:paraId="55A40B6D" w14:textId="0235C2D1" w:rsidR="00950F60" w:rsidRPr="00B11554" w:rsidRDefault="00950F60" w:rsidP="00950F60">
      <w:pPr>
        <w:pStyle w:val="StatementofReasonsLevel6"/>
        <w:numPr>
          <w:ilvl w:val="6"/>
          <w:numId w:val="26"/>
        </w:numPr>
      </w:pPr>
      <w:r w:rsidRPr="00B11554">
        <w:t xml:space="preserve">for canola, linseed and sunflower </w:t>
      </w:r>
      <w:r w:rsidRPr="00B11554">
        <w:t>–</w:t>
      </w:r>
      <w:r w:rsidRPr="00B11554">
        <w:t xml:space="preserve"> 7 days</w:t>
      </w:r>
    </w:p>
    <w:p w14:paraId="11572F1D" w14:textId="77777777" w:rsidR="00950F60" w:rsidRPr="00B11554" w:rsidRDefault="00950F60" w:rsidP="00950F60">
      <w:pPr>
        <w:pStyle w:val="StatementofReasonsLevel6"/>
        <w:numPr>
          <w:ilvl w:val="6"/>
          <w:numId w:val="26"/>
        </w:numPr>
      </w:pPr>
      <w:r w:rsidRPr="00B11554">
        <w:t xml:space="preserve">for the pre-harvest desiccation of potatoes and sweet potatoes </w:t>
      </w:r>
      <w:r w:rsidRPr="00B11554">
        <w:t>–</w:t>
      </w:r>
      <w:r w:rsidRPr="00B11554">
        <w:t xml:space="preserve"> 7 and 14 days respectively</w:t>
      </w:r>
    </w:p>
    <w:p w14:paraId="58B72F32" w14:textId="77777777" w:rsidR="00950F60" w:rsidRPr="00B11554" w:rsidRDefault="00950F60" w:rsidP="00950F60">
      <w:pPr>
        <w:pStyle w:val="StatementofReasonsLevel6"/>
      </w:pPr>
      <w:r w:rsidRPr="00B11554">
        <w:t xml:space="preserve"> </w:t>
      </w:r>
      <w:r>
        <w:t xml:space="preserve">I am </w:t>
      </w:r>
      <w:r w:rsidRPr="00211070">
        <w:rPr>
          <w:b/>
          <w:bCs/>
        </w:rPr>
        <w:t>not satisfied</w:t>
      </w:r>
      <w:r w:rsidRPr="00B11554">
        <w:t xml:space="preserve"> that the results of the</w:t>
      </w:r>
      <w:r>
        <w:t xml:space="preserve"> </w:t>
      </w:r>
      <w:r w:rsidRPr="00B11554">
        <w:t xml:space="preserve">trials </w:t>
      </w:r>
      <w:r>
        <w:t>assessed by the APVMA</w:t>
      </w:r>
      <w:r>
        <w:t>’</w:t>
      </w:r>
      <w:r>
        <w:t>s Residues and Trade risk assessment</w:t>
      </w:r>
      <w:r w:rsidRPr="00B11554">
        <w:t xml:space="preserve"> show that the residues of diquat (and paraquat for combined products) will not be greater than the relevant MRL, </w:t>
      </w:r>
      <w:r>
        <w:t>unless</w:t>
      </w:r>
      <w:r w:rsidRPr="00B11554">
        <w:t xml:space="preserve"> the grazing withholding period statement in relation to diquat of </w:t>
      </w:r>
      <w:r w:rsidRPr="00B11554">
        <w:t>“</w:t>
      </w:r>
      <w:r w:rsidRPr="00B11554">
        <w:t>DO NOT graze or cut for stock food for 1 day after application</w:t>
      </w:r>
      <w:r w:rsidRPr="00B11554">
        <w:t>”</w:t>
      </w:r>
      <w:r w:rsidRPr="00B11554">
        <w:t xml:space="preserve"> is observed (noting that diquat products that also contain paraquat require a 7 day grazing withholding period for horses).</w:t>
      </w:r>
    </w:p>
    <w:p w14:paraId="069A6BD5" w14:textId="77777777" w:rsidR="00950F60" w:rsidRDefault="00950F60" w:rsidP="00950F60">
      <w:pPr>
        <w:pStyle w:val="StatementofReasonsLevel4"/>
      </w:pPr>
      <w:r>
        <w:t>The re-entry period after the use of the product (section 5D(1)(f)):</w:t>
      </w:r>
    </w:p>
    <w:p w14:paraId="6D27759C" w14:textId="77777777" w:rsidR="00950F60" w:rsidRDefault="00950F60" w:rsidP="00950F60">
      <w:pPr>
        <w:pStyle w:val="StatementofReasonsLevel5"/>
      </w:pPr>
      <w:r>
        <w:t xml:space="preserve">I have considered the re-entry instructions contained in the labels and I am </w:t>
      </w:r>
      <w:r w:rsidRPr="00211070">
        <w:rPr>
          <w:b/>
          <w:bCs/>
        </w:rPr>
        <w:t>not satisfied</w:t>
      </w:r>
      <w:r>
        <w:t xml:space="preserve"> that the instructions are adequate to prevent exposure of people to levels of diquat exceeding the acceptable occupational exposure levels as described in the </w:t>
      </w:r>
      <w:r w:rsidRPr="00525DF1">
        <w:rPr>
          <w:i/>
          <w:iCs/>
        </w:rPr>
        <w:t>Diquat Review Technical Report</w:t>
      </w:r>
      <w:r>
        <w:rPr>
          <w:i/>
          <w:iCs/>
        </w:rPr>
        <w:t>.</w:t>
      </w:r>
    </w:p>
    <w:p w14:paraId="1DD7DA75" w14:textId="77777777" w:rsidR="00950F60" w:rsidRDefault="00950F60" w:rsidP="00950F60">
      <w:pPr>
        <w:pStyle w:val="StatementofReasonsLevel4"/>
      </w:pPr>
      <w:r>
        <w:lastRenderedPageBreak/>
        <w:t>The disposal of the product when it is no longer required (section 5D(1)(g)) and the disposal of containers for the product (section 5D(1)(h)):</w:t>
      </w:r>
    </w:p>
    <w:p w14:paraId="7CE48CD9" w14:textId="77777777" w:rsidR="00950F60" w:rsidRDefault="00950F60" w:rsidP="00950F60">
      <w:pPr>
        <w:pStyle w:val="StatementofReasonsLevel5"/>
      </w:pPr>
      <w:r>
        <w:t xml:space="preserve">I have considered the instructions for disposal of the product when it is no longer required and the instructions for disposal of containers for diquat products contained in the label and the current Agricultural Labelling Code, and I am </w:t>
      </w:r>
      <w:r w:rsidRPr="00211070">
        <w:rPr>
          <w:b/>
          <w:bCs/>
        </w:rPr>
        <w:t>not satisfied</w:t>
      </w:r>
      <w:r>
        <w:t xml:space="preserve"> that the instructions are adequate, noting that they do not contain the disposal statements for unwanted chemical products or used containers that are required by current Agricultural Labelling Code, and that it may be an offence to bury chemical products and used containers in some jurisdictions.</w:t>
      </w:r>
    </w:p>
    <w:p w14:paraId="66FC5292" w14:textId="3171AB90" w:rsidR="00950F60" w:rsidRDefault="00950F60" w:rsidP="00950F60">
      <w:pPr>
        <w:pStyle w:val="StatementofReasonsLevel5"/>
      </w:pPr>
      <w:r w:rsidRPr="008270A3">
        <w:t>In addition</w:t>
      </w:r>
      <w:r>
        <w:t>,</w:t>
      </w:r>
      <w:r w:rsidRPr="008270A3">
        <w:t xml:space="preserve"> </w:t>
      </w:r>
      <w:r>
        <w:t>I am</w:t>
      </w:r>
      <w:r w:rsidRPr="008270A3">
        <w:t xml:space="preserve"> proposing to require closed mixing and loading be used for </w:t>
      </w:r>
      <w:r>
        <w:t>diquat</w:t>
      </w:r>
      <w:r w:rsidRPr="008270A3">
        <w:t xml:space="preserve"> chemical products. Containers compatible with closed mixing and loading require specific disposal instructions as described in the Agricultural Labelling Code.</w:t>
      </w:r>
    </w:p>
    <w:p w14:paraId="78F8A10C" w14:textId="77777777" w:rsidR="00950F60" w:rsidRDefault="00950F60" w:rsidP="00950F60">
      <w:pPr>
        <w:pStyle w:val="StatementofReasonsLevel4"/>
      </w:pPr>
      <w:r>
        <w:t>The safe handling of the product and first aid in the event of an accident caused by the handling of the product (section 5D(1)(i).</w:t>
      </w:r>
    </w:p>
    <w:p w14:paraId="75474CC8" w14:textId="77777777" w:rsidR="00950F60" w:rsidRDefault="00950F60" w:rsidP="00950F60">
      <w:pPr>
        <w:pStyle w:val="StatementofReasonsLevel5"/>
      </w:pPr>
      <w:r>
        <w:t xml:space="preserve">I have considered the hazards and risks of exposure to diquat in an accident caused by handling the product and I am </w:t>
      </w:r>
      <w:r w:rsidRPr="00211070">
        <w:rPr>
          <w:b/>
          <w:bCs/>
        </w:rPr>
        <w:t>not satisfied</w:t>
      </w:r>
      <w:r>
        <w:t xml:space="preserve"> that the first aid instructions contained in the approved labels are adequate as described in the worker health and safety section of the </w:t>
      </w:r>
      <w:r w:rsidRPr="003A7665">
        <w:rPr>
          <w:i/>
          <w:iCs/>
        </w:rPr>
        <w:t>Diquat Review Technical Report</w:t>
      </w:r>
      <w:r>
        <w:rPr>
          <w:i/>
          <w:iCs/>
        </w:rPr>
        <w:t>.</w:t>
      </w:r>
    </w:p>
    <w:p w14:paraId="4B598593" w14:textId="259A9740" w:rsidR="00950F60" w:rsidRPr="00E07B69" w:rsidRDefault="00950F60" w:rsidP="00950F60">
      <w:pPr>
        <w:pStyle w:val="StatementofReasonsLevel5"/>
      </w:pPr>
      <w:r>
        <w:t>I am</w:t>
      </w:r>
      <w:r w:rsidRPr="00E07B69">
        <w:t xml:space="preserve"> </w:t>
      </w:r>
      <w:r w:rsidRPr="00211070">
        <w:rPr>
          <w:b/>
          <w:bCs/>
        </w:rPr>
        <w:t>not satisfied</w:t>
      </w:r>
      <w:r w:rsidRPr="00E07B69">
        <w:t xml:space="preserve"> that the instructions for safe handling of the product</w:t>
      </w:r>
      <w:r>
        <w:t>s</w:t>
      </w:r>
      <w:r w:rsidRPr="00E07B69">
        <w:t xml:space="preserve"> contained on approved labels for </w:t>
      </w:r>
      <w:r>
        <w:t>diquat</w:t>
      </w:r>
      <w:r w:rsidRPr="00E07B69">
        <w:t xml:space="preserve"> products are adequate to prevent undue exposure </w:t>
      </w:r>
      <w:r>
        <w:t xml:space="preserve">to </w:t>
      </w:r>
      <w:r w:rsidRPr="00E07B69">
        <w:t>people handling the product as detailed in the</w:t>
      </w:r>
      <w:r w:rsidRPr="000815F5">
        <w:t xml:space="preserve"> </w:t>
      </w:r>
      <w:r>
        <w:t>worker health and safety section of the</w:t>
      </w:r>
      <w:r w:rsidRPr="00E07B69">
        <w:t xml:space="preserve"> </w:t>
      </w:r>
      <w:r w:rsidRPr="00E07B69">
        <w:rPr>
          <w:i/>
          <w:iCs/>
        </w:rPr>
        <w:t>Diquat Review Technical Report.</w:t>
      </w:r>
    </w:p>
    <w:p w14:paraId="4466280D" w14:textId="77777777" w:rsidR="00950F60" w:rsidRPr="002F4999" w:rsidRDefault="00950F60" w:rsidP="00950F60">
      <w:pPr>
        <w:pStyle w:val="StatementofReasonsLevel4"/>
      </w:pPr>
      <w:r w:rsidRPr="002F4999">
        <w:t>Any matters prescribed by the regulations (s</w:t>
      </w:r>
      <w:r>
        <w:t xml:space="preserve">ection </w:t>
      </w:r>
      <w:r w:rsidRPr="002F4999">
        <w:t>5D(1)(j).</w:t>
      </w:r>
    </w:p>
    <w:p w14:paraId="1E1B57C9" w14:textId="2D8AB92A" w:rsidR="00950F60" w:rsidRPr="00250436" w:rsidRDefault="00950F60" w:rsidP="00950F60">
      <w:pPr>
        <w:pStyle w:val="StatementofReasonsLevel5"/>
      </w:pPr>
      <w:r w:rsidRPr="002F4999">
        <w:t xml:space="preserve">Regulation 8AE(1)(a) of the Agvet Regulations </w:t>
      </w:r>
      <w:r w:rsidRPr="002F4999">
        <w:t>–</w:t>
      </w:r>
      <w:r w:rsidRPr="002F4999">
        <w:t xml:space="preserve"> for a chemical product that is a veterinary chemical product, the duration of the treatment</w:t>
      </w:r>
      <w:r>
        <w:t>.</w:t>
      </w:r>
    </w:p>
    <w:p w14:paraId="1A03846D" w14:textId="77777777" w:rsidR="00950F60" w:rsidRPr="002F4999" w:rsidRDefault="00950F60" w:rsidP="00950F60">
      <w:pPr>
        <w:pStyle w:val="StatementofReasonsLevel6"/>
      </w:pPr>
      <w:r w:rsidRPr="00250436">
        <w:t xml:space="preserve">Chemical products containing </w:t>
      </w:r>
      <w:r>
        <w:t>diquat</w:t>
      </w:r>
      <w:r w:rsidRPr="00250436">
        <w:t xml:space="preserve"> are not veterinary chemical products</w:t>
      </w:r>
      <w:r>
        <w:t>.</w:t>
      </w:r>
    </w:p>
    <w:p w14:paraId="13FC0B3D" w14:textId="44723DEE" w:rsidR="00950F60" w:rsidRPr="00250436" w:rsidRDefault="00950F60" w:rsidP="00950F60">
      <w:pPr>
        <w:pStyle w:val="StatementofReasonsLevel5"/>
      </w:pPr>
      <w:r w:rsidRPr="002F4999">
        <w:t xml:space="preserve">Regulation 8AE(1)(b) of the Agvet Regulations </w:t>
      </w:r>
      <w:r w:rsidRPr="002F4999">
        <w:t>–</w:t>
      </w:r>
      <w:r w:rsidRPr="002F4999">
        <w:t xml:space="preserve"> the prevention of undue prejudice to trade or commerce between Australia and places outside of Australia.</w:t>
      </w:r>
    </w:p>
    <w:p w14:paraId="4747DB22" w14:textId="0FDFDCFC" w:rsidR="00950F60" w:rsidRPr="002F4999" w:rsidRDefault="00950F60" w:rsidP="00950F60">
      <w:pPr>
        <w:pStyle w:val="StatementofReasonsLevel6"/>
      </w:pPr>
      <w:r>
        <w:t>I have</w:t>
      </w:r>
      <w:r w:rsidRPr="002F4999">
        <w:t xml:space="preserve"> considered the instructions contained on the labels relevant to the prevention of prejudice to trade or commerce and </w:t>
      </w:r>
      <w:r>
        <w:t>I am</w:t>
      </w:r>
      <w:r w:rsidRPr="002F4999">
        <w:t xml:space="preserve"> </w:t>
      </w:r>
      <w:r w:rsidRPr="002F4999">
        <w:rPr>
          <w:b/>
          <w:bCs/>
        </w:rPr>
        <w:t>not satisfied</w:t>
      </w:r>
      <w:r w:rsidRPr="002F4999">
        <w:t xml:space="preserve"> that the current withholding period and trade advice statements are adequate, as described in the </w:t>
      </w:r>
      <w:r>
        <w:t xml:space="preserve">residues and trade section of the </w:t>
      </w:r>
      <w:r>
        <w:rPr>
          <w:i/>
          <w:iCs/>
        </w:rPr>
        <w:t>Diquat</w:t>
      </w:r>
      <w:r w:rsidRPr="000B5066">
        <w:rPr>
          <w:i/>
          <w:iCs/>
        </w:rPr>
        <w:t xml:space="preserve"> Review Technical Report</w:t>
      </w:r>
      <w:r w:rsidRPr="002F4999">
        <w:t>.</w:t>
      </w:r>
    </w:p>
    <w:p w14:paraId="2AAE7521" w14:textId="74111D1E" w:rsidR="00950F60" w:rsidRDefault="00950F60" w:rsidP="00950F60">
      <w:pPr>
        <w:pStyle w:val="StatementofReasonsLevel5"/>
      </w:pPr>
      <w:r w:rsidRPr="002F4999">
        <w:t xml:space="preserve">Regulation 8AE(1)(c) of the Agvet Regulations </w:t>
      </w:r>
      <w:r w:rsidRPr="002F4999">
        <w:t>–</w:t>
      </w:r>
      <w:r w:rsidRPr="002F4999">
        <w:t xml:space="preserve"> the appropriate signal words (if any) required by the current Poisons Standard.</w:t>
      </w:r>
    </w:p>
    <w:p w14:paraId="01D03B4C" w14:textId="084C2825" w:rsidR="00950F60" w:rsidRPr="00A01B38" w:rsidRDefault="00950F60" w:rsidP="00950F60">
      <w:pPr>
        <w:pStyle w:val="StatementofReasonsLevel6"/>
      </w:pPr>
      <w:r>
        <w:t>Di</w:t>
      </w:r>
      <w:r w:rsidRPr="00A01B38">
        <w:t>quat is included in Schedule 7 of the</w:t>
      </w:r>
      <w:r>
        <w:t xml:space="preserve"> current Poisons Standard, also known as the</w:t>
      </w:r>
      <w:r w:rsidRPr="00A01B38">
        <w:t xml:space="preserve"> Standard for the Uniform Scheduling of Medicines and Poisons (SUSMP)</w:t>
      </w:r>
      <w:r>
        <w:t>, except when included in Schedule 6. Diquat is included in Schedule 6 of the SUSMP in preparations containing 20% or less of diquat.</w:t>
      </w:r>
    </w:p>
    <w:p w14:paraId="2C7F90F4" w14:textId="227AB4B3" w:rsidR="00950F60" w:rsidRDefault="00950F60" w:rsidP="00950F60">
      <w:pPr>
        <w:pStyle w:val="StatementofReasonsLevel6"/>
      </w:pPr>
      <w:r>
        <w:t>I have considered the signal words contained on the labels for products containing diquat listed in Attachment A and I am satisfied that they are adequate to meet the requirements of the SUSMP.</w:t>
      </w:r>
    </w:p>
    <w:p w14:paraId="34E898EA" w14:textId="77777777" w:rsidR="00950F60" w:rsidRDefault="00950F60" w:rsidP="00950F60">
      <w:pPr>
        <w:pStyle w:val="StatementofReasonsLevel6"/>
      </w:pPr>
      <w:r>
        <w:t xml:space="preserve">I have also considered the signal words contained on the labels for products containing both paraquat and diquat listed in Attachment A and I am satisfied that </w:t>
      </w:r>
      <w:r>
        <w:lastRenderedPageBreak/>
        <w:t>the products contain the relevant signal words and the additional cautionary statements required by the SUSMP for products that contain paraquat.</w:t>
      </w:r>
    </w:p>
    <w:p w14:paraId="5A3F234C" w14:textId="151AAC45" w:rsidR="00950F60" w:rsidRPr="002F4999" w:rsidRDefault="00950F60" w:rsidP="00950F60">
      <w:pPr>
        <w:pStyle w:val="StatementofReasonsLevel5"/>
      </w:pPr>
      <w:r w:rsidRPr="002F4999">
        <w:t xml:space="preserve">Regulation 8AE(1)(d) of the Agvet Regulations </w:t>
      </w:r>
      <w:r w:rsidRPr="002F4999">
        <w:t>–</w:t>
      </w:r>
      <w:r w:rsidRPr="002F4999">
        <w:t xml:space="preserve"> for a chemical product that is a date-controlled product, the storage of containers for the product.</w:t>
      </w:r>
    </w:p>
    <w:p w14:paraId="4339EFBA" w14:textId="77777777" w:rsidR="00950F60" w:rsidRDefault="00950F60" w:rsidP="00950F60">
      <w:pPr>
        <w:pStyle w:val="StatementofReasonsLevel6"/>
      </w:pPr>
      <w:r w:rsidRPr="006F4706">
        <w:t xml:space="preserve">Regulation 4 of the Agvet Regulations defines a date-controlled chemical product as </w:t>
      </w:r>
      <w:r w:rsidRPr="006F4706">
        <w:t>“</w:t>
      </w:r>
      <w:r w:rsidRPr="006F4706">
        <w:t>each veterinary chemical product and an agricultural chemical product specified in Schedule 1 to the Agvet Regulations</w:t>
      </w:r>
      <w:r w:rsidRPr="006F4706">
        <w:t>”</w:t>
      </w:r>
      <w:r>
        <w:t>.</w:t>
      </w:r>
    </w:p>
    <w:p w14:paraId="20AE9999" w14:textId="77777777" w:rsidR="00950F60" w:rsidRPr="006F4706" w:rsidRDefault="00950F60" w:rsidP="00950F60">
      <w:pPr>
        <w:pStyle w:val="StatementofReasonsLevel6"/>
      </w:pPr>
      <w:r>
        <w:t>Chemical products containing diquat are not specified in Schedule 1 to the Agvet Regulations and are therefore not date-controlled chemical products.</w:t>
      </w:r>
    </w:p>
    <w:p w14:paraId="6547530E" w14:textId="7CB3264F" w:rsidR="00950F60" w:rsidRPr="006F4706" w:rsidRDefault="00950F60" w:rsidP="00950F60">
      <w:pPr>
        <w:pStyle w:val="StatementofReasonsLevel5"/>
      </w:pPr>
      <w:r w:rsidRPr="006F4706">
        <w:t xml:space="preserve">Regulation 8AE(1)(e) of the Agvet Regulations </w:t>
      </w:r>
      <w:r w:rsidRPr="006F4706">
        <w:t>–</w:t>
      </w:r>
      <w:r w:rsidRPr="006F4706">
        <w:t xml:space="preserve"> any other matter determined by the APVMA CEO under regulation 8AE(2).</w:t>
      </w:r>
    </w:p>
    <w:p w14:paraId="7C4A1D12" w14:textId="77777777" w:rsidR="00950F60" w:rsidRPr="006F4706" w:rsidRDefault="00950F60" w:rsidP="00950F60">
      <w:pPr>
        <w:pStyle w:val="StatementofReasonsLevel6"/>
      </w:pPr>
      <w:r w:rsidRPr="006F4706" w:rsidDel="00E6614B">
        <w:t xml:space="preserve">There are no other matters determined by the APVMA CEO under regulation 8AE(2) in relation to </w:t>
      </w:r>
      <w:r>
        <w:t>diquat</w:t>
      </w:r>
      <w:r w:rsidRPr="006F4706" w:rsidDel="00E6614B">
        <w:t xml:space="preserve"> label approvals.</w:t>
      </w:r>
    </w:p>
    <w:p w14:paraId="424A2557" w14:textId="77777777" w:rsidR="00950F60" w:rsidRDefault="00950F60" w:rsidP="00950F60">
      <w:pPr>
        <w:pStyle w:val="StatementofReasonsLevel2"/>
      </w:pPr>
      <w:r>
        <w:t>Section 5D(2)(c) of the Agvet Code - whether the label conforms, or would conform, to any standard made for the label under section 6E to the extent that the standard relates to matters covered by subsection (1).</w:t>
      </w:r>
    </w:p>
    <w:p w14:paraId="3187405D" w14:textId="4EAFB667" w:rsidR="00950F60" w:rsidRDefault="00950F60" w:rsidP="00950F60">
      <w:pPr>
        <w:pStyle w:val="StatementofReasonsLevel3"/>
      </w:pPr>
      <w:r>
        <w:t>There is no standard made for diquat label approvals under section 6E.</w:t>
      </w:r>
    </w:p>
    <w:p w14:paraId="2CBD0DBF" w14:textId="340F8452" w:rsidR="00950F60" w:rsidRDefault="00950F60" w:rsidP="00950F60">
      <w:pPr>
        <w:pStyle w:val="StatementofReasonsLevel2"/>
      </w:pPr>
      <w:r>
        <w:t>Section 5D(2)(d) of the Agvet Code - any matters prescribed by the regulations.</w:t>
      </w:r>
    </w:p>
    <w:p w14:paraId="6BC529AE" w14:textId="77777777" w:rsidR="00950F60" w:rsidRDefault="00950F60" w:rsidP="00950F60">
      <w:pPr>
        <w:pStyle w:val="StatementofReasonsLevel3"/>
      </w:pPr>
      <w:r>
        <w:t xml:space="preserve">Regulation 18E requires that if a labelling standard has not been made by the APVMA, then the label must comply with the requirements of either the </w:t>
      </w:r>
      <w:r w:rsidRPr="002F4999">
        <w:rPr>
          <w:i/>
          <w:iCs/>
        </w:rPr>
        <w:t>Veterinary Labelling Code</w:t>
      </w:r>
      <w:r>
        <w:t xml:space="preserve">, if the product is a veterinary chemical product, or the </w:t>
      </w:r>
      <w:r w:rsidRPr="002F4999">
        <w:rPr>
          <w:i/>
          <w:iCs/>
        </w:rPr>
        <w:t>Agricultural Labelling Code</w:t>
      </w:r>
      <w:r>
        <w:t>, if the product is an agricultural chemical product.</w:t>
      </w:r>
    </w:p>
    <w:p w14:paraId="05DCFB7D" w14:textId="0B450650" w:rsidR="00950F60" w:rsidRPr="00D165BF" w:rsidRDefault="00950F60" w:rsidP="00950F60">
      <w:pPr>
        <w:pStyle w:val="StatementofReasonsLevel3"/>
      </w:pPr>
      <w:r>
        <w:t xml:space="preserve">I am </w:t>
      </w:r>
      <w:r w:rsidRPr="00211070">
        <w:rPr>
          <w:b/>
          <w:bCs/>
        </w:rPr>
        <w:t>not satisfied</w:t>
      </w:r>
      <w:r>
        <w:t xml:space="preserve"> that the approved labels for diquat agricultural chemical products comply with the current </w:t>
      </w:r>
      <w:r w:rsidRPr="002F4999">
        <w:rPr>
          <w:i/>
          <w:iCs/>
        </w:rPr>
        <w:t>Agricultural Labelling Code</w:t>
      </w:r>
      <w:r>
        <w:rPr>
          <w:i/>
          <w:iCs/>
        </w:rPr>
        <w:t xml:space="preserve">, </w:t>
      </w:r>
      <w:r>
        <w:t>in particular in relation to the instructions for</w:t>
      </w:r>
      <w:r w:rsidRPr="00413606">
        <w:t xml:space="preserve"> </w:t>
      </w:r>
      <w:r w:rsidRPr="008B7B21">
        <w:t>disposal of the product when it is no longer required (s</w:t>
      </w:r>
      <w:r>
        <w:t xml:space="preserve">ection </w:t>
      </w:r>
      <w:r w:rsidRPr="008B7B21">
        <w:t>5D</w:t>
      </w:r>
      <w:r w:rsidRPr="00D165BF">
        <w:t xml:space="preserve">(1)(g)) and the disposal of containers for the product (section 5D(1)(h)) as noted in paragraph </w:t>
      </w:r>
      <w:r w:rsidRPr="00D165BF">
        <w:fldChar w:fldCharType="begin"/>
      </w:r>
      <w:r w:rsidRPr="00D165BF">
        <w:instrText xml:space="preserve"> REF _Ref165561120 \w \h </w:instrText>
      </w:r>
      <w:r>
        <w:instrText xml:space="preserve"> \* MERGEFORMAT </w:instrText>
      </w:r>
      <w:r w:rsidRPr="00D165BF">
        <w:fldChar w:fldCharType="separate"/>
      </w:r>
      <w:r w:rsidR="008B426B">
        <w:t>37)b)II</w:t>
      </w:r>
      <w:r w:rsidRPr="00D165BF">
        <w:fldChar w:fldCharType="end"/>
      </w:r>
      <w:r w:rsidRPr="00D165BF">
        <w:t xml:space="preserve"> which do not contain the disposal statements required by current </w:t>
      </w:r>
      <w:r w:rsidRPr="00D165BF">
        <w:rPr>
          <w:i/>
          <w:iCs/>
        </w:rPr>
        <w:t>Agricultural Labelling Code</w:t>
      </w:r>
      <w:r w:rsidRPr="00D165BF">
        <w:t>, and noting that it may be an offence to bury chemical products and used containers in some jurisdictions.</w:t>
      </w:r>
    </w:p>
    <w:p w14:paraId="09A8A6E2" w14:textId="4FC5AE8E" w:rsidR="00950F60" w:rsidRDefault="00950F60" w:rsidP="00950F60">
      <w:pPr>
        <w:pStyle w:val="StatementofReasonsLevel2"/>
      </w:pPr>
      <w:r>
        <w:t>I am satisfied that diquat labels approvals are compliant with all other matters prescribed by the regulations; specifically, the conditions to which label approvals are subject as prescribed by regulations 18B to 18J.</w:t>
      </w:r>
    </w:p>
    <w:p w14:paraId="2616CF9F" w14:textId="66D33A8D" w:rsidR="00950F60" w:rsidRPr="006F4706" w:rsidRDefault="00950F60" w:rsidP="00950F60">
      <w:pPr>
        <w:pStyle w:val="StatementofReasonsLevel1"/>
      </w:pPr>
      <w:r>
        <w:t>I am</w:t>
      </w:r>
      <w:r w:rsidRPr="006F4706">
        <w:t xml:space="preserve"> </w:t>
      </w:r>
      <w:r w:rsidRPr="006F4706">
        <w:rPr>
          <w:b/>
          <w:bCs/>
        </w:rPr>
        <w:t xml:space="preserve">not satisfied </w:t>
      </w:r>
      <w:r w:rsidRPr="006F4706">
        <w:t>that current</w:t>
      </w:r>
      <w:r>
        <w:t>ly</w:t>
      </w:r>
      <w:r w:rsidRPr="006F4706">
        <w:t xml:space="preserve"> approved labels for containers for </w:t>
      </w:r>
      <w:r>
        <w:t>diquat</w:t>
      </w:r>
      <w:r w:rsidRPr="006F4706">
        <w:t xml:space="preserve"> chemical products contain adequate instructions relating to the matters set out in paragraph </w:t>
      </w:r>
      <w:r>
        <w:fldChar w:fldCharType="begin"/>
      </w:r>
      <w:r>
        <w:instrText xml:space="preserve"> REF _Ref154134105 \w \h </w:instrText>
      </w:r>
      <w:r>
        <w:fldChar w:fldCharType="separate"/>
      </w:r>
      <w:r w:rsidR="008B426B">
        <w:t>35)</w:t>
      </w:r>
      <w:r>
        <w:fldChar w:fldCharType="end"/>
      </w:r>
      <w:r w:rsidRPr="006F4706">
        <w:t xml:space="preserve"> above.</w:t>
      </w:r>
    </w:p>
    <w:p w14:paraId="5427BDFC" w14:textId="77777777" w:rsidR="00950F60" w:rsidRDefault="00950F60" w:rsidP="00950F60">
      <w:pPr>
        <w:pStyle w:val="StatementofReasonsLevel1"/>
      </w:pPr>
      <w:r>
        <w:t>I am</w:t>
      </w:r>
      <w:r w:rsidRPr="006F4706">
        <w:t xml:space="preserve"> satisfied that all particulars, excluding the instructions contained on the label, that are recorded in the relevant APVMA file remain appropriate.</w:t>
      </w:r>
    </w:p>
    <w:p w14:paraId="13B0415E" w14:textId="77777777" w:rsidR="00950F60" w:rsidRPr="00413606" w:rsidRDefault="00950F60" w:rsidP="00950F60">
      <w:pPr>
        <w:pStyle w:val="StatementofReasonsHeading3"/>
        <w:rPr>
          <w:sz w:val="20"/>
          <w:szCs w:val="28"/>
        </w:rPr>
      </w:pPr>
      <w:bookmarkStart w:id="266" w:name="_Toc164246594"/>
      <w:bookmarkStart w:id="267" w:name="_Toc172284323"/>
      <w:r w:rsidRPr="00B82805">
        <w:rPr>
          <w:sz w:val="20"/>
          <w:szCs w:val="28"/>
        </w:rPr>
        <w:t xml:space="preserve">Consideration of whether approved labels for chemical products can be varied </w:t>
      </w:r>
      <w:r>
        <w:rPr>
          <w:sz w:val="20"/>
          <w:szCs w:val="28"/>
        </w:rPr>
        <w:t xml:space="preserve">so </w:t>
      </w:r>
      <w:r w:rsidRPr="00B82805">
        <w:rPr>
          <w:sz w:val="20"/>
          <w:szCs w:val="28"/>
        </w:rPr>
        <w:t xml:space="preserve">as to meet the labelling criteria </w:t>
      </w:r>
      <w:r w:rsidRPr="00413606">
        <w:rPr>
          <w:sz w:val="20"/>
          <w:szCs w:val="28"/>
        </w:rPr>
        <w:t>and comply with any requirement prescribed by the regulations</w:t>
      </w:r>
      <w:bookmarkEnd w:id="266"/>
      <w:bookmarkEnd w:id="267"/>
    </w:p>
    <w:p w14:paraId="6BC87E4D" w14:textId="77777777" w:rsidR="00950F60" w:rsidRPr="006F4706" w:rsidRDefault="00950F60" w:rsidP="00950F60">
      <w:pPr>
        <w:pStyle w:val="StatementofReasonsLevel1"/>
      </w:pPr>
      <w:bookmarkStart w:id="268" w:name="_Ref165646458"/>
      <w:r>
        <w:t>I have</w:t>
      </w:r>
      <w:r w:rsidRPr="006F4706">
        <w:t xml:space="preserve"> considered whether </w:t>
      </w:r>
      <w:r>
        <w:t xml:space="preserve">the labels approved for containers for diquat </w:t>
      </w:r>
      <w:r w:rsidRPr="006F4706">
        <w:t xml:space="preserve">chemical products can be varied in such a way as to meet the </w:t>
      </w:r>
      <w:r>
        <w:t>labelling</w:t>
      </w:r>
      <w:r w:rsidRPr="006F4706">
        <w:t xml:space="preserve"> criteria set out in Section 5</w:t>
      </w:r>
      <w:r>
        <w:t>D(1) of the Agvet Code</w:t>
      </w:r>
      <w:r w:rsidRPr="006F4706">
        <w:t xml:space="preserve"> </w:t>
      </w:r>
      <w:r>
        <w:t>for the purposes of section 34A(1).</w:t>
      </w:r>
      <w:bookmarkEnd w:id="268"/>
    </w:p>
    <w:p w14:paraId="05A230EF" w14:textId="790885CE" w:rsidR="00950F60" w:rsidRDefault="00950F60" w:rsidP="00950F60">
      <w:pPr>
        <w:pStyle w:val="StatementofReasonsLevel2"/>
      </w:pPr>
      <w:r w:rsidRPr="006F4706">
        <w:t xml:space="preserve">To address concerns </w:t>
      </w:r>
      <w:r w:rsidRPr="00E42652">
        <w:t>identified i</w:t>
      </w:r>
      <w:r w:rsidRPr="008D60E6">
        <w:t xml:space="preserve">n paragraph </w:t>
      </w:r>
      <w:r>
        <w:fldChar w:fldCharType="begin"/>
      </w:r>
      <w:r>
        <w:instrText xml:space="preserve"> REF _Ref154134105 \w \h </w:instrText>
      </w:r>
      <w:r>
        <w:fldChar w:fldCharType="separate"/>
      </w:r>
      <w:r w:rsidR="008B426B">
        <w:t>35)</w:t>
      </w:r>
      <w:r>
        <w:fldChar w:fldCharType="end"/>
      </w:r>
      <w:r w:rsidRPr="008D60E6">
        <w:t xml:space="preserve"> when consi</w:t>
      </w:r>
      <w:r w:rsidRPr="00E42652">
        <w:t>dering the m</w:t>
      </w:r>
      <w:r w:rsidRPr="006F4706">
        <w:t>atters in section 5D(2)(b) of the Agvet Code</w:t>
      </w:r>
      <w:r>
        <w:t>:</w:t>
      </w:r>
    </w:p>
    <w:p w14:paraId="3A3BF619" w14:textId="57F6C985" w:rsidR="00950F60" w:rsidRDefault="00950F60" w:rsidP="00950F60">
      <w:pPr>
        <w:pStyle w:val="StatementofReasonsLevel3"/>
      </w:pPr>
      <w:r>
        <w:lastRenderedPageBreak/>
        <w:t>I propose to vary the instructions relating to the circumstances in which the products s</w:t>
      </w:r>
      <w:r w:rsidRPr="00477AF5">
        <w:t>hould be used (s</w:t>
      </w:r>
      <w:r>
        <w:t xml:space="preserve">ection </w:t>
      </w:r>
      <w:r w:rsidRPr="00477AF5">
        <w:t>5D(1)(a) to</w:t>
      </w:r>
      <w:r>
        <w:t>:</w:t>
      </w:r>
    </w:p>
    <w:p w14:paraId="295CFC8B" w14:textId="5C1BB221" w:rsidR="00950F60" w:rsidRDefault="00950F60" w:rsidP="00950F60">
      <w:pPr>
        <w:pStyle w:val="StatementofReasonsLevel4"/>
      </w:pPr>
      <w:r w:rsidRPr="00477AF5">
        <w:t>remove instructions for use</w:t>
      </w:r>
      <w:r>
        <w:t xml:space="preserve"> of products containing diquat</w:t>
      </w:r>
      <w:r w:rsidRPr="00477AF5">
        <w:t xml:space="preserve"> </w:t>
      </w:r>
      <w:r>
        <w:t xml:space="preserve">in the </w:t>
      </w:r>
      <w:r w:rsidRPr="00477AF5">
        <w:t>following situations</w:t>
      </w:r>
    </w:p>
    <w:p w14:paraId="6F5123B4" w14:textId="3A5606DE" w:rsidR="00950F60" w:rsidRPr="00F70BDA" w:rsidRDefault="00950F60" w:rsidP="00950F60">
      <w:pPr>
        <w:pStyle w:val="StatementofReasonsLevel5"/>
      </w:pPr>
      <w:r w:rsidRPr="00F70BDA">
        <w:t>aquatic situations</w:t>
      </w:r>
    </w:p>
    <w:p w14:paraId="16D3ADF9" w14:textId="2554B814" w:rsidR="00950F60" w:rsidRPr="00F70BDA" w:rsidRDefault="00950F60" w:rsidP="00950F60">
      <w:pPr>
        <w:pStyle w:val="StatementofReasonsLevel5"/>
      </w:pPr>
      <w:r>
        <w:t>p</w:t>
      </w:r>
      <w:r w:rsidRPr="00F70BDA">
        <w:t>re-harvest crop desiccation in poppies, oilseeds, sunflower, cereals, rice, sugarcane, lupins, lucerne, pulses</w:t>
      </w:r>
    </w:p>
    <w:p w14:paraId="51C5ED6B" w14:textId="32ED6784" w:rsidR="00950F60" w:rsidRPr="00F70BDA" w:rsidRDefault="00950F60" w:rsidP="00950F60">
      <w:pPr>
        <w:pStyle w:val="StatementofReasonsLevel5"/>
      </w:pPr>
      <w:r>
        <w:t>g</w:t>
      </w:r>
      <w:r w:rsidRPr="00F70BDA">
        <w:t>eneral weed control in infested areas, orchards, and vineyards</w:t>
      </w:r>
    </w:p>
    <w:p w14:paraId="3131F20C" w14:textId="77777777" w:rsidR="00950F60" w:rsidRPr="00F70BDA" w:rsidRDefault="00950F60" w:rsidP="00950F60">
      <w:pPr>
        <w:pStyle w:val="StatementofReasonsLevel5"/>
      </w:pPr>
      <w:r>
        <w:t>p</w:t>
      </w:r>
      <w:r w:rsidRPr="00F70BDA">
        <w:t>re-harvest crop desiccation in cotton at all registered rates</w:t>
      </w:r>
    </w:p>
    <w:p w14:paraId="641F7778" w14:textId="77777777" w:rsidR="00950F60" w:rsidRPr="00F70BDA" w:rsidRDefault="00950F60" w:rsidP="00950F60">
      <w:pPr>
        <w:pStyle w:val="StatementofReasonsLevel5"/>
      </w:pPr>
      <w:r w:rsidRPr="00F70BDA">
        <w:t>pre-harvest crop desiccation in potatoes at all registered rates</w:t>
      </w:r>
    </w:p>
    <w:p w14:paraId="263730E1" w14:textId="77777777" w:rsidR="00950F60" w:rsidRPr="00F70BDA" w:rsidRDefault="00950F60" w:rsidP="00950F60">
      <w:pPr>
        <w:pStyle w:val="StatementofReasonsLevel5"/>
      </w:pPr>
      <w:r>
        <w:t>g</w:t>
      </w:r>
      <w:r w:rsidRPr="00F70BDA">
        <w:t>eneral weed control in pasture and lucerne at rates exceeding 88 g diquat/ha</w:t>
      </w:r>
    </w:p>
    <w:p w14:paraId="2E5AEC00" w14:textId="30E2A68B" w:rsidR="00950F60" w:rsidRPr="00F70BDA" w:rsidRDefault="00950F60" w:rsidP="00950F60">
      <w:pPr>
        <w:pStyle w:val="StatementofReasonsLevel5"/>
      </w:pPr>
      <w:r>
        <w:t>g</w:t>
      </w:r>
      <w:r w:rsidRPr="00F70BDA">
        <w:t>eneral weed control in row crops, vegetables, market gardens, and oilseeds at rates exceeding 283 g ac/ha</w:t>
      </w:r>
    </w:p>
    <w:p w14:paraId="711C81AE" w14:textId="099CAC5E" w:rsidR="00950F60" w:rsidRPr="00F70BDA" w:rsidRDefault="00950F60" w:rsidP="00950F60">
      <w:pPr>
        <w:pStyle w:val="StatementofReasonsLevel5"/>
      </w:pPr>
      <w:r>
        <w:t>g</w:t>
      </w:r>
      <w:r w:rsidRPr="00F70BDA">
        <w:t>eneral weed control in wheat and oats at rates exceeding 122 g ac/ha</w:t>
      </w:r>
    </w:p>
    <w:p w14:paraId="6DA7ED90" w14:textId="4C21BFF7" w:rsidR="00950F60" w:rsidRPr="00F70BDA" w:rsidRDefault="00950F60" w:rsidP="00950F60">
      <w:pPr>
        <w:pStyle w:val="StatementofReasonsLevel4"/>
      </w:pPr>
      <w:r>
        <w:t>r</w:t>
      </w:r>
      <w:r w:rsidRPr="00F70BDA">
        <w:t>emove instructions for use of co-formulated products containing 115 g/L diquat and 135</w:t>
      </w:r>
      <w:r w:rsidR="00930135">
        <w:t> </w:t>
      </w:r>
      <w:r w:rsidRPr="00F70BDA">
        <w:t>g/L paraquat active constituents in any situation, except as an aid to cultivation in fallow (full disturbance) at rates up to 175 g combined active/ha</w:t>
      </w:r>
    </w:p>
    <w:p w14:paraId="5E51A92B" w14:textId="77777777" w:rsidR="00950F60" w:rsidRPr="00653356" w:rsidRDefault="00950F60" w:rsidP="00950F60">
      <w:pPr>
        <w:pStyle w:val="StatementofReasonsLevel4"/>
      </w:pPr>
      <w:r>
        <w:t>v</w:t>
      </w:r>
      <w:r w:rsidRPr="00653356">
        <w:t xml:space="preserve">ary the instructions for use of diquat products on </w:t>
      </w:r>
      <w:r w:rsidRPr="00653356">
        <w:t>“</w:t>
      </w:r>
      <w:r w:rsidRPr="00653356">
        <w:t>row crops, vegetables, and market gardens</w:t>
      </w:r>
      <w:r w:rsidRPr="00653356">
        <w:t>”</w:t>
      </w:r>
      <w:r w:rsidRPr="00653356">
        <w:t xml:space="preserve">, </w:t>
      </w:r>
      <w:r w:rsidRPr="00653356">
        <w:t>“</w:t>
      </w:r>
      <w:r w:rsidRPr="00653356">
        <w:t>orchards and vineyards (including bananas)</w:t>
      </w:r>
      <w:r w:rsidRPr="00653356">
        <w:t>”</w:t>
      </w:r>
      <w:r w:rsidRPr="00653356">
        <w:t xml:space="preserve"> and </w:t>
      </w:r>
      <w:r w:rsidRPr="00653356">
        <w:t>“</w:t>
      </w:r>
      <w:r w:rsidRPr="00653356">
        <w:t>winter cereals to</w:t>
      </w:r>
      <w:r w:rsidRPr="00653356">
        <w:t>”</w:t>
      </w:r>
      <w:r w:rsidRPr="00653356">
        <w:t xml:space="preserve"> indicate the following crops/situations, which are also supported by assessments against the safety, efficacy and trade criteria as described in the </w:t>
      </w:r>
      <w:r w:rsidRPr="00653356">
        <w:rPr>
          <w:i/>
          <w:iCs/>
        </w:rPr>
        <w:t>Diquat Review Technical Report</w:t>
      </w:r>
    </w:p>
    <w:p w14:paraId="7DD3BA33" w14:textId="77777777" w:rsidR="00950F60" w:rsidRPr="00653356" w:rsidRDefault="00950F60" w:rsidP="00950F60">
      <w:pPr>
        <w:pStyle w:val="StatementofReasonsLevel5"/>
      </w:pPr>
      <w:r>
        <w:t xml:space="preserve">replace </w:t>
      </w:r>
      <w:r>
        <w:t>‘</w:t>
      </w:r>
      <w:r w:rsidRPr="00653356">
        <w:t>row crops, vegetables, and market gardens</w:t>
      </w:r>
      <w:r>
        <w:t>’</w:t>
      </w:r>
      <w:r>
        <w:t xml:space="preserve"> with:</w:t>
      </w:r>
    </w:p>
    <w:p w14:paraId="3E9B1FBA" w14:textId="77777777" w:rsidR="00950F60" w:rsidRPr="00653356" w:rsidRDefault="00950F60" w:rsidP="00950F60">
      <w:pPr>
        <w:pStyle w:val="StatementofReasonsLevel6"/>
      </w:pPr>
      <w:r w:rsidRPr="00653356">
        <w:t>Berries and other small fruit (except grapes)</w:t>
      </w:r>
    </w:p>
    <w:p w14:paraId="601CFD4F" w14:textId="77777777" w:rsidR="00950F60" w:rsidRPr="00653356" w:rsidRDefault="00950F60" w:rsidP="00950F60">
      <w:pPr>
        <w:pStyle w:val="StatementofReasonsLevel6"/>
      </w:pPr>
      <w:r w:rsidRPr="00653356">
        <w:t>Brassica vegetables: broccoli, head cabbages, cauliflower and Chinese cabbage (type Pe-tsai)</w:t>
      </w:r>
    </w:p>
    <w:p w14:paraId="532E9843" w14:textId="77777777" w:rsidR="00950F60" w:rsidRPr="00653356" w:rsidRDefault="00950F60" w:rsidP="00950F60">
      <w:pPr>
        <w:pStyle w:val="StatementofReasonsLevel6"/>
      </w:pPr>
      <w:r w:rsidRPr="00653356">
        <w:t>Bulb vegetables: bulb onions</w:t>
      </w:r>
    </w:p>
    <w:p w14:paraId="3D943701" w14:textId="77777777" w:rsidR="00950F60" w:rsidRPr="00653356" w:rsidRDefault="00950F60" w:rsidP="00950F60">
      <w:pPr>
        <w:pStyle w:val="StatementofReasonsLevel6"/>
      </w:pPr>
      <w:r w:rsidRPr="00653356">
        <w:t>Fruiting Vegetables other than cucurbits</w:t>
      </w:r>
    </w:p>
    <w:p w14:paraId="7A0EF415" w14:textId="77777777" w:rsidR="00950F60" w:rsidRPr="00653356" w:rsidRDefault="00950F60" w:rsidP="00950F60">
      <w:pPr>
        <w:pStyle w:val="StatementofReasonsLevel6"/>
      </w:pPr>
      <w:r w:rsidRPr="00653356">
        <w:t>Leafy vegetables</w:t>
      </w:r>
    </w:p>
    <w:p w14:paraId="2AB6B7DA" w14:textId="77777777" w:rsidR="00950F60" w:rsidRPr="00653356" w:rsidRDefault="00950F60" w:rsidP="00950F60">
      <w:pPr>
        <w:pStyle w:val="StatementofReasonsLevel6"/>
      </w:pPr>
      <w:r w:rsidRPr="00653356">
        <w:t>Legume vegetables</w:t>
      </w:r>
    </w:p>
    <w:p w14:paraId="3EB7E12A" w14:textId="77777777" w:rsidR="00950F60" w:rsidRPr="00653356" w:rsidRDefault="00950F60" w:rsidP="00950F60">
      <w:pPr>
        <w:pStyle w:val="StatementofReasonsLevel6"/>
      </w:pPr>
      <w:r w:rsidRPr="00653356">
        <w:t>Root and tuber vegetables</w:t>
      </w:r>
    </w:p>
    <w:p w14:paraId="2F45E03A" w14:textId="77777777" w:rsidR="00950F60" w:rsidRPr="00653356" w:rsidRDefault="00950F60" w:rsidP="00950F60">
      <w:pPr>
        <w:pStyle w:val="StatementofReasonsLevel5"/>
      </w:pPr>
      <w:r>
        <w:t>‘</w:t>
      </w:r>
      <w:r w:rsidRPr="00653356">
        <w:t>orchards and vineyards (including bananas)</w:t>
      </w:r>
      <w:r>
        <w:t>’</w:t>
      </w:r>
    </w:p>
    <w:p w14:paraId="26B7CDFD" w14:textId="77777777" w:rsidR="00950F60" w:rsidRPr="00653356" w:rsidRDefault="00950F60" w:rsidP="00950F60">
      <w:pPr>
        <w:pStyle w:val="StatementofReasonsLevel6"/>
      </w:pPr>
      <w:r w:rsidRPr="00653356">
        <w:t>no uses supported</w:t>
      </w:r>
    </w:p>
    <w:p w14:paraId="7466303C" w14:textId="77777777" w:rsidR="00950F60" w:rsidRPr="00653356" w:rsidRDefault="00950F60" w:rsidP="00950F60">
      <w:pPr>
        <w:pStyle w:val="StatementofReasonsLevel5"/>
      </w:pPr>
      <w:r>
        <w:t xml:space="preserve">replace </w:t>
      </w:r>
      <w:r>
        <w:t>‘</w:t>
      </w:r>
      <w:r w:rsidRPr="00653356">
        <w:t>winter cereals</w:t>
      </w:r>
      <w:r>
        <w:t>’</w:t>
      </w:r>
      <w:r>
        <w:t xml:space="preserve"> with</w:t>
      </w:r>
    </w:p>
    <w:p w14:paraId="0F555906" w14:textId="77777777" w:rsidR="00950F60" w:rsidRDefault="00950F60" w:rsidP="00950F60">
      <w:pPr>
        <w:pStyle w:val="StatementofReasonsLevel6"/>
      </w:pPr>
      <w:r w:rsidRPr="006D3135">
        <w:t>Wheat, oats</w:t>
      </w:r>
    </w:p>
    <w:p w14:paraId="5844EBF5" w14:textId="77777777" w:rsidR="00950F60" w:rsidRDefault="00950F60" w:rsidP="00950F60">
      <w:pPr>
        <w:pStyle w:val="StatementofReasonsLevel4"/>
      </w:pPr>
      <w:r>
        <w:t>add the following protection statements and restraints for the protection of non-target species to all products</w:t>
      </w:r>
    </w:p>
    <w:p w14:paraId="671CF95B" w14:textId="77777777" w:rsidR="00950F60" w:rsidRPr="00D165BF" w:rsidRDefault="00950F60" w:rsidP="00950F60">
      <w:pPr>
        <w:pStyle w:val="StatementofReasonsLevel5"/>
        <w:numPr>
          <w:ilvl w:val="0"/>
          <w:numId w:val="0"/>
        </w:numPr>
        <w:ind w:left="1928"/>
        <w:rPr>
          <w:i/>
          <w:iCs/>
        </w:rPr>
      </w:pPr>
      <w:r w:rsidRPr="00D165BF">
        <w:rPr>
          <w:i/>
          <w:iCs/>
        </w:rPr>
        <w:t>DO NOT apply if heavy rains or storms are forecast within 3 days.</w:t>
      </w:r>
    </w:p>
    <w:p w14:paraId="5D9712B7" w14:textId="77777777" w:rsidR="00950F60" w:rsidRPr="00D165BF" w:rsidRDefault="00950F60" w:rsidP="00950F60">
      <w:pPr>
        <w:pStyle w:val="StatementofReasonsLevel5"/>
        <w:numPr>
          <w:ilvl w:val="0"/>
          <w:numId w:val="0"/>
        </w:numPr>
        <w:ind w:left="1928"/>
        <w:rPr>
          <w:i/>
          <w:iCs/>
        </w:rPr>
      </w:pPr>
      <w:r w:rsidRPr="00D165BF">
        <w:rPr>
          <w:i/>
          <w:iCs/>
        </w:rPr>
        <w:t>DO NOT irrigate to the point of field runoff for at least 3 days after application.</w:t>
      </w:r>
    </w:p>
    <w:p w14:paraId="07B5DD96" w14:textId="77777777" w:rsidR="00950F60" w:rsidRPr="00D165BF" w:rsidRDefault="00950F60" w:rsidP="00950F60">
      <w:pPr>
        <w:pStyle w:val="StatementofReasonsLevel5"/>
        <w:numPr>
          <w:ilvl w:val="0"/>
          <w:numId w:val="0"/>
        </w:numPr>
        <w:ind w:left="1928"/>
        <w:rPr>
          <w:i/>
          <w:iCs/>
        </w:rPr>
      </w:pPr>
      <w:r w:rsidRPr="00D165BF">
        <w:rPr>
          <w:i/>
          <w:iCs/>
        </w:rPr>
        <w:lastRenderedPageBreak/>
        <w:t>Very toxic to aquatic life. DO NOT contaminate wetlands or watercourses with this product or used containers.</w:t>
      </w:r>
    </w:p>
    <w:p w14:paraId="67027491" w14:textId="77777777" w:rsidR="00950F60" w:rsidRPr="00D165BF" w:rsidRDefault="00950F60" w:rsidP="00950F60">
      <w:pPr>
        <w:pStyle w:val="StatementofReasonsLevel5"/>
        <w:numPr>
          <w:ilvl w:val="0"/>
          <w:numId w:val="0"/>
        </w:numPr>
        <w:ind w:left="1928"/>
        <w:rPr>
          <w:i/>
          <w:iCs/>
        </w:rPr>
      </w:pPr>
      <w:r w:rsidRPr="00D165BF">
        <w:rPr>
          <w:i/>
          <w:iCs/>
        </w:rPr>
        <w:t>Toxic to beneficial arthropods. Not compatible with integrated pest management (IPM) programs utilising beneficial arthropods. Minimise spray drift to reduce harmful effects on beneficial arthropods in non-crop areas.</w:t>
      </w:r>
    </w:p>
    <w:p w14:paraId="643EDDE7" w14:textId="77777777" w:rsidR="00950F60" w:rsidRDefault="00950F60" w:rsidP="00950F60">
      <w:pPr>
        <w:pStyle w:val="StatementofReasonsLevel4"/>
      </w:pPr>
      <w:r>
        <w:t xml:space="preserve">add the following protection statements and restraints for the protection of non-target species to products containing diquat </w:t>
      </w:r>
    </w:p>
    <w:p w14:paraId="5AD3D117" w14:textId="77777777" w:rsidR="00950F60" w:rsidRPr="00D165BF" w:rsidRDefault="00950F60" w:rsidP="00950F60">
      <w:pPr>
        <w:pStyle w:val="StatementofReasonsLevel5"/>
        <w:numPr>
          <w:ilvl w:val="0"/>
          <w:numId w:val="0"/>
        </w:numPr>
        <w:ind w:left="1928"/>
        <w:rPr>
          <w:i/>
          <w:iCs/>
        </w:rPr>
      </w:pPr>
      <w:r w:rsidRPr="00D165BF">
        <w:rPr>
          <w:i/>
          <w:iCs/>
        </w:rPr>
        <w:t>Toxic to birds. However, the use of this product as directed is not expected to have adverse effects on birds.</w:t>
      </w:r>
    </w:p>
    <w:p w14:paraId="0B0947F5" w14:textId="77777777" w:rsidR="00950F60" w:rsidRDefault="00950F60" w:rsidP="00950F60">
      <w:pPr>
        <w:pStyle w:val="StatementofReasonsLevel4"/>
      </w:pPr>
      <w:r>
        <w:t>add the following protection statements and restraints for the protection of non-target species to products containing both diquat and paraquat.</w:t>
      </w:r>
    </w:p>
    <w:p w14:paraId="7E1A4B5B" w14:textId="77777777" w:rsidR="00950F60" w:rsidRPr="00D165BF" w:rsidRDefault="00950F60" w:rsidP="00950F60">
      <w:pPr>
        <w:pStyle w:val="StatementofReasonsLevel5"/>
        <w:numPr>
          <w:ilvl w:val="0"/>
          <w:numId w:val="0"/>
        </w:numPr>
        <w:ind w:left="1928"/>
        <w:rPr>
          <w:i/>
          <w:iCs/>
        </w:rPr>
      </w:pPr>
      <w:r w:rsidRPr="00D165BF">
        <w:rPr>
          <w:i/>
          <w:iCs/>
        </w:rPr>
        <w:t>Toxic to birds and native mammals. However, the use of this product as directed is not expected to have adverse effects on birds and native mammals</w:t>
      </w:r>
    </w:p>
    <w:p w14:paraId="51C9DB97" w14:textId="07535FE7" w:rsidR="00950F60" w:rsidRPr="00086DB7" w:rsidRDefault="00950F60" w:rsidP="00950F60">
      <w:pPr>
        <w:pStyle w:val="StatementofReasonsLevel3"/>
      </w:pPr>
      <w:r>
        <w:t>t</w:t>
      </w:r>
      <w:r w:rsidRPr="006D3135">
        <w:t xml:space="preserve">o address the concerns identified in paragraph </w:t>
      </w:r>
      <w:r w:rsidRPr="006D3135">
        <w:fldChar w:fldCharType="begin"/>
      </w:r>
      <w:r w:rsidRPr="006D3135">
        <w:instrText xml:space="preserve"> REF _Ref154134105 \w \h </w:instrText>
      </w:r>
      <w:r>
        <w:instrText xml:space="preserve"> \* MERGEFORMAT </w:instrText>
      </w:r>
      <w:r w:rsidRPr="006D3135">
        <w:fldChar w:fldCharType="separate"/>
      </w:r>
      <w:r w:rsidR="008B426B">
        <w:t>35)</w:t>
      </w:r>
      <w:r w:rsidRPr="006D3135">
        <w:fldChar w:fldCharType="end"/>
      </w:r>
      <w:r w:rsidRPr="006D3135">
        <w:t xml:space="preserve"> in relation to how the product should be used (s</w:t>
      </w:r>
      <w:r>
        <w:t xml:space="preserve">ection </w:t>
      </w:r>
      <w:r w:rsidRPr="006D3135">
        <w:t>5D(1)(b))</w:t>
      </w:r>
      <w:r>
        <w:t xml:space="preserve"> I</w:t>
      </w:r>
      <w:r w:rsidRPr="006D3135">
        <w:t xml:space="preserve"> propose to vary the instructions co</w:t>
      </w:r>
      <w:r w:rsidRPr="00086DB7">
        <w:t>ntained by the approved labels as follows:</w:t>
      </w:r>
    </w:p>
    <w:p w14:paraId="47FA21AC" w14:textId="7A753FA2" w:rsidR="00950F60" w:rsidRPr="002F4999" w:rsidRDefault="00950F60" w:rsidP="00950F60">
      <w:pPr>
        <w:pStyle w:val="StatementofReasonsLevel4"/>
      </w:pPr>
      <w:r>
        <w:t>a</w:t>
      </w:r>
      <w:r w:rsidRPr="002F4999">
        <w:t>dd the following restraints to limit occupational exposure:</w:t>
      </w:r>
    </w:p>
    <w:p w14:paraId="61EA99F3" w14:textId="77777777" w:rsidR="00950F60" w:rsidRPr="00211070" w:rsidRDefault="00950F60" w:rsidP="00950F60">
      <w:pPr>
        <w:pStyle w:val="NormalText"/>
        <w:spacing w:before="0" w:line="240" w:lineRule="auto"/>
        <w:ind w:left="1985"/>
        <w:rPr>
          <w:i/>
          <w:iCs/>
          <w:sz w:val="18"/>
          <w:szCs w:val="18"/>
          <w:lang w:eastAsia="en-AU"/>
        </w:rPr>
      </w:pPr>
      <w:r w:rsidRPr="00211070">
        <w:rPr>
          <w:i/>
          <w:iCs/>
          <w:sz w:val="18"/>
          <w:szCs w:val="18"/>
          <w:lang w:eastAsia="en-AU"/>
        </w:rPr>
        <w:t>DO NOT remove contents except for immediate use.</w:t>
      </w:r>
    </w:p>
    <w:p w14:paraId="0020F0A6" w14:textId="77777777" w:rsidR="00950F60" w:rsidRPr="00211070" w:rsidRDefault="00950F60" w:rsidP="00950F60">
      <w:pPr>
        <w:pStyle w:val="NormalText"/>
        <w:spacing w:before="0" w:line="240" w:lineRule="auto"/>
        <w:ind w:left="1985"/>
        <w:rPr>
          <w:i/>
          <w:iCs/>
          <w:sz w:val="18"/>
          <w:szCs w:val="18"/>
          <w:lang w:eastAsia="en-AU"/>
        </w:rPr>
      </w:pPr>
      <w:r w:rsidRPr="00211070">
        <w:rPr>
          <w:i/>
          <w:iCs/>
          <w:sz w:val="18"/>
          <w:szCs w:val="18"/>
          <w:lang w:eastAsia="en-AU"/>
        </w:rPr>
        <w:t>DO NOT apply by spraying equipment carried on the back of the users.</w:t>
      </w:r>
    </w:p>
    <w:p w14:paraId="0ABCBCF7" w14:textId="74267DC7" w:rsidR="00950F60" w:rsidRPr="00211070" w:rsidRDefault="00950F60" w:rsidP="00950F60">
      <w:pPr>
        <w:pStyle w:val="NormalText"/>
        <w:spacing w:before="0" w:line="240" w:lineRule="auto"/>
        <w:ind w:left="1985"/>
        <w:rPr>
          <w:i/>
          <w:iCs/>
          <w:sz w:val="18"/>
          <w:szCs w:val="18"/>
          <w:lang w:eastAsia="en-AU"/>
        </w:rPr>
      </w:pPr>
      <w:r w:rsidRPr="00211070">
        <w:rPr>
          <w:i/>
          <w:iCs/>
          <w:sz w:val="18"/>
          <w:szCs w:val="18"/>
          <w:lang w:eastAsia="en-AU"/>
        </w:rPr>
        <w:t>DO NOT use open mixing/loading equipment. Closed mixing and loading must be used.</w:t>
      </w:r>
    </w:p>
    <w:p w14:paraId="05AA0D1A" w14:textId="77777777" w:rsidR="00950F60" w:rsidRPr="00211070" w:rsidRDefault="00950F60" w:rsidP="00950F60">
      <w:pPr>
        <w:pStyle w:val="NormalText"/>
        <w:spacing w:before="0" w:line="240" w:lineRule="auto"/>
        <w:ind w:left="1985"/>
        <w:rPr>
          <w:i/>
          <w:iCs/>
          <w:sz w:val="18"/>
          <w:szCs w:val="18"/>
          <w:lang w:eastAsia="en-AU"/>
        </w:rPr>
      </w:pPr>
      <w:r w:rsidRPr="00211070">
        <w:rPr>
          <w:i/>
          <w:iCs/>
          <w:sz w:val="18"/>
          <w:szCs w:val="18"/>
          <w:lang w:eastAsia="en-AU"/>
        </w:rPr>
        <w:t>DO NOT continue to use if eye irritation or bleeding from the nose occurs.</w:t>
      </w:r>
    </w:p>
    <w:p w14:paraId="67C5573B" w14:textId="77777777" w:rsidR="00950F60" w:rsidRPr="00211070" w:rsidRDefault="00950F60" w:rsidP="00950F60">
      <w:pPr>
        <w:pStyle w:val="StatementofReasonsLevel5"/>
        <w:numPr>
          <w:ilvl w:val="0"/>
          <w:numId w:val="0"/>
        </w:numPr>
        <w:spacing w:after="0"/>
        <w:ind w:left="1985"/>
        <w:rPr>
          <w:i/>
          <w:iCs/>
        </w:rPr>
      </w:pPr>
      <w:r w:rsidRPr="00211070">
        <w:rPr>
          <w:i/>
          <w:iCs/>
        </w:rPr>
        <w:t>For small scale applications up to 6 ha per day:</w:t>
      </w:r>
    </w:p>
    <w:p w14:paraId="18B0573E" w14:textId="77777777" w:rsidR="00950F60" w:rsidRPr="00211070" w:rsidRDefault="00950F60" w:rsidP="00950F60">
      <w:pPr>
        <w:pStyle w:val="NormalText"/>
        <w:spacing w:before="0" w:line="240" w:lineRule="auto"/>
        <w:ind w:left="1985"/>
        <w:rPr>
          <w:i/>
          <w:iCs/>
          <w:sz w:val="18"/>
          <w:szCs w:val="18"/>
          <w:lang w:eastAsia="en-AU"/>
        </w:rPr>
      </w:pPr>
      <w:r w:rsidRPr="00211070">
        <w:rPr>
          <w:i/>
          <w:iCs/>
          <w:sz w:val="18"/>
          <w:szCs w:val="18"/>
          <w:lang w:eastAsia="en-AU"/>
        </w:rPr>
        <w:t>DO NOT apply using open cab equipment unless using a PF10 respirator.</w:t>
      </w:r>
    </w:p>
    <w:p w14:paraId="400FAC2E" w14:textId="77777777" w:rsidR="00950F60" w:rsidRPr="00211070" w:rsidRDefault="00950F60" w:rsidP="00950F60">
      <w:pPr>
        <w:pStyle w:val="StatementofReasonsLevel5"/>
        <w:numPr>
          <w:ilvl w:val="0"/>
          <w:numId w:val="0"/>
        </w:numPr>
        <w:spacing w:after="0"/>
        <w:ind w:left="1985"/>
        <w:rPr>
          <w:i/>
          <w:iCs/>
        </w:rPr>
      </w:pPr>
      <w:r w:rsidRPr="00211070">
        <w:rPr>
          <w:i/>
          <w:iCs/>
        </w:rPr>
        <w:t>For applications greater than 6 ha per day:</w:t>
      </w:r>
    </w:p>
    <w:p w14:paraId="344D4591" w14:textId="4E5948A8" w:rsidR="00950F60" w:rsidRPr="00211070" w:rsidRDefault="00950F60" w:rsidP="00950F60">
      <w:pPr>
        <w:pStyle w:val="NormalText"/>
        <w:spacing w:before="0" w:line="240" w:lineRule="auto"/>
        <w:ind w:left="1985"/>
        <w:rPr>
          <w:i/>
          <w:iCs/>
          <w:sz w:val="18"/>
          <w:szCs w:val="18"/>
          <w:lang w:eastAsia="en-AU"/>
        </w:rPr>
      </w:pPr>
      <w:r w:rsidRPr="00211070">
        <w:rPr>
          <w:i/>
          <w:iCs/>
          <w:sz w:val="18"/>
          <w:szCs w:val="18"/>
        </w:rPr>
        <w:t>DO NOT apply using open cab equipment. Enclosed cab application MUST be used.</w:t>
      </w:r>
    </w:p>
    <w:p w14:paraId="137291E3" w14:textId="77777777" w:rsidR="00950F60" w:rsidRPr="00211070" w:rsidRDefault="00950F60" w:rsidP="00950F60">
      <w:pPr>
        <w:pStyle w:val="NormalText"/>
        <w:spacing w:before="0" w:after="0" w:line="240" w:lineRule="auto"/>
        <w:ind w:left="1985"/>
        <w:rPr>
          <w:i/>
          <w:iCs/>
          <w:sz w:val="18"/>
          <w:szCs w:val="18"/>
          <w:lang w:eastAsia="en-AU"/>
        </w:rPr>
      </w:pPr>
      <w:r w:rsidRPr="00211070">
        <w:rPr>
          <w:i/>
          <w:iCs/>
          <w:sz w:val="18"/>
          <w:szCs w:val="18"/>
          <w:lang w:eastAsia="en-AU"/>
        </w:rPr>
        <w:t>For hand spray applications:</w:t>
      </w:r>
    </w:p>
    <w:p w14:paraId="2D536C83" w14:textId="77777777" w:rsidR="00950F60" w:rsidRPr="00211070" w:rsidRDefault="00950F60" w:rsidP="00950F60">
      <w:pPr>
        <w:pStyle w:val="NormalText"/>
        <w:spacing w:before="0" w:after="0" w:line="240" w:lineRule="auto"/>
        <w:ind w:left="1985"/>
        <w:rPr>
          <w:i/>
          <w:iCs/>
          <w:sz w:val="18"/>
          <w:szCs w:val="18"/>
          <w:lang w:eastAsia="en-AU"/>
        </w:rPr>
      </w:pPr>
      <w:r w:rsidRPr="00211070">
        <w:rPr>
          <w:i/>
          <w:iCs/>
          <w:sz w:val="18"/>
          <w:szCs w:val="18"/>
          <w:lang w:eastAsia="en-AU"/>
        </w:rPr>
        <w:t>DO NOT use hand wand sprays by spraying out of the window of a vehicle.</w:t>
      </w:r>
    </w:p>
    <w:p w14:paraId="74769628" w14:textId="77777777" w:rsidR="00950F60" w:rsidRPr="0091685F" w:rsidRDefault="00950F60" w:rsidP="00950F60">
      <w:pPr>
        <w:pStyle w:val="StatementofReasonsLevel4"/>
      </w:pPr>
      <w:r>
        <w:t>a</w:t>
      </w:r>
      <w:r w:rsidRPr="0091685F">
        <w:t>dd the following spray drift restraints to prevent diquat spray drift from exceeding RALs in sensitive areas</w:t>
      </w:r>
      <w:r>
        <w:t>:</w:t>
      </w:r>
    </w:p>
    <w:p w14:paraId="046B820F" w14:textId="0534F4F0" w:rsidR="00950F60" w:rsidRPr="002F4999" w:rsidRDefault="00950F60" w:rsidP="00950F60">
      <w:pPr>
        <w:pStyle w:val="GazetteNormalText"/>
        <w:rPr>
          <w:i/>
          <w:iCs/>
        </w:rPr>
      </w:pPr>
      <w:r w:rsidRPr="0091685F">
        <w:rPr>
          <w:i/>
          <w:iCs/>
        </w:rPr>
        <w:t>SPRAY DRIFT RESTRAINTS</w:t>
      </w:r>
    </w:p>
    <w:p w14:paraId="2B6920F0" w14:textId="4F296372" w:rsidR="00950F60" w:rsidRDefault="00950F60" w:rsidP="00950F60">
      <w:pPr>
        <w:pStyle w:val="GazetteNormalText"/>
        <w:rPr>
          <w:i/>
          <w:iCs/>
        </w:rPr>
      </w:pPr>
      <w:r w:rsidRPr="002F4999">
        <w:rPr>
          <w:i/>
          <w:iCs/>
        </w:rPr>
        <w:t>Specific definitions for terms used in this section of the label can be found at apvma.gov.au/spraydrift</w:t>
      </w:r>
    </w:p>
    <w:p w14:paraId="7B216675" w14:textId="3AB0FBE0" w:rsidR="00950F60" w:rsidRDefault="00950F60" w:rsidP="00950F60">
      <w:pPr>
        <w:pStyle w:val="GazetteNormalText"/>
        <w:rPr>
          <w:i/>
          <w:iCs/>
        </w:rPr>
      </w:pPr>
      <w:r w:rsidRPr="002F4999">
        <w:rPr>
          <w:i/>
          <w:iCs/>
        </w:rPr>
        <w:t>DO NOT allow bystanders to come into contact with the spray cloud.</w:t>
      </w:r>
    </w:p>
    <w:p w14:paraId="4B649D73" w14:textId="77777777" w:rsidR="00950F60" w:rsidRDefault="00950F60" w:rsidP="00950F60">
      <w:pPr>
        <w:pStyle w:val="GazetteNormalText"/>
        <w:rPr>
          <w:i/>
          <w:iCs/>
        </w:rPr>
      </w:pPr>
      <w:r w:rsidRPr="002F4999">
        <w:rPr>
          <w:i/>
          <w:iCs/>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6DF923DC" w14:textId="0C586420" w:rsidR="00950F60" w:rsidRPr="002F4999" w:rsidRDefault="00950F60" w:rsidP="00950F60">
      <w:pPr>
        <w:pStyle w:val="GazetteNormalText"/>
        <w:rPr>
          <w:i/>
          <w:iCs/>
        </w:rPr>
      </w:pPr>
      <w:r w:rsidRPr="002F4999">
        <w:rPr>
          <w:i/>
          <w:iCs/>
        </w:rPr>
        <w:t>DO NOT apply unless the wind speed is between 3 and 20 kilometres per hour at the application site during the time of application.</w:t>
      </w:r>
    </w:p>
    <w:p w14:paraId="09E19C05" w14:textId="55FA2134" w:rsidR="00950F60" w:rsidRDefault="00950F60" w:rsidP="00950F60">
      <w:pPr>
        <w:pStyle w:val="GazetteNormalText"/>
        <w:rPr>
          <w:i/>
          <w:iCs/>
        </w:rPr>
      </w:pPr>
      <w:r w:rsidRPr="002F4999">
        <w:rPr>
          <w:i/>
          <w:iCs/>
        </w:rPr>
        <w:lastRenderedPageBreak/>
        <w:t>DO NOT apply if there are surface temperature inversion conditions present at the application site during the time of application. These conditions exist most evenings one to two hours before sunset and persist until one to two hours after sunrise.</w:t>
      </w:r>
    </w:p>
    <w:p w14:paraId="2F2B3147" w14:textId="2D7C91D0" w:rsidR="00950F60" w:rsidRDefault="00950F60" w:rsidP="00950F60">
      <w:pPr>
        <w:pStyle w:val="GazetteNormalText"/>
        <w:rPr>
          <w:i/>
          <w:iCs/>
        </w:rPr>
      </w:pPr>
      <w:r w:rsidRPr="002F4999">
        <w:rPr>
          <w:i/>
          <w:iCs/>
        </w:rPr>
        <w:t xml:space="preserve">DO NOT apply by a boom sprayer unless the following requirements are met: </w:t>
      </w:r>
    </w:p>
    <w:p w14:paraId="270E32E2" w14:textId="6255A9A5" w:rsidR="00950F60" w:rsidRDefault="00950F60" w:rsidP="00950F60">
      <w:pPr>
        <w:pStyle w:val="GazetteNormalText"/>
        <w:rPr>
          <w:i/>
          <w:iCs/>
        </w:rPr>
      </w:pPr>
      <w:r w:rsidRPr="002F4999">
        <w:rPr>
          <w:i/>
          <w:iCs/>
        </w:rPr>
        <w:t>- spray droplets not smaller than a MEDIUM spray droplet size category</w:t>
      </w:r>
    </w:p>
    <w:p w14:paraId="66C2C385" w14:textId="5A335E72" w:rsidR="00950F60" w:rsidRDefault="00950F60" w:rsidP="00950F60">
      <w:pPr>
        <w:pStyle w:val="StatementofReasonsLevel1"/>
        <w:numPr>
          <w:ilvl w:val="0"/>
          <w:numId w:val="0"/>
        </w:numPr>
        <w:ind w:left="340" w:hanging="340"/>
      </w:pPr>
      <w:r w:rsidRPr="002F4999">
        <w:rPr>
          <w:i/>
          <w:iCs/>
        </w:rPr>
        <w:t xml:space="preserve"> - minimum distances between the application site and downwind sensitive areas (see </w:t>
      </w:r>
      <w:r w:rsidRPr="002F4999">
        <w:rPr>
          <w:i/>
          <w:iCs/>
        </w:rPr>
        <w:t>‘</w:t>
      </w:r>
      <w:r w:rsidRPr="002F4999">
        <w:rPr>
          <w:i/>
          <w:iCs/>
        </w:rPr>
        <w:t>Mandatory buffer zones</w:t>
      </w:r>
      <w:r w:rsidRPr="002F4999">
        <w:rPr>
          <w:i/>
          <w:iCs/>
        </w:rPr>
        <w:t>’</w:t>
      </w:r>
      <w:r w:rsidRPr="002F4999">
        <w:rPr>
          <w:i/>
          <w:iCs/>
        </w:rPr>
        <w:t xml:space="preserve"> section of the following table titled </w:t>
      </w:r>
      <w:r w:rsidRPr="002F4999">
        <w:rPr>
          <w:i/>
          <w:iCs/>
        </w:rPr>
        <w:t>‘</w:t>
      </w:r>
      <w:r w:rsidRPr="002F4999">
        <w:rPr>
          <w:i/>
          <w:iCs/>
        </w:rPr>
        <w:t>Buffer zones for boom sprayers</w:t>
      </w:r>
      <w:r w:rsidRPr="002F4999">
        <w:rPr>
          <w:i/>
          <w:iCs/>
        </w:rPr>
        <w:t>’</w:t>
      </w:r>
      <w:r w:rsidRPr="002F4999">
        <w:rPr>
          <w:i/>
          <w:iCs/>
        </w:rPr>
        <w:t>) are observed.</w:t>
      </w:r>
    </w:p>
    <w:tbl>
      <w:tblPr>
        <w:tblW w:w="8959" w:type="dxa"/>
        <w:tblLook w:val="04A0" w:firstRow="1" w:lastRow="0" w:firstColumn="1" w:lastColumn="0" w:noHBand="0" w:noVBand="1"/>
      </w:tblPr>
      <w:tblGrid>
        <w:gridCol w:w="1696"/>
        <w:gridCol w:w="1134"/>
        <w:gridCol w:w="1048"/>
        <w:gridCol w:w="1244"/>
        <w:gridCol w:w="1276"/>
        <w:gridCol w:w="1275"/>
        <w:gridCol w:w="1280"/>
        <w:gridCol w:w="6"/>
      </w:tblGrid>
      <w:tr w:rsidR="00950F60" w:rsidRPr="0068700C" w14:paraId="49C9F07D" w14:textId="77777777" w:rsidTr="00930135">
        <w:trPr>
          <w:cantSplit/>
          <w:trHeight w:val="300"/>
          <w:tblHeader/>
        </w:trPr>
        <w:tc>
          <w:tcPr>
            <w:tcW w:w="895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D3A0BA"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Diquat - buffer zones for boom sprayers (metres; MEDIUM droplet size)</w:t>
            </w:r>
          </w:p>
        </w:tc>
      </w:tr>
      <w:tr w:rsidR="00950F60" w:rsidRPr="0068700C" w14:paraId="41B57110" w14:textId="77777777" w:rsidTr="00930135">
        <w:trPr>
          <w:gridAfter w:val="1"/>
          <w:wAfter w:w="6" w:type="dxa"/>
          <w:cantSplit/>
          <w:trHeight w:val="735"/>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BAFB"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Application 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2BA4"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Boom height above the target canopy</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011B"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Bystander areas</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2A12"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Natural aquatic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D665"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Pollinator areas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C313"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Vegetation areas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766A"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Livestock areas</w:t>
            </w:r>
          </w:p>
        </w:tc>
      </w:tr>
      <w:tr w:rsidR="00950F60" w:rsidRPr="0068700C" w14:paraId="7B7A53CA" w14:textId="77777777" w:rsidTr="00930135">
        <w:trPr>
          <w:gridAfter w:val="1"/>
          <w:wAfter w:w="6" w:type="dxa"/>
          <w:cantSplit/>
          <w:trHeight w:val="300"/>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F4143"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Up to 283 g ac/ha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78800" w14:textId="77777777" w:rsidR="00950F60" w:rsidRPr="00E61EE7" w:rsidRDefault="00950F60" w:rsidP="0094201A">
            <w:pPr>
              <w:rPr>
                <w:rFonts w:cs="Arial"/>
                <w:i/>
                <w:iCs/>
                <w:color w:val="000000"/>
                <w:szCs w:val="18"/>
                <w:lang w:eastAsia="en-AU"/>
              </w:rPr>
            </w:pPr>
            <w:r w:rsidRPr="00E61EE7">
              <w:rPr>
                <w:rFonts w:cs="Arial"/>
                <w:i/>
                <w:iCs/>
                <w:color w:val="000000"/>
                <w:szCs w:val="18"/>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69279D"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20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221940A"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30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933F3"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8AD5D4"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5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73A1D14"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r w:rsidR="00950F60" w:rsidRPr="0068700C" w14:paraId="0A640479" w14:textId="77777777" w:rsidTr="00930135">
        <w:trPr>
          <w:gridAfter w:val="1"/>
          <w:wAfter w:w="6" w:type="dxa"/>
          <w:cantSplit/>
          <w:trHeight w:val="300"/>
          <w:tblHead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D702F" w14:textId="77777777" w:rsidR="00950F60" w:rsidRPr="00E61EE7" w:rsidRDefault="00950F60" w:rsidP="0094201A">
            <w:pPr>
              <w:rPr>
                <w:rFonts w:cs="Arial"/>
                <w:i/>
                <w:iCs/>
                <w:color w:val="000000"/>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8209" w14:textId="77777777" w:rsidR="00950F60" w:rsidRPr="00E61EE7" w:rsidRDefault="00950F60" w:rsidP="0094201A">
            <w:pPr>
              <w:rPr>
                <w:rFonts w:cs="Arial"/>
                <w:i/>
                <w:iCs/>
                <w:color w:val="000000"/>
                <w:szCs w:val="18"/>
                <w:lang w:eastAsia="en-AU"/>
              </w:rPr>
            </w:pPr>
            <w:r w:rsidRPr="00E61EE7">
              <w:rPr>
                <w:rFonts w:cs="Arial"/>
                <w:i/>
                <w:iCs/>
                <w:color w:val="000000"/>
                <w:szCs w:val="18"/>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4746"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60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1DCFE28"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75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F0114"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A906C0"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30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774E437"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r w:rsidR="00950F60" w:rsidRPr="0068700C" w14:paraId="7F40ADFB" w14:textId="77777777" w:rsidTr="00930135">
        <w:trPr>
          <w:gridAfter w:val="1"/>
          <w:wAfter w:w="6" w:type="dxa"/>
          <w:cantSplit/>
          <w:trHeight w:val="106"/>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0C5E6A"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122 g ac/ha or lower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ED4CA" w14:textId="77777777" w:rsidR="00950F60" w:rsidRPr="00E61EE7" w:rsidRDefault="00950F60" w:rsidP="0094201A">
            <w:pPr>
              <w:rPr>
                <w:rFonts w:cs="Arial"/>
                <w:i/>
                <w:iCs/>
                <w:color w:val="000000"/>
                <w:szCs w:val="18"/>
                <w:lang w:eastAsia="en-AU"/>
              </w:rPr>
            </w:pPr>
            <w:r w:rsidRPr="00E61EE7">
              <w:rPr>
                <w:rFonts w:cs="Arial"/>
                <w:i/>
                <w:iCs/>
                <w:color w:val="000000"/>
                <w:szCs w:val="18"/>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D85F96A"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7BE1B8A"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37AA4"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F4A291"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C0D8F57"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r w:rsidR="00950F60" w:rsidRPr="0068700C" w14:paraId="60FEDA95" w14:textId="77777777" w:rsidTr="00930135">
        <w:trPr>
          <w:gridAfter w:val="1"/>
          <w:wAfter w:w="6" w:type="dxa"/>
          <w:cantSplit/>
          <w:trHeight w:val="300"/>
          <w:tblHead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F6AEB" w14:textId="77777777" w:rsidR="00950F60" w:rsidRPr="00E61EE7" w:rsidRDefault="00950F60" w:rsidP="0094201A">
            <w:pPr>
              <w:rPr>
                <w:rFonts w:cs="Arial"/>
                <w:i/>
                <w:iCs/>
                <w:color w:val="000000"/>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5B993" w14:textId="77777777" w:rsidR="00950F60" w:rsidRPr="00E61EE7" w:rsidRDefault="00950F60" w:rsidP="0094201A">
            <w:pPr>
              <w:rPr>
                <w:rFonts w:cs="Arial"/>
                <w:i/>
                <w:iCs/>
                <w:color w:val="000000"/>
                <w:szCs w:val="18"/>
                <w:lang w:eastAsia="en-AU"/>
              </w:rPr>
            </w:pPr>
            <w:r w:rsidRPr="00E61EE7">
              <w:rPr>
                <w:rFonts w:cs="Arial"/>
                <w:i/>
                <w:iCs/>
                <w:color w:val="000000"/>
                <w:szCs w:val="18"/>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FD0E27"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30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314A82A"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841D5D"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6744E9"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15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9CB8D78"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r w:rsidR="00950F60" w:rsidRPr="0068700C" w14:paraId="19A727EB" w14:textId="77777777" w:rsidTr="00930135">
        <w:trPr>
          <w:gridAfter w:val="1"/>
          <w:wAfter w:w="6" w:type="dxa"/>
          <w:cantSplit/>
          <w:trHeight w:val="300"/>
          <w:tblHeader/>
        </w:trPr>
        <w:tc>
          <w:tcPr>
            <w:tcW w:w="1696" w:type="dxa"/>
            <w:vMerge w:val="restart"/>
            <w:tcBorders>
              <w:top w:val="single" w:sz="4" w:space="0" w:color="auto"/>
              <w:left w:val="single" w:sz="4" w:space="0" w:color="auto"/>
              <w:right w:val="single" w:sz="4" w:space="0" w:color="auto"/>
            </w:tcBorders>
            <w:shd w:val="clear" w:color="auto" w:fill="auto"/>
            <w:vAlign w:val="center"/>
          </w:tcPr>
          <w:p w14:paraId="2C14637E" w14:textId="77777777" w:rsidR="00950F60" w:rsidRPr="00E61EE7" w:rsidRDefault="00950F60" w:rsidP="0094201A">
            <w:pPr>
              <w:rPr>
                <w:rFonts w:cs="Arial"/>
                <w:i/>
                <w:iCs/>
                <w:color w:val="000000"/>
                <w:szCs w:val="18"/>
                <w:lang w:eastAsia="en-AU"/>
              </w:rPr>
            </w:pPr>
            <w:r w:rsidRPr="00E61EE7">
              <w:rPr>
                <w:rFonts w:cs="Arial"/>
                <w:i/>
                <w:iCs/>
                <w:color w:val="000000"/>
                <w:szCs w:val="18"/>
                <w:lang w:eastAsia="en-AU"/>
              </w:rPr>
              <w:t>88 g ac/ha lower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998B0" w14:textId="77777777" w:rsidR="00950F60" w:rsidRPr="00E61EE7" w:rsidRDefault="00950F60" w:rsidP="0094201A">
            <w:pPr>
              <w:rPr>
                <w:rFonts w:cs="Arial"/>
                <w:i/>
                <w:iCs/>
                <w:color w:val="000000"/>
                <w:szCs w:val="18"/>
                <w:lang w:eastAsia="en-AU"/>
              </w:rPr>
            </w:pPr>
            <w:r w:rsidRPr="00E61EE7">
              <w:rPr>
                <w:rFonts w:cs="Arial"/>
                <w:i/>
                <w:iCs/>
                <w:color w:val="000000"/>
                <w:szCs w:val="18"/>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A36F75"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1F794F9"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AFA82"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09365A"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76EE78"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r w:rsidR="00950F60" w:rsidRPr="0068700C" w14:paraId="467C6110" w14:textId="77777777" w:rsidTr="00930135">
        <w:trPr>
          <w:gridAfter w:val="1"/>
          <w:wAfter w:w="6" w:type="dxa"/>
          <w:cantSplit/>
          <w:trHeight w:val="300"/>
          <w:tblHeader/>
        </w:trPr>
        <w:tc>
          <w:tcPr>
            <w:tcW w:w="1696" w:type="dxa"/>
            <w:vMerge/>
            <w:tcBorders>
              <w:left w:val="single" w:sz="4" w:space="0" w:color="auto"/>
              <w:bottom w:val="single" w:sz="4" w:space="0" w:color="auto"/>
              <w:right w:val="single" w:sz="4" w:space="0" w:color="auto"/>
            </w:tcBorders>
            <w:shd w:val="clear" w:color="auto" w:fill="auto"/>
            <w:vAlign w:val="center"/>
          </w:tcPr>
          <w:p w14:paraId="3CB3304C" w14:textId="77777777" w:rsidR="00950F60" w:rsidRPr="00E61EE7" w:rsidRDefault="00950F60" w:rsidP="0094201A">
            <w:pPr>
              <w:rPr>
                <w:rFonts w:cs="Arial"/>
                <w:i/>
                <w:iCs/>
                <w:color w:val="000000"/>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0A9DA" w14:textId="77777777" w:rsidR="00950F60" w:rsidRPr="00E61EE7" w:rsidRDefault="00950F60" w:rsidP="0094201A">
            <w:pPr>
              <w:rPr>
                <w:rFonts w:cs="Arial"/>
                <w:i/>
                <w:iCs/>
                <w:color w:val="000000"/>
                <w:szCs w:val="18"/>
                <w:lang w:eastAsia="en-AU"/>
              </w:rPr>
            </w:pPr>
            <w:r w:rsidRPr="00E61EE7">
              <w:rPr>
                <w:rFonts w:cs="Arial"/>
                <w:i/>
                <w:iCs/>
                <w:color w:val="000000"/>
                <w:szCs w:val="18"/>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90ECA8"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20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8D3C86B"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35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C6D1D"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B2CCDF" w14:textId="77777777" w:rsidR="00950F60" w:rsidRPr="00E61EE7" w:rsidRDefault="00950F60" w:rsidP="0094201A">
            <w:pPr>
              <w:rPr>
                <w:rFonts w:cs="Arial"/>
                <w:i/>
                <w:iCs/>
                <w:color w:val="000000"/>
                <w:szCs w:val="18"/>
                <w:lang w:eastAsia="en-AU"/>
              </w:rPr>
            </w:pPr>
            <w:r w:rsidRPr="00E61EE7">
              <w:rPr>
                <w:rFonts w:cs="Arial"/>
                <w:i/>
                <w:iCs/>
                <w:color w:val="000000"/>
                <w:szCs w:val="18"/>
              </w:rPr>
              <w:t xml:space="preserve">10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86A70F7" w14:textId="77777777" w:rsidR="00950F60" w:rsidRPr="00E61EE7" w:rsidRDefault="00950F60" w:rsidP="0094201A">
            <w:pPr>
              <w:rPr>
                <w:rFonts w:cs="Arial"/>
                <w:i/>
                <w:iCs/>
                <w:color w:val="000000"/>
                <w:szCs w:val="18"/>
                <w:lang w:eastAsia="en-AU"/>
              </w:rPr>
            </w:pPr>
            <w:r w:rsidRPr="00E61EE7">
              <w:rPr>
                <w:rFonts w:cs="Arial"/>
                <w:i/>
                <w:iCs/>
                <w:color w:val="000000"/>
                <w:szCs w:val="18"/>
              </w:rPr>
              <w:t>0</w:t>
            </w:r>
          </w:p>
        </w:tc>
      </w:tr>
    </w:tbl>
    <w:p w14:paraId="2CA47888" w14:textId="4C003F1D" w:rsidR="00950F60" w:rsidRPr="00E61EE7" w:rsidRDefault="00950F60" w:rsidP="00950F60">
      <w:pPr>
        <w:pStyle w:val="NormalText"/>
        <w:rPr>
          <w:i/>
          <w:iCs/>
          <w:sz w:val="18"/>
          <w:szCs w:val="18"/>
        </w:rPr>
      </w:pPr>
      <w:r w:rsidRPr="00E61EE7">
        <w:rPr>
          <w:i/>
          <w:iCs/>
          <w:sz w:val="18"/>
          <w:szCs w:val="18"/>
        </w:rPr>
        <w:t>DO NOT apply by a vertical sprayer.</w:t>
      </w:r>
    </w:p>
    <w:p w14:paraId="3CB0CB74" w14:textId="77777777" w:rsidR="00950F60" w:rsidRPr="00E61EE7" w:rsidRDefault="00950F60" w:rsidP="00950F60">
      <w:pPr>
        <w:pStyle w:val="NormalText"/>
        <w:rPr>
          <w:i/>
          <w:iCs/>
          <w:sz w:val="18"/>
          <w:szCs w:val="18"/>
        </w:rPr>
      </w:pPr>
      <w:r w:rsidRPr="00E61EE7">
        <w:rPr>
          <w:i/>
          <w:iCs/>
          <w:sz w:val="18"/>
          <w:szCs w:val="18"/>
        </w:rPr>
        <w:t>DO NOT apply by aircraft unless the following requirements are met:</w:t>
      </w:r>
    </w:p>
    <w:p w14:paraId="6579F702" w14:textId="77777777" w:rsidR="00950F60" w:rsidRPr="00E61EE7" w:rsidRDefault="00950F60" w:rsidP="00950F60">
      <w:pPr>
        <w:pStyle w:val="Bullet2"/>
        <w:rPr>
          <w:i/>
          <w:iCs/>
          <w:sz w:val="18"/>
          <w:szCs w:val="18"/>
        </w:rPr>
      </w:pPr>
      <w:r w:rsidRPr="00E61EE7">
        <w:rPr>
          <w:i/>
          <w:iCs/>
          <w:sz w:val="18"/>
          <w:szCs w:val="18"/>
        </w:rPr>
        <w:t>spray droplets not smaller than a MEDIUM spray droplet size category</w:t>
      </w:r>
    </w:p>
    <w:p w14:paraId="1305E7B6" w14:textId="77777777" w:rsidR="00950F60" w:rsidRPr="00E61EE7" w:rsidRDefault="00950F60" w:rsidP="00950F60">
      <w:pPr>
        <w:pStyle w:val="Bullet2"/>
        <w:rPr>
          <w:i/>
          <w:iCs/>
          <w:sz w:val="18"/>
          <w:szCs w:val="18"/>
        </w:rPr>
      </w:pPr>
      <w:r w:rsidRPr="00E61EE7">
        <w:rPr>
          <w:i/>
          <w:iCs/>
          <w:sz w:val="18"/>
          <w:szCs w:val="18"/>
        </w:rPr>
        <w:t>for maximum release heights above the target canopy of 3m or 25% of wingspan or 25% of rotor diameter whichever is the greatest, minimum distances between the application site and downwind sensitive areas (see ‘Mandatory buffer zones’ section of the following table titled ‘Buffer zones for aircraft’) are observed.</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417"/>
        <w:gridCol w:w="1294"/>
        <w:gridCol w:w="1132"/>
        <w:gridCol w:w="1401"/>
      </w:tblGrid>
      <w:tr w:rsidR="00950F60" w:rsidRPr="0068700C" w14:paraId="0FB79FC2" w14:textId="77777777" w:rsidTr="00930135">
        <w:trPr>
          <w:trHeight w:val="288"/>
        </w:trPr>
        <w:tc>
          <w:tcPr>
            <w:tcW w:w="9634" w:type="dxa"/>
            <w:gridSpan w:val="6"/>
            <w:hideMark/>
          </w:tcPr>
          <w:p w14:paraId="6496FEBE" w14:textId="77777777" w:rsidR="00950F60" w:rsidRPr="00E61EE7" w:rsidRDefault="00950F60" w:rsidP="0094201A">
            <w:pPr>
              <w:rPr>
                <w:rFonts w:cs="Arial"/>
                <w:i/>
                <w:iCs/>
                <w:color w:val="000000"/>
                <w:szCs w:val="18"/>
              </w:rPr>
            </w:pPr>
            <w:r w:rsidRPr="00E61EE7">
              <w:rPr>
                <w:rFonts w:cs="Arial"/>
                <w:i/>
                <w:iCs/>
                <w:color w:val="000000"/>
                <w:szCs w:val="18"/>
              </w:rPr>
              <w:t>Diquat - buffer zones for aircraft (metres; MEDIUM droplet size)</w:t>
            </w:r>
          </w:p>
        </w:tc>
      </w:tr>
      <w:tr w:rsidR="00950F60" w:rsidRPr="0068700C" w14:paraId="1953CF34" w14:textId="77777777" w:rsidTr="00930135">
        <w:trPr>
          <w:trHeight w:val="480"/>
        </w:trPr>
        <w:tc>
          <w:tcPr>
            <w:tcW w:w="2830" w:type="dxa"/>
            <w:hideMark/>
          </w:tcPr>
          <w:p w14:paraId="12789C10" w14:textId="77777777" w:rsidR="00950F60" w:rsidRPr="00E61EE7" w:rsidRDefault="00950F60" w:rsidP="0094201A">
            <w:pPr>
              <w:rPr>
                <w:rFonts w:cs="Arial"/>
                <w:i/>
                <w:iCs/>
                <w:color w:val="000000"/>
                <w:szCs w:val="18"/>
              </w:rPr>
            </w:pPr>
            <w:r w:rsidRPr="00E61EE7">
              <w:rPr>
                <w:rFonts w:cs="Arial"/>
                <w:i/>
                <w:iCs/>
                <w:color w:val="000000"/>
                <w:szCs w:val="18"/>
              </w:rPr>
              <w:t>Type of aircraft (rate)</w:t>
            </w:r>
          </w:p>
        </w:tc>
        <w:tc>
          <w:tcPr>
            <w:tcW w:w="1560" w:type="dxa"/>
            <w:hideMark/>
          </w:tcPr>
          <w:p w14:paraId="3807C956" w14:textId="77777777" w:rsidR="00950F60" w:rsidRPr="00E61EE7" w:rsidRDefault="00950F60" w:rsidP="0094201A">
            <w:pPr>
              <w:rPr>
                <w:rFonts w:cs="Arial"/>
                <w:i/>
                <w:iCs/>
                <w:color w:val="000000"/>
                <w:szCs w:val="18"/>
              </w:rPr>
            </w:pPr>
            <w:r w:rsidRPr="00E61EE7">
              <w:rPr>
                <w:rFonts w:cs="Arial"/>
                <w:i/>
                <w:iCs/>
                <w:color w:val="000000"/>
                <w:szCs w:val="18"/>
              </w:rPr>
              <w:t>Bystander areas</w:t>
            </w:r>
          </w:p>
        </w:tc>
        <w:tc>
          <w:tcPr>
            <w:tcW w:w="1417" w:type="dxa"/>
            <w:hideMark/>
          </w:tcPr>
          <w:p w14:paraId="1DC3B293" w14:textId="77777777" w:rsidR="00950F60" w:rsidRPr="00E61EE7" w:rsidRDefault="00950F60" w:rsidP="0094201A">
            <w:pPr>
              <w:rPr>
                <w:rFonts w:cs="Arial"/>
                <w:i/>
                <w:iCs/>
                <w:color w:val="000000"/>
                <w:szCs w:val="18"/>
              </w:rPr>
            </w:pPr>
            <w:r w:rsidRPr="00E61EE7">
              <w:rPr>
                <w:rFonts w:cs="Arial"/>
                <w:i/>
                <w:iCs/>
                <w:color w:val="000000"/>
                <w:szCs w:val="18"/>
              </w:rPr>
              <w:t>Natural aquatic areas</w:t>
            </w:r>
          </w:p>
        </w:tc>
        <w:tc>
          <w:tcPr>
            <w:tcW w:w="1294" w:type="dxa"/>
            <w:hideMark/>
          </w:tcPr>
          <w:p w14:paraId="77A66C11" w14:textId="77777777" w:rsidR="00950F60" w:rsidRPr="00E61EE7" w:rsidRDefault="00950F60" w:rsidP="0094201A">
            <w:pPr>
              <w:rPr>
                <w:rFonts w:cs="Arial"/>
                <w:i/>
                <w:iCs/>
                <w:color w:val="000000"/>
                <w:szCs w:val="18"/>
              </w:rPr>
            </w:pPr>
            <w:r w:rsidRPr="00E61EE7">
              <w:rPr>
                <w:rFonts w:cs="Arial"/>
                <w:i/>
                <w:iCs/>
                <w:color w:val="000000"/>
                <w:szCs w:val="18"/>
              </w:rPr>
              <w:t>Pollinator areas</w:t>
            </w:r>
          </w:p>
        </w:tc>
        <w:tc>
          <w:tcPr>
            <w:tcW w:w="1132" w:type="dxa"/>
            <w:hideMark/>
          </w:tcPr>
          <w:p w14:paraId="468CD0FF" w14:textId="77777777" w:rsidR="00950F60" w:rsidRPr="00E61EE7" w:rsidRDefault="00950F60" w:rsidP="0094201A">
            <w:pPr>
              <w:rPr>
                <w:rFonts w:cs="Arial"/>
                <w:i/>
                <w:iCs/>
                <w:color w:val="000000"/>
                <w:szCs w:val="18"/>
              </w:rPr>
            </w:pPr>
            <w:r w:rsidRPr="00E61EE7">
              <w:rPr>
                <w:rFonts w:cs="Arial"/>
                <w:i/>
                <w:iCs/>
                <w:color w:val="000000"/>
                <w:szCs w:val="18"/>
              </w:rPr>
              <w:t>Vegetation areas</w:t>
            </w:r>
          </w:p>
        </w:tc>
        <w:tc>
          <w:tcPr>
            <w:tcW w:w="1401" w:type="dxa"/>
            <w:hideMark/>
          </w:tcPr>
          <w:p w14:paraId="233A9431" w14:textId="77777777" w:rsidR="00950F60" w:rsidRPr="00E61EE7" w:rsidRDefault="00950F60" w:rsidP="0094201A">
            <w:pPr>
              <w:rPr>
                <w:rFonts w:cs="Arial"/>
                <w:i/>
                <w:iCs/>
                <w:color w:val="000000"/>
                <w:szCs w:val="18"/>
              </w:rPr>
            </w:pPr>
            <w:r w:rsidRPr="00E61EE7">
              <w:rPr>
                <w:rFonts w:cs="Arial"/>
                <w:i/>
                <w:iCs/>
                <w:color w:val="000000"/>
                <w:szCs w:val="18"/>
              </w:rPr>
              <w:t>Livestock areas</w:t>
            </w:r>
          </w:p>
        </w:tc>
      </w:tr>
      <w:tr w:rsidR="00950F60" w:rsidRPr="0068700C" w14:paraId="5EC43E3D" w14:textId="77777777" w:rsidTr="00930135">
        <w:trPr>
          <w:trHeight w:val="288"/>
        </w:trPr>
        <w:tc>
          <w:tcPr>
            <w:tcW w:w="2830" w:type="dxa"/>
          </w:tcPr>
          <w:p w14:paraId="3F40C898" w14:textId="7BECEC75" w:rsidR="00950F60" w:rsidRPr="00E61EE7" w:rsidRDefault="00950F60" w:rsidP="0094201A">
            <w:pPr>
              <w:rPr>
                <w:rFonts w:cs="Arial"/>
                <w:i/>
                <w:iCs/>
                <w:color w:val="000000"/>
                <w:szCs w:val="18"/>
              </w:rPr>
            </w:pPr>
            <w:r w:rsidRPr="00E61EE7">
              <w:rPr>
                <w:rFonts w:cs="Arial"/>
                <w:i/>
                <w:iCs/>
                <w:color w:val="000000"/>
                <w:szCs w:val="18"/>
              </w:rPr>
              <w:t>Fixed-wing (283 g ac/ha)</w:t>
            </w:r>
          </w:p>
        </w:tc>
        <w:tc>
          <w:tcPr>
            <w:tcW w:w="1560" w:type="dxa"/>
          </w:tcPr>
          <w:p w14:paraId="335C4CBB" w14:textId="77777777" w:rsidR="00950F60" w:rsidRPr="00E61EE7" w:rsidRDefault="00950F60" w:rsidP="0094201A">
            <w:pPr>
              <w:rPr>
                <w:rFonts w:cs="Arial"/>
                <w:i/>
                <w:iCs/>
                <w:color w:val="000000"/>
                <w:szCs w:val="18"/>
              </w:rPr>
            </w:pPr>
            <w:r w:rsidRPr="00E61EE7">
              <w:rPr>
                <w:rFonts w:cs="Arial"/>
                <w:i/>
                <w:iCs/>
                <w:color w:val="000000"/>
                <w:szCs w:val="18"/>
              </w:rPr>
              <w:t xml:space="preserve">275 </w:t>
            </w:r>
          </w:p>
        </w:tc>
        <w:tc>
          <w:tcPr>
            <w:tcW w:w="1417" w:type="dxa"/>
          </w:tcPr>
          <w:p w14:paraId="76F86FC8" w14:textId="77777777" w:rsidR="00950F60" w:rsidRPr="00E61EE7" w:rsidRDefault="00950F60" w:rsidP="0094201A">
            <w:pPr>
              <w:rPr>
                <w:rFonts w:cs="Arial"/>
                <w:i/>
                <w:iCs/>
                <w:color w:val="000000"/>
                <w:szCs w:val="18"/>
              </w:rPr>
            </w:pPr>
            <w:r w:rsidRPr="00E61EE7">
              <w:rPr>
                <w:rFonts w:cs="Arial"/>
                <w:i/>
                <w:iCs/>
                <w:color w:val="000000"/>
                <w:szCs w:val="18"/>
              </w:rPr>
              <w:t xml:space="preserve">350 </w:t>
            </w:r>
          </w:p>
        </w:tc>
        <w:tc>
          <w:tcPr>
            <w:tcW w:w="1294" w:type="dxa"/>
          </w:tcPr>
          <w:p w14:paraId="33E5414B" w14:textId="77777777" w:rsidR="00950F60" w:rsidRPr="00E61EE7" w:rsidRDefault="00950F60" w:rsidP="0094201A">
            <w:pPr>
              <w:rPr>
                <w:rFonts w:cs="Arial"/>
                <w:i/>
                <w:iCs/>
                <w:color w:val="000000"/>
                <w:szCs w:val="18"/>
              </w:rPr>
            </w:pPr>
            <w:r w:rsidRPr="00E61EE7">
              <w:rPr>
                <w:rFonts w:cs="Arial"/>
                <w:i/>
                <w:iCs/>
                <w:color w:val="000000"/>
                <w:szCs w:val="18"/>
              </w:rPr>
              <w:t>0</w:t>
            </w:r>
          </w:p>
        </w:tc>
        <w:tc>
          <w:tcPr>
            <w:tcW w:w="1132" w:type="dxa"/>
          </w:tcPr>
          <w:p w14:paraId="7D06BAFA" w14:textId="77777777" w:rsidR="00950F60" w:rsidRPr="00E61EE7" w:rsidRDefault="00950F60" w:rsidP="0094201A">
            <w:pPr>
              <w:rPr>
                <w:rFonts w:cs="Arial"/>
                <w:i/>
                <w:iCs/>
                <w:color w:val="000000"/>
                <w:szCs w:val="18"/>
              </w:rPr>
            </w:pPr>
            <w:r w:rsidRPr="00E61EE7">
              <w:rPr>
                <w:rFonts w:cs="Arial"/>
                <w:i/>
                <w:iCs/>
                <w:color w:val="000000"/>
                <w:szCs w:val="18"/>
              </w:rPr>
              <w:t xml:space="preserve">120 </w:t>
            </w:r>
          </w:p>
        </w:tc>
        <w:tc>
          <w:tcPr>
            <w:tcW w:w="1401" w:type="dxa"/>
          </w:tcPr>
          <w:p w14:paraId="063FF5C5" w14:textId="77777777" w:rsidR="00950F60" w:rsidRPr="00E61EE7" w:rsidRDefault="00950F60" w:rsidP="0094201A">
            <w:pPr>
              <w:rPr>
                <w:rFonts w:cs="Arial"/>
                <w:i/>
                <w:iCs/>
                <w:color w:val="000000"/>
                <w:szCs w:val="18"/>
              </w:rPr>
            </w:pPr>
            <w:r w:rsidRPr="00E61EE7">
              <w:rPr>
                <w:rFonts w:cs="Arial"/>
                <w:i/>
                <w:iCs/>
                <w:color w:val="000000"/>
                <w:szCs w:val="18"/>
              </w:rPr>
              <w:t>0</w:t>
            </w:r>
          </w:p>
        </w:tc>
      </w:tr>
      <w:tr w:rsidR="00950F60" w:rsidRPr="0068700C" w14:paraId="61E02900" w14:textId="77777777" w:rsidTr="00930135">
        <w:trPr>
          <w:trHeight w:val="288"/>
        </w:trPr>
        <w:tc>
          <w:tcPr>
            <w:tcW w:w="2830" w:type="dxa"/>
          </w:tcPr>
          <w:p w14:paraId="2994826D" w14:textId="77777777" w:rsidR="00950F60" w:rsidRPr="00E61EE7" w:rsidRDefault="00950F60" w:rsidP="0094201A">
            <w:pPr>
              <w:rPr>
                <w:rFonts w:cs="Arial"/>
                <w:i/>
                <w:iCs/>
                <w:color w:val="000000"/>
                <w:szCs w:val="18"/>
              </w:rPr>
            </w:pPr>
            <w:r w:rsidRPr="00E61EE7">
              <w:rPr>
                <w:rFonts w:cs="Arial"/>
                <w:i/>
                <w:iCs/>
                <w:color w:val="000000"/>
                <w:szCs w:val="18"/>
              </w:rPr>
              <w:t>Fixed-wing (122 g ac/ha)</w:t>
            </w:r>
          </w:p>
        </w:tc>
        <w:tc>
          <w:tcPr>
            <w:tcW w:w="1560" w:type="dxa"/>
          </w:tcPr>
          <w:p w14:paraId="415C6863" w14:textId="77777777" w:rsidR="00950F60" w:rsidRPr="00E61EE7" w:rsidRDefault="00950F60" w:rsidP="0094201A">
            <w:pPr>
              <w:rPr>
                <w:rFonts w:cs="Arial"/>
                <w:i/>
                <w:iCs/>
                <w:color w:val="000000"/>
                <w:szCs w:val="18"/>
              </w:rPr>
            </w:pPr>
            <w:r w:rsidRPr="00E61EE7">
              <w:rPr>
                <w:rFonts w:cs="Arial"/>
                <w:i/>
                <w:iCs/>
                <w:color w:val="000000"/>
                <w:szCs w:val="18"/>
              </w:rPr>
              <w:t xml:space="preserve">140 </w:t>
            </w:r>
          </w:p>
        </w:tc>
        <w:tc>
          <w:tcPr>
            <w:tcW w:w="1417" w:type="dxa"/>
          </w:tcPr>
          <w:p w14:paraId="111D812C" w14:textId="77777777" w:rsidR="00950F60" w:rsidRPr="00E61EE7" w:rsidRDefault="00950F60" w:rsidP="0094201A">
            <w:pPr>
              <w:rPr>
                <w:rFonts w:cs="Arial"/>
                <w:i/>
                <w:iCs/>
                <w:color w:val="000000"/>
                <w:szCs w:val="18"/>
              </w:rPr>
            </w:pPr>
            <w:r w:rsidRPr="00E61EE7">
              <w:rPr>
                <w:rFonts w:cs="Arial"/>
                <w:i/>
                <w:iCs/>
                <w:color w:val="000000"/>
                <w:szCs w:val="18"/>
              </w:rPr>
              <w:t xml:space="preserve">170 </w:t>
            </w:r>
          </w:p>
        </w:tc>
        <w:tc>
          <w:tcPr>
            <w:tcW w:w="1294" w:type="dxa"/>
          </w:tcPr>
          <w:p w14:paraId="33F13B58" w14:textId="77777777" w:rsidR="00950F60" w:rsidRPr="00E61EE7" w:rsidRDefault="00950F60" w:rsidP="0094201A">
            <w:pPr>
              <w:rPr>
                <w:rFonts w:cs="Arial"/>
                <w:i/>
                <w:iCs/>
                <w:color w:val="000000"/>
                <w:szCs w:val="18"/>
              </w:rPr>
            </w:pPr>
            <w:r w:rsidRPr="00E61EE7">
              <w:rPr>
                <w:rFonts w:cs="Arial"/>
                <w:i/>
                <w:iCs/>
                <w:color w:val="000000"/>
                <w:szCs w:val="18"/>
              </w:rPr>
              <w:t>0</w:t>
            </w:r>
          </w:p>
        </w:tc>
        <w:tc>
          <w:tcPr>
            <w:tcW w:w="1132" w:type="dxa"/>
          </w:tcPr>
          <w:p w14:paraId="487E67F3" w14:textId="77777777" w:rsidR="00950F60" w:rsidRPr="00E61EE7" w:rsidRDefault="00950F60" w:rsidP="0094201A">
            <w:pPr>
              <w:rPr>
                <w:rFonts w:cs="Arial"/>
                <w:i/>
                <w:iCs/>
                <w:color w:val="000000"/>
                <w:szCs w:val="18"/>
              </w:rPr>
            </w:pPr>
            <w:r w:rsidRPr="00E61EE7">
              <w:rPr>
                <w:rFonts w:cs="Arial"/>
                <w:i/>
                <w:iCs/>
                <w:color w:val="000000"/>
                <w:szCs w:val="18"/>
              </w:rPr>
              <w:t xml:space="preserve">65 </w:t>
            </w:r>
          </w:p>
        </w:tc>
        <w:tc>
          <w:tcPr>
            <w:tcW w:w="1401" w:type="dxa"/>
          </w:tcPr>
          <w:p w14:paraId="3466ABF8" w14:textId="77777777" w:rsidR="00950F60" w:rsidRPr="00E61EE7" w:rsidRDefault="00950F60" w:rsidP="0094201A">
            <w:pPr>
              <w:rPr>
                <w:rFonts w:cs="Arial"/>
                <w:i/>
                <w:iCs/>
                <w:color w:val="000000"/>
                <w:szCs w:val="18"/>
              </w:rPr>
            </w:pPr>
            <w:r w:rsidRPr="00E61EE7">
              <w:rPr>
                <w:rFonts w:cs="Arial"/>
                <w:i/>
                <w:iCs/>
                <w:color w:val="000000"/>
                <w:szCs w:val="18"/>
              </w:rPr>
              <w:t>0</w:t>
            </w:r>
          </w:p>
        </w:tc>
      </w:tr>
      <w:tr w:rsidR="00950F60" w:rsidRPr="0068700C" w14:paraId="17D23186" w14:textId="77777777" w:rsidTr="00930135">
        <w:trPr>
          <w:trHeight w:val="288"/>
        </w:trPr>
        <w:tc>
          <w:tcPr>
            <w:tcW w:w="2830" w:type="dxa"/>
          </w:tcPr>
          <w:p w14:paraId="6F91D205" w14:textId="77777777" w:rsidR="00950F60" w:rsidRPr="00E61EE7" w:rsidRDefault="00950F60" w:rsidP="0094201A">
            <w:pPr>
              <w:rPr>
                <w:rFonts w:cs="Arial"/>
                <w:i/>
                <w:iCs/>
                <w:color w:val="000000"/>
                <w:szCs w:val="18"/>
              </w:rPr>
            </w:pPr>
            <w:r w:rsidRPr="00E61EE7">
              <w:rPr>
                <w:rFonts w:cs="Arial"/>
                <w:i/>
                <w:iCs/>
                <w:color w:val="000000"/>
                <w:szCs w:val="18"/>
              </w:rPr>
              <w:t>Fixed-wing (88 g ac/ha)</w:t>
            </w:r>
          </w:p>
        </w:tc>
        <w:tc>
          <w:tcPr>
            <w:tcW w:w="1560" w:type="dxa"/>
            <w:vAlign w:val="center"/>
          </w:tcPr>
          <w:p w14:paraId="4832EEAB" w14:textId="77777777" w:rsidR="00950F60" w:rsidRPr="00E61EE7" w:rsidRDefault="00950F60" w:rsidP="0094201A">
            <w:pPr>
              <w:rPr>
                <w:rFonts w:cs="Arial"/>
                <w:i/>
                <w:iCs/>
                <w:color w:val="000000"/>
                <w:szCs w:val="18"/>
              </w:rPr>
            </w:pPr>
            <w:r w:rsidRPr="00E61EE7">
              <w:rPr>
                <w:rFonts w:cs="Arial"/>
                <w:i/>
                <w:iCs/>
                <w:color w:val="000000"/>
                <w:szCs w:val="18"/>
              </w:rPr>
              <w:t xml:space="preserve">110 </w:t>
            </w:r>
          </w:p>
        </w:tc>
        <w:tc>
          <w:tcPr>
            <w:tcW w:w="1417" w:type="dxa"/>
            <w:vAlign w:val="center"/>
          </w:tcPr>
          <w:p w14:paraId="64FB02D7" w14:textId="77777777" w:rsidR="00950F60" w:rsidRPr="00E61EE7" w:rsidRDefault="00950F60" w:rsidP="0094201A">
            <w:pPr>
              <w:rPr>
                <w:rFonts w:cs="Arial"/>
                <w:i/>
                <w:iCs/>
                <w:color w:val="000000"/>
                <w:szCs w:val="18"/>
              </w:rPr>
            </w:pPr>
            <w:r w:rsidRPr="00E61EE7">
              <w:rPr>
                <w:rFonts w:cs="Arial"/>
                <w:i/>
                <w:iCs/>
                <w:color w:val="000000"/>
                <w:szCs w:val="18"/>
              </w:rPr>
              <w:t xml:space="preserve">140 </w:t>
            </w:r>
          </w:p>
        </w:tc>
        <w:tc>
          <w:tcPr>
            <w:tcW w:w="1294" w:type="dxa"/>
            <w:vAlign w:val="center"/>
          </w:tcPr>
          <w:p w14:paraId="0CA8E174" w14:textId="77777777" w:rsidR="00950F60" w:rsidRPr="00E61EE7" w:rsidRDefault="00950F60" w:rsidP="0094201A">
            <w:pPr>
              <w:rPr>
                <w:rFonts w:cs="Arial"/>
                <w:i/>
                <w:iCs/>
                <w:color w:val="000000"/>
                <w:szCs w:val="18"/>
              </w:rPr>
            </w:pPr>
            <w:r w:rsidRPr="00E61EE7">
              <w:rPr>
                <w:rFonts w:cs="Arial"/>
                <w:i/>
                <w:iCs/>
                <w:color w:val="000000"/>
                <w:szCs w:val="18"/>
              </w:rPr>
              <w:t>0</w:t>
            </w:r>
          </w:p>
        </w:tc>
        <w:tc>
          <w:tcPr>
            <w:tcW w:w="1132" w:type="dxa"/>
            <w:vAlign w:val="center"/>
          </w:tcPr>
          <w:p w14:paraId="45DDCF78" w14:textId="77777777" w:rsidR="00950F60" w:rsidRPr="00E61EE7" w:rsidRDefault="00950F60" w:rsidP="0094201A">
            <w:pPr>
              <w:rPr>
                <w:rFonts w:cs="Arial"/>
                <w:i/>
                <w:iCs/>
                <w:color w:val="000000"/>
                <w:szCs w:val="18"/>
              </w:rPr>
            </w:pPr>
            <w:r w:rsidRPr="00E61EE7">
              <w:rPr>
                <w:rFonts w:cs="Arial"/>
                <w:i/>
                <w:iCs/>
                <w:color w:val="000000"/>
                <w:szCs w:val="18"/>
              </w:rPr>
              <w:t xml:space="preserve">50 </w:t>
            </w:r>
          </w:p>
        </w:tc>
        <w:tc>
          <w:tcPr>
            <w:tcW w:w="1401" w:type="dxa"/>
            <w:vAlign w:val="center"/>
          </w:tcPr>
          <w:p w14:paraId="696D0E80" w14:textId="77777777" w:rsidR="00950F60" w:rsidRPr="00E61EE7" w:rsidRDefault="00950F60" w:rsidP="0094201A">
            <w:pPr>
              <w:rPr>
                <w:rFonts w:cs="Arial"/>
                <w:i/>
                <w:iCs/>
                <w:color w:val="000000"/>
                <w:szCs w:val="18"/>
              </w:rPr>
            </w:pPr>
            <w:r w:rsidRPr="00E61EE7">
              <w:rPr>
                <w:rFonts w:cs="Arial"/>
                <w:i/>
                <w:iCs/>
                <w:color w:val="000000"/>
                <w:szCs w:val="18"/>
              </w:rPr>
              <w:t>0</w:t>
            </w:r>
          </w:p>
        </w:tc>
      </w:tr>
      <w:tr w:rsidR="00950F60" w:rsidRPr="0068700C" w14:paraId="5657473A" w14:textId="77777777" w:rsidTr="00930135">
        <w:trPr>
          <w:trHeight w:val="288"/>
        </w:trPr>
        <w:tc>
          <w:tcPr>
            <w:tcW w:w="2830" w:type="dxa"/>
            <w:hideMark/>
          </w:tcPr>
          <w:p w14:paraId="75C2A02B" w14:textId="77777777" w:rsidR="00950F60" w:rsidRPr="00E61EE7" w:rsidRDefault="00950F60" w:rsidP="0094201A">
            <w:pPr>
              <w:rPr>
                <w:rFonts w:cs="Arial"/>
                <w:i/>
                <w:iCs/>
                <w:color w:val="000000"/>
                <w:szCs w:val="18"/>
              </w:rPr>
            </w:pPr>
            <w:r w:rsidRPr="00E61EE7">
              <w:rPr>
                <w:rFonts w:cs="Arial"/>
                <w:i/>
                <w:iCs/>
                <w:color w:val="000000"/>
                <w:szCs w:val="18"/>
              </w:rPr>
              <w:t>Helicopter (283 g ac/ha)</w:t>
            </w:r>
          </w:p>
        </w:tc>
        <w:tc>
          <w:tcPr>
            <w:tcW w:w="1560" w:type="dxa"/>
          </w:tcPr>
          <w:p w14:paraId="46877E31" w14:textId="77777777" w:rsidR="00950F60" w:rsidRPr="00E61EE7" w:rsidRDefault="00950F60" w:rsidP="0094201A">
            <w:pPr>
              <w:rPr>
                <w:rFonts w:cs="Arial"/>
                <w:i/>
                <w:iCs/>
                <w:color w:val="000000"/>
                <w:szCs w:val="18"/>
              </w:rPr>
            </w:pPr>
            <w:r w:rsidRPr="00E61EE7">
              <w:rPr>
                <w:rFonts w:cs="Arial"/>
                <w:i/>
                <w:iCs/>
                <w:color w:val="000000"/>
                <w:szCs w:val="18"/>
              </w:rPr>
              <w:t xml:space="preserve">180 </w:t>
            </w:r>
          </w:p>
        </w:tc>
        <w:tc>
          <w:tcPr>
            <w:tcW w:w="1417" w:type="dxa"/>
          </w:tcPr>
          <w:p w14:paraId="5700FF48" w14:textId="77777777" w:rsidR="00950F60" w:rsidRPr="00E61EE7" w:rsidRDefault="00950F60" w:rsidP="0094201A">
            <w:pPr>
              <w:rPr>
                <w:rFonts w:cs="Arial"/>
                <w:i/>
                <w:iCs/>
                <w:color w:val="000000"/>
                <w:szCs w:val="18"/>
              </w:rPr>
            </w:pPr>
            <w:r w:rsidRPr="00E61EE7">
              <w:rPr>
                <w:rFonts w:cs="Arial"/>
                <w:i/>
                <w:iCs/>
                <w:color w:val="000000"/>
                <w:szCs w:val="18"/>
              </w:rPr>
              <w:t xml:space="preserve">220 </w:t>
            </w:r>
          </w:p>
        </w:tc>
        <w:tc>
          <w:tcPr>
            <w:tcW w:w="1294" w:type="dxa"/>
          </w:tcPr>
          <w:p w14:paraId="5C4E530F" w14:textId="77777777" w:rsidR="00950F60" w:rsidRPr="00E61EE7" w:rsidRDefault="00950F60" w:rsidP="0094201A">
            <w:pPr>
              <w:rPr>
                <w:rFonts w:cs="Arial"/>
                <w:i/>
                <w:iCs/>
                <w:color w:val="000000"/>
                <w:szCs w:val="18"/>
              </w:rPr>
            </w:pPr>
            <w:r w:rsidRPr="00E61EE7">
              <w:rPr>
                <w:rFonts w:cs="Arial"/>
                <w:i/>
                <w:iCs/>
                <w:color w:val="000000"/>
                <w:szCs w:val="18"/>
              </w:rPr>
              <w:t>0</w:t>
            </w:r>
          </w:p>
        </w:tc>
        <w:tc>
          <w:tcPr>
            <w:tcW w:w="1132" w:type="dxa"/>
          </w:tcPr>
          <w:p w14:paraId="43D5417D" w14:textId="77777777" w:rsidR="00950F60" w:rsidRPr="00E61EE7" w:rsidRDefault="00950F60" w:rsidP="0094201A">
            <w:pPr>
              <w:rPr>
                <w:rFonts w:cs="Arial"/>
                <w:i/>
                <w:iCs/>
                <w:color w:val="000000"/>
                <w:szCs w:val="18"/>
              </w:rPr>
            </w:pPr>
            <w:r w:rsidRPr="00E61EE7">
              <w:rPr>
                <w:rFonts w:cs="Arial"/>
                <w:i/>
                <w:iCs/>
                <w:color w:val="000000"/>
                <w:szCs w:val="18"/>
              </w:rPr>
              <w:t xml:space="preserve">90 </w:t>
            </w:r>
          </w:p>
        </w:tc>
        <w:tc>
          <w:tcPr>
            <w:tcW w:w="1401" w:type="dxa"/>
          </w:tcPr>
          <w:p w14:paraId="673E267C" w14:textId="77777777" w:rsidR="00950F60" w:rsidRPr="00E61EE7" w:rsidRDefault="00950F60" w:rsidP="0094201A">
            <w:pPr>
              <w:rPr>
                <w:rFonts w:cs="Arial"/>
                <w:i/>
                <w:iCs/>
                <w:color w:val="000000"/>
                <w:szCs w:val="18"/>
              </w:rPr>
            </w:pPr>
            <w:r w:rsidRPr="00E61EE7">
              <w:rPr>
                <w:rFonts w:cs="Arial"/>
                <w:i/>
                <w:iCs/>
                <w:color w:val="000000"/>
                <w:szCs w:val="18"/>
              </w:rPr>
              <w:t>0</w:t>
            </w:r>
          </w:p>
        </w:tc>
      </w:tr>
      <w:tr w:rsidR="00950F60" w:rsidRPr="0068700C" w14:paraId="247647C9" w14:textId="77777777" w:rsidTr="00930135">
        <w:trPr>
          <w:trHeight w:val="288"/>
        </w:trPr>
        <w:tc>
          <w:tcPr>
            <w:tcW w:w="2830" w:type="dxa"/>
            <w:vAlign w:val="center"/>
          </w:tcPr>
          <w:p w14:paraId="6D54504A" w14:textId="77777777" w:rsidR="00950F60" w:rsidRPr="00E61EE7" w:rsidRDefault="00950F60" w:rsidP="0094201A">
            <w:pPr>
              <w:rPr>
                <w:rFonts w:cs="Arial"/>
                <w:i/>
                <w:iCs/>
                <w:color w:val="000000"/>
                <w:szCs w:val="18"/>
              </w:rPr>
            </w:pPr>
            <w:r w:rsidRPr="00E61EE7">
              <w:rPr>
                <w:rFonts w:cs="Arial"/>
                <w:i/>
                <w:iCs/>
                <w:color w:val="000000"/>
                <w:szCs w:val="18"/>
              </w:rPr>
              <w:t>Helicopter (122 g(ac/ha)</w:t>
            </w:r>
          </w:p>
        </w:tc>
        <w:tc>
          <w:tcPr>
            <w:tcW w:w="1560" w:type="dxa"/>
          </w:tcPr>
          <w:p w14:paraId="56990704" w14:textId="77777777" w:rsidR="00950F60" w:rsidRPr="00E61EE7" w:rsidRDefault="00950F60" w:rsidP="0094201A">
            <w:pPr>
              <w:rPr>
                <w:rFonts w:cs="Arial"/>
                <w:i/>
                <w:iCs/>
                <w:color w:val="000000"/>
                <w:szCs w:val="18"/>
              </w:rPr>
            </w:pPr>
            <w:r w:rsidRPr="00E61EE7">
              <w:rPr>
                <w:rFonts w:cs="Arial"/>
                <w:i/>
                <w:iCs/>
                <w:color w:val="000000"/>
                <w:szCs w:val="18"/>
              </w:rPr>
              <w:t xml:space="preserve">110 </w:t>
            </w:r>
          </w:p>
        </w:tc>
        <w:tc>
          <w:tcPr>
            <w:tcW w:w="1417" w:type="dxa"/>
          </w:tcPr>
          <w:p w14:paraId="47AF0017" w14:textId="77777777" w:rsidR="00950F60" w:rsidRPr="00E61EE7" w:rsidRDefault="00950F60" w:rsidP="0094201A">
            <w:pPr>
              <w:rPr>
                <w:rFonts w:cs="Arial"/>
                <w:i/>
                <w:iCs/>
                <w:color w:val="000000"/>
                <w:szCs w:val="18"/>
              </w:rPr>
            </w:pPr>
            <w:r w:rsidRPr="00E61EE7">
              <w:rPr>
                <w:rFonts w:cs="Arial"/>
                <w:i/>
                <w:iCs/>
                <w:color w:val="000000"/>
                <w:szCs w:val="18"/>
              </w:rPr>
              <w:t xml:space="preserve">130 </w:t>
            </w:r>
          </w:p>
        </w:tc>
        <w:tc>
          <w:tcPr>
            <w:tcW w:w="1294" w:type="dxa"/>
          </w:tcPr>
          <w:p w14:paraId="1FA351D1" w14:textId="77777777" w:rsidR="00950F60" w:rsidRPr="00E61EE7" w:rsidRDefault="00950F60" w:rsidP="0094201A">
            <w:pPr>
              <w:rPr>
                <w:rFonts w:cs="Arial"/>
                <w:i/>
                <w:iCs/>
                <w:color w:val="000000"/>
                <w:szCs w:val="18"/>
              </w:rPr>
            </w:pPr>
            <w:r w:rsidRPr="00E61EE7">
              <w:rPr>
                <w:rFonts w:cs="Arial"/>
                <w:i/>
                <w:iCs/>
                <w:color w:val="000000"/>
                <w:szCs w:val="18"/>
              </w:rPr>
              <w:t>0</w:t>
            </w:r>
          </w:p>
        </w:tc>
        <w:tc>
          <w:tcPr>
            <w:tcW w:w="1132" w:type="dxa"/>
          </w:tcPr>
          <w:p w14:paraId="57868223" w14:textId="77777777" w:rsidR="00950F60" w:rsidRPr="00E61EE7" w:rsidRDefault="00950F60" w:rsidP="0094201A">
            <w:pPr>
              <w:rPr>
                <w:rFonts w:cs="Arial"/>
                <w:i/>
                <w:iCs/>
                <w:color w:val="000000"/>
                <w:szCs w:val="18"/>
              </w:rPr>
            </w:pPr>
            <w:r w:rsidRPr="00E61EE7">
              <w:rPr>
                <w:rFonts w:cs="Arial"/>
                <w:i/>
                <w:iCs/>
                <w:color w:val="000000"/>
                <w:szCs w:val="18"/>
              </w:rPr>
              <w:t xml:space="preserve">55 </w:t>
            </w:r>
          </w:p>
        </w:tc>
        <w:tc>
          <w:tcPr>
            <w:tcW w:w="1401" w:type="dxa"/>
          </w:tcPr>
          <w:p w14:paraId="5E3B4FEE" w14:textId="77777777" w:rsidR="00950F60" w:rsidRPr="00E61EE7" w:rsidRDefault="00950F60" w:rsidP="0094201A">
            <w:pPr>
              <w:rPr>
                <w:rFonts w:cs="Arial"/>
                <w:i/>
                <w:iCs/>
                <w:color w:val="000000"/>
                <w:szCs w:val="18"/>
              </w:rPr>
            </w:pPr>
            <w:r w:rsidRPr="00E61EE7">
              <w:rPr>
                <w:rFonts w:cs="Arial"/>
                <w:i/>
                <w:iCs/>
                <w:color w:val="000000"/>
                <w:szCs w:val="18"/>
              </w:rPr>
              <w:t>0</w:t>
            </w:r>
          </w:p>
        </w:tc>
      </w:tr>
      <w:tr w:rsidR="00950F60" w:rsidRPr="0068700C" w14:paraId="3DF55E91" w14:textId="77777777" w:rsidTr="00930135">
        <w:trPr>
          <w:trHeight w:val="185"/>
        </w:trPr>
        <w:tc>
          <w:tcPr>
            <w:tcW w:w="2830" w:type="dxa"/>
            <w:vAlign w:val="center"/>
          </w:tcPr>
          <w:p w14:paraId="68ACBA31" w14:textId="77777777" w:rsidR="00950F60" w:rsidRPr="00E61EE7" w:rsidRDefault="00950F60" w:rsidP="0094201A">
            <w:pPr>
              <w:rPr>
                <w:rFonts w:cs="Arial"/>
                <w:i/>
                <w:iCs/>
                <w:color w:val="000000"/>
                <w:szCs w:val="18"/>
              </w:rPr>
            </w:pPr>
            <w:r w:rsidRPr="00E61EE7">
              <w:rPr>
                <w:rFonts w:cs="Arial"/>
                <w:i/>
                <w:iCs/>
                <w:color w:val="000000"/>
                <w:szCs w:val="18"/>
              </w:rPr>
              <w:t>Helicopter (88 g ac/ha)</w:t>
            </w:r>
          </w:p>
        </w:tc>
        <w:tc>
          <w:tcPr>
            <w:tcW w:w="1560" w:type="dxa"/>
            <w:vAlign w:val="center"/>
          </w:tcPr>
          <w:p w14:paraId="456FD147" w14:textId="77777777" w:rsidR="00950F60" w:rsidRPr="00E61EE7" w:rsidRDefault="00950F60" w:rsidP="0094201A">
            <w:pPr>
              <w:pStyle w:val="NormalText"/>
              <w:rPr>
                <w:i/>
                <w:iCs/>
                <w:sz w:val="18"/>
                <w:szCs w:val="18"/>
              </w:rPr>
            </w:pPr>
            <w:r w:rsidRPr="00E61EE7">
              <w:rPr>
                <w:i/>
                <w:iCs/>
                <w:color w:val="000000"/>
                <w:sz w:val="18"/>
                <w:szCs w:val="18"/>
              </w:rPr>
              <w:t>80</w:t>
            </w:r>
          </w:p>
        </w:tc>
        <w:tc>
          <w:tcPr>
            <w:tcW w:w="1417" w:type="dxa"/>
            <w:vAlign w:val="center"/>
          </w:tcPr>
          <w:p w14:paraId="6DBC64B6" w14:textId="77777777" w:rsidR="00950F60" w:rsidRPr="00E61EE7" w:rsidRDefault="00950F60" w:rsidP="0094201A">
            <w:pPr>
              <w:pStyle w:val="NormalText"/>
              <w:rPr>
                <w:i/>
                <w:iCs/>
                <w:sz w:val="18"/>
                <w:szCs w:val="18"/>
              </w:rPr>
            </w:pPr>
            <w:r w:rsidRPr="00E61EE7">
              <w:rPr>
                <w:i/>
                <w:iCs/>
                <w:color w:val="000000"/>
                <w:sz w:val="18"/>
                <w:szCs w:val="18"/>
              </w:rPr>
              <w:t>100</w:t>
            </w:r>
          </w:p>
        </w:tc>
        <w:tc>
          <w:tcPr>
            <w:tcW w:w="1294" w:type="dxa"/>
            <w:vAlign w:val="center"/>
          </w:tcPr>
          <w:p w14:paraId="6F7084BD" w14:textId="77777777" w:rsidR="00950F60" w:rsidRPr="00E61EE7" w:rsidRDefault="00950F60" w:rsidP="0094201A">
            <w:pPr>
              <w:pStyle w:val="NormalText"/>
              <w:rPr>
                <w:i/>
                <w:iCs/>
                <w:sz w:val="18"/>
                <w:szCs w:val="18"/>
              </w:rPr>
            </w:pPr>
            <w:r w:rsidRPr="00E61EE7">
              <w:rPr>
                <w:i/>
                <w:iCs/>
                <w:color w:val="000000"/>
                <w:sz w:val="18"/>
                <w:szCs w:val="18"/>
              </w:rPr>
              <w:t>0</w:t>
            </w:r>
          </w:p>
        </w:tc>
        <w:tc>
          <w:tcPr>
            <w:tcW w:w="1132" w:type="dxa"/>
            <w:vAlign w:val="center"/>
          </w:tcPr>
          <w:p w14:paraId="4AA132C8" w14:textId="77777777" w:rsidR="00950F60" w:rsidRPr="00E61EE7" w:rsidRDefault="00950F60" w:rsidP="0094201A">
            <w:pPr>
              <w:pStyle w:val="NormalText"/>
              <w:rPr>
                <w:i/>
                <w:iCs/>
                <w:sz w:val="18"/>
                <w:szCs w:val="18"/>
              </w:rPr>
            </w:pPr>
            <w:r w:rsidRPr="00E61EE7">
              <w:rPr>
                <w:i/>
                <w:iCs/>
                <w:color w:val="000000"/>
                <w:sz w:val="18"/>
                <w:szCs w:val="18"/>
              </w:rPr>
              <w:t>45</w:t>
            </w:r>
          </w:p>
        </w:tc>
        <w:tc>
          <w:tcPr>
            <w:tcW w:w="1401" w:type="dxa"/>
            <w:vAlign w:val="center"/>
          </w:tcPr>
          <w:p w14:paraId="252600B1" w14:textId="77777777" w:rsidR="00950F60" w:rsidRPr="00E61EE7" w:rsidRDefault="00950F60" w:rsidP="0094201A">
            <w:pPr>
              <w:pStyle w:val="NormalText"/>
              <w:rPr>
                <w:i/>
                <w:iCs/>
                <w:sz w:val="18"/>
                <w:szCs w:val="18"/>
              </w:rPr>
            </w:pPr>
            <w:r w:rsidRPr="00E61EE7">
              <w:rPr>
                <w:i/>
                <w:iCs/>
                <w:color w:val="000000"/>
                <w:sz w:val="18"/>
                <w:szCs w:val="18"/>
              </w:rPr>
              <w:t>0</w:t>
            </w:r>
          </w:p>
        </w:tc>
      </w:tr>
    </w:tbl>
    <w:p w14:paraId="6F0B8248" w14:textId="77777777" w:rsidR="00930135" w:rsidRDefault="00930135" w:rsidP="00950F60">
      <w:pPr>
        <w:pStyle w:val="NormalText"/>
      </w:pPr>
    </w:p>
    <w:p w14:paraId="068CED70" w14:textId="77777777" w:rsidR="00950F60" w:rsidRPr="00F26944" w:rsidRDefault="00950F60" w:rsidP="00950F60">
      <w:pPr>
        <w:pStyle w:val="StatementofReasonsLevel4"/>
      </w:pPr>
      <w:bookmarkStart w:id="269" w:name="_Hlk166254060"/>
      <w:r w:rsidRPr="00F26944">
        <w:lastRenderedPageBreak/>
        <w:t>Add the following spray drift restraints to products containing both paraquat and diquat to prevent combined paraquat and diquat spray drift from exceeding RALs in sensitive areas</w:t>
      </w:r>
    </w:p>
    <w:p w14:paraId="677DA80B" w14:textId="62F72892" w:rsidR="00950F60" w:rsidRPr="002F4999" w:rsidRDefault="00950F60" w:rsidP="00950F60">
      <w:pPr>
        <w:pStyle w:val="GazetteNormalText"/>
        <w:rPr>
          <w:i/>
          <w:iCs/>
        </w:rPr>
      </w:pPr>
      <w:r w:rsidRPr="002F4999">
        <w:rPr>
          <w:i/>
          <w:iCs/>
        </w:rPr>
        <w:t>SPRAY DRIFT RESTRAINTS</w:t>
      </w:r>
    </w:p>
    <w:p w14:paraId="5AA49D57" w14:textId="69839A43" w:rsidR="00950F60" w:rsidRDefault="00950F60" w:rsidP="00950F60">
      <w:pPr>
        <w:pStyle w:val="GazetteNormalText"/>
        <w:rPr>
          <w:i/>
          <w:iCs/>
        </w:rPr>
      </w:pPr>
      <w:r w:rsidRPr="002F4999">
        <w:rPr>
          <w:i/>
          <w:iCs/>
        </w:rPr>
        <w:t>Specific definitions for terms used in this section of the label can be found at apvma.gov.au/spraydrift</w:t>
      </w:r>
    </w:p>
    <w:p w14:paraId="7834E94B" w14:textId="43E4C095" w:rsidR="00950F60" w:rsidRDefault="00950F60" w:rsidP="00950F60">
      <w:pPr>
        <w:pStyle w:val="GazetteNormalText"/>
        <w:rPr>
          <w:i/>
          <w:iCs/>
        </w:rPr>
      </w:pPr>
      <w:r w:rsidRPr="002F4999">
        <w:rPr>
          <w:i/>
          <w:iCs/>
        </w:rPr>
        <w:t>DO NOT allow bystanders to come into contact with the spray cloud.</w:t>
      </w:r>
    </w:p>
    <w:p w14:paraId="20E6E885" w14:textId="77777777" w:rsidR="00950F60" w:rsidRDefault="00950F60" w:rsidP="00950F60">
      <w:pPr>
        <w:pStyle w:val="GazetteNormalText"/>
        <w:rPr>
          <w:i/>
          <w:iCs/>
        </w:rPr>
      </w:pPr>
      <w:r w:rsidRPr="002F4999">
        <w:rPr>
          <w:i/>
          <w:iCs/>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5572FCF9" w14:textId="28452579" w:rsidR="00950F60" w:rsidRPr="0068700C" w:rsidRDefault="00950F60" w:rsidP="00950F60">
      <w:pPr>
        <w:pStyle w:val="GazetteNormalText"/>
        <w:rPr>
          <w:i/>
          <w:iCs/>
        </w:rPr>
      </w:pPr>
      <w:r w:rsidRPr="0068700C">
        <w:rPr>
          <w:i/>
          <w:iCs/>
        </w:rPr>
        <w:t>DO NOT apply unless the wind speed is between 3 and 20 kilometres per hour at the application site during the time of application.</w:t>
      </w:r>
    </w:p>
    <w:p w14:paraId="375FC150" w14:textId="77777777" w:rsidR="00950F60" w:rsidRPr="0068700C" w:rsidRDefault="00950F60" w:rsidP="00950F60">
      <w:pPr>
        <w:pStyle w:val="GazetteNormalText"/>
        <w:rPr>
          <w:i/>
          <w:iCs/>
        </w:rPr>
      </w:pPr>
      <w:r w:rsidRPr="0068700C">
        <w:rPr>
          <w:i/>
          <w:iCs/>
        </w:rPr>
        <w:t>DO NOT apply if there are surface temperature inversion conditions present at the application site during the time of application. These conditions exist most evenings one to two hours before sunset and persist until one to two hours after sunrise.</w:t>
      </w:r>
    </w:p>
    <w:p w14:paraId="6F87E045" w14:textId="623342F3" w:rsidR="00950F60" w:rsidRPr="0068700C" w:rsidRDefault="00950F60" w:rsidP="00950F60">
      <w:pPr>
        <w:pStyle w:val="NormalText"/>
        <w:rPr>
          <w:i/>
          <w:iCs/>
          <w:sz w:val="18"/>
          <w:szCs w:val="18"/>
        </w:rPr>
      </w:pPr>
      <w:r w:rsidRPr="0068700C">
        <w:rPr>
          <w:i/>
          <w:iCs/>
          <w:sz w:val="18"/>
          <w:szCs w:val="18"/>
        </w:rPr>
        <w:t xml:space="preserve">DO NOT apply by a vertical sprayer. </w:t>
      </w:r>
    </w:p>
    <w:p w14:paraId="4AB39879" w14:textId="1ECC9ECC" w:rsidR="00950F60" w:rsidRPr="0068700C" w:rsidRDefault="00950F60" w:rsidP="00950F60">
      <w:pPr>
        <w:pStyle w:val="GazetteNormalText"/>
        <w:rPr>
          <w:i/>
          <w:iCs/>
        </w:rPr>
      </w:pPr>
      <w:r w:rsidRPr="0068700C">
        <w:rPr>
          <w:i/>
          <w:iCs/>
        </w:rPr>
        <w:t>DO NOT apply by aircraft</w:t>
      </w:r>
    </w:p>
    <w:p w14:paraId="66ED38E4" w14:textId="75D732E7" w:rsidR="00950F60" w:rsidRPr="0068700C" w:rsidRDefault="00950F60" w:rsidP="00950F60">
      <w:pPr>
        <w:pStyle w:val="GazetteNormalText"/>
        <w:rPr>
          <w:i/>
          <w:iCs/>
        </w:rPr>
      </w:pPr>
      <w:r w:rsidRPr="0068700C">
        <w:rPr>
          <w:i/>
          <w:iCs/>
        </w:rPr>
        <w:t xml:space="preserve">DO NOT apply by a boom sprayer unless the following requirements are met: </w:t>
      </w:r>
    </w:p>
    <w:p w14:paraId="35AC61FD" w14:textId="0A98E052" w:rsidR="00950F60" w:rsidRPr="0068700C" w:rsidRDefault="00950F60" w:rsidP="00950F60">
      <w:pPr>
        <w:pStyle w:val="GazetteNormalText"/>
        <w:rPr>
          <w:i/>
          <w:iCs/>
        </w:rPr>
      </w:pPr>
      <w:r w:rsidRPr="0068700C">
        <w:rPr>
          <w:i/>
          <w:iCs/>
        </w:rPr>
        <w:t>- spray droplets not smaller than a MEDIUM spray droplet size category</w:t>
      </w:r>
    </w:p>
    <w:p w14:paraId="3137F49D" w14:textId="77777777" w:rsidR="00950F60" w:rsidRPr="0068700C" w:rsidRDefault="00950F60" w:rsidP="00950F60">
      <w:pPr>
        <w:pStyle w:val="NormalText"/>
        <w:rPr>
          <w:sz w:val="18"/>
          <w:szCs w:val="18"/>
        </w:rPr>
      </w:pPr>
      <w:r w:rsidRPr="0068700C">
        <w:rPr>
          <w:i/>
          <w:iCs/>
          <w:sz w:val="18"/>
          <w:szCs w:val="18"/>
        </w:rPr>
        <w:t xml:space="preserve"> - minimum distances between the application site and downwind sensitive areas (see ‘Mandatory buffer zones’ section of the following table titled ‘Buffer zones for boom sprayers’) are observed.</w:t>
      </w:r>
    </w:p>
    <w:tbl>
      <w:tblPr>
        <w:tblW w:w="8926" w:type="dxa"/>
        <w:tblLook w:val="04A0" w:firstRow="1" w:lastRow="0" w:firstColumn="1" w:lastColumn="0" w:noHBand="0" w:noVBand="1"/>
      </w:tblPr>
      <w:tblGrid>
        <w:gridCol w:w="1407"/>
        <w:gridCol w:w="1405"/>
        <w:gridCol w:w="1048"/>
        <w:gridCol w:w="1238"/>
        <w:gridCol w:w="1276"/>
        <w:gridCol w:w="1276"/>
        <w:gridCol w:w="1276"/>
      </w:tblGrid>
      <w:tr w:rsidR="00950F60" w:rsidRPr="0068700C" w14:paraId="5A0BE156" w14:textId="77777777" w:rsidTr="0094201A">
        <w:trPr>
          <w:trHeight w:val="3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vAlign w:val="center"/>
          </w:tcPr>
          <w:bookmarkEnd w:id="269"/>
          <w:p w14:paraId="4AAFEC5F"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Diquat-paraquat co-formulated chemical products – buffer zones for boom sprayers</w:t>
            </w:r>
          </w:p>
        </w:tc>
      </w:tr>
      <w:tr w:rsidR="00950F60" w:rsidRPr="0068700C" w14:paraId="7B8581F8"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07E81" w14:textId="77777777" w:rsidR="00950F60" w:rsidRPr="0068700C" w:rsidRDefault="00950F60" w:rsidP="0094201A">
            <w:pPr>
              <w:jc w:val="center"/>
              <w:rPr>
                <w:rFonts w:cs="Arial"/>
                <w:i/>
                <w:iCs/>
                <w:color w:val="000000"/>
                <w:szCs w:val="18"/>
                <w:lang w:eastAsia="en-AU"/>
              </w:rPr>
            </w:pPr>
            <w:r w:rsidRPr="0068700C">
              <w:rPr>
                <w:rFonts w:cs="Arial"/>
                <w:i/>
                <w:iCs/>
                <w:color w:val="000000"/>
                <w:szCs w:val="18"/>
                <w:lang w:eastAsia="en-AU"/>
              </w:rPr>
              <w:t>Application rate</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1E1AC" w14:textId="77777777" w:rsidR="00950F60" w:rsidRPr="0068700C" w:rsidRDefault="00950F60" w:rsidP="0094201A">
            <w:pPr>
              <w:jc w:val="center"/>
              <w:rPr>
                <w:rFonts w:cs="Arial"/>
                <w:i/>
                <w:iCs/>
                <w:color w:val="000000"/>
                <w:szCs w:val="18"/>
                <w:lang w:eastAsia="en-AU"/>
              </w:rPr>
            </w:pPr>
            <w:r w:rsidRPr="0068700C">
              <w:rPr>
                <w:rFonts w:cs="Arial"/>
                <w:i/>
                <w:iCs/>
                <w:color w:val="000000"/>
                <w:szCs w:val="18"/>
                <w:lang w:eastAsia="en-AU"/>
              </w:rPr>
              <w:t>Boom height above the target canopy</w:t>
            </w:r>
          </w:p>
        </w:tc>
        <w:tc>
          <w:tcPr>
            <w:tcW w:w="61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8B4FEA"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Mandatory downwind buffer zones (metres)</w:t>
            </w:r>
          </w:p>
        </w:tc>
      </w:tr>
      <w:tr w:rsidR="00950F60" w:rsidRPr="0068700C" w14:paraId="2530E3E5" w14:textId="77777777" w:rsidTr="0094201A">
        <w:trPr>
          <w:trHeight w:val="585"/>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80F9D" w14:textId="77777777" w:rsidR="00950F60" w:rsidRPr="0068700C" w:rsidRDefault="00950F60" w:rsidP="0094201A">
            <w:pPr>
              <w:rPr>
                <w:rFonts w:cs="Arial"/>
                <w:i/>
                <w:iCs/>
                <w:color w:val="000000"/>
                <w:szCs w:val="18"/>
                <w:lang w:eastAsia="en-AU"/>
              </w:rPr>
            </w:pPr>
          </w:p>
        </w:tc>
        <w:tc>
          <w:tcPr>
            <w:tcW w:w="1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BDD77" w14:textId="77777777" w:rsidR="00950F60" w:rsidRPr="0068700C" w:rsidRDefault="00950F60" w:rsidP="0094201A">
            <w:pPr>
              <w:rPr>
                <w:rFonts w:cs="Arial"/>
                <w:i/>
                <w:iCs/>
                <w:color w:val="000000"/>
                <w:szCs w:val="18"/>
                <w:lang w:eastAsia="en-AU"/>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BF97F"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Bystander areas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39C0"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Natural aquatic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78EF"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Pollinator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17CE"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Vegetation areas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0F68"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Livestock areas</w:t>
            </w:r>
          </w:p>
        </w:tc>
      </w:tr>
      <w:tr w:rsidR="00950F60" w:rsidRPr="0068700C" w14:paraId="3971B4FC"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39D3C"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175 g acs/ha</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E6DB"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3427" w14:textId="77777777" w:rsidR="00950F60" w:rsidRPr="0068700C" w:rsidRDefault="00950F60" w:rsidP="0094201A">
            <w:pPr>
              <w:rPr>
                <w:rFonts w:cs="Arial"/>
                <w:i/>
                <w:iCs/>
                <w:color w:val="000000"/>
                <w:szCs w:val="18"/>
                <w:lang w:eastAsia="en-AU"/>
              </w:rPr>
            </w:pPr>
            <w:r w:rsidRPr="0068700C">
              <w:rPr>
                <w:rFonts w:cs="Arial"/>
                <w:i/>
                <w:iCs/>
                <w:color w:val="000000"/>
                <w:szCs w:val="18"/>
              </w:rPr>
              <w:t xml:space="preserve">5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98C8"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45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F79C"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1C67"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5124"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r>
      <w:tr w:rsidR="00950F60" w:rsidRPr="0068700C" w14:paraId="3531C8C1"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38F865" w14:textId="77777777" w:rsidR="00950F60" w:rsidRPr="0068700C" w:rsidRDefault="00950F60" w:rsidP="0094201A">
            <w:pPr>
              <w:rPr>
                <w:rFonts w:cs="Arial"/>
                <w:i/>
                <w:iCs/>
                <w:color w:val="000000"/>
                <w:szCs w:val="18"/>
                <w:lang w:eastAsia="en-AU"/>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1428"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17BA" w14:textId="77777777" w:rsidR="00950F60" w:rsidRPr="0068700C" w:rsidRDefault="00950F60" w:rsidP="0094201A">
            <w:pPr>
              <w:rPr>
                <w:rFonts w:cs="Arial"/>
                <w:i/>
                <w:iCs/>
                <w:color w:val="000000"/>
                <w:szCs w:val="18"/>
                <w:lang w:eastAsia="en-AU"/>
              </w:rPr>
            </w:pPr>
            <w:r w:rsidRPr="0068700C">
              <w:rPr>
                <w:rFonts w:cs="Arial"/>
                <w:i/>
                <w:iCs/>
                <w:color w:val="000000"/>
                <w:szCs w:val="18"/>
              </w:rPr>
              <w:t xml:space="preserve">35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0233"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120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513E"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94E2"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98861"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r>
      <w:tr w:rsidR="00950F60" w:rsidRPr="0068700C" w14:paraId="78688844" w14:textId="77777777" w:rsidTr="0094201A">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F73F2"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150 g acs/ha or lower</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FF0F7"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1CB5" w14:textId="77777777" w:rsidR="00950F60" w:rsidRPr="0068700C" w:rsidRDefault="00950F60" w:rsidP="0094201A">
            <w:pPr>
              <w:rPr>
                <w:rFonts w:cs="Arial"/>
                <w:i/>
                <w:iCs/>
                <w:color w:val="000000"/>
                <w:szCs w:val="18"/>
                <w:lang w:eastAsia="en-AU"/>
              </w:rPr>
            </w:pPr>
            <w:r w:rsidRPr="0068700C">
              <w:rPr>
                <w:rFonts w:cs="Arial"/>
                <w:i/>
                <w:iCs/>
                <w:color w:val="000000"/>
                <w:szCs w:val="18"/>
              </w:rPr>
              <w:t>5</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1197"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8C6D"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0D869"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116E"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r>
      <w:tr w:rsidR="00950F60" w:rsidRPr="0068700C" w14:paraId="0FF946C0" w14:textId="77777777" w:rsidTr="0094201A">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09AB4" w14:textId="77777777" w:rsidR="00950F60" w:rsidRPr="0068700C" w:rsidRDefault="00950F60" w:rsidP="0094201A">
            <w:pPr>
              <w:rPr>
                <w:rFonts w:cs="Arial"/>
                <w:i/>
                <w:iCs/>
                <w:color w:val="000000"/>
                <w:szCs w:val="18"/>
                <w:lang w:eastAsia="en-AU"/>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CAED"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B047" w14:textId="77777777" w:rsidR="00950F60" w:rsidRPr="0068700C" w:rsidRDefault="00950F60" w:rsidP="0094201A">
            <w:pPr>
              <w:rPr>
                <w:rFonts w:cs="Arial"/>
                <w:i/>
                <w:iCs/>
                <w:color w:val="000000"/>
                <w:szCs w:val="18"/>
                <w:lang w:eastAsia="en-AU"/>
              </w:rPr>
            </w:pPr>
            <w:r w:rsidRPr="0068700C">
              <w:rPr>
                <w:rFonts w:cs="Arial"/>
                <w:i/>
                <w:iCs/>
                <w:color w:val="000000"/>
                <w:szCs w:val="18"/>
              </w:rPr>
              <w:t xml:space="preserve">30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66E3"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110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FD2A"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00E9"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BD83" w14:textId="77777777" w:rsidR="00950F60" w:rsidRPr="0068700C" w:rsidRDefault="00950F60" w:rsidP="0094201A">
            <w:pPr>
              <w:rPr>
                <w:rFonts w:cs="Arial"/>
                <w:i/>
                <w:iCs/>
                <w:color w:val="000000"/>
                <w:szCs w:val="18"/>
                <w:lang w:eastAsia="en-AU"/>
              </w:rPr>
            </w:pPr>
            <w:r w:rsidRPr="0068700C">
              <w:rPr>
                <w:rFonts w:cs="Arial"/>
                <w:i/>
                <w:iCs/>
                <w:color w:val="000000"/>
                <w:szCs w:val="18"/>
                <w:lang w:eastAsia="en-AU"/>
              </w:rPr>
              <w:t xml:space="preserve">0 </w:t>
            </w:r>
          </w:p>
        </w:tc>
      </w:tr>
    </w:tbl>
    <w:p w14:paraId="691BE666" w14:textId="77777777" w:rsidR="00950F60" w:rsidRPr="0068700C" w:rsidRDefault="00950F60" w:rsidP="00950F60">
      <w:pPr>
        <w:pStyle w:val="StatementofReasonsLevel1"/>
        <w:numPr>
          <w:ilvl w:val="0"/>
          <w:numId w:val="0"/>
        </w:numPr>
        <w:ind w:left="340" w:hanging="340"/>
        <w:rPr>
          <w:rFonts w:hAnsi="Arial" w:cs="Arial"/>
          <w:i/>
          <w:iCs/>
        </w:rPr>
      </w:pPr>
    </w:p>
    <w:p w14:paraId="6E62CF2A" w14:textId="32EA75D6" w:rsidR="00950F60" w:rsidRPr="006A7F5E" w:rsidRDefault="00950F60" w:rsidP="00950F60">
      <w:pPr>
        <w:pStyle w:val="StatementofReasonsLevel3"/>
      </w:pPr>
      <w:r w:rsidRPr="006A7F5E">
        <w:t xml:space="preserve">To address the concerns identified in paragraph </w:t>
      </w:r>
      <w:r w:rsidRPr="006A7F5E">
        <w:fldChar w:fldCharType="begin"/>
      </w:r>
      <w:r w:rsidRPr="006A7F5E">
        <w:instrText xml:space="preserve"> REF _Ref154134105 \w \h  \* MERGEFORMAT </w:instrText>
      </w:r>
      <w:r w:rsidRPr="006A7F5E">
        <w:fldChar w:fldCharType="separate"/>
      </w:r>
      <w:r w:rsidR="008B426B">
        <w:t>35)</w:t>
      </w:r>
      <w:r w:rsidRPr="006A7F5E">
        <w:fldChar w:fldCharType="end"/>
      </w:r>
      <w:r w:rsidRPr="006A7F5E">
        <w:t xml:space="preserve"> in relation to the withholding period after the use of the product (s</w:t>
      </w:r>
      <w:r>
        <w:t xml:space="preserve">ection </w:t>
      </w:r>
      <w:r w:rsidRPr="006A7F5E">
        <w:t xml:space="preserve">5D(1)(e)) </w:t>
      </w:r>
      <w:r>
        <w:t>I</w:t>
      </w:r>
      <w:r w:rsidRPr="006A7F5E">
        <w:t xml:space="preserve"> propose to vary the instructions contained </w:t>
      </w:r>
      <w:r>
        <w:t>i</w:t>
      </w:r>
      <w:r w:rsidRPr="006A7F5E">
        <w:t>n the label as follows:</w:t>
      </w:r>
    </w:p>
    <w:p w14:paraId="5FB25E9D" w14:textId="5D37BD03" w:rsidR="00950F60" w:rsidRPr="006A7F5E" w:rsidRDefault="00950F60" w:rsidP="00950F60">
      <w:pPr>
        <w:pStyle w:val="StatementofReasonsLevel4"/>
      </w:pPr>
      <w:r>
        <w:t>remove</w:t>
      </w:r>
      <w:r w:rsidRPr="006A7F5E">
        <w:t xml:space="preserve"> the instructions for use on pineapple, green onions, brassica vegetables other than broccoli, head cabbages, cauliflower and Chinese cabbage (type Pe-tsai), fruiting vegetables (cucurbits)</w:t>
      </w:r>
      <w:r w:rsidRPr="006A7F5E">
        <w:rPr>
          <w:i/>
          <w:iCs/>
        </w:rPr>
        <w:t xml:space="preserve">, </w:t>
      </w:r>
      <w:r w:rsidRPr="006A7F5E">
        <w:t xml:space="preserve">stalk and stem vegetables (including a specific label use for asparagus), herbs </w:t>
      </w:r>
      <w:r w:rsidRPr="006A7F5E">
        <w:lastRenderedPageBreak/>
        <w:t>and spices, pre-harvest desiccation of sorghum, rice, cotton, and over-the-top application and pre-harvest desiccation of sugarcane</w:t>
      </w:r>
    </w:p>
    <w:p w14:paraId="58E49DA7" w14:textId="77777777" w:rsidR="00950F60" w:rsidRPr="006A7F5E" w:rsidRDefault="00950F60" w:rsidP="00950F60">
      <w:pPr>
        <w:pStyle w:val="StatementofReasonsLevel4"/>
      </w:pPr>
      <w:r>
        <w:t>v</w:t>
      </w:r>
      <w:r w:rsidRPr="006A7F5E">
        <w:t xml:space="preserve">ary the withholding periods for the following crops to be </w:t>
      </w:r>
      <w:r w:rsidRPr="006A7F5E">
        <w:t>“</w:t>
      </w:r>
      <w:r w:rsidRPr="006A7F5E">
        <w:t>Not required when used as directed</w:t>
      </w:r>
      <w:r w:rsidRPr="006A7F5E">
        <w:t>”</w:t>
      </w:r>
    </w:p>
    <w:p w14:paraId="5580E9BB" w14:textId="77777777" w:rsidR="00950F60" w:rsidRPr="006A7F5E" w:rsidRDefault="00950F60" w:rsidP="00950F60">
      <w:pPr>
        <w:pStyle w:val="StatementofReasonsLevel5"/>
      </w:pPr>
      <w:r w:rsidRPr="006A7F5E">
        <w:t>row crops and market gardens for pre-emergent applications or applications by a shielded spray (Berries and other small fruit (except grapes), Brassica vegetables: broccoli, head cabbages, cauliflower and Chinese cabbage (type Pe-tsai), Bulb vegetables: bulb onions, Fruiting Vegetables other than cucurbits, Leafy vegetables, Legume vegetables, Root and tuber vegetables</w:t>
      </w:r>
    </w:p>
    <w:p w14:paraId="4D939183" w14:textId="3150C7DB" w:rsidR="00950F60" w:rsidRPr="006A7F5E" w:rsidRDefault="00950F60" w:rsidP="00950F60">
      <w:pPr>
        <w:pStyle w:val="StatementofReasonsLevel5"/>
      </w:pPr>
      <w:r w:rsidRPr="006A7F5E">
        <w:t>hops</w:t>
      </w:r>
    </w:p>
    <w:p w14:paraId="31421B9E" w14:textId="1A0CA77A" w:rsidR="00950F60" w:rsidRPr="006A7F5E" w:rsidRDefault="00950F60" w:rsidP="00950F60">
      <w:pPr>
        <w:pStyle w:val="StatementofReasonsLevel5"/>
      </w:pPr>
      <w:r w:rsidRPr="006A7F5E">
        <w:t>crop establishment uses (canola, chickpeas, cereals (wheat, barley, oats, rye, triticale, sorghum, maize, millet), cotton, field beans, field peas, lentils, linseed, lupins, fodder rape, mungbeans, navy beans, peanuts, pigeon peas, safflower, soybeans, sunflower, pasture (clover, grass, lucerne, medic), vetch)</w:t>
      </w:r>
    </w:p>
    <w:p w14:paraId="502A4BBF" w14:textId="25DC2F5C" w:rsidR="00950F60" w:rsidRPr="006A7F5E" w:rsidRDefault="00950F60" w:rsidP="00950F60">
      <w:pPr>
        <w:pStyle w:val="StatementofReasonsLevel4"/>
      </w:pPr>
      <w:r w:rsidRPr="006A7F5E">
        <w:t>vary the grazing withholding period statement for products containing diquat to</w:t>
      </w:r>
    </w:p>
    <w:p w14:paraId="01A8C5F1" w14:textId="77777777" w:rsidR="00950F60" w:rsidRPr="006A7F5E" w:rsidRDefault="00950F60" w:rsidP="00950F60">
      <w:pPr>
        <w:pStyle w:val="StatementofReasonsLevel5"/>
        <w:numPr>
          <w:ilvl w:val="0"/>
          <w:numId w:val="0"/>
        </w:numPr>
        <w:ind w:left="1588"/>
      </w:pPr>
      <w:r w:rsidRPr="006A7F5E">
        <w:t xml:space="preserve">LIVESTOCK: DO NOT GRAZE OR CUT FOR STOCK FOOD FOR 1 DAY AFTER APPLICATION </w:t>
      </w:r>
    </w:p>
    <w:p w14:paraId="42BE6313" w14:textId="77777777" w:rsidR="00950F60" w:rsidRPr="006A7F5E" w:rsidRDefault="00950F60" w:rsidP="00950F60">
      <w:pPr>
        <w:pStyle w:val="StatementofReasonsLevel4"/>
      </w:pPr>
      <w:r w:rsidRPr="006A7F5E">
        <w:t xml:space="preserve">vary the grazing withholding period statements for products containing both paraquat and diquat to </w:t>
      </w:r>
    </w:p>
    <w:p w14:paraId="1CEBB668" w14:textId="77777777" w:rsidR="00950F60" w:rsidRPr="006A7F5E" w:rsidRDefault="00950F60" w:rsidP="00950F60">
      <w:pPr>
        <w:pStyle w:val="StatementofReasonsLevel4"/>
        <w:numPr>
          <w:ilvl w:val="0"/>
          <w:numId w:val="0"/>
        </w:numPr>
        <w:ind w:left="1531"/>
      </w:pPr>
      <w:r w:rsidRPr="006A7F5E">
        <w:t>LIVESTOCK: DO NOT GRAZE OR CUT FOR STOCK FOOD FOR 1 DAY AFTER APPLICATION</w:t>
      </w:r>
    </w:p>
    <w:p w14:paraId="19C1854E" w14:textId="77777777" w:rsidR="00950F60" w:rsidRPr="006A7F5E" w:rsidRDefault="00950F60" w:rsidP="00950F60">
      <w:pPr>
        <w:pStyle w:val="StatementofReasonsLevel5"/>
        <w:numPr>
          <w:ilvl w:val="0"/>
          <w:numId w:val="0"/>
        </w:numPr>
        <w:ind w:left="1588"/>
      </w:pPr>
      <w:r w:rsidRPr="006A7F5E">
        <w:t>HORSES: DO NOT GRAZE OR CUT FOR STOCK FOOD FOR 7 DAYS AFTER APPLICATION</w:t>
      </w:r>
    </w:p>
    <w:p w14:paraId="3023CCCA" w14:textId="7ED0EFB5" w:rsidR="00950F60" w:rsidRDefault="00950F60" w:rsidP="00950F60">
      <w:pPr>
        <w:pStyle w:val="StatementofReasonsLevel3"/>
      </w:pPr>
      <w:r w:rsidRPr="006A7F5E">
        <w:t xml:space="preserve">To address the concerns identified in paragraph </w:t>
      </w:r>
      <w:r w:rsidRPr="006A7F5E">
        <w:fldChar w:fldCharType="begin"/>
      </w:r>
      <w:r w:rsidRPr="006A7F5E">
        <w:instrText xml:space="preserve"> REF _Ref154134105 \w \h  \* MERGEFORMAT </w:instrText>
      </w:r>
      <w:r w:rsidRPr="006A7F5E">
        <w:fldChar w:fldCharType="separate"/>
      </w:r>
      <w:r w:rsidR="008B426B">
        <w:t>35)</w:t>
      </w:r>
      <w:r w:rsidRPr="006A7F5E">
        <w:fldChar w:fldCharType="end"/>
      </w:r>
      <w:r w:rsidRPr="006A7F5E">
        <w:t xml:space="preserve"> in relation to</w:t>
      </w:r>
      <w:r>
        <w:t xml:space="preserve"> the re-entry period I</w:t>
      </w:r>
      <w:r w:rsidRPr="009913AB">
        <w:t xml:space="preserve"> propose to vary the instructions in relation to t</w:t>
      </w:r>
      <w:r w:rsidRPr="008D60E6">
        <w:t>he re-entry period after the use of the product (s5D(1)(f)) to read</w:t>
      </w:r>
      <w:r>
        <w:t>:</w:t>
      </w:r>
    </w:p>
    <w:p w14:paraId="687437D9" w14:textId="77777777" w:rsidR="00950F60" w:rsidRPr="00356DB4" w:rsidRDefault="00950F60" w:rsidP="00950F60">
      <w:pPr>
        <w:pStyle w:val="StatementofReasonsLevel4"/>
        <w:numPr>
          <w:ilvl w:val="0"/>
          <w:numId w:val="0"/>
        </w:numPr>
        <w:ind w:left="1191"/>
        <w:jc w:val="center"/>
        <w:rPr>
          <w:i/>
          <w:iCs/>
        </w:rPr>
      </w:pPr>
      <w:r w:rsidRPr="00356DB4">
        <w:rPr>
          <w:i/>
          <w:iCs/>
        </w:rPr>
        <w:t xml:space="preserve">DO NOT </w:t>
      </w:r>
      <w:r>
        <w:rPr>
          <w:i/>
          <w:iCs/>
        </w:rPr>
        <w:t xml:space="preserve">allow </w:t>
      </w:r>
      <w:r w:rsidRPr="00356DB4">
        <w:rPr>
          <w:i/>
          <w:iCs/>
        </w:rPr>
        <w:t>entr</w:t>
      </w:r>
      <w:r>
        <w:rPr>
          <w:i/>
          <w:iCs/>
        </w:rPr>
        <w:t>y to</w:t>
      </w:r>
      <w:r w:rsidRPr="00356DB4">
        <w:rPr>
          <w:i/>
          <w:iCs/>
        </w:rPr>
        <w:t xml:space="preserve"> treated areas until the spray has dried except in a closed cab</w:t>
      </w:r>
      <w:r>
        <w:rPr>
          <w:i/>
          <w:iCs/>
        </w:rPr>
        <w:t>.</w:t>
      </w:r>
    </w:p>
    <w:p w14:paraId="4D8F7133" w14:textId="11928AAE" w:rsidR="00950F60" w:rsidRPr="004E1347" w:rsidRDefault="00950F60" w:rsidP="00950F60">
      <w:pPr>
        <w:pStyle w:val="StatementofReasonsLevel3"/>
      </w:pPr>
      <w:r w:rsidRPr="006A7F5E">
        <w:t xml:space="preserve">To address the concerns identified in paragraph </w:t>
      </w:r>
      <w:r w:rsidRPr="006A7F5E">
        <w:fldChar w:fldCharType="begin"/>
      </w:r>
      <w:r w:rsidRPr="006A7F5E">
        <w:instrText xml:space="preserve"> REF _Ref154134105 \w \h  \* MERGEFORMAT </w:instrText>
      </w:r>
      <w:r w:rsidRPr="006A7F5E">
        <w:fldChar w:fldCharType="separate"/>
      </w:r>
      <w:r w:rsidR="008B426B">
        <w:t>35)</w:t>
      </w:r>
      <w:r w:rsidRPr="006A7F5E">
        <w:fldChar w:fldCharType="end"/>
      </w:r>
      <w:r w:rsidRPr="006A7F5E">
        <w:t xml:space="preserve"> in relation to</w:t>
      </w:r>
      <w:r>
        <w:t xml:space="preserve"> the instructions for disposal of the product and disposal of containers for the product, I</w:t>
      </w:r>
      <w:r w:rsidRPr="004E1347">
        <w:t xml:space="preserve"> propose to vary the instructions in relation to the disposal of the product when it is no longer required (s</w:t>
      </w:r>
      <w:r>
        <w:t xml:space="preserve">ection </w:t>
      </w:r>
      <w:r w:rsidRPr="004E1347">
        <w:t>5D(1)(g)) and the disposal of containers for the product (s</w:t>
      </w:r>
      <w:r>
        <w:t xml:space="preserve">ection </w:t>
      </w:r>
      <w:r w:rsidRPr="004E1347">
        <w:t>5D(1)(h)) to read as follows:</w:t>
      </w:r>
    </w:p>
    <w:p w14:paraId="12F6848D" w14:textId="630E6D99" w:rsidR="00950F60" w:rsidRPr="00356DB4" w:rsidRDefault="00950F60" w:rsidP="00950F60">
      <w:pPr>
        <w:pStyle w:val="StatementofReasonsLevel4"/>
        <w:numPr>
          <w:ilvl w:val="0"/>
          <w:numId w:val="0"/>
        </w:numPr>
        <w:ind w:left="1276"/>
        <w:rPr>
          <w:i/>
          <w:iCs/>
        </w:rPr>
      </w:pPr>
      <w:r w:rsidRPr="00356DB4">
        <w:rPr>
          <w:i/>
          <w:iCs/>
        </w:rPr>
        <w:t>DO NOT dispose of undiluted chemicals on site.</w:t>
      </w:r>
    </w:p>
    <w:p w14:paraId="1647D298" w14:textId="790DAA40" w:rsidR="00950F60" w:rsidRPr="00356DB4" w:rsidRDefault="00950F60" w:rsidP="00950F60">
      <w:pPr>
        <w:pStyle w:val="StatementofReasonsLevel4"/>
        <w:numPr>
          <w:ilvl w:val="0"/>
          <w:numId w:val="0"/>
        </w:numPr>
        <w:ind w:left="1276"/>
        <w:rPr>
          <w:i/>
          <w:iCs/>
        </w:rPr>
      </w:pPr>
      <w:r w:rsidRPr="00356DB4">
        <w:rPr>
          <w:i/>
          <w:iCs/>
        </w:rPr>
        <w:t>110L Mini Bulk Returnable Container: Store the original sealed drum in a cool well ventilated area. DO NOT store for prolonged periods in direct sunlight. DO NOT tamper with the non-return valve or the security seal. DO NOT contaminate the drum with water or any foreign matter. After each use of the product, please ensure that the non-return valve, delivery system and hoses are disconnected, triple rinsed with clean water and drained accordingly. When the contents of the drum have been used, please return the empty drum to the point of purchase. The drum remains the property of [Insert company name]</w:t>
      </w:r>
    </w:p>
    <w:p w14:paraId="5C66BBA0" w14:textId="77777777" w:rsidR="00950F60" w:rsidRPr="00356DB4" w:rsidRDefault="00950F60" w:rsidP="00950F60">
      <w:pPr>
        <w:pStyle w:val="StatementofReasonsLevel4"/>
        <w:numPr>
          <w:ilvl w:val="0"/>
          <w:numId w:val="0"/>
        </w:numPr>
        <w:ind w:left="1276"/>
        <w:rPr>
          <w:i/>
          <w:iCs/>
        </w:rPr>
      </w:pPr>
      <w:r w:rsidRPr="00356DB4">
        <w:rPr>
          <w:i/>
          <w:iCs/>
        </w:rPr>
        <w:t>Refillable containers: Empty contents fully into application equipment. Close all valves and return to point of supply for refill or storage.</w:t>
      </w:r>
    </w:p>
    <w:p w14:paraId="6C38E1FB" w14:textId="2EECF2F1" w:rsidR="00950F60" w:rsidRDefault="00950F60" w:rsidP="00950F60">
      <w:pPr>
        <w:pStyle w:val="StatementofReasonsLevel3"/>
      </w:pPr>
      <w:r w:rsidRPr="00EE04AE">
        <w:lastRenderedPageBreak/>
        <w:t xml:space="preserve">To address the concerns identified in paragraph </w:t>
      </w:r>
      <w:r>
        <w:fldChar w:fldCharType="begin"/>
      </w:r>
      <w:r>
        <w:instrText xml:space="preserve"> REF _Ref165561120 \r \h </w:instrText>
      </w:r>
      <w:r>
        <w:fldChar w:fldCharType="separate"/>
      </w:r>
      <w:r w:rsidR="008B426B">
        <w:t>37)b)II</w:t>
      </w:r>
      <w:r>
        <w:fldChar w:fldCharType="end"/>
      </w:r>
      <w:r>
        <w:t xml:space="preserve"> </w:t>
      </w:r>
      <w:r w:rsidRPr="00EE04AE">
        <w:t>in</w:t>
      </w:r>
      <w:r>
        <w:t xml:space="preserve"> </w:t>
      </w:r>
      <w:r w:rsidRPr="00EE04AE">
        <w:t>relation to the safe handling of the product</w:t>
      </w:r>
      <w:r>
        <w:t>s</w:t>
      </w:r>
      <w:r w:rsidRPr="00EE04AE">
        <w:t xml:space="preserve"> and first aid in the event of an accident caused by the handling of the product</w:t>
      </w:r>
      <w:r>
        <w:t>s</w:t>
      </w:r>
      <w:r w:rsidRPr="00EE04AE">
        <w:t xml:space="preserve"> (s</w:t>
      </w:r>
      <w:r>
        <w:t xml:space="preserve">ection </w:t>
      </w:r>
      <w:r w:rsidRPr="00EE04AE">
        <w:t>5D(1)(i)</w:t>
      </w:r>
      <w:r>
        <w:t>)</w:t>
      </w:r>
      <w:r w:rsidRPr="00EE04AE">
        <w:t xml:space="preserve"> </w:t>
      </w:r>
      <w:r>
        <w:t>I</w:t>
      </w:r>
      <w:r w:rsidRPr="00EE04AE">
        <w:t xml:space="preserve"> propose to vary the instructions</w:t>
      </w:r>
      <w:r>
        <w:t xml:space="preserve"> to read</w:t>
      </w:r>
      <w:r w:rsidRPr="00EE04AE">
        <w:t xml:space="preserve"> as follows:</w:t>
      </w:r>
    </w:p>
    <w:p w14:paraId="5D4259DC" w14:textId="2658FAE9" w:rsidR="00950F60" w:rsidRPr="0068700C" w:rsidRDefault="00950F60" w:rsidP="00950F60">
      <w:pPr>
        <w:pStyle w:val="StatementofReasonsLevel4"/>
      </w:pPr>
      <w:bookmarkStart w:id="270" w:name="_Toc160716697"/>
      <w:r w:rsidRPr="0068700C">
        <w:t>First aid statements (all products)</w:t>
      </w:r>
      <w:bookmarkEnd w:id="270"/>
    </w:p>
    <w:p w14:paraId="557E3A8A" w14:textId="7280254B" w:rsidR="00950F60" w:rsidRPr="00276D8C" w:rsidRDefault="00950F60" w:rsidP="00950F60">
      <w:pPr>
        <w:pStyle w:val="NormalText"/>
        <w:ind w:left="1418"/>
        <w:rPr>
          <w:rFonts w:eastAsia="Arial Unicode MS" w:hAnsi="Arial Unicode MS" w:cs="Arial Unicode MS"/>
          <w:i/>
          <w:iCs/>
          <w:color w:val="000000"/>
          <w:kern w:val="0"/>
          <w:sz w:val="18"/>
          <w:szCs w:val="18"/>
          <w:bdr w:val="nil"/>
          <w:lang w:val="en-GB" w:eastAsia="en-AU"/>
        </w:rPr>
      </w:pPr>
      <w:r w:rsidRPr="00276D8C">
        <w:rPr>
          <w:rFonts w:eastAsia="Arial Unicode MS" w:hAnsi="Arial Unicode MS" w:cs="Arial Unicode MS"/>
          <w:i/>
          <w:iCs/>
          <w:color w:val="000000"/>
          <w:kern w:val="0"/>
          <w:sz w:val="18"/>
          <w:szCs w:val="18"/>
          <w:bdr w:val="nil"/>
          <w:lang w:val="en-GB" w:eastAsia="en-AU"/>
        </w:rPr>
        <w:t>If poisoning occurs, get to a doctor or hospital quickly. If sprayed on skin, wash thoroughly. If sprayed in mouth, rinse mouth with water. If in eyes, hold eyes open, flood with water for at least 15 minutes and see a doctor.</w:t>
      </w:r>
    </w:p>
    <w:p w14:paraId="6698B65E" w14:textId="410D3595" w:rsidR="00950F60" w:rsidRPr="0068700C" w:rsidRDefault="00950F60" w:rsidP="00950F60">
      <w:pPr>
        <w:pStyle w:val="StatementofReasonsLevel4"/>
      </w:pPr>
      <w:bookmarkStart w:id="271" w:name="_Toc160716699"/>
      <w:r w:rsidRPr="0068700C">
        <w:t>Safety Directions (all products)</w:t>
      </w:r>
      <w:bookmarkEnd w:id="271"/>
    </w:p>
    <w:p w14:paraId="0B99261E" w14:textId="711BB609" w:rsidR="00950F60" w:rsidRPr="00276D8C" w:rsidRDefault="00950F60" w:rsidP="00950F60">
      <w:pPr>
        <w:pStyle w:val="NormalText"/>
        <w:ind w:left="1418"/>
        <w:rPr>
          <w:rFonts w:eastAsia="Arial Unicode MS" w:hAnsi="Arial Unicode MS" w:cs="Arial Unicode MS"/>
          <w:i/>
          <w:iCs/>
          <w:color w:val="000000"/>
          <w:kern w:val="0"/>
          <w:sz w:val="18"/>
          <w:szCs w:val="18"/>
          <w:bdr w:val="nil"/>
          <w:lang w:val="en-GB" w:eastAsia="en-AU"/>
        </w:rPr>
      </w:pPr>
      <w:r w:rsidRPr="00276D8C">
        <w:rPr>
          <w:rFonts w:eastAsia="Arial Unicode MS" w:hAnsi="Arial Unicode MS" w:cs="Arial Unicode MS"/>
          <w:i/>
          <w:iCs/>
          <w:color w:val="000000"/>
          <w:kern w:val="0"/>
          <w:sz w:val="18"/>
          <w:szCs w:val="18"/>
          <w:bdr w:val="nil"/>
          <w:lang w:val="en-GB" w:eastAsia="en-AU"/>
        </w:rPr>
        <w:t>Very dangerous, particularly the concentrate. Do not swallow. The product, particularly the concentrate, can kill if swallowed, absorbed through the eyes, or absorbed by skin contact.</w:t>
      </w:r>
      <w:r w:rsidR="00930135">
        <w:rPr>
          <w:rFonts w:eastAsia="Arial Unicode MS" w:hAnsi="Arial Unicode MS" w:cs="Arial Unicode MS"/>
          <w:i/>
          <w:iCs/>
          <w:color w:val="000000"/>
          <w:kern w:val="0"/>
          <w:sz w:val="18"/>
          <w:szCs w:val="18"/>
          <w:bdr w:val="nil"/>
          <w:lang w:val="en-GB" w:eastAsia="en-AU"/>
        </w:rPr>
        <w:br/>
      </w:r>
      <w:r w:rsidRPr="00276D8C">
        <w:rPr>
          <w:rFonts w:eastAsia="Arial Unicode MS" w:hAnsi="Arial Unicode MS" w:cs="Arial Unicode MS"/>
          <w:i/>
          <w:iCs/>
          <w:color w:val="000000"/>
          <w:kern w:val="0"/>
          <w:sz w:val="18"/>
          <w:szCs w:val="18"/>
          <w:bdr w:val="nil"/>
          <w:lang w:val="en-GB" w:eastAsia="en-AU"/>
        </w:rPr>
        <w:t xml:space="preserve"> The liquid can cause burns particularly to the eyes. Will irritate the nose, throat, and skin. When handling, do not touch or rub eyes, nose, or mouth with hand. Avoid contact with eyes and skin, open wounds, and clothing. Protect eyes while using. If clothing becomes contaminated with product or with wet spray remove clothing immediately. Do not inhale spray mist. Do not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When applying by low (manual pressurised) or high (mechanically pressurised) hand wand wear cotton overalls, over normal clothing, buttoned to the neck and wrist and a washable hat, impervious footwear and a full face piece respirator with a canister specified for paraquat/diquat. After use and before eating, drinking, or smoking, wash hands, arms, and face thoroughly with soap and water. After each day</w:t>
      </w:r>
      <w:r w:rsidRPr="00276D8C">
        <w:rPr>
          <w:rFonts w:eastAsia="Arial Unicode MS" w:hAnsi="Arial Unicode MS" w:cs="Arial Unicode MS"/>
          <w:i/>
          <w:iCs/>
          <w:color w:val="000000"/>
          <w:kern w:val="0"/>
          <w:sz w:val="18"/>
          <w:szCs w:val="18"/>
          <w:bdr w:val="nil"/>
          <w:lang w:val="en-GB" w:eastAsia="en-AU"/>
        </w:rPr>
        <w:t>’</w:t>
      </w:r>
      <w:r w:rsidRPr="00276D8C">
        <w:rPr>
          <w:rFonts w:eastAsia="Arial Unicode MS" w:hAnsi="Arial Unicode MS" w:cs="Arial Unicode MS"/>
          <w:i/>
          <w:iCs/>
          <w:color w:val="000000"/>
          <w:kern w:val="0"/>
          <w:sz w:val="18"/>
          <w:szCs w:val="18"/>
          <w:bdr w:val="nil"/>
          <w:lang w:val="en-GB" w:eastAsia="en-AU"/>
        </w:rPr>
        <w:t xml:space="preserve">s use wash gloves, face shield or goggles, respirator (and if rubber wash with detergent and warm water) </w:t>
      </w:r>
      <w:r>
        <w:rPr>
          <w:rFonts w:eastAsia="Arial Unicode MS" w:hAnsi="Arial Unicode MS" w:cs="Arial Unicode MS"/>
          <w:i/>
          <w:iCs/>
          <w:color w:val="000000"/>
          <w:kern w:val="0"/>
          <w:sz w:val="18"/>
          <w:szCs w:val="18"/>
          <w:bdr w:val="nil"/>
          <w:lang w:val="en-GB" w:eastAsia="en-AU"/>
        </w:rPr>
        <w:t xml:space="preserve">clothing, </w:t>
      </w:r>
      <w:r w:rsidRPr="00276D8C">
        <w:rPr>
          <w:rFonts w:eastAsia="Arial Unicode MS" w:hAnsi="Arial Unicode MS" w:cs="Arial Unicode MS"/>
          <w:i/>
          <w:iCs/>
          <w:color w:val="000000"/>
          <w:kern w:val="0"/>
          <w:sz w:val="18"/>
          <w:szCs w:val="18"/>
          <w:bdr w:val="nil"/>
          <w:lang w:val="en-GB" w:eastAsia="en-AU"/>
        </w:rPr>
        <w:t>and footwear.</w:t>
      </w:r>
    </w:p>
    <w:p w14:paraId="0D580AF1" w14:textId="77777777" w:rsidR="00950F60" w:rsidRPr="008D60E6" w:rsidRDefault="00950F60" w:rsidP="00950F60">
      <w:pPr>
        <w:pStyle w:val="StatementofReasonsHeading2"/>
        <w:rPr>
          <w:szCs w:val="24"/>
        </w:rPr>
      </w:pPr>
      <w:bookmarkStart w:id="272" w:name="_Toc164246595"/>
      <w:bookmarkStart w:id="273" w:name="_Toc172284324"/>
      <w:r>
        <w:rPr>
          <w:szCs w:val="24"/>
        </w:rPr>
        <w:t>C</w:t>
      </w:r>
      <w:r w:rsidRPr="008D60E6">
        <w:rPr>
          <w:szCs w:val="24"/>
        </w:rPr>
        <w:t>onclusions</w:t>
      </w:r>
      <w:bookmarkEnd w:id="272"/>
      <w:bookmarkEnd w:id="273"/>
    </w:p>
    <w:p w14:paraId="05A88251" w14:textId="77777777" w:rsidR="00950F60" w:rsidRPr="008D60E6" w:rsidRDefault="00950F60" w:rsidP="00950F60">
      <w:pPr>
        <w:pStyle w:val="StatementofReasonsLevel1"/>
      </w:pPr>
      <w:r w:rsidRPr="008D60E6">
        <w:t xml:space="preserve">Having regard to the matters set out above regarding </w:t>
      </w:r>
      <w:r>
        <w:t>diquat</w:t>
      </w:r>
      <w:r w:rsidRPr="008D60E6">
        <w:t xml:space="preserve"> active constituent approvals,</w:t>
      </w:r>
    </w:p>
    <w:p w14:paraId="2C9C0AD5" w14:textId="77777777" w:rsidR="00950F60" w:rsidRDefault="00950F60" w:rsidP="00950F60">
      <w:pPr>
        <w:pStyle w:val="StatementofReasonsLevel2"/>
      </w:pPr>
      <w:r>
        <w:t xml:space="preserve">I am </w:t>
      </w:r>
      <w:r w:rsidRPr="0068700C">
        <w:rPr>
          <w:b/>
          <w:bCs/>
        </w:rPr>
        <w:t xml:space="preserve">not </w:t>
      </w:r>
      <w:bookmarkStart w:id="274" w:name="_Hlk166254765"/>
      <w:r w:rsidRPr="0068700C">
        <w:rPr>
          <w:b/>
          <w:bCs/>
        </w:rPr>
        <w:t>satisfied</w:t>
      </w:r>
      <w:r>
        <w:t xml:space="preserve"> that the diquat</w:t>
      </w:r>
      <w:r w:rsidRPr="008D60E6">
        <w:t xml:space="preserve"> active constituent approvals listed in </w:t>
      </w:r>
      <w:r>
        <w:t>Attachment A meet the safety criteria;</w:t>
      </w:r>
    </w:p>
    <w:bookmarkEnd w:id="274"/>
    <w:p w14:paraId="79586A10" w14:textId="1482F3AB" w:rsidR="00950F60" w:rsidRPr="008D60E6" w:rsidRDefault="00950F60" w:rsidP="00950F60">
      <w:pPr>
        <w:pStyle w:val="StatementofReasonsLevel2"/>
      </w:pPr>
      <w:r>
        <w:t>I am</w:t>
      </w:r>
      <w:r w:rsidRPr="008D60E6">
        <w:t xml:space="preserve"> satisfied that the conditions of the </w:t>
      </w:r>
      <w:r>
        <w:t>diquat</w:t>
      </w:r>
      <w:r w:rsidRPr="008D60E6">
        <w:t xml:space="preserve"> active constituent approvals listed in Attachment A can be varied as described in paragraph </w:t>
      </w:r>
      <w:r w:rsidRPr="008D60E6">
        <w:fldChar w:fldCharType="begin"/>
      </w:r>
      <w:r w:rsidRPr="008D60E6">
        <w:instrText xml:space="preserve"> REF _Ref164239783 \r \h </w:instrText>
      </w:r>
      <w:r>
        <w:instrText xml:space="preserve"> \* MERGEFORMAT </w:instrText>
      </w:r>
      <w:r w:rsidRPr="008D60E6">
        <w:fldChar w:fldCharType="separate"/>
      </w:r>
      <w:r w:rsidR="008B426B">
        <w:t>8)</w:t>
      </w:r>
      <w:r w:rsidRPr="008D60E6">
        <w:fldChar w:fldCharType="end"/>
      </w:r>
      <w:r w:rsidRPr="008D60E6">
        <w:t xml:space="preserve"> of this statement of reasons to</w:t>
      </w:r>
      <w:r>
        <w:t xml:space="preserve"> allow me to be satisfied that the constituents</w:t>
      </w:r>
      <w:r w:rsidRPr="008D60E6">
        <w:t xml:space="preserve"> meet the safety criteria and allow the approvals to be affirmed; and</w:t>
      </w:r>
    </w:p>
    <w:p w14:paraId="4FE9DC1A" w14:textId="5758B3B6" w:rsidR="00950F60" w:rsidRPr="008D60E6" w:rsidRDefault="00950F60" w:rsidP="00950F60">
      <w:pPr>
        <w:pStyle w:val="StatementofReasonsLevel2"/>
      </w:pPr>
      <w:r>
        <w:t>I am</w:t>
      </w:r>
      <w:r w:rsidRPr="008D60E6">
        <w:t xml:space="preserve"> satisfied that the active constituents listed in </w:t>
      </w:r>
      <w:r>
        <w:t>Attachment A</w:t>
      </w:r>
      <w:r w:rsidRPr="008D60E6">
        <w:t xml:space="preserve"> comply with any other requirement prescribed by the regulations.</w:t>
      </w:r>
    </w:p>
    <w:p w14:paraId="59ADA7B0" w14:textId="77777777" w:rsidR="00950F60" w:rsidRPr="008D60E6" w:rsidRDefault="00950F60" w:rsidP="00950F60">
      <w:pPr>
        <w:pStyle w:val="StatementofReasonsLevel1"/>
      </w:pPr>
      <w:r w:rsidRPr="008D60E6">
        <w:t>Having</w:t>
      </w:r>
      <w:r>
        <w:t xml:space="preserve"> had</w:t>
      </w:r>
      <w:r w:rsidRPr="008D60E6">
        <w:t xml:space="preserve"> regard to the matters set out above regarding </w:t>
      </w:r>
      <w:r>
        <w:t>diquat</w:t>
      </w:r>
      <w:r w:rsidRPr="008D60E6">
        <w:t xml:space="preserve"> chemical products, </w:t>
      </w:r>
      <w:r>
        <w:t>I am</w:t>
      </w:r>
      <w:r w:rsidRPr="008D60E6">
        <w:t>:</w:t>
      </w:r>
    </w:p>
    <w:p w14:paraId="7606E765" w14:textId="77777777" w:rsidR="00950F60" w:rsidRPr="008D60E6" w:rsidRDefault="00950F60" w:rsidP="00950F60">
      <w:pPr>
        <w:pStyle w:val="StatementofReasonsLevel2"/>
      </w:pPr>
      <w:r w:rsidRPr="0068700C">
        <w:rPr>
          <w:b/>
          <w:bCs/>
        </w:rPr>
        <w:t>not satisfied</w:t>
      </w:r>
      <w:r w:rsidRPr="008D60E6">
        <w:t xml:space="preserve"> that the </w:t>
      </w:r>
      <w:r>
        <w:t>diquat</w:t>
      </w:r>
      <w:r w:rsidRPr="008D60E6">
        <w:t xml:space="preserve"> chemical products meet the safety criteria, trade criteria and </w:t>
      </w:r>
      <w:r>
        <w:t>identified relevant</w:t>
      </w:r>
      <w:r w:rsidRPr="008D60E6">
        <w:t xml:space="preserve"> requirement</w:t>
      </w:r>
      <w:r>
        <w:t>s</w:t>
      </w:r>
      <w:r w:rsidRPr="008D60E6">
        <w:t xml:space="preserve"> prescribed by the </w:t>
      </w:r>
      <w:r>
        <w:t>Agvet Regulations;</w:t>
      </w:r>
    </w:p>
    <w:p w14:paraId="01E81371" w14:textId="77777777" w:rsidR="00950F60" w:rsidRPr="008D60E6" w:rsidRDefault="00950F60" w:rsidP="00950F60">
      <w:pPr>
        <w:pStyle w:val="StatementofReasonsLevel2"/>
      </w:pPr>
      <w:r w:rsidRPr="008D60E6">
        <w:t xml:space="preserve">satisfied that the </w:t>
      </w:r>
      <w:r>
        <w:t>diquat</w:t>
      </w:r>
      <w:r w:rsidRPr="008D60E6">
        <w:t xml:space="preserve"> chemical products meet the efficacy criteria</w:t>
      </w:r>
      <w:r>
        <w:t>;</w:t>
      </w:r>
    </w:p>
    <w:p w14:paraId="3F3E925E" w14:textId="6A596BB8" w:rsidR="00950F60" w:rsidRPr="008D60E6" w:rsidRDefault="00950F60" w:rsidP="00950F60">
      <w:pPr>
        <w:pStyle w:val="StatementofReasonsLevel2"/>
      </w:pPr>
      <w:r w:rsidRPr="008D60E6">
        <w:t xml:space="preserve">satisfied that the relevant particulars and conditions of </w:t>
      </w:r>
      <w:r>
        <w:t>diquat</w:t>
      </w:r>
      <w:r w:rsidRPr="008D60E6">
        <w:t xml:space="preserve"> chemical product registrations listed in </w:t>
      </w:r>
      <w:r>
        <w:t xml:space="preserve">Table 1 of </w:t>
      </w:r>
      <w:r w:rsidRPr="008D60E6">
        <w:t xml:space="preserve">Attachment A can be varied in such a way, as set out in paragraphs </w:t>
      </w:r>
      <w:r w:rsidRPr="008D60E6">
        <w:fldChar w:fldCharType="begin"/>
      </w:r>
      <w:r w:rsidRPr="008D60E6">
        <w:instrText xml:space="preserve"> REF _Ref135323502 \r \h </w:instrText>
      </w:r>
      <w:r>
        <w:instrText xml:space="preserve"> \* MERGEFORMAT </w:instrText>
      </w:r>
      <w:r w:rsidRPr="008D60E6">
        <w:fldChar w:fldCharType="separate"/>
      </w:r>
      <w:r w:rsidR="008B426B">
        <w:t>17)</w:t>
      </w:r>
      <w:r w:rsidRPr="008D60E6">
        <w:fldChar w:fldCharType="end"/>
      </w:r>
      <w:r w:rsidRPr="008D60E6">
        <w:t xml:space="preserve"> and </w:t>
      </w:r>
      <w:r w:rsidRPr="008D60E6">
        <w:fldChar w:fldCharType="begin"/>
      </w:r>
      <w:r w:rsidRPr="008D60E6">
        <w:instrText xml:space="preserve"> REF _Ref139274425 \r \h </w:instrText>
      </w:r>
      <w:r>
        <w:instrText xml:space="preserve"> \* MERGEFORMAT </w:instrText>
      </w:r>
      <w:r w:rsidRPr="008D60E6">
        <w:fldChar w:fldCharType="separate"/>
      </w:r>
      <w:r w:rsidR="008B426B">
        <w:t>26)</w:t>
      </w:r>
      <w:r w:rsidRPr="008D60E6">
        <w:fldChar w:fldCharType="end"/>
      </w:r>
      <w:r w:rsidRPr="008D60E6">
        <w:t>, of th</w:t>
      </w:r>
      <w:r>
        <w:t>is</w:t>
      </w:r>
      <w:r w:rsidRPr="008D60E6">
        <w:t xml:space="preserve"> </w:t>
      </w:r>
      <w:r>
        <w:t xml:space="preserve">draft </w:t>
      </w:r>
      <w:r w:rsidRPr="008D60E6">
        <w:t>statement of reasons, to allow the chemical product registrations to be affirmed.</w:t>
      </w:r>
    </w:p>
    <w:p w14:paraId="5E820275" w14:textId="77777777" w:rsidR="00950F60" w:rsidRPr="008D60E6" w:rsidRDefault="00950F60" w:rsidP="00950F60">
      <w:pPr>
        <w:pStyle w:val="StatementofReasonsLevel2"/>
      </w:pPr>
      <w:r w:rsidRPr="0068700C">
        <w:rPr>
          <w:b/>
          <w:bCs/>
        </w:rPr>
        <w:lastRenderedPageBreak/>
        <w:t>not satisfied</w:t>
      </w:r>
      <w:r w:rsidRPr="008D60E6">
        <w:t xml:space="preserve"> that the particulars of </w:t>
      </w:r>
      <w:r>
        <w:t>diquat</w:t>
      </w:r>
      <w:r w:rsidRPr="008D60E6">
        <w:t xml:space="preserve"> chemical product registrations listed in Table </w:t>
      </w:r>
      <w:r>
        <w:t>2</w:t>
      </w:r>
      <w:r w:rsidRPr="008D60E6">
        <w:t xml:space="preserve"> of Attachment A can be varied in such a way to allow the chemical product registrations to be affirmed.</w:t>
      </w:r>
    </w:p>
    <w:p w14:paraId="3CA518F9" w14:textId="77777777" w:rsidR="00950F60" w:rsidRPr="008D60E6" w:rsidRDefault="00950F60" w:rsidP="00950F60">
      <w:pPr>
        <w:pStyle w:val="StatementofReasonsLevel1"/>
      </w:pPr>
      <w:r w:rsidRPr="008D60E6">
        <w:t xml:space="preserve">Having regard to the matters set out above regarding </w:t>
      </w:r>
      <w:r>
        <w:t>diquat</w:t>
      </w:r>
      <w:r w:rsidRPr="008D60E6">
        <w:t xml:space="preserve"> label approvals, </w:t>
      </w:r>
      <w:r>
        <w:t>I am</w:t>
      </w:r>
      <w:r w:rsidRPr="008D60E6">
        <w:t>:</w:t>
      </w:r>
    </w:p>
    <w:p w14:paraId="24BBD376" w14:textId="77777777" w:rsidR="00950F60" w:rsidRPr="008D60E6" w:rsidRDefault="00950F60" w:rsidP="00950F60">
      <w:pPr>
        <w:pStyle w:val="StatementofReasonsLevel2"/>
      </w:pPr>
      <w:r w:rsidRPr="0068700C">
        <w:rPr>
          <w:b/>
          <w:bCs/>
        </w:rPr>
        <w:t>not satisfied</w:t>
      </w:r>
      <w:r w:rsidRPr="008D60E6">
        <w:t xml:space="preserve"> that the labels approv</w:t>
      </w:r>
      <w:r>
        <w:t xml:space="preserve">ed </w:t>
      </w:r>
      <w:r w:rsidRPr="008D60E6">
        <w:t xml:space="preserve">for containers for </w:t>
      </w:r>
      <w:r>
        <w:t>diquat</w:t>
      </w:r>
      <w:r w:rsidRPr="008D60E6">
        <w:t xml:space="preserve"> chemical products meet the labelling criteria and comply with </w:t>
      </w:r>
      <w:r>
        <w:t>identified relevant</w:t>
      </w:r>
      <w:r w:rsidRPr="008D60E6">
        <w:t xml:space="preserve"> requirement prescribed by the </w:t>
      </w:r>
      <w:r>
        <w:t>Agvet Regulations;</w:t>
      </w:r>
    </w:p>
    <w:p w14:paraId="54AC28E3" w14:textId="56B294F6" w:rsidR="00950F60" w:rsidRPr="008D60E6" w:rsidRDefault="00950F60" w:rsidP="00950F60">
      <w:pPr>
        <w:pStyle w:val="StatementofReasonsLevel2"/>
      </w:pPr>
      <w:r w:rsidRPr="008D60E6">
        <w:t xml:space="preserve">satisfied that the particulars of </w:t>
      </w:r>
      <w:r>
        <w:t>diquat</w:t>
      </w:r>
      <w:r w:rsidRPr="008D60E6">
        <w:t xml:space="preserve"> label approvals listed </w:t>
      </w:r>
      <w:r>
        <w:t>in</w:t>
      </w:r>
      <w:r w:rsidRPr="008D60E6">
        <w:t xml:space="preserve"> </w:t>
      </w:r>
      <w:r>
        <w:t xml:space="preserve">Table 1 of </w:t>
      </w:r>
      <w:r w:rsidRPr="008D60E6">
        <w:t xml:space="preserve">Attachment A can be varied, as set out in paragraph </w:t>
      </w:r>
      <w:r>
        <w:fldChar w:fldCharType="begin"/>
      </w:r>
      <w:r>
        <w:instrText xml:space="preserve"> REF _Ref165646458 \w \h </w:instrText>
      </w:r>
      <w:r>
        <w:fldChar w:fldCharType="separate"/>
      </w:r>
      <w:r w:rsidR="008B426B">
        <w:t>40)</w:t>
      </w:r>
      <w:r>
        <w:fldChar w:fldCharType="end"/>
      </w:r>
      <w:r>
        <w:t xml:space="preserve"> </w:t>
      </w:r>
      <w:r w:rsidRPr="008D60E6">
        <w:t>of th</w:t>
      </w:r>
      <w:r>
        <w:t>is</w:t>
      </w:r>
      <w:r w:rsidRPr="008D60E6">
        <w:t xml:space="preserve"> statement of reasons and as reflected in the proposed labels in Attachment D, to allow </w:t>
      </w:r>
      <w:r>
        <w:t>me</w:t>
      </w:r>
      <w:r w:rsidRPr="008D60E6">
        <w:t xml:space="preserve"> to be satisfied that the labels meet the labelling criteria in </w:t>
      </w:r>
      <w:r>
        <w:t xml:space="preserve">section </w:t>
      </w:r>
      <w:r w:rsidRPr="008D60E6">
        <w:t>5D of the Agvet Code and to allow the label approvals to be affirmed</w:t>
      </w:r>
      <w:r>
        <w:t>;</w:t>
      </w:r>
    </w:p>
    <w:p w14:paraId="6BA97031" w14:textId="77777777" w:rsidR="00950F60" w:rsidRPr="008D60E6" w:rsidRDefault="00950F60" w:rsidP="00950F60">
      <w:pPr>
        <w:pStyle w:val="StatementofReasonsLevel2"/>
      </w:pPr>
      <w:r w:rsidRPr="0068700C">
        <w:rPr>
          <w:b/>
          <w:bCs/>
        </w:rPr>
        <w:t>not satisfied</w:t>
      </w:r>
      <w:r w:rsidRPr="008D60E6">
        <w:t xml:space="preserve"> that the particulars or conditions of </w:t>
      </w:r>
      <w:r>
        <w:t>diquat</w:t>
      </w:r>
      <w:r w:rsidRPr="008D60E6">
        <w:t xml:space="preserve"> label approvals listed in </w:t>
      </w:r>
      <w:r>
        <w:t>Table 2</w:t>
      </w:r>
      <w:r w:rsidRPr="008D60E6">
        <w:t xml:space="preserve"> of Attachment A can be varied in such a way to allow the label approvals to be affirmed</w:t>
      </w:r>
      <w:r>
        <w:t>.</w:t>
      </w:r>
    </w:p>
    <w:p w14:paraId="5E41FEEF" w14:textId="77777777" w:rsidR="00950F60" w:rsidRPr="008D60E6" w:rsidRDefault="00950F60" w:rsidP="00950F60">
      <w:pPr>
        <w:pStyle w:val="StatementofReasonsLevel1"/>
      </w:pPr>
      <w:r w:rsidRPr="008D60E6">
        <w:t xml:space="preserve">Consequently, pursuant to section 34A(1) of the Agvet Code, </w:t>
      </w:r>
      <w:r>
        <w:t>I</w:t>
      </w:r>
      <w:r w:rsidRPr="008D60E6">
        <w:t xml:space="preserve"> propose to:</w:t>
      </w:r>
    </w:p>
    <w:p w14:paraId="24DE0FD6" w14:textId="36FB818F" w:rsidR="00950F60" w:rsidRPr="008D60E6" w:rsidRDefault="00950F60" w:rsidP="00950F60">
      <w:pPr>
        <w:pStyle w:val="StatementofReasonsLevel2"/>
      </w:pPr>
      <w:r w:rsidRPr="008D60E6">
        <w:t xml:space="preserve">vary the conditions of </w:t>
      </w:r>
      <w:r>
        <w:t>diquat</w:t>
      </w:r>
      <w:r w:rsidRPr="008D60E6">
        <w:t xml:space="preserve"> active constituent approvals listed in in Attachment A of this notice, in a manner set out in paragraphs </w:t>
      </w:r>
      <w:r w:rsidRPr="008D60E6">
        <w:fldChar w:fldCharType="begin"/>
      </w:r>
      <w:r w:rsidRPr="008D60E6">
        <w:instrText xml:space="preserve"> REF _Ref164239783 \r \h </w:instrText>
      </w:r>
      <w:r>
        <w:instrText xml:space="preserve"> \* MERGEFORMAT </w:instrText>
      </w:r>
      <w:r w:rsidRPr="008D60E6">
        <w:fldChar w:fldCharType="separate"/>
      </w:r>
      <w:r w:rsidR="008B426B">
        <w:t>8)</w:t>
      </w:r>
      <w:r w:rsidRPr="008D60E6">
        <w:fldChar w:fldCharType="end"/>
      </w:r>
      <w:r w:rsidRPr="008D60E6">
        <w:t xml:space="preserve"> of th</w:t>
      </w:r>
      <w:r>
        <w:t>is</w:t>
      </w:r>
      <w:r w:rsidRPr="008D60E6">
        <w:t xml:space="preserve"> statement of reasons, to allow affirmation under section 34(1) of the Agvet Code; and</w:t>
      </w:r>
    </w:p>
    <w:p w14:paraId="761245A1" w14:textId="4109B015" w:rsidR="00950F60" w:rsidRPr="008D60E6" w:rsidRDefault="00950F60" w:rsidP="00950F60">
      <w:pPr>
        <w:pStyle w:val="StatementofReasonsLevel2"/>
      </w:pPr>
      <w:r w:rsidRPr="008D60E6">
        <w:t xml:space="preserve">vary the relevant particulars and conditions of the chemical product registrations listed in of Attachment A, in a manner set out in paragraphs </w:t>
      </w:r>
      <w:r w:rsidRPr="008D60E6">
        <w:fldChar w:fldCharType="begin"/>
      </w:r>
      <w:r w:rsidRPr="008D60E6">
        <w:instrText xml:space="preserve"> REF _Ref135323502 \w \h  \* MERGEFORMAT </w:instrText>
      </w:r>
      <w:r w:rsidRPr="008D60E6">
        <w:fldChar w:fldCharType="separate"/>
      </w:r>
      <w:r w:rsidR="008B426B">
        <w:t>17)</w:t>
      </w:r>
      <w:r w:rsidRPr="008D60E6">
        <w:fldChar w:fldCharType="end"/>
      </w:r>
      <w:r w:rsidRPr="008D60E6">
        <w:t xml:space="preserve">, and </w:t>
      </w:r>
      <w:r w:rsidRPr="008D60E6">
        <w:fldChar w:fldCharType="begin"/>
      </w:r>
      <w:r w:rsidRPr="008D60E6">
        <w:instrText xml:space="preserve"> REF _Ref139274425 \w \h  \* MERGEFORMAT </w:instrText>
      </w:r>
      <w:r w:rsidRPr="008D60E6">
        <w:fldChar w:fldCharType="separate"/>
      </w:r>
      <w:r w:rsidR="008B426B">
        <w:t>26)</w:t>
      </w:r>
      <w:r w:rsidRPr="008D60E6">
        <w:fldChar w:fldCharType="end"/>
      </w:r>
      <w:r w:rsidRPr="008D60E6">
        <w:t xml:space="preserve"> of th</w:t>
      </w:r>
      <w:r>
        <w:t>is</w:t>
      </w:r>
      <w:r w:rsidRPr="008D60E6">
        <w:t xml:space="preserve"> </w:t>
      </w:r>
      <w:r>
        <w:t xml:space="preserve">draft </w:t>
      </w:r>
      <w:r w:rsidRPr="008D60E6">
        <w:t>statement of reasons, to allow affirmation under section 34(1) of the Agvet Code; and</w:t>
      </w:r>
    </w:p>
    <w:p w14:paraId="360616DE" w14:textId="542344FE" w:rsidR="00950F60" w:rsidRPr="008D60E6" w:rsidRDefault="00950F60" w:rsidP="00950F60">
      <w:pPr>
        <w:pStyle w:val="StatementofReasonsLevel2"/>
      </w:pPr>
      <w:r w:rsidRPr="008D60E6">
        <w:t xml:space="preserve">vary the relevant particulars of the label approvals listed in of Attachment A in the manner set out in paragraph </w:t>
      </w:r>
      <w:r>
        <w:fldChar w:fldCharType="begin"/>
      </w:r>
      <w:r>
        <w:instrText xml:space="preserve"> REF _Ref165646458 \w \h </w:instrText>
      </w:r>
      <w:r>
        <w:fldChar w:fldCharType="separate"/>
      </w:r>
      <w:r w:rsidR="008B426B">
        <w:t>40)</w:t>
      </w:r>
      <w:r>
        <w:fldChar w:fldCharType="end"/>
      </w:r>
      <w:r>
        <w:t xml:space="preserve"> </w:t>
      </w:r>
      <w:r w:rsidRPr="008D60E6">
        <w:t>of th</w:t>
      </w:r>
      <w:r>
        <w:t>is</w:t>
      </w:r>
      <w:r w:rsidRPr="008D60E6">
        <w:t xml:space="preserve"> </w:t>
      </w:r>
      <w:r>
        <w:t xml:space="preserve">draft </w:t>
      </w:r>
      <w:r w:rsidRPr="008D60E6">
        <w:t>statement of reasons, and as reflected in the proposed labels in Attachment D, to allow affirmation under section 34(1) of the Agvet Code.</w:t>
      </w:r>
    </w:p>
    <w:p w14:paraId="22A81359" w14:textId="77777777" w:rsidR="00950F60" w:rsidRPr="008D60E6" w:rsidRDefault="00950F60" w:rsidP="00950F60">
      <w:pPr>
        <w:pStyle w:val="StatementofReasonsLevel1"/>
      </w:pPr>
      <w:r w:rsidRPr="008D60E6">
        <w:t xml:space="preserve">Further, pursuant to section 34AA(1) of the Agvet Code, </w:t>
      </w:r>
      <w:r>
        <w:t>I</w:t>
      </w:r>
      <w:r w:rsidRPr="008D60E6">
        <w:t xml:space="preserve"> propose to:</w:t>
      </w:r>
    </w:p>
    <w:p w14:paraId="24FB08DD" w14:textId="77777777" w:rsidR="00950F60" w:rsidRPr="008D60E6" w:rsidRDefault="00950F60" w:rsidP="00950F60">
      <w:pPr>
        <w:pStyle w:val="StatementofReasonsLevel2"/>
      </w:pPr>
      <w:r w:rsidRPr="008D60E6">
        <w:t xml:space="preserve">cancel the chemical product registrations listed in Table </w:t>
      </w:r>
      <w:r>
        <w:t>2</w:t>
      </w:r>
      <w:r w:rsidRPr="008D60E6">
        <w:t xml:space="preserve"> of Attachment A, as </w:t>
      </w:r>
      <w:r>
        <w:t>I am</w:t>
      </w:r>
      <w:r w:rsidRPr="008D60E6">
        <w:t xml:space="preserve"> </w:t>
      </w:r>
      <w:r w:rsidRPr="0068700C">
        <w:rPr>
          <w:b/>
          <w:bCs/>
        </w:rPr>
        <w:t>not satisfied</w:t>
      </w:r>
      <w:r w:rsidRPr="008D60E6">
        <w:t xml:space="preserve"> that the relevant particulars or conditions of the registrations can be varied in such a way as to allow the registrations to be affirmed; and</w:t>
      </w:r>
    </w:p>
    <w:p w14:paraId="4D8FBD5B" w14:textId="77777777" w:rsidR="00950F60" w:rsidRPr="008D60E6" w:rsidRDefault="00950F60" w:rsidP="00950F60">
      <w:pPr>
        <w:pStyle w:val="StatementofReasonsLevel2"/>
      </w:pPr>
      <w:r w:rsidRPr="008D60E6">
        <w:t xml:space="preserve">cancel the label approvals listed in Table </w:t>
      </w:r>
      <w:r>
        <w:t>2</w:t>
      </w:r>
      <w:r w:rsidRPr="008D60E6">
        <w:t xml:space="preserve"> of Attachment A, as </w:t>
      </w:r>
      <w:r>
        <w:t>I am</w:t>
      </w:r>
      <w:r w:rsidRPr="008D60E6">
        <w:t xml:space="preserve"> </w:t>
      </w:r>
      <w:r w:rsidRPr="0068700C">
        <w:rPr>
          <w:b/>
          <w:bCs/>
        </w:rPr>
        <w:t>not satisfied</w:t>
      </w:r>
      <w:r w:rsidRPr="008D60E6">
        <w:t xml:space="preserve"> that the relevant particulars or conditions of the approvals can be varied in such a way as to allow the approvals to be affirmed.</w:t>
      </w:r>
    </w:p>
    <w:p w14:paraId="1E60394E" w14:textId="77777777" w:rsidR="00950F60" w:rsidRPr="006A79FE" w:rsidRDefault="00950F60" w:rsidP="00950F60">
      <w:pPr>
        <w:pStyle w:val="StatementofReasonsHeading2"/>
      </w:pPr>
      <w:bookmarkStart w:id="275" w:name="_Toc164246596"/>
      <w:bookmarkStart w:id="276" w:name="_Toc172284325"/>
      <w:r w:rsidRPr="006A79FE">
        <w:t>Preliminary consideration of a phase-out period</w:t>
      </w:r>
      <w:bookmarkEnd w:id="275"/>
      <w:bookmarkEnd w:id="276"/>
      <w:r w:rsidRPr="006A79FE">
        <w:t xml:space="preserve"> </w:t>
      </w:r>
    </w:p>
    <w:p w14:paraId="6C8338BB" w14:textId="77777777" w:rsidR="00950F60" w:rsidRPr="002F4999" w:rsidRDefault="00950F60" w:rsidP="00950F60">
      <w:pPr>
        <w:pStyle w:val="StatementofReasonsLevel1"/>
      </w:pPr>
      <w:r>
        <w:t>I have</w:t>
      </w:r>
      <w:r w:rsidRPr="002F4999">
        <w:t xml:space="preserve"> considered whether a phase-out period could be applied to existing </w:t>
      </w:r>
      <w:r>
        <w:t>diquat</w:t>
      </w:r>
      <w:r w:rsidRPr="002F4999">
        <w:t xml:space="preserve"> approvals and registrations in the event of any final decision to suspend, cancel or vary any </w:t>
      </w:r>
      <w:r>
        <w:t>diquat</w:t>
      </w:r>
      <w:r w:rsidRPr="002F4999">
        <w:t xml:space="preserve"> approvals or registrations.</w:t>
      </w:r>
    </w:p>
    <w:p w14:paraId="01243E25" w14:textId="77777777" w:rsidR="00950F60" w:rsidRPr="002F4999" w:rsidRDefault="00950F60" w:rsidP="00950F60">
      <w:pPr>
        <w:pStyle w:val="StatementofReasonsLevel1"/>
      </w:pPr>
      <w:r w:rsidRPr="002F4999">
        <w:t xml:space="preserve">If, having considered all submissions received in response to this section 34AB notice, the APVMA proceeds to suspend or cancel any </w:t>
      </w:r>
      <w:r>
        <w:t>diquat</w:t>
      </w:r>
      <w:r w:rsidRPr="002F4999">
        <w:t xml:space="preserve"> active constituent approvals, chemical product registrations or label approvals, this will be done in accordance with the Agvet Code and in particular Division 5 of Part 2 of that Code. Division 5 of Part 2 includes requirements regarding the giving of notice of suspensions and cancellations and the inclusion of instructions relating to possession, custody or use of the constituent or product (section 45A). This Division also includes provision in relation to the deeming of a permit to possess, have custody of or use the constituent or product, or product as labelled (section 45B).</w:t>
      </w:r>
    </w:p>
    <w:p w14:paraId="6670CD9B" w14:textId="77777777" w:rsidR="00950F60" w:rsidRPr="002F4999" w:rsidRDefault="00950F60" w:rsidP="00950F60">
      <w:pPr>
        <w:pStyle w:val="StatementofReasonsLevel1"/>
      </w:pPr>
      <w:r w:rsidRPr="002F4999">
        <w:t xml:space="preserve">If, having considered all submissions received in response to this section 34AB notice, the APVMA proceeds to vary any </w:t>
      </w:r>
      <w:r>
        <w:t>diquat</w:t>
      </w:r>
      <w:r w:rsidRPr="002F4999">
        <w:t xml:space="preserve"> label approvals, a determination </w:t>
      </w:r>
      <w:r>
        <w:t>may</w:t>
      </w:r>
      <w:r w:rsidRPr="002F4999">
        <w:t xml:space="preserve"> be made under section 81(3) of the Agvet Code to </w:t>
      </w:r>
      <w:r w:rsidRPr="002F4999">
        <w:lastRenderedPageBreak/>
        <w:t>permit the supply of registered chemical products with labels that were approved at an earlier time for a period allowed by the APVMA.</w:t>
      </w:r>
    </w:p>
    <w:p w14:paraId="67529E1C" w14:textId="77777777" w:rsidR="00930135" w:rsidRDefault="00950F60" w:rsidP="00950F60">
      <w:pPr>
        <w:pStyle w:val="StatementofReasonsLevel1"/>
        <w:sectPr w:rsidR="00930135" w:rsidSect="00950F60">
          <w:headerReference w:type="even" r:id="rId51"/>
          <w:headerReference w:type="default" r:id="rId52"/>
          <w:headerReference w:type="first" r:id="rId53"/>
          <w:type w:val="continuous"/>
          <w:pgSz w:w="11906" w:h="16838"/>
          <w:pgMar w:top="1440" w:right="1440" w:bottom="1440" w:left="1440" w:header="708" w:footer="708" w:gutter="0"/>
          <w:cols w:space="708"/>
          <w:docGrid w:linePitch="360"/>
        </w:sectPr>
      </w:pPr>
      <w:r w:rsidRPr="002F4999">
        <w:t xml:space="preserve">While the APVMA has not yet made any final decision to suspend, cancel or vary any </w:t>
      </w:r>
      <w:r>
        <w:t>diquat</w:t>
      </w:r>
      <w:r w:rsidRPr="002F4999">
        <w:t xml:space="preserve"> approvals or registrations, the preliminary view of the APVMA is that, in the event that a decision to cancel, suspend or vary is made, any section 45B permit could have the maximum duration of 12 months and any determination under section 81(3) of the Agvet Code could allow supply of relevant chemical products with the earlier approved label also for a 2-year period.</w:t>
      </w:r>
      <w:bookmarkStart w:id="277" w:name="_Toc164246597"/>
      <w:bookmarkStart w:id="278" w:name="_Toc172284326"/>
    </w:p>
    <w:p w14:paraId="4235CFED" w14:textId="3182B112" w:rsidR="00950F60" w:rsidRPr="00E66B9B" w:rsidRDefault="00950F60" w:rsidP="00930135">
      <w:pPr>
        <w:pStyle w:val="GazetteHeading1"/>
      </w:pPr>
      <w:bookmarkStart w:id="279" w:name="_Toc173075605"/>
      <w:r w:rsidRPr="00E66B9B">
        <w:lastRenderedPageBreak/>
        <w:t>Attachment C: Information on which the reasons are based</w:t>
      </w:r>
      <w:bookmarkEnd w:id="277"/>
      <w:bookmarkEnd w:id="278"/>
      <w:bookmarkEnd w:id="279"/>
    </w:p>
    <w:p w14:paraId="25767FB5" w14:textId="77777777" w:rsidR="00950F60" w:rsidRPr="006F4706" w:rsidRDefault="00950F60" w:rsidP="00950F60">
      <w:pPr>
        <w:pStyle w:val="StatementofReasonsLevel1"/>
        <w:numPr>
          <w:ilvl w:val="0"/>
          <w:numId w:val="27"/>
        </w:numPr>
      </w:pPr>
      <w:r w:rsidRPr="006F4706">
        <w:t>The information on which the reasons in the Draft Statement of Reasons is based is set out below:</w:t>
      </w:r>
    </w:p>
    <w:p w14:paraId="4E0DF69B" w14:textId="77777777" w:rsidR="00950F60" w:rsidRPr="006F4706" w:rsidRDefault="00950F60" w:rsidP="00950F60">
      <w:pPr>
        <w:pStyle w:val="StatementofReasonsLevel2"/>
      </w:pPr>
      <w:r w:rsidRPr="006F4706">
        <w:t>Information provided to the APVMA in response to notices</w:t>
      </w:r>
      <w:r>
        <w:t>:</w:t>
      </w:r>
    </w:p>
    <w:p w14:paraId="08BA6676" w14:textId="0C6F7BBC" w:rsidR="00950F60" w:rsidRDefault="00950F60" w:rsidP="00950F60">
      <w:pPr>
        <w:pStyle w:val="StatementofReasonsLevel3"/>
      </w:pPr>
      <w:r w:rsidRPr="00C61718">
        <w:t>Issued to H</w:t>
      </w:r>
      <w:r w:rsidRPr="0032353D">
        <w:t xml:space="preserve">olders </w:t>
      </w:r>
      <w:r w:rsidRPr="00ED6A87">
        <w:rPr>
          <w:color w:val="auto"/>
        </w:rPr>
        <w:t>under secti</w:t>
      </w:r>
      <w:r w:rsidRPr="0032353D">
        <w:t xml:space="preserve">on </w:t>
      </w:r>
      <w:r w:rsidRPr="00ED6A87">
        <w:t xml:space="preserve">32 of the Agvet Code on 27 October 1997, and additional notices issued under section 32 of the Agvet Code on </w:t>
      </w:r>
      <w:r w:rsidRPr="0032353D">
        <w:rPr>
          <w:rFonts w:hAnsi="Arial" w:cs="Arial"/>
          <w:color w:val="334349"/>
        </w:rPr>
        <w:t>1 July 2015, 10 May 2016, 16 August 2017, and 28</w:t>
      </w:r>
      <w:r w:rsidR="00930135">
        <w:rPr>
          <w:rFonts w:hAnsi="Arial" w:cs="Arial"/>
          <w:color w:val="334349"/>
        </w:rPr>
        <w:t> </w:t>
      </w:r>
      <w:r w:rsidRPr="0032353D">
        <w:rPr>
          <w:rFonts w:hAnsi="Arial" w:cs="Arial"/>
          <w:color w:val="334349"/>
        </w:rPr>
        <w:t>February 2024</w:t>
      </w:r>
    </w:p>
    <w:p w14:paraId="71F981A6" w14:textId="6D33FEB4" w:rsidR="00950F60" w:rsidRPr="006F4706" w:rsidRDefault="00950F60" w:rsidP="00950F60">
      <w:pPr>
        <w:pStyle w:val="StatementofReasonsLevel3"/>
      </w:pPr>
      <w:r w:rsidRPr="006F4706">
        <w:t>Issued to Hold</w:t>
      </w:r>
      <w:r w:rsidRPr="00A6459A">
        <w:t xml:space="preserve">ers under section </w:t>
      </w:r>
      <w:r w:rsidRPr="00ED6A87">
        <w:t xml:space="preserve">33 of the Agvet Code on </w:t>
      </w:r>
      <w:r w:rsidRPr="00A6459A">
        <w:t>3 March 2023, 22 August 20</w:t>
      </w:r>
      <w:r>
        <w:t>2</w:t>
      </w:r>
      <w:r w:rsidRPr="00A6459A">
        <w:t>3 and 23</w:t>
      </w:r>
      <w:r w:rsidR="00930135">
        <w:t> </w:t>
      </w:r>
      <w:r w:rsidRPr="00A6459A">
        <w:t>October 2023</w:t>
      </w:r>
    </w:p>
    <w:p w14:paraId="0BEFB3C5" w14:textId="77777777" w:rsidR="00950F60" w:rsidRDefault="00950F60" w:rsidP="00950F60">
      <w:pPr>
        <w:pStyle w:val="StatementofReasonsLevel3"/>
      </w:pPr>
      <w:r w:rsidRPr="00C61718">
        <w:t xml:space="preserve">Published in the APVMA Gazette under section 32 of the Agvet Code on </w:t>
      </w:r>
      <w:r>
        <w:t>2</w:t>
      </w:r>
      <w:r w:rsidRPr="00C61718">
        <w:t xml:space="preserve"> December 199</w:t>
      </w:r>
      <w:r>
        <w:t>7</w:t>
      </w:r>
    </w:p>
    <w:p w14:paraId="05D046CA" w14:textId="77777777" w:rsidR="00950F60" w:rsidRPr="00C61718" w:rsidRDefault="00950F60" w:rsidP="00950F60">
      <w:pPr>
        <w:pStyle w:val="StatementofReasonsLevel2"/>
      </w:pPr>
      <w:r w:rsidRPr="0032353D">
        <w:t xml:space="preserve">Diquat Review Technical Report, </w:t>
      </w:r>
      <w:r w:rsidRPr="00C02C4C">
        <w:t>July 2024</w:t>
      </w:r>
    </w:p>
    <w:p w14:paraId="22386C08" w14:textId="77777777" w:rsidR="00950F60" w:rsidRPr="006F4706" w:rsidRDefault="00950F60" w:rsidP="00950F60">
      <w:pPr>
        <w:pStyle w:val="StatementofReasonsLevel2"/>
      </w:pPr>
      <w:r w:rsidRPr="006F4706">
        <w:t>Other information assessed by the APVMA summarised in the following</w:t>
      </w:r>
      <w:r>
        <w:t xml:space="preserve"> unpublished </w:t>
      </w:r>
      <w:r w:rsidRPr="006F4706">
        <w:t>reports</w:t>
      </w:r>
      <w:r>
        <w:t xml:space="preserve"> (these are internal APVMA reports which include confidential commercial information belonging to multiple parties)</w:t>
      </w:r>
      <w:r w:rsidRPr="006F4706">
        <w:t>:</w:t>
      </w:r>
    </w:p>
    <w:p w14:paraId="69952EAB" w14:textId="77777777" w:rsidR="00950F60" w:rsidRDefault="00950F60" w:rsidP="00950F60">
      <w:pPr>
        <w:pStyle w:val="StatementofReasonsLevel3"/>
      </w:pPr>
      <w:r w:rsidRPr="0032353D">
        <w:t>Diquat - Assessment - Review Mammalian Toxicology, Metabolism, Kinetics Report - Final</w:t>
      </w:r>
    </w:p>
    <w:p w14:paraId="1B2C4611" w14:textId="77777777" w:rsidR="00950F60" w:rsidRPr="000B5066" w:rsidRDefault="00950F60" w:rsidP="00950F60">
      <w:pPr>
        <w:pStyle w:val="StatementofReasonsLevel3"/>
      </w:pPr>
      <w:r w:rsidRPr="0032353D">
        <w:t>Paraquat and Diquat - Review on toxicology and occupational uses - HHRA FTR - APVMA COPY</w:t>
      </w:r>
    </w:p>
    <w:p w14:paraId="0C88BBE4" w14:textId="12B226B4" w:rsidR="00950F60" w:rsidRDefault="00950F60" w:rsidP="00950F60">
      <w:pPr>
        <w:pStyle w:val="StatementofReasonsLevel3"/>
      </w:pPr>
      <w:r>
        <w:t xml:space="preserve">Residues and Trade assessment </w:t>
      </w:r>
      <w:r>
        <w:t>–</w:t>
      </w:r>
      <w:r>
        <w:t xml:space="preserve"> Diquat Reconsideration </w:t>
      </w:r>
      <w:r>
        <w:t>–</w:t>
      </w:r>
      <w:r>
        <w:t xml:space="preserve"> Final Recommendations</w:t>
      </w:r>
    </w:p>
    <w:p w14:paraId="749CD8C4" w14:textId="77777777" w:rsidR="00950F60" w:rsidRDefault="00950F60" w:rsidP="00950F60">
      <w:pPr>
        <w:pStyle w:val="StatementofReasonsLevel3"/>
      </w:pPr>
      <w:r w:rsidRPr="0032353D">
        <w:t xml:space="preserve">Diquat - chemical review - environment 7.1 </w:t>
      </w:r>
      <w:r>
        <w:t>–</w:t>
      </w:r>
      <w:r w:rsidRPr="0032353D">
        <w:t xml:space="preserve"> fate</w:t>
      </w:r>
    </w:p>
    <w:p w14:paraId="4034C739" w14:textId="77777777" w:rsidR="00950F60" w:rsidRDefault="00950F60" w:rsidP="00950F60">
      <w:pPr>
        <w:pStyle w:val="StatementofReasonsLevel3"/>
      </w:pPr>
      <w:r w:rsidRPr="0032353D">
        <w:t xml:space="preserve">Diquat - chemical review - environment 7.2 </w:t>
      </w:r>
      <w:r>
        <w:t>–</w:t>
      </w:r>
      <w:r w:rsidRPr="0032353D">
        <w:t xml:space="preserve"> effects</w:t>
      </w:r>
    </w:p>
    <w:p w14:paraId="43CB9E76" w14:textId="77777777" w:rsidR="00950F60" w:rsidRDefault="00950F60" w:rsidP="00950F60">
      <w:pPr>
        <w:pStyle w:val="StatementofReasonsLevel3"/>
      </w:pPr>
      <w:r w:rsidRPr="0032353D">
        <w:t xml:space="preserve">Diquat - chemical review - environment 7.3 </w:t>
      </w:r>
      <w:r>
        <w:t>–</w:t>
      </w:r>
      <w:r w:rsidRPr="0032353D">
        <w:t xml:space="preserve"> risk</w:t>
      </w:r>
    </w:p>
    <w:p w14:paraId="758AFD04" w14:textId="77777777" w:rsidR="00950F60" w:rsidRDefault="00950F60" w:rsidP="00950F60">
      <w:pPr>
        <w:pStyle w:val="StatementofReasonsLevel3"/>
      </w:pPr>
      <w:r w:rsidRPr="0032353D">
        <w:t>Diquat - chemical review - environment 7.4 - combo with paraquat</w:t>
      </w:r>
    </w:p>
    <w:p w14:paraId="70196EB9" w14:textId="77777777" w:rsidR="00950F60" w:rsidRPr="0032353D" w:rsidRDefault="00950F60" w:rsidP="00950F60">
      <w:pPr>
        <w:pStyle w:val="StatementofReasonsLevel3"/>
      </w:pPr>
      <w:r w:rsidRPr="0032353D">
        <w:t>Diquat - chemical review - environment CCI attachment</w:t>
      </w:r>
    </w:p>
    <w:p w14:paraId="1AB99B2E" w14:textId="77777777" w:rsidR="00950F60" w:rsidRPr="006F4706" w:rsidRDefault="00950F60" w:rsidP="00950F60">
      <w:pPr>
        <w:pStyle w:val="StatementofReasonsLevel1"/>
      </w:pPr>
      <w:r w:rsidRPr="006F4706">
        <w:t>The relevant provisions of the Agvet Code and instruments under that Code, in particular those set out below:</w:t>
      </w:r>
    </w:p>
    <w:p w14:paraId="5D8303CF" w14:textId="47F7AB54" w:rsidR="00950F60" w:rsidRPr="006F4706" w:rsidRDefault="00950F60" w:rsidP="00950F60">
      <w:pPr>
        <w:pStyle w:val="StatementofReasonsTableCaption"/>
        <w:rPr>
          <w:sz w:val="22"/>
          <w:szCs w:val="20"/>
        </w:rPr>
      </w:pPr>
      <w:r w:rsidRPr="006F4706">
        <w:rPr>
          <w:sz w:val="22"/>
          <w:szCs w:val="20"/>
        </w:rPr>
        <w:t>Table C</w:t>
      </w:r>
      <w:r w:rsidRPr="006F4706">
        <w:rPr>
          <w:sz w:val="22"/>
          <w:szCs w:val="20"/>
        </w:rPr>
        <w:fldChar w:fldCharType="begin"/>
      </w:r>
      <w:r w:rsidRPr="006F4706">
        <w:rPr>
          <w:sz w:val="22"/>
          <w:szCs w:val="20"/>
        </w:rPr>
        <w:instrText xml:space="preserve"> SEQ Table_A \* ARABIC </w:instrText>
      </w:r>
      <w:r w:rsidRPr="006F4706">
        <w:rPr>
          <w:sz w:val="22"/>
          <w:szCs w:val="20"/>
        </w:rPr>
        <w:fldChar w:fldCharType="separate"/>
      </w:r>
      <w:r w:rsidR="008B426B">
        <w:rPr>
          <w:noProof/>
          <w:sz w:val="22"/>
          <w:szCs w:val="20"/>
        </w:rPr>
        <w:t>4</w:t>
      </w:r>
      <w:r w:rsidRPr="006F4706">
        <w:rPr>
          <w:noProof/>
          <w:sz w:val="22"/>
          <w:szCs w:val="20"/>
        </w:rPr>
        <w:fldChar w:fldCharType="end"/>
      </w:r>
      <w:r w:rsidRPr="006F4706">
        <w:rPr>
          <w:sz w:val="22"/>
          <w:szCs w:val="20"/>
        </w:rPr>
        <w:t xml:space="preserve">: </w:t>
      </w:r>
      <w:r w:rsidRPr="00930135">
        <w:rPr>
          <w:i/>
          <w:iCs w:val="0"/>
          <w:sz w:val="22"/>
          <w:szCs w:val="20"/>
        </w:rPr>
        <w:t>Agricultural and Veterinary Chemicals Code Act 1994</w:t>
      </w:r>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23"/>
        <w:gridCol w:w="6800"/>
      </w:tblGrid>
      <w:tr w:rsidR="00950F60" w:rsidRPr="006F4706" w14:paraId="26C8ECFF" w14:textId="77777777" w:rsidTr="00930135">
        <w:trPr>
          <w:tblHeader/>
        </w:trPr>
        <w:tc>
          <w:tcPr>
            <w:tcW w:w="1057" w:type="pct"/>
            <w:shd w:val="clear" w:color="auto" w:fill="D9D9D9" w:themeFill="background1" w:themeFillShade="D9"/>
          </w:tcPr>
          <w:p w14:paraId="0635FCB6" w14:textId="77777777" w:rsidR="00950F60" w:rsidRPr="006F4706" w:rsidRDefault="00950F60" w:rsidP="0094201A">
            <w:pPr>
              <w:pStyle w:val="GazetteTableHeading"/>
              <w:rPr>
                <w:sz w:val="20"/>
                <w:szCs w:val="20"/>
              </w:rPr>
            </w:pPr>
            <w:r w:rsidRPr="006F4706">
              <w:rPr>
                <w:sz w:val="20"/>
                <w:szCs w:val="20"/>
              </w:rPr>
              <w:t>Section</w:t>
            </w:r>
          </w:p>
        </w:tc>
        <w:tc>
          <w:tcPr>
            <w:tcW w:w="3943" w:type="pct"/>
            <w:shd w:val="clear" w:color="auto" w:fill="D9D9D9" w:themeFill="background1" w:themeFillShade="D9"/>
          </w:tcPr>
          <w:p w14:paraId="602C83CB" w14:textId="77777777" w:rsidR="00950F60" w:rsidRPr="006F4706" w:rsidRDefault="00950F60" w:rsidP="0094201A">
            <w:pPr>
              <w:pStyle w:val="GazetteTableHeading"/>
              <w:rPr>
                <w:sz w:val="20"/>
                <w:szCs w:val="20"/>
              </w:rPr>
            </w:pPr>
            <w:r w:rsidRPr="006F4706">
              <w:rPr>
                <w:sz w:val="20"/>
                <w:szCs w:val="20"/>
              </w:rPr>
              <w:t>Section Heading</w:t>
            </w:r>
          </w:p>
        </w:tc>
      </w:tr>
      <w:tr w:rsidR="00950F60" w:rsidRPr="006F4706" w14:paraId="2E5956F0" w14:textId="77777777" w:rsidTr="00930135">
        <w:trPr>
          <w:trHeight w:val="463"/>
        </w:trPr>
        <w:tc>
          <w:tcPr>
            <w:tcW w:w="1057" w:type="pct"/>
            <w:shd w:val="clear" w:color="auto" w:fill="auto"/>
          </w:tcPr>
          <w:p w14:paraId="0538BBD8" w14:textId="77777777" w:rsidR="00950F60" w:rsidRPr="006F4706" w:rsidRDefault="00950F60" w:rsidP="0094201A">
            <w:pPr>
              <w:pStyle w:val="GazetteTableText"/>
              <w:rPr>
                <w:b/>
                <w:bCs/>
                <w:sz w:val="18"/>
                <w:szCs w:val="20"/>
              </w:rPr>
            </w:pPr>
            <w:r w:rsidRPr="006F4706">
              <w:rPr>
                <w:b/>
                <w:color w:val="000000" w:themeColor="text1"/>
                <w:sz w:val="18"/>
                <w:szCs w:val="22"/>
              </w:rPr>
              <w:t>3</w:t>
            </w:r>
          </w:p>
        </w:tc>
        <w:tc>
          <w:tcPr>
            <w:tcW w:w="3943" w:type="pct"/>
            <w:shd w:val="clear" w:color="auto" w:fill="auto"/>
          </w:tcPr>
          <w:p w14:paraId="6C8B12B3" w14:textId="77777777" w:rsidR="00950F60" w:rsidRPr="006F4706" w:rsidRDefault="00950F60" w:rsidP="0094201A">
            <w:pPr>
              <w:pStyle w:val="GazetteTableText"/>
              <w:rPr>
                <w:sz w:val="18"/>
                <w:szCs w:val="20"/>
              </w:rPr>
            </w:pPr>
            <w:r w:rsidRPr="006F4706">
              <w:rPr>
                <w:color w:val="000000" w:themeColor="text1"/>
                <w:sz w:val="18"/>
                <w:szCs w:val="19"/>
              </w:rPr>
              <w:t>Definitions</w:t>
            </w:r>
          </w:p>
        </w:tc>
      </w:tr>
      <w:tr w:rsidR="00950F60" w:rsidRPr="006F4706" w14:paraId="039F3E9D" w14:textId="77777777" w:rsidTr="00930135">
        <w:trPr>
          <w:trHeight w:val="463"/>
        </w:trPr>
        <w:tc>
          <w:tcPr>
            <w:tcW w:w="1057" w:type="pct"/>
            <w:shd w:val="clear" w:color="auto" w:fill="auto"/>
          </w:tcPr>
          <w:p w14:paraId="3468FD0B" w14:textId="77777777" w:rsidR="00950F60" w:rsidRPr="006F4706" w:rsidRDefault="00950F60" w:rsidP="0094201A">
            <w:pPr>
              <w:pStyle w:val="GazetteTableText"/>
              <w:rPr>
                <w:b/>
                <w:bCs/>
                <w:sz w:val="18"/>
                <w:szCs w:val="20"/>
              </w:rPr>
            </w:pPr>
            <w:r w:rsidRPr="006F4706">
              <w:rPr>
                <w:b/>
                <w:bCs/>
                <w:color w:val="000000" w:themeColor="text1"/>
                <w:sz w:val="18"/>
                <w:szCs w:val="22"/>
              </w:rPr>
              <w:t>5A</w:t>
            </w:r>
          </w:p>
        </w:tc>
        <w:tc>
          <w:tcPr>
            <w:tcW w:w="3943" w:type="pct"/>
            <w:shd w:val="clear" w:color="auto" w:fill="auto"/>
          </w:tcPr>
          <w:p w14:paraId="3AC07041" w14:textId="77777777" w:rsidR="00950F60" w:rsidRPr="006F4706" w:rsidRDefault="00950F60" w:rsidP="0094201A">
            <w:pPr>
              <w:pStyle w:val="GazetteTableText"/>
              <w:rPr>
                <w:sz w:val="18"/>
                <w:szCs w:val="20"/>
              </w:rPr>
            </w:pPr>
            <w:r w:rsidRPr="006F4706">
              <w:rPr>
                <w:color w:val="000000" w:themeColor="text1"/>
                <w:sz w:val="18"/>
                <w:szCs w:val="19"/>
              </w:rPr>
              <w:t xml:space="preserve">Definition of </w:t>
            </w:r>
            <w:r w:rsidRPr="006F4706">
              <w:rPr>
                <w:i/>
                <w:color w:val="000000" w:themeColor="text1"/>
                <w:sz w:val="18"/>
                <w:szCs w:val="19"/>
              </w:rPr>
              <w:t>meets the safety criteria</w:t>
            </w:r>
          </w:p>
        </w:tc>
      </w:tr>
      <w:tr w:rsidR="00950F60" w:rsidRPr="006F4706" w14:paraId="278B48F1" w14:textId="77777777" w:rsidTr="00930135">
        <w:trPr>
          <w:trHeight w:val="463"/>
        </w:trPr>
        <w:tc>
          <w:tcPr>
            <w:tcW w:w="1057" w:type="pct"/>
            <w:shd w:val="clear" w:color="auto" w:fill="auto"/>
          </w:tcPr>
          <w:p w14:paraId="0F31CE14" w14:textId="77777777" w:rsidR="00950F60" w:rsidRPr="006F4706" w:rsidRDefault="00950F60" w:rsidP="0094201A">
            <w:pPr>
              <w:pStyle w:val="GazetteTableText"/>
              <w:rPr>
                <w:b/>
                <w:bCs/>
                <w:sz w:val="18"/>
                <w:szCs w:val="20"/>
              </w:rPr>
            </w:pPr>
            <w:r w:rsidRPr="006F4706">
              <w:rPr>
                <w:b/>
                <w:bCs/>
                <w:color w:val="000000" w:themeColor="text1"/>
                <w:sz w:val="18"/>
                <w:szCs w:val="22"/>
              </w:rPr>
              <w:t>5B</w:t>
            </w:r>
          </w:p>
        </w:tc>
        <w:tc>
          <w:tcPr>
            <w:tcW w:w="3943" w:type="pct"/>
            <w:shd w:val="clear" w:color="auto" w:fill="auto"/>
          </w:tcPr>
          <w:p w14:paraId="04BB7BDC" w14:textId="77777777" w:rsidR="00950F60" w:rsidRPr="006F4706" w:rsidRDefault="00950F60" w:rsidP="0094201A">
            <w:pPr>
              <w:pStyle w:val="GazetteTableText"/>
              <w:rPr>
                <w:sz w:val="18"/>
                <w:szCs w:val="20"/>
              </w:rPr>
            </w:pPr>
            <w:r w:rsidRPr="006F4706">
              <w:rPr>
                <w:color w:val="000000" w:themeColor="text1"/>
                <w:sz w:val="18"/>
                <w:szCs w:val="19"/>
              </w:rPr>
              <w:t xml:space="preserve">Definition of </w:t>
            </w:r>
            <w:r w:rsidRPr="006F4706">
              <w:rPr>
                <w:i/>
                <w:color w:val="000000" w:themeColor="text1"/>
                <w:sz w:val="18"/>
                <w:szCs w:val="19"/>
              </w:rPr>
              <w:t>meets the efficacy criteria</w:t>
            </w:r>
          </w:p>
        </w:tc>
      </w:tr>
      <w:tr w:rsidR="00950F60" w:rsidRPr="006F4706" w14:paraId="4422B059" w14:textId="77777777" w:rsidTr="00930135">
        <w:trPr>
          <w:trHeight w:val="463"/>
        </w:trPr>
        <w:tc>
          <w:tcPr>
            <w:tcW w:w="1057" w:type="pct"/>
            <w:shd w:val="clear" w:color="auto" w:fill="auto"/>
          </w:tcPr>
          <w:p w14:paraId="257A0ADD" w14:textId="77777777" w:rsidR="00950F60" w:rsidRPr="006F4706" w:rsidRDefault="00950F60" w:rsidP="0094201A">
            <w:pPr>
              <w:pStyle w:val="GazetteTableText"/>
              <w:rPr>
                <w:b/>
                <w:bCs/>
                <w:sz w:val="18"/>
                <w:szCs w:val="20"/>
              </w:rPr>
            </w:pPr>
            <w:r w:rsidRPr="006F4706">
              <w:rPr>
                <w:b/>
                <w:bCs/>
                <w:color w:val="000000" w:themeColor="text1"/>
                <w:sz w:val="18"/>
                <w:szCs w:val="22"/>
              </w:rPr>
              <w:t>5C</w:t>
            </w:r>
          </w:p>
        </w:tc>
        <w:tc>
          <w:tcPr>
            <w:tcW w:w="3943" w:type="pct"/>
            <w:shd w:val="clear" w:color="auto" w:fill="auto"/>
          </w:tcPr>
          <w:p w14:paraId="55FF746F"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 xml:space="preserve">Definition of </w:t>
            </w:r>
            <w:r w:rsidRPr="006F4706">
              <w:rPr>
                <w:rFonts w:eastAsiaTheme="minorEastAsia"/>
                <w:bCs/>
                <w:i/>
                <w:color w:val="000000" w:themeColor="text1"/>
                <w:sz w:val="18"/>
                <w:szCs w:val="19"/>
              </w:rPr>
              <w:t>meets the trade criteria</w:t>
            </w:r>
          </w:p>
        </w:tc>
      </w:tr>
      <w:tr w:rsidR="00950F60" w:rsidRPr="006F4706" w14:paraId="7AFCD838" w14:textId="77777777" w:rsidTr="00930135">
        <w:trPr>
          <w:trHeight w:val="463"/>
        </w:trPr>
        <w:tc>
          <w:tcPr>
            <w:tcW w:w="1057" w:type="pct"/>
            <w:shd w:val="clear" w:color="auto" w:fill="auto"/>
          </w:tcPr>
          <w:p w14:paraId="01D42100" w14:textId="77777777" w:rsidR="00950F60" w:rsidRPr="006F4706" w:rsidRDefault="00950F60" w:rsidP="0094201A">
            <w:pPr>
              <w:pStyle w:val="GazetteTableText"/>
              <w:rPr>
                <w:b/>
                <w:bCs/>
                <w:sz w:val="18"/>
                <w:szCs w:val="20"/>
              </w:rPr>
            </w:pPr>
            <w:r w:rsidRPr="006F4706">
              <w:rPr>
                <w:b/>
                <w:bCs/>
                <w:color w:val="000000" w:themeColor="text1"/>
                <w:sz w:val="18"/>
                <w:szCs w:val="22"/>
              </w:rPr>
              <w:t>5D</w:t>
            </w:r>
          </w:p>
        </w:tc>
        <w:tc>
          <w:tcPr>
            <w:tcW w:w="3943" w:type="pct"/>
            <w:shd w:val="clear" w:color="auto" w:fill="auto"/>
          </w:tcPr>
          <w:p w14:paraId="4202A83C"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 xml:space="preserve">Definition of </w:t>
            </w:r>
            <w:r w:rsidRPr="006F4706">
              <w:rPr>
                <w:rFonts w:eastAsiaTheme="minorEastAsia"/>
                <w:bCs/>
                <w:i/>
                <w:color w:val="000000" w:themeColor="text1"/>
                <w:sz w:val="18"/>
                <w:szCs w:val="19"/>
              </w:rPr>
              <w:t>meets the labelling criteria</w:t>
            </w:r>
          </w:p>
        </w:tc>
      </w:tr>
      <w:tr w:rsidR="00950F60" w:rsidRPr="006F4706" w14:paraId="3B21A9E3" w14:textId="77777777" w:rsidTr="00930135">
        <w:trPr>
          <w:trHeight w:val="463"/>
        </w:trPr>
        <w:tc>
          <w:tcPr>
            <w:tcW w:w="1057" w:type="pct"/>
            <w:shd w:val="clear" w:color="auto" w:fill="auto"/>
          </w:tcPr>
          <w:p w14:paraId="50FFC5B1" w14:textId="77777777" w:rsidR="00950F60" w:rsidRPr="006F4706" w:rsidRDefault="00950F60" w:rsidP="0094201A">
            <w:pPr>
              <w:pStyle w:val="GazetteTableText"/>
              <w:rPr>
                <w:b/>
                <w:bCs/>
                <w:sz w:val="18"/>
                <w:szCs w:val="20"/>
              </w:rPr>
            </w:pPr>
            <w:r w:rsidRPr="006F4706">
              <w:rPr>
                <w:b/>
                <w:bCs/>
                <w:color w:val="000000" w:themeColor="text1"/>
                <w:sz w:val="18"/>
                <w:szCs w:val="22"/>
              </w:rPr>
              <w:t>6E</w:t>
            </w:r>
          </w:p>
        </w:tc>
        <w:tc>
          <w:tcPr>
            <w:tcW w:w="3943" w:type="pct"/>
            <w:shd w:val="clear" w:color="auto" w:fill="auto"/>
          </w:tcPr>
          <w:p w14:paraId="7F50001F"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The APVMA may make standards</w:t>
            </w:r>
          </w:p>
        </w:tc>
      </w:tr>
      <w:tr w:rsidR="00950F60" w:rsidRPr="006F4706" w14:paraId="5B52BEAB" w14:textId="77777777" w:rsidTr="00930135">
        <w:trPr>
          <w:trHeight w:val="463"/>
        </w:trPr>
        <w:tc>
          <w:tcPr>
            <w:tcW w:w="1057" w:type="pct"/>
            <w:shd w:val="clear" w:color="auto" w:fill="auto"/>
          </w:tcPr>
          <w:p w14:paraId="157F306D"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19</w:t>
            </w:r>
          </w:p>
        </w:tc>
        <w:tc>
          <w:tcPr>
            <w:tcW w:w="3943" w:type="pct"/>
            <w:shd w:val="clear" w:color="auto" w:fill="auto"/>
          </w:tcPr>
          <w:p w14:paraId="4B717999"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approval of active constituent takes place</w:t>
            </w:r>
          </w:p>
        </w:tc>
      </w:tr>
      <w:tr w:rsidR="00950F60" w:rsidRPr="006F4706" w14:paraId="01F4AFCC" w14:textId="77777777" w:rsidTr="00930135">
        <w:trPr>
          <w:trHeight w:val="463"/>
        </w:trPr>
        <w:tc>
          <w:tcPr>
            <w:tcW w:w="1057" w:type="pct"/>
            <w:shd w:val="clear" w:color="auto" w:fill="auto"/>
          </w:tcPr>
          <w:p w14:paraId="10698908"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20</w:t>
            </w:r>
          </w:p>
        </w:tc>
        <w:tc>
          <w:tcPr>
            <w:tcW w:w="3943" w:type="pct"/>
            <w:shd w:val="clear" w:color="auto" w:fill="auto"/>
          </w:tcPr>
          <w:p w14:paraId="3BBAA264"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registration of chemical product takes place</w:t>
            </w:r>
          </w:p>
        </w:tc>
      </w:tr>
      <w:tr w:rsidR="00950F60" w:rsidRPr="006F4706" w14:paraId="3089CA6E" w14:textId="77777777" w:rsidTr="00930135">
        <w:trPr>
          <w:trHeight w:val="463"/>
        </w:trPr>
        <w:tc>
          <w:tcPr>
            <w:tcW w:w="1057" w:type="pct"/>
            <w:shd w:val="clear" w:color="auto" w:fill="auto"/>
          </w:tcPr>
          <w:p w14:paraId="2308D3F1"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t>21</w:t>
            </w:r>
          </w:p>
        </w:tc>
        <w:tc>
          <w:tcPr>
            <w:tcW w:w="3943" w:type="pct"/>
            <w:shd w:val="clear" w:color="auto" w:fill="auto"/>
          </w:tcPr>
          <w:p w14:paraId="24B78C30"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How approval of label takes place</w:t>
            </w:r>
          </w:p>
        </w:tc>
      </w:tr>
      <w:tr w:rsidR="00950F60" w:rsidRPr="006F4706" w14:paraId="034E99ED" w14:textId="77777777" w:rsidTr="00930135">
        <w:trPr>
          <w:trHeight w:val="463"/>
        </w:trPr>
        <w:tc>
          <w:tcPr>
            <w:tcW w:w="1057" w:type="pct"/>
            <w:shd w:val="clear" w:color="auto" w:fill="auto"/>
          </w:tcPr>
          <w:p w14:paraId="3127B242" w14:textId="77777777" w:rsidR="00950F60" w:rsidRPr="006F4706" w:rsidRDefault="00950F60" w:rsidP="0094201A">
            <w:pPr>
              <w:pStyle w:val="GazetteTableText"/>
              <w:rPr>
                <w:b/>
                <w:bCs/>
                <w:sz w:val="18"/>
                <w:szCs w:val="20"/>
              </w:rPr>
            </w:pPr>
            <w:r w:rsidRPr="006F4706">
              <w:rPr>
                <w:rFonts w:eastAsiaTheme="minorEastAsia"/>
                <w:b/>
                <w:bCs/>
                <w:color w:val="000000" w:themeColor="text1"/>
                <w:sz w:val="18"/>
                <w:szCs w:val="22"/>
              </w:rPr>
              <w:lastRenderedPageBreak/>
              <w:t>23</w:t>
            </w:r>
          </w:p>
        </w:tc>
        <w:tc>
          <w:tcPr>
            <w:tcW w:w="3943" w:type="pct"/>
            <w:shd w:val="clear" w:color="auto" w:fill="auto"/>
          </w:tcPr>
          <w:p w14:paraId="5AEE4EB7" w14:textId="77777777" w:rsidR="00950F60" w:rsidRPr="006F4706" w:rsidRDefault="00950F60" w:rsidP="0094201A">
            <w:pPr>
              <w:pStyle w:val="GazetteTableText"/>
              <w:rPr>
                <w:sz w:val="18"/>
                <w:szCs w:val="20"/>
              </w:rPr>
            </w:pPr>
            <w:r w:rsidRPr="006F4706">
              <w:rPr>
                <w:rFonts w:eastAsiaTheme="minorEastAsia"/>
                <w:bCs/>
                <w:color w:val="000000" w:themeColor="text1"/>
                <w:sz w:val="18"/>
                <w:szCs w:val="19"/>
              </w:rPr>
              <w:t>Conditions of approval or registration</w:t>
            </w:r>
          </w:p>
        </w:tc>
      </w:tr>
      <w:tr w:rsidR="00950F60" w:rsidRPr="006F4706" w14:paraId="16E269B8" w14:textId="77777777" w:rsidTr="00930135">
        <w:trPr>
          <w:trHeight w:val="463"/>
        </w:trPr>
        <w:tc>
          <w:tcPr>
            <w:tcW w:w="1057" w:type="pct"/>
            <w:shd w:val="clear" w:color="auto" w:fill="auto"/>
          </w:tcPr>
          <w:p w14:paraId="7973CB99" w14:textId="77777777" w:rsidR="00950F60" w:rsidRPr="006F4706" w:rsidRDefault="00950F60" w:rsidP="0094201A">
            <w:pPr>
              <w:pStyle w:val="GazetteTableText"/>
              <w:rPr>
                <w:b/>
                <w:bCs/>
                <w:sz w:val="18"/>
                <w:szCs w:val="20"/>
              </w:rPr>
            </w:pPr>
            <w:r w:rsidRPr="006F4706">
              <w:rPr>
                <w:b/>
                <w:bCs/>
                <w:color w:val="000000" w:themeColor="text1"/>
                <w:sz w:val="18"/>
                <w:szCs w:val="22"/>
              </w:rPr>
              <w:t>31</w:t>
            </w:r>
          </w:p>
        </w:tc>
        <w:tc>
          <w:tcPr>
            <w:tcW w:w="3943" w:type="pct"/>
            <w:shd w:val="clear" w:color="auto" w:fill="auto"/>
          </w:tcPr>
          <w:p w14:paraId="6A5696C1" w14:textId="77777777" w:rsidR="00950F60" w:rsidRPr="006F4706" w:rsidRDefault="00950F60" w:rsidP="0094201A">
            <w:pPr>
              <w:pStyle w:val="GazetteTableText"/>
              <w:rPr>
                <w:sz w:val="18"/>
                <w:szCs w:val="20"/>
              </w:rPr>
            </w:pPr>
            <w:r w:rsidRPr="006F4706">
              <w:rPr>
                <w:color w:val="000000" w:themeColor="text1"/>
                <w:sz w:val="18"/>
                <w:szCs w:val="19"/>
              </w:rPr>
              <w:t>APVMA may reconsider an approval or registration</w:t>
            </w:r>
          </w:p>
        </w:tc>
      </w:tr>
      <w:tr w:rsidR="00950F60" w:rsidRPr="006F4706" w14:paraId="7E09158E" w14:textId="77777777" w:rsidTr="00930135">
        <w:trPr>
          <w:trHeight w:val="463"/>
        </w:trPr>
        <w:tc>
          <w:tcPr>
            <w:tcW w:w="1057" w:type="pct"/>
            <w:shd w:val="clear" w:color="auto" w:fill="auto"/>
          </w:tcPr>
          <w:p w14:paraId="06FE7823" w14:textId="77777777" w:rsidR="00950F60" w:rsidRPr="006F4706" w:rsidRDefault="00950F60" w:rsidP="0094201A">
            <w:pPr>
              <w:pStyle w:val="GazetteTableText"/>
              <w:rPr>
                <w:b/>
                <w:bCs/>
                <w:sz w:val="18"/>
                <w:szCs w:val="20"/>
              </w:rPr>
            </w:pPr>
            <w:r w:rsidRPr="006F4706">
              <w:rPr>
                <w:b/>
                <w:bCs/>
                <w:color w:val="000000" w:themeColor="text1"/>
                <w:sz w:val="18"/>
                <w:szCs w:val="22"/>
              </w:rPr>
              <w:t>33</w:t>
            </w:r>
          </w:p>
        </w:tc>
        <w:tc>
          <w:tcPr>
            <w:tcW w:w="3943" w:type="pct"/>
            <w:shd w:val="clear" w:color="auto" w:fill="auto"/>
          </w:tcPr>
          <w:p w14:paraId="6B538458" w14:textId="77777777" w:rsidR="00950F60" w:rsidRPr="006F4706" w:rsidRDefault="00950F60" w:rsidP="0094201A">
            <w:pPr>
              <w:pStyle w:val="GazetteTableText"/>
              <w:rPr>
                <w:sz w:val="18"/>
                <w:szCs w:val="20"/>
              </w:rPr>
            </w:pPr>
            <w:r w:rsidRPr="006F4706">
              <w:rPr>
                <w:color w:val="000000" w:themeColor="text1"/>
                <w:sz w:val="18"/>
                <w:szCs w:val="19"/>
              </w:rPr>
              <w:t>APVMA may require information, reports, results or samples</w:t>
            </w:r>
          </w:p>
        </w:tc>
      </w:tr>
      <w:tr w:rsidR="00950F60" w:rsidRPr="006F4706" w14:paraId="4DC318CA" w14:textId="77777777" w:rsidTr="00930135">
        <w:trPr>
          <w:trHeight w:val="463"/>
        </w:trPr>
        <w:tc>
          <w:tcPr>
            <w:tcW w:w="1057" w:type="pct"/>
            <w:shd w:val="clear" w:color="auto" w:fill="auto"/>
          </w:tcPr>
          <w:p w14:paraId="3D8CF6E0" w14:textId="77777777" w:rsidR="00950F60" w:rsidRPr="006F4706" w:rsidRDefault="00950F60" w:rsidP="0094201A">
            <w:pPr>
              <w:pStyle w:val="GazetteTableText"/>
              <w:rPr>
                <w:b/>
                <w:bCs/>
                <w:sz w:val="18"/>
                <w:szCs w:val="20"/>
              </w:rPr>
            </w:pPr>
            <w:r w:rsidRPr="006F4706">
              <w:rPr>
                <w:b/>
                <w:bCs/>
                <w:color w:val="000000" w:themeColor="text1"/>
                <w:sz w:val="18"/>
                <w:szCs w:val="22"/>
              </w:rPr>
              <w:t>34</w:t>
            </w:r>
          </w:p>
        </w:tc>
        <w:tc>
          <w:tcPr>
            <w:tcW w:w="3943" w:type="pct"/>
            <w:shd w:val="clear" w:color="auto" w:fill="auto"/>
          </w:tcPr>
          <w:p w14:paraId="63E7C6D0" w14:textId="77777777" w:rsidR="00950F60" w:rsidRPr="006F4706" w:rsidRDefault="00950F60" w:rsidP="0094201A">
            <w:pPr>
              <w:pStyle w:val="GazetteTableText"/>
              <w:rPr>
                <w:sz w:val="18"/>
                <w:szCs w:val="20"/>
              </w:rPr>
            </w:pPr>
            <w:r w:rsidRPr="006F4706">
              <w:rPr>
                <w:color w:val="000000" w:themeColor="text1"/>
                <w:sz w:val="18"/>
                <w:szCs w:val="19"/>
              </w:rPr>
              <w:t>Reconsideration by APVMA</w:t>
            </w:r>
          </w:p>
        </w:tc>
      </w:tr>
      <w:tr w:rsidR="00950F60" w:rsidRPr="006F4706" w14:paraId="08C9C9CC" w14:textId="77777777" w:rsidTr="00930135">
        <w:trPr>
          <w:trHeight w:val="463"/>
        </w:trPr>
        <w:tc>
          <w:tcPr>
            <w:tcW w:w="1057" w:type="pct"/>
            <w:shd w:val="clear" w:color="auto" w:fill="auto"/>
          </w:tcPr>
          <w:p w14:paraId="509AE78E" w14:textId="77777777" w:rsidR="00950F60" w:rsidRPr="006F4706" w:rsidRDefault="00950F60" w:rsidP="0094201A">
            <w:pPr>
              <w:pStyle w:val="GazetteTableText"/>
              <w:rPr>
                <w:b/>
                <w:bCs/>
                <w:sz w:val="18"/>
                <w:szCs w:val="20"/>
              </w:rPr>
            </w:pPr>
            <w:r w:rsidRPr="006F4706">
              <w:rPr>
                <w:b/>
                <w:bCs/>
                <w:color w:val="000000" w:themeColor="text1"/>
                <w:sz w:val="18"/>
                <w:szCs w:val="22"/>
              </w:rPr>
              <w:t>34A</w:t>
            </w:r>
          </w:p>
        </w:tc>
        <w:tc>
          <w:tcPr>
            <w:tcW w:w="3943" w:type="pct"/>
            <w:shd w:val="clear" w:color="auto" w:fill="auto"/>
          </w:tcPr>
          <w:p w14:paraId="61B21B2F" w14:textId="77777777" w:rsidR="00950F60" w:rsidRPr="006F4706" w:rsidRDefault="00950F60" w:rsidP="0094201A">
            <w:pPr>
              <w:pStyle w:val="GazetteTableText"/>
              <w:rPr>
                <w:sz w:val="18"/>
                <w:szCs w:val="20"/>
              </w:rPr>
            </w:pPr>
            <w:r w:rsidRPr="006F4706">
              <w:rPr>
                <w:color w:val="000000" w:themeColor="text1"/>
                <w:sz w:val="18"/>
                <w:szCs w:val="19"/>
              </w:rPr>
              <w:t>Varying relevant particulars or conditions to allow affirmation</w:t>
            </w:r>
          </w:p>
        </w:tc>
      </w:tr>
      <w:tr w:rsidR="00950F60" w:rsidRPr="006F4706" w14:paraId="1B960A61" w14:textId="77777777" w:rsidTr="00930135">
        <w:trPr>
          <w:trHeight w:val="463"/>
        </w:trPr>
        <w:tc>
          <w:tcPr>
            <w:tcW w:w="1057" w:type="pct"/>
            <w:shd w:val="clear" w:color="auto" w:fill="auto"/>
          </w:tcPr>
          <w:p w14:paraId="404F43EB" w14:textId="77777777" w:rsidR="00950F60" w:rsidRPr="006F4706" w:rsidRDefault="00950F60" w:rsidP="0094201A">
            <w:pPr>
              <w:pStyle w:val="GazetteTableText"/>
              <w:rPr>
                <w:b/>
                <w:bCs/>
                <w:sz w:val="18"/>
                <w:szCs w:val="20"/>
              </w:rPr>
            </w:pPr>
            <w:r w:rsidRPr="006F4706">
              <w:rPr>
                <w:b/>
                <w:bCs/>
                <w:color w:val="000000" w:themeColor="text1"/>
                <w:sz w:val="18"/>
                <w:szCs w:val="22"/>
              </w:rPr>
              <w:t>34AA</w:t>
            </w:r>
          </w:p>
        </w:tc>
        <w:tc>
          <w:tcPr>
            <w:tcW w:w="3943" w:type="pct"/>
            <w:shd w:val="clear" w:color="auto" w:fill="auto"/>
          </w:tcPr>
          <w:p w14:paraId="3BED59AD" w14:textId="77777777" w:rsidR="00950F60" w:rsidRPr="006F4706" w:rsidRDefault="00950F60" w:rsidP="0094201A">
            <w:pPr>
              <w:pStyle w:val="GazetteTableText"/>
              <w:rPr>
                <w:sz w:val="18"/>
                <w:szCs w:val="20"/>
              </w:rPr>
            </w:pPr>
            <w:r w:rsidRPr="006F4706">
              <w:rPr>
                <w:color w:val="000000" w:themeColor="text1"/>
                <w:sz w:val="18"/>
                <w:szCs w:val="19"/>
              </w:rPr>
              <w:t>Suspension or cancellation</w:t>
            </w:r>
          </w:p>
        </w:tc>
      </w:tr>
      <w:tr w:rsidR="00950F60" w:rsidRPr="006F4706" w14:paraId="3DF0E733" w14:textId="77777777" w:rsidTr="00930135">
        <w:trPr>
          <w:trHeight w:val="463"/>
        </w:trPr>
        <w:tc>
          <w:tcPr>
            <w:tcW w:w="1057" w:type="pct"/>
            <w:shd w:val="clear" w:color="auto" w:fill="auto"/>
          </w:tcPr>
          <w:p w14:paraId="6618FE7B" w14:textId="77777777" w:rsidR="00950F60" w:rsidRPr="006F4706" w:rsidRDefault="00950F60" w:rsidP="0094201A">
            <w:pPr>
              <w:pStyle w:val="GazetteTableText"/>
              <w:rPr>
                <w:b/>
                <w:bCs/>
                <w:sz w:val="18"/>
                <w:szCs w:val="20"/>
              </w:rPr>
            </w:pPr>
            <w:r w:rsidRPr="006F4706">
              <w:rPr>
                <w:b/>
                <w:bCs/>
                <w:color w:val="000000" w:themeColor="text1"/>
                <w:sz w:val="18"/>
                <w:szCs w:val="22"/>
              </w:rPr>
              <w:t>34AB</w:t>
            </w:r>
          </w:p>
        </w:tc>
        <w:tc>
          <w:tcPr>
            <w:tcW w:w="3943" w:type="pct"/>
            <w:shd w:val="clear" w:color="auto" w:fill="auto"/>
          </w:tcPr>
          <w:p w14:paraId="67E7AD51" w14:textId="77777777" w:rsidR="00950F60" w:rsidRPr="006F4706" w:rsidRDefault="00950F60" w:rsidP="0094201A">
            <w:pPr>
              <w:pStyle w:val="GazetteTableText"/>
              <w:rPr>
                <w:sz w:val="18"/>
                <w:szCs w:val="20"/>
              </w:rPr>
            </w:pPr>
            <w:r w:rsidRPr="006F4706">
              <w:rPr>
                <w:color w:val="000000" w:themeColor="text1"/>
                <w:sz w:val="18"/>
                <w:szCs w:val="19"/>
              </w:rPr>
              <w:t>Notice of proposed decision</w:t>
            </w:r>
          </w:p>
        </w:tc>
      </w:tr>
    </w:tbl>
    <w:p w14:paraId="5DE26325" w14:textId="03CF0A80" w:rsidR="00950F60" w:rsidRPr="006F4706" w:rsidRDefault="00950F60" w:rsidP="00950F60">
      <w:pPr>
        <w:pStyle w:val="StatementofReasonsTableCaption"/>
        <w:rPr>
          <w:sz w:val="22"/>
          <w:szCs w:val="20"/>
        </w:rPr>
      </w:pPr>
      <w:r w:rsidRPr="006F4706">
        <w:rPr>
          <w:sz w:val="22"/>
          <w:szCs w:val="20"/>
        </w:rPr>
        <w:t>Table C</w:t>
      </w:r>
      <w:r w:rsidRPr="006F4706">
        <w:rPr>
          <w:sz w:val="22"/>
          <w:szCs w:val="20"/>
        </w:rPr>
        <w:fldChar w:fldCharType="begin"/>
      </w:r>
      <w:r w:rsidRPr="006F4706">
        <w:rPr>
          <w:sz w:val="22"/>
          <w:szCs w:val="20"/>
        </w:rPr>
        <w:instrText xml:space="preserve"> SEQ Table_A \* ARABIC </w:instrText>
      </w:r>
      <w:r w:rsidRPr="006F4706">
        <w:rPr>
          <w:sz w:val="22"/>
          <w:szCs w:val="20"/>
        </w:rPr>
        <w:fldChar w:fldCharType="separate"/>
      </w:r>
      <w:r w:rsidR="008B426B">
        <w:rPr>
          <w:noProof/>
          <w:sz w:val="22"/>
          <w:szCs w:val="20"/>
        </w:rPr>
        <w:t>5</w:t>
      </w:r>
      <w:r w:rsidRPr="006F4706">
        <w:rPr>
          <w:noProof/>
          <w:sz w:val="22"/>
          <w:szCs w:val="20"/>
        </w:rPr>
        <w:fldChar w:fldCharType="end"/>
      </w:r>
      <w:r w:rsidRPr="006F4706">
        <w:rPr>
          <w:sz w:val="22"/>
          <w:szCs w:val="20"/>
        </w:rPr>
        <w:t>: Agricultural and Veterinary Chemicals Code Regulations 1995</w:t>
      </w:r>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23"/>
        <w:gridCol w:w="6800"/>
      </w:tblGrid>
      <w:tr w:rsidR="00950F60" w:rsidRPr="006F4706" w14:paraId="3CA6B99B" w14:textId="77777777" w:rsidTr="00930135">
        <w:trPr>
          <w:tblHeader/>
        </w:trPr>
        <w:tc>
          <w:tcPr>
            <w:tcW w:w="1057" w:type="pct"/>
            <w:shd w:val="clear" w:color="auto" w:fill="D9D9D9" w:themeFill="background1" w:themeFillShade="D9"/>
          </w:tcPr>
          <w:p w14:paraId="5102778E" w14:textId="77777777" w:rsidR="00950F60" w:rsidRPr="006F4706" w:rsidRDefault="00950F60" w:rsidP="0094201A">
            <w:pPr>
              <w:pStyle w:val="GazetteTableHeading"/>
              <w:rPr>
                <w:sz w:val="20"/>
                <w:szCs w:val="20"/>
              </w:rPr>
            </w:pPr>
            <w:r w:rsidRPr="006F4706">
              <w:rPr>
                <w:sz w:val="20"/>
                <w:szCs w:val="20"/>
              </w:rPr>
              <w:t>Section</w:t>
            </w:r>
          </w:p>
        </w:tc>
        <w:tc>
          <w:tcPr>
            <w:tcW w:w="3943" w:type="pct"/>
            <w:shd w:val="clear" w:color="auto" w:fill="D9D9D9" w:themeFill="background1" w:themeFillShade="D9"/>
          </w:tcPr>
          <w:p w14:paraId="66B158C0" w14:textId="77777777" w:rsidR="00950F60" w:rsidRPr="006F4706" w:rsidRDefault="00950F60" w:rsidP="0094201A">
            <w:pPr>
              <w:pStyle w:val="GazetteTableHeading"/>
              <w:rPr>
                <w:sz w:val="20"/>
                <w:szCs w:val="20"/>
              </w:rPr>
            </w:pPr>
            <w:r w:rsidRPr="006F4706">
              <w:rPr>
                <w:sz w:val="20"/>
                <w:szCs w:val="20"/>
              </w:rPr>
              <w:t>Section Heading</w:t>
            </w:r>
          </w:p>
        </w:tc>
      </w:tr>
      <w:tr w:rsidR="00950F60" w:rsidRPr="006F4706" w14:paraId="0AA7659C" w14:textId="77777777" w:rsidTr="00930135">
        <w:trPr>
          <w:trHeight w:val="463"/>
        </w:trPr>
        <w:tc>
          <w:tcPr>
            <w:tcW w:w="1057" w:type="pct"/>
            <w:shd w:val="clear" w:color="auto" w:fill="auto"/>
          </w:tcPr>
          <w:p w14:paraId="632B52D0" w14:textId="77777777" w:rsidR="00950F60" w:rsidRPr="006F4706" w:rsidRDefault="00950F60" w:rsidP="0094201A">
            <w:pPr>
              <w:pStyle w:val="GazetteTableText"/>
              <w:rPr>
                <w:b/>
                <w:bCs/>
                <w:sz w:val="18"/>
                <w:szCs w:val="20"/>
              </w:rPr>
            </w:pPr>
            <w:r w:rsidRPr="006F4706">
              <w:rPr>
                <w:b/>
                <w:bCs/>
                <w:color w:val="000000" w:themeColor="text1"/>
                <w:sz w:val="18"/>
                <w:szCs w:val="22"/>
              </w:rPr>
              <w:t>8AA</w:t>
            </w:r>
          </w:p>
        </w:tc>
        <w:tc>
          <w:tcPr>
            <w:tcW w:w="3943" w:type="pct"/>
            <w:shd w:val="clear" w:color="auto" w:fill="auto"/>
          </w:tcPr>
          <w:p w14:paraId="1014D7CC" w14:textId="77777777" w:rsidR="00950F60" w:rsidRPr="006F4706" w:rsidRDefault="00950F60" w:rsidP="0094201A">
            <w:pPr>
              <w:pStyle w:val="GazetteTableText"/>
              <w:rPr>
                <w:sz w:val="18"/>
                <w:szCs w:val="20"/>
              </w:rPr>
            </w:pPr>
            <w:r w:rsidRPr="006F4706">
              <w:rPr>
                <w:color w:val="000000" w:themeColor="text1"/>
                <w:sz w:val="18"/>
                <w:szCs w:val="19"/>
              </w:rPr>
              <w:t xml:space="preserve">Safety Criteria </w:t>
            </w:r>
            <w:r w:rsidRPr="006F4706">
              <w:rPr>
                <w:color w:val="000000" w:themeColor="text1"/>
                <w:sz w:val="18"/>
                <w:szCs w:val="19"/>
              </w:rPr>
              <w:t>–</w:t>
            </w:r>
            <w:r w:rsidRPr="006F4706">
              <w:rPr>
                <w:color w:val="000000" w:themeColor="text1"/>
                <w:sz w:val="18"/>
                <w:szCs w:val="19"/>
              </w:rPr>
              <w:t xml:space="preserve"> active constituents</w:t>
            </w:r>
          </w:p>
        </w:tc>
      </w:tr>
      <w:tr w:rsidR="00950F60" w:rsidRPr="006F4706" w14:paraId="4F824C1D" w14:textId="77777777" w:rsidTr="00930135">
        <w:trPr>
          <w:trHeight w:val="463"/>
        </w:trPr>
        <w:tc>
          <w:tcPr>
            <w:tcW w:w="1057" w:type="pct"/>
            <w:shd w:val="clear" w:color="auto" w:fill="auto"/>
          </w:tcPr>
          <w:p w14:paraId="52F1C380" w14:textId="77777777" w:rsidR="00950F60" w:rsidRPr="006F4706" w:rsidRDefault="00950F60" w:rsidP="0094201A">
            <w:pPr>
              <w:pStyle w:val="GazetteTableText"/>
              <w:rPr>
                <w:b/>
                <w:bCs/>
                <w:sz w:val="18"/>
                <w:szCs w:val="20"/>
              </w:rPr>
            </w:pPr>
            <w:r w:rsidRPr="006F4706">
              <w:rPr>
                <w:b/>
                <w:bCs/>
                <w:color w:val="000000" w:themeColor="text1"/>
                <w:sz w:val="18"/>
                <w:szCs w:val="22"/>
              </w:rPr>
              <w:t>8AB</w:t>
            </w:r>
          </w:p>
        </w:tc>
        <w:tc>
          <w:tcPr>
            <w:tcW w:w="3943" w:type="pct"/>
            <w:shd w:val="clear" w:color="auto" w:fill="auto"/>
          </w:tcPr>
          <w:p w14:paraId="1FE5D753" w14:textId="77777777" w:rsidR="00950F60" w:rsidRPr="006F4706" w:rsidRDefault="00950F60" w:rsidP="0094201A">
            <w:pPr>
              <w:pStyle w:val="GazetteTableText"/>
              <w:rPr>
                <w:sz w:val="18"/>
                <w:szCs w:val="20"/>
              </w:rPr>
            </w:pPr>
            <w:r w:rsidRPr="006F4706">
              <w:rPr>
                <w:color w:val="000000" w:themeColor="text1"/>
                <w:sz w:val="18"/>
                <w:szCs w:val="19"/>
              </w:rPr>
              <w:t xml:space="preserve">Safety Criteria </w:t>
            </w:r>
            <w:r w:rsidRPr="006F4706">
              <w:rPr>
                <w:color w:val="000000" w:themeColor="text1"/>
                <w:sz w:val="18"/>
                <w:szCs w:val="19"/>
              </w:rPr>
              <w:t>–</w:t>
            </w:r>
            <w:r w:rsidRPr="006F4706">
              <w:rPr>
                <w:color w:val="000000" w:themeColor="text1"/>
                <w:sz w:val="18"/>
                <w:szCs w:val="19"/>
              </w:rPr>
              <w:t xml:space="preserve"> chemical products</w:t>
            </w:r>
          </w:p>
        </w:tc>
      </w:tr>
      <w:tr w:rsidR="00950F60" w:rsidRPr="006F4706" w14:paraId="2101A13F" w14:textId="77777777" w:rsidTr="00930135">
        <w:trPr>
          <w:trHeight w:val="463"/>
        </w:trPr>
        <w:tc>
          <w:tcPr>
            <w:tcW w:w="1057" w:type="pct"/>
            <w:shd w:val="clear" w:color="auto" w:fill="auto"/>
          </w:tcPr>
          <w:p w14:paraId="54AEE0E1" w14:textId="77777777" w:rsidR="00950F60" w:rsidRPr="006F4706" w:rsidRDefault="00950F60" w:rsidP="0094201A">
            <w:pPr>
              <w:pStyle w:val="GazetteTableText"/>
              <w:rPr>
                <w:b/>
                <w:bCs/>
                <w:sz w:val="18"/>
                <w:szCs w:val="20"/>
              </w:rPr>
            </w:pPr>
            <w:r w:rsidRPr="006F4706">
              <w:rPr>
                <w:b/>
                <w:bCs/>
                <w:color w:val="000000" w:themeColor="text1"/>
                <w:sz w:val="18"/>
                <w:szCs w:val="22"/>
              </w:rPr>
              <w:t>8AD</w:t>
            </w:r>
          </w:p>
        </w:tc>
        <w:tc>
          <w:tcPr>
            <w:tcW w:w="3943" w:type="pct"/>
            <w:shd w:val="clear" w:color="auto" w:fill="auto"/>
          </w:tcPr>
          <w:p w14:paraId="53F60A9A" w14:textId="77777777" w:rsidR="00950F60" w:rsidRPr="006F4706" w:rsidRDefault="00950F60" w:rsidP="0094201A">
            <w:pPr>
              <w:pStyle w:val="GazetteTableText"/>
              <w:rPr>
                <w:sz w:val="18"/>
                <w:szCs w:val="20"/>
              </w:rPr>
            </w:pPr>
            <w:r w:rsidRPr="006F4706">
              <w:rPr>
                <w:color w:val="000000" w:themeColor="text1"/>
                <w:sz w:val="18"/>
                <w:szCs w:val="19"/>
              </w:rPr>
              <w:t>Trade Criteria</w:t>
            </w:r>
          </w:p>
        </w:tc>
      </w:tr>
      <w:tr w:rsidR="00950F60" w:rsidRPr="006F4706" w14:paraId="22AA11C6" w14:textId="77777777" w:rsidTr="00930135">
        <w:trPr>
          <w:trHeight w:val="463"/>
        </w:trPr>
        <w:tc>
          <w:tcPr>
            <w:tcW w:w="1057" w:type="pct"/>
            <w:shd w:val="clear" w:color="auto" w:fill="auto"/>
          </w:tcPr>
          <w:p w14:paraId="5693A58F" w14:textId="77777777" w:rsidR="00950F60" w:rsidRPr="006F4706" w:rsidRDefault="00950F60" w:rsidP="0094201A">
            <w:pPr>
              <w:pStyle w:val="GazetteTableText"/>
              <w:rPr>
                <w:b/>
                <w:bCs/>
                <w:sz w:val="18"/>
                <w:szCs w:val="20"/>
              </w:rPr>
            </w:pPr>
            <w:r w:rsidRPr="006F4706">
              <w:rPr>
                <w:b/>
                <w:bCs/>
                <w:color w:val="000000" w:themeColor="text1"/>
                <w:sz w:val="18"/>
                <w:szCs w:val="22"/>
              </w:rPr>
              <w:t>8AE</w:t>
            </w:r>
          </w:p>
        </w:tc>
        <w:tc>
          <w:tcPr>
            <w:tcW w:w="3943" w:type="pct"/>
            <w:shd w:val="clear" w:color="auto" w:fill="auto"/>
          </w:tcPr>
          <w:p w14:paraId="79433736" w14:textId="77777777" w:rsidR="00950F60" w:rsidRPr="006F4706" w:rsidRDefault="00950F60" w:rsidP="0094201A">
            <w:pPr>
              <w:pStyle w:val="GazetteTableText"/>
              <w:rPr>
                <w:sz w:val="18"/>
                <w:szCs w:val="20"/>
              </w:rPr>
            </w:pPr>
            <w:r w:rsidRPr="006F4706">
              <w:rPr>
                <w:color w:val="000000" w:themeColor="text1"/>
                <w:sz w:val="18"/>
                <w:szCs w:val="19"/>
              </w:rPr>
              <w:t>Labelling Criteria</w:t>
            </w:r>
          </w:p>
        </w:tc>
      </w:tr>
      <w:tr w:rsidR="00950F60" w:rsidRPr="006F4706" w14:paraId="7D63B0C0" w14:textId="77777777" w:rsidTr="00930135">
        <w:trPr>
          <w:trHeight w:val="463"/>
        </w:trPr>
        <w:tc>
          <w:tcPr>
            <w:tcW w:w="1057" w:type="pct"/>
            <w:shd w:val="clear" w:color="auto" w:fill="auto"/>
          </w:tcPr>
          <w:p w14:paraId="717895D8" w14:textId="77777777" w:rsidR="00950F60" w:rsidRPr="006F4706" w:rsidRDefault="00950F60" w:rsidP="0094201A">
            <w:pPr>
              <w:pStyle w:val="GazetteTableText"/>
              <w:rPr>
                <w:b/>
                <w:bCs/>
                <w:sz w:val="18"/>
                <w:szCs w:val="20"/>
              </w:rPr>
            </w:pPr>
            <w:r w:rsidRPr="006F4706">
              <w:rPr>
                <w:b/>
                <w:bCs/>
                <w:color w:val="000000" w:themeColor="text1"/>
                <w:sz w:val="18"/>
                <w:szCs w:val="22"/>
              </w:rPr>
              <w:t>15</w:t>
            </w:r>
          </w:p>
        </w:tc>
        <w:tc>
          <w:tcPr>
            <w:tcW w:w="3943" w:type="pct"/>
            <w:shd w:val="clear" w:color="auto" w:fill="auto"/>
          </w:tcPr>
          <w:p w14:paraId="3A197329" w14:textId="77777777" w:rsidR="00950F60" w:rsidRPr="006F4706" w:rsidRDefault="00950F60" w:rsidP="0094201A">
            <w:pPr>
              <w:pStyle w:val="GazetteTableText"/>
              <w:rPr>
                <w:sz w:val="18"/>
                <w:szCs w:val="20"/>
              </w:rPr>
            </w:pPr>
            <w:r w:rsidRPr="006F4706">
              <w:rPr>
                <w:color w:val="000000" w:themeColor="text1"/>
                <w:sz w:val="18"/>
                <w:szCs w:val="19"/>
              </w:rPr>
              <w:t>Particulars of approved active constituents to be recorded</w:t>
            </w:r>
          </w:p>
        </w:tc>
      </w:tr>
      <w:tr w:rsidR="00950F60" w:rsidRPr="006F4706" w14:paraId="6A1CFF50" w14:textId="77777777" w:rsidTr="00930135">
        <w:trPr>
          <w:trHeight w:val="463"/>
        </w:trPr>
        <w:tc>
          <w:tcPr>
            <w:tcW w:w="1057" w:type="pct"/>
            <w:shd w:val="clear" w:color="auto" w:fill="auto"/>
          </w:tcPr>
          <w:p w14:paraId="7480B32D" w14:textId="77777777" w:rsidR="00950F60" w:rsidRPr="006F4706" w:rsidRDefault="00950F60" w:rsidP="0094201A">
            <w:pPr>
              <w:pStyle w:val="GazetteTableText"/>
              <w:rPr>
                <w:b/>
                <w:bCs/>
                <w:sz w:val="18"/>
                <w:szCs w:val="20"/>
              </w:rPr>
            </w:pPr>
            <w:r w:rsidRPr="006F4706">
              <w:rPr>
                <w:b/>
                <w:bCs/>
                <w:color w:val="000000" w:themeColor="text1"/>
                <w:sz w:val="18"/>
                <w:szCs w:val="22"/>
              </w:rPr>
              <w:t>16</w:t>
            </w:r>
          </w:p>
        </w:tc>
        <w:tc>
          <w:tcPr>
            <w:tcW w:w="3943" w:type="pct"/>
            <w:shd w:val="clear" w:color="auto" w:fill="auto"/>
          </w:tcPr>
          <w:p w14:paraId="0866C840" w14:textId="77777777" w:rsidR="00950F60" w:rsidRPr="006F4706" w:rsidRDefault="00950F60" w:rsidP="0094201A">
            <w:pPr>
              <w:pStyle w:val="GazetteTableText"/>
              <w:rPr>
                <w:sz w:val="18"/>
                <w:szCs w:val="20"/>
              </w:rPr>
            </w:pPr>
            <w:r w:rsidRPr="006F4706">
              <w:rPr>
                <w:color w:val="000000" w:themeColor="text1"/>
                <w:sz w:val="18"/>
                <w:szCs w:val="19"/>
              </w:rPr>
              <w:t>Particulars of registered chemical products to be recorded</w:t>
            </w:r>
          </w:p>
        </w:tc>
      </w:tr>
      <w:tr w:rsidR="00950F60" w:rsidRPr="006F4706" w14:paraId="77C1EB5F" w14:textId="77777777" w:rsidTr="00930135">
        <w:trPr>
          <w:trHeight w:val="463"/>
        </w:trPr>
        <w:tc>
          <w:tcPr>
            <w:tcW w:w="1057" w:type="pct"/>
            <w:shd w:val="clear" w:color="auto" w:fill="auto"/>
          </w:tcPr>
          <w:p w14:paraId="757B8583" w14:textId="77777777" w:rsidR="00950F60" w:rsidRPr="006F4706" w:rsidRDefault="00950F60" w:rsidP="0094201A">
            <w:pPr>
              <w:pStyle w:val="GazetteTableText"/>
              <w:rPr>
                <w:b/>
                <w:bCs/>
                <w:sz w:val="18"/>
                <w:szCs w:val="20"/>
              </w:rPr>
            </w:pPr>
            <w:r w:rsidRPr="006F4706">
              <w:rPr>
                <w:b/>
                <w:bCs/>
                <w:color w:val="000000" w:themeColor="text1"/>
                <w:sz w:val="18"/>
                <w:szCs w:val="22"/>
              </w:rPr>
              <w:t>17</w:t>
            </w:r>
          </w:p>
        </w:tc>
        <w:tc>
          <w:tcPr>
            <w:tcW w:w="3943" w:type="pct"/>
            <w:shd w:val="clear" w:color="auto" w:fill="auto"/>
          </w:tcPr>
          <w:p w14:paraId="1EBDF08C" w14:textId="77777777" w:rsidR="00950F60" w:rsidRPr="006F4706" w:rsidRDefault="00950F60" w:rsidP="0094201A">
            <w:pPr>
              <w:pStyle w:val="GazetteTableText"/>
              <w:rPr>
                <w:sz w:val="18"/>
                <w:szCs w:val="20"/>
              </w:rPr>
            </w:pPr>
            <w:r w:rsidRPr="006F4706">
              <w:rPr>
                <w:color w:val="000000" w:themeColor="text1"/>
                <w:sz w:val="18"/>
                <w:szCs w:val="19"/>
              </w:rPr>
              <w:t>Particulars for label</w:t>
            </w:r>
          </w:p>
        </w:tc>
      </w:tr>
      <w:tr w:rsidR="00950F60" w:rsidRPr="006F4706" w14:paraId="296A4690" w14:textId="77777777" w:rsidTr="00930135">
        <w:trPr>
          <w:trHeight w:val="463"/>
        </w:trPr>
        <w:tc>
          <w:tcPr>
            <w:tcW w:w="1057" w:type="pct"/>
            <w:shd w:val="clear" w:color="auto" w:fill="auto"/>
          </w:tcPr>
          <w:p w14:paraId="656F8469" w14:textId="77777777" w:rsidR="00950F60" w:rsidRPr="006F4706" w:rsidRDefault="00950F60" w:rsidP="0094201A">
            <w:pPr>
              <w:pStyle w:val="GazetteTableText"/>
              <w:rPr>
                <w:b/>
                <w:bCs/>
                <w:sz w:val="18"/>
                <w:szCs w:val="20"/>
              </w:rPr>
            </w:pPr>
            <w:r w:rsidRPr="006F4706">
              <w:rPr>
                <w:b/>
                <w:bCs/>
                <w:color w:val="000000" w:themeColor="text1"/>
                <w:sz w:val="18"/>
                <w:szCs w:val="22"/>
              </w:rPr>
              <w:t>17C</w:t>
            </w:r>
          </w:p>
        </w:tc>
        <w:tc>
          <w:tcPr>
            <w:tcW w:w="3943" w:type="pct"/>
            <w:shd w:val="clear" w:color="auto" w:fill="auto"/>
          </w:tcPr>
          <w:p w14:paraId="02379560" w14:textId="77777777" w:rsidR="00950F60" w:rsidRPr="006F4706" w:rsidRDefault="00950F60" w:rsidP="0094201A">
            <w:pPr>
              <w:pStyle w:val="GazetteTableText"/>
              <w:rPr>
                <w:sz w:val="18"/>
                <w:szCs w:val="20"/>
              </w:rPr>
            </w:pPr>
            <w:r w:rsidRPr="006F4706">
              <w:rPr>
                <w:color w:val="000000" w:themeColor="text1"/>
                <w:sz w:val="18"/>
                <w:szCs w:val="19"/>
              </w:rPr>
              <w:t xml:space="preserve">Conditions of approval or registration </w:t>
            </w:r>
            <w:r w:rsidRPr="006F4706">
              <w:rPr>
                <w:color w:val="000000" w:themeColor="text1"/>
                <w:sz w:val="18"/>
                <w:szCs w:val="19"/>
              </w:rPr>
              <w:t>–</w:t>
            </w:r>
            <w:r w:rsidRPr="006F4706">
              <w:rPr>
                <w:color w:val="000000" w:themeColor="text1"/>
                <w:sz w:val="18"/>
                <w:szCs w:val="19"/>
              </w:rPr>
              <w:t xml:space="preserve"> active constituents and chemical products</w:t>
            </w:r>
          </w:p>
        </w:tc>
      </w:tr>
      <w:tr w:rsidR="00950F60" w:rsidRPr="006F4706" w14:paraId="18A2B1E5" w14:textId="77777777" w:rsidTr="00930135">
        <w:trPr>
          <w:trHeight w:val="463"/>
        </w:trPr>
        <w:tc>
          <w:tcPr>
            <w:tcW w:w="1057" w:type="pct"/>
            <w:shd w:val="clear" w:color="auto" w:fill="auto"/>
          </w:tcPr>
          <w:p w14:paraId="6D21CF1D" w14:textId="77777777" w:rsidR="00950F60" w:rsidRPr="006F4706" w:rsidRDefault="00950F60" w:rsidP="0094201A">
            <w:pPr>
              <w:pStyle w:val="GazetteTableText"/>
              <w:rPr>
                <w:b/>
                <w:bCs/>
                <w:sz w:val="18"/>
                <w:szCs w:val="20"/>
              </w:rPr>
            </w:pPr>
            <w:r w:rsidRPr="006F4706">
              <w:rPr>
                <w:b/>
                <w:bCs/>
                <w:color w:val="000000" w:themeColor="text1"/>
                <w:sz w:val="18"/>
                <w:szCs w:val="22"/>
              </w:rPr>
              <w:t>18</w:t>
            </w:r>
          </w:p>
        </w:tc>
        <w:tc>
          <w:tcPr>
            <w:tcW w:w="3943" w:type="pct"/>
            <w:shd w:val="clear" w:color="auto" w:fill="auto"/>
          </w:tcPr>
          <w:p w14:paraId="45138358" w14:textId="77777777" w:rsidR="00950F60" w:rsidRPr="006F4706" w:rsidRDefault="00950F60" w:rsidP="0094201A">
            <w:pPr>
              <w:pStyle w:val="GazetteTableText"/>
              <w:rPr>
                <w:sz w:val="18"/>
                <w:szCs w:val="20"/>
              </w:rPr>
            </w:pPr>
            <w:r w:rsidRPr="006F4706">
              <w:rPr>
                <w:color w:val="000000" w:themeColor="text1"/>
                <w:sz w:val="18"/>
                <w:szCs w:val="19"/>
              </w:rPr>
              <w:t>Conditions of registration of chemical products - containers</w:t>
            </w:r>
          </w:p>
        </w:tc>
      </w:tr>
      <w:tr w:rsidR="00950F60" w:rsidRPr="006F4706" w14:paraId="0D9085E1" w14:textId="77777777" w:rsidTr="00930135">
        <w:trPr>
          <w:trHeight w:val="463"/>
        </w:trPr>
        <w:tc>
          <w:tcPr>
            <w:tcW w:w="1057" w:type="pct"/>
            <w:shd w:val="clear" w:color="auto" w:fill="auto"/>
          </w:tcPr>
          <w:p w14:paraId="348F5963" w14:textId="77777777" w:rsidR="00950F60" w:rsidRPr="006F4706" w:rsidRDefault="00950F60" w:rsidP="0094201A">
            <w:pPr>
              <w:pStyle w:val="GazetteTableText"/>
              <w:rPr>
                <w:b/>
                <w:bCs/>
                <w:sz w:val="18"/>
                <w:szCs w:val="20"/>
              </w:rPr>
            </w:pPr>
            <w:r w:rsidRPr="006F4706">
              <w:rPr>
                <w:b/>
                <w:color w:val="000000" w:themeColor="text1"/>
                <w:sz w:val="18"/>
                <w:szCs w:val="20"/>
              </w:rPr>
              <w:t>18E</w:t>
            </w:r>
            <w:r w:rsidRPr="006F4706">
              <w:rPr>
                <w:b/>
                <w:color w:val="000000" w:themeColor="text1"/>
                <w:sz w:val="18"/>
                <w:szCs w:val="22"/>
              </w:rPr>
              <w:t> </w:t>
            </w:r>
          </w:p>
        </w:tc>
        <w:tc>
          <w:tcPr>
            <w:tcW w:w="3943" w:type="pct"/>
            <w:shd w:val="clear" w:color="auto" w:fill="auto"/>
          </w:tcPr>
          <w:p w14:paraId="7A64F178" w14:textId="77777777" w:rsidR="00950F60" w:rsidRPr="006F4706" w:rsidRDefault="00950F60" w:rsidP="0094201A">
            <w:pPr>
              <w:pStyle w:val="GazetteTableText"/>
              <w:rPr>
                <w:sz w:val="18"/>
                <w:szCs w:val="20"/>
              </w:rPr>
            </w:pPr>
            <w:r w:rsidRPr="006F4706">
              <w:rPr>
                <w:color w:val="000000" w:themeColor="text1"/>
                <w:sz w:val="18"/>
                <w:szCs w:val="19"/>
              </w:rPr>
              <w:t>Labelling standards and requirements</w:t>
            </w:r>
          </w:p>
        </w:tc>
      </w:tr>
    </w:tbl>
    <w:p w14:paraId="7C6CB0D2" w14:textId="5A766E1A" w:rsidR="00950F60" w:rsidRPr="006F4706" w:rsidRDefault="00950F60" w:rsidP="00950F60">
      <w:pPr>
        <w:pStyle w:val="StatementofReasonsTableCaption"/>
        <w:rPr>
          <w:sz w:val="22"/>
          <w:szCs w:val="20"/>
        </w:rPr>
      </w:pPr>
      <w:r w:rsidRPr="006F4706">
        <w:rPr>
          <w:sz w:val="22"/>
          <w:szCs w:val="20"/>
        </w:rPr>
        <w:t>Table C</w:t>
      </w:r>
      <w:r w:rsidRPr="006F4706">
        <w:rPr>
          <w:sz w:val="22"/>
          <w:szCs w:val="20"/>
        </w:rPr>
        <w:fldChar w:fldCharType="begin"/>
      </w:r>
      <w:r w:rsidRPr="006F4706">
        <w:rPr>
          <w:sz w:val="22"/>
          <w:szCs w:val="20"/>
        </w:rPr>
        <w:instrText xml:space="preserve"> SEQ Table_A \* ARABIC </w:instrText>
      </w:r>
      <w:r w:rsidRPr="006F4706">
        <w:rPr>
          <w:sz w:val="22"/>
          <w:szCs w:val="20"/>
        </w:rPr>
        <w:fldChar w:fldCharType="separate"/>
      </w:r>
      <w:r w:rsidR="008B426B">
        <w:rPr>
          <w:noProof/>
          <w:sz w:val="22"/>
          <w:szCs w:val="20"/>
        </w:rPr>
        <w:t>6</w:t>
      </w:r>
      <w:r w:rsidRPr="006F4706">
        <w:rPr>
          <w:noProof/>
          <w:sz w:val="22"/>
          <w:szCs w:val="20"/>
        </w:rPr>
        <w:fldChar w:fldCharType="end"/>
      </w:r>
      <w:r w:rsidRPr="006F4706">
        <w:rPr>
          <w:sz w:val="22"/>
          <w:szCs w:val="20"/>
        </w:rPr>
        <w:t xml:space="preserve">: Other legislative instruments under the </w:t>
      </w:r>
      <w:r w:rsidRPr="00930135">
        <w:rPr>
          <w:i/>
          <w:iCs w:val="0"/>
          <w:sz w:val="22"/>
          <w:szCs w:val="20"/>
        </w:rPr>
        <w:t>Agricultural and Veterinary Chemicals Code Act 1994</w:t>
      </w:r>
    </w:p>
    <w:tbl>
      <w:tblPr>
        <w:tblStyle w:val="TableGrid"/>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623"/>
      </w:tblGrid>
      <w:tr w:rsidR="00950F60" w:rsidRPr="006F4706" w14:paraId="54630FD3" w14:textId="77777777" w:rsidTr="00930135">
        <w:trPr>
          <w:tblHeader/>
        </w:trPr>
        <w:tc>
          <w:tcPr>
            <w:tcW w:w="5000" w:type="pct"/>
            <w:shd w:val="clear" w:color="auto" w:fill="D9D9D9" w:themeFill="background1" w:themeFillShade="D9"/>
          </w:tcPr>
          <w:p w14:paraId="70C86F4F" w14:textId="77777777" w:rsidR="00950F60" w:rsidRPr="006F4706" w:rsidRDefault="00950F60" w:rsidP="0094201A">
            <w:pPr>
              <w:pStyle w:val="GazetteTableHeading"/>
              <w:rPr>
                <w:sz w:val="20"/>
                <w:szCs w:val="20"/>
              </w:rPr>
            </w:pPr>
            <w:r w:rsidRPr="006F4706">
              <w:rPr>
                <w:sz w:val="20"/>
                <w:szCs w:val="20"/>
              </w:rPr>
              <w:t>Legislative instruments</w:t>
            </w:r>
          </w:p>
        </w:tc>
      </w:tr>
      <w:tr w:rsidR="00950F60" w:rsidRPr="006F4706" w14:paraId="2C43EC2B" w14:textId="77777777" w:rsidTr="00930135">
        <w:trPr>
          <w:trHeight w:val="463"/>
        </w:trPr>
        <w:tc>
          <w:tcPr>
            <w:tcW w:w="5000" w:type="pct"/>
            <w:shd w:val="clear" w:color="auto" w:fill="auto"/>
          </w:tcPr>
          <w:p w14:paraId="776301AB" w14:textId="77777777" w:rsidR="00950F60" w:rsidRPr="006F4706" w:rsidRDefault="00000000" w:rsidP="0094201A">
            <w:pPr>
              <w:pStyle w:val="GazetteTableText"/>
              <w:rPr>
                <w:sz w:val="18"/>
                <w:szCs w:val="20"/>
              </w:rPr>
            </w:pPr>
            <w:hyperlink r:id="rId54" w:history="1">
              <w:r w:rsidR="00950F60" w:rsidRPr="006F4706">
                <w:rPr>
                  <w:rStyle w:val="Hyperlink"/>
                  <w:sz w:val="18"/>
                  <w:szCs w:val="22"/>
                </w:rPr>
                <w:t>Agricultural and Veterinary Chemical Code (Efficacy Criteria) Determination 2014</w:t>
              </w:r>
            </w:hyperlink>
          </w:p>
        </w:tc>
      </w:tr>
      <w:tr w:rsidR="00950F60" w:rsidRPr="006F4706" w14:paraId="4432C0D2" w14:textId="77777777" w:rsidTr="00930135">
        <w:trPr>
          <w:trHeight w:val="463"/>
        </w:trPr>
        <w:tc>
          <w:tcPr>
            <w:tcW w:w="5000" w:type="pct"/>
            <w:shd w:val="clear" w:color="auto" w:fill="auto"/>
          </w:tcPr>
          <w:p w14:paraId="44C7E897" w14:textId="77777777" w:rsidR="00950F60" w:rsidRPr="006F4706" w:rsidRDefault="00000000" w:rsidP="0094201A">
            <w:pPr>
              <w:pStyle w:val="GazetteTableText"/>
              <w:rPr>
                <w:b/>
                <w:bCs/>
                <w:sz w:val="18"/>
                <w:szCs w:val="20"/>
              </w:rPr>
            </w:pPr>
            <w:hyperlink r:id="rId55" w:history="1">
              <w:r w:rsidR="00950F60" w:rsidRPr="006F4706">
                <w:rPr>
                  <w:rStyle w:val="Hyperlink"/>
                  <w:sz w:val="18"/>
                  <w:szCs w:val="22"/>
                </w:rPr>
                <w:t>Agricultural and Veterinary Chemicals Code (Conditions of Approval or Registration) Order 2021</w:t>
              </w:r>
            </w:hyperlink>
          </w:p>
        </w:tc>
      </w:tr>
      <w:tr w:rsidR="00950F60" w:rsidRPr="006F4706" w14:paraId="535A7D5D" w14:textId="77777777" w:rsidTr="00930135">
        <w:trPr>
          <w:trHeight w:val="463"/>
        </w:trPr>
        <w:tc>
          <w:tcPr>
            <w:tcW w:w="5000" w:type="pct"/>
            <w:shd w:val="clear" w:color="auto" w:fill="auto"/>
          </w:tcPr>
          <w:p w14:paraId="6A1C1B91" w14:textId="77777777" w:rsidR="00950F60" w:rsidRPr="006F4706" w:rsidRDefault="00000000" w:rsidP="0094201A">
            <w:pPr>
              <w:pStyle w:val="GazetteTableText"/>
              <w:rPr>
                <w:b/>
                <w:bCs/>
                <w:sz w:val="18"/>
                <w:szCs w:val="20"/>
              </w:rPr>
            </w:pPr>
            <w:hyperlink r:id="rId56" w:history="1">
              <w:r w:rsidR="00950F60" w:rsidRPr="006F4706">
                <w:rPr>
                  <w:rStyle w:val="Hyperlink"/>
                  <w:sz w:val="18"/>
                  <w:szCs w:val="22"/>
                </w:rPr>
                <w:t>Agricultural and Veterinary Chemicals Code (Agricultural Active Constituents) Standards 2022</w:t>
              </w:r>
            </w:hyperlink>
          </w:p>
        </w:tc>
      </w:tr>
      <w:tr w:rsidR="00950F60" w:rsidRPr="006F4706" w14:paraId="73A5D7CA" w14:textId="77777777" w:rsidTr="00930135">
        <w:trPr>
          <w:trHeight w:val="463"/>
        </w:trPr>
        <w:tc>
          <w:tcPr>
            <w:tcW w:w="5000" w:type="pct"/>
            <w:shd w:val="clear" w:color="auto" w:fill="auto"/>
          </w:tcPr>
          <w:p w14:paraId="51884402" w14:textId="77777777" w:rsidR="00950F60" w:rsidRPr="006F4706" w:rsidRDefault="00000000" w:rsidP="0094201A">
            <w:pPr>
              <w:pStyle w:val="GazetteTableText"/>
              <w:rPr>
                <w:sz w:val="18"/>
                <w:szCs w:val="20"/>
              </w:rPr>
            </w:pPr>
            <w:hyperlink r:id="rId57" w:history="1">
              <w:r w:rsidR="00950F60" w:rsidRPr="006F4706">
                <w:rPr>
                  <w:rStyle w:val="Hyperlink"/>
                  <w:sz w:val="18"/>
                  <w:szCs w:val="20"/>
                </w:rPr>
                <w:t>Agricultural and Veterinary Chemicals Code (Allowable Variation in Concentrations of Constituents in Agricultural Chemical Products) Standard 2022</w:t>
              </w:r>
            </w:hyperlink>
          </w:p>
        </w:tc>
      </w:tr>
    </w:tbl>
    <w:p w14:paraId="3C546322" w14:textId="77777777" w:rsidR="00950F60" w:rsidRPr="006F4706" w:rsidRDefault="00950F60" w:rsidP="00950F60">
      <w:pPr>
        <w:pStyle w:val="GazetteListAlpha"/>
        <w:numPr>
          <w:ilvl w:val="0"/>
          <w:numId w:val="0"/>
        </w:numPr>
        <w:rPr>
          <w:sz w:val="20"/>
          <w:szCs w:val="20"/>
        </w:rPr>
      </w:pPr>
    </w:p>
    <w:p w14:paraId="0C6BE7D8" w14:textId="77777777" w:rsidR="00950F60" w:rsidRPr="0068700C" w:rsidRDefault="00950F60" w:rsidP="00950F60">
      <w:pPr>
        <w:pStyle w:val="GazetteListNumbered"/>
        <w:ind w:left="360" w:hanging="360"/>
      </w:pPr>
      <w:r w:rsidRPr="0068700C">
        <w:lastRenderedPageBreak/>
        <w:t xml:space="preserve">Therapeutic Goods (Poisons Standard </w:t>
      </w:r>
      <w:r w:rsidRPr="0068700C">
        <w:t>–</w:t>
      </w:r>
      <w:r w:rsidRPr="0068700C">
        <w:t xml:space="preserve"> January 2024) Instrument 2024 (i.e. the Standard for the Uniform Scheduling of Medicines and Poisons)</w:t>
      </w:r>
    </w:p>
    <w:p w14:paraId="22AA10CD" w14:textId="77777777" w:rsidR="00950F60" w:rsidRPr="0068700C" w:rsidRDefault="00950F60" w:rsidP="00950F60">
      <w:pPr>
        <w:pStyle w:val="GazetteListNumbered"/>
        <w:ind w:left="360" w:hanging="360"/>
      </w:pPr>
      <w:r w:rsidRPr="0068700C">
        <w:t xml:space="preserve">The </w:t>
      </w:r>
      <w:hyperlink r:id="rId58" w:history="1">
        <w:r w:rsidRPr="0068700C">
          <w:rPr>
            <w:rStyle w:val="Hyperlink"/>
          </w:rPr>
          <w:t>Agricultural Labelling Code</w:t>
        </w:r>
      </w:hyperlink>
      <w:r w:rsidRPr="0068700C">
        <w:t xml:space="preserve"> as published on the APVMA website</w:t>
      </w:r>
    </w:p>
    <w:p w14:paraId="71535F50" w14:textId="77777777" w:rsidR="00950F60" w:rsidRPr="0068700C" w:rsidRDefault="00950F60" w:rsidP="00950F60">
      <w:pPr>
        <w:pStyle w:val="GazetteListNumbered"/>
        <w:ind w:left="360" w:hanging="360"/>
      </w:pPr>
      <w:r w:rsidRPr="0068700C">
        <w:t xml:space="preserve">The </w:t>
      </w:r>
      <w:hyperlink r:id="rId59" w:history="1">
        <w:r w:rsidRPr="0068700C">
          <w:rPr>
            <w:rStyle w:val="Hyperlink"/>
          </w:rPr>
          <w:t>Veterinary Labelling Code</w:t>
        </w:r>
      </w:hyperlink>
      <w:r w:rsidRPr="0068700C">
        <w:t xml:space="preserve"> as published on the APVMA website</w:t>
      </w:r>
    </w:p>
    <w:p w14:paraId="267C6DE9" w14:textId="77777777" w:rsidR="00950F60" w:rsidRPr="0068700C" w:rsidRDefault="00950F60" w:rsidP="00950F60">
      <w:pPr>
        <w:pStyle w:val="GazetteListNumbered"/>
      </w:pPr>
      <w:r w:rsidRPr="0068700C">
        <w:t>The APVMA</w:t>
      </w:r>
      <w:r w:rsidRPr="0068700C">
        <w:t>’</w:t>
      </w:r>
      <w:r w:rsidRPr="0068700C">
        <w:t xml:space="preserve">s risk assessment manuals as published on the APVMA website at </w:t>
      </w:r>
      <w:hyperlink r:id="rId60" w:history="1">
        <w:r w:rsidRPr="0068700C">
          <w:rPr>
            <w:rStyle w:val="Hyperlink"/>
          </w:rPr>
          <w:t>https://www.apvma.gov.au/registrations-and-permits/data-guidelines/risk-assessment-manuals</w:t>
        </w:r>
      </w:hyperlink>
      <w:r w:rsidRPr="0068700C">
        <w:t xml:space="preserve"> </w:t>
      </w:r>
    </w:p>
    <w:p w14:paraId="0E914237" w14:textId="77777777" w:rsidR="00950F60" w:rsidRPr="0068700C" w:rsidRDefault="00950F60" w:rsidP="00950F60">
      <w:pPr>
        <w:pStyle w:val="GazetteListNumbered"/>
        <w:numPr>
          <w:ilvl w:val="1"/>
          <w:numId w:val="1"/>
        </w:numPr>
        <w:ind w:left="1080"/>
      </w:pPr>
      <w:r w:rsidRPr="0068700C">
        <w:t>Chemistry and manufacture</w:t>
      </w:r>
    </w:p>
    <w:p w14:paraId="75A5DECA" w14:textId="77777777" w:rsidR="00950F60" w:rsidRPr="0068700C" w:rsidRDefault="00950F60" w:rsidP="00950F60">
      <w:pPr>
        <w:pStyle w:val="GazetteListNumbered"/>
        <w:numPr>
          <w:ilvl w:val="1"/>
          <w:numId w:val="1"/>
        </w:numPr>
        <w:ind w:left="1080"/>
      </w:pPr>
      <w:r w:rsidRPr="0068700C">
        <w:t>Environment</w:t>
      </w:r>
    </w:p>
    <w:p w14:paraId="7760EF07" w14:textId="77777777" w:rsidR="00950F60" w:rsidRPr="0068700C" w:rsidRDefault="00950F60" w:rsidP="00950F60">
      <w:pPr>
        <w:pStyle w:val="GazetteListNumbered"/>
        <w:numPr>
          <w:ilvl w:val="1"/>
          <w:numId w:val="1"/>
        </w:numPr>
        <w:ind w:left="1080"/>
      </w:pPr>
      <w:r w:rsidRPr="0068700C">
        <w:t>Human health</w:t>
      </w:r>
    </w:p>
    <w:p w14:paraId="5CBEE54A" w14:textId="77777777" w:rsidR="00950F60" w:rsidRPr="0068700C" w:rsidRDefault="00950F60" w:rsidP="00950F60">
      <w:pPr>
        <w:pStyle w:val="GazetteListNumbered"/>
        <w:numPr>
          <w:ilvl w:val="1"/>
          <w:numId w:val="1"/>
        </w:numPr>
        <w:ind w:left="1080"/>
      </w:pPr>
      <w:r w:rsidRPr="0068700C">
        <w:t>Residues and trade</w:t>
      </w:r>
    </w:p>
    <w:p w14:paraId="226F2A91" w14:textId="77777777" w:rsidR="00950F60" w:rsidRPr="0068700C" w:rsidRDefault="00950F60" w:rsidP="00950F60">
      <w:pPr>
        <w:pStyle w:val="GazetteListNumbered"/>
        <w:numPr>
          <w:ilvl w:val="1"/>
          <w:numId w:val="1"/>
        </w:numPr>
        <w:ind w:left="1080"/>
      </w:pPr>
      <w:r w:rsidRPr="0068700C">
        <w:t>Spray Drift Risk Assessment Manual</w:t>
      </w:r>
    </w:p>
    <w:p w14:paraId="1DC0B89F" w14:textId="77777777" w:rsidR="00950F60" w:rsidRDefault="00950F60" w:rsidP="00950F60">
      <w:pPr>
        <w:pStyle w:val="GazetteListNumbered"/>
      </w:pPr>
      <w:r w:rsidRPr="0032353D">
        <w:t>Food and Agriculture Organization of the United Nations (FAO) Specifications for Plant Protection Products (FAO Specification for Diquat)</w:t>
      </w:r>
    </w:p>
    <w:p w14:paraId="4E2BE61B" w14:textId="77777777" w:rsidR="00930135" w:rsidRDefault="00950F60" w:rsidP="00950F60">
      <w:pPr>
        <w:pStyle w:val="GazetteListNumbered"/>
        <w:sectPr w:rsidR="00930135" w:rsidSect="00930135">
          <w:headerReference w:type="even" r:id="rId61"/>
          <w:pgSz w:w="11906" w:h="16838"/>
          <w:pgMar w:top="1440" w:right="1440" w:bottom="1440" w:left="1440" w:header="708" w:footer="708" w:gutter="0"/>
          <w:cols w:space="708"/>
          <w:docGrid w:linePitch="360"/>
        </w:sectPr>
      </w:pPr>
      <w:r>
        <w:t>Annual levy data demonstrating sale of products containing diquat in Australia</w:t>
      </w:r>
    </w:p>
    <w:p w14:paraId="51596424" w14:textId="77777777" w:rsidR="00950F60" w:rsidRPr="002F4999" w:rsidRDefault="00950F60" w:rsidP="00930135">
      <w:pPr>
        <w:pStyle w:val="GazetteHeading1"/>
      </w:pPr>
      <w:bookmarkStart w:id="280" w:name="_Toc164246598"/>
      <w:bookmarkStart w:id="281" w:name="_Toc172284327"/>
      <w:bookmarkStart w:id="282" w:name="_Toc173075606"/>
      <w:r w:rsidRPr="002F4999">
        <w:lastRenderedPageBreak/>
        <w:t xml:space="preserve">Attachment D: Proposed sample labels for </w:t>
      </w:r>
      <w:r>
        <w:t>diquat</w:t>
      </w:r>
      <w:r w:rsidRPr="002F4999">
        <w:t xml:space="preserve"> chemical products</w:t>
      </w:r>
      <w:bookmarkEnd w:id="280"/>
      <w:bookmarkEnd w:id="281"/>
      <w:bookmarkEnd w:id="282"/>
    </w:p>
    <w:p w14:paraId="6D638B46" w14:textId="77777777" w:rsidR="00950F60" w:rsidRDefault="00950F60" w:rsidP="00950F60">
      <w:pPr>
        <w:pStyle w:val="StatementofReasonsLevel1"/>
        <w:numPr>
          <w:ilvl w:val="0"/>
          <w:numId w:val="0"/>
        </w:numPr>
        <w:ind w:left="340" w:hanging="340"/>
      </w:pPr>
      <w:r>
        <w:t>Representative labels for each product group are provided below</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938"/>
      </w:tblGrid>
      <w:tr w:rsidR="00950F60" w14:paraId="0F2FBD83" w14:textId="77777777" w:rsidTr="00930135">
        <w:tc>
          <w:tcPr>
            <w:tcW w:w="3119" w:type="dxa"/>
            <w:shd w:val="clear" w:color="auto" w:fill="5C2946"/>
          </w:tcPr>
          <w:p w14:paraId="1EE2E03D" w14:textId="77777777" w:rsidR="00950F60" w:rsidRDefault="00950F60" w:rsidP="0094201A">
            <w:pPr>
              <w:pStyle w:val="TableHead"/>
            </w:pPr>
            <w:r>
              <w:t>Active Constituents</w:t>
            </w:r>
          </w:p>
        </w:tc>
        <w:tc>
          <w:tcPr>
            <w:tcW w:w="6379" w:type="dxa"/>
            <w:shd w:val="clear" w:color="auto" w:fill="5C2946"/>
          </w:tcPr>
          <w:p w14:paraId="00C1358B" w14:textId="77777777" w:rsidR="00950F60" w:rsidRDefault="00950F60" w:rsidP="0094201A">
            <w:pPr>
              <w:pStyle w:val="TableHead"/>
            </w:pPr>
            <w:r>
              <w:t>Product Group</w:t>
            </w:r>
          </w:p>
        </w:tc>
      </w:tr>
      <w:tr w:rsidR="00950F60" w:rsidRPr="008542FD" w14:paraId="706AEF9B" w14:textId="77777777" w:rsidTr="00930135">
        <w:tc>
          <w:tcPr>
            <w:tcW w:w="9498" w:type="dxa"/>
            <w:gridSpan w:val="2"/>
          </w:tcPr>
          <w:p w14:paraId="3585FDEB" w14:textId="77777777" w:rsidR="00950F60" w:rsidRPr="008542FD" w:rsidRDefault="00950F60" w:rsidP="0094201A">
            <w:pPr>
              <w:pStyle w:val="TableText"/>
            </w:pPr>
            <w:r w:rsidRPr="008542FD">
              <w:t xml:space="preserve">Soluble concentrate products containing </w:t>
            </w:r>
            <w:r>
              <w:t>diquat</w:t>
            </w:r>
            <w:r w:rsidRPr="008542FD">
              <w:t xml:space="preserve"> as </w:t>
            </w:r>
            <w:r>
              <w:t>diquat dibromide</w:t>
            </w:r>
            <w:r w:rsidRPr="008542FD">
              <w:t xml:space="preserve"> </w:t>
            </w:r>
          </w:p>
        </w:tc>
      </w:tr>
      <w:tr w:rsidR="00950F60" w:rsidRPr="008542FD" w14:paraId="147484C3" w14:textId="77777777" w:rsidTr="00930135">
        <w:tc>
          <w:tcPr>
            <w:tcW w:w="3119" w:type="dxa"/>
            <w:vAlign w:val="center"/>
          </w:tcPr>
          <w:p w14:paraId="5176FD8D" w14:textId="77777777" w:rsidR="00950F60" w:rsidRPr="008542FD" w:rsidRDefault="00950F60" w:rsidP="0094201A">
            <w:pPr>
              <w:pStyle w:val="TableText"/>
            </w:pPr>
            <w:r>
              <w:t>diquat 200 g/L</w:t>
            </w:r>
          </w:p>
        </w:tc>
        <w:tc>
          <w:tcPr>
            <w:tcW w:w="6379" w:type="dxa"/>
          </w:tcPr>
          <w:p w14:paraId="5CE9E7F5" w14:textId="77777777" w:rsidR="00950F60" w:rsidRPr="008542FD" w:rsidRDefault="00950F60" w:rsidP="0094201A">
            <w:pPr>
              <w:pStyle w:val="TableText"/>
            </w:pPr>
            <w:r>
              <w:t>1</w:t>
            </w:r>
          </w:p>
        </w:tc>
      </w:tr>
      <w:tr w:rsidR="00950F60" w:rsidRPr="008542FD" w14:paraId="459B7A75" w14:textId="77777777" w:rsidTr="00930135">
        <w:tc>
          <w:tcPr>
            <w:tcW w:w="9498" w:type="dxa"/>
            <w:gridSpan w:val="2"/>
          </w:tcPr>
          <w:p w14:paraId="5515EFC0" w14:textId="77777777" w:rsidR="00950F60" w:rsidRDefault="00950F60" w:rsidP="0094201A">
            <w:pPr>
              <w:pStyle w:val="TableText"/>
            </w:pPr>
            <w:r w:rsidRPr="008542FD">
              <w:t>Soluble concentrate (SL) formulation containing paraquat as paraquat dichloride and diquat as diquat dibromide</w:t>
            </w:r>
          </w:p>
        </w:tc>
      </w:tr>
      <w:tr w:rsidR="00950F60" w:rsidRPr="008542FD" w14:paraId="047E55FE" w14:textId="77777777" w:rsidTr="00930135">
        <w:tc>
          <w:tcPr>
            <w:tcW w:w="3119" w:type="dxa"/>
          </w:tcPr>
          <w:p w14:paraId="78B5AEF2" w14:textId="77777777" w:rsidR="00950F60" w:rsidRPr="008542FD" w:rsidRDefault="00950F60" w:rsidP="0094201A">
            <w:pPr>
              <w:pStyle w:val="TableText"/>
            </w:pPr>
            <w:r w:rsidRPr="008542FD">
              <w:t>diquat 115 g/L paraquat 135 g/L</w:t>
            </w:r>
          </w:p>
        </w:tc>
        <w:tc>
          <w:tcPr>
            <w:tcW w:w="6379" w:type="dxa"/>
          </w:tcPr>
          <w:p w14:paraId="6D056EF3" w14:textId="77777777" w:rsidR="00950F60" w:rsidRDefault="00950F60" w:rsidP="0094201A">
            <w:pPr>
              <w:pStyle w:val="TableText"/>
            </w:pPr>
            <w:r w:rsidRPr="008542FD">
              <w:t>2</w:t>
            </w:r>
          </w:p>
        </w:tc>
      </w:tr>
    </w:tbl>
    <w:p w14:paraId="76EE787B" w14:textId="77777777" w:rsidR="00930135" w:rsidRDefault="00930135">
      <w:pPr>
        <w:spacing w:after="160" w:line="259" w:lineRule="auto"/>
        <w:rPr>
          <w:rFonts w:eastAsia="Arial Unicode MS" w:cs="Arial"/>
          <w:color w:val="000000" w:themeColor="text1" w:themeShade="80"/>
          <w:kern w:val="20"/>
          <w:sz w:val="19"/>
          <w:u w:color="000000"/>
          <w:bdr w:val="nil"/>
          <w:lang w:eastAsia="en-AU"/>
        </w:rPr>
      </w:pPr>
      <w:bookmarkStart w:id="283" w:name="_Toc172284328"/>
      <w:r>
        <w:rPr>
          <w:rFonts w:eastAsia="Arial Unicode MS"/>
          <w:bdr w:val="nil"/>
          <w:lang w:eastAsia="en-AU"/>
        </w:rPr>
        <w:br w:type="page"/>
      </w:r>
    </w:p>
    <w:p w14:paraId="5E6F8908" w14:textId="77777777" w:rsidR="00930135" w:rsidRPr="00930135" w:rsidRDefault="00930135" w:rsidP="00930135">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284" w:name="_Toc172284330"/>
      <w:bookmarkStart w:id="285" w:name="_Hlk168994726"/>
      <w:bookmarkEnd w:id="283"/>
      <w:r w:rsidRPr="00930135">
        <w:rPr>
          <w:rFonts w:ascii="Franklin Gothic Medium" w:eastAsia="Arial Unicode MS" w:hAnsi="Franklin Gothic Medium" w:cstheme="majorBidi"/>
          <w:bCs/>
          <w:iCs/>
          <w:sz w:val="24"/>
          <w:szCs w:val="26"/>
          <w:u w:color="000000"/>
          <w:bdr w:val="nil"/>
          <w:lang w:val="en-GB" w:eastAsia="en-AU"/>
        </w:rPr>
        <w:lastRenderedPageBreak/>
        <w:t>Diquat 200 g/L – product group 1</w:t>
      </w:r>
      <w:r w:rsidRPr="00930135">
        <w:rPr>
          <w:rFonts w:ascii="Franklin Gothic Medium" w:eastAsiaTheme="majorEastAsia" w:hAnsi="Franklin Gothic Medium" w:cstheme="majorBidi"/>
          <w:bCs/>
          <w:iCs/>
          <w:sz w:val="24"/>
          <w:szCs w:val="26"/>
          <w:lang w:val="en-GB"/>
        </w:rPr>
        <w:t xml:space="preserve"> sample label </w:t>
      </w:r>
    </w:p>
    <w:tbl>
      <w:tblPr>
        <w:tblStyle w:val="Tabellenraster1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2274"/>
        <w:gridCol w:w="1118"/>
        <w:gridCol w:w="4919"/>
      </w:tblGrid>
      <w:tr w:rsidR="00930135" w:rsidRPr="00930135" w14:paraId="4106CEC5"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77E8D676" w14:textId="77777777" w:rsidR="00930135" w:rsidRPr="00930135" w:rsidRDefault="00930135" w:rsidP="00930135">
            <w:pPr>
              <w:rPr>
                <w:rFonts w:eastAsiaTheme="minorHAnsi" w:cs="Arial"/>
                <w:sz w:val="20"/>
                <w:szCs w:val="20"/>
              </w:rPr>
            </w:pPr>
            <w:r w:rsidRPr="00930135">
              <w:rPr>
                <w:rFonts w:eastAsiaTheme="minorHAnsi" w:cs="Arial"/>
                <w:sz w:val="20"/>
                <w:szCs w:val="20"/>
              </w:rPr>
              <w:t>Signal Headings:</w:t>
            </w:r>
          </w:p>
        </w:tc>
        <w:tc>
          <w:tcPr>
            <w:tcW w:w="8311" w:type="dxa"/>
            <w:gridSpan w:val="3"/>
            <w:tcBorders>
              <w:top w:val="single" w:sz="4" w:space="0" w:color="auto"/>
              <w:left w:val="single" w:sz="4" w:space="0" w:color="auto"/>
              <w:bottom w:val="single" w:sz="4" w:space="0" w:color="auto"/>
              <w:right w:val="single" w:sz="4" w:space="0" w:color="auto"/>
            </w:tcBorders>
          </w:tcPr>
          <w:p w14:paraId="3A7875E9" w14:textId="77777777" w:rsidR="00930135" w:rsidRPr="00930135" w:rsidRDefault="00930135" w:rsidP="00930135">
            <w:pPr>
              <w:rPr>
                <w:rFonts w:eastAsiaTheme="minorHAnsi" w:cs="Arial"/>
                <w:sz w:val="20"/>
                <w:szCs w:val="20"/>
              </w:rPr>
            </w:pPr>
            <w:r w:rsidRPr="00930135">
              <w:rPr>
                <w:rFonts w:eastAsiaTheme="minorHAnsi" w:cs="Arial"/>
                <w:sz w:val="20"/>
                <w:szCs w:val="20"/>
              </w:rPr>
              <w:t>POISON</w:t>
            </w:r>
          </w:p>
          <w:p w14:paraId="3A504E07" w14:textId="77777777" w:rsidR="00930135" w:rsidRPr="00930135" w:rsidRDefault="00930135" w:rsidP="00930135">
            <w:pPr>
              <w:rPr>
                <w:rFonts w:eastAsiaTheme="minorHAnsi" w:cs="Arial"/>
                <w:sz w:val="20"/>
                <w:szCs w:val="20"/>
              </w:rPr>
            </w:pPr>
            <w:r w:rsidRPr="00930135">
              <w:rPr>
                <w:rFonts w:eastAsiaTheme="minorHAnsi" w:cs="Arial"/>
                <w:sz w:val="20"/>
                <w:szCs w:val="20"/>
              </w:rPr>
              <w:t>KEEP OUT OF REACH OF CHILDREN</w:t>
            </w:r>
          </w:p>
          <w:p w14:paraId="35CE28FA" w14:textId="77777777" w:rsidR="00930135" w:rsidRPr="00930135" w:rsidRDefault="00930135" w:rsidP="00930135">
            <w:pPr>
              <w:rPr>
                <w:rFonts w:eastAsiaTheme="minorHAnsi" w:cs="Arial"/>
                <w:sz w:val="20"/>
                <w:szCs w:val="20"/>
              </w:rPr>
            </w:pPr>
            <w:r w:rsidRPr="00930135">
              <w:rPr>
                <w:rFonts w:eastAsiaTheme="minorHAnsi" w:cs="Arial"/>
                <w:sz w:val="20"/>
                <w:szCs w:val="20"/>
              </w:rPr>
              <w:t>READ SAFETY DIRECTIONS BEFORE OPENING OR USING</w:t>
            </w:r>
          </w:p>
        </w:tc>
      </w:tr>
      <w:tr w:rsidR="00930135" w:rsidRPr="00930135" w14:paraId="40852423" w14:textId="77777777" w:rsidTr="0094201A">
        <w:trPr>
          <w:jc w:val="center"/>
        </w:trPr>
        <w:tc>
          <w:tcPr>
            <w:tcW w:w="1328" w:type="dxa"/>
            <w:tcBorders>
              <w:top w:val="single" w:sz="4" w:space="0" w:color="auto"/>
              <w:bottom w:val="single" w:sz="4" w:space="0" w:color="auto"/>
            </w:tcBorders>
          </w:tcPr>
          <w:p w14:paraId="3D372E23"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08F1D500" w14:textId="77777777" w:rsidR="00930135" w:rsidRPr="00930135" w:rsidRDefault="00930135" w:rsidP="00930135">
            <w:pPr>
              <w:rPr>
                <w:rFonts w:eastAsiaTheme="minorHAnsi" w:cs="Arial"/>
                <w:sz w:val="20"/>
                <w:szCs w:val="20"/>
              </w:rPr>
            </w:pPr>
          </w:p>
        </w:tc>
      </w:tr>
      <w:tr w:rsidR="00930135" w:rsidRPr="00930135" w14:paraId="5AA16C5C"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4EC822F6" w14:textId="77777777" w:rsidR="00930135" w:rsidRPr="00930135" w:rsidRDefault="00930135" w:rsidP="00930135">
            <w:pPr>
              <w:rPr>
                <w:rFonts w:eastAsiaTheme="minorHAnsi" w:cs="Arial"/>
                <w:sz w:val="20"/>
                <w:szCs w:val="20"/>
              </w:rPr>
            </w:pPr>
            <w:r w:rsidRPr="00930135">
              <w:rPr>
                <w:rFonts w:eastAsiaTheme="minorHAnsi" w:cs="Arial"/>
                <w:sz w:val="20"/>
                <w:szCs w:val="20"/>
              </w:rPr>
              <w:t>Product Name:</w:t>
            </w:r>
          </w:p>
        </w:tc>
        <w:tc>
          <w:tcPr>
            <w:tcW w:w="8311" w:type="dxa"/>
            <w:gridSpan w:val="3"/>
            <w:tcBorders>
              <w:top w:val="single" w:sz="4" w:space="0" w:color="auto"/>
              <w:left w:val="single" w:sz="4" w:space="0" w:color="auto"/>
              <w:bottom w:val="single" w:sz="4" w:space="0" w:color="auto"/>
              <w:right w:val="single" w:sz="4" w:space="0" w:color="auto"/>
            </w:tcBorders>
          </w:tcPr>
          <w:p w14:paraId="6EF225CF" w14:textId="77777777" w:rsidR="00930135" w:rsidRPr="00930135" w:rsidRDefault="00930135" w:rsidP="00930135">
            <w:pPr>
              <w:rPr>
                <w:rFonts w:eastAsiaTheme="minorHAnsi" w:cs="Arial"/>
                <w:sz w:val="20"/>
                <w:szCs w:val="20"/>
              </w:rPr>
            </w:pPr>
            <w:r w:rsidRPr="00930135">
              <w:rPr>
                <w:rFonts w:eastAsiaTheme="minorHAnsi" w:cs="Arial"/>
                <w:sz w:val="20"/>
                <w:szCs w:val="20"/>
              </w:rPr>
              <w:t>[Trade name]</w:t>
            </w:r>
          </w:p>
        </w:tc>
      </w:tr>
      <w:tr w:rsidR="00930135" w:rsidRPr="00930135" w14:paraId="5F0E7255" w14:textId="77777777" w:rsidTr="0094201A">
        <w:trPr>
          <w:jc w:val="center"/>
        </w:trPr>
        <w:tc>
          <w:tcPr>
            <w:tcW w:w="1328" w:type="dxa"/>
            <w:tcBorders>
              <w:top w:val="single" w:sz="4" w:space="0" w:color="auto"/>
              <w:bottom w:val="single" w:sz="4" w:space="0" w:color="auto"/>
            </w:tcBorders>
          </w:tcPr>
          <w:p w14:paraId="7DC6F07E"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54050144" w14:textId="77777777" w:rsidR="00930135" w:rsidRPr="00930135" w:rsidRDefault="00930135" w:rsidP="00930135">
            <w:pPr>
              <w:rPr>
                <w:rFonts w:eastAsiaTheme="minorHAnsi" w:cs="Arial"/>
                <w:sz w:val="20"/>
                <w:szCs w:val="20"/>
              </w:rPr>
            </w:pPr>
          </w:p>
        </w:tc>
      </w:tr>
      <w:tr w:rsidR="00930135" w:rsidRPr="00930135" w14:paraId="0018E951"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4844FE8B" w14:textId="77777777" w:rsidR="00930135" w:rsidRPr="00930135" w:rsidRDefault="00930135" w:rsidP="00930135">
            <w:pPr>
              <w:rPr>
                <w:rFonts w:eastAsiaTheme="minorHAnsi" w:cs="Arial"/>
                <w:sz w:val="20"/>
                <w:szCs w:val="20"/>
              </w:rPr>
            </w:pPr>
            <w:r w:rsidRPr="00930135">
              <w:rPr>
                <w:rFonts w:eastAsiaTheme="minorHAnsi" w:cs="Arial"/>
                <w:sz w:val="20"/>
                <w:szCs w:val="20"/>
              </w:rPr>
              <w:t>Constituent Statements:</w:t>
            </w:r>
          </w:p>
        </w:tc>
        <w:tc>
          <w:tcPr>
            <w:tcW w:w="8311" w:type="dxa"/>
            <w:gridSpan w:val="3"/>
            <w:tcBorders>
              <w:top w:val="single" w:sz="4" w:space="0" w:color="auto"/>
              <w:left w:val="single" w:sz="4" w:space="0" w:color="auto"/>
              <w:bottom w:val="single" w:sz="4" w:space="0" w:color="auto"/>
              <w:right w:val="single" w:sz="4" w:space="0" w:color="auto"/>
            </w:tcBorders>
          </w:tcPr>
          <w:p w14:paraId="19E60845" w14:textId="77777777" w:rsidR="00930135" w:rsidRPr="00930135" w:rsidRDefault="00930135" w:rsidP="00930135">
            <w:pPr>
              <w:rPr>
                <w:rFonts w:eastAsiaTheme="minorHAnsi" w:cs="Arial"/>
                <w:sz w:val="20"/>
                <w:szCs w:val="20"/>
              </w:rPr>
            </w:pPr>
            <w:r w:rsidRPr="00930135">
              <w:rPr>
                <w:rFonts w:eastAsiaTheme="minorHAnsi" w:cs="Arial"/>
                <w:sz w:val="20"/>
                <w:szCs w:val="20"/>
              </w:rPr>
              <w:t>ACTIVE CONSTITUENT:</w:t>
            </w:r>
          </w:p>
          <w:p w14:paraId="28D7F684" w14:textId="77777777" w:rsidR="00930135" w:rsidRPr="00930135" w:rsidRDefault="00930135" w:rsidP="00930135">
            <w:pPr>
              <w:rPr>
                <w:rFonts w:eastAsiaTheme="minorHAnsi" w:cs="Arial"/>
                <w:sz w:val="20"/>
                <w:szCs w:val="20"/>
              </w:rPr>
            </w:pPr>
            <w:r w:rsidRPr="00930135">
              <w:rPr>
                <w:rFonts w:eastAsiaTheme="minorHAnsi" w:cs="Arial"/>
                <w:sz w:val="20"/>
                <w:szCs w:val="20"/>
              </w:rPr>
              <w:t>200 g/L DIQUAT present as DIQUAT DIBROMIDE MONOHYDRATE</w:t>
            </w:r>
          </w:p>
        </w:tc>
      </w:tr>
      <w:tr w:rsidR="00930135" w:rsidRPr="00930135" w14:paraId="5963E35F" w14:textId="77777777" w:rsidTr="0094201A">
        <w:trPr>
          <w:jc w:val="center"/>
        </w:trPr>
        <w:tc>
          <w:tcPr>
            <w:tcW w:w="1328" w:type="dxa"/>
            <w:tcBorders>
              <w:top w:val="single" w:sz="4" w:space="0" w:color="auto"/>
              <w:bottom w:val="single" w:sz="4" w:space="0" w:color="auto"/>
            </w:tcBorders>
          </w:tcPr>
          <w:p w14:paraId="56BB8737"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733F2B0F" w14:textId="77777777" w:rsidR="00930135" w:rsidRPr="00930135" w:rsidRDefault="00930135" w:rsidP="00930135">
            <w:pPr>
              <w:rPr>
                <w:rFonts w:eastAsiaTheme="minorHAnsi" w:cs="Arial"/>
                <w:sz w:val="20"/>
                <w:szCs w:val="20"/>
              </w:rPr>
            </w:pPr>
          </w:p>
        </w:tc>
      </w:tr>
      <w:tr w:rsidR="00930135" w:rsidRPr="00930135" w14:paraId="1141DF75"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68169657" w14:textId="77777777" w:rsidR="00930135" w:rsidRPr="00930135" w:rsidRDefault="00930135" w:rsidP="00930135">
            <w:pPr>
              <w:rPr>
                <w:rFonts w:eastAsiaTheme="minorHAnsi" w:cs="Arial"/>
                <w:sz w:val="20"/>
                <w:szCs w:val="20"/>
              </w:rPr>
            </w:pPr>
            <w:r w:rsidRPr="00930135">
              <w:rPr>
                <w:rFonts w:eastAsiaTheme="minorHAnsi" w:cs="Arial"/>
                <w:sz w:val="20"/>
                <w:szCs w:val="20"/>
              </w:rPr>
              <w:t>Mode of Action:</w:t>
            </w:r>
          </w:p>
        </w:tc>
        <w:tc>
          <w:tcPr>
            <w:tcW w:w="2274" w:type="dxa"/>
            <w:tcBorders>
              <w:top w:val="single" w:sz="4" w:space="0" w:color="auto"/>
              <w:left w:val="single" w:sz="4" w:space="0" w:color="auto"/>
              <w:bottom w:val="single" w:sz="4" w:space="0" w:color="auto"/>
              <w:right w:val="single" w:sz="4" w:space="0" w:color="auto"/>
            </w:tcBorders>
          </w:tcPr>
          <w:p w14:paraId="459277D9" w14:textId="77777777" w:rsidR="00930135" w:rsidRPr="00930135" w:rsidRDefault="00930135" w:rsidP="00930135">
            <w:pPr>
              <w:jc w:val="right"/>
              <w:rPr>
                <w:rFonts w:eastAsiaTheme="minorHAnsi" w:cs="Arial"/>
                <w:sz w:val="20"/>
                <w:szCs w:val="20"/>
              </w:rPr>
            </w:pPr>
            <w:r w:rsidRPr="00930135">
              <w:rPr>
                <w:rFonts w:eastAsiaTheme="minorHAnsi" w:cs="Arial"/>
                <w:sz w:val="20"/>
                <w:szCs w:val="20"/>
              </w:rPr>
              <w:t>GROUP</w:t>
            </w:r>
          </w:p>
        </w:tc>
        <w:tc>
          <w:tcPr>
            <w:tcW w:w="1118" w:type="dxa"/>
            <w:tcBorders>
              <w:top w:val="single" w:sz="4" w:space="0" w:color="auto"/>
              <w:left w:val="single" w:sz="4" w:space="0" w:color="auto"/>
              <w:bottom w:val="single" w:sz="4" w:space="0" w:color="auto"/>
              <w:right w:val="single" w:sz="4" w:space="0" w:color="auto"/>
            </w:tcBorders>
            <w:shd w:val="clear" w:color="auto" w:fill="000000" w:themeFill="text1"/>
          </w:tcPr>
          <w:p w14:paraId="1F0C9D6B" w14:textId="77777777" w:rsidR="00930135" w:rsidRPr="00930135" w:rsidRDefault="00930135" w:rsidP="00930135">
            <w:pPr>
              <w:jc w:val="center"/>
              <w:rPr>
                <w:rFonts w:eastAsiaTheme="minorHAnsi" w:cs="Arial"/>
                <w:color w:val="FFFFFF" w:themeColor="background1"/>
                <w:sz w:val="20"/>
                <w:szCs w:val="20"/>
              </w:rPr>
            </w:pPr>
            <w:r w:rsidRPr="00930135">
              <w:rPr>
                <w:rFonts w:eastAsiaTheme="minorHAnsi" w:cs="Arial"/>
                <w:color w:val="FFFFFF" w:themeColor="background1"/>
                <w:sz w:val="20"/>
                <w:szCs w:val="20"/>
              </w:rPr>
              <w:t>22</w:t>
            </w:r>
          </w:p>
        </w:tc>
        <w:tc>
          <w:tcPr>
            <w:tcW w:w="4919" w:type="dxa"/>
            <w:tcBorders>
              <w:top w:val="single" w:sz="4" w:space="0" w:color="auto"/>
              <w:left w:val="single" w:sz="4" w:space="0" w:color="auto"/>
              <w:bottom w:val="single" w:sz="4" w:space="0" w:color="auto"/>
              <w:right w:val="single" w:sz="4" w:space="0" w:color="auto"/>
            </w:tcBorders>
          </w:tcPr>
          <w:p w14:paraId="41FFE6B1" w14:textId="77777777" w:rsidR="00930135" w:rsidRPr="00930135" w:rsidRDefault="00930135" w:rsidP="00930135">
            <w:pPr>
              <w:jc w:val="both"/>
              <w:rPr>
                <w:rFonts w:eastAsiaTheme="minorHAnsi" w:cs="Arial"/>
                <w:sz w:val="20"/>
                <w:szCs w:val="20"/>
              </w:rPr>
            </w:pPr>
            <w:r w:rsidRPr="00930135">
              <w:rPr>
                <w:rFonts w:eastAsiaTheme="minorHAnsi" w:cs="Arial"/>
                <w:sz w:val="20"/>
                <w:szCs w:val="20"/>
              </w:rPr>
              <w:t>HERBICIDE</w:t>
            </w:r>
          </w:p>
        </w:tc>
      </w:tr>
      <w:tr w:rsidR="00930135" w:rsidRPr="00930135" w14:paraId="1FC19A90" w14:textId="77777777" w:rsidTr="0094201A">
        <w:trPr>
          <w:jc w:val="center"/>
        </w:trPr>
        <w:tc>
          <w:tcPr>
            <w:tcW w:w="1328" w:type="dxa"/>
            <w:tcBorders>
              <w:top w:val="single" w:sz="4" w:space="0" w:color="auto"/>
              <w:bottom w:val="single" w:sz="4" w:space="0" w:color="auto"/>
            </w:tcBorders>
          </w:tcPr>
          <w:p w14:paraId="2726461A"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025C0893" w14:textId="77777777" w:rsidR="00930135" w:rsidRPr="00930135" w:rsidRDefault="00930135" w:rsidP="00930135">
            <w:pPr>
              <w:rPr>
                <w:rFonts w:eastAsiaTheme="minorHAnsi" w:cs="Arial"/>
                <w:sz w:val="20"/>
                <w:szCs w:val="20"/>
              </w:rPr>
            </w:pPr>
          </w:p>
        </w:tc>
      </w:tr>
      <w:tr w:rsidR="00930135" w:rsidRPr="00930135" w14:paraId="394669DD"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615351C4" w14:textId="77777777" w:rsidR="00930135" w:rsidRPr="00930135" w:rsidRDefault="00930135" w:rsidP="00930135">
            <w:pPr>
              <w:rPr>
                <w:rFonts w:eastAsiaTheme="minorHAnsi" w:cs="Arial"/>
                <w:sz w:val="20"/>
                <w:szCs w:val="20"/>
              </w:rPr>
            </w:pPr>
            <w:r w:rsidRPr="00930135">
              <w:rPr>
                <w:rFonts w:eastAsiaTheme="minorHAnsi" w:cs="Arial"/>
                <w:sz w:val="20"/>
                <w:szCs w:val="20"/>
              </w:rPr>
              <w:t>Statement of Claims:</w:t>
            </w:r>
          </w:p>
        </w:tc>
        <w:tc>
          <w:tcPr>
            <w:tcW w:w="8311" w:type="dxa"/>
            <w:gridSpan w:val="3"/>
            <w:tcBorders>
              <w:top w:val="single" w:sz="4" w:space="0" w:color="auto"/>
              <w:left w:val="single" w:sz="4" w:space="0" w:color="auto"/>
              <w:bottom w:val="single" w:sz="4" w:space="0" w:color="auto"/>
              <w:right w:val="single" w:sz="4" w:space="0" w:color="auto"/>
            </w:tcBorders>
          </w:tcPr>
          <w:p w14:paraId="5474B9AC" w14:textId="77777777" w:rsidR="00930135" w:rsidRPr="00930135" w:rsidRDefault="00930135" w:rsidP="00930135">
            <w:pPr>
              <w:rPr>
                <w:rFonts w:eastAsiaTheme="minorHAnsi" w:cs="Arial"/>
                <w:sz w:val="20"/>
                <w:szCs w:val="20"/>
              </w:rPr>
            </w:pPr>
            <w:r w:rsidRPr="00930135">
              <w:rPr>
                <w:rFonts w:eastAsiaTheme="minorHAnsi" w:cs="Arial"/>
                <w:sz w:val="20"/>
                <w:szCs w:val="20"/>
              </w:rPr>
              <w:t>For the control of broadleaf weeds in certain crops as per Directions for Use.</w:t>
            </w:r>
          </w:p>
          <w:p w14:paraId="1D03E3C9" w14:textId="77777777" w:rsidR="00930135" w:rsidRPr="00930135" w:rsidRDefault="00930135" w:rsidP="00930135">
            <w:pPr>
              <w:rPr>
                <w:rFonts w:eastAsiaTheme="minorHAnsi" w:cs="Arial"/>
                <w:sz w:val="20"/>
                <w:szCs w:val="20"/>
              </w:rPr>
            </w:pPr>
          </w:p>
        </w:tc>
      </w:tr>
      <w:tr w:rsidR="00930135" w:rsidRPr="00930135" w14:paraId="766C3AAC" w14:textId="77777777" w:rsidTr="0094201A">
        <w:trPr>
          <w:jc w:val="center"/>
        </w:trPr>
        <w:tc>
          <w:tcPr>
            <w:tcW w:w="1328" w:type="dxa"/>
            <w:tcBorders>
              <w:top w:val="single" w:sz="4" w:space="0" w:color="auto"/>
              <w:bottom w:val="single" w:sz="4" w:space="0" w:color="auto"/>
            </w:tcBorders>
          </w:tcPr>
          <w:p w14:paraId="5D5826F0"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19DAB55C" w14:textId="77777777" w:rsidR="00930135" w:rsidRPr="00930135" w:rsidRDefault="00930135" w:rsidP="00930135">
            <w:pPr>
              <w:rPr>
                <w:rFonts w:eastAsiaTheme="minorHAnsi" w:cs="Arial"/>
                <w:sz w:val="20"/>
                <w:szCs w:val="20"/>
              </w:rPr>
            </w:pPr>
          </w:p>
        </w:tc>
      </w:tr>
      <w:tr w:rsidR="00930135" w:rsidRPr="00930135" w14:paraId="7569883E"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3113D7CA" w14:textId="77777777" w:rsidR="00930135" w:rsidRPr="00930135" w:rsidRDefault="00930135" w:rsidP="00930135">
            <w:pPr>
              <w:rPr>
                <w:rFonts w:eastAsiaTheme="minorHAnsi" w:cs="Arial"/>
                <w:sz w:val="20"/>
                <w:szCs w:val="20"/>
              </w:rPr>
            </w:pPr>
            <w:r w:rsidRPr="00930135">
              <w:rPr>
                <w:rFonts w:eastAsiaTheme="minorHAnsi" w:cs="Arial"/>
                <w:sz w:val="20"/>
                <w:szCs w:val="20"/>
              </w:rPr>
              <w:t>Net Contents:</w:t>
            </w:r>
          </w:p>
        </w:tc>
        <w:tc>
          <w:tcPr>
            <w:tcW w:w="8311" w:type="dxa"/>
            <w:gridSpan w:val="3"/>
            <w:tcBorders>
              <w:top w:val="single" w:sz="4" w:space="0" w:color="auto"/>
              <w:left w:val="single" w:sz="4" w:space="0" w:color="auto"/>
              <w:bottom w:val="single" w:sz="4" w:space="0" w:color="auto"/>
              <w:right w:val="single" w:sz="4" w:space="0" w:color="auto"/>
            </w:tcBorders>
          </w:tcPr>
          <w:p w14:paraId="614A2B3C" w14:textId="77777777" w:rsidR="00930135" w:rsidRPr="00930135" w:rsidRDefault="00930135" w:rsidP="00930135">
            <w:pPr>
              <w:rPr>
                <w:rFonts w:eastAsiaTheme="minorHAnsi" w:cs="Arial"/>
                <w:sz w:val="20"/>
                <w:szCs w:val="20"/>
              </w:rPr>
            </w:pPr>
            <w:r w:rsidRPr="00930135">
              <w:rPr>
                <w:rFonts w:eastAsiaTheme="minorHAnsi" w:cs="Arial"/>
                <w:sz w:val="20"/>
                <w:szCs w:val="20"/>
              </w:rPr>
              <w:t>20 L, 110 L, 1000 L</w:t>
            </w:r>
          </w:p>
        </w:tc>
      </w:tr>
      <w:tr w:rsidR="00930135" w:rsidRPr="00930135" w14:paraId="79556460" w14:textId="77777777" w:rsidTr="0094201A">
        <w:trPr>
          <w:jc w:val="center"/>
        </w:trPr>
        <w:tc>
          <w:tcPr>
            <w:tcW w:w="1328" w:type="dxa"/>
            <w:tcBorders>
              <w:top w:val="single" w:sz="4" w:space="0" w:color="auto"/>
              <w:bottom w:val="single" w:sz="4" w:space="0" w:color="auto"/>
            </w:tcBorders>
          </w:tcPr>
          <w:p w14:paraId="6C9C9E7E"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4F793E3C" w14:textId="77777777" w:rsidR="00930135" w:rsidRPr="00930135" w:rsidRDefault="00930135" w:rsidP="00930135">
            <w:pPr>
              <w:rPr>
                <w:rFonts w:eastAsiaTheme="minorHAnsi" w:cs="Arial"/>
                <w:sz w:val="20"/>
                <w:szCs w:val="20"/>
              </w:rPr>
            </w:pPr>
          </w:p>
        </w:tc>
      </w:tr>
      <w:tr w:rsidR="00930135" w:rsidRPr="00930135" w14:paraId="72AF3A0D"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5BF8BC3F" w14:textId="77777777" w:rsidR="00930135" w:rsidRPr="00930135" w:rsidRDefault="00930135" w:rsidP="00930135">
            <w:pPr>
              <w:rPr>
                <w:rFonts w:eastAsiaTheme="minorHAnsi" w:cs="Arial"/>
                <w:sz w:val="20"/>
                <w:szCs w:val="20"/>
              </w:rPr>
            </w:pPr>
            <w:r w:rsidRPr="00930135">
              <w:rPr>
                <w:rFonts w:eastAsiaTheme="minorHAnsi" w:cs="Arial"/>
                <w:sz w:val="20"/>
                <w:szCs w:val="20"/>
              </w:rPr>
              <w:t>Restraints:</w:t>
            </w:r>
          </w:p>
        </w:tc>
        <w:tc>
          <w:tcPr>
            <w:tcW w:w="8311" w:type="dxa"/>
            <w:gridSpan w:val="3"/>
            <w:tcBorders>
              <w:top w:val="single" w:sz="4" w:space="0" w:color="auto"/>
              <w:left w:val="single" w:sz="4" w:space="0" w:color="auto"/>
              <w:bottom w:val="single" w:sz="4" w:space="0" w:color="auto"/>
              <w:right w:val="single" w:sz="4" w:space="0" w:color="auto"/>
            </w:tcBorders>
          </w:tcPr>
          <w:p w14:paraId="705AA303"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remove contents except for immediate use.</w:t>
            </w:r>
          </w:p>
          <w:p w14:paraId="602C9A08" w14:textId="77777777" w:rsidR="00930135" w:rsidRPr="00930135" w:rsidRDefault="00930135" w:rsidP="00930135">
            <w:pPr>
              <w:rPr>
                <w:rFonts w:eastAsiaTheme="minorHAnsi" w:cs="Arial"/>
                <w:sz w:val="20"/>
                <w:szCs w:val="20"/>
              </w:rPr>
            </w:pPr>
          </w:p>
          <w:p w14:paraId="2A1E0D22"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spraying equipment carried on the back of the users.</w:t>
            </w:r>
          </w:p>
          <w:p w14:paraId="5DEA9E3A" w14:textId="77777777" w:rsidR="00930135" w:rsidRPr="00930135" w:rsidRDefault="00930135" w:rsidP="00930135">
            <w:pPr>
              <w:rPr>
                <w:rFonts w:eastAsiaTheme="minorHAnsi" w:cs="Arial"/>
                <w:sz w:val="20"/>
                <w:szCs w:val="20"/>
              </w:rPr>
            </w:pPr>
          </w:p>
          <w:p w14:paraId="0CC4FED9" w14:textId="1247DC5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use open mixing/loading equipment. Closed mixing and loading MUST be used.</w:t>
            </w:r>
          </w:p>
          <w:p w14:paraId="7C719442" w14:textId="77777777" w:rsidR="00930135" w:rsidRPr="00930135" w:rsidRDefault="00930135" w:rsidP="00930135">
            <w:pPr>
              <w:rPr>
                <w:rFonts w:eastAsiaTheme="minorHAnsi" w:cs="Arial"/>
                <w:sz w:val="20"/>
                <w:szCs w:val="20"/>
              </w:rPr>
            </w:pPr>
          </w:p>
          <w:p w14:paraId="2C51A87B"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continue to use if eye irritation or bleeding from the nose occurs.</w:t>
            </w:r>
          </w:p>
          <w:p w14:paraId="53B93DF1" w14:textId="77777777" w:rsidR="00930135" w:rsidRPr="00930135" w:rsidRDefault="00930135" w:rsidP="00930135">
            <w:pPr>
              <w:rPr>
                <w:rFonts w:eastAsiaTheme="minorHAnsi" w:cs="Arial"/>
                <w:sz w:val="20"/>
                <w:szCs w:val="20"/>
              </w:rPr>
            </w:pPr>
          </w:p>
          <w:p w14:paraId="048A166E"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For small scale applications up to 6 ha per day:</w:t>
            </w:r>
          </w:p>
          <w:p w14:paraId="408B1F33"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using open cab equipment unless using a PF10 respirator</w:t>
            </w:r>
          </w:p>
          <w:p w14:paraId="3438CBEF" w14:textId="77777777" w:rsidR="00930135" w:rsidRPr="00930135" w:rsidRDefault="00930135" w:rsidP="00930135">
            <w:pPr>
              <w:rPr>
                <w:rFonts w:eastAsiaTheme="minorHAnsi" w:cs="Arial"/>
                <w:sz w:val="20"/>
                <w:szCs w:val="20"/>
              </w:rPr>
            </w:pPr>
          </w:p>
          <w:p w14:paraId="01F45297"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lang w:val="en-GB"/>
              </w:rPr>
              <w:t>For applications greater than 6 ha per day</w:t>
            </w:r>
            <w:r w:rsidRPr="00930135">
              <w:rPr>
                <w:rFonts w:eastAsiaTheme="minorHAnsi" w:cs="Arial"/>
                <w:b/>
                <w:bCs/>
                <w:sz w:val="20"/>
                <w:szCs w:val="20"/>
              </w:rPr>
              <w:t>:</w:t>
            </w:r>
          </w:p>
          <w:p w14:paraId="15111844"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using open cab equipment. Enclosed cab application MUST be used.</w:t>
            </w:r>
          </w:p>
          <w:p w14:paraId="4BDC9F07" w14:textId="77777777" w:rsidR="00930135" w:rsidRPr="00930135" w:rsidRDefault="00930135" w:rsidP="00930135">
            <w:pPr>
              <w:rPr>
                <w:rFonts w:eastAsiaTheme="minorHAnsi" w:cs="Arial"/>
                <w:b/>
                <w:bCs/>
                <w:sz w:val="20"/>
                <w:szCs w:val="20"/>
              </w:rPr>
            </w:pPr>
          </w:p>
          <w:p w14:paraId="69CDB478"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 xml:space="preserve">For hand spray applications </w:t>
            </w:r>
          </w:p>
          <w:p w14:paraId="13915323"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use hand wand sprays by spraying out of the window of a vehicle. </w:t>
            </w:r>
          </w:p>
          <w:p w14:paraId="492F1CA3" w14:textId="77777777" w:rsidR="00930135" w:rsidRPr="00930135" w:rsidRDefault="00930135" w:rsidP="00930135">
            <w:pPr>
              <w:rPr>
                <w:rFonts w:eastAsiaTheme="minorHAnsi" w:cs="Arial"/>
                <w:sz w:val="20"/>
                <w:szCs w:val="20"/>
              </w:rPr>
            </w:pPr>
          </w:p>
          <w:p w14:paraId="2F6A7886"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spray when weeds are under drought stress or when covered with dust or soil.</w:t>
            </w:r>
          </w:p>
          <w:p w14:paraId="229E8852" w14:textId="77777777" w:rsidR="00930135" w:rsidRPr="00930135" w:rsidRDefault="00930135" w:rsidP="00930135">
            <w:pPr>
              <w:rPr>
                <w:rFonts w:eastAsiaTheme="minorHAnsi" w:cs="Arial"/>
                <w:sz w:val="20"/>
                <w:szCs w:val="20"/>
              </w:rPr>
            </w:pPr>
          </w:p>
          <w:p w14:paraId="36E06AE3"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if heavy rains or storms are forecast within 3 days.</w:t>
            </w:r>
          </w:p>
          <w:p w14:paraId="5A7149AD" w14:textId="77777777" w:rsidR="00930135" w:rsidRPr="00930135" w:rsidRDefault="00930135" w:rsidP="00930135">
            <w:pPr>
              <w:rPr>
                <w:rFonts w:eastAsiaTheme="minorHAnsi" w:cs="Arial"/>
                <w:sz w:val="20"/>
                <w:szCs w:val="20"/>
              </w:rPr>
            </w:pPr>
          </w:p>
          <w:p w14:paraId="47244910"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irrigate to the point of field runoff for at least 3 days after application.</w:t>
            </w:r>
          </w:p>
          <w:p w14:paraId="5613D522" w14:textId="77777777" w:rsidR="00930135" w:rsidRPr="00930135" w:rsidRDefault="00930135" w:rsidP="00930135">
            <w:pPr>
              <w:rPr>
                <w:rFonts w:eastAsiaTheme="minorHAnsi" w:cs="Arial"/>
                <w:sz w:val="20"/>
                <w:szCs w:val="20"/>
              </w:rPr>
            </w:pPr>
          </w:p>
          <w:p w14:paraId="51E46FE3"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SPRAY DRIFT RESTRAINTS</w:t>
            </w:r>
          </w:p>
          <w:p w14:paraId="43A53EF1" w14:textId="77777777" w:rsidR="00930135" w:rsidRPr="00930135" w:rsidRDefault="00930135" w:rsidP="00930135">
            <w:pPr>
              <w:rPr>
                <w:rFonts w:eastAsiaTheme="minorHAnsi" w:cs="Arial"/>
                <w:sz w:val="20"/>
                <w:szCs w:val="20"/>
              </w:rPr>
            </w:pPr>
            <w:r w:rsidRPr="00930135">
              <w:rPr>
                <w:rFonts w:eastAsiaTheme="minorHAnsi" w:cs="Arial"/>
                <w:sz w:val="20"/>
                <w:szCs w:val="20"/>
              </w:rPr>
              <w:t>Specific definitions for terms used in this section of the label can be found at apvma.gov.au/spraydrift</w:t>
            </w:r>
            <w:r w:rsidRPr="00930135">
              <w:rPr>
                <w:rFonts w:eastAsiaTheme="minorHAnsi" w:cs="Arial"/>
                <w:sz w:val="20"/>
                <w:szCs w:val="20"/>
              </w:rPr>
              <w:tab/>
            </w:r>
          </w:p>
          <w:p w14:paraId="356C7779" w14:textId="77777777" w:rsidR="00930135" w:rsidRPr="00930135" w:rsidRDefault="00930135" w:rsidP="00930135">
            <w:pPr>
              <w:rPr>
                <w:rFonts w:eastAsiaTheme="minorHAnsi" w:cs="Arial"/>
                <w:sz w:val="20"/>
                <w:szCs w:val="20"/>
              </w:rPr>
            </w:pPr>
          </w:p>
          <w:p w14:paraId="1D302138"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allow bystanders to come into contact with the spray cloud.</w:t>
            </w:r>
          </w:p>
          <w:p w14:paraId="5A772707" w14:textId="77777777" w:rsidR="00930135" w:rsidRPr="00930135" w:rsidRDefault="00930135" w:rsidP="00930135">
            <w:pPr>
              <w:rPr>
                <w:rFonts w:eastAsiaTheme="minorHAnsi" w:cs="Arial"/>
                <w:sz w:val="20"/>
                <w:szCs w:val="20"/>
              </w:rPr>
            </w:pPr>
          </w:p>
          <w:p w14:paraId="28210E89"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7377331" w14:textId="77777777" w:rsidR="00930135" w:rsidRPr="00930135" w:rsidRDefault="00930135" w:rsidP="00930135">
            <w:pPr>
              <w:rPr>
                <w:rFonts w:eastAsiaTheme="minorHAnsi" w:cs="Arial"/>
                <w:sz w:val="20"/>
                <w:szCs w:val="20"/>
              </w:rPr>
            </w:pPr>
          </w:p>
          <w:p w14:paraId="454AD4F9"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unless the wind speed is between 3 and 20 kilometres per hour at the application site during the time of application.</w:t>
            </w:r>
          </w:p>
          <w:p w14:paraId="62D93ACF" w14:textId="77777777" w:rsidR="00930135" w:rsidRPr="00930135" w:rsidRDefault="00930135" w:rsidP="00930135">
            <w:pPr>
              <w:rPr>
                <w:rFonts w:eastAsiaTheme="minorHAnsi" w:cs="Arial"/>
                <w:sz w:val="20"/>
                <w:szCs w:val="20"/>
              </w:rPr>
            </w:pPr>
          </w:p>
          <w:p w14:paraId="42B1F5AF"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402B1649" w14:textId="77777777" w:rsidR="00930135" w:rsidRPr="00930135" w:rsidRDefault="00930135" w:rsidP="00930135">
            <w:pPr>
              <w:rPr>
                <w:rFonts w:eastAsiaTheme="minorHAnsi" w:cs="Arial"/>
                <w:sz w:val="20"/>
                <w:szCs w:val="20"/>
              </w:rPr>
            </w:pPr>
          </w:p>
          <w:p w14:paraId="5002D4F2"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a boom sprayer unless the following requirements are met:</w:t>
            </w:r>
          </w:p>
          <w:p w14:paraId="17B02D5F"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 - spray droplets not smaller than a MEDIUM spray droplet size category</w:t>
            </w:r>
          </w:p>
          <w:p w14:paraId="5CC946BD"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 - minimum distances between the application site and downwind sensitive areas (see ‘Mandatory buffer zones’ section of the following table titled ‘Buffer zones for boom sprayers’) are observed.</w:t>
            </w:r>
            <w:r w:rsidRPr="00930135">
              <w:rPr>
                <w:rFonts w:eastAsiaTheme="minorHAnsi" w:cs="Arial"/>
                <w:sz w:val="20"/>
                <w:szCs w:val="20"/>
              </w:rPr>
              <w:tab/>
            </w:r>
          </w:p>
          <w:tbl>
            <w:tblPr>
              <w:tblW w:w="7938" w:type="dxa"/>
              <w:tblLayout w:type="fixed"/>
              <w:tblLook w:val="04A0" w:firstRow="1" w:lastRow="0" w:firstColumn="1" w:lastColumn="0" w:noHBand="0" w:noVBand="1"/>
            </w:tblPr>
            <w:tblGrid>
              <w:gridCol w:w="1490"/>
              <w:gridCol w:w="1006"/>
              <w:gridCol w:w="1120"/>
              <w:gridCol w:w="916"/>
              <w:gridCol w:w="1130"/>
              <w:gridCol w:w="1137"/>
              <w:gridCol w:w="1133"/>
              <w:gridCol w:w="6"/>
            </w:tblGrid>
            <w:tr w:rsidR="00930135" w:rsidRPr="00930135" w14:paraId="44443BCC" w14:textId="77777777" w:rsidTr="0094201A">
              <w:trPr>
                <w:trHeight w:val="300"/>
              </w:trPr>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0ABA777" w14:textId="77777777" w:rsidR="00930135" w:rsidRPr="00930135" w:rsidRDefault="00930135" w:rsidP="00930135">
                  <w:pPr>
                    <w:rPr>
                      <w:rFonts w:eastAsiaTheme="minorHAnsi" w:cs="Arial"/>
                      <w:b/>
                      <w:bCs/>
                      <w:szCs w:val="18"/>
                    </w:rPr>
                  </w:pPr>
                  <w:r w:rsidRPr="00930135">
                    <w:rPr>
                      <w:rFonts w:eastAsiaTheme="minorHAnsi" w:cs="Arial"/>
                      <w:b/>
                      <w:bCs/>
                      <w:szCs w:val="18"/>
                    </w:rPr>
                    <w:t>Diquat - buffer zones for boom sprayers (metres; MEDIUM droplet size)</w:t>
                  </w:r>
                </w:p>
              </w:tc>
            </w:tr>
            <w:tr w:rsidR="00930135" w:rsidRPr="00930135" w14:paraId="17FA43A1" w14:textId="77777777" w:rsidTr="0094201A">
              <w:trPr>
                <w:gridAfter w:val="1"/>
                <w:wAfter w:w="6" w:type="dxa"/>
                <w:trHeight w:val="735"/>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EA76" w14:textId="77777777" w:rsidR="00930135" w:rsidRPr="00930135" w:rsidRDefault="00930135" w:rsidP="00930135">
                  <w:pPr>
                    <w:rPr>
                      <w:rFonts w:eastAsiaTheme="minorHAnsi" w:cs="Arial"/>
                      <w:b/>
                      <w:bCs/>
                      <w:szCs w:val="18"/>
                    </w:rPr>
                  </w:pPr>
                  <w:r w:rsidRPr="00930135">
                    <w:rPr>
                      <w:rFonts w:eastAsiaTheme="minorHAnsi" w:cs="Arial"/>
                      <w:b/>
                      <w:bCs/>
                      <w:szCs w:val="18"/>
                    </w:rPr>
                    <w:t>Application rate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732D" w14:textId="77777777" w:rsidR="00930135" w:rsidRPr="00930135" w:rsidRDefault="00930135" w:rsidP="00930135">
                  <w:pPr>
                    <w:rPr>
                      <w:rFonts w:eastAsiaTheme="minorHAnsi" w:cs="Arial"/>
                      <w:b/>
                      <w:bCs/>
                      <w:szCs w:val="18"/>
                    </w:rPr>
                  </w:pPr>
                  <w:r w:rsidRPr="00930135">
                    <w:rPr>
                      <w:rFonts w:eastAsiaTheme="minorHAnsi" w:cs="Arial"/>
                      <w:b/>
                      <w:bCs/>
                      <w:szCs w:val="18"/>
                    </w:rPr>
                    <w:t>Boom height above the target canopy</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87C08" w14:textId="77777777" w:rsidR="00930135" w:rsidRPr="00930135" w:rsidRDefault="00930135" w:rsidP="00930135">
                  <w:pPr>
                    <w:ind w:right="-153"/>
                    <w:rPr>
                      <w:rFonts w:eastAsiaTheme="minorHAnsi" w:cs="Arial"/>
                      <w:b/>
                      <w:bCs/>
                      <w:szCs w:val="18"/>
                    </w:rPr>
                  </w:pPr>
                  <w:r w:rsidRPr="00930135">
                    <w:rPr>
                      <w:rFonts w:eastAsiaTheme="minorHAnsi" w:cs="Arial"/>
                      <w:b/>
                      <w:bCs/>
                      <w:szCs w:val="18"/>
                    </w:rPr>
                    <w:t>Bystander areas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3451" w14:textId="77777777" w:rsidR="00930135" w:rsidRPr="00930135" w:rsidRDefault="00930135" w:rsidP="00930135">
                  <w:pPr>
                    <w:rPr>
                      <w:rFonts w:eastAsiaTheme="minorHAnsi" w:cs="Arial"/>
                      <w:b/>
                      <w:bCs/>
                      <w:szCs w:val="18"/>
                    </w:rPr>
                  </w:pPr>
                  <w:r w:rsidRPr="00930135">
                    <w:rPr>
                      <w:rFonts w:eastAsiaTheme="minorHAnsi" w:cs="Arial"/>
                      <w:b/>
                      <w:bCs/>
                      <w:szCs w:val="18"/>
                    </w:rPr>
                    <w:t>Natural aquatic areas</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98B" w14:textId="77777777" w:rsidR="00930135" w:rsidRPr="00930135" w:rsidRDefault="00930135" w:rsidP="00930135">
                  <w:pPr>
                    <w:ind w:right="-45"/>
                    <w:rPr>
                      <w:rFonts w:eastAsiaTheme="minorHAnsi" w:cs="Arial"/>
                      <w:b/>
                      <w:bCs/>
                      <w:szCs w:val="18"/>
                    </w:rPr>
                  </w:pPr>
                  <w:r w:rsidRPr="00930135">
                    <w:rPr>
                      <w:rFonts w:eastAsiaTheme="minorHAnsi" w:cs="Arial"/>
                      <w:b/>
                      <w:bCs/>
                      <w:szCs w:val="18"/>
                    </w:rPr>
                    <w:t>Pollinator areas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1579" w14:textId="77777777" w:rsidR="00930135" w:rsidRPr="00930135" w:rsidRDefault="00930135" w:rsidP="00930135">
                  <w:pPr>
                    <w:ind w:right="-195"/>
                    <w:rPr>
                      <w:rFonts w:eastAsiaTheme="minorHAnsi" w:cs="Arial"/>
                      <w:b/>
                      <w:bCs/>
                      <w:szCs w:val="18"/>
                    </w:rPr>
                  </w:pPr>
                  <w:r w:rsidRPr="00930135">
                    <w:rPr>
                      <w:rFonts w:eastAsiaTheme="minorHAnsi" w:cs="Arial"/>
                      <w:b/>
                      <w:bCs/>
                      <w:szCs w:val="18"/>
                    </w:rPr>
                    <w:t>Vegetation areas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A3D6" w14:textId="77777777" w:rsidR="00930135" w:rsidRPr="00930135" w:rsidRDefault="00930135" w:rsidP="00930135">
                  <w:pPr>
                    <w:ind w:right="-47"/>
                    <w:rPr>
                      <w:rFonts w:eastAsiaTheme="minorHAnsi" w:cs="Arial"/>
                      <w:b/>
                      <w:bCs/>
                      <w:szCs w:val="18"/>
                    </w:rPr>
                  </w:pPr>
                  <w:r w:rsidRPr="00930135">
                    <w:rPr>
                      <w:rFonts w:eastAsiaTheme="minorHAnsi" w:cs="Arial"/>
                      <w:b/>
                      <w:bCs/>
                      <w:szCs w:val="18"/>
                    </w:rPr>
                    <w:t>Livestock areas</w:t>
                  </w:r>
                </w:p>
              </w:tc>
            </w:tr>
            <w:tr w:rsidR="00930135" w:rsidRPr="00930135" w14:paraId="1DADCD0A" w14:textId="77777777" w:rsidTr="0094201A">
              <w:trPr>
                <w:gridAfter w:val="1"/>
                <w:wAfter w:w="6" w:type="dxa"/>
                <w:trHeight w:val="300"/>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126C4" w14:textId="77777777" w:rsidR="00930135" w:rsidRPr="00930135" w:rsidRDefault="00930135" w:rsidP="00930135">
                  <w:pPr>
                    <w:rPr>
                      <w:rFonts w:eastAsiaTheme="minorHAnsi" w:cs="Arial"/>
                      <w:b/>
                      <w:bCs/>
                      <w:szCs w:val="18"/>
                    </w:rPr>
                  </w:pPr>
                  <w:r w:rsidRPr="00930135">
                    <w:rPr>
                      <w:rFonts w:eastAsiaTheme="minorHAnsi" w:cs="Arial"/>
                      <w:b/>
                      <w:bCs/>
                      <w:szCs w:val="18"/>
                    </w:rPr>
                    <w:t>Up to 283 g ac/ha</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1EA6" w14:textId="77777777" w:rsidR="00930135" w:rsidRPr="00930135" w:rsidRDefault="00930135" w:rsidP="00930135">
                  <w:pPr>
                    <w:rPr>
                      <w:rFonts w:eastAsiaTheme="minorHAnsi" w:cs="Arial"/>
                      <w:szCs w:val="18"/>
                    </w:rPr>
                  </w:pPr>
                  <w:r w:rsidRPr="00930135">
                    <w:rPr>
                      <w:rFonts w:eastAsiaTheme="minorHAnsi" w:cs="Arial"/>
                      <w:szCs w:val="18"/>
                    </w:rPr>
                    <w:t>0.5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597A14" w14:textId="77777777" w:rsidR="00930135" w:rsidRPr="00930135" w:rsidRDefault="00930135" w:rsidP="00930135">
                  <w:pPr>
                    <w:rPr>
                      <w:rFonts w:eastAsiaTheme="minorHAnsi" w:cs="Arial"/>
                      <w:szCs w:val="18"/>
                    </w:rPr>
                  </w:pPr>
                  <w:r w:rsidRPr="00930135">
                    <w:rPr>
                      <w:rFonts w:eastAsiaTheme="minorHAnsi" w:cs="Arial"/>
                      <w:szCs w:val="18"/>
                    </w:rPr>
                    <w:t xml:space="preserve">20 </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7AD3ED0" w14:textId="77777777" w:rsidR="00930135" w:rsidRPr="00930135" w:rsidRDefault="00930135" w:rsidP="00930135">
                  <w:pPr>
                    <w:rPr>
                      <w:rFonts w:eastAsiaTheme="minorHAnsi" w:cs="Arial"/>
                      <w:szCs w:val="18"/>
                    </w:rPr>
                  </w:pPr>
                  <w:r w:rsidRPr="00930135">
                    <w:rPr>
                      <w:rFonts w:eastAsiaTheme="minorHAnsi" w:cs="Arial"/>
                      <w:szCs w:val="18"/>
                    </w:rPr>
                    <w:t xml:space="preserve">30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C4F9179"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038C959E" w14:textId="77777777" w:rsidR="00930135" w:rsidRPr="00930135" w:rsidRDefault="00930135" w:rsidP="00930135">
                  <w:pPr>
                    <w:rPr>
                      <w:rFonts w:eastAsiaTheme="minorHAnsi" w:cs="Arial"/>
                      <w:szCs w:val="18"/>
                    </w:rPr>
                  </w:pPr>
                  <w:r w:rsidRPr="00930135">
                    <w:rPr>
                      <w:rFonts w:eastAsiaTheme="minorHAnsi" w:cs="Arial"/>
                      <w:szCs w:val="18"/>
                    </w:rPr>
                    <w:t xml:space="preserve">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48CE4"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2F5528F0" w14:textId="77777777" w:rsidTr="0094201A">
              <w:trPr>
                <w:gridAfter w:val="1"/>
                <w:wAfter w:w="6" w:type="dxa"/>
                <w:trHeight w:val="300"/>
              </w:trPr>
              <w:tc>
                <w:tcPr>
                  <w:tcW w:w="1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FB3AD" w14:textId="77777777" w:rsidR="00930135" w:rsidRPr="00930135" w:rsidRDefault="00930135" w:rsidP="00930135">
                  <w:pPr>
                    <w:rPr>
                      <w:rFonts w:eastAsiaTheme="minorHAnsi" w:cs="Arial"/>
                      <w:b/>
                      <w:bCs/>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D2C9" w14:textId="77777777" w:rsidR="00930135" w:rsidRPr="00930135" w:rsidRDefault="00930135" w:rsidP="00930135">
                  <w:pPr>
                    <w:rPr>
                      <w:rFonts w:eastAsiaTheme="minorHAnsi" w:cs="Arial"/>
                      <w:szCs w:val="18"/>
                    </w:rPr>
                  </w:pPr>
                  <w:r w:rsidRPr="00930135">
                    <w:rPr>
                      <w:rFonts w:eastAsiaTheme="minorHAnsi" w:cs="Arial"/>
                      <w:szCs w:val="18"/>
                    </w:rPr>
                    <w:t>1.0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F21D1" w14:textId="77777777" w:rsidR="00930135" w:rsidRPr="00930135" w:rsidRDefault="00930135" w:rsidP="00930135">
                  <w:pPr>
                    <w:rPr>
                      <w:rFonts w:eastAsiaTheme="minorHAnsi" w:cs="Arial"/>
                      <w:szCs w:val="18"/>
                    </w:rPr>
                  </w:pPr>
                  <w:r w:rsidRPr="00930135">
                    <w:rPr>
                      <w:rFonts w:eastAsiaTheme="minorHAnsi" w:cs="Arial"/>
                      <w:szCs w:val="18"/>
                    </w:rPr>
                    <w:t xml:space="preserve">60 </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AF11CA0" w14:textId="77777777" w:rsidR="00930135" w:rsidRPr="00930135" w:rsidRDefault="00930135" w:rsidP="00930135">
                  <w:pPr>
                    <w:rPr>
                      <w:rFonts w:eastAsiaTheme="minorHAnsi" w:cs="Arial"/>
                      <w:szCs w:val="18"/>
                    </w:rPr>
                  </w:pPr>
                  <w:r w:rsidRPr="00930135">
                    <w:rPr>
                      <w:rFonts w:eastAsiaTheme="minorHAnsi" w:cs="Arial"/>
                      <w:szCs w:val="18"/>
                    </w:rPr>
                    <w:t xml:space="preserve">75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EE40DD4"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DF3407A" w14:textId="77777777" w:rsidR="00930135" w:rsidRPr="00930135" w:rsidRDefault="00930135" w:rsidP="00930135">
                  <w:pPr>
                    <w:rPr>
                      <w:rFonts w:eastAsiaTheme="minorHAnsi" w:cs="Arial"/>
                      <w:szCs w:val="18"/>
                    </w:rPr>
                  </w:pPr>
                  <w:r w:rsidRPr="00930135">
                    <w:rPr>
                      <w:rFonts w:eastAsiaTheme="minorHAnsi" w:cs="Arial"/>
                      <w:szCs w:val="18"/>
                    </w:rPr>
                    <w:t xml:space="preserve">30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D6694"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1AB0FDA7" w14:textId="77777777" w:rsidTr="0094201A">
              <w:trPr>
                <w:gridAfter w:val="1"/>
                <w:wAfter w:w="6" w:type="dxa"/>
                <w:trHeight w:val="106"/>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04B9D" w14:textId="77777777" w:rsidR="00930135" w:rsidRPr="00930135" w:rsidRDefault="00930135" w:rsidP="00930135">
                  <w:pPr>
                    <w:rPr>
                      <w:rFonts w:eastAsiaTheme="minorHAnsi" w:cs="Arial"/>
                      <w:b/>
                      <w:bCs/>
                      <w:szCs w:val="18"/>
                    </w:rPr>
                  </w:pPr>
                  <w:r w:rsidRPr="00930135">
                    <w:rPr>
                      <w:rFonts w:eastAsiaTheme="minorHAnsi" w:cs="Arial"/>
                      <w:b/>
                      <w:bCs/>
                      <w:szCs w:val="18"/>
                    </w:rPr>
                    <w:t>122 g ac/ha or lower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931AA5E" w14:textId="77777777" w:rsidR="00930135" w:rsidRPr="00930135" w:rsidRDefault="00930135" w:rsidP="00930135">
                  <w:pPr>
                    <w:rPr>
                      <w:rFonts w:eastAsiaTheme="minorHAnsi" w:cs="Arial"/>
                      <w:szCs w:val="18"/>
                    </w:rPr>
                  </w:pPr>
                  <w:r w:rsidRPr="00930135">
                    <w:rPr>
                      <w:rFonts w:eastAsiaTheme="minorHAnsi" w:cs="Arial"/>
                      <w:szCs w:val="18"/>
                    </w:rPr>
                    <w:t>0.5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619405"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7783C50" w14:textId="77777777" w:rsidR="00930135" w:rsidRPr="00930135" w:rsidRDefault="00930135" w:rsidP="00930135">
                  <w:pPr>
                    <w:rPr>
                      <w:rFonts w:eastAsiaTheme="minorHAnsi" w:cs="Arial"/>
                      <w:szCs w:val="18"/>
                    </w:rPr>
                  </w:pPr>
                  <w:r w:rsidRPr="00930135">
                    <w:rPr>
                      <w:rFonts w:eastAsiaTheme="minorHAnsi" w:cs="Arial"/>
                      <w:szCs w:val="18"/>
                    </w:rPr>
                    <w:t xml:space="preserve">10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AAEA141"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86D0C70"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2E5A6"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1D6241E9" w14:textId="77777777" w:rsidTr="0094201A">
              <w:trPr>
                <w:gridAfter w:val="1"/>
                <w:wAfter w:w="6" w:type="dxa"/>
                <w:trHeight w:val="300"/>
              </w:trPr>
              <w:tc>
                <w:tcPr>
                  <w:tcW w:w="14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FBC2C" w14:textId="77777777" w:rsidR="00930135" w:rsidRPr="00930135" w:rsidRDefault="00930135" w:rsidP="00930135">
                  <w:pPr>
                    <w:rPr>
                      <w:rFonts w:eastAsiaTheme="minorHAnsi" w:cs="Arial"/>
                      <w:b/>
                      <w:bCs/>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7E2A8EA" w14:textId="77777777" w:rsidR="00930135" w:rsidRPr="00930135" w:rsidRDefault="00930135" w:rsidP="00930135">
                  <w:pPr>
                    <w:rPr>
                      <w:rFonts w:eastAsiaTheme="minorHAnsi" w:cs="Arial"/>
                      <w:szCs w:val="18"/>
                    </w:rPr>
                  </w:pPr>
                  <w:r w:rsidRPr="00930135">
                    <w:rPr>
                      <w:rFonts w:eastAsiaTheme="minorHAnsi" w:cs="Arial"/>
                      <w:szCs w:val="18"/>
                    </w:rPr>
                    <w:t>1.0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771D68" w14:textId="77777777" w:rsidR="00930135" w:rsidRPr="00930135" w:rsidRDefault="00930135" w:rsidP="00930135">
                  <w:pPr>
                    <w:rPr>
                      <w:rFonts w:eastAsiaTheme="minorHAnsi" w:cs="Arial"/>
                      <w:szCs w:val="18"/>
                    </w:rPr>
                  </w:pPr>
                  <w:r w:rsidRPr="00930135">
                    <w:rPr>
                      <w:rFonts w:eastAsiaTheme="minorHAnsi" w:cs="Arial"/>
                      <w:szCs w:val="18"/>
                    </w:rPr>
                    <w:t xml:space="preserve">30 </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DAFF71F" w14:textId="77777777" w:rsidR="00930135" w:rsidRPr="00930135" w:rsidRDefault="00930135" w:rsidP="00930135">
                  <w:pPr>
                    <w:rPr>
                      <w:rFonts w:eastAsiaTheme="minorHAnsi" w:cs="Arial"/>
                      <w:szCs w:val="18"/>
                    </w:rPr>
                  </w:pPr>
                  <w:r w:rsidRPr="00930135">
                    <w:rPr>
                      <w:rFonts w:eastAsiaTheme="minorHAnsi" w:cs="Arial"/>
                      <w:szCs w:val="18"/>
                    </w:rPr>
                    <w:t xml:space="preserve">40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2A84006"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BACDF0D" w14:textId="77777777" w:rsidR="00930135" w:rsidRPr="00930135" w:rsidRDefault="00930135" w:rsidP="00930135">
                  <w:pPr>
                    <w:rPr>
                      <w:rFonts w:eastAsiaTheme="minorHAnsi" w:cs="Arial"/>
                      <w:szCs w:val="18"/>
                    </w:rPr>
                  </w:pPr>
                  <w:r w:rsidRPr="00930135">
                    <w:rPr>
                      <w:rFonts w:eastAsiaTheme="minorHAnsi" w:cs="Arial"/>
                      <w:szCs w:val="18"/>
                    </w:rPr>
                    <w:t xml:space="preserve">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5CA65"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6354112F" w14:textId="77777777" w:rsidTr="0094201A">
              <w:trPr>
                <w:gridAfter w:val="1"/>
                <w:wAfter w:w="6" w:type="dxa"/>
                <w:trHeight w:val="300"/>
              </w:trPr>
              <w:tc>
                <w:tcPr>
                  <w:tcW w:w="1492" w:type="dxa"/>
                  <w:vMerge w:val="restart"/>
                  <w:tcBorders>
                    <w:top w:val="single" w:sz="4" w:space="0" w:color="auto"/>
                    <w:left w:val="single" w:sz="4" w:space="0" w:color="auto"/>
                    <w:right w:val="single" w:sz="4" w:space="0" w:color="auto"/>
                  </w:tcBorders>
                  <w:shd w:val="clear" w:color="auto" w:fill="auto"/>
                  <w:vAlign w:val="center"/>
                </w:tcPr>
                <w:p w14:paraId="5D874A7B" w14:textId="77777777" w:rsidR="00930135" w:rsidRPr="00930135" w:rsidRDefault="00930135" w:rsidP="00930135">
                  <w:pPr>
                    <w:rPr>
                      <w:rFonts w:eastAsiaTheme="minorHAnsi" w:cs="Arial"/>
                      <w:b/>
                      <w:bCs/>
                      <w:szCs w:val="18"/>
                    </w:rPr>
                  </w:pPr>
                  <w:r w:rsidRPr="00930135">
                    <w:rPr>
                      <w:rFonts w:eastAsiaTheme="minorHAnsi" w:cs="Arial"/>
                      <w:b/>
                      <w:bCs/>
                      <w:szCs w:val="18"/>
                    </w:rPr>
                    <w:t>88 g ac/ha lower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A412B6C" w14:textId="77777777" w:rsidR="00930135" w:rsidRPr="00930135" w:rsidRDefault="00930135" w:rsidP="00930135">
                  <w:pPr>
                    <w:rPr>
                      <w:rFonts w:eastAsiaTheme="minorHAnsi" w:cs="Arial"/>
                      <w:szCs w:val="18"/>
                    </w:rPr>
                  </w:pPr>
                  <w:r w:rsidRPr="00930135">
                    <w:rPr>
                      <w:rFonts w:eastAsiaTheme="minorHAnsi" w:cs="Arial"/>
                      <w:szCs w:val="18"/>
                    </w:rPr>
                    <w:t>0.5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2BA6CD"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2AAD4C6" w14:textId="77777777" w:rsidR="00930135" w:rsidRPr="00930135" w:rsidRDefault="00930135" w:rsidP="00930135">
                  <w:pPr>
                    <w:rPr>
                      <w:rFonts w:eastAsiaTheme="minorHAnsi" w:cs="Arial"/>
                      <w:szCs w:val="18"/>
                    </w:rPr>
                  </w:pPr>
                  <w:r w:rsidRPr="00930135">
                    <w:rPr>
                      <w:rFonts w:eastAsiaTheme="minorHAnsi" w:cs="Arial"/>
                      <w:szCs w:val="18"/>
                    </w:rPr>
                    <w:t xml:space="preserve">10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EB182A7"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AEE0886"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9DDF0"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06821EB0" w14:textId="77777777" w:rsidTr="0094201A">
              <w:trPr>
                <w:gridAfter w:val="1"/>
                <w:wAfter w:w="6" w:type="dxa"/>
                <w:trHeight w:val="300"/>
              </w:trPr>
              <w:tc>
                <w:tcPr>
                  <w:tcW w:w="1492" w:type="dxa"/>
                  <w:vMerge/>
                  <w:tcBorders>
                    <w:left w:val="single" w:sz="4" w:space="0" w:color="auto"/>
                    <w:bottom w:val="single" w:sz="4" w:space="0" w:color="auto"/>
                    <w:right w:val="single" w:sz="4" w:space="0" w:color="auto"/>
                  </w:tcBorders>
                  <w:shd w:val="clear" w:color="auto" w:fill="auto"/>
                  <w:vAlign w:val="center"/>
                </w:tcPr>
                <w:p w14:paraId="2B241F7A" w14:textId="77777777" w:rsidR="00930135" w:rsidRPr="00930135" w:rsidRDefault="00930135" w:rsidP="00930135">
                  <w:pPr>
                    <w:rPr>
                      <w:rFonts w:eastAsiaTheme="minorHAnsi" w:cs="Arial"/>
                      <w:b/>
                      <w:bCs/>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3D85846" w14:textId="77777777" w:rsidR="00930135" w:rsidRPr="00930135" w:rsidRDefault="00930135" w:rsidP="00930135">
                  <w:pPr>
                    <w:rPr>
                      <w:rFonts w:eastAsiaTheme="minorHAnsi" w:cs="Arial"/>
                      <w:szCs w:val="18"/>
                    </w:rPr>
                  </w:pPr>
                  <w:r w:rsidRPr="00930135">
                    <w:rPr>
                      <w:rFonts w:eastAsiaTheme="minorHAnsi" w:cs="Arial"/>
                      <w:szCs w:val="18"/>
                    </w:rPr>
                    <w:t>1.0 m or lower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F3DD0" w14:textId="77777777" w:rsidR="00930135" w:rsidRPr="00930135" w:rsidRDefault="00930135" w:rsidP="00930135">
                  <w:pPr>
                    <w:rPr>
                      <w:rFonts w:eastAsiaTheme="minorHAnsi" w:cs="Arial"/>
                      <w:szCs w:val="18"/>
                    </w:rPr>
                  </w:pPr>
                  <w:r w:rsidRPr="00930135">
                    <w:rPr>
                      <w:rFonts w:eastAsiaTheme="minorHAnsi" w:cs="Arial"/>
                      <w:szCs w:val="18"/>
                    </w:rPr>
                    <w:t xml:space="preserve">20 </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CB319DE" w14:textId="77777777" w:rsidR="00930135" w:rsidRPr="00930135" w:rsidRDefault="00930135" w:rsidP="00930135">
                  <w:pPr>
                    <w:rPr>
                      <w:rFonts w:eastAsiaTheme="minorHAnsi" w:cs="Arial"/>
                      <w:szCs w:val="18"/>
                    </w:rPr>
                  </w:pPr>
                  <w:r w:rsidRPr="00930135">
                    <w:rPr>
                      <w:rFonts w:eastAsiaTheme="minorHAnsi" w:cs="Arial"/>
                      <w:szCs w:val="18"/>
                    </w:rPr>
                    <w:t xml:space="preserve">35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DF45A87"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241B0B5" w14:textId="77777777" w:rsidR="00930135" w:rsidRPr="00930135" w:rsidRDefault="00930135" w:rsidP="00930135">
                  <w:pPr>
                    <w:rPr>
                      <w:rFonts w:eastAsiaTheme="minorHAnsi" w:cs="Arial"/>
                      <w:szCs w:val="18"/>
                    </w:rPr>
                  </w:pPr>
                  <w:r w:rsidRPr="00930135">
                    <w:rPr>
                      <w:rFonts w:eastAsiaTheme="minorHAnsi" w:cs="Arial"/>
                      <w:szCs w:val="18"/>
                    </w:rPr>
                    <w:t xml:space="preserve">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4C40D" w14:textId="77777777" w:rsidR="00930135" w:rsidRPr="00930135" w:rsidRDefault="00930135" w:rsidP="00930135">
                  <w:pPr>
                    <w:rPr>
                      <w:rFonts w:eastAsiaTheme="minorHAnsi" w:cs="Arial"/>
                      <w:szCs w:val="18"/>
                    </w:rPr>
                  </w:pPr>
                  <w:r w:rsidRPr="00930135">
                    <w:rPr>
                      <w:rFonts w:eastAsiaTheme="minorHAnsi" w:cs="Arial"/>
                      <w:szCs w:val="18"/>
                    </w:rPr>
                    <w:t>0</w:t>
                  </w:r>
                </w:p>
              </w:tc>
            </w:tr>
          </w:tbl>
          <w:p w14:paraId="48DFF212"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a vertical sprayer.</w:t>
            </w:r>
          </w:p>
          <w:p w14:paraId="525675DA" w14:textId="77777777" w:rsidR="00930135" w:rsidRPr="00930135" w:rsidRDefault="00930135" w:rsidP="00930135">
            <w:pPr>
              <w:rPr>
                <w:rFonts w:eastAsiaTheme="minorHAnsi" w:cs="Arial"/>
                <w:sz w:val="20"/>
                <w:szCs w:val="20"/>
              </w:rPr>
            </w:pPr>
          </w:p>
          <w:p w14:paraId="59F419D0"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aircraft unless the following requirements are met:</w:t>
            </w:r>
          </w:p>
          <w:p w14:paraId="048F36CE"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 spray droplets not smaller than a MEDIUM spray droplet size category </w:t>
            </w:r>
          </w:p>
          <w:p w14:paraId="05362214" w14:textId="77777777" w:rsidR="00930135" w:rsidRPr="00930135" w:rsidRDefault="00930135" w:rsidP="00930135">
            <w:pPr>
              <w:rPr>
                <w:rFonts w:eastAsiaTheme="minorHAnsi" w:cs="Arial"/>
                <w:sz w:val="20"/>
                <w:szCs w:val="20"/>
              </w:rPr>
            </w:pPr>
            <w:r w:rsidRPr="00930135">
              <w:rPr>
                <w:rFonts w:eastAsiaTheme="minorHAnsi" w:cs="Arial"/>
                <w:sz w:val="20"/>
                <w:szCs w:val="20"/>
              </w:rPr>
              <w:t>- for maximum release heights above the target canopy of 3m or 25% of wingspan or 25% of rotor diameter whichever is the greatest, minimum distances between the application site and downwind sensitive areas (see ‘Mandatory buffer zones’ section of the following table titled ‘Buffer zones for aircraft’) are observed.</w:t>
            </w:r>
          </w:p>
          <w:p w14:paraId="08C6174F" w14:textId="77777777" w:rsidR="00930135" w:rsidRPr="00930135" w:rsidRDefault="00930135" w:rsidP="00930135">
            <w:pPr>
              <w:rPr>
                <w:rFonts w:eastAsiaTheme="minorHAnsi" w:cs="Arial"/>
                <w:sz w:val="20"/>
                <w:szCs w:val="20"/>
              </w:rPr>
            </w:pPr>
          </w:p>
          <w:tbl>
            <w:tblPr>
              <w:tblStyle w:val="Tabellenraster11"/>
              <w:tblpPr w:leftFromText="180" w:rightFromText="180" w:vertAnchor="text" w:tblpY="-119"/>
              <w:tblOverlap w:val="never"/>
              <w:tblW w:w="7938" w:type="dxa"/>
              <w:tblLayout w:type="fixed"/>
              <w:tblLook w:val="04A0" w:firstRow="1" w:lastRow="0" w:firstColumn="1" w:lastColumn="0" w:noHBand="0" w:noVBand="1"/>
            </w:tblPr>
            <w:tblGrid>
              <w:gridCol w:w="2294"/>
              <w:gridCol w:w="1103"/>
              <w:gridCol w:w="993"/>
              <w:gridCol w:w="1134"/>
              <w:gridCol w:w="1253"/>
              <w:gridCol w:w="1161"/>
            </w:tblGrid>
            <w:tr w:rsidR="00930135" w:rsidRPr="00930135" w14:paraId="654726A3" w14:textId="77777777" w:rsidTr="0094201A">
              <w:trPr>
                <w:trHeight w:val="288"/>
              </w:trPr>
              <w:tc>
                <w:tcPr>
                  <w:tcW w:w="7938" w:type="dxa"/>
                  <w:gridSpan w:val="6"/>
                  <w:hideMark/>
                </w:tcPr>
                <w:p w14:paraId="3278F476" w14:textId="77777777" w:rsidR="00930135" w:rsidRPr="00930135" w:rsidRDefault="00930135" w:rsidP="00930135">
                  <w:pPr>
                    <w:rPr>
                      <w:rFonts w:eastAsiaTheme="minorHAnsi" w:cs="Arial"/>
                      <w:b/>
                      <w:bCs/>
                      <w:szCs w:val="18"/>
                    </w:rPr>
                  </w:pPr>
                  <w:r w:rsidRPr="00930135">
                    <w:rPr>
                      <w:rFonts w:eastAsiaTheme="minorHAnsi" w:cs="Arial"/>
                      <w:b/>
                      <w:bCs/>
                      <w:szCs w:val="18"/>
                    </w:rPr>
                    <w:t>Diquat - buffer zones for aircraft (metres; MEDIUM droplet size)</w:t>
                  </w:r>
                </w:p>
              </w:tc>
            </w:tr>
            <w:tr w:rsidR="00930135" w:rsidRPr="00930135" w14:paraId="371CFC7C" w14:textId="77777777" w:rsidTr="0094201A">
              <w:trPr>
                <w:trHeight w:val="480"/>
              </w:trPr>
              <w:tc>
                <w:tcPr>
                  <w:tcW w:w="2294" w:type="dxa"/>
                  <w:hideMark/>
                </w:tcPr>
                <w:p w14:paraId="75A217E6" w14:textId="77777777" w:rsidR="00930135" w:rsidRPr="00930135" w:rsidRDefault="00930135" w:rsidP="00930135">
                  <w:pPr>
                    <w:rPr>
                      <w:rFonts w:eastAsiaTheme="minorHAnsi" w:cs="Arial"/>
                      <w:b/>
                      <w:bCs/>
                      <w:szCs w:val="18"/>
                    </w:rPr>
                  </w:pPr>
                  <w:r w:rsidRPr="00930135">
                    <w:rPr>
                      <w:rFonts w:eastAsiaTheme="minorHAnsi" w:cs="Arial"/>
                      <w:b/>
                      <w:bCs/>
                      <w:szCs w:val="18"/>
                    </w:rPr>
                    <w:t>Type of aircraft (rate)</w:t>
                  </w:r>
                </w:p>
              </w:tc>
              <w:tc>
                <w:tcPr>
                  <w:tcW w:w="1103" w:type="dxa"/>
                  <w:hideMark/>
                </w:tcPr>
                <w:p w14:paraId="667BC6D7" w14:textId="77777777" w:rsidR="00930135" w:rsidRPr="00930135" w:rsidRDefault="00930135" w:rsidP="00930135">
                  <w:pPr>
                    <w:ind w:right="-102"/>
                    <w:rPr>
                      <w:rFonts w:eastAsiaTheme="minorHAnsi" w:cs="Arial"/>
                      <w:b/>
                      <w:bCs/>
                      <w:szCs w:val="18"/>
                    </w:rPr>
                  </w:pPr>
                  <w:r w:rsidRPr="00930135">
                    <w:rPr>
                      <w:rFonts w:eastAsiaTheme="minorHAnsi" w:cs="Arial"/>
                      <w:b/>
                      <w:bCs/>
                      <w:szCs w:val="18"/>
                    </w:rPr>
                    <w:t>Bystander areas</w:t>
                  </w:r>
                </w:p>
              </w:tc>
              <w:tc>
                <w:tcPr>
                  <w:tcW w:w="993" w:type="dxa"/>
                  <w:hideMark/>
                </w:tcPr>
                <w:p w14:paraId="358822B6" w14:textId="77777777" w:rsidR="00930135" w:rsidRPr="00930135" w:rsidRDefault="00930135" w:rsidP="00930135">
                  <w:pPr>
                    <w:rPr>
                      <w:rFonts w:eastAsiaTheme="minorHAnsi" w:cs="Arial"/>
                      <w:b/>
                      <w:bCs/>
                      <w:szCs w:val="18"/>
                    </w:rPr>
                  </w:pPr>
                  <w:r w:rsidRPr="00930135">
                    <w:rPr>
                      <w:rFonts w:eastAsiaTheme="minorHAnsi" w:cs="Arial"/>
                      <w:b/>
                      <w:bCs/>
                      <w:szCs w:val="18"/>
                    </w:rPr>
                    <w:t>Natural aquatic areas</w:t>
                  </w:r>
                </w:p>
              </w:tc>
              <w:tc>
                <w:tcPr>
                  <w:tcW w:w="1134" w:type="dxa"/>
                  <w:hideMark/>
                </w:tcPr>
                <w:p w14:paraId="42A87C94" w14:textId="77777777" w:rsidR="00930135" w:rsidRPr="00930135" w:rsidRDefault="00930135" w:rsidP="00930135">
                  <w:pPr>
                    <w:ind w:right="-105"/>
                    <w:rPr>
                      <w:rFonts w:eastAsiaTheme="minorHAnsi" w:cs="Arial"/>
                      <w:b/>
                      <w:bCs/>
                      <w:szCs w:val="18"/>
                    </w:rPr>
                  </w:pPr>
                  <w:r w:rsidRPr="00930135">
                    <w:rPr>
                      <w:rFonts w:eastAsiaTheme="minorHAnsi" w:cs="Arial"/>
                      <w:b/>
                      <w:bCs/>
                      <w:szCs w:val="18"/>
                    </w:rPr>
                    <w:t>Pollinator areas</w:t>
                  </w:r>
                </w:p>
              </w:tc>
              <w:tc>
                <w:tcPr>
                  <w:tcW w:w="1253" w:type="dxa"/>
                  <w:hideMark/>
                </w:tcPr>
                <w:p w14:paraId="54C01926" w14:textId="77777777" w:rsidR="00930135" w:rsidRPr="00930135" w:rsidRDefault="00930135" w:rsidP="00930135">
                  <w:pPr>
                    <w:ind w:right="-129"/>
                    <w:rPr>
                      <w:rFonts w:eastAsiaTheme="minorHAnsi" w:cs="Arial"/>
                      <w:b/>
                      <w:bCs/>
                      <w:szCs w:val="18"/>
                    </w:rPr>
                  </w:pPr>
                  <w:r w:rsidRPr="00930135">
                    <w:rPr>
                      <w:rFonts w:eastAsiaTheme="minorHAnsi" w:cs="Arial"/>
                      <w:b/>
                      <w:bCs/>
                      <w:szCs w:val="18"/>
                    </w:rPr>
                    <w:t>Vegetation areas</w:t>
                  </w:r>
                </w:p>
              </w:tc>
              <w:tc>
                <w:tcPr>
                  <w:tcW w:w="1161" w:type="dxa"/>
                  <w:hideMark/>
                </w:tcPr>
                <w:p w14:paraId="6891A968" w14:textId="77777777" w:rsidR="00930135" w:rsidRPr="00930135" w:rsidRDefault="00930135" w:rsidP="00930135">
                  <w:pPr>
                    <w:rPr>
                      <w:rFonts w:eastAsiaTheme="minorHAnsi" w:cs="Arial"/>
                      <w:b/>
                      <w:bCs/>
                      <w:szCs w:val="18"/>
                    </w:rPr>
                  </w:pPr>
                  <w:r w:rsidRPr="00930135">
                    <w:rPr>
                      <w:rFonts w:eastAsiaTheme="minorHAnsi" w:cs="Arial"/>
                      <w:b/>
                      <w:bCs/>
                      <w:szCs w:val="18"/>
                    </w:rPr>
                    <w:t>Livestock areas</w:t>
                  </w:r>
                </w:p>
              </w:tc>
            </w:tr>
            <w:tr w:rsidR="00930135" w:rsidRPr="00930135" w14:paraId="0E9EE1EA" w14:textId="77777777" w:rsidTr="0094201A">
              <w:trPr>
                <w:trHeight w:val="288"/>
              </w:trPr>
              <w:tc>
                <w:tcPr>
                  <w:tcW w:w="2294" w:type="dxa"/>
                </w:tcPr>
                <w:p w14:paraId="6E0EE4A1"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Fixed-wing (283 g ac/ha)</w:t>
                  </w:r>
                </w:p>
              </w:tc>
              <w:tc>
                <w:tcPr>
                  <w:tcW w:w="1103" w:type="dxa"/>
                </w:tcPr>
                <w:p w14:paraId="4C65EE8C" w14:textId="77777777" w:rsidR="00930135" w:rsidRPr="00930135" w:rsidRDefault="00930135" w:rsidP="00930135">
                  <w:pPr>
                    <w:rPr>
                      <w:rFonts w:eastAsiaTheme="minorHAnsi" w:cs="Arial"/>
                      <w:szCs w:val="18"/>
                    </w:rPr>
                  </w:pPr>
                  <w:r w:rsidRPr="00930135">
                    <w:rPr>
                      <w:rFonts w:eastAsiaTheme="minorHAnsi" w:cs="Arial"/>
                      <w:szCs w:val="18"/>
                    </w:rPr>
                    <w:t xml:space="preserve">275 </w:t>
                  </w:r>
                </w:p>
              </w:tc>
              <w:tc>
                <w:tcPr>
                  <w:tcW w:w="993" w:type="dxa"/>
                </w:tcPr>
                <w:p w14:paraId="7D7D46A6" w14:textId="77777777" w:rsidR="00930135" w:rsidRPr="00930135" w:rsidRDefault="00930135" w:rsidP="00930135">
                  <w:pPr>
                    <w:rPr>
                      <w:rFonts w:eastAsiaTheme="minorHAnsi" w:cs="Arial"/>
                      <w:szCs w:val="18"/>
                    </w:rPr>
                  </w:pPr>
                  <w:r w:rsidRPr="00930135">
                    <w:rPr>
                      <w:rFonts w:eastAsiaTheme="minorHAnsi" w:cs="Arial"/>
                      <w:szCs w:val="18"/>
                    </w:rPr>
                    <w:t xml:space="preserve">350 </w:t>
                  </w:r>
                </w:p>
              </w:tc>
              <w:tc>
                <w:tcPr>
                  <w:tcW w:w="1134" w:type="dxa"/>
                </w:tcPr>
                <w:p w14:paraId="4A0C4DAF"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tcPr>
                <w:p w14:paraId="550D0452" w14:textId="77777777" w:rsidR="00930135" w:rsidRPr="00930135" w:rsidRDefault="00930135" w:rsidP="00930135">
                  <w:pPr>
                    <w:rPr>
                      <w:rFonts w:eastAsiaTheme="minorHAnsi" w:cs="Arial"/>
                      <w:szCs w:val="18"/>
                    </w:rPr>
                  </w:pPr>
                  <w:r w:rsidRPr="00930135">
                    <w:rPr>
                      <w:rFonts w:eastAsiaTheme="minorHAnsi" w:cs="Arial"/>
                      <w:szCs w:val="18"/>
                    </w:rPr>
                    <w:t xml:space="preserve">120 </w:t>
                  </w:r>
                </w:p>
              </w:tc>
              <w:tc>
                <w:tcPr>
                  <w:tcW w:w="1161" w:type="dxa"/>
                </w:tcPr>
                <w:p w14:paraId="6F6B9E25"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170DCBF6" w14:textId="77777777" w:rsidTr="0094201A">
              <w:trPr>
                <w:trHeight w:val="288"/>
              </w:trPr>
              <w:tc>
                <w:tcPr>
                  <w:tcW w:w="2294" w:type="dxa"/>
                </w:tcPr>
                <w:p w14:paraId="004D73DA"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Fixed-wing (122 g ac/ha)</w:t>
                  </w:r>
                </w:p>
              </w:tc>
              <w:tc>
                <w:tcPr>
                  <w:tcW w:w="1103" w:type="dxa"/>
                </w:tcPr>
                <w:p w14:paraId="36621B42" w14:textId="77777777" w:rsidR="00930135" w:rsidRPr="00930135" w:rsidRDefault="00930135" w:rsidP="00930135">
                  <w:pPr>
                    <w:rPr>
                      <w:rFonts w:eastAsiaTheme="minorHAnsi" w:cs="Arial"/>
                      <w:szCs w:val="18"/>
                    </w:rPr>
                  </w:pPr>
                  <w:r w:rsidRPr="00930135">
                    <w:rPr>
                      <w:rFonts w:eastAsiaTheme="minorHAnsi" w:cs="Arial"/>
                      <w:szCs w:val="18"/>
                    </w:rPr>
                    <w:t xml:space="preserve">140 </w:t>
                  </w:r>
                </w:p>
              </w:tc>
              <w:tc>
                <w:tcPr>
                  <w:tcW w:w="993" w:type="dxa"/>
                </w:tcPr>
                <w:p w14:paraId="6CBC7B22" w14:textId="77777777" w:rsidR="00930135" w:rsidRPr="00930135" w:rsidRDefault="00930135" w:rsidP="00930135">
                  <w:pPr>
                    <w:rPr>
                      <w:rFonts w:eastAsiaTheme="minorHAnsi" w:cs="Arial"/>
                      <w:szCs w:val="18"/>
                    </w:rPr>
                  </w:pPr>
                  <w:r w:rsidRPr="00930135">
                    <w:rPr>
                      <w:rFonts w:eastAsiaTheme="minorHAnsi" w:cs="Arial"/>
                      <w:szCs w:val="18"/>
                    </w:rPr>
                    <w:t xml:space="preserve">170 </w:t>
                  </w:r>
                </w:p>
              </w:tc>
              <w:tc>
                <w:tcPr>
                  <w:tcW w:w="1134" w:type="dxa"/>
                </w:tcPr>
                <w:p w14:paraId="15CCAC82"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tcPr>
                <w:p w14:paraId="6802B318" w14:textId="77777777" w:rsidR="00930135" w:rsidRPr="00930135" w:rsidRDefault="00930135" w:rsidP="00930135">
                  <w:pPr>
                    <w:rPr>
                      <w:rFonts w:eastAsiaTheme="minorHAnsi" w:cs="Arial"/>
                      <w:szCs w:val="18"/>
                    </w:rPr>
                  </w:pPr>
                  <w:r w:rsidRPr="00930135">
                    <w:rPr>
                      <w:rFonts w:eastAsiaTheme="minorHAnsi" w:cs="Arial"/>
                      <w:szCs w:val="18"/>
                    </w:rPr>
                    <w:t xml:space="preserve">65 </w:t>
                  </w:r>
                </w:p>
              </w:tc>
              <w:tc>
                <w:tcPr>
                  <w:tcW w:w="1161" w:type="dxa"/>
                </w:tcPr>
                <w:p w14:paraId="4A9D7E94"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2DAC03D0" w14:textId="77777777" w:rsidTr="0094201A">
              <w:trPr>
                <w:trHeight w:val="288"/>
              </w:trPr>
              <w:tc>
                <w:tcPr>
                  <w:tcW w:w="2294" w:type="dxa"/>
                </w:tcPr>
                <w:p w14:paraId="075647D4"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Fixed-wing (88 g ac/ha)</w:t>
                  </w:r>
                </w:p>
              </w:tc>
              <w:tc>
                <w:tcPr>
                  <w:tcW w:w="1103" w:type="dxa"/>
                  <w:vAlign w:val="center"/>
                </w:tcPr>
                <w:p w14:paraId="140E50FB" w14:textId="77777777" w:rsidR="00930135" w:rsidRPr="00930135" w:rsidRDefault="00930135" w:rsidP="00930135">
                  <w:pPr>
                    <w:rPr>
                      <w:rFonts w:eastAsiaTheme="minorHAnsi" w:cs="Arial"/>
                      <w:szCs w:val="18"/>
                    </w:rPr>
                  </w:pPr>
                  <w:r w:rsidRPr="00930135">
                    <w:rPr>
                      <w:rFonts w:eastAsiaTheme="minorHAnsi" w:cs="Arial"/>
                      <w:szCs w:val="18"/>
                    </w:rPr>
                    <w:t xml:space="preserve">110 </w:t>
                  </w:r>
                </w:p>
              </w:tc>
              <w:tc>
                <w:tcPr>
                  <w:tcW w:w="993" w:type="dxa"/>
                  <w:vAlign w:val="center"/>
                </w:tcPr>
                <w:p w14:paraId="0445732C" w14:textId="77777777" w:rsidR="00930135" w:rsidRPr="00930135" w:rsidRDefault="00930135" w:rsidP="00930135">
                  <w:pPr>
                    <w:rPr>
                      <w:rFonts w:eastAsiaTheme="minorHAnsi" w:cs="Arial"/>
                      <w:szCs w:val="18"/>
                    </w:rPr>
                  </w:pPr>
                  <w:r w:rsidRPr="00930135">
                    <w:rPr>
                      <w:rFonts w:eastAsiaTheme="minorHAnsi" w:cs="Arial"/>
                      <w:szCs w:val="18"/>
                    </w:rPr>
                    <w:t xml:space="preserve">140 </w:t>
                  </w:r>
                </w:p>
              </w:tc>
              <w:tc>
                <w:tcPr>
                  <w:tcW w:w="1134" w:type="dxa"/>
                  <w:vAlign w:val="center"/>
                </w:tcPr>
                <w:p w14:paraId="7760051F"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vAlign w:val="center"/>
                </w:tcPr>
                <w:p w14:paraId="39B1618F" w14:textId="77777777" w:rsidR="00930135" w:rsidRPr="00930135" w:rsidRDefault="00930135" w:rsidP="00930135">
                  <w:pPr>
                    <w:rPr>
                      <w:rFonts w:eastAsiaTheme="minorHAnsi" w:cs="Arial"/>
                      <w:szCs w:val="18"/>
                    </w:rPr>
                  </w:pPr>
                  <w:r w:rsidRPr="00930135">
                    <w:rPr>
                      <w:rFonts w:eastAsiaTheme="minorHAnsi" w:cs="Arial"/>
                      <w:szCs w:val="18"/>
                    </w:rPr>
                    <w:t xml:space="preserve">50 </w:t>
                  </w:r>
                </w:p>
              </w:tc>
              <w:tc>
                <w:tcPr>
                  <w:tcW w:w="1161" w:type="dxa"/>
                  <w:vAlign w:val="center"/>
                </w:tcPr>
                <w:p w14:paraId="64F888FB"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6F79CFEC" w14:textId="77777777" w:rsidTr="0094201A">
              <w:trPr>
                <w:trHeight w:val="288"/>
              </w:trPr>
              <w:tc>
                <w:tcPr>
                  <w:tcW w:w="2294" w:type="dxa"/>
                  <w:hideMark/>
                </w:tcPr>
                <w:p w14:paraId="3B1B1B5A"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Helicopter (283 g ac/ha)</w:t>
                  </w:r>
                </w:p>
              </w:tc>
              <w:tc>
                <w:tcPr>
                  <w:tcW w:w="1103" w:type="dxa"/>
                </w:tcPr>
                <w:p w14:paraId="19F52EE7" w14:textId="77777777" w:rsidR="00930135" w:rsidRPr="00930135" w:rsidRDefault="00930135" w:rsidP="00930135">
                  <w:pPr>
                    <w:rPr>
                      <w:rFonts w:eastAsiaTheme="minorHAnsi" w:cs="Arial"/>
                      <w:szCs w:val="18"/>
                    </w:rPr>
                  </w:pPr>
                  <w:r w:rsidRPr="00930135">
                    <w:rPr>
                      <w:rFonts w:eastAsiaTheme="minorHAnsi" w:cs="Arial"/>
                      <w:szCs w:val="18"/>
                    </w:rPr>
                    <w:t xml:space="preserve">180 </w:t>
                  </w:r>
                </w:p>
              </w:tc>
              <w:tc>
                <w:tcPr>
                  <w:tcW w:w="993" w:type="dxa"/>
                </w:tcPr>
                <w:p w14:paraId="6E151A46" w14:textId="77777777" w:rsidR="00930135" w:rsidRPr="00930135" w:rsidRDefault="00930135" w:rsidP="00930135">
                  <w:pPr>
                    <w:rPr>
                      <w:rFonts w:eastAsiaTheme="minorHAnsi" w:cs="Arial"/>
                      <w:szCs w:val="18"/>
                    </w:rPr>
                  </w:pPr>
                  <w:r w:rsidRPr="00930135">
                    <w:rPr>
                      <w:rFonts w:eastAsiaTheme="minorHAnsi" w:cs="Arial"/>
                      <w:szCs w:val="18"/>
                    </w:rPr>
                    <w:t xml:space="preserve">220 </w:t>
                  </w:r>
                </w:p>
              </w:tc>
              <w:tc>
                <w:tcPr>
                  <w:tcW w:w="1134" w:type="dxa"/>
                </w:tcPr>
                <w:p w14:paraId="3A9DDEC6"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tcPr>
                <w:p w14:paraId="557828C5" w14:textId="77777777" w:rsidR="00930135" w:rsidRPr="00930135" w:rsidRDefault="00930135" w:rsidP="00930135">
                  <w:pPr>
                    <w:rPr>
                      <w:rFonts w:eastAsiaTheme="minorHAnsi" w:cs="Arial"/>
                      <w:szCs w:val="18"/>
                    </w:rPr>
                  </w:pPr>
                  <w:r w:rsidRPr="00930135">
                    <w:rPr>
                      <w:rFonts w:eastAsiaTheme="minorHAnsi" w:cs="Arial"/>
                      <w:szCs w:val="18"/>
                    </w:rPr>
                    <w:t xml:space="preserve">90 </w:t>
                  </w:r>
                </w:p>
              </w:tc>
              <w:tc>
                <w:tcPr>
                  <w:tcW w:w="1161" w:type="dxa"/>
                </w:tcPr>
                <w:p w14:paraId="7DC0FB68"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7F22BBE8" w14:textId="77777777" w:rsidTr="0094201A">
              <w:trPr>
                <w:trHeight w:val="288"/>
              </w:trPr>
              <w:tc>
                <w:tcPr>
                  <w:tcW w:w="2294" w:type="dxa"/>
                  <w:vAlign w:val="center"/>
                </w:tcPr>
                <w:p w14:paraId="2F2A766A"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Helicopter (122 g(ac/ha)</w:t>
                  </w:r>
                </w:p>
              </w:tc>
              <w:tc>
                <w:tcPr>
                  <w:tcW w:w="1103" w:type="dxa"/>
                </w:tcPr>
                <w:p w14:paraId="0B0D86B8" w14:textId="77777777" w:rsidR="00930135" w:rsidRPr="00930135" w:rsidRDefault="00930135" w:rsidP="00930135">
                  <w:pPr>
                    <w:rPr>
                      <w:rFonts w:eastAsiaTheme="minorHAnsi" w:cs="Arial"/>
                      <w:szCs w:val="18"/>
                    </w:rPr>
                  </w:pPr>
                  <w:r w:rsidRPr="00930135">
                    <w:rPr>
                      <w:rFonts w:eastAsiaTheme="minorHAnsi" w:cs="Arial"/>
                      <w:szCs w:val="18"/>
                    </w:rPr>
                    <w:t xml:space="preserve">110 </w:t>
                  </w:r>
                </w:p>
              </w:tc>
              <w:tc>
                <w:tcPr>
                  <w:tcW w:w="993" w:type="dxa"/>
                </w:tcPr>
                <w:p w14:paraId="20F5FBE4" w14:textId="77777777" w:rsidR="00930135" w:rsidRPr="00930135" w:rsidRDefault="00930135" w:rsidP="00930135">
                  <w:pPr>
                    <w:rPr>
                      <w:rFonts w:eastAsiaTheme="minorHAnsi" w:cs="Arial"/>
                      <w:szCs w:val="18"/>
                    </w:rPr>
                  </w:pPr>
                  <w:r w:rsidRPr="00930135">
                    <w:rPr>
                      <w:rFonts w:eastAsiaTheme="minorHAnsi" w:cs="Arial"/>
                      <w:szCs w:val="18"/>
                    </w:rPr>
                    <w:t xml:space="preserve">130 </w:t>
                  </w:r>
                </w:p>
              </w:tc>
              <w:tc>
                <w:tcPr>
                  <w:tcW w:w="1134" w:type="dxa"/>
                </w:tcPr>
                <w:p w14:paraId="17CD1267"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tcPr>
                <w:p w14:paraId="3147B237" w14:textId="77777777" w:rsidR="00930135" w:rsidRPr="00930135" w:rsidRDefault="00930135" w:rsidP="00930135">
                  <w:pPr>
                    <w:rPr>
                      <w:rFonts w:eastAsiaTheme="minorHAnsi" w:cs="Arial"/>
                      <w:szCs w:val="18"/>
                    </w:rPr>
                  </w:pPr>
                  <w:r w:rsidRPr="00930135">
                    <w:rPr>
                      <w:rFonts w:eastAsiaTheme="minorHAnsi" w:cs="Arial"/>
                      <w:szCs w:val="18"/>
                    </w:rPr>
                    <w:t xml:space="preserve">55 </w:t>
                  </w:r>
                </w:p>
              </w:tc>
              <w:tc>
                <w:tcPr>
                  <w:tcW w:w="1161" w:type="dxa"/>
                </w:tcPr>
                <w:p w14:paraId="268CB5AF" w14:textId="77777777" w:rsidR="00930135" w:rsidRPr="00930135" w:rsidRDefault="00930135" w:rsidP="00930135">
                  <w:pPr>
                    <w:rPr>
                      <w:rFonts w:eastAsiaTheme="minorHAnsi" w:cs="Arial"/>
                      <w:szCs w:val="18"/>
                    </w:rPr>
                  </w:pPr>
                  <w:r w:rsidRPr="00930135">
                    <w:rPr>
                      <w:rFonts w:eastAsiaTheme="minorHAnsi" w:cs="Arial"/>
                      <w:szCs w:val="18"/>
                    </w:rPr>
                    <w:t>0</w:t>
                  </w:r>
                </w:p>
              </w:tc>
            </w:tr>
            <w:tr w:rsidR="00930135" w:rsidRPr="00930135" w14:paraId="24598886" w14:textId="77777777" w:rsidTr="0094201A">
              <w:trPr>
                <w:trHeight w:val="288"/>
              </w:trPr>
              <w:tc>
                <w:tcPr>
                  <w:tcW w:w="2294" w:type="dxa"/>
                  <w:vAlign w:val="center"/>
                </w:tcPr>
                <w:p w14:paraId="728FC277" w14:textId="77777777" w:rsidR="00930135" w:rsidRPr="00930135" w:rsidRDefault="00930135" w:rsidP="00930135">
                  <w:pPr>
                    <w:ind w:right="-78"/>
                    <w:rPr>
                      <w:rFonts w:eastAsiaTheme="minorHAnsi" w:cs="Arial"/>
                      <w:b/>
                      <w:bCs/>
                      <w:szCs w:val="18"/>
                    </w:rPr>
                  </w:pPr>
                  <w:r w:rsidRPr="00930135">
                    <w:rPr>
                      <w:rFonts w:eastAsiaTheme="minorHAnsi" w:cs="Arial"/>
                      <w:b/>
                      <w:bCs/>
                      <w:szCs w:val="18"/>
                    </w:rPr>
                    <w:t>Helicopter (88 g ac/ha)</w:t>
                  </w:r>
                </w:p>
              </w:tc>
              <w:tc>
                <w:tcPr>
                  <w:tcW w:w="1103" w:type="dxa"/>
                  <w:vAlign w:val="center"/>
                </w:tcPr>
                <w:p w14:paraId="102453EF" w14:textId="77777777" w:rsidR="00930135" w:rsidRPr="00930135" w:rsidRDefault="00930135" w:rsidP="00930135">
                  <w:pPr>
                    <w:rPr>
                      <w:rFonts w:eastAsiaTheme="minorHAnsi" w:cs="Arial"/>
                      <w:szCs w:val="18"/>
                    </w:rPr>
                  </w:pPr>
                  <w:r w:rsidRPr="00930135">
                    <w:rPr>
                      <w:rFonts w:eastAsiaTheme="minorHAnsi" w:cs="Arial"/>
                      <w:szCs w:val="18"/>
                    </w:rPr>
                    <w:t xml:space="preserve">80 </w:t>
                  </w:r>
                </w:p>
              </w:tc>
              <w:tc>
                <w:tcPr>
                  <w:tcW w:w="993" w:type="dxa"/>
                  <w:vAlign w:val="center"/>
                </w:tcPr>
                <w:p w14:paraId="5CB49F4F" w14:textId="77777777" w:rsidR="00930135" w:rsidRPr="00930135" w:rsidRDefault="00930135" w:rsidP="00930135">
                  <w:pPr>
                    <w:rPr>
                      <w:rFonts w:eastAsiaTheme="minorHAnsi" w:cs="Arial"/>
                      <w:szCs w:val="18"/>
                    </w:rPr>
                  </w:pPr>
                  <w:r w:rsidRPr="00930135">
                    <w:rPr>
                      <w:rFonts w:eastAsiaTheme="minorHAnsi" w:cs="Arial"/>
                      <w:szCs w:val="18"/>
                    </w:rPr>
                    <w:t xml:space="preserve">100 </w:t>
                  </w:r>
                </w:p>
              </w:tc>
              <w:tc>
                <w:tcPr>
                  <w:tcW w:w="1134" w:type="dxa"/>
                  <w:vAlign w:val="center"/>
                </w:tcPr>
                <w:p w14:paraId="18508F57" w14:textId="77777777" w:rsidR="00930135" w:rsidRPr="00930135" w:rsidRDefault="00930135" w:rsidP="00930135">
                  <w:pPr>
                    <w:rPr>
                      <w:rFonts w:eastAsiaTheme="minorHAnsi" w:cs="Arial"/>
                      <w:szCs w:val="18"/>
                    </w:rPr>
                  </w:pPr>
                  <w:r w:rsidRPr="00930135">
                    <w:rPr>
                      <w:rFonts w:eastAsiaTheme="minorHAnsi" w:cs="Arial"/>
                      <w:szCs w:val="18"/>
                    </w:rPr>
                    <w:t>0</w:t>
                  </w:r>
                </w:p>
              </w:tc>
              <w:tc>
                <w:tcPr>
                  <w:tcW w:w="1253" w:type="dxa"/>
                  <w:vAlign w:val="center"/>
                </w:tcPr>
                <w:p w14:paraId="6597B6D3" w14:textId="77777777" w:rsidR="00930135" w:rsidRPr="00930135" w:rsidRDefault="00930135" w:rsidP="00930135">
                  <w:pPr>
                    <w:rPr>
                      <w:rFonts w:eastAsiaTheme="minorHAnsi" w:cs="Arial"/>
                      <w:szCs w:val="18"/>
                    </w:rPr>
                  </w:pPr>
                  <w:r w:rsidRPr="00930135">
                    <w:rPr>
                      <w:rFonts w:eastAsiaTheme="minorHAnsi" w:cs="Arial"/>
                      <w:szCs w:val="18"/>
                    </w:rPr>
                    <w:t xml:space="preserve">45 </w:t>
                  </w:r>
                </w:p>
              </w:tc>
              <w:tc>
                <w:tcPr>
                  <w:tcW w:w="1161" w:type="dxa"/>
                  <w:vAlign w:val="center"/>
                </w:tcPr>
                <w:p w14:paraId="084D9BAA" w14:textId="77777777" w:rsidR="00930135" w:rsidRPr="00930135" w:rsidRDefault="00930135" w:rsidP="00930135">
                  <w:pPr>
                    <w:rPr>
                      <w:rFonts w:eastAsiaTheme="minorHAnsi" w:cs="Arial"/>
                      <w:szCs w:val="18"/>
                    </w:rPr>
                  </w:pPr>
                  <w:r w:rsidRPr="00930135">
                    <w:rPr>
                      <w:rFonts w:eastAsiaTheme="minorHAnsi" w:cs="Arial"/>
                      <w:szCs w:val="18"/>
                    </w:rPr>
                    <w:t>0</w:t>
                  </w:r>
                </w:p>
              </w:tc>
            </w:tr>
          </w:tbl>
          <w:p w14:paraId="19D74643" w14:textId="77777777" w:rsidR="00930135" w:rsidRPr="00930135" w:rsidRDefault="00930135" w:rsidP="00930135">
            <w:pPr>
              <w:rPr>
                <w:rFonts w:eastAsiaTheme="minorHAnsi" w:cs="Arial"/>
                <w:sz w:val="20"/>
                <w:szCs w:val="20"/>
              </w:rPr>
            </w:pPr>
          </w:p>
        </w:tc>
      </w:tr>
      <w:tr w:rsidR="00930135" w:rsidRPr="00930135" w14:paraId="49BAE535" w14:textId="77777777" w:rsidTr="0094201A">
        <w:trPr>
          <w:jc w:val="center"/>
        </w:trPr>
        <w:tc>
          <w:tcPr>
            <w:tcW w:w="1328" w:type="dxa"/>
            <w:tcBorders>
              <w:top w:val="single" w:sz="4" w:space="0" w:color="auto"/>
              <w:bottom w:val="single" w:sz="4" w:space="0" w:color="auto"/>
            </w:tcBorders>
          </w:tcPr>
          <w:p w14:paraId="4752EA07"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52E8D832" w14:textId="77777777" w:rsidR="00930135" w:rsidRPr="00930135" w:rsidRDefault="00930135" w:rsidP="00930135">
            <w:pPr>
              <w:rPr>
                <w:rFonts w:eastAsiaTheme="minorHAnsi" w:cs="Arial"/>
                <w:sz w:val="20"/>
                <w:szCs w:val="20"/>
              </w:rPr>
            </w:pPr>
          </w:p>
        </w:tc>
      </w:tr>
      <w:tr w:rsidR="00930135" w:rsidRPr="00930135" w14:paraId="5B83BD00"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21F80370" w14:textId="77777777" w:rsidR="00930135" w:rsidRPr="00930135" w:rsidRDefault="00930135" w:rsidP="00930135">
            <w:pPr>
              <w:rPr>
                <w:rFonts w:eastAsiaTheme="minorHAnsi" w:cs="Arial"/>
                <w:sz w:val="20"/>
                <w:szCs w:val="20"/>
              </w:rPr>
            </w:pPr>
            <w:r w:rsidRPr="00930135">
              <w:rPr>
                <w:rFonts w:eastAsiaTheme="minorHAnsi" w:cs="Arial"/>
                <w:sz w:val="20"/>
                <w:szCs w:val="20"/>
              </w:rPr>
              <w:t>Directions for Use:</w:t>
            </w:r>
          </w:p>
        </w:tc>
        <w:tc>
          <w:tcPr>
            <w:tcW w:w="8311" w:type="dxa"/>
            <w:gridSpan w:val="3"/>
            <w:tcBorders>
              <w:top w:val="single" w:sz="4" w:space="0" w:color="auto"/>
              <w:left w:val="single" w:sz="4" w:space="0" w:color="auto"/>
              <w:bottom w:val="single" w:sz="4" w:space="0" w:color="auto"/>
              <w:right w:val="single" w:sz="4" w:space="0" w:color="auto"/>
            </w:tcBorders>
          </w:tcPr>
          <w:p w14:paraId="42A8A9B8" w14:textId="77777777" w:rsidR="00930135" w:rsidRPr="00930135" w:rsidRDefault="00930135" w:rsidP="00930135">
            <w:pPr>
              <w:rPr>
                <w:rFonts w:eastAsiaTheme="minorHAnsi" w:cs="Arial"/>
                <w:sz w:val="20"/>
                <w:szCs w:val="20"/>
                <w:highlight w:val="yellow"/>
              </w:rPr>
            </w:pPr>
            <w:r w:rsidRPr="00930135">
              <w:rPr>
                <w:rFonts w:eastAsiaTheme="minorHAnsi" w:cs="Arial"/>
                <w:sz w:val="20"/>
                <w:szCs w:val="20"/>
              </w:rPr>
              <w:t>This section contains file attachment.</w:t>
            </w:r>
          </w:p>
        </w:tc>
      </w:tr>
      <w:tr w:rsidR="00930135" w:rsidRPr="00930135" w14:paraId="1487940F" w14:textId="77777777" w:rsidTr="0094201A">
        <w:trPr>
          <w:jc w:val="center"/>
        </w:trPr>
        <w:tc>
          <w:tcPr>
            <w:tcW w:w="1328" w:type="dxa"/>
            <w:tcBorders>
              <w:top w:val="single" w:sz="4" w:space="0" w:color="auto"/>
              <w:bottom w:val="single" w:sz="4" w:space="0" w:color="auto"/>
            </w:tcBorders>
          </w:tcPr>
          <w:p w14:paraId="67F69BF0"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7AC93873" w14:textId="77777777" w:rsidR="00930135" w:rsidRPr="00930135" w:rsidRDefault="00930135" w:rsidP="00930135">
            <w:pPr>
              <w:rPr>
                <w:rFonts w:eastAsiaTheme="minorHAnsi" w:cs="Arial"/>
                <w:sz w:val="20"/>
                <w:szCs w:val="20"/>
              </w:rPr>
            </w:pPr>
          </w:p>
        </w:tc>
      </w:tr>
      <w:tr w:rsidR="00930135" w:rsidRPr="00930135" w14:paraId="679C87B4"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3047B5BA" w14:textId="77777777" w:rsidR="00930135" w:rsidRPr="00930135" w:rsidRDefault="00930135" w:rsidP="00930135">
            <w:pPr>
              <w:rPr>
                <w:rFonts w:eastAsiaTheme="minorHAnsi" w:cs="Arial"/>
                <w:sz w:val="20"/>
                <w:szCs w:val="20"/>
              </w:rPr>
            </w:pPr>
            <w:r w:rsidRPr="00930135">
              <w:rPr>
                <w:rFonts w:eastAsiaTheme="minorHAnsi" w:cs="Arial"/>
                <w:sz w:val="20"/>
                <w:szCs w:val="20"/>
              </w:rPr>
              <w:t>Other Limitations:</w:t>
            </w:r>
          </w:p>
        </w:tc>
        <w:tc>
          <w:tcPr>
            <w:tcW w:w="8311" w:type="dxa"/>
            <w:gridSpan w:val="3"/>
            <w:tcBorders>
              <w:top w:val="single" w:sz="4" w:space="0" w:color="auto"/>
              <w:left w:val="single" w:sz="4" w:space="0" w:color="auto"/>
              <w:bottom w:val="single" w:sz="4" w:space="0" w:color="auto"/>
              <w:right w:val="single" w:sz="4" w:space="0" w:color="auto"/>
            </w:tcBorders>
          </w:tcPr>
          <w:p w14:paraId="4A1375D7" w14:textId="77777777" w:rsidR="00930135" w:rsidRPr="00930135" w:rsidRDefault="00930135" w:rsidP="00930135">
            <w:pPr>
              <w:rPr>
                <w:rFonts w:eastAsiaTheme="minorHAnsi" w:cs="Arial"/>
                <w:sz w:val="20"/>
                <w:szCs w:val="20"/>
              </w:rPr>
            </w:pPr>
          </w:p>
        </w:tc>
      </w:tr>
      <w:tr w:rsidR="00930135" w:rsidRPr="00930135" w14:paraId="35C82BFD" w14:textId="77777777" w:rsidTr="0094201A">
        <w:trPr>
          <w:jc w:val="center"/>
        </w:trPr>
        <w:tc>
          <w:tcPr>
            <w:tcW w:w="1328" w:type="dxa"/>
            <w:tcBorders>
              <w:top w:val="single" w:sz="4" w:space="0" w:color="auto"/>
              <w:bottom w:val="single" w:sz="4" w:space="0" w:color="auto"/>
            </w:tcBorders>
          </w:tcPr>
          <w:p w14:paraId="7B0EF2FB"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078C8B49" w14:textId="77777777" w:rsidR="00930135" w:rsidRPr="00930135" w:rsidRDefault="00930135" w:rsidP="00930135">
            <w:pPr>
              <w:rPr>
                <w:rFonts w:eastAsiaTheme="minorHAnsi" w:cs="Arial"/>
                <w:sz w:val="20"/>
                <w:szCs w:val="20"/>
              </w:rPr>
            </w:pPr>
          </w:p>
        </w:tc>
      </w:tr>
      <w:tr w:rsidR="00930135" w:rsidRPr="00930135" w14:paraId="22744CA5"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5B4C52CA" w14:textId="77777777" w:rsidR="00930135" w:rsidRPr="00930135" w:rsidRDefault="00930135" w:rsidP="00930135">
            <w:pPr>
              <w:rPr>
                <w:rFonts w:eastAsiaTheme="minorHAnsi" w:cs="Arial"/>
                <w:sz w:val="20"/>
                <w:szCs w:val="20"/>
              </w:rPr>
            </w:pPr>
            <w:r w:rsidRPr="00930135">
              <w:rPr>
                <w:rFonts w:eastAsiaTheme="minorHAnsi" w:cs="Arial"/>
                <w:sz w:val="20"/>
                <w:szCs w:val="20"/>
              </w:rPr>
              <w:t>Withholding Periods:</w:t>
            </w:r>
          </w:p>
        </w:tc>
        <w:tc>
          <w:tcPr>
            <w:tcW w:w="8311" w:type="dxa"/>
            <w:gridSpan w:val="3"/>
            <w:tcBorders>
              <w:top w:val="single" w:sz="4" w:space="0" w:color="auto"/>
              <w:left w:val="single" w:sz="4" w:space="0" w:color="auto"/>
              <w:bottom w:val="single" w:sz="4" w:space="0" w:color="auto"/>
              <w:right w:val="single" w:sz="4" w:space="0" w:color="auto"/>
            </w:tcBorders>
          </w:tcPr>
          <w:p w14:paraId="1A10ECF9"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GRAZING: </w:t>
            </w:r>
          </w:p>
          <w:p w14:paraId="165FBAEA" w14:textId="77777777" w:rsidR="00930135" w:rsidRPr="00930135" w:rsidRDefault="00930135" w:rsidP="00930135">
            <w:pPr>
              <w:rPr>
                <w:rFonts w:eastAsiaTheme="minorHAnsi" w:cs="Arial"/>
                <w:sz w:val="20"/>
                <w:szCs w:val="20"/>
              </w:rPr>
            </w:pPr>
            <w:r w:rsidRPr="00930135">
              <w:rPr>
                <w:rFonts w:eastAsiaTheme="minorHAnsi" w:cs="Arial"/>
                <w:sz w:val="20"/>
                <w:szCs w:val="20"/>
              </w:rPr>
              <w:t>DO NOT GRAZE OR CUT SPRAYED VEGETATION FOR STOCK FOOD FOR 1 DAY AFTER APPLICATION.</w:t>
            </w:r>
          </w:p>
          <w:p w14:paraId="71926E28" w14:textId="77777777" w:rsidR="00930135" w:rsidRPr="00930135" w:rsidRDefault="00930135" w:rsidP="00930135">
            <w:pPr>
              <w:rPr>
                <w:rFonts w:eastAsiaTheme="minorHAnsi" w:cs="Arial"/>
                <w:sz w:val="20"/>
                <w:szCs w:val="20"/>
              </w:rPr>
            </w:pPr>
          </w:p>
          <w:p w14:paraId="1998FBDB" w14:textId="77777777" w:rsidR="00930135" w:rsidRPr="00930135" w:rsidRDefault="00930135" w:rsidP="00930135">
            <w:pPr>
              <w:rPr>
                <w:rFonts w:asciiTheme="minorHAnsi" w:eastAsiaTheme="minorHAnsi" w:hAnsiTheme="minorHAnsi" w:cstheme="minorBidi"/>
                <w:sz w:val="22"/>
                <w:szCs w:val="22"/>
              </w:rPr>
            </w:pPr>
            <w:r w:rsidRPr="00930135">
              <w:rPr>
                <w:rFonts w:eastAsiaTheme="minorHAnsi" w:cs="Arial"/>
                <w:sz w:val="20"/>
                <w:szCs w:val="20"/>
              </w:rPr>
              <w:lastRenderedPageBreak/>
              <w:t>HARVEST:</w:t>
            </w:r>
            <w:r w:rsidRPr="00930135">
              <w:rPr>
                <w:rFonts w:asciiTheme="minorHAnsi" w:eastAsiaTheme="minorHAnsi" w:hAnsiTheme="minorHAnsi" w:cstheme="minorBidi"/>
                <w:sz w:val="22"/>
                <w:szCs w:val="22"/>
              </w:rPr>
              <w:t xml:space="preserve"> </w:t>
            </w:r>
          </w:p>
          <w:p w14:paraId="1D02B5D6" w14:textId="77777777" w:rsidR="00930135" w:rsidRPr="00930135" w:rsidRDefault="00930135" w:rsidP="00930135">
            <w:pPr>
              <w:rPr>
                <w:rFonts w:eastAsiaTheme="minorHAnsi" w:cs="Arial"/>
                <w:sz w:val="20"/>
                <w:szCs w:val="20"/>
              </w:rPr>
            </w:pPr>
            <w:r w:rsidRPr="00930135">
              <w:rPr>
                <w:rFonts w:eastAsiaTheme="minorHAnsi" w:cs="Arial"/>
                <w:sz w:val="20"/>
                <w:szCs w:val="20"/>
              </w:rPr>
              <w:t>BERRIES AND OTHER SMALL FRUITS, HOPS, BROCCOLI, CAULIFLOWER, HEAD CABBAGE, CHINESE CABBAGE, BULB ONIONS, FRUITING VEGETABLES (OTHER THAN CUCURBITS), LEAFY VEGETABLES, LEGUME VEGETABLES, ROOT AND TUBER VEGETABLES: NOT REQUIRED WHEN USED AS DIRECTED.</w:t>
            </w:r>
          </w:p>
          <w:p w14:paraId="0C068BD7" w14:textId="77777777" w:rsidR="00930135" w:rsidRPr="00930135" w:rsidRDefault="00930135" w:rsidP="00930135">
            <w:pPr>
              <w:rPr>
                <w:rFonts w:eastAsiaTheme="minorHAnsi" w:cs="Arial"/>
                <w:sz w:val="20"/>
                <w:szCs w:val="20"/>
              </w:rPr>
            </w:pPr>
            <w:r w:rsidRPr="00930135">
              <w:rPr>
                <w:rFonts w:eastAsiaTheme="minorHAnsi" w:cs="Arial"/>
                <w:sz w:val="20"/>
                <w:szCs w:val="20"/>
              </w:rPr>
              <w:t>POPPIES: DO NOT HARVEST FOR 2 DAYS AFTER APPLICATION</w:t>
            </w:r>
          </w:p>
          <w:p w14:paraId="722F7A50" w14:textId="77777777" w:rsidR="00930135" w:rsidRPr="00930135" w:rsidRDefault="00930135" w:rsidP="00930135">
            <w:pPr>
              <w:rPr>
                <w:rFonts w:eastAsiaTheme="minorHAnsi" w:cs="Arial"/>
                <w:sz w:val="20"/>
                <w:szCs w:val="20"/>
              </w:rPr>
            </w:pPr>
          </w:p>
        </w:tc>
      </w:tr>
      <w:tr w:rsidR="00930135" w:rsidRPr="00930135" w14:paraId="71FCF0D4" w14:textId="77777777" w:rsidTr="0094201A">
        <w:trPr>
          <w:jc w:val="center"/>
        </w:trPr>
        <w:tc>
          <w:tcPr>
            <w:tcW w:w="1328" w:type="dxa"/>
            <w:tcBorders>
              <w:top w:val="single" w:sz="4" w:space="0" w:color="auto"/>
              <w:bottom w:val="single" w:sz="4" w:space="0" w:color="auto"/>
            </w:tcBorders>
          </w:tcPr>
          <w:p w14:paraId="62AD19E6"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25C78318" w14:textId="77777777" w:rsidR="00930135" w:rsidRPr="00930135" w:rsidRDefault="00930135" w:rsidP="00930135">
            <w:pPr>
              <w:rPr>
                <w:rFonts w:eastAsiaTheme="minorHAnsi" w:cs="Arial"/>
                <w:sz w:val="20"/>
                <w:szCs w:val="20"/>
              </w:rPr>
            </w:pPr>
          </w:p>
        </w:tc>
      </w:tr>
      <w:tr w:rsidR="00930135" w:rsidRPr="00930135" w14:paraId="32085302"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0FAFEF4D" w14:textId="77777777" w:rsidR="00930135" w:rsidRPr="00930135" w:rsidRDefault="00930135" w:rsidP="00930135">
            <w:pPr>
              <w:rPr>
                <w:rFonts w:eastAsiaTheme="minorHAnsi" w:cs="Arial"/>
                <w:sz w:val="20"/>
                <w:szCs w:val="20"/>
              </w:rPr>
            </w:pPr>
            <w:r w:rsidRPr="00930135">
              <w:rPr>
                <w:rFonts w:eastAsiaTheme="minorHAnsi" w:cs="Arial"/>
                <w:sz w:val="20"/>
                <w:szCs w:val="20"/>
              </w:rPr>
              <w:t>Trade Advice:</w:t>
            </w:r>
          </w:p>
        </w:tc>
        <w:tc>
          <w:tcPr>
            <w:tcW w:w="8311" w:type="dxa"/>
            <w:gridSpan w:val="3"/>
            <w:tcBorders>
              <w:top w:val="single" w:sz="4" w:space="0" w:color="auto"/>
              <w:left w:val="single" w:sz="4" w:space="0" w:color="auto"/>
              <w:bottom w:val="single" w:sz="4" w:space="0" w:color="auto"/>
              <w:right w:val="single" w:sz="4" w:space="0" w:color="auto"/>
            </w:tcBorders>
          </w:tcPr>
          <w:p w14:paraId="6B7C213B" w14:textId="77777777" w:rsidR="00930135" w:rsidRPr="00930135" w:rsidRDefault="00930135" w:rsidP="00930135">
            <w:pPr>
              <w:rPr>
                <w:rFonts w:eastAsiaTheme="minorHAnsi" w:cs="Arial"/>
                <w:sz w:val="20"/>
                <w:szCs w:val="20"/>
              </w:rPr>
            </w:pPr>
            <w:r w:rsidRPr="00930135">
              <w:rPr>
                <w:rFonts w:eastAsiaTheme="minorHAnsi" w:cs="Arial"/>
                <w:sz w:val="20"/>
                <w:szCs w:val="20"/>
              </w:rPr>
              <w:t>EXPORT OF TREATED PRODUCE</w:t>
            </w:r>
          </w:p>
          <w:p w14:paraId="1413C07C" w14:textId="77777777" w:rsidR="00930135" w:rsidRPr="00930135" w:rsidRDefault="00930135" w:rsidP="00930135">
            <w:pPr>
              <w:rPr>
                <w:rFonts w:eastAsiaTheme="minorHAnsi" w:cs="Arial"/>
                <w:sz w:val="20"/>
                <w:szCs w:val="20"/>
              </w:rPr>
            </w:pPr>
            <w:r w:rsidRPr="00930135">
              <w:rPr>
                <w:rFonts w:eastAsiaTheme="minorHAnsi" w:cs="Arial"/>
                <w:sz w:val="20"/>
                <w:szCs w:val="20"/>
              </w:rPr>
              <w:t>Growers should note that MRLs or import tolerances do not exist in all markets for edible produce treated with [Trade name]. If you are growing edible produce for export, please check with [Company] for the latest information on MRLs and import tolerances BEFORE using [Trade name].</w:t>
            </w:r>
          </w:p>
          <w:p w14:paraId="54CC05D3" w14:textId="77777777" w:rsidR="00930135" w:rsidRPr="00930135" w:rsidRDefault="00930135" w:rsidP="00930135">
            <w:pPr>
              <w:rPr>
                <w:rFonts w:eastAsiaTheme="minorHAnsi" w:cs="Arial"/>
                <w:sz w:val="20"/>
                <w:szCs w:val="20"/>
              </w:rPr>
            </w:pPr>
          </w:p>
        </w:tc>
      </w:tr>
      <w:tr w:rsidR="00930135" w:rsidRPr="00930135" w14:paraId="6776E4CF" w14:textId="77777777" w:rsidTr="0094201A">
        <w:trPr>
          <w:jc w:val="center"/>
        </w:trPr>
        <w:tc>
          <w:tcPr>
            <w:tcW w:w="1328" w:type="dxa"/>
            <w:tcBorders>
              <w:top w:val="single" w:sz="4" w:space="0" w:color="auto"/>
              <w:bottom w:val="single" w:sz="4" w:space="0" w:color="auto"/>
            </w:tcBorders>
          </w:tcPr>
          <w:p w14:paraId="04654806"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3C88CEEB" w14:textId="77777777" w:rsidR="00930135" w:rsidRPr="00930135" w:rsidRDefault="00930135" w:rsidP="00930135">
            <w:pPr>
              <w:rPr>
                <w:rFonts w:eastAsiaTheme="minorHAnsi" w:cs="Arial"/>
                <w:sz w:val="20"/>
                <w:szCs w:val="20"/>
              </w:rPr>
            </w:pPr>
          </w:p>
        </w:tc>
      </w:tr>
      <w:tr w:rsidR="00930135" w:rsidRPr="00930135" w14:paraId="2BC61BB9"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5734D86D" w14:textId="77777777" w:rsidR="00930135" w:rsidRPr="00930135" w:rsidRDefault="00930135" w:rsidP="00930135">
            <w:pPr>
              <w:rPr>
                <w:rFonts w:eastAsiaTheme="minorHAnsi" w:cs="Arial"/>
                <w:sz w:val="20"/>
                <w:szCs w:val="20"/>
              </w:rPr>
            </w:pPr>
            <w:r w:rsidRPr="00930135">
              <w:rPr>
                <w:rFonts w:eastAsiaTheme="minorHAnsi" w:cs="Arial"/>
                <w:sz w:val="20"/>
                <w:szCs w:val="20"/>
              </w:rPr>
              <w:t>General Directions:</w:t>
            </w:r>
          </w:p>
        </w:tc>
        <w:tc>
          <w:tcPr>
            <w:tcW w:w="8311" w:type="dxa"/>
            <w:gridSpan w:val="3"/>
            <w:tcBorders>
              <w:top w:val="single" w:sz="4" w:space="0" w:color="auto"/>
              <w:left w:val="single" w:sz="4" w:space="0" w:color="auto"/>
              <w:bottom w:val="single" w:sz="4" w:space="0" w:color="auto"/>
              <w:right w:val="single" w:sz="4" w:space="0" w:color="auto"/>
            </w:tcBorders>
          </w:tcPr>
          <w:p w14:paraId="215FB7C6" w14:textId="77777777" w:rsidR="00930135" w:rsidRPr="00930135" w:rsidRDefault="00930135" w:rsidP="00930135">
            <w:pPr>
              <w:rPr>
                <w:rFonts w:eastAsiaTheme="minorHAnsi" w:cs="Arial"/>
                <w:sz w:val="20"/>
                <w:szCs w:val="20"/>
              </w:rPr>
            </w:pPr>
            <w:r w:rsidRPr="00930135">
              <w:rPr>
                <w:rFonts w:eastAsiaTheme="minorHAnsi" w:cs="Arial"/>
                <w:sz w:val="20"/>
                <w:szCs w:val="20"/>
              </w:rPr>
              <w:t>[Trade name] is an aqueous solution of diquat, a non-volatile herbicide with unique properties. It very quickly kills green growth with which it comes into contact and is particularly effective against broadleaved weeds. It is inactivated on contact with the soil and crop roots and seeds below the soil remain unharmed. It can be safely applied around bushes and trees which have no green bark. It is non­volatile, easily mixed with water and active at low concentrations.</w:t>
            </w:r>
          </w:p>
          <w:p w14:paraId="7019E92A" w14:textId="77777777" w:rsidR="00930135" w:rsidRPr="00930135" w:rsidRDefault="00930135" w:rsidP="00930135">
            <w:pPr>
              <w:rPr>
                <w:rFonts w:eastAsiaTheme="minorHAnsi" w:cs="Arial"/>
                <w:sz w:val="20"/>
                <w:szCs w:val="20"/>
              </w:rPr>
            </w:pPr>
          </w:p>
          <w:p w14:paraId="2D12DFFA" w14:textId="77777777" w:rsidR="00930135" w:rsidRPr="00930135" w:rsidRDefault="00930135" w:rsidP="00930135">
            <w:pPr>
              <w:rPr>
                <w:rFonts w:eastAsiaTheme="minorHAnsi" w:cs="Arial"/>
                <w:sz w:val="20"/>
                <w:szCs w:val="20"/>
              </w:rPr>
            </w:pPr>
            <w:r w:rsidRPr="00930135">
              <w:rPr>
                <w:rFonts w:eastAsiaTheme="minorHAnsi" w:cs="Arial"/>
                <w:sz w:val="20"/>
                <w:szCs w:val="20"/>
              </w:rPr>
              <w:t>MIXING</w:t>
            </w:r>
          </w:p>
          <w:p w14:paraId="48274D11" w14:textId="77777777" w:rsidR="00930135" w:rsidRPr="00930135" w:rsidRDefault="00930135" w:rsidP="00930135">
            <w:pPr>
              <w:rPr>
                <w:rFonts w:eastAsiaTheme="minorHAnsi" w:cs="Arial"/>
                <w:sz w:val="20"/>
                <w:szCs w:val="20"/>
              </w:rPr>
            </w:pPr>
            <w:r w:rsidRPr="00930135">
              <w:rPr>
                <w:rFonts w:eastAsiaTheme="minorHAnsi" w:cs="Arial"/>
                <w:sz w:val="20"/>
                <w:szCs w:val="20"/>
              </w:rPr>
              <w:t>Add the required quantity of [Trade name] to water in the spray tank and agitate to give even mixing. Agitate again if left standing. Use clean water only, as suspended soil particles in dirty water will interfere with herbicidal action.</w:t>
            </w:r>
          </w:p>
          <w:p w14:paraId="26C45773" w14:textId="77777777" w:rsidR="00930135" w:rsidRPr="00930135" w:rsidRDefault="00930135" w:rsidP="00930135">
            <w:pPr>
              <w:rPr>
                <w:rFonts w:eastAsiaTheme="minorHAnsi" w:cs="Arial"/>
                <w:sz w:val="20"/>
                <w:szCs w:val="20"/>
              </w:rPr>
            </w:pPr>
          </w:p>
          <w:p w14:paraId="555B9B30" w14:textId="77777777" w:rsidR="00930135" w:rsidRPr="00930135" w:rsidRDefault="00930135" w:rsidP="00930135">
            <w:pPr>
              <w:rPr>
                <w:rFonts w:eastAsiaTheme="minorHAnsi" w:cs="Arial"/>
                <w:sz w:val="20"/>
                <w:szCs w:val="20"/>
              </w:rPr>
            </w:pPr>
            <w:r w:rsidRPr="00930135">
              <w:rPr>
                <w:rFonts w:eastAsiaTheme="minorHAnsi" w:cs="Arial"/>
                <w:sz w:val="20"/>
                <w:szCs w:val="20"/>
              </w:rPr>
              <w:t>WETTING AGENT</w:t>
            </w:r>
          </w:p>
          <w:p w14:paraId="365D540F" w14:textId="77777777" w:rsidR="00930135" w:rsidRPr="00930135" w:rsidRDefault="00930135" w:rsidP="00930135">
            <w:pPr>
              <w:rPr>
                <w:rFonts w:eastAsiaTheme="minorHAnsi" w:cs="Arial"/>
                <w:sz w:val="20"/>
                <w:szCs w:val="20"/>
              </w:rPr>
            </w:pPr>
            <w:r w:rsidRPr="00930135">
              <w:rPr>
                <w:rFonts w:eastAsiaTheme="minorHAnsi" w:cs="Arial"/>
                <w:sz w:val="20"/>
                <w:szCs w:val="20"/>
              </w:rPr>
              <w:t>[Trade name] contains no wetting agent, and a non-ionic wetting agent must be added to the spray mixture unless otherwise specified. Add [600 g/L non-ionic surfactant] at the rate of 200 mL/100 L or [1000 g/L non-ionic surfactant] at 160 mL/100 L of prepared spray unless otherwise specified.</w:t>
            </w:r>
          </w:p>
          <w:p w14:paraId="356E9233" w14:textId="77777777" w:rsidR="00930135" w:rsidRPr="00930135" w:rsidRDefault="00930135" w:rsidP="00930135">
            <w:pPr>
              <w:rPr>
                <w:rFonts w:eastAsiaTheme="minorHAnsi" w:cs="Arial"/>
                <w:sz w:val="20"/>
                <w:szCs w:val="20"/>
              </w:rPr>
            </w:pPr>
          </w:p>
          <w:p w14:paraId="6DEB84B1" w14:textId="77777777" w:rsidR="00930135" w:rsidRPr="00930135" w:rsidRDefault="00930135" w:rsidP="00930135">
            <w:pPr>
              <w:rPr>
                <w:rFonts w:eastAsiaTheme="minorHAnsi" w:cs="Arial"/>
                <w:sz w:val="20"/>
                <w:szCs w:val="20"/>
              </w:rPr>
            </w:pPr>
            <w:r w:rsidRPr="00930135">
              <w:rPr>
                <w:rFonts w:eastAsiaTheme="minorHAnsi" w:cs="Arial"/>
                <w:sz w:val="20"/>
                <w:szCs w:val="20"/>
              </w:rPr>
              <w:t>APPLICATION</w:t>
            </w:r>
          </w:p>
          <w:p w14:paraId="7F4E7627" w14:textId="77777777" w:rsidR="00930135" w:rsidRPr="00930135" w:rsidRDefault="00930135" w:rsidP="00930135">
            <w:pPr>
              <w:rPr>
                <w:rFonts w:eastAsiaTheme="minorHAnsi" w:cs="Arial"/>
                <w:sz w:val="20"/>
                <w:szCs w:val="20"/>
              </w:rPr>
            </w:pPr>
            <w:r w:rsidRPr="00930135">
              <w:rPr>
                <w:rFonts w:eastAsiaTheme="minorHAnsi" w:cs="Arial"/>
                <w:sz w:val="20"/>
                <w:szCs w:val="20"/>
              </w:rPr>
              <w:t>For best results, an even and complete coverage and good penetration of the spray into the target foliage is necessary. Best results will be obtained when application is made in dull weather or at the end of the day. [Trade name] is rapidly absorbed and is not affected by rain falling shortly after application.</w:t>
            </w:r>
          </w:p>
          <w:p w14:paraId="0017C01D" w14:textId="77777777" w:rsidR="00930135" w:rsidRPr="00930135" w:rsidRDefault="00930135" w:rsidP="00930135">
            <w:pPr>
              <w:rPr>
                <w:rFonts w:eastAsiaTheme="minorHAnsi" w:cs="Arial"/>
                <w:sz w:val="20"/>
                <w:szCs w:val="20"/>
              </w:rPr>
            </w:pPr>
          </w:p>
          <w:p w14:paraId="2A31DB73" w14:textId="77777777" w:rsidR="00930135" w:rsidRPr="00930135" w:rsidRDefault="00930135" w:rsidP="00930135">
            <w:pPr>
              <w:rPr>
                <w:rFonts w:eastAsiaTheme="minorHAnsi" w:cs="Arial"/>
                <w:sz w:val="20"/>
                <w:szCs w:val="20"/>
              </w:rPr>
            </w:pPr>
            <w:r w:rsidRPr="00930135">
              <w:rPr>
                <w:rFonts w:eastAsiaTheme="minorHAnsi" w:cs="Arial"/>
                <w:sz w:val="20"/>
                <w:szCs w:val="20"/>
              </w:rPr>
              <w:t>APPLICATION RATES</w:t>
            </w:r>
          </w:p>
          <w:p w14:paraId="55BC861F" w14:textId="77777777" w:rsidR="00930135" w:rsidRPr="00930135" w:rsidRDefault="00930135" w:rsidP="00930135">
            <w:pPr>
              <w:rPr>
                <w:rFonts w:eastAsiaTheme="minorHAnsi" w:cs="Arial"/>
                <w:sz w:val="20"/>
                <w:szCs w:val="20"/>
              </w:rPr>
            </w:pPr>
            <w:r w:rsidRPr="00930135">
              <w:rPr>
                <w:rFonts w:eastAsiaTheme="minorHAnsi" w:cs="Arial"/>
                <w:sz w:val="20"/>
                <w:szCs w:val="20"/>
              </w:rPr>
              <w:t>Paraquat 250 Herbicide is preferred where grasses are dominant and [Trade name] where there are mainly broadleaf weeds.</w:t>
            </w:r>
          </w:p>
          <w:p w14:paraId="3C723558" w14:textId="77777777" w:rsidR="00930135" w:rsidRPr="00930135" w:rsidRDefault="00930135" w:rsidP="00930135">
            <w:pPr>
              <w:rPr>
                <w:rFonts w:eastAsiaTheme="minorHAnsi" w:cs="Arial"/>
                <w:sz w:val="20"/>
                <w:szCs w:val="20"/>
              </w:rPr>
            </w:pPr>
          </w:p>
          <w:p w14:paraId="047541E5" w14:textId="77777777" w:rsidR="00930135" w:rsidRPr="00930135" w:rsidRDefault="00930135" w:rsidP="00930135">
            <w:pPr>
              <w:rPr>
                <w:rFonts w:eastAsiaTheme="minorHAnsi" w:cs="Arial"/>
                <w:sz w:val="20"/>
                <w:szCs w:val="20"/>
              </w:rPr>
            </w:pPr>
            <w:r w:rsidRPr="00930135">
              <w:rPr>
                <w:rFonts w:eastAsiaTheme="minorHAnsi" w:cs="Arial"/>
                <w:sz w:val="20"/>
                <w:szCs w:val="20"/>
              </w:rPr>
              <w:t>BOOM SPRAYING</w:t>
            </w:r>
          </w:p>
          <w:p w14:paraId="216DA843" w14:textId="77777777" w:rsidR="00930135" w:rsidRPr="00930135" w:rsidRDefault="00930135" w:rsidP="00930135">
            <w:pPr>
              <w:rPr>
                <w:rFonts w:eastAsiaTheme="minorHAnsi" w:cs="Arial"/>
                <w:sz w:val="20"/>
                <w:szCs w:val="20"/>
              </w:rPr>
            </w:pPr>
            <w:r w:rsidRPr="00930135">
              <w:rPr>
                <w:rFonts w:eastAsiaTheme="minorHAnsi" w:cs="Arial"/>
                <w:sz w:val="20"/>
                <w:szCs w:val="20"/>
              </w:rPr>
              <w:t>A boom sprayer fitted with flat fan nozzles is preferred to ensure even coverage and to minimise drift. The boom should be set at sufficient height above the crop to provide a complete double overlap of the flat spray pattern. Spray drop arms on booms are useful for dense crops such as potatoes. A minimum spray volume of 100 L/ha is recommended.</w:t>
            </w:r>
            <w:r w:rsidRPr="00930135">
              <w:rPr>
                <w:rFonts w:asciiTheme="minorHAnsi" w:eastAsiaTheme="minorHAnsi" w:hAnsiTheme="minorHAnsi" w:cstheme="minorBidi"/>
                <w:sz w:val="22"/>
                <w:szCs w:val="22"/>
              </w:rPr>
              <w:t xml:space="preserve"> </w:t>
            </w:r>
            <w:r w:rsidRPr="00930135">
              <w:rPr>
                <w:rFonts w:eastAsiaTheme="minorHAnsi" w:cs="Arial"/>
                <w:sz w:val="20"/>
                <w:szCs w:val="20"/>
              </w:rPr>
              <w:t>Aim for spray droplets not smaller than a MEDIUM spray droplet size.</w:t>
            </w:r>
          </w:p>
          <w:p w14:paraId="06DCE36B" w14:textId="77777777" w:rsidR="00930135" w:rsidRPr="00930135" w:rsidRDefault="00930135" w:rsidP="00930135">
            <w:pPr>
              <w:rPr>
                <w:rFonts w:eastAsiaTheme="minorHAnsi" w:cs="Arial"/>
                <w:sz w:val="20"/>
                <w:szCs w:val="20"/>
              </w:rPr>
            </w:pPr>
          </w:p>
          <w:p w14:paraId="630D2183" w14:textId="77777777" w:rsidR="00930135" w:rsidRPr="00930135" w:rsidRDefault="00930135" w:rsidP="00930135">
            <w:pPr>
              <w:rPr>
                <w:rFonts w:eastAsiaTheme="minorHAnsi" w:cs="Arial"/>
                <w:sz w:val="20"/>
                <w:szCs w:val="20"/>
              </w:rPr>
            </w:pPr>
            <w:r w:rsidRPr="00930135">
              <w:rPr>
                <w:rFonts w:eastAsiaTheme="minorHAnsi" w:cs="Arial"/>
                <w:sz w:val="20"/>
                <w:szCs w:val="20"/>
              </w:rPr>
              <w:t>HIGH VOLUME SPOT SPRAYING</w:t>
            </w:r>
          </w:p>
          <w:p w14:paraId="09CB8DC9"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Hand-held equipment use 250 mL of product per 100 L of water and spray to visible wetness (max 700 L/ha). </w:t>
            </w:r>
          </w:p>
          <w:p w14:paraId="610B20C6" w14:textId="77777777" w:rsidR="00930135" w:rsidRPr="00930135" w:rsidRDefault="00930135" w:rsidP="00930135">
            <w:pPr>
              <w:rPr>
                <w:rFonts w:eastAsiaTheme="minorHAnsi" w:cs="Arial"/>
                <w:sz w:val="20"/>
                <w:szCs w:val="20"/>
              </w:rPr>
            </w:pPr>
          </w:p>
          <w:p w14:paraId="02F53416"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WEED CONTROL IN BERRIES AND OTHER SMALL FRUIT (EXCEPT GRAPES), BROCCOLI, HEAD CABBAGES, CAULIFLOWER AND CHINESE CABBAGE (TYPE PE-TSAI), BULB ONIONS, FRUITING VEGETABLES: OTHER THAN CUCURBITS, LEAFY VEGETABLES, LEGUME VEGETABLES, ROOT AND TUBER VEGETABLES: </w:t>
            </w:r>
          </w:p>
          <w:p w14:paraId="13DBCF8A" w14:textId="77777777" w:rsidR="00930135" w:rsidRPr="00930135" w:rsidRDefault="00930135" w:rsidP="00930135">
            <w:pPr>
              <w:rPr>
                <w:rFonts w:eastAsiaTheme="minorHAnsi" w:cs="Arial"/>
                <w:sz w:val="20"/>
                <w:szCs w:val="20"/>
              </w:rPr>
            </w:pPr>
          </w:p>
          <w:p w14:paraId="72B5A6AA" w14:textId="77777777" w:rsidR="00930135" w:rsidRPr="00930135" w:rsidRDefault="00930135" w:rsidP="00930135">
            <w:pPr>
              <w:rPr>
                <w:rFonts w:eastAsiaTheme="minorHAnsi" w:cs="Arial"/>
                <w:sz w:val="20"/>
                <w:szCs w:val="20"/>
              </w:rPr>
            </w:pPr>
            <w:r w:rsidRPr="00930135">
              <w:rPr>
                <w:rFonts w:eastAsiaTheme="minorHAnsi" w:cs="Arial"/>
                <w:sz w:val="20"/>
                <w:szCs w:val="20"/>
              </w:rPr>
              <w:t>Pre-planting and pre-crop emergence:</w:t>
            </w:r>
          </w:p>
          <w:p w14:paraId="3DC7CE2E" w14:textId="77777777" w:rsidR="00930135" w:rsidRPr="00930135" w:rsidRDefault="00930135" w:rsidP="00930135">
            <w:pPr>
              <w:rPr>
                <w:rFonts w:eastAsiaTheme="minorHAnsi" w:cs="Arial"/>
                <w:sz w:val="20"/>
                <w:szCs w:val="20"/>
              </w:rPr>
            </w:pPr>
            <w:r w:rsidRPr="00930135">
              <w:rPr>
                <w:rFonts w:eastAsiaTheme="minorHAnsi" w:cs="Arial"/>
                <w:sz w:val="20"/>
                <w:szCs w:val="20"/>
              </w:rPr>
              <w:lastRenderedPageBreak/>
              <w:t>To control weeds in seed beds before sowing, or post-sowing pre-crop emergence, apply as a blanket spray with this product using boom spray equipment or hand-held sprayers.</w:t>
            </w:r>
          </w:p>
          <w:p w14:paraId="353D8F75" w14:textId="77777777" w:rsidR="00930135" w:rsidRPr="00930135" w:rsidRDefault="00930135" w:rsidP="00930135">
            <w:pPr>
              <w:rPr>
                <w:rFonts w:eastAsiaTheme="minorHAnsi" w:cs="Arial"/>
                <w:sz w:val="20"/>
                <w:szCs w:val="20"/>
              </w:rPr>
            </w:pPr>
          </w:p>
          <w:p w14:paraId="15B53FB1" w14:textId="77777777" w:rsidR="00930135" w:rsidRPr="00930135" w:rsidRDefault="00930135" w:rsidP="00930135">
            <w:pPr>
              <w:rPr>
                <w:rFonts w:eastAsiaTheme="minorHAnsi" w:cs="Arial"/>
                <w:sz w:val="20"/>
                <w:szCs w:val="20"/>
              </w:rPr>
            </w:pPr>
            <w:r w:rsidRPr="00930135">
              <w:rPr>
                <w:rFonts w:eastAsiaTheme="minorHAnsi" w:cs="Arial"/>
                <w:sz w:val="20"/>
                <w:szCs w:val="20"/>
              </w:rPr>
              <w:t>Post-emergence inter-row weed control:</w:t>
            </w:r>
          </w:p>
          <w:p w14:paraId="65592804" w14:textId="77777777" w:rsidR="00930135" w:rsidRPr="00930135" w:rsidRDefault="00930135" w:rsidP="00930135">
            <w:pPr>
              <w:rPr>
                <w:rFonts w:eastAsiaTheme="minorHAnsi" w:cs="Arial"/>
                <w:sz w:val="20"/>
                <w:szCs w:val="20"/>
              </w:rPr>
            </w:pPr>
            <w:r w:rsidRPr="00930135">
              <w:rPr>
                <w:rFonts w:eastAsiaTheme="minorHAnsi" w:cs="Arial"/>
                <w:sz w:val="20"/>
                <w:szCs w:val="20"/>
              </w:rPr>
              <w:t>Use shielded nozzles for rapid control of weeds in inter-row spaces of row crops, after crop seedlings have emerged, or when transplanted crops are established. Direct the spray so that it does not touch the crop.</w:t>
            </w:r>
          </w:p>
          <w:p w14:paraId="2860FC91" w14:textId="77777777" w:rsidR="00930135" w:rsidRPr="00930135" w:rsidRDefault="00930135" w:rsidP="00930135">
            <w:pPr>
              <w:rPr>
                <w:rFonts w:eastAsiaTheme="minorHAnsi" w:cs="Arial"/>
                <w:sz w:val="20"/>
                <w:szCs w:val="20"/>
              </w:rPr>
            </w:pPr>
          </w:p>
        </w:tc>
      </w:tr>
      <w:tr w:rsidR="00930135" w:rsidRPr="00930135" w14:paraId="242AF134" w14:textId="77777777" w:rsidTr="0094201A">
        <w:trPr>
          <w:jc w:val="center"/>
        </w:trPr>
        <w:tc>
          <w:tcPr>
            <w:tcW w:w="1328" w:type="dxa"/>
            <w:tcBorders>
              <w:top w:val="single" w:sz="4" w:space="0" w:color="auto"/>
              <w:bottom w:val="single" w:sz="4" w:space="0" w:color="auto"/>
            </w:tcBorders>
          </w:tcPr>
          <w:p w14:paraId="6A2241E6"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3F470F83" w14:textId="77777777" w:rsidR="00930135" w:rsidRPr="00930135" w:rsidRDefault="00930135" w:rsidP="00930135">
            <w:pPr>
              <w:rPr>
                <w:rFonts w:eastAsiaTheme="minorHAnsi" w:cs="Arial"/>
                <w:sz w:val="20"/>
                <w:szCs w:val="20"/>
              </w:rPr>
            </w:pPr>
          </w:p>
        </w:tc>
      </w:tr>
      <w:tr w:rsidR="00930135" w:rsidRPr="00930135" w14:paraId="3F4DAC96"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1E741EDA" w14:textId="77777777" w:rsidR="00930135" w:rsidRPr="00930135" w:rsidRDefault="00930135" w:rsidP="00930135">
            <w:pPr>
              <w:rPr>
                <w:rFonts w:eastAsiaTheme="minorHAnsi" w:cs="Arial"/>
                <w:sz w:val="20"/>
                <w:szCs w:val="20"/>
              </w:rPr>
            </w:pPr>
            <w:r w:rsidRPr="00930135">
              <w:rPr>
                <w:rFonts w:eastAsiaTheme="minorHAnsi" w:cs="Arial"/>
                <w:sz w:val="20"/>
                <w:szCs w:val="20"/>
              </w:rPr>
              <w:t>Resistance Warning:</w:t>
            </w:r>
          </w:p>
        </w:tc>
        <w:tc>
          <w:tcPr>
            <w:tcW w:w="8311" w:type="dxa"/>
            <w:gridSpan w:val="3"/>
            <w:tcBorders>
              <w:top w:val="single" w:sz="4" w:space="0" w:color="auto"/>
              <w:left w:val="single" w:sz="4" w:space="0" w:color="auto"/>
              <w:bottom w:val="single" w:sz="4" w:space="0" w:color="auto"/>
              <w:right w:val="single" w:sz="4" w:space="0" w:color="auto"/>
            </w:tcBorders>
          </w:tcPr>
          <w:p w14:paraId="67D04532" w14:textId="77777777" w:rsidR="00930135" w:rsidRPr="00930135" w:rsidRDefault="00930135" w:rsidP="00930135">
            <w:pPr>
              <w:rPr>
                <w:rFonts w:eastAsiaTheme="minorHAnsi" w:cs="Arial"/>
                <w:sz w:val="20"/>
                <w:szCs w:val="20"/>
              </w:rPr>
            </w:pPr>
            <w:r w:rsidRPr="00930135">
              <w:rPr>
                <w:rFonts w:eastAsiaTheme="minorHAnsi" w:cs="Arial"/>
                <w:sz w:val="20"/>
                <w:szCs w:val="20"/>
              </w:rPr>
              <w:t>RESISTANT WEEDS WARNING</w:t>
            </w:r>
          </w:p>
          <w:p w14:paraId="3BFB6B40" w14:textId="77777777" w:rsidR="00930135" w:rsidRPr="00930135" w:rsidRDefault="00930135" w:rsidP="00930135">
            <w:pPr>
              <w:rPr>
                <w:rFonts w:eastAsiaTheme="minorHAnsi" w:cs="Arial"/>
                <w:sz w:val="20"/>
                <w:szCs w:val="20"/>
              </w:rPr>
            </w:pPr>
            <w:r w:rsidRPr="00930135">
              <w:rPr>
                <w:rFonts w:eastAsiaTheme="minorHAnsi" w:cs="Arial"/>
                <w:sz w:val="20"/>
                <w:szCs w:val="20"/>
              </w:rPr>
              <w:t>GROUP 22 HERBICIDE</w:t>
            </w:r>
          </w:p>
          <w:p w14:paraId="374E5928" w14:textId="77777777" w:rsidR="00930135" w:rsidRPr="00930135" w:rsidRDefault="00930135" w:rsidP="00930135">
            <w:pPr>
              <w:rPr>
                <w:rFonts w:eastAsiaTheme="minorHAnsi" w:cs="Arial"/>
                <w:sz w:val="20"/>
                <w:szCs w:val="20"/>
              </w:rPr>
            </w:pPr>
            <w:r w:rsidRPr="00930135">
              <w:rPr>
                <w:rFonts w:eastAsiaTheme="minorHAnsi" w:cs="Arial"/>
                <w:sz w:val="20"/>
                <w:szCs w:val="20"/>
              </w:rPr>
              <w:t>[Trade name] is a member of the bipyridyl group of herbicides. The product has the inhibitor of photosynthesis at photosystem I mode of action. For weed resistance management, the product is a Group 22 herbicide.</w:t>
            </w:r>
          </w:p>
          <w:p w14:paraId="53BF2461" w14:textId="77777777" w:rsidR="00930135" w:rsidRPr="00930135" w:rsidRDefault="00930135" w:rsidP="00930135">
            <w:pPr>
              <w:rPr>
                <w:rFonts w:eastAsiaTheme="minorHAnsi" w:cs="Arial"/>
                <w:sz w:val="20"/>
                <w:szCs w:val="20"/>
              </w:rPr>
            </w:pPr>
            <w:r w:rsidRPr="00930135">
              <w:rPr>
                <w:rFonts w:eastAsiaTheme="minorHAnsi" w:cs="Arial"/>
                <w:sz w:val="20"/>
                <w:szCs w:val="20"/>
              </w:rPr>
              <w:t>Some naturally-occurring weed biotypes resistant to the product and other inhibitors of Group 22 herbicides may exist through normal genetic variability in any weed population. The resistant individuals can eventually dominate the weed population if these herbicides are used repeatedly. The resistant weeds will not be controlled by this product or other inhibitors of Group 22 herbicides.</w:t>
            </w:r>
          </w:p>
          <w:p w14:paraId="66E376B3" w14:textId="77777777" w:rsidR="00930135" w:rsidRPr="00930135" w:rsidRDefault="00930135" w:rsidP="00930135">
            <w:pPr>
              <w:rPr>
                <w:rFonts w:eastAsiaTheme="minorHAnsi" w:cs="Arial"/>
                <w:sz w:val="20"/>
                <w:szCs w:val="20"/>
              </w:rPr>
            </w:pPr>
            <w:r w:rsidRPr="00930135">
              <w:rPr>
                <w:rFonts w:eastAsiaTheme="minorHAnsi" w:cs="Arial"/>
                <w:sz w:val="20"/>
                <w:szCs w:val="20"/>
              </w:rPr>
              <w:t>Since the occurrence of resistant weeds is difficult to detect prior to use, [Company] accepts no liability for any losses that may result from the failure of this product to control resistant weeds.</w:t>
            </w:r>
          </w:p>
        </w:tc>
      </w:tr>
      <w:tr w:rsidR="00930135" w:rsidRPr="00930135" w14:paraId="504D5D2E" w14:textId="77777777" w:rsidTr="0094201A">
        <w:trPr>
          <w:jc w:val="center"/>
        </w:trPr>
        <w:tc>
          <w:tcPr>
            <w:tcW w:w="1328" w:type="dxa"/>
            <w:tcBorders>
              <w:top w:val="single" w:sz="4" w:space="0" w:color="auto"/>
              <w:bottom w:val="single" w:sz="4" w:space="0" w:color="auto"/>
            </w:tcBorders>
          </w:tcPr>
          <w:p w14:paraId="21E2BE20"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12A49DFB" w14:textId="77777777" w:rsidR="00930135" w:rsidRPr="00930135" w:rsidRDefault="00930135" w:rsidP="00930135">
            <w:pPr>
              <w:rPr>
                <w:rFonts w:eastAsiaTheme="minorHAnsi" w:cs="Arial"/>
                <w:sz w:val="20"/>
                <w:szCs w:val="20"/>
              </w:rPr>
            </w:pPr>
          </w:p>
        </w:tc>
      </w:tr>
      <w:tr w:rsidR="00930135" w:rsidRPr="00930135" w14:paraId="241CCAE7"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42FC93FD" w14:textId="77777777" w:rsidR="00930135" w:rsidRPr="00930135" w:rsidRDefault="00930135" w:rsidP="00930135">
            <w:pPr>
              <w:rPr>
                <w:rFonts w:eastAsiaTheme="minorHAnsi" w:cs="Arial"/>
                <w:sz w:val="20"/>
                <w:szCs w:val="20"/>
              </w:rPr>
            </w:pPr>
            <w:r w:rsidRPr="00930135">
              <w:rPr>
                <w:rFonts w:eastAsiaTheme="minorHAnsi" w:cs="Arial"/>
                <w:sz w:val="20"/>
                <w:szCs w:val="20"/>
              </w:rPr>
              <w:t>Precautions:</w:t>
            </w:r>
          </w:p>
        </w:tc>
        <w:tc>
          <w:tcPr>
            <w:tcW w:w="8311" w:type="dxa"/>
            <w:gridSpan w:val="3"/>
            <w:tcBorders>
              <w:top w:val="single" w:sz="4" w:space="0" w:color="auto"/>
              <w:left w:val="single" w:sz="4" w:space="0" w:color="auto"/>
              <w:bottom w:val="single" w:sz="4" w:space="0" w:color="auto"/>
              <w:right w:val="single" w:sz="4" w:space="0" w:color="auto"/>
            </w:tcBorders>
          </w:tcPr>
          <w:p w14:paraId="6EC6286D" w14:textId="77777777" w:rsidR="00930135" w:rsidRPr="00930135" w:rsidRDefault="00930135" w:rsidP="00930135">
            <w:pPr>
              <w:rPr>
                <w:rFonts w:eastAsiaTheme="minorHAnsi" w:cs="Arial"/>
                <w:sz w:val="20"/>
                <w:szCs w:val="20"/>
              </w:rPr>
            </w:pPr>
            <w:r w:rsidRPr="00930135">
              <w:rPr>
                <w:rFonts w:eastAsiaTheme="minorHAnsi" w:cs="Arial"/>
                <w:sz w:val="20"/>
                <w:szCs w:val="20"/>
              </w:rPr>
              <w:t>RE-ENTRY PERIOD:</w:t>
            </w:r>
          </w:p>
          <w:p w14:paraId="4309BD6E"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allow entry to treated areas until the spray has dried except in an enclosed cab. </w:t>
            </w:r>
          </w:p>
          <w:p w14:paraId="67B50B16" w14:textId="77777777" w:rsidR="00930135" w:rsidRPr="00930135" w:rsidRDefault="00930135" w:rsidP="00930135">
            <w:pPr>
              <w:rPr>
                <w:rFonts w:eastAsiaTheme="minorHAnsi" w:cs="Arial"/>
                <w:sz w:val="20"/>
                <w:szCs w:val="20"/>
              </w:rPr>
            </w:pPr>
          </w:p>
          <w:p w14:paraId="27773AF0"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allow entry to the treated area for scouting and non hand-set irrigation for 1 day, for hand-set irrigation for 3 days, and for ploughing, tilling, levelling, planting, and mechanical harvesting for 12 days.</w:t>
            </w:r>
          </w:p>
        </w:tc>
      </w:tr>
      <w:tr w:rsidR="00930135" w:rsidRPr="00930135" w14:paraId="68E34185" w14:textId="77777777" w:rsidTr="0094201A">
        <w:trPr>
          <w:jc w:val="center"/>
        </w:trPr>
        <w:tc>
          <w:tcPr>
            <w:tcW w:w="1328" w:type="dxa"/>
            <w:tcBorders>
              <w:top w:val="single" w:sz="4" w:space="0" w:color="auto"/>
              <w:bottom w:val="single" w:sz="4" w:space="0" w:color="auto"/>
            </w:tcBorders>
          </w:tcPr>
          <w:p w14:paraId="7FA0BEDB"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54C6C793" w14:textId="77777777" w:rsidR="00930135" w:rsidRPr="00930135" w:rsidRDefault="00930135" w:rsidP="00930135">
            <w:pPr>
              <w:rPr>
                <w:rFonts w:eastAsiaTheme="minorHAnsi" w:cs="Arial"/>
                <w:sz w:val="20"/>
                <w:szCs w:val="20"/>
              </w:rPr>
            </w:pPr>
          </w:p>
        </w:tc>
      </w:tr>
      <w:tr w:rsidR="00930135" w:rsidRPr="00930135" w14:paraId="2FA65835" w14:textId="77777777" w:rsidTr="0094201A">
        <w:trPr>
          <w:jc w:val="center"/>
        </w:trPr>
        <w:tc>
          <w:tcPr>
            <w:tcW w:w="1328" w:type="dxa"/>
            <w:tcBorders>
              <w:top w:val="single" w:sz="4" w:space="0" w:color="auto"/>
              <w:left w:val="single" w:sz="4" w:space="0" w:color="auto"/>
              <w:bottom w:val="single" w:sz="4" w:space="0" w:color="auto"/>
              <w:right w:val="single" w:sz="4" w:space="0" w:color="auto"/>
            </w:tcBorders>
          </w:tcPr>
          <w:p w14:paraId="71557377"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Statements:</w:t>
            </w:r>
          </w:p>
        </w:tc>
        <w:tc>
          <w:tcPr>
            <w:tcW w:w="8311" w:type="dxa"/>
            <w:gridSpan w:val="3"/>
            <w:tcBorders>
              <w:top w:val="single" w:sz="4" w:space="0" w:color="auto"/>
              <w:left w:val="single" w:sz="4" w:space="0" w:color="auto"/>
              <w:bottom w:val="single" w:sz="4" w:space="0" w:color="auto"/>
              <w:right w:val="single" w:sz="4" w:space="0" w:color="auto"/>
            </w:tcBorders>
          </w:tcPr>
          <w:p w14:paraId="763B8880"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OF LIVESTOCK</w:t>
            </w:r>
          </w:p>
          <w:p w14:paraId="64F08278"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Domestic pets and poultry - keep away from treated areas. </w:t>
            </w:r>
          </w:p>
          <w:p w14:paraId="79CA2C0D" w14:textId="77777777" w:rsidR="00930135" w:rsidRPr="00930135" w:rsidRDefault="00930135" w:rsidP="00930135">
            <w:pPr>
              <w:rPr>
                <w:rFonts w:eastAsiaTheme="minorHAnsi" w:cs="Arial"/>
                <w:sz w:val="20"/>
                <w:szCs w:val="20"/>
              </w:rPr>
            </w:pPr>
          </w:p>
          <w:p w14:paraId="5C08F598"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OF WILDLIFE, FISH, CRUSTACEANS AND ENVIRONMENT</w:t>
            </w:r>
          </w:p>
          <w:p w14:paraId="5EC2A042"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Very toxic to aquatic life. </w:t>
            </w:r>
          </w:p>
          <w:p w14:paraId="6B8AEE39"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contaminate wetlands or watercourses with this product or used containers.</w:t>
            </w:r>
          </w:p>
          <w:p w14:paraId="4BE1F046" w14:textId="77777777" w:rsidR="00930135" w:rsidRPr="00930135" w:rsidRDefault="00930135" w:rsidP="00930135">
            <w:pPr>
              <w:rPr>
                <w:rFonts w:eastAsiaTheme="minorHAnsi" w:cs="Arial"/>
                <w:sz w:val="20"/>
                <w:szCs w:val="20"/>
              </w:rPr>
            </w:pPr>
          </w:p>
          <w:p w14:paraId="35CB991A" w14:textId="77777777" w:rsidR="00930135" w:rsidRPr="00930135" w:rsidRDefault="00930135" w:rsidP="00930135">
            <w:pPr>
              <w:rPr>
                <w:rFonts w:eastAsiaTheme="minorHAnsi" w:cs="Arial"/>
                <w:sz w:val="20"/>
                <w:szCs w:val="20"/>
              </w:rPr>
            </w:pPr>
            <w:r w:rsidRPr="00930135">
              <w:rPr>
                <w:rFonts w:eastAsiaTheme="minorHAnsi" w:cs="Arial"/>
                <w:sz w:val="20"/>
                <w:szCs w:val="20"/>
              </w:rPr>
              <w:t>Toxic to birds. However, the use of this product as directed is not expected to have adverse effects on birds.</w:t>
            </w:r>
          </w:p>
          <w:p w14:paraId="5EBD54F5" w14:textId="77777777" w:rsidR="00930135" w:rsidRPr="00930135" w:rsidRDefault="00930135" w:rsidP="00930135">
            <w:pPr>
              <w:rPr>
                <w:rFonts w:eastAsiaTheme="minorHAnsi" w:cs="Arial"/>
                <w:sz w:val="20"/>
                <w:szCs w:val="20"/>
              </w:rPr>
            </w:pPr>
          </w:p>
          <w:p w14:paraId="20712508" w14:textId="77777777" w:rsidR="00930135" w:rsidRPr="00930135" w:rsidRDefault="00930135" w:rsidP="00930135">
            <w:pPr>
              <w:rPr>
                <w:rFonts w:eastAsiaTheme="minorHAnsi" w:cs="Arial"/>
                <w:sz w:val="20"/>
                <w:szCs w:val="20"/>
              </w:rPr>
            </w:pPr>
            <w:r w:rsidRPr="00930135">
              <w:rPr>
                <w:rFonts w:eastAsiaTheme="minorHAnsi" w:cs="Arial"/>
                <w:sz w:val="20"/>
                <w:szCs w:val="20"/>
              </w:rPr>
              <w:t>Toxic to beneficial foliar arthropods. Not compatible with integrated pest management (IPM) programs utilising beneficial foliar arthropods. Minimise spray drift to reduce harmful effects on beneficial foliar arthropods in non-crop areas.</w:t>
            </w:r>
          </w:p>
        </w:tc>
      </w:tr>
      <w:tr w:rsidR="00930135" w:rsidRPr="00930135" w14:paraId="7ABEF2BE" w14:textId="77777777" w:rsidTr="0094201A">
        <w:trPr>
          <w:jc w:val="center"/>
        </w:trPr>
        <w:tc>
          <w:tcPr>
            <w:tcW w:w="1328" w:type="dxa"/>
            <w:tcBorders>
              <w:top w:val="single" w:sz="4" w:space="0" w:color="auto"/>
              <w:bottom w:val="single" w:sz="4" w:space="0" w:color="auto"/>
            </w:tcBorders>
          </w:tcPr>
          <w:p w14:paraId="1B92BADA"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67170F9D" w14:textId="77777777" w:rsidR="00930135" w:rsidRPr="00930135" w:rsidRDefault="00930135" w:rsidP="00930135">
            <w:pPr>
              <w:rPr>
                <w:rFonts w:eastAsiaTheme="minorHAnsi" w:cs="Arial"/>
                <w:sz w:val="20"/>
                <w:szCs w:val="20"/>
              </w:rPr>
            </w:pPr>
          </w:p>
        </w:tc>
      </w:tr>
      <w:tr w:rsidR="00930135" w:rsidRPr="00930135" w14:paraId="110AE93E" w14:textId="77777777" w:rsidTr="0094201A">
        <w:trPr>
          <w:cantSplit/>
          <w:jc w:val="center"/>
        </w:trPr>
        <w:tc>
          <w:tcPr>
            <w:tcW w:w="1328" w:type="dxa"/>
            <w:tcBorders>
              <w:top w:val="single" w:sz="4" w:space="0" w:color="auto"/>
              <w:left w:val="single" w:sz="4" w:space="0" w:color="auto"/>
              <w:bottom w:val="single" w:sz="4" w:space="0" w:color="auto"/>
              <w:right w:val="single" w:sz="4" w:space="0" w:color="auto"/>
            </w:tcBorders>
          </w:tcPr>
          <w:p w14:paraId="0A7354C5" w14:textId="77777777" w:rsidR="00930135" w:rsidRPr="00930135" w:rsidRDefault="00930135" w:rsidP="00930135">
            <w:pPr>
              <w:rPr>
                <w:rFonts w:eastAsiaTheme="minorHAnsi" w:cs="Arial"/>
                <w:sz w:val="20"/>
                <w:szCs w:val="20"/>
              </w:rPr>
            </w:pPr>
            <w:r w:rsidRPr="00930135">
              <w:rPr>
                <w:rFonts w:eastAsiaTheme="minorHAnsi" w:cs="Arial"/>
                <w:sz w:val="20"/>
                <w:szCs w:val="20"/>
              </w:rPr>
              <w:t>Storage and Disposal:</w:t>
            </w:r>
          </w:p>
        </w:tc>
        <w:tc>
          <w:tcPr>
            <w:tcW w:w="8311" w:type="dxa"/>
            <w:gridSpan w:val="3"/>
            <w:tcBorders>
              <w:top w:val="single" w:sz="4" w:space="0" w:color="auto"/>
              <w:left w:val="single" w:sz="4" w:space="0" w:color="auto"/>
              <w:bottom w:val="single" w:sz="4" w:space="0" w:color="auto"/>
              <w:right w:val="single" w:sz="4" w:space="0" w:color="auto"/>
            </w:tcBorders>
          </w:tcPr>
          <w:p w14:paraId="0587B2DB" w14:textId="77777777" w:rsidR="00930135" w:rsidRPr="00930135" w:rsidRDefault="00930135" w:rsidP="00930135">
            <w:pPr>
              <w:rPr>
                <w:rFonts w:eastAsiaTheme="minorHAnsi" w:cs="Arial"/>
                <w:sz w:val="20"/>
                <w:szCs w:val="20"/>
              </w:rPr>
            </w:pPr>
            <w:r w:rsidRPr="00930135">
              <w:rPr>
                <w:rFonts w:eastAsiaTheme="minorHAnsi" w:cs="Arial"/>
                <w:sz w:val="20"/>
                <w:szCs w:val="20"/>
              </w:rPr>
              <w:t>Store in the closed, original container in a cool, well-ventilated area. DO NOT store for prolonged periods in direct sunlight. Store in a locked room or a place away from children, animals, food, feedstuffs, seed and fertilisers.</w:t>
            </w:r>
          </w:p>
          <w:p w14:paraId="41E53242" w14:textId="77777777" w:rsidR="00930135" w:rsidRPr="00930135" w:rsidRDefault="00930135" w:rsidP="00930135">
            <w:pPr>
              <w:rPr>
                <w:rFonts w:eastAsiaTheme="minorHAnsi" w:cs="Arial"/>
                <w:sz w:val="20"/>
                <w:szCs w:val="20"/>
              </w:rPr>
            </w:pPr>
          </w:p>
          <w:p w14:paraId="10C5D862" w14:textId="77777777" w:rsidR="00930135" w:rsidRPr="00930135" w:rsidRDefault="00930135" w:rsidP="00930135">
            <w:pPr>
              <w:rPr>
                <w:rFonts w:eastAsiaTheme="minorHAnsi" w:cs="Arial"/>
                <w:sz w:val="20"/>
                <w:szCs w:val="20"/>
              </w:rPr>
            </w:pPr>
            <w:r w:rsidRPr="00930135">
              <w:rPr>
                <w:rFonts w:eastAsiaTheme="minorHAnsi" w:cs="Arial"/>
                <w:sz w:val="20"/>
                <w:szCs w:val="20"/>
              </w:rPr>
              <w:t>Empty contents fully into application equipment. Close all valves and return to point of supply for refill or storage.</w:t>
            </w:r>
          </w:p>
        </w:tc>
      </w:tr>
      <w:tr w:rsidR="00930135" w:rsidRPr="00930135" w14:paraId="175E5951" w14:textId="77777777" w:rsidTr="0094201A">
        <w:trPr>
          <w:cantSplit/>
          <w:jc w:val="center"/>
        </w:trPr>
        <w:tc>
          <w:tcPr>
            <w:tcW w:w="1328" w:type="dxa"/>
            <w:tcBorders>
              <w:top w:val="single" w:sz="4" w:space="0" w:color="auto"/>
              <w:bottom w:val="single" w:sz="4" w:space="0" w:color="auto"/>
            </w:tcBorders>
          </w:tcPr>
          <w:p w14:paraId="6AA2A77E"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7D0080E9" w14:textId="77777777" w:rsidR="00930135" w:rsidRPr="00930135" w:rsidRDefault="00930135" w:rsidP="00930135">
            <w:pPr>
              <w:rPr>
                <w:rFonts w:eastAsiaTheme="minorHAnsi" w:cs="Arial"/>
                <w:sz w:val="20"/>
                <w:szCs w:val="20"/>
              </w:rPr>
            </w:pPr>
          </w:p>
        </w:tc>
      </w:tr>
      <w:tr w:rsidR="00930135" w:rsidRPr="00930135" w14:paraId="5D7C2843" w14:textId="77777777" w:rsidTr="0094201A">
        <w:trPr>
          <w:cantSplit/>
          <w:jc w:val="center"/>
        </w:trPr>
        <w:tc>
          <w:tcPr>
            <w:tcW w:w="1328" w:type="dxa"/>
            <w:tcBorders>
              <w:top w:val="single" w:sz="4" w:space="0" w:color="auto"/>
              <w:left w:val="single" w:sz="4" w:space="0" w:color="auto"/>
              <w:bottom w:val="single" w:sz="4" w:space="0" w:color="auto"/>
              <w:right w:val="single" w:sz="4" w:space="0" w:color="auto"/>
            </w:tcBorders>
          </w:tcPr>
          <w:p w14:paraId="199536D8" w14:textId="77777777" w:rsidR="00930135" w:rsidRPr="00930135" w:rsidRDefault="00930135" w:rsidP="00930135">
            <w:pPr>
              <w:rPr>
                <w:rFonts w:eastAsiaTheme="minorHAnsi" w:cs="Arial"/>
                <w:sz w:val="20"/>
                <w:szCs w:val="20"/>
              </w:rPr>
            </w:pPr>
            <w:r w:rsidRPr="00930135">
              <w:rPr>
                <w:rFonts w:eastAsiaTheme="minorHAnsi" w:cs="Arial"/>
                <w:sz w:val="20"/>
                <w:szCs w:val="20"/>
              </w:rPr>
              <w:lastRenderedPageBreak/>
              <w:t>Safety Directions:</w:t>
            </w:r>
          </w:p>
        </w:tc>
        <w:tc>
          <w:tcPr>
            <w:tcW w:w="8311" w:type="dxa"/>
            <w:gridSpan w:val="3"/>
            <w:tcBorders>
              <w:top w:val="single" w:sz="4" w:space="0" w:color="auto"/>
              <w:left w:val="single" w:sz="4" w:space="0" w:color="auto"/>
              <w:bottom w:val="single" w:sz="4" w:space="0" w:color="auto"/>
              <w:right w:val="single" w:sz="4" w:space="0" w:color="auto"/>
            </w:tcBorders>
          </w:tcPr>
          <w:p w14:paraId="0C65BBB6"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35DEF448" w14:textId="77777777" w:rsidR="00930135" w:rsidRPr="00930135" w:rsidRDefault="00930135" w:rsidP="00930135">
            <w:pPr>
              <w:rPr>
                <w:rFonts w:eastAsiaTheme="minorHAnsi" w:cs="Arial"/>
                <w:sz w:val="20"/>
                <w:szCs w:val="20"/>
              </w:rPr>
            </w:pPr>
          </w:p>
          <w:p w14:paraId="454E4CB7"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67E1EB29" w14:textId="77777777" w:rsidR="00930135" w:rsidRPr="00930135" w:rsidRDefault="00930135" w:rsidP="00930135">
            <w:pPr>
              <w:rPr>
                <w:rFonts w:eastAsiaTheme="minorHAnsi" w:cs="Arial"/>
                <w:sz w:val="20"/>
                <w:szCs w:val="20"/>
              </w:rPr>
            </w:pPr>
          </w:p>
          <w:p w14:paraId="61076633"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73E8985A" w14:textId="77777777" w:rsidR="00930135" w:rsidRPr="00930135" w:rsidRDefault="00930135" w:rsidP="00930135">
            <w:pPr>
              <w:rPr>
                <w:rFonts w:eastAsiaTheme="minorHAnsi" w:cs="Arial"/>
                <w:sz w:val="20"/>
                <w:szCs w:val="20"/>
              </w:rPr>
            </w:pPr>
          </w:p>
          <w:p w14:paraId="3D29AF21"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When applying by low (manual pressurised) or high (mechanically pressurised) hand wand wear cotton overalls, over normal clothing, buttoned to the neck and wrist and a washable hat, impervious footwear and a full face piece respirator with a canister specified for paraquat/diquat. </w:t>
            </w:r>
          </w:p>
          <w:p w14:paraId="03305757" w14:textId="77777777" w:rsidR="00930135" w:rsidRPr="00930135" w:rsidRDefault="00930135" w:rsidP="00930135">
            <w:pPr>
              <w:rPr>
                <w:rFonts w:eastAsiaTheme="minorHAnsi" w:cs="Arial"/>
                <w:sz w:val="20"/>
                <w:szCs w:val="20"/>
              </w:rPr>
            </w:pPr>
          </w:p>
          <w:p w14:paraId="7093499E" w14:textId="77777777" w:rsidR="00930135" w:rsidRPr="00930135" w:rsidRDefault="00930135" w:rsidP="00930135">
            <w:pPr>
              <w:rPr>
                <w:rFonts w:eastAsiaTheme="minorHAnsi" w:cs="Arial"/>
                <w:sz w:val="20"/>
                <w:szCs w:val="20"/>
              </w:rPr>
            </w:pPr>
            <w:r w:rsidRPr="00930135">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clothing and footwear.</w:t>
            </w:r>
          </w:p>
        </w:tc>
      </w:tr>
      <w:tr w:rsidR="00930135" w:rsidRPr="00930135" w14:paraId="155E4936" w14:textId="77777777" w:rsidTr="0094201A">
        <w:trPr>
          <w:cantSplit/>
          <w:jc w:val="center"/>
        </w:trPr>
        <w:tc>
          <w:tcPr>
            <w:tcW w:w="1328" w:type="dxa"/>
            <w:tcBorders>
              <w:top w:val="single" w:sz="4" w:space="0" w:color="auto"/>
              <w:bottom w:val="single" w:sz="4" w:space="0" w:color="auto"/>
            </w:tcBorders>
          </w:tcPr>
          <w:p w14:paraId="7F217877"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42175D2C" w14:textId="77777777" w:rsidR="00930135" w:rsidRPr="00930135" w:rsidRDefault="00930135" w:rsidP="00930135">
            <w:pPr>
              <w:rPr>
                <w:rFonts w:eastAsiaTheme="minorHAnsi" w:cs="Arial"/>
                <w:sz w:val="20"/>
                <w:szCs w:val="20"/>
              </w:rPr>
            </w:pPr>
          </w:p>
        </w:tc>
      </w:tr>
      <w:tr w:rsidR="00930135" w:rsidRPr="00930135" w14:paraId="381E60A7" w14:textId="77777777" w:rsidTr="0094201A">
        <w:trPr>
          <w:cantSplit/>
          <w:jc w:val="center"/>
        </w:trPr>
        <w:tc>
          <w:tcPr>
            <w:tcW w:w="1328" w:type="dxa"/>
            <w:tcBorders>
              <w:top w:val="single" w:sz="4" w:space="0" w:color="auto"/>
              <w:left w:val="single" w:sz="4" w:space="0" w:color="auto"/>
              <w:bottom w:val="single" w:sz="4" w:space="0" w:color="auto"/>
              <w:right w:val="single" w:sz="4" w:space="0" w:color="auto"/>
            </w:tcBorders>
          </w:tcPr>
          <w:p w14:paraId="5D2B697E" w14:textId="77777777" w:rsidR="00930135" w:rsidRPr="00930135" w:rsidRDefault="00930135" w:rsidP="00930135">
            <w:pPr>
              <w:rPr>
                <w:rFonts w:eastAsiaTheme="minorHAnsi" w:cs="Arial"/>
                <w:sz w:val="20"/>
                <w:szCs w:val="20"/>
              </w:rPr>
            </w:pPr>
            <w:r w:rsidRPr="00930135">
              <w:rPr>
                <w:rFonts w:eastAsiaTheme="minorHAnsi" w:cs="Arial"/>
                <w:sz w:val="20"/>
                <w:szCs w:val="20"/>
              </w:rPr>
              <w:t>First Aid Instructions:</w:t>
            </w:r>
          </w:p>
        </w:tc>
        <w:tc>
          <w:tcPr>
            <w:tcW w:w="8311" w:type="dxa"/>
            <w:gridSpan w:val="3"/>
            <w:tcBorders>
              <w:top w:val="single" w:sz="4" w:space="0" w:color="auto"/>
              <w:left w:val="single" w:sz="4" w:space="0" w:color="auto"/>
              <w:bottom w:val="single" w:sz="4" w:space="0" w:color="auto"/>
              <w:right w:val="single" w:sz="4" w:space="0" w:color="auto"/>
            </w:tcBorders>
          </w:tcPr>
          <w:p w14:paraId="657AEE8C" w14:textId="77777777" w:rsidR="00930135" w:rsidRPr="00930135" w:rsidRDefault="00930135" w:rsidP="00930135">
            <w:pPr>
              <w:rPr>
                <w:rFonts w:eastAsiaTheme="minorHAnsi" w:cs="Arial"/>
                <w:sz w:val="20"/>
                <w:szCs w:val="20"/>
              </w:rPr>
            </w:pPr>
            <w:r w:rsidRPr="00930135">
              <w:rPr>
                <w:rFonts w:eastAsiaTheme="minorHAnsi" w:cs="Arial"/>
                <w:sz w:val="20"/>
                <w:szCs w:val="20"/>
              </w:rPr>
              <w:t>If poisoning occurs, get to a doctor or hospital quickly. If sprayed on skin, wash thoroughly. If sprayed in mouth, rinse mouth with water. If in eyes, hold eyes open, flood with water for at least 15 minutes and see a doctor.</w:t>
            </w:r>
          </w:p>
        </w:tc>
      </w:tr>
      <w:tr w:rsidR="00930135" w:rsidRPr="00930135" w14:paraId="55015482" w14:textId="77777777" w:rsidTr="0094201A">
        <w:trPr>
          <w:cantSplit/>
          <w:jc w:val="center"/>
        </w:trPr>
        <w:tc>
          <w:tcPr>
            <w:tcW w:w="1328" w:type="dxa"/>
            <w:tcBorders>
              <w:top w:val="single" w:sz="4" w:space="0" w:color="auto"/>
              <w:bottom w:val="single" w:sz="4" w:space="0" w:color="auto"/>
            </w:tcBorders>
          </w:tcPr>
          <w:p w14:paraId="006EC0D0" w14:textId="77777777" w:rsidR="00930135" w:rsidRPr="00930135" w:rsidRDefault="00930135" w:rsidP="00930135">
            <w:pPr>
              <w:rPr>
                <w:rFonts w:eastAsiaTheme="minorHAnsi" w:cs="Arial"/>
                <w:sz w:val="20"/>
                <w:szCs w:val="20"/>
              </w:rPr>
            </w:pPr>
          </w:p>
        </w:tc>
        <w:tc>
          <w:tcPr>
            <w:tcW w:w="8311" w:type="dxa"/>
            <w:gridSpan w:val="3"/>
            <w:tcBorders>
              <w:top w:val="single" w:sz="4" w:space="0" w:color="auto"/>
              <w:bottom w:val="single" w:sz="4" w:space="0" w:color="auto"/>
            </w:tcBorders>
          </w:tcPr>
          <w:p w14:paraId="33E78C62" w14:textId="77777777" w:rsidR="00930135" w:rsidRPr="00930135" w:rsidRDefault="00930135" w:rsidP="00930135">
            <w:pPr>
              <w:rPr>
                <w:rFonts w:eastAsiaTheme="minorHAnsi" w:cs="Arial"/>
                <w:sz w:val="20"/>
                <w:szCs w:val="20"/>
              </w:rPr>
            </w:pPr>
          </w:p>
        </w:tc>
      </w:tr>
      <w:tr w:rsidR="00930135" w:rsidRPr="00930135" w14:paraId="346FBF44" w14:textId="77777777" w:rsidTr="0094201A">
        <w:trPr>
          <w:cantSplit/>
          <w:jc w:val="center"/>
        </w:trPr>
        <w:tc>
          <w:tcPr>
            <w:tcW w:w="1328" w:type="dxa"/>
            <w:tcBorders>
              <w:top w:val="single" w:sz="4" w:space="0" w:color="auto"/>
              <w:left w:val="single" w:sz="4" w:space="0" w:color="auto"/>
              <w:bottom w:val="single" w:sz="4" w:space="0" w:color="auto"/>
              <w:right w:val="single" w:sz="4" w:space="0" w:color="auto"/>
            </w:tcBorders>
          </w:tcPr>
          <w:p w14:paraId="2F13DA74" w14:textId="77777777" w:rsidR="00930135" w:rsidRPr="00930135" w:rsidRDefault="00930135" w:rsidP="00930135">
            <w:pPr>
              <w:rPr>
                <w:rFonts w:eastAsiaTheme="minorHAnsi" w:cs="Arial"/>
                <w:sz w:val="20"/>
                <w:szCs w:val="20"/>
              </w:rPr>
            </w:pPr>
            <w:r w:rsidRPr="00930135">
              <w:rPr>
                <w:rFonts w:eastAsiaTheme="minorHAnsi" w:cs="Arial"/>
                <w:sz w:val="20"/>
                <w:szCs w:val="20"/>
              </w:rPr>
              <w:t>First Aid Warnings:</w:t>
            </w:r>
          </w:p>
        </w:tc>
        <w:tc>
          <w:tcPr>
            <w:tcW w:w="8311" w:type="dxa"/>
            <w:gridSpan w:val="3"/>
            <w:tcBorders>
              <w:top w:val="single" w:sz="4" w:space="0" w:color="auto"/>
              <w:left w:val="single" w:sz="4" w:space="0" w:color="auto"/>
              <w:bottom w:val="single" w:sz="4" w:space="0" w:color="auto"/>
              <w:right w:val="single" w:sz="4" w:space="0" w:color="auto"/>
            </w:tcBorders>
          </w:tcPr>
          <w:p w14:paraId="27B0606B" w14:textId="77777777" w:rsidR="00930135" w:rsidRPr="00930135" w:rsidRDefault="00930135" w:rsidP="00930135">
            <w:pPr>
              <w:rPr>
                <w:rFonts w:eastAsiaTheme="minorHAnsi" w:cs="Arial"/>
                <w:sz w:val="20"/>
                <w:szCs w:val="20"/>
              </w:rPr>
            </w:pPr>
          </w:p>
        </w:tc>
      </w:tr>
    </w:tbl>
    <w:p w14:paraId="3E0957BD" w14:textId="77777777" w:rsidR="00930135" w:rsidRPr="00930135" w:rsidRDefault="00930135" w:rsidP="00930135">
      <w:pPr>
        <w:spacing w:after="160" w:line="259" w:lineRule="auto"/>
        <w:rPr>
          <w:rFonts w:eastAsiaTheme="minorHAnsi" w:cs="Arial"/>
          <w:b/>
          <w:bCs/>
          <w:sz w:val="20"/>
          <w:szCs w:val="20"/>
        </w:rPr>
      </w:pPr>
      <w:r w:rsidRPr="00930135">
        <w:rPr>
          <w:rFonts w:eastAsiaTheme="minorHAnsi" w:cs="Arial"/>
          <w:sz w:val="20"/>
          <w:szCs w:val="20"/>
        </w:rPr>
        <w:br w:type="page"/>
      </w:r>
      <w:r w:rsidRPr="00930135">
        <w:rPr>
          <w:rFonts w:eastAsiaTheme="minorHAnsi" w:cs="Arial"/>
          <w:b/>
          <w:bCs/>
          <w:sz w:val="20"/>
          <w:szCs w:val="20"/>
        </w:rPr>
        <w:lastRenderedPageBreak/>
        <w:t>DIRECTIONS FOR USE</w:t>
      </w:r>
    </w:p>
    <w:tbl>
      <w:tblPr>
        <w:tblStyle w:val="Tabellenraster11"/>
        <w:tblW w:w="10206" w:type="dxa"/>
        <w:jc w:val="center"/>
        <w:tblLayout w:type="fixed"/>
        <w:tblLook w:val="04A0" w:firstRow="1" w:lastRow="0" w:firstColumn="1" w:lastColumn="0" w:noHBand="0" w:noVBand="1"/>
      </w:tblPr>
      <w:tblGrid>
        <w:gridCol w:w="1909"/>
        <w:gridCol w:w="1394"/>
        <w:gridCol w:w="1044"/>
        <w:gridCol w:w="1802"/>
        <w:gridCol w:w="4057"/>
      </w:tblGrid>
      <w:tr w:rsidR="00930135" w:rsidRPr="00930135" w14:paraId="28603DE0" w14:textId="77777777" w:rsidTr="0094201A">
        <w:trPr>
          <w:jc w:val="center"/>
        </w:trPr>
        <w:tc>
          <w:tcPr>
            <w:tcW w:w="1909" w:type="dxa"/>
          </w:tcPr>
          <w:p w14:paraId="0777C4CE" w14:textId="77777777" w:rsidR="00930135" w:rsidRPr="00930135" w:rsidRDefault="00930135" w:rsidP="00930135">
            <w:pPr>
              <w:jc w:val="center"/>
              <w:rPr>
                <w:rFonts w:eastAsiaTheme="minorHAnsi" w:cs="Arial"/>
                <w:b/>
                <w:bCs/>
                <w:szCs w:val="18"/>
              </w:rPr>
            </w:pPr>
            <w:r w:rsidRPr="00930135">
              <w:rPr>
                <w:rFonts w:eastAsiaTheme="minorHAnsi" w:cs="Arial"/>
                <w:b/>
                <w:bCs/>
                <w:szCs w:val="18"/>
              </w:rPr>
              <w:t>Crop</w:t>
            </w:r>
          </w:p>
        </w:tc>
        <w:tc>
          <w:tcPr>
            <w:tcW w:w="1394" w:type="dxa"/>
          </w:tcPr>
          <w:p w14:paraId="18C5CFD5" w14:textId="77777777" w:rsidR="00930135" w:rsidRPr="00930135" w:rsidRDefault="00930135" w:rsidP="00930135">
            <w:pPr>
              <w:jc w:val="center"/>
              <w:rPr>
                <w:rFonts w:eastAsiaTheme="minorHAnsi" w:cs="Arial"/>
                <w:b/>
                <w:bCs/>
                <w:szCs w:val="18"/>
              </w:rPr>
            </w:pPr>
            <w:r w:rsidRPr="00930135">
              <w:rPr>
                <w:rFonts w:eastAsiaTheme="minorHAnsi" w:cs="Arial"/>
                <w:b/>
                <w:bCs/>
                <w:szCs w:val="18"/>
              </w:rPr>
              <w:t>Weeds Controlled</w:t>
            </w:r>
          </w:p>
        </w:tc>
        <w:tc>
          <w:tcPr>
            <w:tcW w:w="1044" w:type="dxa"/>
          </w:tcPr>
          <w:p w14:paraId="77C2CC4F" w14:textId="77777777" w:rsidR="00930135" w:rsidRPr="00930135" w:rsidRDefault="00930135" w:rsidP="00930135">
            <w:pPr>
              <w:ind w:right="-108"/>
              <w:jc w:val="center"/>
              <w:rPr>
                <w:rFonts w:eastAsiaTheme="minorHAnsi" w:cs="Arial"/>
                <w:b/>
                <w:bCs/>
                <w:szCs w:val="18"/>
              </w:rPr>
            </w:pPr>
            <w:r w:rsidRPr="00930135">
              <w:rPr>
                <w:rFonts w:eastAsiaTheme="minorHAnsi" w:cs="Arial"/>
                <w:b/>
                <w:bCs/>
                <w:szCs w:val="18"/>
              </w:rPr>
              <w:t>State</w:t>
            </w:r>
          </w:p>
        </w:tc>
        <w:tc>
          <w:tcPr>
            <w:tcW w:w="1802" w:type="dxa"/>
          </w:tcPr>
          <w:p w14:paraId="0724D9CE" w14:textId="77777777" w:rsidR="00930135" w:rsidRPr="00930135" w:rsidRDefault="00930135" w:rsidP="00930135">
            <w:pPr>
              <w:rPr>
                <w:rFonts w:eastAsiaTheme="minorHAnsi" w:cs="Arial"/>
                <w:b/>
                <w:bCs/>
                <w:szCs w:val="18"/>
              </w:rPr>
            </w:pPr>
            <w:r w:rsidRPr="00930135">
              <w:rPr>
                <w:rFonts w:eastAsiaTheme="minorHAnsi" w:cs="Arial"/>
                <w:b/>
                <w:bCs/>
                <w:szCs w:val="18"/>
              </w:rPr>
              <w:t>Rate</w:t>
            </w:r>
          </w:p>
        </w:tc>
        <w:tc>
          <w:tcPr>
            <w:tcW w:w="4057" w:type="dxa"/>
          </w:tcPr>
          <w:p w14:paraId="2BC464EA" w14:textId="77777777" w:rsidR="00930135" w:rsidRPr="00930135" w:rsidRDefault="00930135" w:rsidP="00930135">
            <w:pPr>
              <w:jc w:val="center"/>
              <w:rPr>
                <w:rFonts w:eastAsiaTheme="minorHAnsi" w:cs="Arial"/>
                <w:b/>
                <w:bCs/>
                <w:szCs w:val="18"/>
              </w:rPr>
            </w:pPr>
            <w:r w:rsidRPr="00930135">
              <w:rPr>
                <w:rFonts w:eastAsiaTheme="minorHAnsi" w:cs="Arial"/>
                <w:b/>
                <w:bCs/>
                <w:szCs w:val="18"/>
              </w:rPr>
              <w:t>Critical Comments</w:t>
            </w:r>
          </w:p>
        </w:tc>
      </w:tr>
      <w:tr w:rsidR="00930135" w:rsidRPr="00930135" w14:paraId="22F8B96E" w14:textId="77777777" w:rsidTr="0094201A">
        <w:trPr>
          <w:jc w:val="center"/>
        </w:trPr>
        <w:tc>
          <w:tcPr>
            <w:tcW w:w="1909" w:type="dxa"/>
          </w:tcPr>
          <w:p w14:paraId="0F327E30" w14:textId="77777777" w:rsidR="00930135" w:rsidRPr="00930135" w:rsidRDefault="00930135" w:rsidP="00930135">
            <w:pPr>
              <w:rPr>
                <w:rFonts w:eastAsiaTheme="minorHAnsi" w:cs="Arial"/>
                <w:szCs w:val="18"/>
              </w:rPr>
            </w:pPr>
            <w:r w:rsidRPr="00930135">
              <w:rPr>
                <w:rFonts w:eastAsiaTheme="minorHAnsi" w:cs="Arial"/>
                <w:szCs w:val="18"/>
              </w:rPr>
              <w:t xml:space="preserve">Hops </w:t>
            </w:r>
          </w:p>
        </w:tc>
        <w:tc>
          <w:tcPr>
            <w:tcW w:w="1394" w:type="dxa"/>
          </w:tcPr>
          <w:p w14:paraId="1F1FB9AD" w14:textId="77777777" w:rsidR="00930135" w:rsidRPr="00930135" w:rsidRDefault="00930135" w:rsidP="00930135">
            <w:pPr>
              <w:rPr>
                <w:rFonts w:eastAsiaTheme="minorHAnsi" w:cs="Arial"/>
                <w:szCs w:val="18"/>
              </w:rPr>
            </w:pPr>
            <w:r w:rsidRPr="00930135">
              <w:rPr>
                <w:rFonts w:eastAsiaTheme="minorHAnsi" w:cs="Arial"/>
                <w:szCs w:val="18"/>
              </w:rPr>
              <w:t>Annual broadleaf and grass weeds</w:t>
            </w:r>
          </w:p>
        </w:tc>
        <w:tc>
          <w:tcPr>
            <w:tcW w:w="1044" w:type="dxa"/>
          </w:tcPr>
          <w:p w14:paraId="1F22EB34" w14:textId="77777777" w:rsidR="00930135" w:rsidRPr="00930135" w:rsidRDefault="00930135" w:rsidP="00930135">
            <w:pPr>
              <w:ind w:right="-108"/>
              <w:rPr>
                <w:rFonts w:eastAsiaTheme="minorHAnsi" w:cs="Arial"/>
                <w:szCs w:val="18"/>
              </w:rPr>
            </w:pPr>
            <w:r w:rsidRPr="00930135">
              <w:rPr>
                <w:rFonts w:eastAsiaTheme="minorHAnsi" w:cs="Arial"/>
                <w:szCs w:val="18"/>
              </w:rPr>
              <w:t>Vic and Tas only</w:t>
            </w:r>
          </w:p>
        </w:tc>
        <w:tc>
          <w:tcPr>
            <w:tcW w:w="1802" w:type="dxa"/>
          </w:tcPr>
          <w:p w14:paraId="19A5FD10" w14:textId="77777777" w:rsidR="00930135" w:rsidRPr="00930135" w:rsidRDefault="00930135" w:rsidP="00930135">
            <w:pPr>
              <w:rPr>
                <w:rFonts w:eastAsiaTheme="minorHAnsi" w:cs="Arial"/>
                <w:szCs w:val="18"/>
              </w:rPr>
            </w:pPr>
            <w:r w:rsidRPr="00930135">
              <w:rPr>
                <w:rFonts w:eastAsiaTheme="minorHAnsi" w:cs="Arial"/>
                <w:szCs w:val="18"/>
              </w:rPr>
              <w:t>700 ml to 1.4 L/ha may be mixed with 1.1 kg Simazine 900 Granules</w:t>
            </w:r>
          </w:p>
        </w:tc>
        <w:tc>
          <w:tcPr>
            <w:tcW w:w="4057" w:type="dxa"/>
          </w:tcPr>
          <w:p w14:paraId="0FEA1A1E" w14:textId="77777777" w:rsidR="00930135" w:rsidRPr="00930135" w:rsidRDefault="00930135" w:rsidP="00930135">
            <w:pPr>
              <w:rPr>
                <w:rFonts w:eastAsiaTheme="minorHAnsi" w:cs="Arial"/>
                <w:szCs w:val="18"/>
              </w:rPr>
            </w:pPr>
            <w:r w:rsidRPr="00930135">
              <w:rPr>
                <w:rFonts w:eastAsiaTheme="minorHAnsi" w:cs="Arial"/>
                <w:szCs w:val="18"/>
              </w:rPr>
              <w:t>Apply as a directed inter-row spray prior to crop emerging from winter dormancy, using a minimum of 250 L/ha spray volume to ensure good and even coverage of weeds.</w:t>
            </w:r>
          </w:p>
        </w:tc>
      </w:tr>
      <w:tr w:rsidR="00930135" w:rsidRPr="00930135" w14:paraId="6A9068E0" w14:textId="77777777" w:rsidTr="0094201A">
        <w:trPr>
          <w:jc w:val="center"/>
        </w:trPr>
        <w:tc>
          <w:tcPr>
            <w:tcW w:w="1909" w:type="dxa"/>
          </w:tcPr>
          <w:p w14:paraId="3AEE8435" w14:textId="77777777" w:rsidR="00930135" w:rsidRPr="00930135" w:rsidRDefault="00930135" w:rsidP="00930135">
            <w:pPr>
              <w:rPr>
                <w:rFonts w:eastAsiaTheme="minorHAnsi" w:cs="Arial"/>
                <w:szCs w:val="18"/>
              </w:rPr>
            </w:pPr>
            <w:r w:rsidRPr="00930135">
              <w:rPr>
                <w:rFonts w:eastAsiaTheme="minorHAnsi" w:cs="Arial"/>
                <w:szCs w:val="18"/>
              </w:rPr>
              <w:t>Lucerne</w:t>
            </w:r>
          </w:p>
        </w:tc>
        <w:tc>
          <w:tcPr>
            <w:tcW w:w="1394" w:type="dxa"/>
          </w:tcPr>
          <w:p w14:paraId="6B52B786" w14:textId="77777777" w:rsidR="00930135" w:rsidRPr="00930135" w:rsidRDefault="00930135" w:rsidP="00930135">
            <w:pPr>
              <w:rPr>
                <w:rFonts w:eastAsiaTheme="minorHAnsi" w:cs="Arial"/>
                <w:szCs w:val="18"/>
              </w:rPr>
            </w:pPr>
            <w:r w:rsidRPr="00930135">
              <w:rPr>
                <w:rFonts w:eastAsiaTheme="minorHAnsi" w:cs="Arial"/>
                <w:szCs w:val="18"/>
              </w:rPr>
              <w:t>Capeweed and</w:t>
            </w:r>
            <w:r w:rsidRPr="00930135">
              <w:rPr>
                <w:rFonts w:eastAsiaTheme="minorHAnsi" w:cs="Arial"/>
                <w:i/>
                <w:iCs/>
                <w:szCs w:val="18"/>
              </w:rPr>
              <w:t xml:space="preserve"> Erodium </w:t>
            </w:r>
            <w:r w:rsidRPr="00930135">
              <w:rPr>
                <w:rFonts w:eastAsiaTheme="minorHAnsi" w:cs="Arial"/>
                <w:szCs w:val="18"/>
              </w:rPr>
              <w:t>spp.</w:t>
            </w:r>
          </w:p>
        </w:tc>
        <w:tc>
          <w:tcPr>
            <w:tcW w:w="1044" w:type="dxa"/>
          </w:tcPr>
          <w:p w14:paraId="5F577A73" w14:textId="77777777" w:rsidR="00930135" w:rsidRPr="00930135" w:rsidRDefault="00930135" w:rsidP="00930135">
            <w:pPr>
              <w:ind w:right="-108"/>
              <w:rPr>
                <w:rFonts w:eastAsiaTheme="minorHAnsi" w:cs="Arial"/>
                <w:szCs w:val="18"/>
              </w:rPr>
            </w:pPr>
            <w:r w:rsidRPr="00930135">
              <w:rPr>
                <w:rFonts w:eastAsiaTheme="minorHAnsi" w:cs="Arial"/>
                <w:szCs w:val="18"/>
              </w:rPr>
              <w:t>All States</w:t>
            </w:r>
          </w:p>
        </w:tc>
        <w:tc>
          <w:tcPr>
            <w:tcW w:w="1802" w:type="dxa"/>
          </w:tcPr>
          <w:p w14:paraId="3A0187D6" w14:textId="77777777" w:rsidR="00930135" w:rsidRPr="00930135" w:rsidRDefault="00930135" w:rsidP="00930135">
            <w:pPr>
              <w:rPr>
                <w:rFonts w:eastAsiaTheme="minorHAnsi" w:cs="Arial"/>
                <w:szCs w:val="18"/>
              </w:rPr>
            </w:pPr>
            <w:r w:rsidRPr="00930135">
              <w:rPr>
                <w:rFonts w:eastAsiaTheme="minorHAnsi" w:cs="Arial"/>
                <w:szCs w:val="18"/>
              </w:rPr>
              <w:t>350 ml/ha plus [600 g/L non-ionic surfactant] in 200 L water</w:t>
            </w:r>
          </w:p>
        </w:tc>
        <w:tc>
          <w:tcPr>
            <w:tcW w:w="4057" w:type="dxa"/>
          </w:tcPr>
          <w:p w14:paraId="67C4F275" w14:textId="77777777" w:rsidR="00930135" w:rsidRPr="00930135" w:rsidRDefault="00930135" w:rsidP="00930135">
            <w:pPr>
              <w:ind w:right="-101"/>
              <w:rPr>
                <w:rFonts w:eastAsiaTheme="minorHAnsi" w:cs="Arial"/>
                <w:szCs w:val="18"/>
              </w:rPr>
            </w:pPr>
            <w:r w:rsidRPr="00930135">
              <w:rPr>
                <w:rFonts w:eastAsiaTheme="minorHAnsi" w:cs="Arial"/>
                <w:szCs w:val="18"/>
              </w:rPr>
              <w:t>Apply in early autumn</w:t>
            </w:r>
          </w:p>
          <w:p w14:paraId="09966AEB" w14:textId="77777777" w:rsidR="00930135" w:rsidRPr="00930135" w:rsidRDefault="00930135" w:rsidP="00930135">
            <w:pPr>
              <w:rPr>
                <w:rFonts w:eastAsiaTheme="minorHAnsi" w:cs="Arial"/>
                <w:szCs w:val="18"/>
              </w:rPr>
            </w:pPr>
            <w:r w:rsidRPr="00930135">
              <w:rPr>
                <w:rFonts w:eastAsiaTheme="minorHAnsi" w:cs="Arial"/>
                <w:szCs w:val="18"/>
              </w:rPr>
              <w:t>Heavy grazing is necessary to reduce lucerne to 2cm in height before spraying.</w:t>
            </w:r>
          </w:p>
        </w:tc>
      </w:tr>
      <w:tr w:rsidR="00930135" w:rsidRPr="00930135" w14:paraId="69D4F0FD" w14:textId="77777777" w:rsidTr="0094201A">
        <w:trPr>
          <w:jc w:val="center"/>
        </w:trPr>
        <w:tc>
          <w:tcPr>
            <w:tcW w:w="1909" w:type="dxa"/>
          </w:tcPr>
          <w:p w14:paraId="4114395C" w14:textId="77777777" w:rsidR="00930135" w:rsidRPr="00930135" w:rsidRDefault="00930135" w:rsidP="00930135">
            <w:pPr>
              <w:rPr>
                <w:rFonts w:eastAsiaTheme="minorHAnsi" w:cs="Arial"/>
                <w:szCs w:val="18"/>
              </w:rPr>
            </w:pPr>
            <w:r w:rsidRPr="00930135">
              <w:rPr>
                <w:rFonts w:eastAsiaTheme="minorHAnsi" w:cs="Arial"/>
                <w:szCs w:val="18"/>
              </w:rPr>
              <w:t>Oil seed poppies</w:t>
            </w:r>
          </w:p>
        </w:tc>
        <w:tc>
          <w:tcPr>
            <w:tcW w:w="1394" w:type="dxa"/>
          </w:tcPr>
          <w:p w14:paraId="3FE94C0C" w14:textId="77777777" w:rsidR="00930135" w:rsidRPr="00930135" w:rsidRDefault="00930135" w:rsidP="00930135">
            <w:pPr>
              <w:rPr>
                <w:rFonts w:eastAsiaTheme="minorHAnsi" w:cs="Arial"/>
                <w:szCs w:val="18"/>
              </w:rPr>
            </w:pPr>
            <w:r w:rsidRPr="00930135">
              <w:rPr>
                <w:rFonts w:eastAsiaTheme="minorHAnsi" w:cs="Arial"/>
                <w:szCs w:val="18"/>
              </w:rPr>
              <w:t>Weed control</w:t>
            </w:r>
          </w:p>
        </w:tc>
        <w:tc>
          <w:tcPr>
            <w:tcW w:w="1044" w:type="dxa"/>
          </w:tcPr>
          <w:p w14:paraId="74174917" w14:textId="77777777" w:rsidR="00930135" w:rsidRPr="00930135" w:rsidRDefault="00930135" w:rsidP="00930135">
            <w:pPr>
              <w:ind w:right="-108"/>
              <w:rPr>
                <w:rFonts w:eastAsiaTheme="minorHAnsi" w:cs="Arial"/>
                <w:szCs w:val="18"/>
              </w:rPr>
            </w:pPr>
            <w:r w:rsidRPr="00930135">
              <w:rPr>
                <w:rFonts w:eastAsiaTheme="minorHAnsi" w:cs="Arial"/>
                <w:szCs w:val="18"/>
              </w:rPr>
              <w:t>Tas only</w:t>
            </w:r>
          </w:p>
        </w:tc>
        <w:tc>
          <w:tcPr>
            <w:tcW w:w="1802" w:type="dxa"/>
          </w:tcPr>
          <w:p w14:paraId="3C5BE44D" w14:textId="77777777" w:rsidR="00930135" w:rsidRPr="00930135" w:rsidRDefault="00930135" w:rsidP="00930135">
            <w:pPr>
              <w:rPr>
                <w:rFonts w:eastAsiaTheme="minorHAnsi" w:cs="Arial"/>
                <w:szCs w:val="18"/>
              </w:rPr>
            </w:pPr>
            <w:r w:rsidRPr="00930135">
              <w:rPr>
                <w:rFonts w:eastAsiaTheme="minorHAnsi" w:cs="Arial"/>
                <w:szCs w:val="18"/>
              </w:rPr>
              <w:t>300 ml to 1.4 L/ha</w:t>
            </w:r>
          </w:p>
        </w:tc>
        <w:tc>
          <w:tcPr>
            <w:tcW w:w="4057" w:type="dxa"/>
          </w:tcPr>
          <w:p w14:paraId="2C523C02" w14:textId="7DD7DA73" w:rsidR="00930135" w:rsidRPr="00930135" w:rsidRDefault="00930135" w:rsidP="00930135">
            <w:pPr>
              <w:rPr>
                <w:rFonts w:eastAsiaTheme="minorHAnsi" w:cs="Arial"/>
                <w:szCs w:val="18"/>
              </w:rPr>
            </w:pPr>
            <w:r w:rsidRPr="00930135">
              <w:rPr>
                <w:rFonts w:eastAsiaTheme="minorHAnsi" w:cs="Arial"/>
                <w:szCs w:val="18"/>
              </w:rPr>
              <w:t xml:space="preserve">Use only in accordance with recommendations made by Department of Primary Industries or the poppy contracting company. </w:t>
            </w:r>
            <w:r w:rsidRPr="00930135">
              <w:rPr>
                <w:rFonts w:eastAsiaTheme="minorHAnsi" w:cs="Arial"/>
                <w:b/>
                <w:bCs/>
                <w:szCs w:val="18"/>
              </w:rPr>
              <w:t>DO NOT add any wetting agent to the spray solution.</w:t>
            </w:r>
          </w:p>
        </w:tc>
      </w:tr>
      <w:tr w:rsidR="00930135" w:rsidRPr="00930135" w14:paraId="7F55C529" w14:textId="77777777" w:rsidTr="0094201A">
        <w:trPr>
          <w:jc w:val="center"/>
        </w:trPr>
        <w:tc>
          <w:tcPr>
            <w:tcW w:w="1909" w:type="dxa"/>
          </w:tcPr>
          <w:p w14:paraId="292E1911" w14:textId="77777777" w:rsidR="00930135" w:rsidRPr="00930135" w:rsidRDefault="00930135" w:rsidP="00930135">
            <w:pPr>
              <w:rPr>
                <w:rFonts w:eastAsiaTheme="minorHAnsi" w:cs="Arial"/>
                <w:bCs/>
                <w:szCs w:val="18"/>
              </w:rPr>
            </w:pPr>
            <w:r w:rsidRPr="00930135">
              <w:rPr>
                <w:rFonts w:eastAsiaTheme="minorHAnsi" w:cs="Arial"/>
                <w:bCs/>
                <w:szCs w:val="18"/>
              </w:rPr>
              <w:t>Berries and other small fruit (except grapes)</w:t>
            </w:r>
          </w:p>
        </w:tc>
        <w:tc>
          <w:tcPr>
            <w:tcW w:w="1394" w:type="dxa"/>
            <w:vMerge w:val="restart"/>
          </w:tcPr>
          <w:p w14:paraId="68845E04" w14:textId="77777777" w:rsidR="00930135" w:rsidRPr="00930135" w:rsidRDefault="00930135" w:rsidP="00930135">
            <w:pPr>
              <w:rPr>
                <w:rFonts w:eastAsiaTheme="minorHAnsi" w:cs="Arial"/>
                <w:szCs w:val="18"/>
              </w:rPr>
            </w:pPr>
            <w:r w:rsidRPr="00930135">
              <w:rPr>
                <w:rFonts w:eastAsiaTheme="minorHAnsi" w:cs="Arial"/>
                <w:szCs w:val="18"/>
              </w:rPr>
              <w:t xml:space="preserve">Seedling broadleaf weeds </w:t>
            </w:r>
          </w:p>
        </w:tc>
        <w:tc>
          <w:tcPr>
            <w:tcW w:w="1044" w:type="dxa"/>
            <w:vMerge w:val="restart"/>
          </w:tcPr>
          <w:p w14:paraId="3917AC2D" w14:textId="77777777" w:rsidR="00930135" w:rsidRPr="00930135" w:rsidRDefault="00930135" w:rsidP="00930135">
            <w:pPr>
              <w:ind w:right="-108"/>
              <w:rPr>
                <w:rFonts w:eastAsiaTheme="minorHAnsi" w:cs="Arial"/>
                <w:szCs w:val="18"/>
              </w:rPr>
            </w:pPr>
            <w:r w:rsidRPr="00930135">
              <w:rPr>
                <w:rFonts w:eastAsiaTheme="minorHAnsi" w:cs="Arial"/>
                <w:szCs w:val="18"/>
              </w:rPr>
              <w:t>All States</w:t>
            </w:r>
          </w:p>
        </w:tc>
        <w:tc>
          <w:tcPr>
            <w:tcW w:w="1802" w:type="dxa"/>
            <w:vMerge w:val="restart"/>
          </w:tcPr>
          <w:p w14:paraId="5C350354" w14:textId="77777777" w:rsidR="00930135" w:rsidRPr="00930135" w:rsidRDefault="00930135" w:rsidP="00930135">
            <w:pPr>
              <w:rPr>
                <w:rFonts w:eastAsiaTheme="minorHAnsi" w:cs="Arial"/>
                <w:szCs w:val="18"/>
              </w:rPr>
            </w:pPr>
            <w:r w:rsidRPr="00930135">
              <w:rPr>
                <w:rFonts w:eastAsiaTheme="minorHAnsi" w:cs="Arial"/>
                <w:szCs w:val="18"/>
              </w:rPr>
              <w:t>1.4 L/ha</w:t>
            </w:r>
          </w:p>
        </w:tc>
        <w:tc>
          <w:tcPr>
            <w:tcW w:w="4057" w:type="dxa"/>
          </w:tcPr>
          <w:p w14:paraId="78CD8434" w14:textId="77777777" w:rsidR="00930135" w:rsidRPr="00930135" w:rsidRDefault="00930135" w:rsidP="00930135">
            <w:pPr>
              <w:rPr>
                <w:rFonts w:eastAsiaTheme="minorHAnsi" w:cs="Arial"/>
                <w:szCs w:val="18"/>
              </w:rPr>
            </w:pPr>
            <w:r w:rsidRPr="00930135">
              <w:rPr>
                <w:rFonts w:eastAsiaTheme="minorHAnsi" w:cs="Arial"/>
                <w:szCs w:val="18"/>
              </w:rPr>
              <w:t>Apply as a shielded spray between crop rows. Do not allow spray to contact any part of the crop.</w:t>
            </w:r>
          </w:p>
        </w:tc>
      </w:tr>
      <w:tr w:rsidR="00930135" w:rsidRPr="00930135" w14:paraId="2622B558" w14:textId="77777777" w:rsidTr="0094201A">
        <w:trPr>
          <w:jc w:val="center"/>
        </w:trPr>
        <w:tc>
          <w:tcPr>
            <w:tcW w:w="1909" w:type="dxa"/>
          </w:tcPr>
          <w:p w14:paraId="1879A2EB" w14:textId="77777777" w:rsidR="00930135" w:rsidRPr="00930135" w:rsidRDefault="00930135" w:rsidP="00930135">
            <w:pPr>
              <w:rPr>
                <w:rFonts w:eastAsiaTheme="minorHAnsi" w:cs="Arial"/>
                <w:bCs/>
                <w:szCs w:val="18"/>
              </w:rPr>
            </w:pPr>
            <w:r w:rsidRPr="00930135">
              <w:rPr>
                <w:rFonts w:eastAsiaTheme="minorHAnsi" w:cs="Arial"/>
                <w:bCs/>
                <w:szCs w:val="18"/>
              </w:rPr>
              <w:t>Broccoli, head cabbages, cauliflower and Chinese cabbage (type Pe-tsai)</w:t>
            </w:r>
          </w:p>
        </w:tc>
        <w:tc>
          <w:tcPr>
            <w:tcW w:w="1394" w:type="dxa"/>
            <w:vMerge/>
          </w:tcPr>
          <w:p w14:paraId="0D6BCFF1" w14:textId="77777777" w:rsidR="00930135" w:rsidRPr="00930135" w:rsidRDefault="00930135" w:rsidP="00930135">
            <w:pPr>
              <w:rPr>
                <w:rFonts w:eastAsiaTheme="minorHAnsi" w:cs="Arial"/>
                <w:szCs w:val="18"/>
              </w:rPr>
            </w:pPr>
          </w:p>
        </w:tc>
        <w:tc>
          <w:tcPr>
            <w:tcW w:w="1044" w:type="dxa"/>
            <w:vMerge/>
          </w:tcPr>
          <w:p w14:paraId="7C14F75C" w14:textId="77777777" w:rsidR="00930135" w:rsidRPr="00930135" w:rsidRDefault="00930135" w:rsidP="00930135">
            <w:pPr>
              <w:ind w:right="-108"/>
              <w:rPr>
                <w:rFonts w:eastAsiaTheme="minorHAnsi" w:cs="Arial"/>
                <w:szCs w:val="18"/>
              </w:rPr>
            </w:pPr>
          </w:p>
        </w:tc>
        <w:tc>
          <w:tcPr>
            <w:tcW w:w="1802" w:type="dxa"/>
            <w:vMerge/>
          </w:tcPr>
          <w:p w14:paraId="4B628812" w14:textId="77777777" w:rsidR="00930135" w:rsidRPr="00930135" w:rsidRDefault="00930135" w:rsidP="00930135">
            <w:pPr>
              <w:rPr>
                <w:rFonts w:eastAsiaTheme="minorHAnsi" w:cs="Arial"/>
                <w:szCs w:val="18"/>
              </w:rPr>
            </w:pPr>
          </w:p>
        </w:tc>
        <w:tc>
          <w:tcPr>
            <w:tcW w:w="4057" w:type="dxa"/>
            <w:vMerge w:val="restart"/>
          </w:tcPr>
          <w:p w14:paraId="1E0AF9ED" w14:textId="77777777" w:rsidR="00930135" w:rsidRPr="00930135" w:rsidRDefault="00930135" w:rsidP="00930135">
            <w:pPr>
              <w:rPr>
                <w:rFonts w:eastAsiaTheme="minorHAnsi" w:cs="Arial"/>
                <w:szCs w:val="18"/>
              </w:rPr>
            </w:pPr>
            <w:r w:rsidRPr="00930135">
              <w:rPr>
                <w:rFonts w:eastAsiaTheme="minorHAnsi" w:cs="Arial"/>
                <w:szCs w:val="18"/>
              </w:rPr>
              <w:t>Apply as a blanket spray prior to crop emergence. Once crops have emerged, or seedlings have been transplanted, apply as a shielded spray between crop rows. Do not allow spray to contact any part of the crop.</w:t>
            </w:r>
          </w:p>
        </w:tc>
      </w:tr>
      <w:tr w:rsidR="00930135" w:rsidRPr="00930135" w14:paraId="1E4824AD" w14:textId="77777777" w:rsidTr="0094201A">
        <w:trPr>
          <w:jc w:val="center"/>
        </w:trPr>
        <w:tc>
          <w:tcPr>
            <w:tcW w:w="1909" w:type="dxa"/>
          </w:tcPr>
          <w:p w14:paraId="1C93A5F2" w14:textId="77777777" w:rsidR="00930135" w:rsidRPr="00930135" w:rsidRDefault="00930135" w:rsidP="00930135">
            <w:pPr>
              <w:rPr>
                <w:rFonts w:eastAsiaTheme="minorHAnsi" w:cs="Arial"/>
                <w:bCs/>
                <w:szCs w:val="18"/>
              </w:rPr>
            </w:pPr>
            <w:r w:rsidRPr="00930135">
              <w:rPr>
                <w:rFonts w:eastAsiaTheme="minorHAnsi" w:cs="Arial"/>
                <w:bCs/>
                <w:szCs w:val="18"/>
              </w:rPr>
              <w:t>Bulb onions</w:t>
            </w:r>
          </w:p>
        </w:tc>
        <w:tc>
          <w:tcPr>
            <w:tcW w:w="1394" w:type="dxa"/>
            <w:vMerge/>
          </w:tcPr>
          <w:p w14:paraId="6751F87F" w14:textId="77777777" w:rsidR="00930135" w:rsidRPr="00930135" w:rsidRDefault="00930135" w:rsidP="00930135">
            <w:pPr>
              <w:rPr>
                <w:rFonts w:eastAsiaTheme="minorHAnsi" w:cs="Arial"/>
                <w:szCs w:val="18"/>
              </w:rPr>
            </w:pPr>
          </w:p>
        </w:tc>
        <w:tc>
          <w:tcPr>
            <w:tcW w:w="1044" w:type="dxa"/>
            <w:vMerge/>
          </w:tcPr>
          <w:p w14:paraId="4EB71A32" w14:textId="77777777" w:rsidR="00930135" w:rsidRPr="00930135" w:rsidRDefault="00930135" w:rsidP="00930135">
            <w:pPr>
              <w:ind w:right="-108"/>
              <w:rPr>
                <w:rFonts w:eastAsiaTheme="minorHAnsi" w:cs="Arial"/>
                <w:szCs w:val="18"/>
              </w:rPr>
            </w:pPr>
          </w:p>
        </w:tc>
        <w:tc>
          <w:tcPr>
            <w:tcW w:w="1802" w:type="dxa"/>
            <w:vMerge/>
          </w:tcPr>
          <w:p w14:paraId="6174C5E1" w14:textId="77777777" w:rsidR="00930135" w:rsidRPr="00930135" w:rsidRDefault="00930135" w:rsidP="00930135">
            <w:pPr>
              <w:rPr>
                <w:rFonts w:eastAsiaTheme="minorHAnsi" w:cs="Arial"/>
                <w:szCs w:val="18"/>
              </w:rPr>
            </w:pPr>
          </w:p>
        </w:tc>
        <w:tc>
          <w:tcPr>
            <w:tcW w:w="4057" w:type="dxa"/>
            <w:vMerge/>
          </w:tcPr>
          <w:p w14:paraId="57D84126" w14:textId="77777777" w:rsidR="00930135" w:rsidRPr="00930135" w:rsidRDefault="00930135" w:rsidP="00930135">
            <w:pPr>
              <w:rPr>
                <w:rFonts w:eastAsiaTheme="minorHAnsi" w:cs="Arial"/>
                <w:szCs w:val="18"/>
              </w:rPr>
            </w:pPr>
          </w:p>
        </w:tc>
      </w:tr>
      <w:tr w:rsidR="00930135" w:rsidRPr="00930135" w14:paraId="6052482C" w14:textId="77777777" w:rsidTr="0094201A">
        <w:trPr>
          <w:jc w:val="center"/>
        </w:trPr>
        <w:tc>
          <w:tcPr>
            <w:tcW w:w="1909" w:type="dxa"/>
          </w:tcPr>
          <w:p w14:paraId="50B3BA78" w14:textId="77777777" w:rsidR="00930135" w:rsidRPr="00930135" w:rsidRDefault="00930135" w:rsidP="00930135">
            <w:pPr>
              <w:rPr>
                <w:rFonts w:eastAsiaTheme="minorHAnsi" w:cs="Arial"/>
                <w:bCs/>
                <w:szCs w:val="18"/>
              </w:rPr>
            </w:pPr>
            <w:r w:rsidRPr="00930135">
              <w:rPr>
                <w:rFonts w:eastAsiaTheme="minorHAnsi" w:cs="Arial"/>
                <w:bCs/>
                <w:szCs w:val="18"/>
              </w:rPr>
              <w:t>Fruiting Vegetables: other than cucurbits</w:t>
            </w:r>
          </w:p>
        </w:tc>
        <w:tc>
          <w:tcPr>
            <w:tcW w:w="1394" w:type="dxa"/>
            <w:vMerge/>
          </w:tcPr>
          <w:p w14:paraId="1A055B39" w14:textId="77777777" w:rsidR="00930135" w:rsidRPr="00930135" w:rsidRDefault="00930135" w:rsidP="00930135">
            <w:pPr>
              <w:rPr>
                <w:rFonts w:eastAsiaTheme="minorHAnsi" w:cs="Arial"/>
                <w:szCs w:val="18"/>
              </w:rPr>
            </w:pPr>
          </w:p>
        </w:tc>
        <w:tc>
          <w:tcPr>
            <w:tcW w:w="1044" w:type="dxa"/>
            <w:vMerge/>
          </w:tcPr>
          <w:p w14:paraId="5A895413" w14:textId="77777777" w:rsidR="00930135" w:rsidRPr="00930135" w:rsidRDefault="00930135" w:rsidP="00930135">
            <w:pPr>
              <w:ind w:right="-108"/>
              <w:rPr>
                <w:rFonts w:eastAsiaTheme="minorHAnsi" w:cs="Arial"/>
                <w:szCs w:val="18"/>
              </w:rPr>
            </w:pPr>
          </w:p>
        </w:tc>
        <w:tc>
          <w:tcPr>
            <w:tcW w:w="1802" w:type="dxa"/>
            <w:vMerge/>
          </w:tcPr>
          <w:p w14:paraId="616B49D9" w14:textId="77777777" w:rsidR="00930135" w:rsidRPr="00930135" w:rsidRDefault="00930135" w:rsidP="00930135">
            <w:pPr>
              <w:rPr>
                <w:rFonts w:eastAsiaTheme="minorHAnsi" w:cs="Arial"/>
                <w:szCs w:val="18"/>
              </w:rPr>
            </w:pPr>
          </w:p>
        </w:tc>
        <w:tc>
          <w:tcPr>
            <w:tcW w:w="4057" w:type="dxa"/>
            <w:vMerge/>
          </w:tcPr>
          <w:p w14:paraId="6BFCE7B7" w14:textId="77777777" w:rsidR="00930135" w:rsidRPr="00930135" w:rsidRDefault="00930135" w:rsidP="00930135">
            <w:pPr>
              <w:rPr>
                <w:rFonts w:eastAsiaTheme="minorHAnsi" w:cs="Arial"/>
                <w:szCs w:val="18"/>
              </w:rPr>
            </w:pPr>
          </w:p>
        </w:tc>
      </w:tr>
      <w:tr w:rsidR="00930135" w:rsidRPr="00930135" w14:paraId="6585D240" w14:textId="77777777" w:rsidTr="0094201A">
        <w:trPr>
          <w:jc w:val="center"/>
        </w:trPr>
        <w:tc>
          <w:tcPr>
            <w:tcW w:w="1909" w:type="dxa"/>
          </w:tcPr>
          <w:p w14:paraId="4FA7A104" w14:textId="77777777" w:rsidR="00930135" w:rsidRPr="00930135" w:rsidRDefault="00930135" w:rsidP="00930135">
            <w:pPr>
              <w:rPr>
                <w:rFonts w:eastAsiaTheme="minorHAnsi" w:cs="Arial"/>
                <w:bCs/>
                <w:szCs w:val="18"/>
              </w:rPr>
            </w:pPr>
            <w:r w:rsidRPr="00930135">
              <w:rPr>
                <w:rFonts w:eastAsiaTheme="minorHAnsi" w:cs="Arial"/>
                <w:bCs/>
                <w:szCs w:val="18"/>
              </w:rPr>
              <w:t>Leafy vegetables</w:t>
            </w:r>
          </w:p>
        </w:tc>
        <w:tc>
          <w:tcPr>
            <w:tcW w:w="1394" w:type="dxa"/>
            <w:vMerge/>
          </w:tcPr>
          <w:p w14:paraId="6CD8F8E8" w14:textId="77777777" w:rsidR="00930135" w:rsidRPr="00930135" w:rsidRDefault="00930135" w:rsidP="00930135">
            <w:pPr>
              <w:rPr>
                <w:rFonts w:eastAsiaTheme="minorHAnsi" w:cs="Arial"/>
                <w:szCs w:val="18"/>
              </w:rPr>
            </w:pPr>
          </w:p>
        </w:tc>
        <w:tc>
          <w:tcPr>
            <w:tcW w:w="1044" w:type="dxa"/>
            <w:vMerge/>
          </w:tcPr>
          <w:p w14:paraId="5AD1D00B" w14:textId="77777777" w:rsidR="00930135" w:rsidRPr="00930135" w:rsidRDefault="00930135" w:rsidP="00930135">
            <w:pPr>
              <w:ind w:right="-108"/>
              <w:rPr>
                <w:rFonts w:eastAsiaTheme="minorHAnsi" w:cs="Arial"/>
                <w:szCs w:val="18"/>
              </w:rPr>
            </w:pPr>
          </w:p>
        </w:tc>
        <w:tc>
          <w:tcPr>
            <w:tcW w:w="1802" w:type="dxa"/>
            <w:vMerge/>
          </w:tcPr>
          <w:p w14:paraId="3E272843" w14:textId="77777777" w:rsidR="00930135" w:rsidRPr="00930135" w:rsidRDefault="00930135" w:rsidP="00930135">
            <w:pPr>
              <w:rPr>
                <w:rFonts w:eastAsiaTheme="minorHAnsi" w:cs="Arial"/>
                <w:szCs w:val="18"/>
              </w:rPr>
            </w:pPr>
          </w:p>
        </w:tc>
        <w:tc>
          <w:tcPr>
            <w:tcW w:w="4057" w:type="dxa"/>
            <w:vMerge/>
          </w:tcPr>
          <w:p w14:paraId="7F406C40" w14:textId="77777777" w:rsidR="00930135" w:rsidRPr="00930135" w:rsidRDefault="00930135" w:rsidP="00930135">
            <w:pPr>
              <w:rPr>
                <w:rFonts w:eastAsiaTheme="minorHAnsi" w:cs="Arial"/>
                <w:szCs w:val="18"/>
              </w:rPr>
            </w:pPr>
          </w:p>
        </w:tc>
      </w:tr>
      <w:tr w:rsidR="00930135" w:rsidRPr="00930135" w14:paraId="225798E7" w14:textId="77777777" w:rsidTr="0094201A">
        <w:trPr>
          <w:jc w:val="center"/>
        </w:trPr>
        <w:tc>
          <w:tcPr>
            <w:tcW w:w="1909" w:type="dxa"/>
          </w:tcPr>
          <w:p w14:paraId="59DFDCF5" w14:textId="77777777" w:rsidR="00930135" w:rsidRPr="00930135" w:rsidRDefault="00930135" w:rsidP="00930135">
            <w:pPr>
              <w:rPr>
                <w:rFonts w:eastAsiaTheme="minorHAnsi" w:cs="Arial"/>
                <w:bCs/>
                <w:szCs w:val="18"/>
              </w:rPr>
            </w:pPr>
            <w:r w:rsidRPr="00930135">
              <w:rPr>
                <w:rFonts w:eastAsiaTheme="minorHAnsi" w:cs="Arial"/>
                <w:bCs/>
                <w:szCs w:val="18"/>
              </w:rPr>
              <w:t>Legume vegetables</w:t>
            </w:r>
          </w:p>
        </w:tc>
        <w:tc>
          <w:tcPr>
            <w:tcW w:w="1394" w:type="dxa"/>
            <w:vMerge/>
          </w:tcPr>
          <w:p w14:paraId="7C2C7892" w14:textId="77777777" w:rsidR="00930135" w:rsidRPr="00930135" w:rsidRDefault="00930135" w:rsidP="00930135">
            <w:pPr>
              <w:rPr>
                <w:rFonts w:eastAsiaTheme="minorHAnsi" w:cs="Arial"/>
                <w:szCs w:val="18"/>
              </w:rPr>
            </w:pPr>
          </w:p>
        </w:tc>
        <w:tc>
          <w:tcPr>
            <w:tcW w:w="1044" w:type="dxa"/>
            <w:vMerge/>
          </w:tcPr>
          <w:p w14:paraId="511A6383" w14:textId="77777777" w:rsidR="00930135" w:rsidRPr="00930135" w:rsidRDefault="00930135" w:rsidP="00930135">
            <w:pPr>
              <w:ind w:right="-108"/>
              <w:rPr>
                <w:rFonts w:eastAsiaTheme="minorHAnsi" w:cs="Arial"/>
                <w:szCs w:val="18"/>
              </w:rPr>
            </w:pPr>
          </w:p>
        </w:tc>
        <w:tc>
          <w:tcPr>
            <w:tcW w:w="1802" w:type="dxa"/>
            <w:vMerge/>
          </w:tcPr>
          <w:p w14:paraId="7C6876C5" w14:textId="77777777" w:rsidR="00930135" w:rsidRPr="00930135" w:rsidRDefault="00930135" w:rsidP="00930135">
            <w:pPr>
              <w:rPr>
                <w:rFonts w:eastAsiaTheme="minorHAnsi" w:cs="Arial"/>
                <w:szCs w:val="18"/>
              </w:rPr>
            </w:pPr>
          </w:p>
        </w:tc>
        <w:tc>
          <w:tcPr>
            <w:tcW w:w="4057" w:type="dxa"/>
            <w:vMerge/>
          </w:tcPr>
          <w:p w14:paraId="4EA17022" w14:textId="77777777" w:rsidR="00930135" w:rsidRPr="00930135" w:rsidRDefault="00930135" w:rsidP="00930135">
            <w:pPr>
              <w:rPr>
                <w:rFonts w:eastAsiaTheme="minorHAnsi" w:cs="Arial"/>
                <w:szCs w:val="18"/>
              </w:rPr>
            </w:pPr>
          </w:p>
        </w:tc>
      </w:tr>
      <w:tr w:rsidR="00930135" w:rsidRPr="00930135" w14:paraId="6B919BE0" w14:textId="77777777" w:rsidTr="0094201A">
        <w:trPr>
          <w:jc w:val="center"/>
        </w:trPr>
        <w:tc>
          <w:tcPr>
            <w:tcW w:w="1909" w:type="dxa"/>
          </w:tcPr>
          <w:p w14:paraId="15919383" w14:textId="77777777" w:rsidR="00930135" w:rsidRPr="00930135" w:rsidRDefault="00930135" w:rsidP="00930135">
            <w:pPr>
              <w:rPr>
                <w:rFonts w:eastAsiaTheme="minorHAnsi" w:cs="Arial"/>
                <w:bCs/>
                <w:szCs w:val="18"/>
              </w:rPr>
            </w:pPr>
            <w:r w:rsidRPr="00930135">
              <w:rPr>
                <w:rFonts w:eastAsiaTheme="minorHAnsi" w:cs="Arial"/>
                <w:bCs/>
                <w:szCs w:val="18"/>
              </w:rPr>
              <w:t>Root and tuber vegetables</w:t>
            </w:r>
          </w:p>
        </w:tc>
        <w:tc>
          <w:tcPr>
            <w:tcW w:w="1394" w:type="dxa"/>
            <w:vMerge/>
          </w:tcPr>
          <w:p w14:paraId="0CD4C7E8" w14:textId="77777777" w:rsidR="00930135" w:rsidRPr="00930135" w:rsidRDefault="00930135" w:rsidP="00930135">
            <w:pPr>
              <w:rPr>
                <w:rFonts w:eastAsiaTheme="minorHAnsi" w:cs="Arial"/>
                <w:szCs w:val="18"/>
              </w:rPr>
            </w:pPr>
          </w:p>
        </w:tc>
        <w:tc>
          <w:tcPr>
            <w:tcW w:w="1044" w:type="dxa"/>
            <w:vMerge/>
          </w:tcPr>
          <w:p w14:paraId="5A05D56A" w14:textId="77777777" w:rsidR="00930135" w:rsidRPr="00930135" w:rsidRDefault="00930135" w:rsidP="00930135">
            <w:pPr>
              <w:ind w:right="-108"/>
              <w:rPr>
                <w:rFonts w:eastAsiaTheme="minorHAnsi" w:cs="Arial"/>
                <w:szCs w:val="18"/>
              </w:rPr>
            </w:pPr>
          </w:p>
        </w:tc>
        <w:tc>
          <w:tcPr>
            <w:tcW w:w="1802" w:type="dxa"/>
            <w:vMerge/>
          </w:tcPr>
          <w:p w14:paraId="2CD91DF3" w14:textId="77777777" w:rsidR="00930135" w:rsidRPr="00930135" w:rsidRDefault="00930135" w:rsidP="00930135">
            <w:pPr>
              <w:rPr>
                <w:rFonts w:eastAsiaTheme="minorHAnsi" w:cs="Arial"/>
                <w:szCs w:val="18"/>
              </w:rPr>
            </w:pPr>
          </w:p>
        </w:tc>
        <w:tc>
          <w:tcPr>
            <w:tcW w:w="4057" w:type="dxa"/>
            <w:vMerge/>
          </w:tcPr>
          <w:p w14:paraId="205EAFF9" w14:textId="77777777" w:rsidR="00930135" w:rsidRPr="00930135" w:rsidRDefault="00930135" w:rsidP="00930135">
            <w:pPr>
              <w:rPr>
                <w:rFonts w:eastAsiaTheme="minorHAnsi" w:cs="Arial"/>
                <w:szCs w:val="18"/>
              </w:rPr>
            </w:pPr>
          </w:p>
        </w:tc>
      </w:tr>
      <w:tr w:rsidR="00930135" w:rsidRPr="00930135" w14:paraId="399E4515" w14:textId="77777777" w:rsidTr="0094201A">
        <w:trPr>
          <w:jc w:val="center"/>
        </w:trPr>
        <w:tc>
          <w:tcPr>
            <w:tcW w:w="1909" w:type="dxa"/>
          </w:tcPr>
          <w:p w14:paraId="4C15D7F6" w14:textId="77777777" w:rsidR="00930135" w:rsidRPr="00930135" w:rsidRDefault="00930135" w:rsidP="00930135">
            <w:pPr>
              <w:rPr>
                <w:rFonts w:eastAsiaTheme="minorHAnsi" w:cs="Arial"/>
                <w:szCs w:val="18"/>
              </w:rPr>
            </w:pPr>
            <w:r w:rsidRPr="00930135">
              <w:rPr>
                <w:rFonts w:eastAsiaTheme="minorHAnsi" w:cs="Arial"/>
                <w:szCs w:val="18"/>
              </w:rPr>
              <w:t>Wheat and Oats</w:t>
            </w:r>
          </w:p>
        </w:tc>
        <w:tc>
          <w:tcPr>
            <w:tcW w:w="1394" w:type="dxa"/>
          </w:tcPr>
          <w:p w14:paraId="7D0ACE4E" w14:textId="77777777" w:rsidR="00930135" w:rsidRPr="00930135" w:rsidRDefault="00930135" w:rsidP="00930135">
            <w:pPr>
              <w:rPr>
                <w:rFonts w:eastAsiaTheme="minorHAnsi" w:cs="Arial"/>
                <w:szCs w:val="18"/>
              </w:rPr>
            </w:pPr>
            <w:r w:rsidRPr="00930135">
              <w:rPr>
                <w:rFonts w:eastAsiaTheme="minorHAnsi" w:cs="Arial"/>
                <w:szCs w:val="18"/>
              </w:rPr>
              <w:t>Capeweed (small seedlings)</w:t>
            </w:r>
          </w:p>
        </w:tc>
        <w:tc>
          <w:tcPr>
            <w:tcW w:w="1044" w:type="dxa"/>
          </w:tcPr>
          <w:p w14:paraId="229993A7" w14:textId="77777777" w:rsidR="00930135" w:rsidRPr="00930135" w:rsidRDefault="00930135" w:rsidP="00930135">
            <w:pPr>
              <w:ind w:right="-108"/>
              <w:rPr>
                <w:rFonts w:eastAsiaTheme="minorHAnsi" w:cs="Arial"/>
                <w:szCs w:val="18"/>
              </w:rPr>
            </w:pPr>
            <w:r w:rsidRPr="00930135">
              <w:rPr>
                <w:rFonts w:eastAsiaTheme="minorHAnsi" w:cs="Arial"/>
                <w:szCs w:val="18"/>
              </w:rPr>
              <w:t>Qld, NSW, Vic, Tas and SA only</w:t>
            </w:r>
          </w:p>
        </w:tc>
        <w:tc>
          <w:tcPr>
            <w:tcW w:w="1802" w:type="dxa"/>
          </w:tcPr>
          <w:p w14:paraId="78C23752" w14:textId="77777777" w:rsidR="00930135" w:rsidRPr="00930135" w:rsidRDefault="00930135" w:rsidP="00930135">
            <w:pPr>
              <w:rPr>
                <w:rFonts w:eastAsiaTheme="minorHAnsi" w:cs="Arial"/>
                <w:szCs w:val="18"/>
              </w:rPr>
            </w:pPr>
            <w:r w:rsidRPr="00930135">
              <w:rPr>
                <w:rFonts w:eastAsiaTheme="minorHAnsi" w:cs="Arial"/>
                <w:szCs w:val="18"/>
              </w:rPr>
              <w:t>550 ml/ha in 200 L of water</w:t>
            </w:r>
          </w:p>
        </w:tc>
        <w:tc>
          <w:tcPr>
            <w:tcW w:w="4057" w:type="dxa"/>
          </w:tcPr>
          <w:p w14:paraId="4DD133D5" w14:textId="77777777" w:rsidR="00930135" w:rsidRPr="00930135" w:rsidRDefault="00930135" w:rsidP="00930135">
            <w:pPr>
              <w:rPr>
                <w:rFonts w:eastAsiaTheme="minorHAnsi" w:cs="Arial"/>
                <w:szCs w:val="18"/>
              </w:rPr>
            </w:pPr>
            <w:r w:rsidRPr="00930135">
              <w:rPr>
                <w:rFonts w:eastAsiaTheme="minorHAnsi" w:cs="Arial"/>
                <w:b/>
                <w:bCs/>
                <w:szCs w:val="18"/>
              </w:rPr>
              <w:t xml:space="preserve">DO NOT </w:t>
            </w:r>
            <w:r w:rsidRPr="00930135">
              <w:rPr>
                <w:rFonts w:eastAsiaTheme="minorHAnsi" w:cs="Arial"/>
                <w:szCs w:val="18"/>
              </w:rPr>
              <w:t>add wetting agent.</w:t>
            </w:r>
          </w:p>
          <w:p w14:paraId="6DBE53B5" w14:textId="77777777" w:rsidR="00930135" w:rsidRPr="00930135" w:rsidRDefault="00930135" w:rsidP="00930135">
            <w:pPr>
              <w:rPr>
                <w:rFonts w:eastAsiaTheme="minorHAnsi" w:cs="Arial"/>
                <w:szCs w:val="18"/>
              </w:rPr>
            </w:pPr>
            <w:r w:rsidRPr="00930135">
              <w:rPr>
                <w:rFonts w:eastAsiaTheme="minorHAnsi" w:cs="Arial"/>
                <w:szCs w:val="18"/>
              </w:rPr>
              <w:t>Spray when the crop is between the 4 (wheat) or 3 (oats) leaf and early tillering stage.</w:t>
            </w:r>
          </w:p>
        </w:tc>
      </w:tr>
    </w:tbl>
    <w:p w14:paraId="07CD1A10" w14:textId="77777777" w:rsidR="00930135" w:rsidRPr="00930135" w:rsidRDefault="00930135" w:rsidP="00930135">
      <w:pPr>
        <w:spacing w:line="259" w:lineRule="auto"/>
        <w:rPr>
          <w:rFonts w:eastAsiaTheme="minorHAnsi" w:cs="Arial"/>
          <w:szCs w:val="18"/>
        </w:rPr>
      </w:pPr>
      <w:r w:rsidRPr="00930135">
        <w:rPr>
          <w:rFonts w:eastAsiaTheme="minorHAnsi" w:cs="Arial"/>
          <w:b/>
          <w:bCs/>
          <w:szCs w:val="18"/>
        </w:rPr>
        <w:t xml:space="preserve">*NOTE: </w:t>
      </w:r>
      <w:r w:rsidRPr="00930135">
        <w:rPr>
          <w:rFonts w:eastAsiaTheme="minorHAnsi" w:cs="Arial"/>
          <w:szCs w:val="18"/>
        </w:rPr>
        <w:t>Use higher rate for dense or weedy crops.</w:t>
      </w:r>
    </w:p>
    <w:p w14:paraId="626D8CB6" w14:textId="77777777" w:rsidR="00930135" w:rsidRPr="00930135" w:rsidRDefault="00930135" w:rsidP="00930135">
      <w:pPr>
        <w:spacing w:line="259" w:lineRule="auto"/>
        <w:rPr>
          <w:rFonts w:eastAsiaTheme="minorHAnsi" w:cs="Arial"/>
          <w:szCs w:val="18"/>
        </w:rPr>
      </w:pPr>
      <w:r w:rsidRPr="00930135">
        <w:rPr>
          <w:rFonts w:eastAsiaTheme="minorHAnsi" w:cs="Arial"/>
          <w:szCs w:val="18"/>
        </w:rPr>
        <w:t>WETTING AGENT: Add [600 g/L non-ionic surfactant] at the rate of 200 ml/100 L or [1000 g/L non-ionic surfactant] at 160 ml/100 L of prepared spray unless otherwise specified.</w:t>
      </w:r>
    </w:p>
    <w:p w14:paraId="1FBC051A" w14:textId="6FB1ABF3" w:rsidR="008A6F67" w:rsidRDefault="00930135" w:rsidP="008A6F67">
      <w:pPr>
        <w:spacing w:after="160" w:line="259" w:lineRule="auto"/>
        <w:rPr>
          <w:rFonts w:eastAsiaTheme="minorHAnsi" w:cs="Arial"/>
          <w:b/>
          <w:bCs/>
          <w:sz w:val="20"/>
          <w:szCs w:val="20"/>
        </w:rPr>
      </w:pPr>
      <w:r w:rsidRPr="00930135">
        <w:rPr>
          <w:rFonts w:eastAsiaTheme="minorHAnsi" w:cs="Arial"/>
          <w:b/>
          <w:bCs/>
          <w:sz w:val="20"/>
          <w:szCs w:val="20"/>
        </w:rPr>
        <w:t>NOT TO BE USED FOR ANY PURPOSE, OR IN ANY MANNER, CONTRARY TO THIS LABEL UNLESS AUTHORISED UNDER APPROPRIATE LEGISLATION.</w:t>
      </w:r>
      <w:r w:rsidR="008A6F67">
        <w:rPr>
          <w:rFonts w:eastAsiaTheme="minorHAnsi" w:cs="Arial"/>
          <w:b/>
          <w:bCs/>
          <w:sz w:val="20"/>
          <w:szCs w:val="20"/>
        </w:rPr>
        <w:br w:type="page"/>
      </w:r>
    </w:p>
    <w:p w14:paraId="06D974C6" w14:textId="77777777" w:rsidR="00930135" w:rsidRPr="00930135" w:rsidRDefault="00930135" w:rsidP="00930135">
      <w:pPr>
        <w:keepNext/>
        <w:keepLines/>
        <w:spacing w:before="400" w:after="240" w:line="280" w:lineRule="exact"/>
        <w:outlineLvl w:val="1"/>
        <w:rPr>
          <w:rFonts w:ascii="Franklin Gothic Medium" w:eastAsia="Arial Unicode MS" w:hAnsi="Franklin Gothic Medium" w:cstheme="majorBidi"/>
          <w:bCs/>
          <w:iCs/>
          <w:sz w:val="24"/>
          <w:szCs w:val="26"/>
          <w:u w:color="000000"/>
          <w:bdr w:val="nil"/>
          <w:lang w:val="en-GB" w:eastAsia="en-AU"/>
        </w:rPr>
      </w:pPr>
      <w:bookmarkStart w:id="286" w:name="_Toc172284329"/>
      <w:r w:rsidRPr="00930135">
        <w:rPr>
          <w:rFonts w:ascii="Franklin Gothic Medium" w:eastAsia="Arial Unicode MS" w:hAnsi="Franklin Gothic Medium" w:cstheme="majorBidi"/>
          <w:bCs/>
          <w:iCs/>
          <w:sz w:val="24"/>
          <w:szCs w:val="26"/>
          <w:u w:color="000000"/>
          <w:bdr w:val="nil"/>
          <w:lang w:val="en-GB" w:eastAsia="en-AU"/>
        </w:rPr>
        <w:lastRenderedPageBreak/>
        <w:t>Diquat 115 g/L plus paraquat 135 g/L – product group 2</w:t>
      </w:r>
      <w:r w:rsidRPr="00930135">
        <w:rPr>
          <w:rFonts w:ascii="Franklin Gothic Medium" w:eastAsiaTheme="majorEastAsia" w:hAnsi="Franklin Gothic Medium" w:cstheme="majorBidi"/>
          <w:bCs/>
          <w:iCs/>
          <w:sz w:val="24"/>
          <w:szCs w:val="26"/>
          <w:lang w:val="en-GB"/>
        </w:rPr>
        <w:t xml:space="preserve"> sample label</w:t>
      </w:r>
      <w:bookmarkEnd w:id="286"/>
      <w:r w:rsidRPr="00930135">
        <w:rPr>
          <w:rFonts w:ascii="Franklin Gothic Medium" w:eastAsiaTheme="majorEastAsia" w:hAnsi="Franklin Gothic Medium" w:cstheme="majorBidi"/>
          <w:bCs/>
          <w:iCs/>
          <w:sz w:val="24"/>
          <w:szCs w:val="26"/>
          <w:lang w:val="en-GB"/>
        </w:rPr>
        <w:t xml:space="preserve"> </w:t>
      </w:r>
    </w:p>
    <w:tbl>
      <w:tblPr>
        <w:tblStyle w:val="Tabellenraster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480"/>
        <w:gridCol w:w="608"/>
        <w:gridCol w:w="5855"/>
      </w:tblGrid>
      <w:tr w:rsidR="00930135" w:rsidRPr="00930135" w14:paraId="7C14CF66" w14:textId="77777777" w:rsidTr="0094201A">
        <w:tc>
          <w:tcPr>
            <w:tcW w:w="1696" w:type="dxa"/>
            <w:tcBorders>
              <w:top w:val="single" w:sz="4" w:space="0" w:color="auto"/>
              <w:left w:val="single" w:sz="4" w:space="0" w:color="auto"/>
              <w:bottom w:val="single" w:sz="4" w:space="0" w:color="auto"/>
              <w:right w:val="single" w:sz="4" w:space="0" w:color="auto"/>
            </w:tcBorders>
          </w:tcPr>
          <w:p w14:paraId="5F618CB2" w14:textId="77777777" w:rsidR="00930135" w:rsidRPr="00930135" w:rsidRDefault="00930135" w:rsidP="00930135">
            <w:pPr>
              <w:rPr>
                <w:rFonts w:eastAsiaTheme="minorHAnsi" w:cs="Arial"/>
                <w:sz w:val="20"/>
                <w:szCs w:val="20"/>
              </w:rPr>
            </w:pPr>
            <w:r w:rsidRPr="00930135">
              <w:rPr>
                <w:rFonts w:eastAsiaTheme="minorHAnsi" w:cs="Arial"/>
                <w:sz w:val="20"/>
                <w:szCs w:val="20"/>
              </w:rPr>
              <w:t>Signal Headings:</w:t>
            </w:r>
          </w:p>
        </w:tc>
        <w:tc>
          <w:tcPr>
            <w:tcW w:w="7943" w:type="dxa"/>
            <w:gridSpan w:val="3"/>
            <w:tcBorders>
              <w:top w:val="single" w:sz="4" w:space="0" w:color="auto"/>
              <w:left w:val="single" w:sz="4" w:space="0" w:color="auto"/>
              <w:bottom w:val="single" w:sz="4" w:space="0" w:color="auto"/>
              <w:right w:val="single" w:sz="4" w:space="0" w:color="auto"/>
            </w:tcBorders>
          </w:tcPr>
          <w:p w14:paraId="3C5F6E6B" w14:textId="77777777" w:rsidR="00930135" w:rsidRPr="00930135" w:rsidRDefault="00930135" w:rsidP="00930135">
            <w:pPr>
              <w:rPr>
                <w:rFonts w:eastAsiaTheme="minorHAnsi" w:cs="Arial"/>
                <w:sz w:val="20"/>
                <w:szCs w:val="20"/>
              </w:rPr>
            </w:pPr>
            <w:r w:rsidRPr="00930135">
              <w:rPr>
                <w:rFonts w:eastAsiaTheme="minorHAnsi" w:cs="Arial"/>
                <w:sz w:val="20"/>
                <w:szCs w:val="20"/>
              </w:rPr>
              <w:t>DANGEROUS POISON</w:t>
            </w:r>
          </w:p>
          <w:p w14:paraId="341BCBF9" w14:textId="77777777" w:rsidR="00930135" w:rsidRPr="00930135" w:rsidRDefault="00930135" w:rsidP="00930135">
            <w:pPr>
              <w:rPr>
                <w:rFonts w:eastAsiaTheme="minorHAnsi" w:cs="Arial"/>
                <w:sz w:val="20"/>
                <w:szCs w:val="20"/>
              </w:rPr>
            </w:pPr>
            <w:r w:rsidRPr="00930135">
              <w:rPr>
                <w:rFonts w:eastAsiaTheme="minorHAnsi" w:cs="Arial"/>
                <w:sz w:val="20"/>
                <w:szCs w:val="20"/>
              </w:rPr>
              <w:t>KEEP OUT OF REACH OF CHILDREN</w:t>
            </w:r>
          </w:p>
          <w:p w14:paraId="296CE5C7" w14:textId="77777777" w:rsidR="00930135" w:rsidRPr="00930135" w:rsidRDefault="00930135" w:rsidP="00930135">
            <w:pPr>
              <w:rPr>
                <w:rFonts w:eastAsiaTheme="minorHAnsi" w:cs="Arial"/>
                <w:sz w:val="20"/>
                <w:szCs w:val="20"/>
              </w:rPr>
            </w:pPr>
            <w:r w:rsidRPr="00930135">
              <w:rPr>
                <w:rFonts w:eastAsiaTheme="minorHAnsi" w:cs="Arial"/>
                <w:sz w:val="20"/>
                <w:szCs w:val="20"/>
              </w:rPr>
              <w:t>CAN KILL IF SWALLOWED</w:t>
            </w:r>
          </w:p>
          <w:p w14:paraId="51B7C05C" w14:textId="77777777" w:rsidR="00930135" w:rsidRPr="00930135" w:rsidRDefault="00930135" w:rsidP="00930135">
            <w:pPr>
              <w:rPr>
                <w:rFonts w:eastAsiaTheme="minorHAnsi" w:cs="Arial"/>
                <w:sz w:val="20"/>
                <w:szCs w:val="20"/>
              </w:rPr>
            </w:pPr>
            <w:r w:rsidRPr="00930135">
              <w:rPr>
                <w:rFonts w:eastAsiaTheme="minorHAnsi" w:cs="Arial"/>
                <w:sz w:val="20"/>
                <w:szCs w:val="20"/>
              </w:rPr>
              <w:t>DO NOT PUT IN DRINK BOTTLES</w:t>
            </w:r>
          </w:p>
          <w:p w14:paraId="115B64B0" w14:textId="77777777" w:rsidR="00930135" w:rsidRPr="00930135" w:rsidRDefault="00930135" w:rsidP="00930135">
            <w:pPr>
              <w:rPr>
                <w:rFonts w:eastAsiaTheme="minorHAnsi" w:cs="Arial"/>
                <w:sz w:val="20"/>
                <w:szCs w:val="20"/>
              </w:rPr>
            </w:pPr>
            <w:r w:rsidRPr="00930135">
              <w:rPr>
                <w:rFonts w:eastAsiaTheme="minorHAnsi" w:cs="Arial"/>
                <w:sz w:val="20"/>
                <w:szCs w:val="20"/>
              </w:rPr>
              <w:t>KEEP LOCKED UP</w:t>
            </w:r>
          </w:p>
          <w:p w14:paraId="7A32708D" w14:textId="77777777" w:rsidR="00930135" w:rsidRPr="00930135" w:rsidRDefault="00930135" w:rsidP="00930135">
            <w:pPr>
              <w:rPr>
                <w:rFonts w:eastAsiaTheme="minorHAnsi" w:cs="Arial"/>
                <w:sz w:val="20"/>
                <w:szCs w:val="20"/>
              </w:rPr>
            </w:pPr>
            <w:r w:rsidRPr="00930135">
              <w:rPr>
                <w:rFonts w:eastAsiaTheme="minorHAnsi" w:cs="Arial"/>
                <w:sz w:val="20"/>
                <w:szCs w:val="20"/>
              </w:rPr>
              <w:t>READ SAFETY DIRECTIONS BEFORE OPENING OR USING.</w:t>
            </w:r>
          </w:p>
        </w:tc>
      </w:tr>
      <w:tr w:rsidR="00930135" w:rsidRPr="00930135" w14:paraId="65FFE51F" w14:textId="77777777" w:rsidTr="0094201A">
        <w:tc>
          <w:tcPr>
            <w:tcW w:w="1696" w:type="dxa"/>
            <w:tcBorders>
              <w:top w:val="single" w:sz="4" w:space="0" w:color="auto"/>
              <w:bottom w:val="single" w:sz="4" w:space="0" w:color="auto"/>
            </w:tcBorders>
          </w:tcPr>
          <w:p w14:paraId="456577C3"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60B0497B" w14:textId="77777777" w:rsidR="00930135" w:rsidRPr="00930135" w:rsidRDefault="00930135" w:rsidP="00930135">
            <w:pPr>
              <w:rPr>
                <w:rFonts w:eastAsiaTheme="minorHAnsi" w:cs="Arial"/>
                <w:sz w:val="20"/>
                <w:szCs w:val="20"/>
              </w:rPr>
            </w:pPr>
          </w:p>
        </w:tc>
      </w:tr>
      <w:tr w:rsidR="00930135" w:rsidRPr="00930135" w14:paraId="69159F16" w14:textId="77777777" w:rsidTr="0094201A">
        <w:tc>
          <w:tcPr>
            <w:tcW w:w="1696" w:type="dxa"/>
            <w:tcBorders>
              <w:top w:val="single" w:sz="4" w:space="0" w:color="auto"/>
              <w:left w:val="single" w:sz="4" w:space="0" w:color="auto"/>
              <w:bottom w:val="single" w:sz="4" w:space="0" w:color="auto"/>
              <w:right w:val="single" w:sz="4" w:space="0" w:color="auto"/>
            </w:tcBorders>
          </w:tcPr>
          <w:p w14:paraId="2505D69E" w14:textId="77777777" w:rsidR="00930135" w:rsidRPr="00930135" w:rsidRDefault="00930135" w:rsidP="00930135">
            <w:pPr>
              <w:rPr>
                <w:rFonts w:eastAsiaTheme="minorHAnsi" w:cs="Arial"/>
                <w:sz w:val="20"/>
                <w:szCs w:val="20"/>
              </w:rPr>
            </w:pPr>
            <w:r w:rsidRPr="00930135">
              <w:rPr>
                <w:rFonts w:eastAsiaTheme="minorHAnsi" w:cs="Arial"/>
                <w:sz w:val="20"/>
                <w:szCs w:val="20"/>
              </w:rPr>
              <w:t>Product Name:</w:t>
            </w:r>
          </w:p>
        </w:tc>
        <w:tc>
          <w:tcPr>
            <w:tcW w:w="7943" w:type="dxa"/>
            <w:gridSpan w:val="3"/>
            <w:tcBorders>
              <w:top w:val="single" w:sz="4" w:space="0" w:color="auto"/>
              <w:left w:val="single" w:sz="4" w:space="0" w:color="auto"/>
              <w:bottom w:val="single" w:sz="4" w:space="0" w:color="auto"/>
              <w:right w:val="single" w:sz="4" w:space="0" w:color="auto"/>
            </w:tcBorders>
          </w:tcPr>
          <w:p w14:paraId="6C0724A4" w14:textId="77777777" w:rsidR="00930135" w:rsidRPr="00930135" w:rsidRDefault="00930135" w:rsidP="00930135">
            <w:pPr>
              <w:rPr>
                <w:rFonts w:eastAsiaTheme="minorHAnsi" w:cs="Arial"/>
                <w:sz w:val="20"/>
                <w:szCs w:val="20"/>
              </w:rPr>
            </w:pPr>
            <w:r w:rsidRPr="00930135">
              <w:rPr>
                <w:rFonts w:eastAsiaTheme="minorHAnsi" w:cs="Arial"/>
                <w:sz w:val="20"/>
                <w:szCs w:val="20"/>
              </w:rPr>
              <w:t>[Product name]</w:t>
            </w:r>
          </w:p>
        </w:tc>
      </w:tr>
      <w:tr w:rsidR="00930135" w:rsidRPr="00930135" w14:paraId="6837D506" w14:textId="77777777" w:rsidTr="0094201A">
        <w:tc>
          <w:tcPr>
            <w:tcW w:w="1696" w:type="dxa"/>
            <w:tcBorders>
              <w:top w:val="single" w:sz="4" w:space="0" w:color="auto"/>
              <w:bottom w:val="single" w:sz="4" w:space="0" w:color="auto"/>
            </w:tcBorders>
          </w:tcPr>
          <w:p w14:paraId="7D850467"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7306D575" w14:textId="77777777" w:rsidR="00930135" w:rsidRPr="00930135" w:rsidRDefault="00930135" w:rsidP="00930135">
            <w:pPr>
              <w:rPr>
                <w:rFonts w:eastAsiaTheme="minorHAnsi" w:cs="Arial"/>
                <w:sz w:val="20"/>
                <w:szCs w:val="20"/>
              </w:rPr>
            </w:pPr>
          </w:p>
        </w:tc>
      </w:tr>
      <w:tr w:rsidR="00930135" w:rsidRPr="00930135" w14:paraId="2F29D2A2" w14:textId="77777777" w:rsidTr="0094201A">
        <w:tc>
          <w:tcPr>
            <w:tcW w:w="1696" w:type="dxa"/>
            <w:tcBorders>
              <w:top w:val="single" w:sz="4" w:space="0" w:color="auto"/>
              <w:left w:val="single" w:sz="4" w:space="0" w:color="auto"/>
              <w:bottom w:val="single" w:sz="4" w:space="0" w:color="auto"/>
              <w:right w:val="single" w:sz="4" w:space="0" w:color="auto"/>
            </w:tcBorders>
          </w:tcPr>
          <w:p w14:paraId="40F43A32" w14:textId="77777777" w:rsidR="00930135" w:rsidRPr="00930135" w:rsidRDefault="00930135" w:rsidP="00930135">
            <w:pPr>
              <w:rPr>
                <w:rFonts w:eastAsiaTheme="minorHAnsi" w:cs="Arial"/>
                <w:sz w:val="20"/>
                <w:szCs w:val="20"/>
              </w:rPr>
            </w:pPr>
            <w:r w:rsidRPr="00930135">
              <w:rPr>
                <w:rFonts w:eastAsiaTheme="minorHAnsi" w:cs="Arial"/>
                <w:sz w:val="20"/>
                <w:szCs w:val="20"/>
              </w:rPr>
              <w:t>Constituent Statements:</w:t>
            </w:r>
          </w:p>
        </w:tc>
        <w:tc>
          <w:tcPr>
            <w:tcW w:w="7943" w:type="dxa"/>
            <w:gridSpan w:val="3"/>
            <w:tcBorders>
              <w:top w:val="single" w:sz="4" w:space="0" w:color="auto"/>
              <w:left w:val="single" w:sz="4" w:space="0" w:color="auto"/>
              <w:bottom w:val="single" w:sz="4" w:space="0" w:color="auto"/>
              <w:right w:val="single" w:sz="4" w:space="0" w:color="auto"/>
            </w:tcBorders>
          </w:tcPr>
          <w:p w14:paraId="74696308" w14:textId="77777777" w:rsidR="00930135" w:rsidRPr="00930135" w:rsidRDefault="00930135" w:rsidP="00930135">
            <w:pPr>
              <w:rPr>
                <w:rFonts w:eastAsiaTheme="minorHAnsi" w:cs="Arial"/>
                <w:sz w:val="20"/>
                <w:szCs w:val="20"/>
              </w:rPr>
            </w:pPr>
            <w:r w:rsidRPr="00930135">
              <w:rPr>
                <w:rFonts w:eastAsiaTheme="minorHAnsi" w:cs="Arial"/>
                <w:sz w:val="20"/>
                <w:szCs w:val="20"/>
              </w:rPr>
              <w:t>ACTIVE CONSTITUENTS:</w:t>
            </w:r>
          </w:p>
          <w:p w14:paraId="0A092611" w14:textId="77777777" w:rsidR="00930135" w:rsidRPr="00930135" w:rsidRDefault="00930135" w:rsidP="00930135">
            <w:pPr>
              <w:rPr>
                <w:rFonts w:eastAsiaTheme="minorHAnsi" w:cs="Arial"/>
                <w:sz w:val="20"/>
                <w:szCs w:val="20"/>
              </w:rPr>
            </w:pPr>
            <w:r w:rsidRPr="00930135">
              <w:rPr>
                <w:rFonts w:eastAsiaTheme="minorHAnsi" w:cs="Arial"/>
                <w:sz w:val="20"/>
                <w:szCs w:val="20"/>
              </w:rPr>
              <w:t>135 g/L PARAQUAT present as PARAQUAT DICHLORIDE</w:t>
            </w:r>
          </w:p>
          <w:p w14:paraId="1C060CE8" w14:textId="77777777" w:rsidR="00930135" w:rsidRPr="00930135" w:rsidRDefault="00930135" w:rsidP="00930135">
            <w:pPr>
              <w:rPr>
                <w:rFonts w:eastAsiaTheme="minorHAnsi" w:cs="Arial"/>
                <w:sz w:val="20"/>
                <w:szCs w:val="20"/>
              </w:rPr>
            </w:pPr>
            <w:r w:rsidRPr="00930135">
              <w:rPr>
                <w:rFonts w:eastAsiaTheme="minorHAnsi" w:cs="Arial"/>
                <w:sz w:val="20"/>
                <w:szCs w:val="20"/>
              </w:rPr>
              <w:t>115 g/L DIQUAT present as DIQUAT DIBROMIDE</w:t>
            </w:r>
          </w:p>
        </w:tc>
      </w:tr>
      <w:tr w:rsidR="00930135" w:rsidRPr="00930135" w14:paraId="5EDB3B7F" w14:textId="77777777" w:rsidTr="0094201A">
        <w:tc>
          <w:tcPr>
            <w:tcW w:w="1696" w:type="dxa"/>
            <w:tcBorders>
              <w:top w:val="single" w:sz="4" w:space="0" w:color="auto"/>
              <w:bottom w:val="single" w:sz="4" w:space="0" w:color="auto"/>
            </w:tcBorders>
          </w:tcPr>
          <w:p w14:paraId="72826D16"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109FD5D6" w14:textId="77777777" w:rsidR="00930135" w:rsidRPr="00930135" w:rsidRDefault="00930135" w:rsidP="00930135">
            <w:pPr>
              <w:rPr>
                <w:rFonts w:eastAsiaTheme="minorHAnsi" w:cs="Arial"/>
                <w:sz w:val="20"/>
                <w:szCs w:val="20"/>
              </w:rPr>
            </w:pPr>
          </w:p>
        </w:tc>
      </w:tr>
      <w:tr w:rsidR="00930135" w:rsidRPr="00930135" w14:paraId="21D1B048" w14:textId="77777777" w:rsidTr="0094201A">
        <w:tc>
          <w:tcPr>
            <w:tcW w:w="1696" w:type="dxa"/>
            <w:tcBorders>
              <w:top w:val="single" w:sz="4" w:space="0" w:color="auto"/>
              <w:left w:val="single" w:sz="4" w:space="0" w:color="auto"/>
              <w:bottom w:val="single" w:sz="4" w:space="0" w:color="auto"/>
              <w:right w:val="single" w:sz="4" w:space="0" w:color="auto"/>
            </w:tcBorders>
          </w:tcPr>
          <w:p w14:paraId="1B865F4A" w14:textId="77777777" w:rsidR="00930135" w:rsidRPr="00930135" w:rsidRDefault="00930135" w:rsidP="00930135">
            <w:pPr>
              <w:rPr>
                <w:rFonts w:eastAsiaTheme="minorHAnsi" w:cs="Arial"/>
                <w:sz w:val="20"/>
                <w:szCs w:val="20"/>
              </w:rPr>
            </w:pPr>
            <w:r w:rsidRPr="00930135">
              <w:rPr>
                <w:rFonts w:eastAsiaTheme="minorHAnsi" w:cs="Arial"/>
                <w:sz w:val="20"/>
                <w:szCs w:val="20"/>
              </w:rPr>
              <w:t>Mode of Action:</w:t>
            </w:r>
          </w:p>
        </w:tc>
        <w:tc>
          <w:tcPr>
            <w:tcW w:w="1480" w:type="dxa"/>
            <w:tcBorders>
              <w:top w:val="single" w:sz="4" w:space="0" w:color="auto"/>
              <w:left w:val="single" w:sz="4" w:space="0" w:color="auto"/>
              <w:bottom w:val="single" w:sz="4" w:space="0" w:color="auto"/>
              <w:right w:val="single" w:sz="4" w:space="0" w:color="auto"/>
            </w:tcBorders>
          </w:tcPr>
          <w:p w14:paraId="0D025FCB" w14:textId="77777777" w:rsidR="00930135" w:rsidRPr="00930135" w:rsidRDefault="00930135" w:rsidP="00930135">
            <w:pPr>
              <w:jc w:val="right"/>
              <w:rPr>
                <w:rFonts w:eastAsiaTheme="minorHAnsi" w:cs="Arial"/>
                <w:sz w:val="20"/>
                <w:szCs w:val="20"/>
              </w:rPr>
            </w:pPr>
            <w:r w:rsidRPr="00930135">
              <w:rPr>
                <w:rFonts w:eastAsiaTheme="minorHAnsi" w:cs="Arial"/>
                <w:sz w:val="20"/>
                <w:szCs w:val="20"/>
              </w:rPr>
              <w:t>GROUP</w:t>
            </w:r>
          </w:p>
        </w:tc>
        <w:tc>
          <w:tcPr>
            <w:tcW w:w="608" w:type="dxa"/>
            <w:tcBorders>
              <w:top w:val="single" w:sz="4" w:space="0" w:color="auto"/>
              <w:left w:val="single" w:sz="4" w:space="0" w:color="auto"/>
              <w:bottom w:val="single" w:sz="4" w:space="0" w:color="auto"/>
              <w:right w:val="single" w:sz="4" w:space="0" w:color="auto"/>
            </w:tcBorders>
            <w:shd w:val="clear" w:color="auto" w:fill="000000" w:themeFill="text1"/>
          </w:tcPr>
          <w:p w14:paraId="2F21B448" w14:textId="77777777" w:rsidR="00930135" w:rsidRPr="00930135" w:rsidRDefault="00930135" w:rsidP="00930135">
            <w:pPr>
              <w:jc w:val="center"/>
              <w:rPr>
                <w:rFonts w:eastAsiaTheme="minorHAnsi" w:cs="Arial"/>
                <w:color w:val="FFFFFF" w:themeColor="background1"/>
                <w:sz w:val="20"/>
                <w:szCs w:val="20"/>
              </w:rPr>
            </w:pPr>
            <w:r w:rsidRPr="00930135">
              <w:rPr>
                <w:rFonts w:eastAsiaTheme="minorHAnsi" w:cs="Arial"/>
                <w:color w:val="FFFFFF" w:themeColor="background1"/>
                <w:sz w:val="20"/>
                <w:szCs w:val="20"/>
              </w:rPr>
              <w:t>22</w:t>
            </w:r>
          </w:p>
        </w:tc>
        <w:tc>
          <w:tcPr>
            <w:tcW w:w="5855" w:type="dxa"/>
            <w:tcBorders>
              <w:top w:val="single" w:sz="4" w:space="0" w:color="auto"/>
              <w:left w:val="single" w:sz="4" w:space="0" w:color="auto"/>
              <w:bottom w:val="single" w:sz="4" w:space="0" w:color="auto"/>
              <w:right w:val="single" w:sz="4" w:space="0" w:color="auto"/>
            </w:tcBorders>
          </w:tcPr>
          <w:p w14:paraId="3B0DF736" w14:textId="77777777" w:rsidR="00930135" w:rsidRPr="00930135" w:rsidRDefault="00930135" w:rsidP="00930135">
            <w:pPr>
              <w:jc w:val="both"/>
              <w:rPr>
                <w:rFonts w:eastAsiaTheme="minorHAnsi" w:cs="Arial"/>
                <w:sz w:val="20"/>
                <w:szCs w:val="20"/>
              </w:rPr>
            </w:pPr>
            <w:r w:rsidRPr="00930135">
              <w:rPr>
                <w:rFonts w:eastAsiaTheme="minorHAnsi" w:cs="Arial"/>
                <w:sz w:val="20"/>
                <w:szCs w:val="20"/>
              </w:rPr>
              <w:t>HERBICIDE</w:t>
            </w:r>
          </w:p>
        </w:tc>
      </w:tr>
      <w:tr w:rsidR="00930135" w:rsidRPr="00930135" w14:paraId="16A3FC3B" w14:textId="77777777" w:rsidTr="0094201A">
        <w:tc>
          <w:tcPr>
            <w:tcW w:w="1696" w:type="dxa"/>
            <w:tcBorders>
              <w:top w:val="single" w:sz="4" w:space="0" w:color="auto"/>
              <w:bottom w:val="single" w:sz="4" w:space="0" w:color="auto"/>
            </w:tcBorders>
          </w:tcPr>
          <w:p w14:paraId="04646F96"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1C196E2A" w14:textId="77777777" w:rsidR="00930135" w:rsidRPr="00930135" w:rsidRDefault="00930135" w:rsidP="00930135">
            <w:pPr>
              <w:rPr>
                <w:rFonts w:eastAsiaTheme="minorHAnsi" w:cs="Arial"/>
                <w:sz w:val="20"/>
                <w:szCs w:val="20"/>
              </w:rPr>
            </w:pPr>
          </w:p>
        </w:tc>
      </w:tr>
      <w:tr w:rsidR="00930135" w:rsidRPr="00930135" w14:paraId="3FFAE115" w14:textId="77777777" w:rsidTr="0094201A">
        <w:tc>
          <w:tcPr>
            <w:tcW w:w="1696" w:type="dxa"/>
            <w:tcBorders>
              <w:top w:val="single" w:sz="4" w:space="0" w:color="auto"/>
              <w:left w:val="single" w:sz="4" w:space="0" w:color="auto"/>
              <w:bottom w:val="single" w:sz="4" w:space="0" w:color="auto"/>
              <w:right w:val="single" w:sz="4" w:space="0" w:color="auto"/>
            </w:tcBorders>
          </w:tcPr>
          <w:p w14:paraId="2C10150A" w14:textId="77777777" w:rsidR="00930135" w:rsidRPr="00930135" w:rsidRDefault="00930135" w:rsidP="00930135">
            <w:pPr>
              <w:rPr>
                <w:rFonts w:eastAsiaTheme="minorHAnsi" w:cs="Arial"/>
                <w:sz w:val="20"/>
                <w:szCs w:val="20"/>
              </w:rPr>
            </w:pPr>
            <w:r w:rsidRPr="00930135">
              <w:rPr>
                <w:rFonts w:eastAsiaTheme="minorHAnsi" w:cs="Arial"/>
                <w:sz w:val="20"/>
                <w:szCs w:val="20"/>
              </w:rPr>
              <w:t>Statement of Claims:</w:t>
            </w:r>
          </w:p>
        </w:tc>
        <w:tc>
          <w:tcPr>
            <w:tcW w:w="7943" w:type="dxa"/>
            <w:gridSpan w:val="3"/>
            <w:tcBorders>
              <w:top w:val="single" w:sz="4" w:space="0" w:color="auto"/>
              <w:left w:val="single" w:sz="4" w:space="0" w:color="auto"/>
              <w:bottom w:val="single" w:sz="4" w:space="0" w:color="auto"/>
              <w:right w:val="single" w:sz="4" w:space="0" w:color="auto"/>
            </w:tcBorders>
          </w:tcPr>
          <w:p w14:paraId="0003DD8E" w14:textId="77777777" w:rsidR="00930135" w:rsidRPr="00930135" w:rsidRDefault="00930135" w:rsidP="00930135">
            <w:pPr>
              <w:rPr>
                <w:rFonts w:eastAsiaTheme="minorHAnsi" w:cs="Arial"/>
                <w:sz w:val="20"/>
                <w:szCs w:val="20"/>
              </w:rPr>
            </w:pPr>
            <w:r w:rsidRPr="00930135">
              <w:rPr>
                <w:rFonts w:eastAsiaTheme="minorHAnsi" w:cs="Arial"/>
                <w:sz w:val="20"/>
                <w:szCs w:val="20"/>
              </w:rPr>
              <w:t>For control of certain grasses and broadleaf weeds.</w:t>
            </w:r>
          </w:p>
          <w:p w14:paraId="2F57378D" w14:textId="77777777" w:rsidR="00930135" w:rsidRPr="00930135" w:rsidRDefault="00930135" w:rsidP="00930135">
            <w:pPr>
              <w:rPr>
                <w:rFonts w:eastAsiaTheme="minorHAnsi" w:cs="Arial"/>
                <w:sz w:val="20"/>
                <w:szCs w:val="20"/>
              </w:rPr>
            </w:pPr>
          </w:p>
        </w:tc>
      </w:tr>
      <w:tr w:rsidR="00930135" w:rsidRPr="00930135" w14:paraId="13C991E7" w14:textId="77777777" w:rsidTr="0094201A">
        <w:tc>
          <w:tcPr>
            <w:tcW w:w="1696" w:type="dxa"/>
            <w:tcBorders>
              <w:top w:val="single" w:sz="4" w:space="0" w:color="auto"/>
              <w:bottom w:val="single" w:sz="4" w:space="0" w:color="auto"/>
            </w:tcBorders>
          </w:tcPr>
          <w:p w14:paraId="1699C786"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2488163B" w14:textId="77777777" w:rsidR="00930135" w:rsidRPr="00930135" w:rsidRDefault="00930135" w:rsidP="00930135">
            <w:pPr>
              <w:rPr>
                <w:rFonts w:eastAsiaTheme="minorHAnsi" w:cs="Arial"/>
                <w:sz w:val="20"/>
                <w:szCs w:val="20"/>
              </w:rPr>
            </w:pPr>
          </w:p>
        </w:tc>
      </w:tr>
      <w:tr w:rsidR="00930135" w:rsidRPr="00930135" w14:paraId="7BE3887B" w14:textId="77777777" w:rsidTr="0094201A">
        <w:tc>
          <w:tcPr>
            <w:tcW w:w="1696" w:type="dxa"/>
            <w:tcBorders>
              <w:top w:val="single" w:sz="4" w:space="0" w:color="auto"/>
              <w:left w:val="single" w:sz="4" w:space="0" w:color="auto"/>
              <w:bottom w:val="single" w:sz="4" w:space="0" w:color="auto"/>
              <w:right w:val="single" w:sz="4" w:space="0" w:color="auto"/>
            </w:tcBorders>
          </w:tcPr>
          <w:p w14:paraId="36EF14CC" w14:textId="77777777" w:rsidR="00930135" w:rsidRPr="00930135" w:rsidRDefault="00930135" w:rsidP="00930135">
            <w:pPr>
              <w:rPr>
                <w:rFonts w:eastAsiaTheme="minorHAnsi" w:cs="Arial"/>
                <w:sz w:val="20"/>
                <w:szCs w:val="20"/>
              </w:rPr>
            </w:pPr>
            <w:r w:rsidRPr="00930135">
              <w:rPr>
                <w:rFonts w:eastAsiaTheme="minorHAnsi" w:cs="Arial"/>
                <w:sz w:val="20"/>
                <w:szCs w:val="20"/>
              </w:rPr>
              <w:t>Net Contents:</w:t>
            </w:r>
          </w:p>
        </w:tc>
        <w:tc>
          <w:tcPr>
            <w:tcW w:w="7943" w:type="dxa"/>
            <w:gridSpan w:val="3"/>
            <w:tcBorders>
              <w:top w:val="single" w:sz="4" w:space="0" w:color="auto"/>
              <w:left w:val="single" w:sz="4" w:space="0" w:color="auto"/>
              <w:bottom w:val="single" w:sz="4" w:space="0" w:color="auto"/>
              <w:right w:val="single" w:sz="4" w:space="0" w:color="auto"/>
            </w:tcBorders>
          </w:tcPr>
          <w:p w14:paraId="0CFDB3B3" w14:textId="77777777" w:rsidR="00930135" w:rsidRPr="00930135" w:rsidRDefault="00930135" w:rsidP="00930135">
            <w:pPr>
              <w:rPr>
                <w:rFonts w:eastAsiaTheme="minorHAnsi" w:cs="Arial"/>
                <w:sz w:val="20"/>
                <w:szCs w:val="20"/>
              </w:rPr>
            </w:pPr>
            <w:r w:rsidRPr="00930135">
              <w:rPr>
                <w:rFonts w:eastAsiaTheme="minorHAnsi" w:cs="Arial"/>
                <w:sz w:val="20"/>
                <w:szCs w:val="20"/>
              </w:rPr>
              <w:t>[Insert]</w:t>
            </w:r>
          </w:p>
        </w:tc>
      </w:tr>
      <w:tr w:rsidR="00930135" w:rsidRPr="00930135" w14:paraId="5888A967" w14:textId="77777777" w:rsidTr="0094201A">
        <w:tc>
          <w:tcPr>
            <w:tcW w:w="1696" w:type="dxa"/>
            <w:tcBorders>
              <w:top w:val="single" w:sz="4" w:space="0" w:color="auto"/>
              <w:bottom w:val="single" w:sz="4" w:space="0" w:color="auto"/>
            </w:tcBorders>
          </w:tcPr>
          <w:p w14:paraId="62F7C833"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56C82D8F" w14:textId="77777777" w:rsidR="00930135" w:rsidRPr="00930135" w:rsidRDefault="00930135" w:rsidP="00930135">
            <w:pPr>
              <w:rPr>
                <w:rFonts w:eastAsiaTheme="minorHAnsi" w:cs="Arial"/>
                <w:sz w:val="20"/>
                <w:szCs w:val="20"/>
              </w:rPr>
            </w:pPr>
          </w:p>
        </w:tc>
      </w:tr>
      <w:tr w:rsidR="00930135" w:rsidRPr="00930135" w14:paraId="28A50B4C" w14:textId="77777777" w:rsidTr="0094201A">
        <w:tc>
          <w:tcPr>
            <w:tcW w:w="1696" w:type="dxa"/>
            <w:tcBorders>
              <w:top w:val="single" w:sz="4" w:space="0" w:color="auto"/>
              <w:left w:val="single" w:sz="4" w:space="0" w:color="auto"/>
              <w:bottom w:val="single" w:sz="4" w:space="0" w:color="auto"/>
              <w:right w:val="single" w:sz="4" w:space="0" w:color="auto"/>
            </w:tcBorders>
          </w:tcPr>
          <w:p w14:paraId="0DD7C830" w14:textId="77777777" w:rsidR="00930135" w:rsidRPr="00930135" w:rsidRDefault="00930135" w:rsidP="00930135">
            <w:pPr>
              <w:rPr>
                <w:rFonts w:eastAsiaTheme="minorHAnsi" w:cs="Arial"/>
                <w:sz w:val="20"/>
                <w:szCs w:val="20"/>
              </w:rPr>
            </w:pPr>
            <w:r w:rsidRPr="00930135">
              <w:rPr>
                <w:rFonts w:eastAsiaTheme="minorHAnsi" w:cs="Arial"/>
                <w:sz w:val="20"/>
                <w:szCs w:val="20"/>
              </w:rPr>
              <w:t>Restraints:</w:t>
            </w:r>
          </w:p>
        </w:tc>
        <w:tc>
          <w:tcPr>
            <w:tcW w:w="7943" w:type="dxa"/>
            <w:gridSpan w:val="3"/>
            <w:tcBorders>
              <w:top w:val="single" w:sz="4" w:space="0" w:color="auto"/>
              <w:left w:val="single" w:sz="4" w:space="0" w:color="auto"/>
              <w:bottom w:val="single" w:sz="4" w:space="0" w:color="auto"/>
              <w:right w:val="single" w:sz="4" w:space="0" w:color="auto"/>
            </w:tcBorders>
          </w:tcPr>
          <w:p w14:paraId="2A277EE7"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remove contents except for immediate use.</w:t>
            </w:r>
          </w:p>
          <w:p w14:paraId="483C36DD" w14:textId="77777777" w:rsidR="00930135" w:rsidRPr="00930135" w:rsidRDefault="00930135" w:rsidP="00930135">
            <w:pPr>
              <w:rPr>
                <w:rFonts w:eastAsiaTheme="minorHAnsi" w:cs="Arial"/>
                <w:sz w:val="20"/>
                <w:szCs w:val="20"/>
              </w:rPr>
            </w:pPr>
          </w:p>
          <w:p w14:paraId="4911990C"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continue to use if eye irritation or bleeding from the nose occurs.</w:t>
            </w:r>
          </w:p>
          <w:p w14:paraId="43293641" w14:textId="77777777" w:rsidR="00930135" w:rsidRPr="00930135" w:rsidRDefault="00930135" w:rsidP="00930135">
            <w:pPr>
              <w:rPr>
                <w:rFonts w:eastAsiaTheme="minorHAnsi" w:cs="Arial"/>
                <w:sz w:val="20"/>
                <w:szCs w:val="20"/>
              </w:rPr>
            </w:pPr>
          </w:p>
          <w:p w14:paraId="1F132DBD"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aircraft or misting machines or hand-held equipment. </w:t>
            </w:r>
          </w:p>
          <w:p w14:paraId="3DCE6222" w14:textId="77777777" w:rsidR="00930135" w:rsidRPr="00930135" w:rsidRDefault="00930135" w:rsidP="00930135">
            <w:pPr>
              <w:rPr>
                <w:rFonts w:eastAsiaTheme="minorHAnsi" w:cs="Arial"/>
                <w:sz w:val="20"/>
                <w:szCs w:val="20"/>
              </w:rPr>
            </w:pPr>
          </w:p>
          <w:p w14:paraId="31978E37"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spraying equipment carried on the back of the user.</w:t>
            </w:r>
          </w:p>
          <w:p w14:paraId="1E37A1FC" w14:textId="77777777" w:rsidR="00930135" w:rsidRPr="00930135" w:rsidRDefault="00930135" w:rsidP="00930135">
            <w:pPr>
              <w:rPr>
                <w:rFonts w:eastAsiaTheme="minorHAnsi" w:cs="Arial"/>
                <w:sz w:val="20"/>
                <w:szCs w:val="20"/>
              </w:rPr>
            </w:pPr>
          </w:p>
          <w:p w14:paraId="574DF765"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use open mixing/loading equipment. Closed mixing and loading MUST be used.</w:t>
            </w:r>
          </w:p>
          <w:p w14:paraId="6518B608" w14:textId="77777777" w:rsidR="00930135" w:rsidRPr="00930135" w:rsidRDefault="00930135" w:rsidP="00930135">
            <w:pPr>
              <w:rPr>
                <w:rFonts w:eastAsiaTheme="minorHAnsi" w:cs="Arial"/>
                <w:sz w:val="20"/>
                <w:szCs w:val="20"/>
              </w:rPr>
            </w:pPr>
          </w:p>
          <w:p w14:paraId="000C30AB"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For small scale application up to 6 ha per day:</w:t>
            </w:r>
          </w:p>
          <w:p w14:paraId="6EB3C8D7"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using open cab equipment unless using a PF10 respirator.</w:t>
            </w:r>
          </w:p>
          <w:p w14:paraId="022CCD35" w14:textId="77777777" w:rsidR="00930135" w:rsidRPr="00930135" w:rsidRDefault="00930135" w:rsidP="00930135">
            <w:pPr>
              <w:rPr>
                <w:rFonts w:eastAsiaTheme="minorHAnsi" w:cs="Arial"/>
                <w:sz w:val="20"/>
                <w:szCs w:val="20"/>
              </w:rPr>
            </w:pPr>
          </w:p>
          <w:p w14:paraId="0BC91724"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For applications greater than 6 ha per day:</w:t>
            </w:r>
          </w:p>
          <w:p w14:paraId="3C896BFD"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using open cab equipment. Enclosed cab application MUST be used.</w:t>
            </w:r>
          </w:p>
          <w:p w14:paraId="7F00A44F" w14:textId="77777777" w:rsidR="00930135" w:rsidRPr="00930135" w:rsidRDefault="00930135" w:rsidP="00930135">
            <w:pPr>
              <w:rPr>
                <w:rFonts w:eastAsiaTheme="minorHAnsi" w:cs="Arial"/>
                <w:sz w:val="20"/>
                <w:szCs w:val="20"/>
              </w:rPr>
            </w:pPr>
          </w:p>
          <w:p w14:paraId="56AC72B1"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if heavy rains or storms are forecast within 3 days.</w:t>
            </w:r>
          </w:p>
          <w:p w14:paraId="30B8E437" w14:textId="77777777" w:rsidR="00930135" w:rsidRPr="00930135" w:rsidRDefault="00930135" w:rsidP="00930135">
            <w:pPr>
              <w:rPr>
                <w:rFonts w:eastAsiaTheme="minorHAnsi" w:cs="Arial"/>
                <w:sz w:val="20"/>
                <w:szCs w:val="20"/>
              </w:rPr>
            </w:pPr>
          </w:p>
          <w:p w14:paraId="4017EBBF"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spray plants which are waterlogged, under stress of any kind or covered with soil or dust. </w:t>
            </w:r>
          </w:p>
          <w:p w14:paraId="70BBC916" w14:textId="77777777" w:rsidR="00930135" w:rsidRPr="00930135" w:rsidRDefault="00930135" w:rsidP="00930135">
            <w:pPr>
              <w:rPr>
                <w:rFonts w:eastAsiaTheme="minorHAnsi" w:cs="Arial"/>
                <w:sz w:val="20"/>
                <w:szCs w:val="20"/>
              </w:rPr>
            </w:pPr>
          </w:p>
          <w:p w14:paraId="6F1E54DD"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spray plants covered with heavy dew, but rain following spraying will not affect results. </w:t>
            </w:r>
          </w:p>
          <w:p w14:paraId="79AA967F" w14:textId="77777777" w:rsidR="00930135" w:rsidRPr="00930135" w:rsidRDefault="00930135" w:rsidP="00930135">
            <w:pPr>
              <w:rPr>
                <w:rFonts w:eastAsiaTheme="minorHAnsi" w:cs="Arial"/>
                <w:sz w:val="20"/>
                <w:szCs w:val="20"/>
              </w:rPr>
            </w:pPr>
          </w:p>
          <w:p w14:paraId="205C7BDA"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irrigate to the point of field runoff for at least 3 days after application.</w:t>
            </w:r>
          </w:p>
          <w:p w14:paraId="17081B76" w14:textId="77777777" w:rsidR="00930135" w:rsidRPr="00930135" w:rsidRDefault="00930135" w:rsidP="00930135">
            <w:pPr>
              <w:rPr>
                <w:rFonts w:eastAsiaTheme="minorHAnsi" w:cs="Arial"/>
                <w:sz w:val="20"/>
                <w:szCs w:val="20"/>
              </w:rPr>
            </w:pPr>
          </w:p>
          <w:p w14:paraId="2D12395D"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sow or cultivate for 1 hour after spraying.</w:t>
            </w:r>
          </w:p>
          <w:p w14:paraId="2F2F60CE" w14:textId="77777777" w:rsidR="00930135" w:rsidRPr="00930135" w:rsidRDefault="00930135" w:rsidP="00930135">
            <w:pPr>
              <w:rPr>
                <w:rFonts w:eastAsiaTheme="minorHAnsi" w:cs="Arial"/>
                <w:sz w:val="20"/>
                <w:szCs w:val="20"/>
              </w:rPr>
            </w:pPr>
          </w:p>
          <w:p w14:paraId="47A18545"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SPRAY DRIFT RESTRAINTS</w:t>
            </w:r>
          </w:p>
          <w:p w14:paraId="1A827804" w14:textId="77777777" w:rsidR="00930135" w:rsidRPr="00930135" w:rsidRDefault="00930135" w:rsidP="00930135">
            <w:pPr>
              <w:rPr>
                <w:rFonts w:eastAsiaTheme="minorHAnsi" w:cs="Arial"/>
                <w:sz w:val="20"/>
                <w:szCs w:val="20"/>
              </w:rPr>
            </w:pPr>
            <w:r w:rsidRPr="00930135">
              <w:rPr>
                <w:rFonts w:eastAsiaTheme="minorHAnsi" w:cs="Arial"/>
                <w:sz w:val="20"/>
                <w:szCs w:val="20"/>
              </w:rPr>
              <w:t>Specific definitions for terms used in this section of the label can be found at apvma.gov.au/spraydrift</w:t>
            </w:r>
            <w:r w:rsidRPr="00930135">
              <w:rPr>
                <w:rFonts w:eastAsiaTheme="minorHAnsi" w:cs="Arial"/>
                <w:sz w:val="20"/>
                <w:szCs w:val="20"/>
              </w:rPr>
              <w:tab/>
            </w:r>
          </w:p>
          <w:p w14:paraId="1A430407" w14:textId="77777777" w:rsidR="00930135" w:rsidRPr="00930135" w:rsidRDefault="00930135" w:rsidP="00930135">
            <w:pPr>
              <w:rPr>
                <w:rFonts w:eastAsiaTheme="minorHAnsi" w:cs="Arial"/>
                <w:sz w:val="20"/>
                <w:szCs w:val="20"/>
              </w:rPr>
            </w:pPr>
          </w:p>
          <w:p w14:paraId="17FE3A77"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allow bystanders to come into contact with the spray cloud.</w:t>
            </w:r>
          </w:p>
          <w:p w14:paraId="0F15AA5F" w14:textId="77777777" w:rsidR="00930135" w:rsidRPr="00930135" w:rsidRDefault="00930135" w:rsidP="00930135">
            <w:pPr>
              <w:rPr>
                <w:rFonts w:eastAsiaTheme="minorHAnsi" w:cs="Arial"/>
                <w:sz w:val="20"/>
                <w:szCs w:val="20"/>
              </w:rPr>
            </w:pPr>
          </w:p>
          <w:p w14:paraId="4D35A865"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in a manner that may cause an unacceptable impact to native vegetation, agricultural crops, landscaped gardens and aquaculture production, or </w:t>
            </w:r>
            <w:r w:rsidRPr="00930135">
              <w:rPr>
                <w:rFonts w:eastAsiaTheme="minorHAnsi" w:cs="Arial"/>
                <w:sz w:val="20"/>
                <w:szCs w:val="20"/>
              </w:rPr>
              <w:lastRenderedPageBreak/>
              <w:t>cause contamination of plant or livestock commodities, outside the application site from spray drift. The advisory buffer zones in the relevant buffer zone table below provides guidance but may not be sufficient in all situations. Wherever possible, correctly use application equipment designed to reduce spray drift and apply when the wind direction is away from these sensitive areas.</w:t>
            </w:r>
          </w:p>
          <w:p w14:paraId="1E8A1923" w14:textId="77777777" w:rsidR="00930135" w:rsidRPr="00930135" w:rsidRDefault="00930135" w:rsidP="00930135">
            <w:pPr>
              <w:rPr>
                <w:rFonts w:eastAsiaTheme="minorHAnsi" w:cs="Arial"/>
                <w:sz w:val="20"/>
                <w:szCs w:val="20"/>
              </w:rPr>
            </w:pPr>
          </w:p>
          <w:p w14:paraId="32F32384"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unless the wind speed is between 3 and 20 kilometres per hour at the application site during the time of application.</w:t>
            </w:r>
          </w:p>
          <w:p w14:paraId="34A64397" w14:textId="77777777" w:rsidR="00930135" w:rsidRPr="00930135" w:rsidRDefault="00930135" w:rsidP="00930135">
            <w:pPr>
              <w:rPr>
                <w:rFonts w:eastAsiaTheme="minorHAnsi" w:cs="Arial"/>
                <w:sz w:val="20"/>
                <w:szCs w:val="20"/>
              </w:rPr>
            </w:pPr>
          </w:p>
          <w:p w14:paraId="697BBA04"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if there are surface temperature inversion conditions present at the application site during the time of application. These conditions exist most evenings one to two hours before sunset and persist until one to two hours after sunrise.</w:t>
            </w:r>
          </w:p>
          <w:p w14:paraId="4A9C1434" w14:textId="77777777" w:rsidR="00930135" w:rsidRPr="00930135" w:rsidRDefault="00930135" w:rsidP="00930135">
            <w:pPr>
              <w:rPr>
                <w:rFonts w:eastAsiaTheme="minorHAnsi" w:cs="Arial"/>
                <w:sz w:val="20"/>
                <w:szCs w:val="20"/>
              </w:rPr>
            </w:pPr>
          </w:p>
          <w:p w14:paraId="60BFE62E"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apply by a boom sprayer unless the following requirements are met:</w:t>
            </w:r>
          </w:p>
          <w:p w14:paraId="3CEE6401" w14:textId="77777777" w:rsidR="00930135" w:rsidRPr="00930135" w:rsidRDefault="00930135" w:rsidP="00930135">
            <w:pPr>
              <w:rPr>
                <w:rFonts w:eastAsiaTheme="minorHAnsi" w:cs="Arial"/>
                <w:sz w:val="20"/>
                <w:szCs w:val="20"/>
              </w:rPr>
            </w:pPr>
            <w:r w:rsidRPr="00930135">
              <w:rPr>
                <w:rFonts w:eastAsiaTheme="minorHAnsi" w:cs="Arial"/>
                <w:sz w:val="20"/>
                <w:szCs w:val="20"/>
              </w:rPr>
              <w:t>- spray droplets not smaller than a MEDIUM spray droplet size category</w:t>
            </w:r>
          </w:p>
          <w:p w14:paraId="207F466B" w14:textId="77777777" w:rsidR="00930135" w:rsidRPr="00930135" w:rsidRDefault="00930135" w:rsidP="00930135">
            <w:pPr>
              <w:rPr>
                <w:rFonts w:eastAsiaTheme="minorHAnsi" w:cs="Arial"/>
                <w:sz w:val="20"/>
                <w:szCs w:val="20"/>
              </w:rPr>
            </w:pPr>
            <w:r w:rsidRPr="00930135">
              <w:rPr>
                <w:rFonts w:eastAsiaTheme="minorHAnsi" w:cs="Arial"/>
                <w:sz w:val="20"/>
                <w:szCs w:val="20"/>
              </w:rPr>
              <w:t>- minimum distances between the application site and downwind sensitive areas (see ‘Mandatory buffer zones’ section of the following table titled ‘Buffer zones for boom sprayers’) are observed.</w:t>
            </w:r>
            <w:r w:rsidRPr="00930135">
              <w:rPr>
                <w:rFonts w:eastAsiaTheme="minorHAnsi" w:cs="Arial"/>
                <w:sz w:val="20"/>
                <w:szCs w:val="20"/>
              </w:rPr>
              <w:tab/>
            </w:r>
          </w:p>
          <w:p w14:paraId="4DBD385C" w14:textId="77777777" w:rsidR="00930135" w:rsidRPr="00930135" w:rsidRDefault="00930135" w:rsidP="00930135">
            <w:pPr>
              <w:rPr>
                <w:rFonts w:eastAsiaTheme="minorHAnsi" w:cs="Arial"/>
                <w:sz w:val="20"/>
                <w:szCs w:val="20"/>
              </w:rPr>
            </w:pPr>
          </w:p>
          <w:tbl>
            <w:tblPr>
              <w:tblW w:w="7655" w:type="dxa"/>
              <w:tblLayout w:type="fixed"/>
              <w:tblLook w:val="04A0" w:firstRow="1" w:lastRow="0" w:firstColumn="1" w:lastColumn="0" w:noHBand="0" w:noVBand="1"/>
            </w:tblPr>
            <w:tblGrid>
              <w:gridCol w:w="1093"/>
              <w:gridCol w:w="1093"/>
              <w:gridCol w:w="1093"/>
              <w:gridCol w:w="1094"/>
              <w:gridCol w:w="1094"/>
              <w:gridCol w:w="1094"/>
              <w:gridCol w:w="1094"/>
            </w:tblGrid>
            <w:tr w:rsidR="00930135" w:rsidRPr="00930135" w14:paraId="6A74DB4E" w14:textId="77777777" w:rsidTr="0094201A">
              <w:trPr>
                <w:trHeight w:val="454"/>
              </w:trPr>
              <w:tc>
                <w:tcPr>
                  <w:tcW w:w="6237" w:type="dxa"/>
                  <w:gridSpan w:val="7"/>
                  <w:tcBorders>
                    <w:top w:val="single" w:sz="4" w:space="0" w:color="auto"/>
                    <w:left w:val="single" w:sz="4" w:space="0" w:color="auto"/>
                    <w:right w:val="single" w:sz="4" w:space="0" w:color="auto"/>
                  </w:tcBorders>
                  <w:shd w:val="clear" w:color="auto" w:fill="auto"/>
                  <w:vAlign w:val="center"/>
                </w:tcPr>
                <w:p w14:paraId="6F27F1D1" w14:textId="77777777" w:rsidR="00930135" w:rsidRPr="00930135" w:rsidRDefault="00930135" w:rsidP="00930135">
                  <w:pPr>
                    <w:rPr>
                      <w:rFonts w:eastAsiaTheme="minorHAnsi" w:cs="Arial"/>
                      <w:b/>
                      <w:bCs/>
                      <w:sz w:val="20"/>
                      <w:szCs w:val="20"/>
                    </w:rPr>
                  </w:pPr>
                  <w:r w:rsidRPr="00930135">
                    <w:rPr>
                      <w:rFonts w:eastAsiaTheme="minorHAnsi" w:cs="Arial"/>
                      <w:b/>
                      <w:bCs/>
                      <w:sz w:val="20"/>
                      <w:szCs w:val="20"/>
                    </w:rPr>
                    <w:t>Paraquat – buffer zones for boom sprayers</w:t>
                  </w:r>
                  <w:r w:rsidRPr="00930135">
                    <w:rPr>
                      <w:rFonts w:eastAsiaTheme="minorHAnsi" w:cs="Arial"/>
                      <w:b/>
                      <w:bCs/>
                      <w:sz w:val="20"/>
                      <w:szCs w:val="20"/>
                    </w:rPr>
                    <w:tab/>
                  </w:r>
                </w:p>
              </w:tc>
            </w:tr>
            <w:tr w:rsidR="00930135" w:rsidRPr="00930135" w14:paraId="4A19D7D2" w14:textId="77777777" w:rsidTr="0094201A">
              <w:trPr>
                <w:trHeight w:val="454"/>
              </w:trPr>
              <w:tc>
                <w:tcPr>
                  <w:tcW w:w="6237" w:type="dxa"/>
                  <w:vMerge w:val="restart"/>
                  <w:tcBorders>
                    <w:top w:val="single" w:sz="4" w:space="0" w:color="auto"/>
                    <w:left w:val="single" w:sz="4" w:space="0" w:color="auto"/>
                    <w:right w:val="single" w:sz="4" w:space="0" w:color="auto"/>
                  </w:tcBorders>
                  <w:shd w:val="clear" w:color="auto" w:fill="auto"/>
                  <w:vAlign w:val="center"/>
                </w:tcPr>
                <w:p w14:paraId="200E2D42"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Application rate</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5AEB025C"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Boom height above the target canopy</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664E8"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Mandatory downwind buffer zones (metres)</w:t>
                  </w:r>
                </w:p>
              </w:tc>
            </w:tr>
            <w:tr w:rsidR="00930135" w:rsidRPr="00930135" w14:paraId="730E1EE1" w14:textId="77777777" w:rsidTr="0094201A">
              <w:trPr>
                <w:trHeight w:val="735"/>
              </w:trPr>
              <w:tc>
                <w:tcPr>
                  <w:tcW w:w="6237" w:type="dxa"/>
                  <w:vMerge/>
                  <w:tcBorders>
                    <w:left w:val="single" w:sz="4" w:space="0" w:color="auto"/>
                    <w:bottom w:val="single" w:sz="4" w:space="0" w:color="auto"/>
                    <w:right w:val="single" w:sz="4" w:space="0" w:color="auto"/>
                  </w:tcBorders>
                  <w:shd w:val="clear" w:color="auto" w:fill="auto"/>
                  <w:vAlign w:val="center"/>
                  <w:hideMark/>
                </w:tcPr>
                <w:p w14:paraId="5C796E53" w14:textId="77777777" w:rsidR="00930135" w:rsidRPr="00930135" w:rsidRDefault="00930135" w:rsidP="00930135">
                  <w:pPr>
                    <w:ind w:left="-80" w:right="-9"/>
                    <w:rPr>
                      <w:rFonts w:eastAsiaTheme="minorHAnsi" w:cs="Arial"/>
                      <w:b/>
                      <w:bCs/>
                      <w:sz w:val="20"/>
                      <w:szCs w:val="20"/>
                    </w:rPr>
                  </w:pPr>
                </w:p>
              </w:tc>
              <w:tc>
                <w:tcPr>
                  <w:tcW w:w="6237" w:type="dxa"/>
                  <w:vMerge/>
                  <w:tcBorders>
                    <w:left w:val="single" w:sz="4" w:space="0" w:color="auto"/>
                    <w:bottom w:val="single" w:sz="4" w:space="0" w:color="auto"/>
                    <w:right w:val="single" w:sz="4" w:space="0" w:color="auto"/>
                  </w:tcBorders>
                  <w:shd w:val="clear" w:color="auto" w:fill="auto"/>
                  <w:vAlign w:val="center"/>
                  <w:hideMark/>
                </w:tcPr>
                <w:p w14:paraId="398A5A97" w14:textId="77777777" w:rsidR="00930135" w:rsidRPr="00930135" w:rsidRDefault="00930135" w:rsidP="00930135">
                  <w:pPr>
                    <w:ind w:left="-80" w:right="-9"/>
                    <w:rPr>
                      <w:rFonts w:eastAsiaTheme="minorHAnsi" w:cs="Arial"/>
                      <w:b/>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370A" w14:textId="77777777" w:rsidR="00930135" w:rsidRPr="00930135" w:rsidRDefault="00930135" w:rsidP="00930135">
                  <w:pPr>
                    <w:ind w:left="-80" w:right="-117"/>
                    <w:rPr>
                      <w:rFonts w:eastAsiaTheme="minorHAnsi" w:cs="Arial"/>
                      <w:b/>
                      <w:bCs/>
                      <w:sz w:val="20"/>
                      <w:szCs w:val="20"/>
                    </w:rPr>
                  </w:pPr>
                  <w:r w:rsidRPr="00930135">
                    <w:rPr>
                      <w:rFonts w:eastAsiaTheme="minorHAnsi" w:cs="Arial"/>
                      <w:b/>
                      <w:bCs/>
                      <w:sz w:val="20"/>
                      <w:szCs w:val="20"/>
                    </w:rPr>
                    <w:t>Bystander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287D"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Natural aquatic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238B"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Pollinator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670F" w14:textId="77777777" w:rsidR="00930135" w:rsidRPr="00930135" w:rsidRDefault="00930135" w:rsidP="00930135">
                  <w:pPr>
                    <w:ind w:left="-80" w:right="-104"/>
                    <w:rPr>
                      <w:rFonts w:eastAsiaTheme="minorHAnsi" w:cs="Arial"/>
                      <w:b/>
                      <w:bCs/>
                      <w:sz w:val="20"/>
                      <w:szCs w:val="20"/>
                    </w:rPr>
                  </w:pPr>
                  <w:r w:rsidRPr="00930135">
                    <w:rPr>
                      <w:rFonts w:eastAsiaTheme="minorHAnsi" w:cs="Arial"/>
                      <w:b/>
                      <w:bCs/>
                      <w:sz w:val="20"/>
                      <w:szCs w:val="20"/>
                    </w:rPr>
                    <w:t>Vegetation areas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82F1" w14:textId="77777777" w:rsidR="00930135" w:rsidRPr="00930135" w:rsidRDefault="00930135" w:rsidP="00930135">
                  <w:pPr>
                    <w:ind w:left="-80" w:right="-9"/>
                    <w:rPr>
                      <w:rFonts w:eastAsiaTheme="minorHAnsi" w:cs="Arial"/>
                      <w:b/>
                      <w:bCs/>
                      <w:sz w:val="20"/>
                      <w:szCs w:val="20"/>
                    </w:rPr>
                  </w:pPr>
                  <w:r w:rsidRPr="00930135">
                    <w:rPr>
                      <w:rFonts w:eastAsiaTheme="minorHAnsi" w:cs="Arial"/>
                      <w:b/>
                      <w:bCs/>
                      <w:sz w:val="20"/>
                      <w:szCs w:val="20"/>
                    </w:rPr>
                    <w:t>Livestock areas</w:t>
                  </w:r>
                </w:p>
              </w:tc>
            </w:tr>
            <w:tr w:rsidR="00930135" w:rsidRPr="00930135" w14:paraId="4D417F50" w14:textId="77777777" w:rsidTr="0094201A">
              <w:trPr>
                <w:trHeight w:val="300"/>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39AF1"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Up to 200 g ac/ha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FD7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D06A"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5AF6"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70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4AC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DC6F"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58E1"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r w:rsidR="00930135" w:rsidRPr="00930135" w14:paraId="07143035" w14:textId="77777777" w:rsidTr="0094201A">
              <w:trPr>
                <w:trHeight w:val="300"/>
              </w:trPr>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DF627" w14:textId="77777777" w:rsidR="00930135" w:rsidRPr="00930135" w:rsidRDefault="00930135" w:rsidP="00930135">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92B0E"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9FB7"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35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EAF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210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34D6"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E28B"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15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9815"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r w:rsidR="00930135" w:rsidRPr="00930135" w14:paraId="09E313D8" w14:textId="77777777" w:rsidTr="0094201A">
              <w:trPr>
                <w:trHeight w:val="106"/>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A0BD1"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150 g ac/ha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F40AFF"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B56A9B6"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B9731F"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55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3825B74"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AFB6042"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A8AC34"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r w:rsidR="00930135" w:rsidRPr="00930135" w14:paraId="572804E7" w14:textId="77777777" w:rsidTr="0094201A">
              <w:trPr>
                <w:trHeight w:val="300"/>
              </w:trPr>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D0DD9" w14:textId="77777777" w:rsidR="00930135" w:rsidRPr="00930135" w:rsidRDefault="00930135" w:rsidP="00930135">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3892981"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0A1462"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30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DBC90E7"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160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0FA238"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CF1D95"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4AE8B70"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r w:rsidR="00930135" w:rsidRPr="00930135" w14:paraId="7F7E525C" w14:textId="77777777" w:rsidTr="0094201A">
              <w:trPr>
                <w:trHeight w:val="300"/>
              </w:trPr>
              <w:tc>
                <w:tcPr>
                  <w:tcW w:w="6237" w:type="dxa"/>
                  <w:vMerge w:val="restart"/>
                  <w:tcBorders>
                    <w:top w:val="single" w:sz="4" w:space="0" w:color="auto"/>
                    <w:left w:val="single" w:sz="4" w:space="0" w:color="auto"/>
                    <w:right w:val="single" w:sz="4" w:space="0" w:color="auto"/>
                  </w:tcBorders>
                  <w:shd w:val="clear" w:color="auto" w:fill="auto"/>
                  <w:vAlign w:val="center"/>
                </w:tcPr>
                <w:p w14:paraId="3551069F"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100 g ac/ha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77C4C0"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0.5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DC3BC11"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9128223"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40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175344"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7E23208"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A6224B"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r w:rsidR="00930135" w:rsidRPr="00930135" w14:paraId="4F1A18E3" w14:textId="77777777" w:rsidTr="0094201A">
              <w:trPr>
                <w:trHeight w:val="300"/>
              </w:trPr>
              <w:tc>
                <w:tcPr>
                  <w:tcW w:w="6237" w:type="dxa"/>
                  <w:vMerge/>
                  <w:tcBorders>
                    <w:left w:val="single" w:sz="4" w:space="0" w:color="auto"/>
                    <w:bottom w:val="single" w:sz="4" w:space="0" w:color="auto"/>
                    <w:right w:val="single" w:sz="4" w:space="0" w:color="auto"/>
                  </w:tcBorders>
                  <w:shd w:val="clear" w:color="auto" w:fill="auto"/>
                  <w:vAlign w:val="center"/>
                </w:tcPr>
                <w:p w14:paraId="2C2A9FB0" w14:textId="77777777" w:rsidR="00930135" w:rsidRPr="00930135" w:rsidRDefault="00930135" w:rsidP="00930135">
                  <w:pPr>
                    <w:ind w:left="-80" w:right="-9"/>
                    <w:rPr>
                      <w:rFonts w:eastAsiaTheme="minorHAnsi" w:cs="Arial"/>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A3CFDF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 m or lower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0E82DE6"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20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6358E85"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 xml:space="preserve">120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FA9667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CD07D9"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B2EC25" w14:textId="77777777" w:rsidR="00930135" w:rsidRPr="00930135" w:rsidRDefault="00930135" w:rsidP="00930135">
                  <w:pPr>
                    <w:ind w:left="-80" w:right="-9"/>
                    <w:rPr>
                      <w:rFonts w:eastAsiaTheme="minorHAnsi" w:cs="Arial"/>
                      <w:sz w:val="20"/>
                      <w:szCs w:val="20"/>
                    </w:rPr>
                  </w:pPr>
                  <w:r w:rsidRPr="00930135">
                    <w:rPr>
                      <w:rFonts w:eastAsiaTheme="minorHAnsi" w:cs="Arial"/>
                      <w:sz w:val="20"/>
                      <w:szCs w:val="20"/>
                    </w:rPr>
                    <w:t>0</w:t>
                  </w:r>
                </w:p>
              </w:tc>
            </w:tr>
          </w:tbl>
          <w:p w14:paraId="3739A750" w14:textId="77777777" w:rsidR="00930135" w:rsidRPr="00930135" w:rsidRDefault="00930135" w:rsidP="00930135">
            <w:pPr>
              <w:rPr>
                <w:rFonts w:eastAsiaTheme="minorHAnsi" w:cs="Arial"/>
                <w:sz w:val="20"/>
                <w:szCs w:val="20"/>
              </w:rPr>
            </w:pPr>
          </w:p>
          <w:p w14:paraId="39D482A7" w14:textId="77777777" w:rsidR="00930135" w:rsidRPr="00930135" w:rsidRDefault="00930135" w:rsidP="00930135">
            <w:pPr>
              <w:rPr>
                <w:rFonts w:eastAsiaTheme="minorHAnsi" w:cs="Arial"/>
                <w:sz w:val="20"/>
                <w:szCs w:val="20"/>
              </w:rPr>
            </w:pPr>
          </w:p>
        </w:tc>
      </w:tr>
      <w:tr w:rsidR="00930135" w:rsidRPr="00930135" w14:paraId="71BEB6FA" w14:textId="77777777" w:rsidTr="0094201A">
        <w:tc>
          <w:tcPr>
            <w:tcW w:w="1696" w:type="dxa"/>
            <w:tcBorders>
              <w:top w:val="single" w:sz="4" w:space="0" w:color="auto"/>
              <w:bottom w:val="single" w:sz="4" w:space="0" w:color="auto"/>
            </w:tcBorders>
          </w:tcPr>
          <w:p w14:paraId="5EAF3926"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03305F25" w14:textId="77777777" w:rsidR="00930135" w:rsidRPr="00930135" w:rsidRDefault="00930135" w:rsidP="00930135">
            <w:pPr>
              <w:rPr>
                <w:rFonts w:eastAsiaTheme="minorHAnsi" w:cs="Arial"/>
                <w:sz w:val="20"/>
                <w:szCs w:val="20"/>
              </w:rPr>
            </w:pPr>
          </w:p>
        </w:tc>
      </w:tr>
      <w:tr w:rsidR="00930135" w:rsidRPr="00930135" w14:paraId="110737C2" w14:textId="77777777" w:rsidTr="0094201A">
        <w:tc>
          <w:tcPr>
            <w:tcW w:w="1696" w:type="dxa"/>
            <w:tcBorders>
              <w:top w:val="single" w:sz="4" w:space="0" w:color="auto"/>
              <w:left w:val="single" w:sz="4" w:space="0" w:color="auto"/>
              <w:bottom w:val="single" w:sz="4" w:space="0" w:color="auto"/>
              <w:right w:val="single" w:sz="4" w:space="0" w:color="auto"/>
            </w:tcBorders>
          </w:tcPr>
          <w:p w14:paraId="3C7E78ED" w14:textId="77777777" w:rsidR="00930135" w:rsidRPr="00930135" w:rsidRDefault="00930135" w:rsidP="00930135">
            <w:pPr>
              <w:rPr>
                <w:rFonts w:eastAsiaTheme="minorHAnsi" w:cs="Arial"/>
                <w:sz w:val="20"/>
                <w:szCs w:val="20"/>
              </w:rPr>
            </w:pPr>
            <w:r w:rsidRPr="00930135">
              <w:rPr>
                <w:rFonts w:eastAsiaTheme="minorHAnsi" w:cs="Arial"/>
                <w:sz w:val="20"/>
                <w:szCs w:val="20"/>
              </w:rPr>
              <w:t>Directions for Use:</w:t>
            </w:r>
          </w:p>
        </w:tc>
        <w:tc>
          <w:tcPr>
            <w:tcW w:w="7943" w:type="dxa"/>
            <w:gridSpan w:val="3"/>
            <w:tcBorders>
              <w:top w:val="single" w:sz="4" w:space="0" w:color="auto"/>
              <w:left w:val="single" w:sz="4" w:space="0" w:color="auto"/>
              <w:bottom w:val="single" w:sz="4" w:space="0" w:color="auto"/>
              <w:right w:val="single" w:sz="4" w:space="0" w:color="auto"/>
            </w:tcBorders>
          </w:tcPr>
          <w:p w14:paraId="5AF2006D" w14:textId="77777777" w:rsidR="00930135" w:rsidRPr="00930135" w:rsidRDefault="00930135" w:rsidP="00930135">
            <w:pPr>
              <w:rPr>
                <w:rFonts w:eastAsiaTheme="minorHAnsi" w:cs="Arial"/>
                <w:sz w:val="20"/>
                <w:szCs w:val="20"/>
                <w:highlight w:val="yellow"/>
              </w:rPr>
            </w:pPr>
            <w:r w:rsidRPr="00930135">
              <w:rPr>
                <w:rFonts w:eastAsiaTheme="minorHAnsi" w:cs="Arial"/>
                <w:sz w:val="20"/>
                <w:szCs w:val="20"/>
              </w:rPr>
              <w:t>This section contains file attachment.</w:t>
            </w:r>
          </w:p>
        </w:tc>
      </w:tr>
      <w:tr w:rsidR="00930135" w:rsidRPr="00930135" w14:paraId="0FC76F4C" w14:textId="77777777" w:rsidTr="0094201A">
        <w:tc>
          <w:tcPr>
            <w:tcW w:w="1696" w:type="dxa"/>
            <w:tcBorders>
              <w:top w:val="single" w:sz="4" w:space="0" w:color="auto"/>
              <w:bottom w:val="single" w:sz="4" w:space="0" w:color="auto"/>
            </w:tcBorders>
          </w:tcPr>
          <w:p w14:paraId="5CF2BF01"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679665AC" w14:textId="77777777" w:rsidR="00930135" w:rsidRPr="00930135" w:rsidRDefault="00930135" w:rsidP="00930135">
            <w:pPr>
              <w:rPr>
                <w:rFonts w:eastAsiaTheme="minorHAnsi" w:cs="Arial"/>
                <w:sz w:val="20"/>
                <w:szCs w:val="20"/>
              </w:rPr>
            </w:pPr>
          </w:p>
        </w:tc>
      </w:tr>
      <w:tr w:rsidR="00930135" w:rsidRPr="00930135" w14:paraId="2AF97C01" w14:textId="77777777" w:rsidTr="0094201A">
        <w:tc>
          <w:tcPr>
            <w:tcW w:w="1696" w:type="dxa"/>
            <w:tcBorders>
              <w:top w:val="single" w:sz="4" w:space="0" w:color="auto"/>
              <w:left w:val="single" w:sz="4" w:space="0" w:color="auto"/>
              <w:bottom w:val="single" w:sz="4" w:space="0" w:color="auto"/>
              <w:right w:val="single" w:sz="4" w:space="0" w:color="auto"/>
            </w:tcBorders>
          </w:tcPr>
          <w:p w14:paraId="71057B17" w14:textId="77777777" w:rsidR="00930135" w:rsidRPr="00930135" w:rsidRDefault="00930135" w:rsidP="00930135">
            <w:pPr>
              <w:rPr>
                <w:rFonts w:eastAsiaTheme="minorHAnsi" w:cs="Arial"/>
                <w:sz w:val="20"/>
                <w:szCs w:val="20"/>
              </w:rPr>
            </w:pPr>
            <w:r w:rsidRPr="00930135">
              <w:rPr>
                <w:rFonts w:eastAsiaTheme="minorHAnsi" w:cs="Arial"/>
                <w:sz w:val="20"/>
                <w:szCs w:val="20"/>
              </w:rPr>
              <w:t>Other Limitations:</w:t>
            </w:r>
          </w:p>
        </w:tc>
        <w:tc>
          <w:tcPr>
            <w:tcW w:w="7943" w:type="dxa"/>
            <w:gridSpan w:val="3"/>
            <w:tcBorders>
              <w:top w:val="single" w:sz="4" w:space="0" w:color="auto"/>
              <w:left w:val="single" w:sz="4" w:space="0" w:color="auto"/>
              <w:bottom w:val="single" w:sz="4" w:space="0" w:color="auto"/>
              <w:right w:val="single" w:sz="4" w:space="0" w:color="auto"/>
            </w:tcBorders>
          </w:tcPr>
          <w:p w14:paraId="7A50224E"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FOR USE ONLY AS AN AGRICULTURAL HERBICIDE. </w:t>
            </w:r>
          </w:p>
          <w:p w14:paraId="6F40FB66" w14:textId="77777777" w:rsidR="00930135" w:rsidRPr="00930135" w:rsidRDefault="00930135" w:rsidP="00930135">
            <w:pPr>
              <w:rPr>
                <w:rFonts w:eastAsiaTheme="minorHAnsi" w:cs="Arial"/>
                <w:sz w:val="20"/>
                <w:szCs w:val="20"/>
              </w:rPr>
            </w:pPr>
            <w:r w:rsidRPr="00930135">
              <w:rPr>
                <w:rFonts w:eastAsiaTheme="minorHAnsi" w:cs="Arial"/>
                <w:sz w:val="20"/>
                <w:szCs w:val="20"/>
              </w:rPr>
              <w:t>THIS PRODUCT IS TOO HAZARDOUS TO BE USED IN THE HOME GARDEN.</w:t>
            </w:r>
          </w:p>
        </w:tc>
      </w:tr>
      <w:tr w:rsidR="00930135" w:rsidRPr="00930135" w14:paraId="5C9438EB" w14:textId="77777777" w:rsidTr="0094201A">
        <w:tc>
          <w:tcPr>
            <w:tcW w:w="1696" w:type="dxa"/>
            <w:tcBorders>
              <w:top w:val="single" w:sz="4" w:space="0" w:color="auto"/>
              <w:bottom w:val="single" w:sz="4" w:space="0" w:color="auto"/>
            </w:tcBorders>
          </w:tcPr>
          <w:p w14:paraId="40170742"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4E7E4119" w14:textId="77777777" w:rsidR="00930135" w:rsidRPr="00930135" w:rsidRDefault="00930135" w:rsidP="00930135">
            <w:pPr>
              <w:rPr>
                <w:rFonts w:eastAsiaTheme="minorHAnsi" w:cs="Arial"/>
                <w:sz w:val="20"/>
                <w:szCs w:val="20"/>
              </w:rPr>
            </w:pPr>
          </w:p>
        </w:tc>
      </w:tr>
      <w:tr w:rsidR="00930135" w:rsidRPr="00930135" w14:paraId="51A0732A" w14:textId="77777777" w:rsidTr="0094201A">
        <w:tc>
          <w:tcPr>
            <w:tcW w:w="1696" w:type="dxa"/>
            <w:tcBorders>
              <w:top w:val="single" w:sz="4" w:space="0" w:color="auto"/>
              <w:left w:val="single" w:sz="4" w:space="0" w:color="auto"/>
              <w:bottom w:val="single" w:sz="4" w:space="0" w:color="auto"/>
              <w:right w:val="single" w:sz="4" w:space="0" w:color="auto"/>
            </w:tcBorders>
          </w:tcPr>
          <w:p w14:paraId="3D586B3C" w14:textId="77777777" w:rsidR="00930135" w:rsidRPr="00930135" w:rsidRDefault="00930135" w:rsidP="00930135">
            <w:pPr>
              <w:rPr>
                <w:rFonts w:eastAsiaTheme="minorHAnsi" w:cs="Arial"/>
                <w:sz w:val="20"/>
                <w:szCs w:val="20"/>
              </w:rPr>
            </w:pPr>
            <w:r w:rsidRPr="00930135">
              <w:rPr>
                <w:rFonts w:eastAsiaTheme="minorHAnsi" w:cs="Arial"/>
                <w:sz w:val="20"/>
                <w:szCs w:val="20"/>
              </w:rPr>
              <w:t>Withholding Periods:</w:t>
            </w:r>
          </w:p>
        </w:tc>
        <w:tc>
          <w:tcPr>
            <w:tcW w:w="7943" w:type="dxa"/>
            <w:gridSpan w:val="3"/>
            <w:tcBorders>
              <w:top w:val="single" w:sz="4" w:space="0" w:color="auto"/>
              <w:left w:val="single" w:sz="4" w:space="0" w:color="auto"/>
              <w:bottom w:val="single" w:sz="4" w:space="0" w:color="auto"/>
              <w:right w:val="single" w:sz="4" w:space="0" w:color="auto"/>
            </w:tcBorders>
          </w:tcPr>
          <w:p w14:paraId="0416AACD" w14:textId="77777777" w:rsidR="00930135" w:rsidRPr="00930135" w:rsidRDefault="00930135" w:rsidP="00930135">
            <w:pPr>
              <w:rPr>
                <w:rFonts w:eastAsiaTheme="minorHAnsi" w:cs="Arial"/>
                <w:sz w:val="20"/>
                <w:szCs w:val="20"/>
              </w:rPr>
            </w:pPr>
            <w:r w:rsidRPr="00930135">
              <w:rPr>
                <w:rFonts w:eastAsiaTheme="minorHAnsi" w:cs="Arial"/>
                <w:sz w:val="20"/>
                <w:szCs w:val="20"/>
              </w:rPr>
              <w:t>GRAZING:</w:t>
            </w:r>
          </w:p>
          <w:p w14:paraId="74A33151" w14:textId="77777777" w:rsidR="00930135" w:rsidRPr="00930135" w:rsidRDefault="00930135" w:rsidP="00930135">
            <w:pPr>
              <w:rPr>
                <w:rFonts w:eastAsiaTheme="minorHAnsi" w:cs="Arial"/>
                <w:sz w:val="20"/>
                <w:szCs w:val="20"/>
              </w:rPr>
            </w:pPr>
            <w:r w:rsidRPr="00930135">
              <w:rPr>
                <w:rFonts w:eastAsiaTheme="minorHAnsi" w:cs="Arial"/>
                <w:sz w:val="20"/>
                <w:szCs w:val="20"/>
              </w:rPr>
              <w:t>LIVESTOCK: DO NOT GRAZE OR CUT FOR STOCK FOOD FOR 1 DAYS AFTER APPLICATION.</w:t>
            </w:r>
          </w:p>
          <w:p w14:paraId="33A7EF21" w14:textId="77777777" w:rsidR="00930135" w:rsidRPr="00930135" w:rsidRDefault="00930135" w:rsidP="00930135">
            <w:pPr>
              <w:rPr>
                <w:rFonts w:eastAsiaTheme="minorHAnsi" w:cs="Arial"/>
                <w:sz w:val="20"/>
                <w:szCs w:val="20"/>
              </w:rPr>
            </w:pPr>
            <w:r w:rsidRPr="00930135">
              <w:rPr>
                <w:rFonts w:eastAsiaTheme="minorHAnsi" w:cs="Arial"/>
                <w:sz w:val="20"/>
                <w:szCs w:val="20"/>
              </w:rPr>
              <w:t>HORSES: DO NOT GRAZE OR CUT FOR STOCK FOOD FOR 7 DAYS AFTER APPLICATION.</w:t>
            </w:r>
          </w:p>
          <w:p w14:paraId="4C8DA4D2" w14:textId="77777777" w:rsidR="00930135" w:rsidRPr="00930135" w:rsidRDefault="00930135" w:rsidP="00930135">
            <w:pPr>
              <w:rPr>
                <w:rFonts w:eastAsiaTheme="minorHAnsi" w:cs="Arial"/>
                <w:sz w:val="20"/>
                <w:szCs w:val="20"/>
              </w:rPr>
            </w:pPr>
          </w:p>
          <w:p w14:paraId="70F8F257" w14:textId="77777777" w:rsidR="00930135" w:rsidRPr="00930135" w:rsidRDefault="00930135" w:rsidP="00930135">
            <w:pPr>
              <w:rPr>
                <w:rFonts w:eastAsiaTheme="minorHAnsi" w:cs="Arial"/>
                <w:sz w:val="20"/>
                <w:szCs w:val="20"/>
              </w:rPr>
            </w:pPr>
            <w:r w:rsidRPr="00930135">
              <w:rPr>
                <w:rFonts w:eastAsiaTheme="minorHAnsi" w:cs="Arial"/>
                <w:sz w:val="20"/>
                <w:szCs w:val="20"/>
              </w:rPr>
              <w:t>HARVEST</w:t>
            </w:r>
          </w:p>
          <w:p w14:paraId="1975DC95" w14:textId="77777777" w:rsidR="00930135" w:rsidRPr="00930135" w:rsidRDefault="00930135" w:rsidP="00930135">
            <w:pPr>
              <w:rPr>
                <w:rFonts w:eastAsiaTheme="minorHAnsi" w:cs="Arial"/>
                <w:sz w:val="20"/>
                <w:szCs w:val="20"/>
              </w:rPr>
            </w:pPr>
            <w:r w:rsidRPr="00930135">
              <w:rPr>
                <w:rFonts w:eastAsiaTheme="minorHAnsi" w:cs="Arial"/>
                <w:sz w:val="20"/>
                <w:szCs w:val="20"/>
              </w:rPr>
              <w:t>CHICK PEAS, FABA BEANS, FIELD PEAS, LENTILS, LUPINS, VETCH - DO NOT HARVEST FOR 14 DAYS AFTER APPLICATION.</w:t>
            </w:r>
          </w:p>
          <w:p w14:paraId="599C0609" w14:textId="77777777" w:rsidR="00930135" w:rsidRPr="00930135" w:rsidRDefault="00930135" w:rsidP="00930135">
            <w:pPr>
              <w:rPr>
                <w:rFonts w:eastAsiaTheme="minorHAnsi" w:cs="Arial"/>
                <w:sz w:val="20"/>
                <w:szCs w:val="20"/>
              </w:rPr>
            </w:pPr>
            <w:r w:rsidRPr="00930135">
              <w:rPr>
                <w:rFonts w:eastAsiaTheme="minorHAnsi" w:cs="Arial"/>
                <w:sz w:val="20"/>
                <w:szCs w:val="20"/>
              </w:rPr>
              <w:t>OTHER USES: NOT REQUIRED WHEN USED AS DIRECTED.</w:t>
            </w:r>
          </w:p>
        </w:tc>
      </w:tr>
      <w:tr w:rsidR="00930135" w:rsidRPr="00930135" w14:paraId="2F188204" w14:textId="77777777" w:rsidTr="0094201A">
        <w:tc>
          <w:tcPr>
            <w:tcW w:w="1696" w:type="dxa"/>
            <w:tcBorders>
              <w:top w:val="single" w:sz="4" w:space="0" w:color="auto"/>
              <w:bottom w:val="single" w:sz="4" w:space="0" w:color="auto"/>
            </w:tcBorders>
          </w:tcPr>
          <w:p w14:paraId="136F01AE"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24A02783" w14:textId="77777777" w:rsidR="00930135" w:rsidRPr="00930135" w:rsidRDefault="00930135" w:rsidP="00930135">
            <w:pPr>
              <w:rPr>
                <w:rFonts w:eastAsiaTheme="minorHAnsi" w:cs="Arial"/>
                <w:sz w:val="20"/>
                <w:szCs w:val="20"/>
              </w:rPr>
            </w:pPr>
          </w:p>
        </w:tc>
      </w:tr>
      <w:tr w:rsidR="00930135" w:rsidRPr="00930135" w14:paraId="6DF7A4E7" w14:textId="77777777" w:rsidTr="0094201A">
        <w:tc>
          <w:tcPr>
            <w:tcW w:w="1696" w:type="dxa"/>
            <w:tcBorders>
              <w:top w:val="single" w:sz="4" w:space="0" w:color="auto"/>
              <w:left w:val="single" w:sz="4" w:space="0" w:color="auto"/>
              <w:bottom w:val="single" w:sz="4" w:space="0" w:color="auto"/>
              <w:right w:val="single" w:sz="4" w:space="0" w:color="auto"/>
            </w:tcBorders>
          </w:tcPr>
          <w:p w14:paraId="5A409A7C" w14:textId="77777777" w:rsidR="00930135" w:rsidRPr="00930135" w:rsidRDefault="00930135" w:rsidP="00930135">
            <w:pPr>
              <w:rPr>
                <w:rFonts w:eastAsiaTheme="minorHAnsi" w:cs="Arial"/>
                <w:sz w:val="20"/>
                <w:szCs w:val="20"/>
              </w:rPr>
            </w:pPr>
            <w:r w:rsidRPr="00930135">
              <w:rPr>
                <w:rFonts w:eastAsiaTheme="minorHAnsi" w:cs="Arial"/>
                <w:sz w:val="20"/>
                <w:szCs w:val="20"/>
              </w:rPr>
              <w:t>Trade Advice:</w:t>
            </w:r>
          </w:p>
        </w:tc>
        <w:tc>
          <w:tcPr>
            <w:tcW w:w="7943" w:type="dxa"/>
            <w:gridSpan w:val="3"/>
            <w:tcBorders>
              <w:top w:val="single" w:sz="4" w:space="0" w:color="auto"/>
              <w:left w:val="single" w:sz="4" w:space="0" w:color="auto"/>
              <w:bottom w:val="single" w:sz="4" w:space="0" w:color="auto"/>
              <w:right w:val="single" w:sz="4" w:space="0" w:color="auto"/>
            </w:tcBorders>
          </w:tcPr>
          <w:p w14:paraId="7B736860" w14:textId="77777777" w:rsidR="00930135" w:rsidRPr="00930135" w:rsidRDefault="00930135" w:rsidP="00930135">
            <w:pPr>
              <w:rPr>
                <w:rFonts w:eastAsiaTheme="minorHAnsi" w:cs="Arial"/>
                <w:sz w:val="20"/>
                <w:szCs w:val="20"/>
              </w:rPr>
            </w:pPr>
            <w:r w:rsidRPr="00930135">
              <w:rPr>
                <w:rFonts w:eastAsiaTheme="minorHAnsi" w:cs="Arial"/>
                <w:sz w:val="20"/>
                <w:szCs w:val="20"/>
              </w:rPr>
              <w:t>LIVESTOCK DESTINED FOR EXPORT MARKETS</w:t>
            </w:r>
          </w:p>
          <w:p w14:paraId="15782935" w14:textId="77777777" w:rsidR="00930135" w:rsidRPr="00930135" w:rsidRDefault="00930135" w:rsidP="00930135">
            <w:pPr>
              <w:rPr>
                <w:rFonts w:eastAsiaTheme="minorHAnsi" w:cs="Arial"/>
                <w:sz w:val="20"/>
                <w:szCs w:val="20"/>
              </w:rPr>
            </w:pPr>
            <w:r w:rsidRPr="00930135">
              <w:rPr>
                <w:rFonts w:eastAsiaTheme="minorHAnsi" w:cs="Arial"/>
                <w:sz w:val="20"/>
                <w:szCs w:val="20"/>
              </w:rPr>
              <w:lastRenderedPageBreak/>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3DD19352" w14:textId="77777777" w:rsidR="00930135" w:rsidRPr="00930135" w:rsidRDefault="00930135" w:rsidP="00930135">
            <w:pPr>
              <w:rPr>
                <w:rFonts w:eastAsiaTheme="minorHAnsi" w:cs="Arial"/>
                <w:sz w:val="20"/>
                <w:szCs w:val="20"/>
              </w:rPr>
            </w:pPr>
          </w:p>
          <w:p w14:paraId="2C0D8C0E" w14:textId="77777777" w:rsidR="00930135" w:rsidRPr="00930135" w:rsidRDefault="00930135" w:rsidP="00930135">
            <w:pPr>
              <w:rPr>
                <w:rFonts w:eastAsiaTheme="minorHAnsi" w:cs="Arial"/>
                <w:sz w:val="20"/>
                <w:szCs w:val="20"/>
              </w:rPr>
            </w:pPr>
            <w:r w:rsidRPr="00930135">
              <w:rPr>
                <w:rFonts w:eastAsiaTheme="minorHAnsi" w:cs="Arial"/>
                <w:sz w:val="20"/>
                <w:szCs w:val="20"/>
              </w:rPr>
              <w:t>EXPORT SLAUGHTER INTERVAL (ESI) 13 DAYS</w:t>
            </w:r>
          </w:p>
          <w:p w14:paraId="1EC2B1B5" w14:textId="77777777" w:rsidR="00930135" w:rsidRPr="00930135" w:rsidRDefault="00930135" w:rsidP="00930135">
            <w:pPr>
              <w:rPr>
                <w:rFonts w:eastAsiaTheme="minorHAnsi" w:cs="Arial"/>
                <w:sz w:val="20"/>
                <w:szCs w:val="20"/>
              </w:rPr>
            </w:pPr>
            <w:r w:rsidRPr="00930135">
              <w:rPr>
                <w:rFonts w:eastAsiaTheme="minorHAnsi" w:cs="Arial"/>
                <w:sz w:val="20"/>
                <w:szCs w:val="20"/>
              </w:rPr>
              <w:t>Livestock that has grazed on or been fed treated crops should be placed on clean feed for 13 days prior to slaughter.</w:t>
            </w:r>
          </w:p>
          <w:p w14:paraId="2E281E35" w14:textId="77777777" w:rsidR="00930135" w:rsidRPr="00930135" w:rsidRDefault="00930135" w:rsidP="00930135">
            <w:pPr>
              <w:rPr>
                <w:rFonts w:eastAsiaTheme="minorHAnsi" w:cs="Arial"/>
                <w:sz w:val="20"/>
                <w:szCs w:val="20"/>
              </w:rPr>
            </w:pPr>
          </w:p>
          <w:p w14:paraId="541BAC99" w14:textId="77777777" w:rsidR="00930135" w:rsidRPr="00930135" w:rsidRDefault="00930135" w:rsidP="00930135">
            <w:pPr>
              <w:rPr>
                <w:rFonts w:eastAsiaTheme="minorHAnsi" w:cs="Arial"/>
                <w:sz w:val="20"/>
                <w:szCs w:val="20"/>
              </w:rPr>
            </w:pPr>
            <w:r w:rsidRPr="00930135">
              <w:rPr>
                <w:rFonts w:eastAsiaTheme="minorHAnsi" w:cs="Arial"/>
                <w:sz w:val="20"/>
                <w:szCs w:val="20"/>
              </w:rPr>
              <w:t>EXPORT OF TREATED PRODUCE</w:t>
            </w:r>
          </w:p>
          <w:p w14:paraId="44B93F26" w14:textId="77777777" w:rsidR="00930135" w:rsidRPr="00930135" w:rsidRDefault="00930135" w:rsidP="00930135">
            <w:pPr>
              <w:rPr>
                <w:rFonts w:eastAsiaTheme="minorHAnsi" w:cs="Arial"/>
                <w:sz w:val="20"/>
                <w:szCs w:val="20"/>
              </w:rPr>
            </w:pPr>
            <w:r w:rsidRPr="00930135">
              <w:rPr>
                <w:rFonts w:eastAsiaTheme="minorHAnsi" w:cs="Arial"/>
                <w:sz w:val="20"/>
                <w:szCs w:val="20"/>
              </w:rPr>
              <w:t>Growers should note that maximum residue limits (MRLs) or import tolerances may not exist in all markets for chickpeas, faba beans, field peas, lentils, lupins or vetch treated with [Trade name]. If you are growing chickpeas, faba beans, field peas, lentils, lupins or vetch for export, please check with [Company] for the latest information on MRLs and import tolerances before using [Trade name].</w:t>
            </w:r>
          </w:p>
          <w:p w14:paraId="11B87F48" w14:textId="77777777" w:rsidR="00930135" w:rsidRPr="00930135" w:rsidRDefault="00930135" w:rsidP="00930135">
            <w:pPr>
              <w:rPr>
                <w:rFonts w:eastAsiaTheme="minorHAnsi" w:cs="Arial"/>
                <w:sz w:val="20"/>
                <w:szCs w:val="20"/>
              </w:rPr>
            </w:pPr>
          </w:p>
        </w:tc>
      </w:tr>
      <w:tr w:rsidR="00930135" w:rsidRPr="00930135" w14:paraId="2B08AA32" w14:textId="77777777" w:rsidTr="0094201A">
        <w:tc>
          <w:tcPr>
            <w:tcW w:w="1696" w:type="dxa"/>
            <w:tcBorders>
              <w:top w:val="single" w:sz="4" w:space="0" w:color="auto"/>
              <w:bottom w:val="single" w:sz="4" w:space="0" w:color="auto"/>
            </w:tcBorders>
          </w:tcPr>
          <w:p w14:paraId="507E1127"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0F64D9EA" w14:textId="77777777" w:rsidR="00930135" w:rsidRPr="00930135" w:rsidRDefault="00930135" w:rsidP="00930135">
            <w:pPr>
              <w:rPr>
                <w:rFonts w:eastAsiaTheme="minorHAnsi" w:cs="Arial"/>
                <w:sz w:val="20"/>
                <w:szCs w:val="20"/>
              </w:rPr>
            </w:pPr>
          </w:p>
        </w:tc>
      </w:tr>
      <w:tr w:rsidR="00930135" w:rsidRPr="00930135" w14:paraId="0F5E1453" w14:textId="77777777" w:rsidTr="0094201A">
        <w:tc>
          <w:tcPr>
            <w:tcW w:w="1696" w:type="dxa"/>
            <w:tcBorders>
              <w:top w:val="single" w:sz="4" w:space="0" w:color="auto"/>
              <w:left w:val="single" w:sz="4" w:space="0" w:color="auto"/>
              <w:bottom w:val="single" w:sz="4" w:space="0" w:color="auto"/>
              <w:right w:val="single" w:sz="4" w:space="0" w:color="auto"/>
            </w:tcBorders>
          </w:tcPr>
          <w:p w14:paraId="0675FEE2" w14:textId="77777777" w:rsidR="00930135" w:rsidRPr="00930135" w:rsidRDefault="00930135" w:rsidP="00930135">
            <w:pPr>
              <w:rPr>
                <w:rFonts w:eastAsiaTheme="minorHAnsi" w:cs="Arial"/>
                <w:sz w:val="20"/>
                <w:szCs w:val="20"/>
              </w:rPr>
            </w:pPr>
            <w:r w:rsidRPr="00930135">
              <w:rPr>
                <w:rFonts w:eastAsiaTheme="minorHAnsi" w:cs="Arial"/>
                <w:sz w:val="20"/>
                <w:szCs w:val="20"/>
              </w:rPr>
              <w:t>General Directions:</w:t>
            </w:r>
          </w:p>
        </w:tc>
        <w:tc>
          <w:tcPr>
            <w:tcW w:w="7943" w:type="dxa"/>
            <w:gridSpan w:val="3"/>
            <w:tcBorders>
              <w:top w:val="single" w:sz="4" w:space="0" w:color="auto"/>
              <w:left w:val="single" w:sz="4" w:space="0" w:color="auto"/>
              <w:bottom w:val="single" w:sz="4" w:space="0" w:color="auto"/>
              <w:right w:val="single" w:sz="4" w:space="0" w:color="auto"/>
            </w:tcBorders>
          </w:tcPr>
          <w:p w14:paraId="77BFD8D9"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[Trade name] quickly kills a wide range of annual grasses, broadleaf weeds and some perennial grasses when sprayed directly onto the leaves. The active ingredients are rapidly and tightly absorbed by clay and silt particles in the soil and do not leave any effective soil residues. Thus, crops sown almost immediately after spraying are not affected by the [Trade name], nor are weed seeds which germinate after spraying. At spraying weeds should therefore not be covered by soil or dust as this may severely reduce efficacy.</w:t>
            </w:r>
          </w:p>
          <w:p w14:paraId="15EEF83E"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Where insect pests are anticipated use recommended insecticide treatment. Regular checks should be made before and after sowing.</w:t>
            </w:r>
          </w:p>
          <w:p w14:paraId="0BB61C4C"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Suitable residual herbicides can be tank mixed with [Trade name] to provide extended in-crop weed control in fallows and subsequent crops. Read label recommendations of the respective residual herbicides prior to their use and observe precautions against use of residual herbicides before planting susceptible crops. See compatibility statement on this label for compatibility of [Trade name] with other herbicides. The principle of selective weed control with this product is that annual weeds are controlled but perennial plants and clovers recover after an initial scorch. The control of annual weeds by spraying with this product will allow the desirable perennial species to thicken up at the expense of the weeds. Moisture and fertility should not be limited at spraying and the proportion of desirable species must be great enough for them to fill in the areas previously occupied by weeds.</w:t>
            </w:r>
          </w:p>
          <w:p w14:paraId="646844CE"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Refer to local pasture guidelines for optimum plant densities.</w:t>
            </w:r>
          </w:p>
          <w:p w14:paraId="0F2491B1" w14:textId="77777777" w:rsidR="00930135" w:rsidRPr="00930135" w:rsidRDefault="00930135" w:rsidP="00930135">
            <w:pPr>
              <w:spacing w:before="9" w:after="120"/>
              <w:rPr>
                <w:rFonts w:eastAsiaTheme="minorHAnsi" w:cs="Arial"/>
                <w:sz w:val="20"/>
                <w:szCs w:val="20"/>
              </w:rPr>
            </w:pPr>
          </w:p>
          <w:p w14:paraId="08F5FAA3"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Mixing</w:t>
            </w:r>
          </w:p>
          <w:p w14:paraId="5F9CEFB1"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The recommended rate of [Trade name] should be added to water in the spray tank and agitated to give even mixing. Agitate again if left standing.</w:t>
            </w:r>
          </w:p>
          <w:p w14:paraId="22A44726" w14:textId="77777777" w:rsidR="00930135" w:rsidRPr="00930135" w:rsidRDefault="00930135" w:rsidP="00930135">
            <w:pPr>
              <w:spacing w:before="9" w:after="120"/>
              <w:rPr>
                <w:rFonts w:eastAsiaTheme="minorHAnsi" w:cs="Arial"/>
                <w:sz w:val="20"/>
                <w:szCs w:val="20"/>
              </w:rPr>
            </w:pPr>
          </w:p>
          <w:p w14:paraId="134A3B39"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Water Volume</w:t>
            </w:r>
          </w:p>
          <w:p w14:paraId="21CEB8F3"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It is essential to obtain good leaf coverage with the spray. The following volumes are recommended:</w:t>
            </w:r>
          </w:p>
          <w:p w14:paraId="129A0172" w14:textId="77777777" w:rsidR="00930135" w:rsidRPr="00930135" w:rsidRDefault="00930135" w:rsidP="00930135">
            <w:pPr>
              <w:spacing w:before="9" w:after="120"/>
              <w:rPr>
                <w:rFonts w:eastAsiaTheme="minorHAnsi" w:cs="Arial"/>
                <w:sz w:val="20"/>
                <w:szCs w:val="20"/>
              </w:rPr>
            </w:pP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1949"/>
              <w:gridCol w:w="3578"/>
            </w:tblGrid>
            <w:tr w:rsidR="00930135" w:rsidRPr="00930135" w14:paraId="7C89D5D3" w14:textId="77777777" w:rsidTr="0094201A">
              <w:trPr>
                <w:trHeight w:val="431"/>
              </w:trPr>
              <w:tc>
                <w:tcPr>
                  <w:tcW w:w="1984" w:type="dxa"/>
                </w:tcPr>
                <w:p w14:paraId="39362A9C" w14:textId="77777777" w:rsidR="00930135" w:rsidRPr="00930135" w:rsidRDefault="00930135" w:rsidP="00930135">
                  <w:pPr>
                    <w:widowControl w:val="0"/>
                    <w:autoSpaceDE w:val="0"/>
                    <w:autoSpaceDN w:val="0"/>
                    <w:spacing w:before="39"/>
                    <w:ind w:left="139"/>
                    <w:rPr>
                      <w:rFonts w:eastAsia="Calibri" w:cs="Arial"/>
                      <w:b/>
                      <w:sz w:val="20"/>
                      <w:szCs w:val="20"/>
                    </w:rPr>
                  </w:pPr>
                  <w:r w:rsidRPr="00930135">
                    <w:rPr>
                      <w:rFonts w:eastAsia="Calibri" w:cs="Arial"/>
                      <w:b/>
                      <w:w w:val="105"/>
                      <w:sz w:val="20"/>
                      <w:szCs w:val="20"/>
                    </w:rPr>
                    <w:t>Winter</w:t>
                  </w:r>
                  <w:r w:rsidRPr="00930135">
                    <w:rPr>
                      <w:rFonts w:eastAsia="Calibri" w:cs="Arial"/>
                      <w:b/>
                      <w:spacing w:val="14"/>
                      <w:w w:val="105"/>
                      <w:sz w:val="20"/>
                      <w:szCs w:val="20"/>
                    </w:rPr>
                    <w:t xml:space="preserve"> </w:t>
                  </w:r>
                  <w:r w:rsidRPr="00930135">
                    <w:rPr>
                      <w:rFonts w:eastAsia="Calibri" w:cs="Arial"/>
                      <w:b/>
                      <w:w w:val="105"/>
                      <w:sz w:val="20"/>
                      <w:szCs w:val="20"/>
                    </w:rPr>
                    <w:t>Rainfall</w:t>
                  </w:r>
                  <w:r w:rsidRPr="00930135">
                    <w:rPr>
                      <w:rFonts w:eastAsia="Calibri" w:cs="Arial"/>
                      <w:b/>
                      <w:spacing w:val="17"/>
                      <w:w w:val="105"/>
                      <w:sz w:val="20"/>
                      <w:szCs w:val="20"/>
                    </w:rPr>
                    <w:t xml:space="preserve"> </w:t>
                  </w:r>
                  <w:r w:rsidRPr="00930135">
                    <w:rPr>
                      <w:rFonts w:eastAsia="Calibri" w:cs="Arial"/>
                      <w:b/>
                      <w:spacing w:val="-2"/>
                      <w:w w:val="105"/>
                      <w:sz w:val="20"/>
                      <w:szCs w:val="20"/>
                    </w:rPr>
                    <w:t>Areas</w:t>
                  </w:r>
                </w:p>
              </w:tc>
              <w:tc>
                <w:tcPr>
                  <w:tcW w:w="1949" w:type="dxa"/>
                </w:tcPr>
                <w:p w14:paraId="6E0D855A" w14:textId="77777777" w:rsidR="00930135" w:rsidRPr="00930135" w:rsidRDefault="00930135" w:rsidP="00930135">
                  <w:pPr>
                    <w:widowControl w:val="0"/>
                    <w:autoSpaceDE w:val="0"/>
                    <w:autoSpaceDN w:val="0"/>
                    <w:spacing w:before="47"/>
                    <w:ind w:left="126"/>
                    <w:rPr>
                      <w:rFonts w:eastAsia="Calibri" w:cs="Arial"/>
                      <w:b/>
                      <w:sz w:val="20"/>
                      <w:szCs w:val="20"/>
                    </w:rPr>
                  </w:pPr>
                  <w:r w:rsidRPr="00930135">
                    <w:rPr>
                      <w:rFonts w:eastAsia="Calibri" w:cs="Arial"/>
                      <w:b/>
                      <w:w w:val="105"/>
                      <w:sz w:val="20"/>
                      <w:szCs w:val="20"/>
                    </w:rPr>
                    <w:t>Boom</w:t>
                  </w:r>
                  <w:r w:rsidRPr="00930135">
                    <w:rPr>
                      <w:rFonts w:eastAsia="Calibri" w:cs="Arial"/>
                      <w:b/>
                      <w:spacing w:val="-2"/>
                      <w:w w:val="105"/>
                      <w:sz w:val="20"/>
                      <w:szCs w:val="20"/>
                    </w:rPr>
                    <w:t xml:space="preserve"> Spray</w:t>
                  </w:r>
                </w:p>
              </w:tc>
              <w:tc>
                <w:tcPr>
                  <w:tcW w:w="3578" w:type="dxa"/>
                </w:tcPr>
                <w:p w14:paraId="17C1B001" w14:textId="77777777" w:rsidR="00930135" w:rsidRPr="00930135" w:rsidRDefault="00930135" w:rsidP="00930135">
                  <w:pPr>
                    <w:widowControl w:val="0"/>
                    <w:autoSpaceDE w:val="0"/>
                    <w:autoSpaceDN w:val="0"/>
                    <w:spacing w:before="21" w:line="220" w:lineRule="atLeast"/>
                    <w:ind w:left="133" w:hanging="8"/>
                    <w:rPr>
                      <w:rFonts w:eastAsia="Calibri" w:cs="Arial"/>
                      <w:b/>
                      <w:sz w:val="20"/>
                      <w:szCs w:val="20"/>
                    </w:rPr>
                  </w:pPr>
                  <w:r w:rsidRPr="00930135">
                    <w:rPr>
                      <w:rFonts w:eastAsia="Calibri" w:cs="Arial"/>
                      <w:b/>
                      <w:w w:val="105"/>
                      <w:sz w:val="20"/>
                      <w:szCs w:val="20"/>
                    </w:rPr>
                    <w:t>Summer Rainfall Areas: Weed</w:t>
                  </w:r>
                  <w:r w:rsidRPr="00930135">
                    <w:rPr>
                      <w:rFonts w:eastAsia="Calibri" w:cs="Arial"/>
                      <w:b/>
                      <w:spacing w:val="-1"/>
                      <w:w w:val="105"/>
                      <w:sz w:val="20"/>
                      <w:szCs w:val="20"/>
                    </w:rPr>
                    <w:t xml:space="preserve"> </w:t>
                  </w:r>
                  <w:r w:rsidRPr="00930135">
                    <w:rPr>
                      <w:rFonts w:eastAsia="Calibri" w:cs="Arial"/>
                      <w:b/>
                      <w:w w:val="105"/>
                      <w:sz w:val="20"/>
                      <w:szCs w:val="20"/>
                    </w:rPr>
                    <w:t>Stage</w:t>
                  </w:r>
                  <w:r w:rsidRPr="00930135">
                    <w:rPr>
                      <w:rFonts w:eastAsia="Calibri" w:cs="Arial"/>
                      <w:b/>
                      <w:spacing w:val="-3"/>
                      <w:w w:val="105"/>
                      <w:sz w:val="20"/>
                      <w:szCs w:val="20"/>
                    </w:rPr>
                    <w:t xml:space="preserve"> </w:t>
                  </w:r>
                  <w:r w:rsidRPr="00930135">
                    <w:rPr>
                      <w:rFonts w:eastAsia="Calibri" w:cs="Arial"/>
                      <w:b/>
                      <w:w w:val="105"/>
                      <w:sz w:val="20"/>
                      <w:szCs w:val="20"/>
                    </w:rPr>
                    <w:t xml:space="preserve">and </w:t>
                  </w:r>
                  <w:r w:rsidRPr="00930135">
                    <w:rPr>
                      <w:rFonts w:eastAsia="Calibri" w:cs="Arial"/>
                      <w:b/>
                      <w:spacing w:val="-2"/>
                      <w:w w:val="105"/>
                      <w:sz w:val="20"/>
                      <w:szCs w:val="20"/>
                    </w:rPr>
                    <w:t>Density</w:t>
                  </w:r>
                </w:p>
              </w:tc>
            </w:tr>
            <w:tr w:rsidR="00930135" w:rsidRPr="00930135" w14:paraId="0C7B070D" w14:textId="77777777" w:rsidTr="0094201A">
              <w:trPr>
                <w:trHeight w:val="339"/>
              </w:trPr>
              <w:tc>
                <w:tcPr>
                  <w:tcW w:w="1984" w:type="dxa"/>
                </w:tcPr>
                <w:p w14:paraId="4EDCFA16" w14:textId="77777777" w:rsidR="00930135" w:rsidRPr="00930135" w:rsidRDefault="00930135" w:rsidP="00930135">
                  <w:pPr>
                    <w:widowControl w:val="0"/>
                    <w:autoSpaceDE w:val="0"/>
                    <w:autoSpaceDN w:val="0"/>
                    <w:ind w:left="132"/>
                    <w:rPr>
                      <w:rFonts w:eastAsia="Calibri" w:cs="Arial"/>
                      <w:sz w:val="20"/>
                      <w:szCs w:val="20"/>
                    </w:rPr>
                  </w:pPr>
                  <w:r w:rsidRPr="00930135">
                    <w:rPr>
                      <w:rFonts w:eastAsia="Calibri" w:cs="Arial"/>
                      <w:w w:val="105"/>
                      <w:sz w:val="20"/>
                      <w:szCs w:val="20"/>
                    </w:rPr>
                    <w:t>Plant</w:t>
                  </w:r>
                  <w:r w:rsidRPr="00930135">
                    <w:rPr>
                      <w:rFonts w:eastAsia="Calibri" w:cs="Arial"/>
                      <w:spacing w:val="-13"/>
                      <w:w w:val="105"/>
                      <w:sz w:val="20"/>
                      <w:szCs w:val="20"/>
                    </w:rPr>
                    <w:t xml:space="preserve"> </w:t>
                  </w:r>
                  <w:r w:rsidRPr="00930135">
                    <w:rPr>
                      <w:rFonts w:eastAsia="Calibri" w:cs="Arial"/>
                      <w:w w:val="105"/>
                      <w:sz w:val="20"/>
                      <w:szCs w:val="20"/>
                    </w:rPr>
                    <w:t>height</w:t>
                  </w:r>
                  <w:r w:rsidRPr="00930135">
                    <w:rPr>
                      <w:rFonts w:eastAsia="Calibri" w:cs="Arial"/>
                      <w:spacing w:val="-5"/>
                      <w:w w:val="105"/>
                      <w:sz w:val="20"/>
                      <w:szCs w:val="20"/>
                    </w:rPr>
                    <w:t xml:space="preserve"> </w:t>
                  </w:r>
                  <w:r w:rsidRPr="00930135">
                    <w:rPr>
                      <w:rFonts w:eastAsia="Calibri" w:cs="Arial"/>
                      <w:w w:val="105"/>
                      <w:sz w:val="20"/>
                      <w:szCs w:val="20"/>
                    </w:rPr>
                    <w:t>up</w:t>
                  </w:r>
                  <w:r w:rsidRPr="00930135">
                    <w:rPr>
                      <w:rFonts w:eastAsia="Calibri" w:cs="Arial"/>
                      <w:spacing w:val="-14"/>
                      <w:w w:val="105"/>
                      <w:sz w:val="20"/>
                      <w:szCs w:val="20"/>
                    </w:rPr>
                    <w:t xml:space="preserve"> </w:t>
                  </w:r>
                  <w:r w:rsidRPr="00930135">
                    <w:rPr>
                      <w:rFonts w:eastAsia="Calibri" w:cs="Arial"/>
                      <w:w w:val="105"/>
                      <w:sz w:val="20"/>
                      <w:szCs w:val="20"/>
                    </w:rPr>
                    <w:t>to</w:t>
                  </w:r>
                  <w:r w:rsidRPr="00930135">
                    <w:rPr>
                      <w:rFonts w:eastAsia="Calibri" w:cs="Arial"/>
                      <w:spacing w:val="-13"/>
                      <w:w w:val="105"/>
                      <w:sz w:val="20"/>
                      <w:szCs w:val="20"/>
                    </w:rPr>
                    <w:t xml:space="preserve"> </w:t>
                  </w:r>
                  <w:r w:rsidRPr="00930135">
                    <w:rPr>
                      <w:rFonts w:eastAsia="Calibri" w:cs="Arial"/>
                      <w:w w:val="105"/>
                      <w:sz w:val="20"/>
                      <w:szCs w:val="20"/>
                    </w:rPr>
                    <w:t>2</w:t>
                  </w:r>
                  <w:r w:rsidRPr="00930135">
                    <w:rPr>
                      <w:rFonts w:eastAsia="Calibri" w:cs="Arial"/>
                      <w:spacing w:val="-14"/>
                      <w:w w:val="105"/>
                      <w:sz w:val="20"/>
                      <w:szCs w:val="20"/>
                    </w:rPr>
                    <w:t xml:space="preserve"> </w:t>
                  </w:r>
                  <w:r w:rsidRPr="00930135">
                    <w:rPr>
                      <w:rFonts w:eastAsia="Calibri" w:cs="Arial"/>
                      <w:spacing w:val="-5"/>
                      <w:w w:val="105"/>
                      <w:sz w:val="20"/>
                      <w:szCs w:val="20"/>
                    </w:rPr>
                    <w:t>cm</w:t>
                  </w:r>
                </w:p>
              </w:tc>
              <w:tc>
                <w:tcPr>
                  <w:tcW w:w="1949" w:type="dxa"/>
                </w:tcPr>
                <w:p w14:paraId="0E72F057" w14:textId="77777777" w:rsidR="00930135" w:rsidRPr="00930135" w:rsidRDefault="00930135" w:rsidP="00930135">
                  <w:pPr>
                    <w:widowControl w:val="0"/>
                    <w:autoSpaceDE w:val="0"/>
                    <w:autoSpaceDN w:val="0"/>
                    <w:spacing w:before="8"/>
                    <w:ind w:left="124"/>
                    <w:rPr>
                      <w:rFonts w:eastAsia="Calibri" w:cs="Arial"/>
                      <w:sz w:val="20"/>
                      <w:szCs w:val="20"/>
                    </w:rPr>
                  </w:pPr>
                  <w:r w:rsidRPr="00930135">
                    <w:rPr>
                      <w:rFonts w:eastAsia="Calibri" w:cs="Arial"/>
                      <w:sz w:val="20"/>
                      <w:szCs w:val="20"/>
                    </w:rPr>
                    <w:t>50</w:t>
                  </w:r>
                  <w:r w:rsidRPr="00930135">
                    <w:rPr>
                      <w:rFonts w:eastAsia="Calibri" w:cs="Arial"/>
                      <w:spacing w:val="-6"/>
                      <w:sz w:val="20"/>
                      <w:szCs w:val="20"/>
                    </w:rPr>
                    <w:t xml:space="preserve"> </w:t>
                  </w:r>
                  <w:r w:rsidRPr="00930135">
                    <w:rPr>
                      <w:rFonts w:eastAsia="Calibri" w:cs="Arial"/>
                      <w:sz w:val="20"/>
                      <w:szCs w:val="20"/>
                    </w:rPr>
                    <w:t>to</w:t>
                  </w:r>
                  <w:r w:rsidRPr="00930135">
                    <w:rPr>
                      <w:rFonts w:eastAsia="Calibri" w:cs="Arial"/>
                      <w:spacing w:val="1"/>
                      <w:sz w:val="20"/>
                      <w:szCs w:val="20"/>
                    </w:rPr>
                    <w:t xml:space="preserve"> </w:t>
                  </w:r>
                  <w:r w:rsidRPr="00930135">
                    <w:rPr>
                      <w:rFonts w:eastAsia="Calibri" w:cs="Arial"/>
                      <w:sz w:val="20"/>
                      <w:szCs w:val="20"/>
                    </w:rPr>
                    <w:t>100</w:t>
                  </w:r>
                  <w:r w:rsidRPr="00930135">
                    <w:rPr>
                      <w:rFonts w:eastAsia="Calibri" w:cs="Arial"/>
                      <w:spacing w:val="-1"/>
                      <w:sz w:val="20"/>
                      <w:szCs w:val="20"/>
                    </w:rPr>
                    <w:t xml:space="preserve"> </w:t>
                  </w:r>
                  <w:r w:rsidRPr="00930135">
                    <w:rPr>
                      <w:rFonts w:eastAsia="Calibri" w:cs="Arial"/>
                      <w:spacing w:val="-4"/>
                      <w:sz w:val="20"/>
                      <w:szCs w:val="20"/>
                    </w:rPr>
                    <w:t>L/ha</w:t>
                  </w:r>
                </w:p>
              </w:tc>
              <w:tc>
                <w:tcPr>
                  <w:tcW w:w="3578" w:type="dxa"/>
                </w:tcPr>
                <w:p w14:paraId="6A7B04FB" w14:textId="77777777" w:rsidR="00930135" w:rsidRPr="00930135" w:rsidRDefault="00930135" w:rsidP="00930135">
                  <w:pPr>
                    <w:widowControl w:val="0"/>
                    <w:autoSpaceDE w:val="0"/>
                    <w:autoSpaceDN w:val="0"/>
                    <w:spacing w:before="15"/>
                    <w:ind w:left="130"/>
                    <w:rPr>
                      <w:rFonts w:eastAsia="Calibri" w:cs="Arial"/>
                      <w:sz w:val="20"/>
                      <w:szCs w:val="20"/>
                    </w:rPr>
                  </w:pPr>
                  <w:r w:rsidRPr="00930135">
                    <w:rPr>
                      <w:rFonts w:eastAsia="Calibri" w:cs="Arial"/>
                      <w:sz w:val="20"/>
                      <w:szCs w:val="20"/>
                    </w:rPr>
                    <w:t>Small</w:t>
                  </w:r>
                  <w:r w:rsidRPr="00930135">
                    <w:rPr>
                      <w:rFonts w:eastAsia="Calibri" w:cs="Arial"/>
                      <w:spacing w:val="-2"/>
                      <w:sz w:val="20"/>
                      <w:szCs w:val="20"/>
                    </w:rPr>
                    <w:t xml:space="preserve"> </w:t>
                  </w:r>
                  <w:r w:rsidRPr="00930135">
                    <w:rPr>
                      <w:rFonts w:eastAsia="Calibri" w:cs="Arial"/>
                      <w:sz w:val="20"/>
                      <w:szCs w:val="20"/>
                    </w:rPr>
                    <w:t>plants</w:t>
                  </w:r>
                  <w:r w:rsidRPr="00930135">
                    <w:rPr>
                      <w:rFonts w:eastAsia="Calibri" w:cs="Arial"/>
                      <w:spacing w:val="5"/>
                      <w:sz w:val="20"/>
                      <w:szCs w:val="20"/>
                    </w:rPr>
                    <w:t xml:space="preserve"> </w:t>
                  </w:r>
                  <w:r w:rsidRPr="00930135">
                    <w:rPr>
                      <w:rFonts w:eastAsia="Calibri" w:cs="Arial"/>
                      <w:sz w:val="20"/>
                      <w:szCs w:val="20"/>
                    </w:rPr>
                    <w:t>(2</w:t>
                  </w:r>
                  <w:r w:rsidRPr="00930135">
                    <w:rPr>
                      <w:rFonts w:eastAsia="Calibri" w:cs="Arial"/>
                      <w:spacing w:val="-4"/>
                      <w:sz w:val="20"/>
                      <w:szCs w:val="20"/>
                    </w:rPr>
                    <w:t xml:space="preserve"> </w:t>
                  </w:r>
                  <w:r w:rsidRPr="00930135">
                    <w:rPr>
                      <w:rFonts w:eastAsia="Calibri" w:cs="Arial"/>
                      <w:sz w:val="20"/>
                      <w:szCs w:val="20"/>
                    </w:rPr>
                    <w:t>to</w:t>
                  </w:r>
                  <w:r w:rsidRPr="00930135">
                    <w:rPr>
                      <w:rFonts w:eastAsia="Calibri" w:cs="Arial"/>
                      <w:spacing w:val="-6"/>
                      <w:sz w:val="20"/>
                      <w:szCs w:val="20"/>
                    </w:rPr>
                    <w:t xml:space="preserve"> </w:t>
                  </w:r>
                  <w:r w:rsidRPr="00930135">
                    <w:rPr>
                      <w:rFonts w:eastAsia="Calibri" w:cs="Arial"/>
                      <w:sz w:val="20"/>
                      <w:szCs w:val="20"/>
                    </w:rPr>
                    <w:t>5</w:t>
                  </w:r>
                  <w:r w:rsidRPr="00930135">
                    <w:rPr>
                      <w:rFonts w:eastAsia="Calibri" w:cs="Arial"/>
                      <w:spacing w:val="-7"/>
                      <w:sz w:val="20"/>
                      <w:szCs w:val="20"/>
                    </w:rPr>
                    <w:t xml:space="preserve"> </w:t>
                  </w:r>
                  <w:r w:rsidRPr="00930135">
                    <w:rPr>
                      <w:rFonts w:eastAsia="Calibri" w:cs="Arial"/>
                      <w:sz w:val="20"/>
                      <w:szCs w:val="20"/>
                    </w:rPr>
                    <w:t>leaf)</w:t>
                  </w:r>
                  <w:r w:rsidRPr="00930135">
                    <w:rPr>
                      <w:rFonts w:eastAsia="Calibri" w:cs="Arial"/>
                      <w:spacing w:val="7"/>
                      <w:sz w:val="20"/>
                      <w:szCs w:val="20"/>
                    </w:rPr>
                    <w:t xml:space="preserve"> </w:t>
                  </w:r>
                  <w:r w:rsidRPr="00930135">
                    <w:rPr>
                      <w:rFonts w:eastAsia="Calibri" w:cs="Arial"/>
                      <w:sz w:val="20"/>
                      <w:szCs w:val="20"/>
                    </w:rPr>
                    <w:t>and</w:t>
                  </w:r>
                  <w:r w:rsidRPr="00930135">
                    <w:rPr>
                      <w:rFonts w:eastAsia="Calibri" w:cs="Arial"/>
                      <w:spacing w:val="3"/>
                      <w:sz w:val="20"/>
                      <w:szCs w:val="20"/>
                    </w:rPr>
                    <w:t xml:space="preserve"> </w:t>
                  </w:r>
                  <w:r w:rsidRPr="00930135">
                    <w:rPr>
                      <w:rFonts w:eastAsia="Calibri" w:cs="Arial"/>
                      <w:sz w:val="20"/>
                      <w:szCs w:val="20"/>
                    </w:rPr>
                    <w:t>well</w:t>
                  </w:r>
                  <w:r w:rsidRPr="00930135">
                    <w:rPr>
                      <w:rFonts w:eastAsia="Calibri" w:cs="Arial"/>
                      <w:spacing w:val="2"/>
                      <w:sz w:val="20"/>
                      <w:szCs w:val="20"/>
                    </w:rPr>
                    <w:t xml:space="preserve"> </w:t>
                  </w:r>
                  <w:r w:rsidRPr="00930135">
                    <w:rPr>
                      <w:rFonts w:eastAsia="Calibri" w:cs="Arial"/>
                      <w:spacing w:val="-2"/>
                      <w:sz w:val="20"/>
                      <w:szCs w:val="20"/>
                    </w:rPr>
                    <w:t>separated</w:t>
                  </w:r>
                </w:p>
              </w:tc>
            </w:tr>
            <w:tr w:rsidR="00930135" w:rsidRPr="00930135" w14:paraId="67F83CC0" w14:textId="77777777" w:rsidTr="0094201A">
              <w:trPr>
                <w:trHeight w:val="729"/>
              </w:trPr>
              <w:tc>
                <w:tcPr>
                  <w:tcW w:w="1984" w:type="dxa"/>
                </w:tcPr>
                <w:p w14:paraId="66CA267B" w14:textId="77777777" w:rsidR="00930135" w:rsidRPr="00930135" w:rsidRDefault="00930135" w:rsidP="00930135">
                  <w:pPr>
                    <w:widowControl w:val="0"/>
                    <w:autoSpaceDE w:val="0"/>
                    <w:autoSpaceDN w:val="0"/>
                    <w:spacing w:before="100"/>
                    <w:ind w:left="132"/>
                    <w:rPr>
                      <w:rFonts w:eastAsia="Calibri" w:cs="Arial"/>
                      <w:spacing w:val="-5"/>
                      <w:sz w:val="20"/>
                      <w:szCs w:val="20"/>
                    </w:rPr>
                  </w:pPr>
                  <w:r w:rsidRPr="00930135">
                    <w:rPr>
                      <w:rFonts w:eastAsia="Calibri" w:cs="Arial"/>
                      <w:w w:val="105"/>
                      <w:sz w:val="20"/>
                      <w:szCs w:val="20"/>
                    </w:rPr>
                    <w:t>Plant</w:t>
                  </w:r>
                  <w:r w:rsidRPr="00930135">
                    <w:rPr>
                      <w:rFonts w:eastAsia="Calibri" w:cs="Arial"/>
                      <w:spacing w:val="-10"/>
                      <w:w w:val="105"/>
                      <w:sz w:val="20"/>
                      <w:szCs w:val="20"/>
                    </w:rPr>
                    <w:t xml:space="preserve"> </w:t>
                  </w:r>
                  <w:r w:rsidRPr="00930135">
                    <w:rPr>
                      <w:rFonts w:eastAsia="Calibri" w:cs="Arial"/>
                      <w:w w:val="105"/>
                      <w:sz w:val="20"/>
                      <w:szCs w:val="20"/>
                    </w:rPr>
                    <w:t>height</w:t>
                  </w:r>
                  <w:r w:rsidRPr="00930135">
                    <w:rPr>
                      <w:rFonts w:eastAsia="Calibri" w:cs="Arial"/>
                      <w:spacing w:val="-1"/>
                      <w:w w:val="105"/>
                      <w:sz w:val="20"/>
                      <w:szCs w:val="20"/>
                    </w:rPr>
                    <w:t xml:space="preserve"> </w:t>
                  </w:r>
                  <w:r w:rsidRPr="00930135">
                    <w:rPr>
                      <w:rFonts w:eastAsia="Calibri" w:cs="Arial"/>
                      <w:w w:val="105"/>
                      <w:sz w:val="20"/>
                      <w:szCs w:val="20"/>
                    </w:rPr>
                    <w:t>up</w:t>
                  </w:r>
                  <w:r w:rsidRPr="00930135">
                    <w:rPr>
                      <w:rFonts w:eastAsia="Calibri" w:cs="Arial"/>
                      <w:spacing w:val="-14"/>
                      <w:w w:val="105"/>
                      <w:sz w:val="20"/>
                      <w:szCs w:val="20"/>
                    </w:rPr>
                    <w:t xml:space="preserve"> </w:t>
                  </w:r>
                  <w:r w:rsidRPr="00930135">
                    <w:rPr>
                      <w:rFonts w:eastAsia="Calibri" w:cs="Arial"/>
                      <w:w w:val="105"/>
                      <w:sz w:val="20"/>
                      <w:szCs w:val="20"/>
                    </w:rPr>
                    <w:t>to</w:t>
                  </w:r>
                  <w:r w:rsidRPr="00930135">
                    <w:rPr>
                      <w:rFonts w:eastAsia="Calibri" w:cs="Arial"/>
                      <w:spacing w:val="-14"/>
                      <w:w w:val="105"/>
                      <w:sz w:val="20"/>
                      <w:szCs w:val="20"/>
                    </w:rPr>
                    <w:t xml:space="preserve"> </w:t>
                  </w:r>
                  <w:r w:rsidRPr="00930135">
                    <w:rPr>
                      <w:rFonts w:eastAsia="Calibri" w:cs="Arial"/>
                      <w:w w:val="105"/>
                      <w:sz w:val="20"/>
                      <w:szCs w:val="20"/>
                    </w:rPr>
                    <w:t>2</w:t>
                  </w:r>
                  <w:r w:rsidRPr="00930135">
                    <w:rPr>
                      <w:rFonts w:eastAsia="Calibri" w:cs="Arial"/>
                      <w:spacing w:val="-9"/>
                      <w:w w:val="105"/>
                      <w:sz w:val="20"/>
                      <w:szCs w:val="20"/>
                    </w:rPr>
                    <w:t xml:space="preserve"> </w:t>
                  </w:r>
                  <w:r w:rsidRPr="00930135">
                    <w:rPr>
                      <w:rFonts w:eastAsia="Calibri" w:cs="Arial"/>
                      <w:w w:val="105"/>
                      <w:sz w:val="20"/>
                      <w:szCs w:val="20"/>
                    </w:rPr>
                    <w:t>to</w:t>
                  </w:r>
                  <w:r w:rsidRPr="00930135">
                    <w:rPr>
                      <w:rFonts w:eastAsia="Calibri" w:cs="Arial"/>
                      <w:spacing w:val="-14"/>
                      <w:w w:val="105"/>
                      <w:sz w:val="20"/>
                      <w:szCs w:val="20"/>
                    </w:rPr>
                    <w:t xml:space="preserve"> </w:t>
                  </w:r>
                  <w:r w:rsidRPr="00930135">
                    <w:rPr>
                      <w:rFonts w:eastAsia="Calibri" w:cs="Arial"/>
                      <w:w w:val="105"/>
                      <w:sz w:val="20"/>
                      <w:szCs w:val="20"/>
                    </w:rPr>
                    <w:t>5</w:t>
                  </w:r>
                  <w:r w:rsidRPr="00930135">
                    <w:rPr>
                      <w:rFonts w:eastAsia="Calibri" w:cs="Arial"/>
                      <w:spacing w:val="-11"/>
                      <w:w w:val="105"/>
                      <w:sz w:val="20"/>
                      <w:szCs w:val="20"/>
                    </w:rPr>
                    <w:t xml:space="preserve"> </w:t>
                  </w:r>
                  <w:r w:rsidRPr="00930135">
                    <w:rPr>
                      <w:rFonts w:eastAsia="Calibri" w:cs="Arial"/>
                      <w:spacing w:val="-7"/>
                      <w:w w:val="105"/>
                      <w:sz w:val="20"/>
                      <w:szCs w:val="20"/>
                    </w:rPr>
                    <w:t>cm</w:t>
                  </w:r>
                </w:p>
              </w:tc>
              <w:tc>
                <w:tcPr>
                  <w:tcW w:w="1949" w:type="dxa"/>
                </w:tcPr>
                <w:p w14:paraId="743335B1" w14:textId="77777777" w:rsidR="00930135" w:rsidRPr="00930135" w:rsidRDefault="00930135" w:rsidP="00930135">
                  <w:pPr>
                    <w:widowControl w:val="0"/>
                    <w:autoSpaceDE w:val="0"/>
                    <w:autoSpaceDN w:val="0"/>
                    <w:spacing w:before="115"/>
                    <w:ind w:left="126"/>
                    <w:rPr>
                      <w:rFonts w:eastAsia="Calibri" w:cs="Arial"/>
                      <w:sz w:val="20"/>
                      <w:szCs w:val="20"/>
                    </w:rPr>
                  </w:pPr>
                  <w:r w:rsidRPr="00930135">
                    <w:rPr>
                      <w:rFonts w:eastAsia="Calibri" w:cs="Arial"/>
                      <w:sz w:val="20"/>
                      <w:szCs w:val="20"/>
                    </w:rPr>
                    <w:t>100</w:t>
                  </w:r>
                  <w:r w:rsidRPr="00930135">
                    <w:rPr>
                      <w:rFonts w:eastAsia="Calibri" w:cs="Arial"/>
                      <w:spacing w:val="-2"/>
                      <w:sz w:val="20"/>
                      <w:szCs w:val="20"/>
                    </w:rPr>
                    <w:t xml:space="preserve"> </w:t>
                  </w:r>
                  <w:r w:rsidRPr="00930135">
                    <w:rPr>
                      <w:rFonts w:eastAsia="Calibri" w:cs="Arial"/>
                      <w:sz w:val="20"/>
                      <w:szCs w:val="20"/>
                    </w:rPr>
                    <w:t>to</w:t>
                  </w:r>
                  <w:r w:rsidRPr="00930135">
                    <w:rPr>
                      <w:rFonts w:eastAsia="Calibri" w:cs="Arial"/>
                      <w:spacing w:val="1"/>
                      <w:sz w:val="20"/>
                      <w:szCs w:val="20"/>
                    </w:rPr>
                    <w:t xml:space="preserve"> </w:t>
                  </w:r>
                  <w:r w:rsidRPr="00930135">
                    <w:rPr>
                      <w:rFonts w:eastAsia="Calibri" w:cs="Arial"/>
                      <w:sz w:val="20"/>
                      <w:szCs w:val="20"/>
                    </w:rPr>
                    <w:t>150</w:t>
                  </w:r>
                  <w:r w:rsidRPr="00930135">
                    <w:rPr>
                      <w:rFonts w:eastAsia="Calibri" w:cs="Arial"/>
                      <w:spacing w:val="-7"/>
                      <w:sz w:val="20"/>
                      <w:szCs w:val="20"/>
                    </w:rPr>
                    <w:t xml:space="preserve"> </w:t>
                  </w:r>
                  <w:r w:rsidRPr="00930135">
                    <w:rPr>
                      <w:rFonts w:eastAsia="Calibri" w:cs="Arial"/>
                      <w:spacing w:val="-4"/>
                      <w:sz w:val="20"/>
                      <w:szCs w:val="20"/>
                    </w:rPr>
                    <w:t>L/ha</w:t>
                  </w:r>
                </w:p>
              </w:tc>
              <w:tc>
                <w:tcPr>
                  <w:tcW w:w="3578" w:type="dxa"/>
                </w:tcPr>
                <w:p w14:paraId="6B9FAE8D" w14:textId="77777777" w:rsidR="00930135" w:rsidRPr="00930135" w:rsidRDefault="00930135" w:rsidP="00930135">
                  <w:pPr>
                    <w:widowControl w:val="0"/>
                    <w:autoSpaceDE w:val="0"/>
                    <w:autoSpaceDN w:val="0"/>
                    <w:spacing w:before="115" w:line="217" w:lineRule="exact"/>
                    <w:ind w:left="131"/>
                    <w:rPr>
                      <w:rFonts w:eastAsia="Calibri" w:cs="Arial"/>
                      <w:spacing w:val="-2"/>
                      <w:sz w:val="20"/>
                      <w:szCs w:val="20"/>
                    </w:rPr>
                  </w:pPr>
                  <w:r w:rsidRPr="00930135">
                    <w:rPr>
                      <w:rFonts w:eastAsia="Calibri" w:cs="Arial"/>
                      <w:sz w:val="20"/>
                      <w:szCs w:val="20"/>
                    </w:rPr>
                    <w:t>30</w:t>
                  </w:r>
                  <w:r w:rsidRPr="00930135">
                    <w:rPr>
                      <w:rFonts w:eastAsia="Calibri" w:cs="Arial"/>
                      <w:spacing w:val="-4"/>
                      <w:sz w:val="20"/>
                      <w:szCs w:val="20"/>
                    </w:rPr>
                    <w:t xml:space="preserve"> </w:t>
                  </w:r>
                  <w:r w:rsidRPr="00930135">
                    <w:rPr>
                      <w:rFonts w:eastAsia="Calibri" w:cs="Arial"/>
                      <w:sz w:val="20"/>
                      <w:szCs w:val="20"/>
                    </w:rPr>
                    <w:t>to</w:t>
                  </w:r>
                  <w:r w:rsidRPr="00930135">
                    <w:rPr>
                      <w:rFonts w:eastAsia="Calibri" w:cs="Arial"/>
                      <w:spacing w:val="8"/>
                      <w:sz w:val="20"/>
                      <w:szCs w:val="20"/>
                    </w:rPr>
                    <w:t xml:space="preserve"> </w:t>
                  </w:r>
                  <w:r w:rsidRPr="00930135">
                    <w:rPr>
                      <w:rFonts w:eastAsia="Calibri" w:cs="Arial"/>
                      <w:sz w:val="20"/>
                      <w:szCs w:val="20"/>
                    </w:rPr>
                    <w:t>50</w:t>
                  </w:r>
                  <w:r w:rsidRPr="00930135">
                    <w:rPr>
                      <w:rFonts w:eastAsia="Calibri" w:cs="Arial"/>
                      <w:spacing w:val="-2"/>
                      <w:sz w:val="20"/>
                      <w:szCs w:val="20"/>
                    </w:rPr>
                    <w:t xml:space="preserve"> </w:t>
                  </w:r>
                  <w:r w:rsidRPr="00930135">
                    <w:rPr>
                      <w:rFonts w:eastAsia="Calibri" w:cs="Arial"/>
                      <w:sz w:val="20"/>
                      <w:szCs w:val="20"/>
                    </w:rPr>
                    <w:t>%</w:t>
                  </w:r>
                  <w:r w:rsidRPr="00930135">
                    <w:rPr>
                      <w:rFonts w:eastAsia="Calibri" w:cs="Arial"/>
                      <w:spacing w:val="-2"/>
                      <w:sz w:val="20"/>
                      <w:szCs w:val="20"/>
                    </w:rPr>
                    <w:t xml:space="preserve"> ground </w:t>
                  </w:r>
                  <w:r w:rsidRPr="00930135">
                    <w:rPr>
                      <w:rFonts w:eastAsia="Calibri" w:cs="Arial"/>
                      <w:bCs/>
                      <w:spacing w:val="-2"/>
                      <w:sz w:val="20"/>
                      <w:szCs w:val="20"/>
                    </w:rPr>
                    <w:t>cover</w:t>
                  </w:r>
                </w:p>
              </w:tc>
            </w:tr>
          </w:tbl>
          <w:p w14:paraId="6551FA6F"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lastRenderedPageBreak/>
              <w:t xml:space="preserve"> Note:</w:t>
            </w:r>
          </w:p>
          <w:p w14:paraId="15015A88" w14:textId="0A6B2184"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 xml:space="preserve">(1) If the volume is increased above 100 L/ha additional wetter should be added at the rate of 200 mL [600 g/L non-ionic surfactant] or 120 mL </w:t>
            </w:r>
            <w:r w:rsidRPr="00930135">
              <w:rPr>
                <w:rFonts w:eastAsiaTheme="minorHAnsi" w:cs="Arial"/>
                <w:szCs w:val="18"/>
              </w:rPr>
              <w:t>[</w:t>
            </w:r>
            <w:r w:rsidRPr="00930135">
              <w:rPr>
                <w:rFonts w:eastAsiaTheme="minorHAnsi" w:cs="Arial"/>
                <w:sz w:val="20"/>
                <w:szCs w:val="20"/>
              </w:rPr>
              <w:t>1000 g/L non-ionic surfactant] per 100 L of additional water.</w:t>
            </w:r>
          </w:p>
          <w:p w14:paraId="6FFABD97" w14:textId="62C79C39"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 xml:space="preserve">(2) Water should be clean and free from clay, silt and algae. Providing it meets this requirement, saline water, water collected from roofs, bore water, dam water and water from creeks may be used. </w:t>
            </w:r>
          </w:p>
          <w:p w14:paraId="01482DD0" w14:textId="77777777" w:rsidR="00930135" w:rsidRPr="00930135" w:rsidRDefault="00930135" w:rsidP="00930135">
            <w:pPr>
              <w:spacing w:before="9" w:after="120"/>
              <w:rPr>
                <w:rFonts w:eastAsiaTheme="minorHAnsi" w:cs="Arial"/>
                <w:sz w:val="20"/>
                <w:szCs w:val="20"/>
              </w:rPr>
            </w:pPr>
          </w:p>
          <w:p w14:paraId="49124407"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 xml:space="preserve">Application </w:t>
            </w:r>
          </w:p>
          <w:p w14:paraId="5CC8949D"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Boom Spray</w:t>
            </w:r>
          </w:p>
          <w:p w14:paraId="15FA28B3"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Use only through a properly calibrated boom spray which should be fitted with flat fan jets and adjusted to a height to give at least double overlap of the spray at the top of the weeds being sprayed. It is essential that a good marking or guidance system be used. If a disc marker is used it must be mounted so as to turn the soil back on to the area sprayed. Coverage of the weeds with the spray solution is critical for maximising efficacy. This is particularly important with fine leaf grasses. Use the recommended spray volume for the corresponding weed size and density from the Water Volume table above.</w:t>
            </w:r>
          </w:p>
          <w:p w14:paraId="38F81074"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Clean up</w:t>
            </w:r>
          </w:p>
          <w:p w14:paraId="1F9BF92D" w14:textId="77777777" w:rsidR="00930135" w:rsidRPr="00930135" w:rsidRDefault="00930135" w:rsidP="00930135">
            <w:pPr>
              <w:spacing w:before="9" w:after="120"/>
              <w:rPr>
                <w:rFonts w:eastAsiaTheme="minorHAnsi" w:cs="Arial"/>
                <w:sz w:val="20"/>
                <w:szCs w:val="20"/>
              </w:rPr>
            </w:pPr>
            <w:r w:rsidRPr="00930135">
              <w:rPr>
                <w:rFonts w:eastAsiaTheme="minorHAnsi" w:cs="Arial"/>
                <w:sz w:val="20"/>
                <w:szCs w:val="20"/>
              </w:rPr>
              <w:t>Wash spray equipment with clean water immediately after use. This product is corrosive to metals, particularly galvanised iron and aluminium and should not be left for long periods in tanks or equipment made of these materials.</w:t>
            </w:r>
          </w:p>
          <w:p w14:paraId="3DB2EE51" w14:textId="77777777" w:rsidR="00930135" w:rsidRPr="00930135" w:rsidRDefault="00930135" w:rsidP="00930135">
            <w:pPr>
              <w:rPr>
                <w:rFonts w:eastAsiaTheme="minorHAnsi" w:cs="Arial"/>
                <w:sz w:val="20"/>
                <w:szCs w:val="20"/>
              </w:rPr>
            </w:pPr>
            <w:r w:rsidRPr="00930135">
              <w:rPr>
                <w:rFonts w:eastAsiaTheme="minorHAnsi" w:cs="Arial"/>
                <w:sz w:val="20"/>
                <w:szCs w:val="20"/>
              </w:rPr>
              <w:t>[Trade name] is not compatible with copper, zinc or manganese sulphates.</w:t>
            </w:r>
          </w:p>
          <w:p w14:paraId="146D7165" w14:textId="77777777" w:rsidR="00930135" w:rsidRPr="00930135" w:rsidRDefault="00930135" w:rsidP="00930135">
            <w:pPr>
              <w:rPr>
                <w:rFonts w:eastAsiaTheme="minorHAnsi" w:cs="Arial"/>
                <w:sz w:val="20"/>
                <w:szCs w:val="20"/>
              </w:rPr>
            </w:pPr>
          </w:p>
          <w:p w14:paraId="45A3EC9C" w14:textId="77777777" w:rsidR="00930135" w:rsidRPr="00930135" w:rsidRDefault="00930135" w:rsidP="00930135">
            <w:pPr>
              <w:rPr>
                <w:rFonts w:eastAsiaTheme="minorHAnsi" w:cs="Arial"/>
                <w:sz w:val="20"/>
                <w:szCs w:val="20"/>
              </w:rPr>
            </w:pPr>
            <w:r w:rsidRPr="00930135">
              <w:rPr>
                <w:rFonts w:eastAsiaTheme="minorHAnsi" w:cs="Arial"/>
                <w:sz w:val="20"/>
                <w:szCs w:val="20"/>
              </w:rPr>
              <w:t>Direct Drilling Procedure (1)</w:t>
            </w:r>
          </w:p>
          <w:p w14:paraId="3CB8EA00" w14:textId="77777777" w:rsidR="00930135" w:rsidRPr="00930135" w:rsidRDefault="00930135" w:rsidP="00930135">
            <w:pPr>
              <w:rPr>
                <w:rFonts w:eastAsiaTheme="minorHAnsi" w:cs="Arial"/>
                <w:sz w:val="20"/>
                <w:szCs w:val="20"/>
              </w:rPr>
            </w:pPr>
            <w:r w:rsidRPr="00930135">
              <w:rPr>
                <w:rFonts w:eastAsiaTheme="minorHAnsi" w:cs="Arial"/>
                <w:sz w:val="20"/>
                <w:szCs w:val="20"/>
              </w:rPr>
              <w:t>Use of [Trade name] in crop establishment with no working before sowing.</w:t>
            </w:r>
          </w:p>
          <w:tbl>
            <w:tblPr>
              <w:tblStyle w:val="Tabellenraster11"/>
              <w:tblW w:w="7653" w:type="dxa"/>
              <w:tblLayout w:type="fixed"/>
              <w:tblLook w:val="04A0" w:firstRow="1" w:lastRow="0" w:firstColumn="1" w:lastColumn="0" w:noHBand="0" w:noVBand="1"/>
            </w:tblPr>
            <w:tblGrid>
              <w:gridCol w:w="1606"/>
              <w:gridCol w:w="6047"/>
            </w:tblGrid>
            <w:tr w:rsidR="00930135" w:rsidRPr="00930135" w14:paraId="3191124C" w14:textId="77777777" w:rsidTr="0094201A">
              <w:trPr>
                <w:trHeight w:val="409"/>
              </w:trPr>
              <w:tc>
                <w:tcPr>
                  <w:tcW w:w="1606" w:type="dxa"/>
                </w:tcPr>
                <w:p w14:paraId="1CF5C6DD" w14:textId="77777777" w:rsidR="00930135" w:rsidRPr="00930135" w:rsidRDefault="00930135" w:rsidP="00930135">
                  <w:pPr>
                    <w:rPr>
                      <w:rFonts w:eastAsiaTheme="minorHAnsi" w:cs="Arial"/>
                      <w:sz w:val="20"/>
                      <w:szCs w:val="20"/>
                    </w:rPr>
                  </w:pPr>
                  <w:r w:rsidRPr="00930135">
                    <w:rPr>
                      <w:rFonts w:eastAsiaTheme="minorHAnsi" w:cs="Arial"/>
                      <w:sz w:val="20"/>
                      <w:szCs w:val="20"/>
                    </w:rPr>
                    <w:t>Step</w:t>
                  </w:r>
                </w:p>
              </w:tc>
              <w:tc>
                <w:tcPr>
                  <w:tcW w:w="6047" w:type="dxa"/>
                </w:tcPr>
                <w:p w14:paraId="1BDABCFE" w14:textId="77777777" w:rsidR="00930135" w:rsidRPr="00930135" w:rsidRDefault="00930135" w:rsidP="00930135">
                  <w:pPr>
                    <w:rPr>
                      <w:rFonts w:eastAsiaTheme="minorHAnsi" w:cs="Arial"/>
                      <w:sz w:val="20"/>
                      <w:szCs w:val="20"/>
                    </w:rPr>
                  </w:pPr>
                  <w:r w:rsidRPr="00930135">
                    <w:rPr>
                      <w:rFonts w:eastAsiaTheme="minorHAnsi" w:cs="Arial"/>
                      <w:sz w:val="20"/>
                      <w:szCs w:val="20"/>
                    </w:rPr>
                    <w:t>Critical Comments</w:t>
                  </w:r>
                </w:p>
              </w:tc>
            </w:tr>
            <w:tr w:rsidR="00930135" w:rsidRPr="00930135" w14:paraId="0DB3313F" w14:textId="77777777" w:rsidTr="0094201A">
              <w:trPr>
                <w:trHeight w:val="666"/>
              </w:trPr>
              <w:tc>
                <w:tcPr>
                  <w:tcW w:w="1606" w:type="dxa"/>
                </w:tcPr>
                <w:p w14:paraId="2577C607" w14:textId="77777777" w:rsidR="00930135" w:rsidRPr="00930135" w:rsidRDefault="00930135" w:rsidP="00930135">
                  <w:pPr>
                    <w:rPr>
                      <w:rFonts w:eastAsiaTheme="minorHAnsi" w:cs="Arial"/>
                      <w:sz w:val="20"/>
                      <w:szCs w:val="20"/>
                    </w:rPr>
                  </w:pPr>
                  <w:r w:rsidRPr="00930135">
                    <w:rPr>
                      <w:rFonts w:eastAsiaTheme="minorHAnsi" w:cs="Arial"/>
                      <w:sz w:val="20"/>
                      <w:szCs w:val="20"/>
                    </w:rPr>
                    <w:t>1. Burn</w:t>
                  </w:r>
                </w:p>
              </w:tc>
              <w:tc>
                <w:tcPr>
                  <w:tcW w:w="6047" w:type="dxa"/>
                </w:tcPr>
                <w:p w14:paraId="7EF4BAE7" w14:textId="77777777" w:rsidR="00930135" w:rsidRPr="00930135" w:rsidRDefault="00930135" w:rsidP="00930135">
                  <w:pPr>
                    <w:rPr>
                      <w:rFonts w:eastAsiaTheme="minorHAnsi" w:cs="Arial"/>
                      <w:sz w:val="20"/>
                      <w:szCs w:val="20"/>
                    </w:rPr>
                  </w:pPr>
                  <w:r w:rsidRPr="00930135">
                    <w:rPr>
                      <w:rFonts w:eastAsiaTheme="minorHAnsi" w:cs="Arial"/>
                      <w:sz w:val="20"/>
                      <w:szCs w:val="20"/>
                    </w:rPr>
                    <w:t>If possible crop stubble or pasture trash should be burnt early to avoid problems at sowing. Can also promote weed seed germination.</w:t>
                  </w:r>
                </w:p>
              </w:tc>
            </w:tr>
            <w:tr w:rsidR="00930135" w:rsidRPr="00930135" w14:paraId="43D7EB07" w14:textId="77777777" w:rsidTr="0094201A">
              <w:trPr>
                <w:trHeight w:val="627"/>
              </w:trPr>
              <w:tc>
                <w:tcPr>
                  <w:tcW w:w="1606" w:type="dxa"/>
                </w:tcPr>
                <w:p w14:paraId="2E750525" w14:textId="77777777" w:rsidR="00930135" w:rsidRPr="00930135" w:rsidRDefault="00930135" w:rsidP="00930135">
                  <w:pPr>
                    <w:rPr>
                      <w:rFonts w:eastAsiaTheme="minorHAnsi" w:cs="Arial"/>
                      <w:sz w:val="20"/>
                      <w:szCs w:val="20"/>
                    </w:rPr>
                  </w:pPr>
                  <w:r w:rsidRPr="00930135">
                    <w:rPr>
                      <w:rFonts w:eastAsiaTheme="minorHAnsi" w:cs="Arial"/>
                      <w:sz w:val="20"/>
                      <w:szCs w:val="20"/>
                    </w:rPr>
                    <w:t>2. Shallow cultivation - optional</w:t>
                  </w:r>
                </w:p>
              </w:tc>
              <w:tc>
                <w:tcPr>
                  <w:tcW w:w="6047" w:type="dxa"/>
                </w:tcPr>
                <w:p w14:paraId="5A532C50" w14:textId="77777777" w:rsidR="00930135" w:rsidRPr="00930135" w:rsidRDefault="00930135" w:rsidP="00930135">
                  <w:pPr>
                    <w:rPr>
                      <w:rFonts w:eastAsiaTheme="minorHAnsi" w:cs="Arial"/>
                      <w:sz w:val="20"/>
                      <w:szCs w:val="20"/>
                    </w:rPr>
                  </w:pPr>
                  <w:r w:rsidRPr="00930135">
                    <w:rPr>
                      <w:rFonts w:eastAsiaTheme="minorHAnsi" w:cs="Arial"/>
                      <w:sz w:val="20"/>
                      <w:szCs w:val="20"/>
                    </w:rPr>
                    <w:t>Should be carried out on opening rains to a depth of no more than 2 cm. This will encourage early even germination of weeds particularly annual grasses.</w:t>
                  </w:r>
                </w:p>
              </w:tc>
            </w:tr>
            <w:tr w:rsidR="00930135" w:rsidRPr="00930135" w14:paraId="148AB368" w14:textId="77777777" w:rsidTr="0094201A">
              <w:trPr>
                <w:trHeight w:val="666"/>
              </w:trPr>
              <w:tc>
                <w:tcPr>
                  <w:tcW w:w="1606" w:type="dxa"/>
                </w:tcPr>
                <w:p w14:paraId="4D604FF2" w14:textId="77777777" w:rsidR="00930135" w:rsidRPr="00930135" w:rsidRDefault="00930135" w:rsidP="00930135">
                  <w:pPr>
                    <w:rPr>
                      <w:rFonts w:eastAsiaTheme="minorHAnsi" w:cs="Arial"/>
                      <w:sz w:val="20"/>
                      <w:szCs w:val="20"/>
                    </w:rPr>
                  </w:pPr>
                  <w:r w:rsidRPr="00930135">
                    <w:rPr>
                      <w:rFonts w:eastAsiaTheme="minorHAnsi" w:cs="Arial"/>
                      <w:sz w:val="20"/>
                      <w:szCs w:val="20"/>
                    </w:rPr>
                    <w:t>3. Heavily graze paddocks continuously from germination</w:t>
                  </w:r>
                </w:p>
              </w:tc>
              <w:tc>
                <w:tcPr>
                  <w:tcW w:w="6047" w:type="dxa"/>
                </w:tcPr>
                <w:p w14:paraId="02E7E00B" w14:textId="77777777" w:rsidR="00930135" w:rsidRPr="00930135" w:rsidRDefault="00930135" w:rsidP="00930135">
                  <w:pPr>
                    <w:rPr>
                      <w:rFonts w:eastAsiaTheme="minorHAnsi" w:cs="Arial"/>
                      <w:sz w:val="20"/>
                      <w:szCs w:val="20"/>
                    </w:rPr>
                  </w:pPr>
                  <w:r w:rsidRPr="00930135">
                    <w:rPr>
                      <w:rFonts w:eastAsiaTheme="minorHAnsi" w:cs="Arial"/>
                      <w:sz w:val="20"/>
                      <w:szCs w:val="20"/>
                    </w:rPr>
                    <w:t>This prepares the paddock for spraying by keeping the pasture short and open and at the same time restricts the development of the weed roots which will assist seed bed formation.</w:t>
                  </w:r>
                </w:p>
              </w:tc>
            </w:tr>
            <w:tr w:rsidR="00930135" w:rsidRPr="00930135" w14:paraId="20D17AD7" w14:textId="77777777" w:rsidTr="0094201A">
              <w:trPr>
                <w:trHeight w:val="627"/>
              </w:trPr>
              <w:tc>
                <w:tcPr>
                  <w:tcW w:w="1606" w:type="dxa"/>
                </w:tcPr>
                <w:p w14:paraId="2811531C" w14:textId="77777777" w:rsidR="00930135" w:rsidRPr="00930135" w:rsidRDefault="00930135" w:rsidP="00930135">
                  <w:pPr>
                    <w:rPr>
                      <w:rFonts w:eastAsiaTheme="minorHAnsi" w:cs="Arial"/>
                      <w:sz w:val="20"/>
                      <w:szCs w:val="20"/>
                    </w:rPr>
                  </w:pPr>
                  <w:r w:rsidRPr="00930135">
                    <w:rPr>
                      <w:rFonts w:eastAsiaTheme="minorHAnsi" w:cs="Arial"/>
                      <w:sz w:val="20"/>
                      <w:szCs w:val="20"/>
                    </w:rPr>
                    <w:t>4. Remove stock 2 to 3 days before spraying</w:t>
                  </w:r>
                </w:p>
              </w:tc>
              <w:tc>
                <w:tcPr>
                  <w:tcW w:w="6047" w:type="dxa"/>
                </w:tcPr>
                <w:p w14:paraId="3BAE17BD" w14:textId="77777777" w:rsidR="00930135" w:rsidRPr="00930135" w:rsidRDefault="00930135" w:rsidP="00930135">
                  <w:pPr>
                    <w:rPr>
                      <w:rFonts w:eastAsiaTheme="minorHAnsi" w:cs="Arial"/>
                      <w:sz w:val="20"/>
                      <w:szCs w:val="20"/>
                    </w:rPr>
                  </w:pPr>
                  <w:r w:rsidRPr="00930135">
                    <w:rPr>
                      <w:rFonts w:eastAsiaTheme="minorHAnsi" w:cs="Arial"/>
                      <w:sz w:val="20"/>
                      <w:szCs w:val="20"/>
                    </w:rPr>
                    <w:t>Allow the weeds to freshen up - important for maximum uptake of [Trade name]. Spraying can, however, take place immediately after stock removal provided there is sufficient leaf cover and the pasture is not dusty.</w:t>
                  </w:r>
                </w:p>
              </w:tc>
            </w:tr>
            <w:tr w:rsidR="00930135" w:rsidRPr="00930135" w14:paraId="2D3FEED6" w14:textId="77777777" w:rsidTr="0094201A">
              <w:trPr>
                <w:trHeight w:val="666"/>
              </w:trPr>
              <w:tc>
                <w:tcPr>
                  <w:tcW w:w="1606" w:type="dxa"/>
                </w:tcPr>
                <w:p w14:paraId="1F624108" w14:textId="77777777" w:rsidR="00930135" w:rsidRPr="00930135" w:rsidRDefault="00930135" w:rsidP="00930135">
                  <w:pPr>
                    <w:rPr>
                      <w:rFonts w:eastAsiaTheme="minorHAnsi" w:cs="Arial"/>
                      <w:sz w:val="20"/>
                      <w:szCs w:val="20"/>
                    </w:rPr>
                  </w:pPr>
                  <w:r w:rsidRPr="00930135">
                    <w:rPr>
                      <w:rFonts w:eastAsiaTheme="minorHAnsi" w:cs="Arial"/>
                      <w:sz w:val="20"/>
                      <w:szCs w:val="20"/>
                    </w:rPr>
                    <w:t>5. Spraying with a boom spray</w:t>
                  </w:r>
                </w:p>
              </w:tc>
              <w:tc>
                <w:tcPr>
                  <w:tcW w:w="6047" w:type="dxa"/>
                </w:tcPr>
                <w:p w14:paraId="176588DB" w14:textId="77777777" w:rsidR="00930135" w:rsidRPr="00930135" w:rsidRDefault="00930135" w:rsidP="00930135">
                  <w:pPr>
                    <w:rPr>
                      <w:rFonts w:eastAsiaTheme="minorHAnsi" w:cs="Arial"/>
                      <w:sz w:val="20"/>
                      <w:szCs w:val="20"/>
                    </w:rPr>
                  </w:pPr>
                  <w:r w:rsidRPr="00930135">
                    <w:rPr>
                      <w:rFonts w:eastAsiaTheme="minorHAnsi" w:cs="Arial"/>
                      <w:sz w:val="20"/>
                      <w:szCs w:val="20"/>
                    </w:rPr>
                    <w:t>Accurate application and full spray cover are essential to give weed control. Note limitations as outlined under Directions for Use.</w:t>
                  </w:r>
                </w:p>
              </w:tc>
            </w:tr>
            <w:tr w:rsidR="00930135" w:rsidRPr="00930135" w14:paraId="62514817" w14:textId="77777777" w:rsidTr="0094201A">
              <w:trPr>
                <w:trHeight w:val="627"/>
              </w:trPr>
              <w:tc>
                <w:tcPr>
                  <w:tcW w:w="1606" w:type="dxa"/>
                </w:tcPr>
                <w:p w14:paraId="08BA40D7" w14:textId="77777777" w:rsidR="00930135" w:rsidRPr="00930135" w:rsidRDefault="00930135" w:rsidP="00930135">
                  <w:pPr>
                    <w:rPr>
                      <w:rFonts w:eastAsiaTheme="minorHAnsi" w:cs="Arial"/>
                      <w:sz w:val="20"/>
                      <w:szCs w:val="20"/>
                    </w:rPr>
                  </w:pPr>
                  <w:r w:rsidRPr="00930135">
                    <w:rPr>
                      <w:rFonts w:eastAsiaTheme="minorHAnsi" w:cs="Arial"/>
                      <w:sz w:val="20"/>
                      <w:szCs w:val="20"/>
                    </w:rPr>
                    <w:t>6. Sow 3 to 5 days after spraying</w:t>
                  </w:r>
                </w:p>
              </w:tc>
              <w:tc>
                <w:tcPr>
                  <w:tcW w:w="6047" w:type="dxa"/>
                </w:tcPr>
                <w:p w14:paraId="6C563B50" w14:textId="77777777" w:rsidR="00930135" w:rsidRPr="00930135" w:rsidRDefault="00930135" w:rsidP="00930135">
                  <w:pPr>
                    <w:rPr>
                      <w:rFonts w:eastAsiaTheme="minorHAnsi" w:cs="Arial"/>
                      <w:sz w:val="20"/>
                      <w:szCs w:val="20"/>
                    </w:rPr>
                  </w:pPr>
                  <w:r w:rsidRPr="00930135">
                    <w:rPr>
                      <w:rFonts w:eastAsiaTheme="minorHAnsi" w:cs="Arial"/>
                      <w:sz w:val="20"/>
                      <w:szCs w:val="20"/>
                    </w:rPr>
                    <w:t>A rigid tyne spring release combine is preferred to ensure adequate penetration. Points should not be worn. The combine must be level and set to work 3 to 5 cm and sow seed at recommended depth. Use standard seed and fertiliser rates.</w:t>
                  </w:r>
                </w:p>
                <w:p w14:paraId="432E69A4" w14:textId="77777777" w:rsidR="00930135" w:rsidRPr="00930135" w:rsidRDefault="00930135" w:rsidP="00930135">
                  <w:pPr>
                    <w:rPr>
                      <w:rFonts w:eastAsiaTheme="minorHAnsi" w:cs="Arial"/>
                      <w:sz w:val="20"/>
                      <w:szCs w:val="20"/>
                    </w:rPr>
                  </w:pPr>
                  <w:r w:rsidRPr="00930135">
                    <w:rPr>
                      <w:rFonts w:eastAsiaTheme="minorHAnsi" w:cs="Arial"/>
                      <w:sz w:val="20"/>
                      <w:szCs w:val="20"/>
                    </w:rPr>
                    <w:t>When harrowing is considered necessary use trailing harrows.</w:t>
                  </w:r>
                </w:p>
                <w:p w14:paraId="6697A2E6" w14:textId="77777777" w:rsidR="00930135" w:rsidRPr="00930135" w:rsidRDefault="00930135" w:rsidP="00930135">
                  <w:pPr>
                    <w:rPr>
                      <w:rFonts w:eastAsiaTheme="minorHAnsi" w:cs="Arial"/>
                      <w:sz w:val="20"/>
                      <w:szCs w:val="20"/>
                    </w:rPr>
                  </w:pPr>
                  <w:r w:rsidRPr="00930135">
                    <w:rPr>
                      <w:rFonts w:eastAsiaTheme="minorHAnsi" w:cs="Arial"/>
                      <w:sz w:val="20"/>
                      <w:szCs w:val="20"/>
                    </w:rPr>
                    <w:t>Sowing can commence one 1 hour after spraying and should be completed within 7 days. Where heavy weed growth is present a better seed bed will result if sowing is delayed for 3 to 5 days.</w:t>
                  </w:r>
                </w:p>
              </w:tc>
            </w:tr>
          </w:tbl>
          <w:p w14:paraId="634781D4" w14:textId="77777777" w:rsidR="00930135" w:rsidRPr="00930135" w:rsidRDefault="00930135" w:rsidP="00930135">
            <w:pPr>
              <w:rPr>
                <w:rFonts w:eastAsiaTheme="minorHAnsi" w:cs="Arial"/>
                <w:sz w:val="20"/>
                <w:szCs w:val="20"/>
              </w:rPr>
            </w:pPr>
          </w:p>
          <w:p w14:paraId="494C9C4C" w14:textId="77777777" w:rsidR="00930135" w:rsidRPr="00930135" w:rsidRDefault="00930135" w:rsidP="00930135">
            <w:pPr>
              <w:rPr>
                <w:rFonts w:eastAsiaTheme="minorHAnsi" w:cs="Arial"/>
                <w:sz w:val="20"/>
                <w:szCs w:val="20"/>
              </w:rPr>
            </w:pPr>
            <w:r w:rsidRPr="00930135">
              <w:rPr>
                <w:rFonts w:eastAsiaTheme="minorHAnsi" w:cs="Arial"/>
                <w:sz w:val="20"/>
                <w:szCs w:val="20"/>
              </w:rPr>
              <w:t>Crop Establishment with a Cultivation AFTER Spraying. Crop Establishment Procedure (2)</w:t>
            </w:r>
          </w:p>
          <w:tbl>
            <w:tblPr>
              <w:tblStyle w:val="Tabellenraster11"/>
              <w:tblW w:w="7653" w:type="dxa"/>
              <w:tblLayout w:type="fixed"/>
              <w:tblLook w:val="04A0" w:firstRow="1" w:lastRow="0" w:firstColumn="1" w:lastColumn="0" w:noHBand="0" w:noVBand="1"/>
            </w:tblPr>
            <w:tblGrid>
              <w:gridCol w:w="1606"/>
              <w:gridCol w:w="6047"/>
            </w:tblGrid>
            <w:tr w:rsidR="00930135" w:rsidRPr="00930135" w14:paraId="730366AC" w14:textId="77777777" w:rsidTr="0094201A">
              <w:trPr>
                <w:trHeight w:val="346"/>
              </w:trPr>
              <w:tc>
                <w:tcPr>
                  <w:tcW w:w="1606" w:type="dxa"/>
                </w:tcPr>
                <w:p w14:paraId="1B14FA3C" w14:textId="77777777" w:rsidR="00930135" w:rsidRPr="00930135" w:rsidRDefault="00930135" w:rsidP="00930135">
                  <w:pPr>
                    <w:rPr>
                      <w:rFonts w:eastAsiaTheme="minorHAnsi" w:cs="Arial"/>
                      <w:sz w:val="20"/>
                      <w:szCs w:val="20"/>
                    </w:rPr>
                  </w:pPr>
                  <w:r w:rsidRPr="00930135">
                    <w:rPr>
                      <w:rFonts w:eastAsiaTheme="minorHAnsi" w:cs="Arial"/>
                      <w:sz w:val="20"/>
                      <w:szCs w:val="20"/>
                    </w:rPr>
                    <w:t>Step</w:t>
                  </w:r>
                </w:p>
              </w:tc>
              <w:tc>
                <w:tcPr>
                  <w:tcW w:w="6047" w:type="dxa"/>
                </w:tcPr>
                <w:p w14:paraId="0ED0957C" w14:textId="77777777" w:rsidR="00930135" w:rsidRPr="00930135" w:rsidRDefault="00930135" w:rsidP="00930135">
                  <w:pPr>
                    <w:rPr>
                      <w:rFonts w:eastAsiaTheme="minorHAnsi" w:cs="Arial"/>
                      <w:sz w:val="20"/>
                      <w:szCs w:val="20"/>
                    </w:rPr>
                  </w:pPr>
                  <w:r w:rsidRPr="00930135">
                    <w:rPr>
                      <w:rFonts w:eastAsiaTheme="minorHAnsi" w:cs="Arial"/>
                      <w:sz w:val="20"/>
                      <w:szCs w:val="20"/>
                    </w:rPr>
                    <w:t>Critical Comments</w:t>
                  </w:r>
                </w:p>
              </w:tc>
            </w:tr>
            <w:tr w:rsidR="00930135" w:rsidRPr="00930135" w14:paraId="03CD1384" w14:textId="77777777" w:rsidTr="0094201A">
              <w:trPr>
                <w:trHeight w:val="865"/>
              </w:trPr>
              <w:tc>
                <w:tcPr>
                  <w:tcW w:w="1606" w:type="dxa"/>
                </w:tcPr>
                <w:p w14:paraId="6486D044" w14:textId="77777777" w:rsidR="00930135" w:rsidRPr="00930135" w:rsidRDefault="00930135" w:rsidP="00930135">
                  <w:pPr>
                    <w:rPr>
                      <w:rFonts w:eastAsiaTheme="minorHAnsi" w:cs="Arial"/>
                      <w:sz w:val="20"/>
                      <w:szCs w:val="20"/>
                    </w:rPr>
                  </w:pPr>
                  <w:r w:rsidRPr="00930135">
                    <w:rPr>
                      <w:rFonts w:eastAsiaTheme="minorHAnsi" w:cs="Arial"/>
                      <w:sz w:val="20"/>
                      <w:szCs w:val="20"/>
                    </w:rPr>
                    <w:t>1. Graze paddocks continuously from germination</w:t>
                  </w:r>
                </w:p>
              </w:tc>
              <w:tc>
                <w:tcPr>
                  <w:tcW w:w="6047" w:type="dxa"/>
                </w:tcPr>
                <w:p w14:paraId="22F09D3E" w14:textId="77777777" w:rsidR="00930135" w:rsidRPr="00930135" w:rsidRDefault="00930135" w:rsidP="00930135">
                  <w:pPr>
                    <w:rPr>
                      <w:rFonts w:eastAsiaTheme="minorHAnsi" w:cs="Arial"/>
                      <w:sz w:val="20"/>
                      <w:szCs w:val="20"/>
                    </w:rPr>
                  </w:pPr>
                  <w:r w:rsidRPr="00930135">
                    <w:rPr>
                      <w:rFonts w:eastAsiaTheme="minorHAnsi" w:cs="Arial"/>
                      <w:sz w:val="20"/>
                      <w:szCs w:val="20"/>
                    </w:rPr>
                    <w:t>This prepares the paddock for spraying by keeping the pasture short and open and at the same time restricts the development of the weed roots, which will assist seed bed formation.</w:t>
                  </w:r>
                </w:p>
              </w:tc>
            </w:tr>
            <w:tr w:rsidR="00930135" w:rsidRPr="00930135" w14:paraId="026EB077" w14:textId="77777777" w:rsidTr="0094201A">
              <w:tc>
                <w:tcPr>
                  <w:tcW w:w="1606" w:type="dxa"/>
                </w:tcPr>
                <w:p w14:paraId="6D726712" w14:textId="77777777" w:rsidR="00930135" w:rsidRPr="00930135" w:rsidRDefault="00930135" w:rsidP="00930135">
                  <w:pPr>
                    <w:rPr>
                      <w:rFonts w:eastAsiaTheme="minorHAnsi" w:cs="Arial"/>
                      <w:sz w:val="20"/>
                      <w:szCs w:val="20"/>
                    </w:rPr>
                  </w:pPr>
                  <w:r w:rsidRPr="00930135">
                    <w:rPr>
                      <w:rFonts w:eastAsiaTheme="minorHAnsi" w:cs="Arial"/>
                      <w:sz w:val="20"/>
                      <w:szCs w:val="20"/>
                    </w:rPr>
                    <w:t>2. Remove stock 2 to 3 days before spraying</w:t>
                  </w:r>
                </w:p>
              </w:tc>
              <w:tc>
                <w:tcPr>
                  <w:tcW w:w="6047" w:type="dxa"/>
                </w:tcPr>
                <w:p w14:paraId="58E91F9D" w14:textId="77777777" w:rsidR="00930135" w:rsidRPr="00930135" w:rsidRDefault="00930135" w:rsidP="00930135">
                  <w:pPr>
                    <w:rPr>
                      <w:rFonts w:eastAsiaTheme="minorHAnsi" w:cs="Arial"/>
                      <w:sz w:val="20"/>
                      <w:szCs w:val="20"/>
                    </w:rPr>
                  </w:pPr>
                  <w:r w:rsidRPr="00930135">
                    <w:rPr>
                      <w:rFonts w:eastAsiaTheme="minorHAnsi" w:cs="Arial"/>
                      <w:sz w:val="20"/>
                      <w:szCs w:val="20"/>
                    </w:rPr>
                    <w:t>Allows the weeds to freshen up - important for maximum uptake of [Trade name]. Spraying can take place immediately after stock removal provided there is sufficient leaf cover and the pasture is not dusty.</w:t>
                  </w:r>
                </w:p>
              </w:tc>
            </w:tr>
            <w:tr w:rsidR="00930135" w:rsidRPr="00930135" w14:paraId="0E12280C" w14:textId="77777777" w:rsidTr="0094201A">
              <w:trPr>
                <w:trHeight w:val="560"/>
              </w:trPr>
              <w:tc>
                <w:tcPr>
                  <w:tcW w:w="1606" w:type="dxa"/>
                </w:tcPr>
                <w:p w14:paraId="6B748451" w14:textId="77777777" w:rsidR="00930135" w:rsidRPr="00930135" w:rsidRDefault="00930135" w:rsidP="00930135">
                  <w:pPr>
                    <w:rPr>
                      <w:rFonts w:eastAsiaTheme="minorHAnsi" w:cs="Arial"/>
                      <w:sz w:val="20"/>
                      <w:szCs w:val="20"/>
                    </w:rPr>
                  </w:pPr>
                  <w:r w:rsidRPr="00930135">
                    <w:rPr>
                      <w:rFonts w:eastAsiaTheme="minorHAnsi" w:cs="Arial"/>
                      <w:sz w:val="20"/>
                      <w:szCs w:val="20"/>
                    </w:rPr>
                    <w:t>3. Spray with a boom spray</w:t>
                  </w:r>
                </w:p>
              </w:tc>
              <w:tc>
                <w:tcPr>
                  <w:tcW w:w="6047" w:type="dxa"/>
                </w:tcPr>
                <w:p w14:paraId="70051561" w14:textId="77777777" w:rsidR="00930135" w:rsidRPr="00930135" w:rsidRDefault="00930135" w:rsidP="00930135">
                  <w:pPr>
                    <w:rPr>
                      <w:rFonts w:eastAsiaTheme="minorHAnsi" w:cs="Arial"/>
                      <w:sz w:val="20"/>
                      <w:szCs w:val="20"/>
                    </w:rPr>
                  </w:pPr>
                  <w:r w:rsidRPr="00930135">
                    <w:rPr>
                      <w:rFonts w:eastAsiaTheme="minorHAnsi" w:cs="Arial"/>
                      <w:sz w:val="20"/>
                      <w:szCs w:val="20"/>
                    </w:rPr>
                    <w:t>Accurate application and full spray cover are essential to give weed control. Note limitations as outlined under Directions for Use.</w:t>
                  </w:r>
                </w:p>
              </w:tc>
            </w:tr>
            <w:tr w:rsidR="00930135" w:rsidRPr="00930135" w14:paraId="198FBB36" w14:textId="77777777" w:rsidTr="0094201A">
              <w:trPr>
                <w:trHeight w:val="815"/>
              </w:trPr>
              <w:tc>
                <w:tcPr>
                  <w:tcW w:w="1606" w:type="dxa"/>
                </w:tcPr>
                <w:p w14:paraId="699706EF" w14:textId="77777777" w:rsidR="00930135" w:rsidRPr="00930135" w:rsidRDefault="00930135" w:rsidP="00930135">
                  <w:pPr>
                    <w:rPr>
                      <w:rFonts w:eastAsiaTheme="minorHAnsi" w:cs="Arial"/>
                      <w:sz w:val="20"/>
                      <w:szCs w:val="20"/>
                    </w:rPr>
                  </w:pPr>
                  <w:r w:rsidRPr="00930135">
                    <w:rPr>
                      <w:rFonts w:eastAsiaTheme="minorHAnsi" w:cs="Arial"/>
                      <w:sz w:val="20"/>
                      <w:szCs w:val="20"/>
                    </w:rPr>
                    <w:t>4. Cultivate</w:t>
                  </w:r>
                </w:p>
              </w:tc>
              <w:tc>
                <w:tcPr>
                  <w:tcW w:w="6047" w:type="dxa"/>
                </w:tcPr>
                <w:p w14:paraId="61F1EFF7" w14:textId="77777777" w:rsidR="00930135" w:rsidRPr="00930135" w:rsidRDefault="00930135" w:rsidP="00930135">
                  <w:pPr>
                    <w:rPr>
                      <w:rFonts w:eastAsiaTheme="minorHAnsi" w:cs="Arial"/>
                      <w:sz w:val="20"/>
                      <w:szCs w:val="20"/>
                    </w:rPr>
                  </w:pPr>
                  <w:r w:rsidRPr="00930135">
                    <w:rPr>
                      <w:rFonts w:eastAsiaTheme="minorHAnsi" w:cs="Arial"/>
                      <w:sz w:val="20"/>
                      <w:szCs w:val="20"/>
                    </w:rPr>
                    <w:t>Between 1 hour and 7 days after spraying. When dense weed growth is present implement penetration and resulting seed bed may be improved if cultivation commences 3 to 5 days after spraying. It is not necessary to cultivate deeper than sowing depth. Use scarifier or combine with heavy harrows.</w:t>
                  </w:r>
                </w:p>
              </w:tc>
            </w:tr>
            <w:tr w:rsidR="00930135" w:rsidRPr="00930135" w14:paraId="4C983B3E" w14:textId="77777777" w:rsidTr="0094201A">
              <w:trPr>
                <w:trHeight w:val="325"/>
              </w:trPr>
              <w:tc>
                <w:tcPr>
                  <w:tcW w:w="1606" w:type="dxa"/>
                </w:tcPr>
                <w:p w14:paraId="3A0DD059" w14:textId="77777777" w:rsidR="00930135" w:rsidRPr="00930135" w:rsidRDefault="00930135" w:rsidP="00930135">
                  <w:pPr>
                    <w:rPr>
                      <w:rFonts w:eastAsiaTheme="minorHAnsi" w:cs="Arial"/>
                      <w:sz w:val="20"/>
                      <w:szCs w:val="20"/>
                    </w:rPr>
                  </w:pPr>
                  <w:r w:rsidRPr="00930135">
                    <w:rPr>
                      <w:rFonts w:eastAsiaTheme="minorHAnsi" w:cs="Arial"/>
                      <w:sz w:val="20"/>
                      <w:szCs w:val="20"/>
                    </w:rPr>
                    <w:t>5. Sow</w:t>
                  </w:r>
                </w:p>
              </w:tc>
              <w:tc>
                <w:tcPr>
                  <w:tcW w:w="6047" w:type="dxa"/>
                </w:tcPr>
                <w:p w14:paraId="3EFEB5FB" w14:textId="77777777" w:rsidR="00930135" w:rsidRPr="00930135" w:rsidRDefault="00930135" w:rsidP="00930135">
                  <w:pPr>
                    <w:rPr>
                      <w:rFonts w:eastAsiaTheme="minorHAnsi" w:cs="Arial"/>
                      <w:sz w:val="20"/>
                      <w:szCs w:val="20"/>
                    </w:rPr>
                  </w:pPr>
                  <w:r w:rsidRPr="00930135">
                    <w:rPr>
                      <w:rFonts w:eastAsiaTheme="minorHAnsi" w:cs="Arial"/>
                      <w:sz w:val="20"/>
                      <w:szCs w:val="20"/>
                    </w:rPr>
                    <w:t>Sow at the recommended seed and fertilizer rates and depth.</w:t>
                  </w:r>
                </w:p>
              </w:tc>
            </w:tr>
          </w:tbl>
          <w:p w14:paraId="0725AA4B" w14:textId="77777777" w:rsidR="00930135" w:rsidRPr="00930135" w:rsidRDefault="00930135" w:rsidP="00930135">
            <w:pPr>
              <w:rPr>
                <w:rFonts w:eastAsiaTheme="minorHAnsi" w:cs="Arial"/>
                <w:sz w:val="20"/>
                <w:szCs w:val="20"/>
              </w:rPr>
            </w:pPr>
          </w:p>
          <w:p w14:paraId="4B02C0E2" w14:textId="77777777" w:rsidR="00930135" w:rsidRPr="00930135" w:rsidRDefault="00930135" w:rsidP="00930135">
            <w:pPr>
              <w:rPr>
                <w:rFonts w:eastAsiaTheme="minorHAnsi" w:cs="Arial"/>
                <w:sz w:val="20"/>
                <w:szCs w:val="20"/>
              </w:rPr>
            </w:pPr>
            <w:r w:rsidRPr="00930135">
              <w:rPr>
                <w:rFonts w:eastAsiaTheme="minorHAnsi" w:cs="Arial"/>
                <w:sz w:val="20"/>
                <w:szCs w:val="20"/>
              </w:rPr>
              <w:t>Crop Establishment with a Cultivation BEFORE Spraying. Crop Establishment Procedure (3)</w:t>
            </w:r>
          </w:p>
          <w:tbl>
            <w:tblPr>
              <w:tblStyle w:val="Tabellenraster11"/>
              <w:tblW w:w="7653" w:type="dxa"/>
              <w:tblLayout w:type="fixed"/>
              <w:tblLook w:val="04A0" w:firstRow="1" w:lastRow="0" w:firstColumn="1" w:lastColumn="0" w:noHBand="0" w:noVBand="1"/>
            </w:tblPr>
            <w:tblGrid>
              <w:gridCol w:w="1600"/>
              <w:gridCol w:w="6053"/>
            </w:tblGrid>
            <w:tr w:rsidR="00930135" w:rsidRPr="00930135" w14:paraId="52AD7789" w14:textId="77777777" w:rsidTr="0094201A">
              <w:trPr>
                <w:trHeight w:val="472"/>
              </w:trPr>
              <w:tc>
                <w:tcPr>
                  <w:tcW w:w="1600" w:type="dxa"/>
                </w:tcPr>
                <w:p w14:paraId="43AE7C70" w14:textId="77777777" w:rsidR="00930135" w:rsidRPr="00930135" w:rsidRDefault="00930135" w:rsidP="00930135">
                  <w:pPr>
                    <w:rPr>
                      <w:rFonts w:eastAsiaTheme="minorHAnsi" w:cs="Arial"/>
                      <w:sz w:val="20"/>
                      <w:szCs w:val="20"/>
                    </w:rPr>
                  </w:pPr>
                  <w:r w:rsidRPr="00930135">
                    <w:rPr>
                      <w:rFonts w:eastAsiaTheme="minorHAnsi" w:cs="Arial"/>
                      <w:sz w:val="20"/>
                      <w:szCs w:val="20"/>
                    </w:rPr>
                    <w:t>Step</w:t>
                  </w:r>
                </w:p>
              </w:tc>
              <w:tc>
                <w:tcPr>
                  <w:tcW w:w="6053" w:type="dxa"/>
                </w:tcPr>
                <w:p w14:paraId="17E8A277" w14:textId="77777777" w:rsidR="00930135" w:rsidRPr="00930135" w:rsidRDefault="00930135" w:rsidP="00930135">
                  <w:pPr>
                    <w:rPr>
                      <w:rFonts w:eastAsiaTheme="minorHAnsi" w:cs="Arial"/>
                      <w:sz w:val="20"/>
                      <w:szCs w:val="20"/>
                    </w:rPr>
                  </w:pPr>
                  <w:r w:rsidRPr="00930135">
                    <w:rPr>
                      <w:rFonts w:eastAsiaTheme="minorHAnsi" w:cs="Arial"/>
                      <w:sz w:val="20"/>
                      <w:szCs w:val="20"/>
                    </w:rPr>
                    <w:t>Critical Comments</w:t>
                  </w:r>
                </w:p>
              </w:tc>
            </w:tr>
            <w:tr w:rsidR="00930135" w:rsidRPr="00930135" w14:paraId="54BBA981" w14:textId="77777777" w:rsidTr="0094201A">
              <w:trPr>
                <w:trHeight w:val="666"/>
              </w:trPr>
              <w:tc>
                <w:tcPr>
                  <w:tcW w:w="1600" w:type="dxa"/>
                </w:tcPr>
                <w:p w14:paraId="63CFA779" w14:textId="77777777" w:rsidR="00930135" w:rsidRPr="00930135" w:rsidRDefault="00930135" w:rsidP="00930135">
                  <w:pPr>
                    <w:rPr>
                      <w:rFonts w:eastAsiaTheme="minorHAnsi" w:cs="Arial"/>
                      <w:sz w:val="20"/>
                      <w:szCs w:val="20"/>
                    </w:rPr>
                  </w:pPr>
                  <w:r w:rsidRPr="00930135">
                    <w:rPr>
                      <w:rFonts w:eastAsiaTheme="minorHAnsi" w:cs="Arial"/>
                      <w:sz w:val="20"/>
                      <w:szCs w:val="20"/>
                    </w:rPr>
                    <w:t>1. Graze</w:t>
                  </w:r>
                </w:p>
              </w:tc>
              <w:tc>
                <w:tcPr>
                  <w:tcW w:w="6053" w:type="dxa"/>
                </w:tcPr>
                <w:p w14:paraId="3058AB98" w14:textId="77777777" w:rsidR="00930135" w:rsidRPr="00930135" w:rsidRDefault="00930135" w:rsidP="00930135">
                  <w:pPr>
                    <w:rPr>
                      <w:rFonts w:eastAsiaTheme="minorHAnsi" w:cs="Arial"/>
                      <w:sz w:val="20"/>
                      <w:szCs w:val="20"/>
                    </w:rPr>
                  </w:pPr>
                  <w:r w:rsidRPr="00930135">
                    <w:rPr>
                      <w:rFonts w:eastAsiaTheme="minorHAnsi" w:cs="Arial"/>
                      <w:sz w:val="20"/>
                      <w:szCs w:val="20"/>
                    </w:rPr>
                    <w:t>Graze pasture or stubble to keep growth of weeds down to a minimum following the autumn break.</w:t>
                  </w:r>
                </w:p>
              </w:tc>
            </w:tr>
            <w:tr w:rsidR="00930135" w:rsidRPr="00930135" w14:paraId="4B8666DC" w14:textId="77777777" w:rsidTr="0094201A">
              <w:trPr>
                <w:trHeight w:val="627"/>
              </w:trPr>
              <w:tc>
                <w:tcPr>
                  <w:tcW w:w="1600" w:type="dxa"/>
                </w:tcPr>
                <w:p w14:paraId="3E62980C" w14:textId="77777777" w:rsidR="00930135" w:rsidRPr="00930135" w:rsidRDefault="00930135" w:rsidP="00930135">
                  <w:pPr>
                    <w:rPr>
                      <w:rFonts w:eastAsiaTheme="minorHAnsi" w:cs="Arial"/>
                      <w:sz w:val="20"/>
                      <w:szCs w:val="20"/>
                    </w:rPr>
                  </w:pPr>
                  <w:r w:rsidRPr="00930135">
                    <w:rPr>
                      <w:rFonts w:eastAsiaTheme="minorHAnsi" w:cs="Arial"/>
                      <w:sz w:val="20"/>
                      <w:szCs w:val="20"/>
                    </w:rPr>
                    <w:t>2. Cultivate 4 to 6 weeks prior to the anticipated sowing date</w:t>
                  </w:r>
                </w:p>
              </w:tc>
              <w:tc>
                <w:tcPr>
                  <w:tcW w:w="6053" w:type="dxa"/>
                </w:tcPr>
                <w:p w14:paraId="676FEA8F" w14:textId="77777777" w:rsidR="00930135" w:rsidRPr="00930135" w:rsidRDefault="00930135" w:rsidP="00930135">
                  <w:pPr>
                    <w:rPr>
                      <w:rFonts w:eastAsiaTheme="minorHAnsi" w:cs="Arial"/>
                      <w:sz w:val="20"/>
                      <w:szCs w:val="20"/>
                    </w:rPr>
                  </w:pPr>
                  <w:r w:rsidRPr="00930135">
                    <w:rPr>
                      <w:rFonts w:eastAsiaTheme="minorHAnsi" w:cs="Arial"/>
                      <w:sz w:val="20"/>
                      <w:szCs w:val="20"/>
                    </w:rPr>
                    <w:t>Cultivate after autumn rains when conditions are suitable to produce a seed bed and before heavy weed growth develops. A scarifier and heavy harrows should be used with the aim of killing existing weed growth and leaving the seed bed in a level condition. It is not necessary to cultivate deeper than the sowing death.</w:t>
                  </w:r>
                </w:p>
              </w:tc>
            </w:tr>
            <w:tr w:rsidR="00930135" w:rsidRPr="00930135" w14:paraId="029A0B4C" w14:textId="77777777" w:rsidTr="0094201A">
              <w:trPr>
                <w:trHeight w:val="346"/>
              </w:trPr>
              <w:tc>
                <w:tcPr>
                  <w:tcW w:w="1600" w:type="dxa"/>
                </w:tcPr>
                <w:p w14:paraId="7E24E9DF" w14:textId="77777777" w:rsidR="00930135" w:rsidRPr="00930135" w:rsidRDefault="00930135" w:rsidP="00930135">
                  <w:pPr>
                    <w:rPr>
                      <w:rFonts w:eastAsiaTheme="minorHAnsi" w:cs="Arial"/>
                      <w:sz w:val="20"/>
                      <w:szCs w:val="20"/>
                    </w:rPr>
                  </w:pPr>
                  <w:r w:rsidRPr="00930135">
                    <w:rPr>
                      <w:rFonts w:eastAsiaTheme="minorHAnsi" w:cs="Arial"/>
                      <w:sz w:val="20"/>
                      <w:szCs w:val="20"/>
                    </w:rPr>
                    <w:t>3. Wait</w:t>
                  </w:r>
                </w:p>
              </w:tc>
              <w:tc>
                <w:tcPr>
                  <w:tcW w:w="6053" w:type="dxa"/>
                </w:tcPr>
                <w:p w14:paraId="692D1C0D" w14:textId="77777777" w:rsidR="00930135" w:rsidRPr="00930135" w:rsidRDefault="00930135" w:rsidP="00930135">
                  <w:pPr>
                    <w:rPr>
                      <w:rFonts w:eastAsiaTheme="minorHAnsi" w:cs="Arial"/>
                      <w:sz w:val="20"/>
                      <w:szCs w:val="20"/>
                    </w:rPr>
                  </w:pPr>
                  <w:r w:rsidRPr="00930135">
                    <w:rPr>
                      <w:rFonts w:eastAsiaTheme="minorHAnsi" w:cs="Arial"/>
                      <w:sz w:val="20"/>
                      <w:szCs w:val="20"/>
                    </w:rPr>
                    <w:t>Wait 4 to 6 weeks to allow a full germination of weeds. Graze if necessary</w:t>
                  </w:r>
                </w:p>
              </w:tc>
            </w:tr>
            <w:tr w:rsidR="00930135" w:rsidRPr="00930135" w14:paraId="0496001C" w14:textId="77777777" w:rsidTr="0094201A">
              <w:trPr>
                <w:trHeight w:val="627"/>
              </w:trPr>
              <w:tc>
                <w:tcPr>
                  <w:tcW w:w="1600" w:type="dxa"/>
                </w:tcPr>
                <w:p w14:paraId="6AB01DA7" w14:textId="77777777" w:rsidR="00930135" w:rsidRPr="00930135" w:rsidRDefault="00930135" w:rsidP="00930135">
                  <w:pPr>
                    <w:rPr>
                      <w:rFonts w:eastAsiaTheme="minorHAnsi" w:cs="Arial"/>
                      <w:sz w:val="20"/>
                      <w:szCs w:val="20"/>
                    </w:rPr>
                  </w:pPr>
                  <w:r w:rsidRPr="00930135">
                    <w:rPr>
                      <w:rFonts w:eastAsiaTheme="minorHAnsi" w:cs="Arial"/>
                      <w:sz w:val="20"/>
                      <w:szCs w:val="20"/>
                    </w:rPr>
                    <w:t>4. Remove stock 2 to 3 days before spraying</w:t>
                  </w:r>
                </w:p>
              </w:tc>
              <w:tc>
                <w:tcPr>
                  <w:tcW w:w="6053" w:type="dxa"/>
                </w:tcPr>
                <w:p w14:paraId="016E6E9C" w14:textId="77777777" w:rsidR="00930135" w:rsidRPr="00930135" w:rsidRDefault="00930135" w:rsidP="00930135">
                  <w:pPr>
                    <w:rPr>
                      <w:rFonts w:eastAsiaTheme="minorHAnsi" w:cs="Arial"/>
                      <w:sz w:val="20"/>
                      <w:szCs w:val="20"/>
                    </w:rPr>
                  </w:pPr>
                  <w:r w:rsidRPr="00930135">
                    <w:rPr>
                      <w:rFonts w:eastAsiaTheme="minorHAnsi" w:cs="Arial"/>
                      <w:sz w:val="20"/>
                      <w:szCs w:val="20"/>
                    </w:rPr>
                    <w:t>Allow the weeds to freshen up - important for maximum uptake of [Trade name]</w:t>
                  </w:r>
                </w:p>
              </w:tc>
            </w:tr>
            <w:tr w:rsidR="00930135" w:rsidRPr="00930135" w14:paraId="12223156" w14:textId="77777777" w:rsidTr="0094201A">
              <w:trPr>
                <w:trHeight w:val="666"/>
              </w:trPr>
              <w:tc>
                <w:tcPr>
                  <w:tcW w:w="1600" w:type="dxa"/>
                </w:tcPr>
                <w:p w14:paraId="098EF6D0" w14:textId="77777777" w:rsidR="00930135" w:rsidRPr="00930135" w:rsidRDefault="00930135" w:rsidP="00930135">
                  <w:pPr>
                    <w:rPr>
                      <w:rFonts w:eastAsiaTheme="minorHAnsi" w:cs="Arial"/>
                      <w:sz w:val="20"/>
                      <w:szCs w:val="20"/>
                    </w:rPr>
                  </w:pPr>
                  <w:r w:rsidRPr="00930135">
                    <w:rPr>
                      <w:rFonts w:eastAsiaTheme="minorHAnsi" w:cs="Arial"/>
                      <w:sz w:val="20"/>
                      <w:szCs w:val="20"/>
                    </w:rPr>
                    <w:t>5. Spray with a boom spray</w:t>
                  </w:r>
                </w:p>
              </w:tc>
              <w:tc>
                <w:tcPr>
                  <w:tcW w:w="6053" w:type="dxa"/>
                </w:tcPr>
                <w:p w14:paraId="4C9F30DB" w14:textId="77777777" w:rsidR="00930135" w:rsidRPr="00930135" w:rsidRDefault="00930135" w:rsidP="00930135">
                  <w:pPr>
                    <w:rPr>
                      <w:rFonts w:eastAsiaTheme="minorHAnsi" w:cs="Arial"/>
                      <w:sz w:val="20"/>
                      <w:szCs w:val="20"/>
                    </w:rPr>
                  </w:pPr>
                  <w:r w:rsidRPr="00930135">
                    <w:rPr>
                      <w:rFonts w:eastAsiaTheme="minorHAnsi" w:cs="Arial"/>
                      <w:sz w:val="20"/>
                      <w:szCs w:val="20"/>
                    </w:rPr>
                    <w:t>Accurate application and full spray cover are essential to give weed control. Note limitations as outlined under Directions for Use.</w:t>
                  </w:r>
                </w:p>
              </w:tc>
            </w:tr>
            <w:tr w:rsidR="00930135" w:rsidRPr="00930135" w14:paraId="04FB7337" w14:textId="77777777" w:rsidTr="0094201A">
              <w:trPr>
                <w:trHeight w:val="627"/>
              </w:trPr>
              <w:tc>
                <w:tcPr>
                  <w:tcW w:w="1600" w:type="dxa"/>
                </w:tcPr>
                <w:p w14:paraId="44CB6BE3" w14:textId="77777777" w:rsidR="00930135" w:rsidRPr="00930135" w:rsidRDefault="00930135" w:rsidP="00930135">
                  <w:pPr>
                    <w:rPr>
                      <w:rFonts w:eastAsiaTheme="minorHAnsi" w:cs="Arial"/>
                      <w:sz w:val="20"/>
                      <w:szCs w:val="20"/>
                    </w:rPr>
                  </w:pPr>
                  <w:r w:rsidRPr="00930135">
                    <w:rPr>
                      <w:rFonts w:eastAsiaTheme="minorHAnsi" w:cs="Arial"/>
                      <w:sz w:val="20"/>
                      <w:szCs w:val="20"/>
                    </w:rPr>
                    <w:t>6. Sow</w:t>
                  </w:r>
                </w:p>
              </w:tc>
              <w:tc>
                <w:tcPr>
                  <w:tcW w:w="6053" w:type="dxa"/>
                </w:tcPr>
                <w:p w14:paraId="4AF6AD6B" w14:textId="77777777" w:rsidR="00930135" w:rsidRPr="00930135" w:rsidRDefault="00930135" w:rsidP="00930135">
                  <w:pPr>
                    <w:rPr>
                      <w:rFonts w:eastAsiaTheme="minorHAnsi" w:cs="Arial"/>
                      <w:sz w:val="20"/>
                      <w:szCs w:val="20"/>
                    </w:rPr>
                  </w:pPr>
                  <w:r w:rsidRPr="00930135">
                    <w:rPr>
                      <w:rFonts w:eastAsiaTheme="minorHAnsi" w:cs="Arial"/>
                      <w:sz w:val="20"/>
                      <w:szCs w:val="20"/>
                    </w:rPr>
                    <w:t>Between one 1 hour and 7 days after spraying, sow crop in the normal manner. Sow at recommended seed and fertiliser rates and depth.</w:t>
                  </w:r>
                </w:p>
                <w:p w14:paraId="7467C66C" w14:textId="77777777" w:rsidR="00930135" w:rsidRPr="00930135" w:rsidRDefault="00930135" w:rsidP="00930135">
                  <w:pPr>
                    <w:rPr>
                      <w:rFonts w:eastAsiaTheme="minorHAnsi" w:cs="Arial"/>
                      <w:sz w:val="20"/>
                      <w:szCs w:val="20"/>
                    </w:rPr>
                  </w:pPr>
                </w:p>
                <w:p w14:paraId="4C34144C" w14:textId="77777777" w:rsidR="00930135" w:rsidRPr="00930135" w:rsidRDefault="00930135" w:rsidP="00930135">
                  <w:pPr>
                    <w:rPr>
                      <w:rFonts w:eastAsiaTheme="minorHAnsi" w:cs="Arial"/>
                      <w:sz w:val="20"/>
                      <w:szCs w:val="20"/>
                    </w:rPr>
                  </w:pPr>
                  <w:r w:rsidRPr="00930135">
                    <w:rPr>
                      <w:rFonts w:eastAsiaTheme="minorHAnsi" w:cs="Arial"/>
                      <w:sz w:val="20"/>
                      <w:szCs w:val="20"/>
                    </w:rPr>
                    <w:t>NOTE: Where heavy weed growth is present at spraying, a better seed bed will result if sowing is delayed for 3 to 5 days.</w:t>
                  </w:r>
                </w:p>
              </w:tc>
            </w:tr>
          </w:tbl>
          <w:p w14:paraId="3D7FC306" w14:textId="77777777" w:rsidR="00930135" w:rsidRPr="00930135" w:rsidRDefault="00930135" w:rsidP="00930135">
            <w:pPr>
              <w:rPr>
                <w:rFonts w:eastAsiaTheme="minorHAnsi" w:cs="Arial"/>
                <w:sz w:val="20"/>
                <w:szCs w:val="20"/>
              </w:rPr>
            </w:pPr>
            <w:r w:rsidRPr="00930135">
              <w:rPr>
                <w:rFonts w:eastAsiaTheme="minorHAnsi" w:cs="Arial"/>
                <w:sz w:val="20"/>
                <w:szCs w:val="20"/>
              </w:rPr>
              <w:t>NOTE: For on the farm advice and assistance, contact your dealer or [Company] Representative.</w:t>
            </w:r>
          </w:p>
          <w:p w14:paraId="69697FF0" w14:textId="77777777" w:rsidR="00930135" w:rsidRPr="00930135" w:rsidRDefault="00930135" w:rsidP="00930135">
            <w:pPr>
              <w:rPr>
                <w:rFonts w:eastAsiaTheme="minorHAnsi" w:cs="Arial"/>
                <w:sz w:val="20"/>
                <w:szCs w:val="20"/>
              </w:rPr>
            </w:pPr>
          </w:p>
        </w:tc>
      </w:tr>
      <w:tr w:rsidR="00930135" w:rsidRPr="00930135" w14:paraId="0CE87F22" w14:textId="77777777" w:rsidTr="0094201A">
        <w:tc>
          <w:tcPr>
            <w:tcW w:w="1696" w:type="dxa"/>
            <w:tcBorders>
              <w:top w:val="single" w:sz="4" w:space="0" w:color="auto"/>
              <w:bottom w:val="single" w:sz="4" w:space="0" w:color="auto"/>
            </w:tcBorders>
          </w:tcPr>
          <w:p w14:paraId="273E6A7A"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2087983F" w14:textId="77777777" w:rsidR="00930135" w:rsidRPr="00930135" w:rsidRDefault="00930135" w:rsidP="00930135">
            <w:pPr>
              <w:rPr>
                <w:rFonts w:eastAsiaTheme="minorHAnsi" w:cs="Arial"/>
                <w:sz w:val="20"/>
                <w:szCs w:val="20"/>
              </w:rPr>
            </w:pPr>
          </w:p>
        </w:tc>
      </w:tr>
      <w:tr w:rsidR="00930135" w:rsidRPr="00930135" w14:paraId="11DD07B2" w14:textId="77777777" w:rsidTr="0094201A">
        <w:tc>
          <w:tcPr>
            <w:tcW w:w="1696" w:type="dxa"/>
            <w:tcBorders>
              <w:top w:val="single" w:sz="4" w:space="0" w:color="auto"/>
              <w:left w:val="single" w:sz="4" w:space="0" w:color="auto"/>
              <w:bottom w:val="single" w:sz="4" w:space="0" w:color="auto"/>
              <w:right w:val="single" w:sz="4" w:space="0" w:color="auto"/>
            </w:tcBorders>
          </w:tcPr>
          <w:p w14:paraId="4E61F173" w14:textId="77777777" w:rsidR="00930135" w:rsidRPr="00930135" w:rsidRDefault="00930135" w:rsidP="00930135">
            <w:pPr>
              <w:rPr>
                <w:rFonts w:eastAsiaTheme="minorHAnsi" w:cs="Arial"/>
                <w:sz w:val="20"/>
                <w:szCs w:val="20"/>
              </w:rPr>
            </w:pPr>
            <w:r w:rsidRPr="00930135">
              <w:rPr>
                <w:rFonts w:eastAsiaTheme="minorHAnsi" w:cs="Arial"/>
                <w:sz w:val="20"/>
                <w:szCs w:val="20"/>
              </w:rPr>
              <w:t>Resistance Warning:</w:t>
            </w:r>
          </w:p>
        </w:tc>
        <w:tc>
          <w:tcPr>
            <w:tcW w:w="7943" w:type="dxa"/>
            <w:gridSpan w:val="3"/>
            <w:tcBorders>
              <w:top w:val="single" w:sz="4" w:space="0" w:color="auto"/>
              <w:left w:val="single" w:sz="4" w:space="0" w:color="auto"/>
              <w:bottom w:val="single" w:sz="4" w:space="0" w:color="auto"/>
              <w:right w:val="single" w:sz="4" w:space="0" w:color="auto"/>
            </w:tcBorders>
          </w:tcPr>
          <w:p w14:paraId="1E78A82A"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RESISTANT WEEDS WARNING </w:t>
            </w:r>
          </w:p>
          <w:p w14:paraId="15D80F81" w14:textId="77777777" w:rsidR="00930135" w:rsidRPr="00930135" w:rsidRDefault="00930135" w:rsidP="00930135">
            <w:pPr>
              <w:rPr>
                <w:rFonts w:eastAsiaTheme="minorHAnsi" w:cs="Arial"/>
                <w:sz w:val="20"/>
                <w:szCs w:val="20"/>
              </w:rPr>
            </w:pPr>
            <w:r w:rsidRPr="00930135">
              <w:rPr>
                <w:rFonts w:eastAsiaTheme="minorHAnsi" w:cs="Arial"/>
                <w:sz w:val="20"/>
                <w:szCs w:val="20"/>
              </w:rPr>
              <w:t>GROUP 22 HERBICIDE</w:t>
            </w:r>
          </w:p>
          <w:p w14:paraId="1CD77CD7"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[Trade name] is a member of the bipyridyls group of herbicides. [Trade name] has the inhibitors of photo-synthesis at photosystem I mode of action. For weed resistance </w:t>
            </w:r>
            <w:r w:rsidRPr="00930135">
              <w:rPr>
                <w:rFonts w:eastAsiaTheme="minorHAnsi" w:cs="Arial"/>
                <w:sz w:val="20"/>
                <w:szCs w:val="20"/>
              </w:rPr>
              <w:lastRenderedPageBreak/>
              <w:t>management [Trade name] is a Group 22 herbicide. Some naturally occurring weed biotypes resistant to [Trade name] and other Group 22 herbicides may exist through normal genetic variability in any weed population. The resistant individuals can eventually dominate the weed population if these herbicides are used repeatedly. These resistant weeds will not be controlled by [Trade name] or other Group 22 herbicides. Since the occurrence of resistant weeds is difficult to detect prior to use, [Company] accepts no liability for any losses that may result from the failure of [Trade name] to control resistant weeds.</w:t>
            </w:r>
          </w:p>
        </w:tc>
      </w:tr>
      <w:tr w:rsidR="00930135" w:rsidRPr="00930135" w14:paraId="21D0D51B" w14:textId="77777777" w:rsidTr="0094201A">
        <w:tc>
          <w:tcPr>
            <w:tcW w:w="1696" w:type="dxa"/>
            <w:tcBorders>
              <w:top w:val="single" w:sz="4" w:space="0" w:color="auto"/>
              <w:bottom w:val="single" w:sz="4" w:space="0" w:color="auto"/>
            </w:tcBorders>
          </w:tcPr>
          <w:p w14:paraId="677CE4FE"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3D69E05B" w14:textId="77777777" w:rsidR="00930135" w:rsidRPr="00930135" w:rsidRDefault="00930135" w:rsidP="00930135">
            <w:pPr>
              <w:rPr>
                <w:rFonts w:eastAsiaTheme="minorHAnsi" w:cs="Arial"/>
                <w:sz w:val="20"/>
                <w:szCs w:val="20"/>
              </w:rPr>
            </w:pPr>
          </w:p>
        </w:tc>
      </w:tr>
      <w:tr w:rsidR="00930135" w:rsidRPr="00930135" w14:paraId="5EDF0645" w14:textId="77777777" w:rsidTr="0094201A">
        <w:tc>
          <w:tcPr>
            <w:tcW w:w="1696" w:type="dxa"/>
            <w:tcBorders>
              <w:top w:val="single" w:sz="4" w:space="0" w:color="auto"/>
              <w:left w:val="single" w:sz="4" w:space="0" w:color="auto"/>
              <w:bottom w:val="single" w:sz="4" w:space="0" w:color="auto"/>
              <w:right w:val="single" w:sz="4" w:space="0" w:color="auto"/>
            </w:tcBorders>
          </w:tcPr>
          <w:p w14:paraId="638C42AD" w14:textId="77777777" w:rsidR="00930135" w:rsidRPr="00930135" w:rsidRDefault="00930135" w:rsidP="00930135">
            <w:pPr>
              <w:rPr>
                <w:rFonts w:eastAsiaTheme="minorHAnsi" w:cs="Arial"/>
                <w:sz w:val="20"/>
                <w:szCs w:val="20"/>
              </w:rPr>
            </w:pPr>
            <w:r w:rsidRPr="00930135">
              <w:rPr>
                <w:rFonts w:eastAsiaTheme="minorHAnsi" w:cs="Arial"/>
                <w:sz w:val="20"/>
                <w:szCs w:val="20"/>
              </w:rPr>
              <w:t>Precautions:</w:t>
            </w:r>
          </w:p>
        </w:tc>
        <w:tc>
          <w:tcPr>
            <w:tcW w:w="7943" w:type="dxa"/>
            <w:gridSpan w:val="3"/>
            <w:tcBorders>
              <w:top w:val="single" w:sz="4" w:space="0" w:color="auto"/>
              <w:left w:val="single" w:sz="4" w:space="0" w:color="auto"/>
              <w:bottom w:val="single" w:sz="4" w:space="0" w:color="auto"/>
              <w:right w:val="single" w:sz="4" w:space="0" w:color="auto"/>
            </w:tcBorders>
          </w:tcPr>
          <w:p w14:paraId="16E6C6D5" w14:textId="77777777" w:rsidR="00930135" w:rsidRPr="00930135" w:rsidRDefault="00930135" w:rsidP="00930135">
            <w:pPr>
              <w:rPr>
                <w:rFonts w:eastAsiaTheme="minorHAnsi" w:cs="Arial"/>
                <w:sz w:val="20"/>
                <w:szCs w:val="20"/>
              </w:rPr>
            </w:pPr>
            <w:r w:rsidRPr="00930135">
              <w:rPr>
                <w:rFonts w:eastAsiaTheme="minorHAnsi" w:cs="Arial"/>
                <w:sz w:val="20"/>
                <w:szCs w:val="20"/>
              </w:rPr>
              <w:t>RE-ENTRY PERIOD:</w:t>
            </w:r>
          </w:p>
          <w:p w14:paraId="2E66A702"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 xml:space="preserve">DO NOT </w:t>
            </w:r>
            <w:r w:rsidRPr="00930135">
              <w:rPr>
                <w:rFonts w:eastAsiaTheme="minorHAnsi" w:cs="Arial"/>
                <w:sz w:val="20"/>
                <w:szCs w:val="20"/>
              </w:rPr>
              <w:t xml:space="preserve">allow entry to treated areas until the spray has dried. </w:t>
            </w:r>
          </w:p>
          <w:p w14:paraId="3321B219" w14:textId="77777777" w:rsidR="00930135" w:rsidRPr="00930135" w:rsidRDefault="00930135" w:rsidP="00930135">
            <w:pPr>
              <w:rPr>
                <w:rFonts w:eastAsiaTheme="minorHAnsi" w:cs="Arial"/>
                <w:sz w:val="20"/>
                <w:szCs w:val="20"/>
              </w:rPr>
            </w:pPr>
          </w:p>
          <w:p w14:paraId="2EBA2FAA" w14:textId="77777777" w:rsidR="00930135" w:rsidRPr="00930135" w:rsidRDefault="00930135" w:rsidP="00930135">
            <w:pPr>
              <w:rPr>
                <w:rFonts w:eastAsiaTheme="minorHAnsi" w:cs="Arial"/>
                <w:sz w:val="20"/>
                <w:szCs w:val="20"/>
              </w:rPr>
            </w:pPr>
            <w:r w:rsidRPr="00930135">
              <w:rPr>
                <w:rFonts w:eastAsiaTheme="minorHAnsi" w:cs="Arial"/>
                <w:sz w:val="20"/>
                <w:szCs w:val="20"/>
              </w:rPr>
              <w:t>PRECAUTIONS:</w:t>
            </w:r>
          </w:p>
          <w:p w14:paraId="37C36AA5" w14:textId="77777777" w:rsidR="00930135" w:rsidRPr="00930135" w:rsidRDefault="00930135" w:rsidP="00930135">
            <w:pPr>
              <w:rPr>
                <w:rFonts w:eastAsiaTheme="minorHAnsi" w:cs="Arial"/>
                <w:sz w:val="20"/>
                <w:szCs w:val="20"/>
              </w:rPr>
            </w:pPr>
            <w:r w:rsidRPr="00930135">
              <w:rPr>
                <w:rFonts w:eastAsiaTheme="minorHAnsi" w:cs="Arial"/>
                <w:sz w:val="20"/>
                <w:szCs w:val="20"/>
              </w:rPr>
              <w:t>This formulation should not be applied of or near water which is used for human consumption.</w:t>
            </w:r>
          </w:p>
        </w:tc>
      </w:tr>
      <w:tr w:rsidR="00930135" w:rsidRPr="00930135" w14:paraId="22B00E89" w14:textId="77777777" w:rsidTr="0094201A">
        <w:tc>
          <w:tcPr>
            <w:tcW w:w="1696" w:type="dxa"/>
            <w:tcBorders>
              <w:top w:val="single" w:sz="4" w:space="0" w:color="auto"/>
              <w:bottom w:val="single" w:sz="4" w:space="0" w:color="auto"/>
            </w:tcBorders>
          </w:tcPr>
          <w:p w14:paraId="2D00661A"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0359AF8B" w14:textId="77777777" w:rsidR="00930135" w:rsidRPr="00930135" w:rsidRDefault="00930135" w:rsidP="00930135">
            <w:pPr>
              <w:rPr>
                <w:rFonts w:eastAsiaTheme="minorHAnsi" w:cs="Arial"/>
                <w:sz w:val="20"/>
                <w:szCs w:val="20"/>
              </w:rPr>
            </w:pPr>
          </w:p>
        </w:tc>
      </w:tr>
      <w:tr w:rsidR="00930135" w:rsidRPr="00930135" w14:paraId="7246B663" w14:textId="77777777" w:rsidTr="0094201A">
        <w:tc>
          <w:tcPr>
            <w:tcW w:w="1696" w:type="dxa"/>
            <w:tcBorders>
              <w:top w:val="single" w:sz="4" w:space="0" w:color="auto"/>
              <w:left w:val="single" w:sz="4" w:space="0" w:color="auto"/>
              <w:bottom w:val="single" w:sz="4" w:space="0" w:color="auto"/>
              <w:right w:val="single" w:sz="4" w:space="0" w:color="auto"/>
            </w:tcBorders>
          </w:tcPr>
          <w:p w14:paraId="572A6999"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Statements:</w:t>
            </w:r>
          </w:p>
        </w:tc>
        <w:tc>
          <w:tcPr>
            <w:tcW w:w="7943" w:type="dxa"/>
            <w:gridSpan w:val="3"/>
            <w:tcBorders>
              <w:top w:val="single" w:sz="4" w:space="0" w:color="auto"/>
              <w:left w:val="single" w:sz="4" w:space="0" w:color="auto"/>
              <w:bottom w:val="single" w:sz="4" w:space="0" w:color="auto"/>
              <w:right w:val="single" w:sz="4" w:space="0" w:color="auto"/>
            </w:tcBorders>
          </w:tcPr>
          <w:p w14:paraId="1121E588"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OF LIVESTOCK</w:t>
            </w:r>
          </w:p>
          <w:p w14:paraId="5C6F48CE" w14:textId="77777777" w:rsidR="00930135" w:rsidRPr="00930135" w:rsidRDefault="00930135" w:rsidP="00930135">
            <w:pPr>
              <w:rPr>
                <w:rFonts w:eastAsiaTheme="minorHAnsi" w:cs="Arial"/>
                <w:sz w:val="20"/>
                <w:szCs w:val="20"/>
              </w:rPr>
            </w:pPr>
            <w:r w:rsidRPr="00930135">
              <w:rPr>
                <w:rFonts w:eastAsiaTheme="minorHAnsi" w:cs="Arial"/>
                <w:sz w:val="20"/>
                <w:szCs w:val="20"/>
              </w:rPr>
              <w:t>This formulation should not be applied on or near water which is used for livestock watering.</w:t>
            </w:r>
          </w:p>
          <w:p w14:paraId="3448DBBB" w14:textId="77777777" w:rsidR="00930135" w:rsidRPr="00930135" w:rsidRDefault="00930135" w:rsidP="00930135">
            <w:pPr>
              <w:rPr>
                <w:rFonts w:eastAsiaTheme="minorHAnsi" w:cs="Arial"/>
                <w:sz w:val="20"/>
                <w:szCs w:val="20"/>
              </w:rPr>
            </w:pPr>
          </w:p>
          <w:p w14:paraId="6A22670E" w14:textId="77777777" w:rsidR="00930135" w:rsidRPr="00930135" w:rsidRDefault="00930135" w:rsidP="00930135">
            <w:pPr>
              <w:rPr>
                <w:rFonts w:eastAsiaTheme="minorHAnsi" w:cs="Arial"/>
                <w:sz w:val="20"/>
                <w:szCs w:val="20"/>
              </w:rPr>
            </w:pPr>
            <w:r w:rsidRPr="00930135">
              <w:rPr>
                <w:rFonts w:eastAsiaTheme="minorHAnsi" w:cs="Arial"/>
                <w:sz w:val="20"/>
                <w:szCs w:val="20"/>
              </w:rPr>
              <w:t>PROTECTION OF WILDLIFE, FISH, CRUSTACEANS AND ENVIRONMENT</w:t>
            </w:r>
          </w:p>
          <w:p w14:paraId="44D860EC"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Very toxic to aquatic life. </w:t>
            </w:r>
          </w:p>
          <w:p w14:paraId="3C0B1999" w14:textId="77777777" w:rsidR="00930135" w:rsidRPr="00930135" w:rsidRDefault="00930135" w:rsidP="00930135">
            <w:pPr>
              <w:rPr>
                <w:rFonts w:eastAsiaTheme="minorHAnsi" w:cs="Arial"/>
                <w:sz w:val="20"/>
                <w:szCs w:val="20"/>
              </w:rPr>
            </w:pPr>
            <w:r w:rsidRPr="00930135">
              <w:rPr>
                <w:rFonts w:eastAsiaTheme="minorHAnsi" w:cs="Arial"/>
                <w:b/>
                <w:bCs/>
                <w:sz w:val="20"/>
                <w:szCs w:val="20"/>
              </w:rPr>
              <w:t>DO NOT</w:t>
            </w:r>
            <w:r w:rsidRPr="00930135">
              <w:rPr>
                <w:rFonts w:eastAsiaTheme="minorHAnsi" w:cs="Arial"/>
                <w:sz w:val="20"/>
                <w:szCs w:val="20"/>
              </w:rPr>
              <w:t xml:space="preserve"> contaminate wetlands or watercourses with this product or used containers.</w:t>
            </w:r>
          </w:p>
          <w:p w14:paraId="10E1D096" w14:textId="77777777" w:rsidR="00930135" w:rsidRPr="00930135" w:rsidRDefault="00930135" w:rsidP="00930135">
            <w:pPr>
              <w:rPr>
                <w:rFonts w:eastAsiaTheme="minorHAnsi" w:cs="Arial"/>
                <w:sz w:val="20"/>
                <w:szCs w:val="20"/>
              </w:rPr>
            </w:pPr>
            <w:r w:rsidRPr="00930135">
              <w:rPr>
                <w:rFonts w:eastAsiaTheme="minorHAnsi" w:cs="Arial"/>
                <w:sz w:val="20"/>
                <w:szCs w:val="20"/>
              </w:rPr>
              <w:t>This formulation should not be applied on or near water which is used for commercial or recreational fishing.</w:t>
            </w:r>
          </w:p>
          <w:p w14:paraId="420BC157" w14:textId="77777777" w:rsidR="00930135" w:rsidRPr="00930135" w:rsidRDefault="00930135" w:rsidP="00930135">
            <w:pPr>
              <w:rPr>
                <w:rFonts w:eastAsiaTheme="minorHAnsi" w:cs="Arial"/>
                <w:sz w:val="20"/>
                <w:szCs w:val="20"/>
              </w:rPr>
            </w:pPr>
          </w:p>
          <w:p w14:paraId="5804FEF2" w14:textId="77777777" w:rsidR="00930135" w:rsidRPr="00930135" w:rsidRDefault="00930135" w:rsidP="00930135">
            <w:pPr>
              <w:rPr>
                <w:rFonts w:eastAsiaTheme="minorHAnsi" w:cs="Arial"/>
                <w:sz w:val="20"/>
                <w:szCs w:val="20"/>
              </w:rPr>
            </w:pPr>
            <w:r w:rsidRPr="00930135">
              <w:rPr>
                <w:rFonts w:eastAsiaTheme="minorHAnsi" w:cs="Arial"/>
                <w:sz w:val="20"/>
                <w:szCs w:val="20"/>
              </w:rPr>
              <w:t>Toxic to birds and native mammals. However, the use of this product as directed is not expected to have adverse effects on birds and native mammals.</w:t>
            </w:r>
          </w:p>
          <w:p w14:paraId="52B569AC" w14:textId="77777777" w:rsidR="00930135" w:rsidRPr="00930135" w:rsidRDefault="00930135" w:rsidP="00930135">
            <w:pPr>
              <w:rPr>
                <w:rFonts w:eastAsiaTheme="minorHAnsi" w:cs="Arial"/>
                <w:sz w:val="20"/>
                <w:szCs w:val="20"/>
              </w:rPr>
            </w:pPr>
          </w:p>
          <w:p w14:paraId="14A3CA92" w14:textId="77777777" w:rsidR="00930135" w:rsidRPr="00930135" w:rsidRDefault="00930135" w:rsidP="00930135">
            <w:pPr>
              <w:rPr>
                <w:rFonts w:eastAsiaTheme="minorHAnsi" w:cs="Arial"/>
                <w:sz w:val="20"/>
                <w:szCs w:val="20"/>
              </w:rPr>
            </w:pPr>
            <w:r w:rsidRPr="00930135">
              <w:rPr>
                <w:rFonts w:eastAsiaTheme="minorHAnsi" w:cs="Arial"/>
                <w:sz w:val="20"/>
                <w:szCs w:val="20"/>
              </w:rPr>
              <w:t>Toxic to beneficial arthropods. Not compatible with integrated pest management (IPM) programs utilising beneficial arthropods. Minimise spray drift to reduce harmful effects on beneficial arthropods in non-crop areas.</w:t>
            </w:r>
          </w:p>
          <w:p w14:paraId="6A9F09C5" w14:textId="77777777" w:rsidR="00930135" w:rsidRPr="00930135" w:rsidRDefault="00930135" w:rsidP="00930135">
            <w:pPr>
              <w:rPr>
                <w:rFonts w:eastAsiaTheme="minorHAnsi" w:cs="Arial"/>
                <w:sz w:val="20"/>
                <w:szCs w:val="20"/>
              </w:rPr>
            </w:pPr>
          </w:p>
        </w:tc>
      </w:tr>
      <w:tr w:rsidR="00930135" w:rsidRPr="00930135" w14:paraId="3B48A20A" w14:textId="77777777" w:rsidTr="0094201A">
        <w:tc>
          <w:tcPr>
            <w:tcW w:w="1696" w:type="dxa"/>
            <w:tcBorders>
              <w:top w:val="single" w:sz="4" w:space="0" w:color="auto"/>
              <w:bottom w:val="single" w:sz="4" w:space="0" w:color="auto"/>
            </w:tcBorders>
          </w:tcPr>
          <w:p w14:paraId="1DCFDC6B"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4A47B070" w14:textId="77777777" w:rsidR="00930135" w:rsidRPr="00930135" w:rsidRDefault="00930135" w:rsidP="00930135">
            <w:pPr>
              <w:rPr>
                <w:rFonts w:eastAsiaTheme="minorHAnsi" w:cs="Arial"/>
                <w:sz w:val="20"/>
                <w:szCs w:val="20"/>
              </w:rPr>
            </w:pPr>
          </w:p>
        </w:tc>
      </w:tr>
      <w:tr w:rsidR="00930135" w:rsidRPr="00930135" w14:paraId="7498D9C4"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6C7D1BF1" w14:textId="77777777" w:rsidR="00930135" w:rsidRPr="00930135" w:rsidRDefault="00930135" w:rsidP="00930135">
            <w:pPr>
              <w:rPr>
                <w:rFonts w:eastAsiaTheme="minorHAnsi" w:cs="Arial"/>
                <w:sz w:val="20"/>
                <w:szCs w:val="20"/>
              </w:rPr>
            </w:pPr>
            <w:r w:rsidRPr="00930135">
              <w:rPr>
                <w:rFonts w:eastAsiaTheme="minorHAnsi" w:cs="Arial"/>
                <w:sz w:val="20"/>
                <w:szCs w:val="20"/>
              </w:rPr>
              <w:t>Storage and Disposal:</w:t>
            </w:r>
          </w:p>
        </w:tc>
        <w:tc>
          <w:tcPr>
            <w:tcW w:w="7943" w:type="dxa"/>
            <w:gridSpan w:val="3"/>
            <w:tcBorders>
              <w:top w:val="single" w:sz="4" w:space="0" w:color="auto"/>
              <w:left w:val="single" w:sz="4" w:space="0" w:color="auto"/>
              <w:bottom w:val="single" w:sz="4" w:space="0" w:color="auto"/>
              <w:right w:val="single" w:sz="4" w:space="0" w:color="auto"/>
            </w:tcBorders>
          </w:tcPr>
          <w:p w14:paraId="16A5E33D"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Store in the closed, original container in a dry, cool, well ventilated locked room or place away from children, animals, food, feedstuffs, seed and fertilisers. DO NOT store for prolonged periods in direct sunlight. </w:t>
            </w:r>
          </w:p>
          <w:p w14:paraId="750B6A35" w14:textId="77777777" w:rsidR="00930135" w:rsidRPr="00930135" w:rsidRDefault="00930135" w:rsidP="00930135">
            <w:pPr>
              <w:rPr>
                <w:rFonts w:eastAsiaTheme="minorHAnsi" w:cs="Arial"/>
                <w:sz w:val="20"/>
                <w:szCs w:val="20"/>
              </w:rPr>
            </w:pPr>
          </w:p>
          <w:p w14:paraId="51F6654B" w14:textId="77777777" w:rsidR="00930135" w:rsidRPr="00930135" w:rsidRDefault="00930135" w:rsidP="00930135">
            <w:pPr>
              <w:rPr>
                <w:rFonts w:eastAsiaTheme="minorHAnsi" w:cs="Arial"/>
                <w:sz w:val="20"/>
                <w:szCs w:val="20"/>
              </w:rPr>
            </w:pPr>
            <w:r w:rsidRPr="00930135">
              <w:rPr>
                <w:rFonts w:eastAsiaTheme="minorHAnsi" w:cs="Arial"/>
                <w:sz w:val="20"/>
                <w:szCs w:val="20"/>
              </w:rPr>
              <w:t>Empty contents fully into application equipment. Close all valves and return to point of supply for refill or storage.</w:t>
            </w:r>
          </w:p>
        </w:tc>
      </w:tr>
      <w:tr w:rsidR="00930135" w:rsidRPr="00930135" w14:paraId="75FC039F" w14:textId="77777777" w:rsidTr="0094201A">
        <w:trPr>
          <w:cantSplit/>
        </w:trPr>
        <w:tc>
          <w:tcPr>
            <w:tcW w:w="1696" w:type="dxa"/>
            <w:tcBorders>
              <w:top w:val="single" w:sz="4" w:space="0" w:color="auto"/>
              <w:bottom w:val="single" w:sz="4" w:space="0" w:color="auto"/>
            </w:tcBorders>
          </w:tcPr>
          <w:p w14:paraId="26E72725"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0CD5827F" w14:textId="77777777" w:rsidR="00930135" w:rsidRPr="00930135" w:rsidRDefault="00930135" w:rsidP="00930135">
            <w:pPr>
              <w:rPr>
                <w:rFonts w:eastAsiaTheme="minorHAnsi" w:cs="Arial"/>
                <w:sz w:val="20"/>
                <w:szCs w:val="20"/>
              </w:rPr>
            </w:pPr>
          </w:p>
        </w:tc>
      </w:tr>
      <w:tr w:rsidR="00930135" w:rsidRPr="00930135" w14:paraId="1917842A"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6023E185" w14:textId="77777777" w:rsidR="00930135" w:rsidRPr="00930135" w:rsidRDefault="00930135" w:rsidP="00930135">
            <w:pPr>
              <w:rPr>
                <w:rFonts w:eastAsiaTheme="minorHAnsi" w:cs="Arial"/>
                <w:sz w:val="20"/>
                <w:szCs w:val="20"/>
              </w:rPr>
            </w:pPr>
            <w:r w:rsidRPr="00930135">
              <w:rPr>
                <w:rFonts w:eastAsiaTheme="minorHAnsi" w:cs="Arial"/>
                <w:sz w:val="20"/>
                <w:szCs w:val="20"/>
              </w:rPr>
              <w:lastRenderedPageBreak/>
              <w:t>Safety Directions:</w:t>
            </w:r>
          </w:p>
        </w:tc>
        <w:tc>
          <w:tcPr>
            <w:tcW w:w="7943" w:type="dxa"/>
            <w:gridSpan w:val="3"/>
            <w:tcBorders>
              <w:top w:val="single" w:sz="4" w:space="0" w:color="auto"/>
              <w:left w:val="single" w:sz="4" w:space="0" w:color="auto"/>
              <w:bottom w:val="single" w:sz="4" w:space="0" w:color="auto"/>
              <w:right w:val="single" w:sz="4" w:space="0" w:color="auto"/>
            </w:tcBorders>
          </w:tcPr>
          <w:p w14:paraId="5B8FA7C5"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Very dangerous, particularly the concentrate. DO NOT swallow. The product, particularly the concentrate, can kill if swallowed, absorbed through the eyes or absorbed by skin contact. The liquid can cause burns particularly to the eyes. Will irritate the nose, throat and skin. When handling, DO NOT touch or rub eyes, nose or mouth with hand. Avoid contact with eyes and skin, open wounds and clothing. Protect eyes while using. </w:t>
            </w:r>
          </w:p>
          <w:p w14:paraId="31242575" w14:textId="77777777" w:rsidR="00930135" w:rsidRPr="00930135" w:rsidRDefault="00930135" w:rsidP="00930135">
            <w:pPr>
              <w:rPr>
                <w:rFonts w:eastAsiaTheme="minorHAnsi" w:cs="Arial"/>
                <w:sz w:val="20"/>
                <w:szCs w:val="20"/>
              </w:rPr>
            </w:pPr>
          </w:p>
          <w:p w14:paraId="52BDBAC4"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If clothing becomes contaminated with product or with wet spray remove clothing immediately. DO NOT inhale spray mist. DO NOT allow children to play with containers or any equipment that is used. </w:t>
            </w:r>
          </w:p>
          <w:p w14:paraId="53B2D30F" w14:textId="77777777" w:rsidR="00930135" w:rsidRPr="00930135" w:rsidRDefault="00930135" w:rsidP="00930135">
            <w:pPr>
              <w:rPr>
                <w:rFonts w:eastAsiaTheme="minorHAnsi" w:cs="Arial"/>
                <w:sz w:val="20"/>
                <w:szCs w:val="20"/>
              </w:rPr>
            </w:pPr>
          </w:p>
          <w:p w14:paraId="0E57C8D5"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t>
            </w:r>
          </w:p>
          <w:p w14:paraId="58C059CF" w14:textId="77777777" w:rsidR="00930135" w:rsidRPr="00930135" w:rsidRDefault="00930135" w:rsidP="00930135">
            <w:pPr>
              <w:rPr>
                <w:rFonts w:eastAsiaTheme="minorHAnsi" w:cs="Arial"/>
                <w:sz w:val="20"/>
                <w:szCs w:val="20"/>
              </w:rPr>
            </w:pPr>
          </w:p>
          <w:p w14:paraId="66425082" w14:textId="77777777" w:rsidR="00930135" w:rsidRPr="00930135" w:rsidRDefault="00930135" w:rsidP="00930135">
            <w:pPr>
              <w:rPr>
                <w:rFonts w:eastAsiaTheme="minorHAnsi" w:cs="Arial"/>
                <w:sz w:val="20"/>
                <w:szCs w:val="20"/>
              </w:rPr>
            </w:pPr>
            <w:r w:rsidRPr="00930135">
              <w:rPr>
                <w:rFonts w:eastAsiaTheme="minorHAnsi" w:cs="Arial"/>
                <w:sz w:val="20"/>
                <w:szCs w:val="20"/>
              </w:rPr>
              <w:t>After use and before eating, drinking or smoking, wash hands, arms and face thoroughly with soap and water. After each days use wash gloves, face shield or goggles, respirator (and if rubber wash with detergent and warm water) and footwear.</w:t>
            </w:r>
          </w:p>
        </w:tc>
      </w:tr>
      <w:tr w:rsidR="00930135" w:rsidRPr="00930135" w14:paraId="0C508115" w14:textId="77777777" w:rsidTr="0094201A">
        <w:trPr>
          <w:cantSplit/>
        </w:trPr>
        <w:tc>
          <w:tcPr>
            <w:tcW w:w="1696" w:type="dxa"/>
            <w:tcBorders>
              <w:top w:val="single" w:sz="4" w:space="0" w:color="auto"/>
              <w:bottom w:val="single" w:sz="4" w:space="0" w:color="auto"/>
            </w:tcBorders>
          </w:tcPr>
          <w:p w14:paraId="3635F92E"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4FA51CD9" w14:textId="77777777" w:rsidR="00930135" w:rsidRPr="00930135" w:rsidRDefault="00930135" w:rsidP="00930135">
            <w:pPr>
              <w:rPr>
                <w:rFonts w:eastAsiaTheme="minorHAnsi" w:cs="Arial"/>
                <w:sz w:val="20"/>
                <w:szCs w:val="20"/>
              </w:rPr>
            </w:pPr>
          </w:p>
        </w:tc>
      </w:tr>
      <w:tr w:rsidR="00930135" w:rsidRPr="00930135" w14:paraId="10F509E4"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0774CAB7" w14:textId="77777777" w:rsidR="00930135" w:rsidRPr="00930135" w:rsidRDefault="00930135" w:rsidP="00930135">
            <w:pPr>
              <w:rPr>
                <w:rFonts w:eastAsiaTheme="minorHAnsi" w:cs="Arial"/>
                <w:sz w:val="20"/>
                <w:szCs w:val="20"/>
              </w:rPr>
            </w:pPr>
            <w:r w:rsidRPr="00930135">
              <w:rPr>
                <w:rFonts w:eastAsiaTheme="minorHAnsi" w:cs="Arial"/>
                <w:sz w:val="20"/>
                <w:szCs w:val="20"/>
              </w:rPr>
              <w:t>First Aid Instructions:</w:t>
            </w:r>
          </w:p>
        </w:tc>
        <w:tc>
          <w:tcPr>
            <w:tcW w:w="7943" w:type="dxa"/>
            <w:gridSpan w:val="3"/>
            <w:tcBorders>
              <w:top w:val="single" w:sz="4" w:space="0" w:color="auto"/>
              <w:left w:val="single" w:sz="4" w:space="0" w:color="auto"/>
              <w:bottom w:val="single" w:sz="4" w:space="0" w:color="auto"/>
              <w:right w:val="single" w:sz="4" w:space="0" w:color="auto"/>
            </w:tcBorders>
          </w:tcPr>
          <w:p w14:paraId="269177EB" w14:textId="77777777" w:rsidR="00930135" w:rsidRPr="00930135" w:rsidRDefault="00930135" w:rsidP="00930135">
            <w:pPr>
              <w:rPr>
                <w:rFonts w:eastAsiaTheme="minorHAnsi" w:cs="Arial"/>
                <w:sz w:val="20"/>
                <w:szCs w:val="20"/>
              </w:rPr>
            </w:pPr>
            <w:r w:rsidRPr="00930135">
              <w:rPr>
                <w:rFonts w:eastAsiaTheme="minorHAnsi" w:cs="Arial"/>
                <w:sz w:val="20"/>
                <w:szCs w:val="20"/>
              </w:rPr>
              <w:t xml:space="preserve">If poisoning occurs, get to a doctor or hospital quickly. If sprayed on skin, wash thoroughly. If sprayed in mouth, rinse mouth with water. If in eyes, hold eyes open, flood with water for at least 15 minutes and see a doctor. </w:t>
            </w:r>
          </w:p>
          <w:p w14:paraId="35B23702" w14:textId="77777777" w:rsidR="00930135" w:rsidRPr="00930135" w:rsidRDefault="00930135" w:rsidP="00930135">
            <w:pPr>
              <w:rPr>
                <w:rFonts w:eastAsiaTheme="minorHAnsi" w:cs="Arial"/>
                <w:sz w:val="20"/>
                <w:szCs w:val="20"/>
              </w:rPr>
            </w:pPr>
          </w:p>
        </w:tc>
      </w:tr>
      <w:tr w:rsidR="00930135" w:rsidRPr="00930135" w14:paraId="11802B5C" w14:textId="77777777" w:rsidTr="0094201A">
        <w:trPr>
          <w:cantSplit/>
        </w:trPr>
        <w:tc>
          <w:tcPr>
            <w:tcW w:w="1696" w:type="dxa"/>
            <w:tcBorders>
              <w:top w:val="single" w:sz="4" w:space="0" w:color="auto"/>
              <w:bottom w:val="single" w:sz="4" w:space="0" w:color="auto"/>
            </w:tcBorders>
          </w:tcPr>
          <w:p w14:paraId="23893237" w14:textId="77777777" w:rsidR="00930135" w:rsidRPr="00930135" w:rsidRDefault="00930135" w:rsidP="00930135">
            <w:pPr>
              <w:rPr>
                <w:rFonts w:eastAsiaTheme="minorHAnsi" w:cs="Arial"/>
                <w:sz w:val="20"/>
                <w:szCs w:val="20"/>
              </w:rPr>
            </w:pPr>
          </w:p>
        </w:tc>
        <w:tc>
          <w:tcPr>
            <w:tcW w:w="7943" w:type="dxa"/>
            <w:gridSpan w:val="3"/>
            <w:tcBorders>
              <w:top w:val="single" w:sz="4" w:space="0" w:color="auto"/>
              <w:bottom w:val="single" w:sz="4" w:space="0" w:color="auto"/>
            </w:tcBorders>
          </w:tcPr>
          <w:p w14:paraId="61583F45" w14:textId="77777777" w:rsidR="00930135" w:rsidRPr="00930135" w:rsidRDefault="00930135" w:rsidP="00930135">
            <w:pPr>
              <w:rPr>
                <w:rFonts w:eastAsiaTheme="minorHAnsi" w:cs="Arial"/>
                <w:sz w:val="20"/>
                <w:szCs w:val="20"/>
              </w:rPr>
            </w:pPr>
          </w:p>
        </w:tc>
      </w:tr>
      <w:tr w:rsidR="00930135" w:rsidRPr="00930135" w14:paraId="0DC0EEC0" w14:textId="77777777" w:rsidTr="0094201A">
        <w:trPr>
          <w:cantSplit/>
        </w:trPr>
        <w:tc>
          <w:tcPr>
            <w:tcW w:w="1696" w:type="dxa"/>
            <w:tcBorders>
              <w:top w:val="single" w:sz="4" w:space="0" w:color="auto"/>
              <w:left w:val="single" w:sz="4" w:space="0" w:color="auto"/>
              <w:bottom w:val="single" w:sz="4" w:space="0" w:color="auto"/>
              <w:right w:val="single" w:sz="4" w:space="0" w:color="auto"/>
            </w:tcBorders>
          </w:tcPr>
          <w:p w14:paraId="7D0C3478" w14:textId="77777777" w:rsidR="00930135" w:rsidRPr="00930135" w:rsidRDefault="00930135" w:rsidP="00930135">
            <w:pPr>
              <w:rPr>
                <w:rFonts w:eastAsiaTheme="minorHAnsi" w:cs="Arial"/>
                <w:sz w:val="20"/>
                <w:szCs w:val="20"/>
              </w:rPr>
            </w:pPr>
            <w:r w:rsidRPr="00930135">
              <w:rPr>
                <w:rFonts w:eastAsiaTheme="minorHAnsi" w:cs="Arial"/>
                <w:sz w:val="20"/>
                <w:szCs w:val="20"/>
              </w:rPr>
              <w:t>First Aid Warnings:</w:t>
            </w:r>
          </w:p>
        </w:tc>
        <w:tc>
          <w:tcPr>
            <w:tcW w:w="7943" w:type="dxa"/>
            <w:gridSpan w:val="3"/>
            <w:tcBorders>
              <w:top w:val="single" w:sz="4" w:space="0" w:color="auto"/>
              <w:left w:val="single" w:sz="4" w:space="0" w:color="auto"/>
              <w:bottom w:val="single" w:sz="4" w:space="0" w:color="auto"/>
              <w:right w:val="single" w:sz="4" w:space="0" w:color="auto"/>
            </w:tcBorders>
          </w:tcPr>
          <w:p w14:paraId="5845EDCE" w14:textId="77777777" w:rsidR="00930135" w:rsidRPr="00930135" w:rsidRDefault="00930135" w:rsidP="00930135">
            <w:pPr>
              <w:rPr>
                <w:rFonts w:eastAsiaTheme="minorHAnsi" w:cs="Arial"/>
                <w:sz w:val="20"/>
                <w:szCs w:val="20"/>
              </w:rPr>
            </w:pPr>
          </w:p>
        </w:tc>
      </w:tr>
    </w:tbl>
    <w:p w14:paraId="3D93F957" w14:textId="77777777" w:rsidR="00930135" w:rsidRPr="00930135" w:rsidRDefault="00930135" w:rsidP="00930135">
      <w:pPr>
        <w:spacing w:after="160" w:line="259" w:lineRule="auto"/>
        <w:rPr>
          <w:rFonts w:eastAsiaTheme="minorHAnsi" w:cs="Arial"/>
          <w:sz w:val="20"/>
          <w:szCs w:val="20"/>
        </w:rPr>
        <w:sectPr w:rsidR="00930135" w:rsidRPr="00930135" w:rsidSect="00930135">
          <w:headerReference w:type="even" r:id="rId62"/>
          <w:pgSz w:w="11906" w:h="16838"/>
          <w:pgMar w:top="1440" w:right="1440" w:bottom="1440" w:left="1440" w:header="708" w:footer="708" w:gutter="0"/>
          <w:cols w:space="708"/>
          <w:docGrid w:linePitch="360"/>
        </w:sectPr>
      </w:pPr>
    </w:p>
    <w:p w14:paraId="2C010AA7" w14:textId="77777777" w:rsidR="00930135" w:rsidRPr="00930135" w:rsidRDefault="00930135" w:rsidP="00930135">
      <w:pPr>
        <w:spacing w:after="160" w:line="259" w:lineRule="auto"/>
        <w:rPr>
          <w:rFonts w:eastAsiaTheme="minorHAnsi" w:cs="Arial"/>
          <w:sz w:val="20"/>
          <w:szCs w:val="20"/>
        </w:rPr>
      </w:pPr>
      <w:r w:rsidRPr="00930135">
        <w:rPr>
          <w:rFonts w:eastAsiaTheme="minorHAnsi" w:cs="Arial"/>
          <w:b/>
          <w:bCs/>
          <w:sz w:val="20"/>
          <w:szCs w:val="20"/>
        </w:rPr>
        <w:lastRenderedPageBreak/>
        <w:t>DIRECTIONS FOR USE</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58"/>
        <w:gridCol w:w="1559"/>
        <w:gridCol w:w="1276"/>
        <w:gridCol w:w="778"/>
        <w:gridCol w:w="1065"/>
        <w:gridCol w:w="850"/>
        <w:gridCol w:w="2054"/>
      </w:tblGrid>
      <w:tr w:rsidR="00930135" w:rsidRPr="00930135" w14:paraId="1B4B682E" w14:textId="77777777" w:rsidTr="0094201A">
        <w:tc>
          <w:tcPr>
            <w:tcW w:w="2058" w:type="dxa"/>
            <w:vMerge w:val="restart"/>
          </w:tcPr>
          <w:p w14:paraId="3F02831B"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Crop/Situation</w:t>
            </w:r>
          </w:p>
        </w:tc>
        <w:tc>
          <w:tcPr>
            <w:tcW w:w="2835" w:type="dxa"/>
            <w:gridSpan w:val="2"/>
          </w:tcPr>
          <w:p w14:paraId="5E6C85DD"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Weeds Controlled</w:t>
            </w:r>
          </w:p>
        </w:tc>
        <w:tc>
          <w:tcPr>
            <w:tcW w:w="778" w:type="dxa"/>
            <w:vMerge w:val="restart"/>
          </w:tcPr>
          <w:p w14:paraId="04584E13"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Growth Stage</w:t>
            </w:r>
          </w:p>
        </w:tc>
        <w:tc>
          <w:tcPr>
            <w:tcW w:w="1065" w:type="dxa"/>
            <w:vMerge w:val="restart"/>
          </w:tcPr>
          <w:p w14:paraId="4AB7D9C3"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Rate/ha</w:t>
            </w:r>
          </w:p>
        </w:tc>
        <w:tc>
          <w:tcPr>
            <w:tcW w:w="850" w:type="dxa"/>
            <w:vMerge w:val="restart"/>
          </w:tcPr>
          <w:p w14:paraId="0A29E3C9"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States</w:t>
            </w:r>
          </w:p>
        </w:tc>
        <w:tc>
          <w:tcPr>
            <w:tcW w:w="2054" w:type="dxa"/>
            <w:vMerge w:val="restart"/>
          </w:tcPr>
          <w:p w14:paraId="0414569D"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Critical Comments</w:t>
            </w:r>
          </w:p>
        </w:tc>
      </w:tr>
      <w:tr w:rsidR="00930135" w:rsidRPr="00930135" w14:paraId="4CEBB716" w14:textId="77777777" w:rsidTr="0094201A">
        <w:trPr>
          <w:trHeight w:val="346"/>
        </w:trPr>
        <w:tc>
          <w:tcPr>
            <w:tcW w:w="2058" w:type="dxa"/>
            <w:vMerge/>
          </w:tcPr>
          <w:p w14:paraId="36E86775" w14:textId="77777777" w:rsidR="00930135" w:rsidRPr="00930135" w:rsidRDefault="00930135" w:rsidP="00930135">
            <w:pPr>
              <w:spacing w:after="160" w:line="259" w:lineRule="auto"/>
              <w:rPr>
                <w:rFonts w:eastAsiaTheme="minorHAnsi" w:cs="Arial"/>
                <w:b/>
                <w:szCs w:val="18"/>
              </w:rPr>
            </w:pPr>
          </w:p>
        </w:tc>
        <w:tc>
          <w:tcPr>
            <w:tcW w:w="1559" w:type="dxa"/>
          </w:tcPr>
          <w:p w14:paraId="0CD5B691"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Common Name</w:t>
            </w:r>
          </w:p>
        </w:tc>
        <w:tc>
          <w:tcPr>
            <w:tcW w:w="1276" w:type="dxa"/>
          </w:tcPr>
          <w:p w14:paraId="7DC9A1F4"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Botanical Name</w:t>
            </w:r>
          </w:p>
        </w:tc>
        <w:tc>
          <w:tcPr>
            <w:tcW w:w="778" w:type="dxa"/>
            <w:vMerge/>
          </w:tcPr>
          <w:p w14:paraId="3B570035" w14:textId="77777777" w:rsidR="00930135" w:rsidRPr="00930135" w:rsidRDefault="00930135" w:rsidP="00930135">
            <w:pPr>
              <w:spacing w:after="160" w:line="259" w:lineRule="auto"/>
              <w:rPr>
                <w:rFonts w:eastAsiaTheme="minorHAnsi" w:cs="Arial"/>
                <w:b/>
                <w:szCs w:val="18"/>
              </w:rPr>
            </w:pPr>
          </w:p>
        </w:tc>
        <w:tc>
          <w:tcPr>
            <w:tcW w:w="1065" w:type="dxa"/>
            <w:vMerge/>
          </w:tcPr>
          <w:p w14:paraId="13AFC0C1" w14:textId="77777777" w:rsidR="00930135" w:rsidRPr="00930135" w:rsidRDefault="00930135" w:rsidP="00930135">
            <w:pPr>
              <w:spacing w:after="160" w:line="259" w:lineRule="auto"/>
              <w:rPr>
                <w:rFonts w:eastAsiaTheme="minorHAnsi" w:cs="Arial"/>
                <w:b/>
                <w:szCs w:val="18"/>
              </w:rPr>
            </w:pPr>
          </w:p>
        </w:tc>
        <w:tc>
          <w:tcPr>
            <w:tcW w:w="850" w:type="dxa"/>
            <w:vMerge/>
          </w:tcPr>
          <w:p w14:paraId="58827B3D" w14:textId="77777777" w:rsidR="00930135" w:rsidRPr="00930135" w:rsidRDefault="00930135" w:rsidP="00930135">
            <w:pPr>
              <w:spacing w:after="160" w:line="259" w:lineRule="auto"/>
              <w:rPr>
                <w:rFonts w:eastAsiaTheme="minorHAnsi" w:cs="Arial"/>
                <w:b/>
                <w:szCs w:val="18"/>
              </w:rPr>
            </w:pPr>
          </w:p>
        </w:tc>
        <w:tc>
          <w:tcPr>
            <w:tcW w:w="2054" w:type="dxa"/>
            <w:vMerge/>
          </w:tcPr>
          <w:p w14:paraId="20BEA5CF" w14:textId="77777777" w:rsidR="00930135" w:rsidRPr="00930135" w:rsidRDefault="00930135" w:rsidP="00930135">
            <w:pPr>
              <w:spacing w:after="160" w:line="259" w:lineRule="auto"/>
              <w:rPr>
                <w:rFonts w:eastAsiaTheme="minorHAnsi" w:cs="Arial"/>
                <w:b/>
                <w:szCs w:val="18"/>
              </w:rPr>
            </w:pPr>
          </w:p>
        </w:tc>
      </w:tr>
      <w:tr w:rsidR="00930135" w:rsidRPr="00930135" w14:paraId="5D42C3C6" w14:textId="77777777" w:rsidTr="0094201A">
        <w:tc>
          <w:tcPr>
            <w:tcW w:w="2058" w:type="dxa"/>
            <w:vMerge w:val="restart"/>
          </w:tcPr>
          <w:p w14:paraId="09DBAC60"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SOUTHERN AUSTRALIA</w:t>
            </w:r>
          </w:p>
          <w:p w14:paraId="4B708922" w14:textId="77777777" w:rsidR="00930135" w:rsidRPr="00930135" w:rsidRDefault="00930135" w:rsidP="00930135">
            <w:pPr>
              <w:spacing w:after="160" w:line="259" w:lineRule="auto"/>
              <w:rPr>
                <w:rFonts w:eastAsiaTheme="minorHAnsi" w:cs="Arial"/>
                <w:szCs w:val="18"/>
              </w:rPr>
            </w:pPr>
            <w:r w:rsidRPr="00930135">
              <w:rPr>
                <w:rFonts w:eastAsiaTheme="minorHAnsi" w:cs="Arial"/>
                <w:b/>
                <w:szCs w:val="18"/>
              </w:rPr>
              <w:t>DIRECT DRILLING</w:t>
            </w:r>
            <w:r w:rsidRPr="00930135">
              <w:rPr>
                <w:rFonts w:eastAsiaTheme="minorHAnsi" w:cs="Arial"/>
                <w:b/>
                <w:szCs w:val="18"/>
              </w:rPr>
              <w:br/>
            </w:r>
            <w:r w:rsidRPr="00930135">
              <w:rPr>
                <w:rFonts w:eastAsiaTheme="minorHAnsi" w:cs="Arial"/>
                <w:szCs w:val="18"/>
              </w:rPr>
              <w:t>with full combine</w:t>
            </w:r>
          </w:p>
          <w:p w14:paraId="3749C846"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or</w:t>
            </w:r>
          </w:p>
          <w:p w14:paraId="249506FD"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with cultivation before spraying</w:t>
            </w:r>
          </w:p>
          <w:p w14:paraId="0439DE6C" w14:textId="77777777" w:rsidR="00930135" w:rsidRPr="00930135" w:rsidRDefault="00930135" w:rsidP="00930135">
            <w:pPr>
              <w:spacing w:after="160" w:line="259" w:lineRule="auto"/>
              <w:rPr>
                <w:rFonts w:eastAsiaTheme="minorHAnsi" w:cs="Arial"/>
                <w:b/>
                <w:szCs w:val="18"/>
              </w:rPr>
            </w:pPr>
            <w:r w:rsidRPr="00930135">
              <w:rPr>
                <w:rFonts w:eastAsiaTheme="minorHAnsi" w:cs="Arial"/>
                <w:b/>
                <w:szCs w:val="18"/>
              </w:rPr>
              <w:t>or</w:t>
            </w:r>
          </w:p>
          <w:p w14:paraId="3B1685CA"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with cultivation after spraying as an aid in the establishment of crops Including:</w:t>
            </w:r>
          </w:p>
          <w:p w14:paraId="6A1764D5" w14:textId="77777777" w:rsidR="00930135" w:rsidRPr="00930135" w:rsidRDefault="00930135" w:rsidP="00930135">
            <w:pPr>
              <w:spacing w:after="160" w:line="259" w:lineRule="auto"/>
              <w:rPr>
                <w:rFonts w:eastAsiaTheme="minorHAnsi" w:cs="Arial"/>
                <w:szCs w:val="18"/>
              </w:rPr>
            </w:pPr>
            <w:r w:rsidRPr="00930135">
              <w:rPr>
                <w:rFonts w:eastAsiaTheme="minorHAnsi" w:cs="Arial"/>
                <w:b/>
                <w:bCs/>
                <w:szCs w:val="18"/>
              </w:rPr>
              <w:t xml:space="preserve">Winter </w:t>
            </w:r>
            <w:r w:rsidRPr="00930135">
              <w:rPr>
                <w:rFonts w:eastAsiaTheme="minorHAnsi" w:cs="Arial"/>
                <w:szCs w:val="18"/>
              </w:rPr>
              <w:br/>
              <w:t xml:space="preserve">Canola, Chickpeas, Cereals (Wheat, Barley, Oats, Rye, Triticale), </w:t>
            </w:r>
            <w:r w:rsidRPr="00930135">
              <w:rPr>
                <w:rFonts w:eastAsiaTheme="minorHAnsi" w:cs="Arial"/>
                <w:szCs w:val="18"/>
              </w:rPr>
              <w:br/>
              <w:t>Field beans, Field peas, Lentils, Linseed (Linola), Lupins, Vetch</w:t>
            </w:r>
          </w:p>
          <w:p w14:paraId="1E84200A" w14:textId="77777777" w:rsidR="00930135" w:rsidRPr="00930135" w:rsidRDefault="00930135" w:rsidP="00930135">
            <w:pPr>
              <w:spacing w:after="160" w:line="259" w:lineRule="auto"/>
              <w:rPr>
                <w:rFonts w:eastAsiaTheme="minorHAnsi" w:cs="Arial"/>
                <w:szCs w:val="18"/>
              </w:rPr>
            </w:pPr>
            <w:r w:rsidRPr="00930135">
              <w:rPr>
                <w:rFonts w:eastAsiaTheme="minorHAnsi" w:cs="Arial"/>
                <w:b/>
                <w:bCs/>
                <w:szCs w:val="18"/>
              </w:rPr>
              <w:t>Spring/Summer</w:t>
            </w:r>
            <w:r w:rsidRPr="00930135">
              <w:rPr>
                <w:rFonts w:eastAsiaTheme="minorHAnsi" w:cs="Arial"/>
                <w:szCs w:val="18"/>
              </w:rPr>
              <w:t xml:space="preserve"> </w:t>
            </w:r>
            <w:r w:rsidRPr="00930135">
              <w:rPr>
                <w:rFonts w:eastAsiaTheme="minorHAnsi" w:cs="Arial"/>
                <w:szCs w:val="18"/>
              </w:rPr>
              <w:br/>
              <w:t>Fodder Rape, Pigeon peas, Safflower, Sorghum, Soybeans, Sunflower</w:t>
            </w:r>
          </w:p>
          <w:p w14:paraId="4DCDDF3F" w14:textId="77777777" w:rsidR="00930135" w:rsidRPr="00930135" w:rsidRDefault="00930135" w:rsidP="00930135">
            <w:pPr>
              <w:spacing w:after="160" w:line="259" w:lineRule="auto"/>
              <w:rPr>
                <w:rFonts w:eastAsiaTheme="minorHAnsi" w:cs="Arial"/>
                <w:szCs w:val="18"/>
              </w:rPr>
            </w:pPr>
            <w:r w:rsidRPr="00930135">
              <w:rPr>
                <w:rFonts w:eastAsiaTheme="minorHAnsi" w:cs="Arial"/>
                <w:b/>
                <w:bCs/>
                <w:szCs w:val="18"/>
              </w:rPr>
              <w:t>Pasture</w:t>
            </w:r>
            <w:r w:rsidRPr="00930135">
              <w:rPr>
                <w:rFonts w:eastAsiaTheme="minorHAnsi" w:cs="Arial"/>
                <w:szCs w:val="18"/>
              </w:rPr>
              <w:t xml:space="preserve"> </w:t>
            </w:r>
            <w:r w:rsidRPr="00930135">
              <w:rPr>
                <w:rFonts w:eastAsiaTheme="minorHAnsi" w:cs="Arial"/>
                <w:szCs w:val="18"/>
              </w:rPr>
              <w:br/>
              <w:t>Clover Grass, Lucerne, Medic</w:t>
            </w:r>
          </w:p>
        </w:tc>
        <w:tc>
          <w:tcPr>
            <w:tcW w:w="1559" w:type="dxa"/>
          </w:tcPr>
          <w:p w14:paraId="6DFA55E4"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Seedling grasses</w:t>
            </w:r>
          </w:p>
          <w:p w14:paraId="37BDFC25"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Annual Ryegrass Brome Grass</w:t>
            </w:r>
            <w:r w:rsidRPr="00930135">
              <w:rPr>
                <w:rFonts w:eastAsiaTheme="minorHAnsi" w:cs="Arial"/>
                <w:szCs w:val="18"/>
              </w:rPr>
              <w:br/>
              <w:t xml:space="preserve">Barley Grass </w:t>
            </w:r>
            <w:r w:rsidRPr="00930135">
              <w:rPr>
                <w:rFonts w:eastAsiaTheme="minorHAnsi" w:cs="Arial"/>
                <w:szCs w:val="18"/>
              </w:rPr>
              <w:br/>
              <w:t>Volunteer Cereals</w:t>
            </w:r>
            <w:r w:rsidRPr="00930135">
              <w:rPr>
                <w:rFonts w:eastAsiaTheme="minorHAnsi" w:cs="Arial"/>
                <w:szCs w:val="18"/>
              </w:rPr>
              <w:br/>
              <w:t>Wild Oats</w:t>
            </w:r>
            <w:r w:rsidRPr="00930135">
              <w:rPr>
                <w:rFonts w:eastAsiaTheme="minorHAnsi" w:cs="Arial"/>
                <w:i/>
                <w:szCs w:val="18"/>
              </w:rPr>
              <w:t xml:space="preserve"> </w:t>
            </w:r>
          </w:p>
        </w:tc>
        <w:tc>
          <w:tcPr>
            <w:tcW w:w="1276" w:type="dxa"/>
          </w:tcPr>
          <w:p w14:paraId="0E7EFC13" w14:textId="77777777" w:rsidR="00930135" w:rsidRPr="00930135" w:rsidRDefault="00930135" w:rsidP="00930135">
            <w:pPr>
              <w:spacing w:after="160" w:line="259" w:lineRule="auto"/>
              <w:rPr>
                <w:rFonts w:eastAsiaTheme="minorHAnsi" w:cs="Arial"/>
                <w:szCs w:val="18"/>
              </w:rPr>
            </w:pPr>
          </w:p>
          <w:p w14:paraId="38991635" w14:textId="77777777" w:rsidR="00930135" w:rsidRPr="00930135" w:rsidRDefault="00930135" w:rsidP="00930135">
            <w:pPr>
              <w:spacing w:after="160" w:line="259" w:lineRule="auto"/>
              <w:rPr>
                <w:rFonts w:eastAsiaTheme="minorHAnsi" w:cs="Arial"/>
                <w:i/>
                <w:szCs w:val="18"/>
              </w:rPr>
            </w:pPr>
            <w:r w:rsidRPr="00930135">
              <w:rPr>
                <w:rFonts w:eastAsiaTheme="minorHAnsi" w:cs="Arial"/>
                <w:i/>
                <w:szCs w:val="18"/>
              </w:rPr>
              <w:t>Lolium rigidum</w:t>
            </w:r>
            <w:r w:rsidRPr="00930135">
              <w:rPr>
                <w:rFonts w:eastAsiaTheme="minorHAnsi" w:cs="Arial"/>
                <w:i/>
                <w:szCs w:val="18"/>
              </w:rPr>
              <w:br/>
            </w:r>
            <w:r w:rsidRPr="00930135">
              <w:rPr>
                <w:rFonts w:eastAsiaTheme="minorHAnsi" w:cs="Arial"/>
                <w:i/>
                <w:iCs/>
                <w:szCs w:val="18"/>
              </w:rPr>
              <w:t>Bromus</w:t>
            </w:r>
            <w:r w:rsidRPr="00930135">
              <w:rPr>
                <w:rFonts w:eastAsiaTheme="minorHAnsi" w:cs="Arial"/>
                <w:szCs w:val="18"/>
              </w:rPr>
              <w:t xml:space="preserve"> spp.</w:t>
            </w:r>
            <w:r w:rsidRPr="00930135">
              <w:rPr>
                <w:rFonts w:eastAsiaTheme="minorHAnsi" w:cs="Arial"/>
                <w:i/>
                <w:szCs w:val="18"/>
              </w:rPr>
              <w:br/>
              <w:t xml:space="preserve">Hordeum </w:t>
            </w:r>
            <w:r w:rsidRPr="00930135">
              <w:rPr>
                <w:rFonts w:eastAsiaTheme="minorHAnsi" w:cs="Arial"/>
                <w:iCs/>
                <w:szCs w:val="18"/>
              </w:rPr>
              <w:t>spp.</w:t>
            </w:r>
            <w:r w:rsidRPr="00930135">
              <w:rPr>
                <w:rFonts w:eastAsiaTheme="minorHAnsi" w:cs="Arial"/>
                <w:szCs w:val="18"/>
              </w:rPr>
              <w:br/>
            </w:r>
            <w:r w:rsidRPr="00930135">
              <w:rPr>
                <w:rFonts w:eastAsiaTheme="minorHAnsi" w:cs="Arial"/>
                <w:i/>
                <w:szCs w:val="18"/>
              </w:rPr>
              <w:br/>
              <w:t xml:space="preserve">Avena </w:t>
            </w:r>
            <w:r w:rsidRPr="00930135">
              <w:rPr>
                <w:rFonts w:eastAsiaTheme="minorHAnsi" w:cs="Arial"/>
                <w:iCs/>
                <w:szCs w:val="18"/>
              </w:rPr>
              <w:t>spp.</w:t>
            </w:r>
          </w:p>
        </w:tc>
        <w:tc>
          <w:tcPr>
            <w:tcW w:w="778" w:type="dxa"/>
          </w:tcPr>
          <w:p w14:paraId="63F5B6A9" w14:textId="77777777" w:rsidR="00930135" w:rsidRPr="00930135" w:rsidRDefault="00930135" w:rsidP="00930135">
            <w:pPr>
              <w:spacing w:after="160" w:line="259" w:lineRule="auto"/>
              <w:rPr>
                <w:rFonts w:eastAsiaTheme="minorHAnsi" w:cs="Arial"/>
                <w:szCs w:val="18"/>
              </w:rPr>
            </w:pPr>
            <w:r w:rsidRPr="00930135">
              <w:rPr>
                <w:rFonts w:eastAsiaTheme="minorHAnsi" w:cs="Arial"/>
                <w:i/>
                <w:szCs w:val="18"/>
              </w:rPr>
              <w:t xml:space="preserve">2 </w:t>
            </w:r>
            <w:r w:rsidRPr="00930135">
              <w:rPr>
                <w:rFonts w:eastAsiaTheme="minorHAnsi" w:cs="Arial"/>
                <w:szCs w:val="18"/>
              </w:rPr>
              <w:t>to 3 leaf</w:t>
            </w:r>
          </w:p>
        </w:tc>
        <w:tc>
          <w:tcPr>
            <w:tcW w:w="1065" w:type="dxa"/>
          </w:tcPr>
          <w:p w14:paraId="646D4F34"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0.6 to 0.8 L</w:t>
            </w:r>
          </w:p>
        </w:tc>
        <w:tc>
          <w:tcPr>
            <w:tcW w:w="850" w:type="dxa"/>
            <w:vMerge w:val="restart"/>
          </w:tcPr>
          <w:p w14:paraId="5084679D"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Sthn NSW, Vic, Tas, SA, WA only</w:t>
            </w:r>
          </w:p>
        </w:tc>
        <w:tc>
          <w:tcPr>
            <w:tcW w:w="2054" w:type="dxa"/>
            <w:vMerge w:val="restart"/>
          </w:tcPr>
          <w:p w14:paraId="0287D731" w14:textId="77777777" w:rsidR="00930135" w:rsidRPr="00930135" w:rsidRDefault="00930135" w:rsidP="00930135">
            <w:pPr>
              <w:spacing w:after="160" w:line="259" w:lineRule="auto"/>
              <w:rPr>
                <w:rFonts w:eastAsiaTheme="minorHAnsi" w:cs="Arial"/>
                <w:b/>
                <w:bCs/>
                <w:szCs w:val="18"/>
              </w:rPr>
            </w:pPr>
            <w:r w:rsidRPr="00930135">
              <w:rPr>
                <w:rFonts w:eastAsiaTheme="minorHAnsi" w:cs="Arial"/>
                <w:b/>
                <w:bCs/>
                <w:szCs w:val="18"/>
              </w:rPr>
              <w:t>Apply by ground boom only.</w:t>
            </w:r>
          </w:p>
          <w:p w14:paraId="30572E85" w14:textId="77777777" w:rsidR="00930135" w:rsidRPr="00930135" w:rsidRDefault="00930135" w:rsidP="00930135">
            <w:pPr>
              <w:spacing w:after="160" w:line="259" w:lineRule="auto"/>
              <w:rPr>
                <w:rFonts w:eastAsiaTheme="minorHAnsi" w:cs="Arial"/>
                <w:b/>
                <w:bCs/>
                <w:szCs w:val="18"/>
              </w:rPr>
            </w:pPr>
            <w:r w:rsidRPr="00930135">
              <w:rPr>
                <w:rFonts w:eastAsiaTheme="minorHAnsi" w:cs="Arial"/>
                <w:b/>
                <w:bCs/>
                <w:szCs w:val="18"/>
              </w:rPr>
              <w:t>Refer to Crop Establishment Procedure (1)</w:t>
            </w:r>
          </w:p>
          <w:p w14:paraId="1BA0753E"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 xml:space="preserve">In WA apply after the autumn break within 4 weeks of weed germination. In the other states apply to young or well grazed weeds. In a typical mixed weed situation use the rate recommended for the growth stage of the hardest-to-kill weed species. Rates shown are for optimum conditions, for sowing equipment with wide points and overall soil disturbance. </w:t>
            </w:r>
          </w:p>
          <w:p w14:paraId="75BE9C98" w14:textId="2A00AAC7" w:rsidR="00930135" w:rsidRPr="00930135" w:rsidRDefault="00930135" w:rsidP="00930135">
            <w:pPr>
              <w:spacing w:after="160" w:line="259" w:lineRule="auto"/>
              <w:rPr>
                <w:rFonts w:eastAsiaTheme="minorHAnsi" w:cs="Arial"/>
                <w:szCs w:val="18"/>
              </w:rPr>
            </w:pPr>
            <w:r w:rsidRPr="00930135">
              <w:rPr>
                <w:rFonts w:eastAsiaTheme="minorHAnsi" w:cs="Arial"/>
                <w:szCs w:val="18"/>
              </w:rPr>
              <w:t>∆ For control of Vulpia (Silver Grass) add a [600</w:t>
            </w:r>
            <w:r w:rsidR="008E7C64">
              <w:rPr>
                <w:rFonts w:eastAsiaTheme="minorHAnsi" w:cs="Arial"/>
                <w:szCs w:val="18"/>
              </w:rPr>
              <w:t> </w:t>
            </w:r>
            <w:r w:rsidRPr="00930135">
              <w:rPr>
                <w:rFonts w:eastAsiaTheme="minorHAnsi" w:cs="Arial"/>
                <w:szCs w:val="18"/>
              </w:rPr>
              <w:t>g/L non-ionic surfactant] at 160 L/100L or [1000 g/L non-ionic surfactant] at 100</w:t>
            </w:r>
            <w:r w:rsidR="008E7C64">
              <w:rPr>
                <w:rFonts w:eastAsiaTheme="minorHAnsi" w:cs="Arial"/>
                <w:szCs w:val="18"/>
              </w:rPr>
              <w:t> </w:t>
            </w:r>
            <w:r w:rsidRPr="00930135">
              <w:rPr>
                <w:rFonts w:eastAsiaTheme="minorHAnsi" w:cs="Arial"/>
                <w:szCs w:val="18"/>
              </w:rPr>
              <w:t>mL/100L.</w:t>
            </w:r>
          </w:p>
          <w:p w14:paraId="2C8A6197" w14:textId="77777777" w:rsidR="00930135" w:rsidRPr="00930135" w:rsidRDefault="00930135" w:rsidP="00930135">
            <w:pPr>
              <w:spacing w:after="160" w:line="259" w:lineRule="auto"/>
              <w:rPr>
                <w:rFonts w:eastAsiaTheme="minorHAnsi" w:cs="Arial"/>
                <w:b/>
                <w:bCs/>
                <w:szCs w:val="18"/>
              </w:rPr>
            </w:pPr>
            <w:r w:rsidRPr="00930135">
              <w:rPr>
                <w:rFonts w:eastAsiaTheme="minorHAnsi" w:cs="Arial"/>
                <w:b/>
                <w:bCs/>
                <w:szCs w:val="18"/>
              </w:rPr>
              <w:t>Also refer to Crop Establishment Procedure (2) - cultivation after spraying.</w:t>
            </w:r>
          </w:p>
          <w:p w14:paraId="53CEA6C3"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Cultivation or sowing can commence 30 minutes after spraying but should be completed within 7 days unless a suitable residual herbicide is added or weeds are sprayed again.</w:t>
            </w:r>
          </w:p>
          <w:p w14:paraId="39E05690"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Where heavy weed growth is present at spraying a better seed bed will result if cultivation or sowing is delayed 3 to 5 days to obtain maximum root release.</w:t>
            </w:r>
          </w:p>
          <w:p w14:paraId="6E65B657" w14:textId="77777777" w:rsidR="00930135" w:rsidRPr="00930135" w:rsidRDefault="00930135" w:rsidP="00930135">
            <w:pPr>
              <w:spacing w:after="160" w:line="259" w:lineRule="auto"/>
              <w:rPr>
                <w:rFonts w:eastAsiaTheme="minorHAnsi" w:cs="Arial"/>
                <w:b/>
                <w:bCs/>
                <w:szCs w:val="18"/>
              </w:rPr>
            </w:pPr>
            <w:r w:rsidRPr="00930135">
              <w:rPr>
                <w:rFonts w:eastAsiaTheme="minorHAnsi" w:cs="Arial"/>
                <w:b/>
                <w:bCs/>
                <w:szCs w:val="18"/>
              </w:rPr>
              <w:lastRenderedPageBreak/>
              <w:t>Also refer to Crop Establishment Procedure (3) - cultivation before spraying.</w:t>
            </w:r>
          </w:p>
          <w:p w14:paraId="4F111440"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Spraying may be carried out before or after sowing or transplanting but 3 days before the crop emerges.</w:t>
            </w:r>
          </w:p>
        </w:tc>
      </w:tr>
      <w:tr w:rsidR="00930135" w:rsidRPr="00930135" w14:paraId="42E90044" w14:textId="77777777" w:rsidTr="0094201A">
        <w:tc>
          <w:tcPr>
            <w:tcW w:w="2058" w:type="dxa"/>
            <w:vMerge/>
          </w:tcPr>
          <w:p w14:paraId="655D6BAD" w14:textId="77777777" w:rsidR="00930135" w:rsidRPr="00930135" w:rsidRDefault="00930135" w:rsidP="00930135">
            <w:pPr>
              <w:spacing w:after="160" w:line="259" w:lineRule="auto"/>
              <w:rPr>
                <w:rFonts w:eastAsiaTheme="minorHAnsi" w:cs="Arial"/>
                <w:sz w:val="20"/>
                <w:szCs w:val="20"/>
              </w:rPr>
            </w:pPr>
          </w:p>
        </w:tc>
        <w:tc>
          <w:tcPr>
            <w:tcW w:w="1559" w:type="dxa"/>
          </w:tcPr>
          <w:p w14:paraId="4BF8C981"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Vulpia (Silver Grass, Sand Fescue)</w:t>
            </w:r>
          </w:p>
        </w:tc>
        <w:tc>
          <w:tcPr>
            <w:tcW w:w="1276" w:type="dxa"/>
          </w:tcPr>
          <w:p w14:paraId="225724CB" w14:textId="77777777" w:rsidR="00930135" w:rsidRPr="00930135" w:rsidRDefault="00930135" w:rsidP="00930135">
            <w:pPr>
              <w:spacing w:after="160" w:line="259" w:lineRule="auto"/>
              <w:rPr>
                <w:rFonts w:eastAsiaTheme="minorHAnsi" w:cs="Arial"/>
                <w:szCs w:val="18"/>
              </w:rPr>
            </w:pPr>
            <w:r w:rsidRPr="00930135">
              <w:rPr>
                <w:rFonts w:eastAsiaTheme="minorHAnsi" w:cs="Arial"/>
                <w:i/>
                <w:szCs w:val="18"/>
              </w:rPr>
              <w:t xml:space="preserve">Vulpia </w:t>
            </w:r>
            <w:r w:rsidRPr="00930135">
              <w:rPr>
                <w:rFonts w:eastAsiaTheme="minorHAnsi" w:cs="Arial"/>
                <w:szCs w:val="18"/>
              </w:rPr>
              <w:t>spp</w:t>
            </w:r>
          </w:p>
        </w:tc>
        <w:tc>
          <w:tcPr>
            <w:tcW w:w="778" w:type="dxa"/>
          </w:tcPr>
          <w:p w14:paraId="042B4BCD"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2 to 3 leaf</w:t>
            </w:r>
          </w:p>
        </w:tc>
        <w:tc>
          <w:tcPr>
            <w:tcW w:w="1065" w:type="dxa"/>
          </w:tcPr>
          <w:p w14:paraId="0C07B8F7" w14:textId="77777777" w:rsidR="00930135" w:rsidRPr="00930135" w:rsidRDefault="00930135" w:rsidP="00930135">
            <w:pPr>
              <w:spacing w:after="160" w:line="259" w:lineRule="auto"/>
              <w:rPr>
                <w:rFonts w:eastAsiaTheme="minorHAnsi" w:cs="Arial"/>
                <w:szCs w:val="18"/>
              </w:rPr>
            </w:pPr>
            <w:r w:rsidRPr="00930135">
              <w:rPr>
                <w:rFonts w:eastAsiaTheme="minorHAnsi" w:cs="Arial"/>
                <w:szCs w:val="18"/>
              </w:rPr>
              <w:t>0.6 to 0.8 LΔ</w:t>
            </w:r>
          </w:p>
        </w:tc>
        <w:tc>
          <w:tcPr>
            <w:tcW w:w="850" w:type="dxa"/>
            <w:vMerge/>
          </w:tcPr>
          <w:p w14:paraId="1F4F85C4" w14:textId="77777777" w:rsidR="00930135" w:rsidRPr="00930135" w:rsidRDefault="00930135" w:rsidP="00930135">
            <w:pPr>
              <w:spacing w:after="160" w:line="259" w:lineRule="auto"/>
              <w:rPr>
                <w:rFonts w:eastAsiaTheme="minorHAnsi" w:cs="Arial"/>
                <w:sz w:val="20"/>
                <w:szCs w:val="20"/>
              </w:rPr>
            </w:pPr>
          </w:p>
        </w:tc>
        <w:tc>
          <w:tcPr>
            <w:tcW w:w="2054" w:type="dxa"/>
            <w:vMerge/>
          </w:tcPr>
          <w:p w14:paraId="48CB8638" w14:textId="77777777" w:rsidR="00930135" w:rsidRPr="00930135" w:rsidRDefault="00930135" w:rsidP="00930135">
            <w:pPr>
              <w:spacing w:after="160" w:line="259" w:lineRule="auto"/>
              <w:rPr>
                <w:rFonts w:eastAsiaTheme="minorHAnsi" w:cs="Arial"/>
                <w:sz w:val="20"/>
                <w:szCs w:val="20"/>
              </w:rPr>
            </w:pPr>
          </w:p>
        </w:tc>
      </w:tr>
    </w:tbl>
    <w:p w14:paraId="0104BC6B" w14:textId="77777777" w:rsidR="00930135" w:rsidRDefault="00930135" w:rsidP="00930135">
      <w:pPr>
        <w:spacing w:after="160" w:line="259" w:lineRule="auto"/>
        <w:rPr>
          <w:rFonts w:eastAsiaTheme="minorHAnsi" w:cs="Arial"/>
          <w:b/>
          <w:bCs/>
          <w:sz w:val="20"/>
          <w:szCs w:val="20"/>
        </w:rPr>
        <w:sectPr w:rsidR="00930135" w:rsidSect="00CB73E0">
          <w:headerReference w:type="even" r:id="rId63"/>
          <w:headerReference w:type="default" r:id="rId64"/>
          <w:footerReference w:type="default" r:id="rId65"/>
          <w:pgSz w:w="11906" w:h="16838"/>
          <w:pgMar w:top="1440" w:right="1134" w:bottom="1440" w:left="1134" w:header="794" w:footer="737" w:gutter="0"/>
          <w:cols w:space="708"/>
          <w:docGrid w:linePitch="360"/>
        </w:sectPr>
      </w:pPr>
      <w:r w:rsidRPr="00930135">
        <w:rPr>
          <w:rFonts w:eastAsiaTheme="minorHAnsi" w:cs="Arial"/>
          <w:b/>
          <w:bCs/>
          <w:sz w:val="20"/>
          <w:szCs w:val="20"/>
        </w:rPr>
        <w:t>NOT TO BE USED FOR ANY PURPOSE, OR IN ANY MANNER, CONTRARY TO THIS LABEL UNLESS AUTHORISED UNDER APPROPRIATE LEGISLATION</w:t>
      </w:r>
    </w:p>
    <w:p w14:paraId="190DC3D4" w14:textId="679907D5" w:rsidR="00950F60" w:rsidRDefault="00950F60" w:rsidP="00930135">
      <w:pPr>
        <w:pStyle w:val="GazetteHeading1"/>
      </w:pPr>
      <w:bookmarkStart w:id="287" w:name="_Toc173075607"/>
      <w:r w:rsidRPr="008134C1">
        <w:lastRenderedPageBreak/>
        <w:t xml:space="preserve">Attachment </w:t>
      </w:r>
      <w:r>
        <w:t>E</w:t>
      </w:r>
      <w:r w:rsidRPr="008134C1">
        <w:t xml:space="preserve">: </w:t>
      </w:r>
      <w:r>
        <w:t>Diquat Review Technical Report</w:t>
      </w:r>
      <w:bookmarkEnd w:id="284"/>
      <w:bookmarkEnd w:id="287"/>
      <w:r>
        <w:t xml:space="preserve"> </w:t>
      </w:r>
      <w:bookmarkEnd w:id="285"/>
    </w:p>
    <w:p w14:paraId="493BA1C3" w14:textId="22A5F2FC" w:rsidR="008561DB" w:rsidRPr="008561DB" w:rsidRDefault="00950F60" w:rsidP="008561DB">
      <w:pPr>
        <w:pStyle w:val="NormalText"/>
      </w:pPr>
      <w:r w:rsidRPr="009857EB">
        <w:t xml:space="preserve">The </w:t>
      </w:r>
      <w:hyperlink r:id="rId66" w:history="1">
        <w:r w:rsidRPr="008561DB">
          <w:rPr>
            <w:rStyle w:val="Hyperlink"/>
          </w:rPr>
          <w:t>Diquat Review Technical Report</w:t>
        </w:r>
      </w:hyperlink>
      <w:r w:rsidRPr="009857EB">
        <w:t xml:space="preserve"> is published on the APVMA website</w:t>
      </w:r>
      <w:r>
        <w:t xml:space="preserve"> and</w:t>
      </w:r>
      <w:r w:rsidRPr="009857EB">
        <w:t xml:space="preserve"> </w:t>
      </w:r>
      <w:r>
        <w:t xml:space="preserve">is available at the following address </w:t>
      </w:r>
      <w:hyperlink r:id="rId67" w:history="1">
        <w:r w:rsidR="008561DB" w:rsidRPr="008561DB">
          <w:rPr>
            <w:rStyle w:val="Hyperlink"/>
          </w:rPr>
          <w:t>www.apvma.gov.au/chemicals-and-products/chemical-review/listing/diquat/diquat-review-technical-report</w:t>
        </w:r>
      </w:hyperlink>
      <w:r w:rsidR="008561DB">
        <w:t>.</w:t>
      </w:r>
    </w:p>
    <w:sectPr w:rsidR="008561DB" w:rsidRPr="008561DB"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FA03" w14:textId="77777777" w:rsidR="00C51A31" w:rsidRDefault="00C51A31" w:rsidP="002C53E5">
      <w:r>
        <w:separator/>
      </w:r>
    </w:p>
  </w:endnote>
  <w:endnote w:type="continuationSeparator" w:id="0">
    <w:p w14:paraId="74254827" w14:textId="77777777" w:rsidR="00C51A31" w:rsidRDefault="00C51A31"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E588" w14:textId="77777777" w:rsidR="00C51A31" w:rsidRDefault="00C51A31" w:rsidP="002C53E5">
      <w:r>
        <w:separator/>
      </w:r>
    </w:p>
  </w:footnote>
  <w:footnote w:type="continuationSeparator" w:id="0">
    <w:p w14:paraId="35BB0A58" w14:textId="77777777" w:rsidR="00C51A31" w:rsidRDefault="00C51A31" w:rsidP="002C53E5">
      <w:r>
        <w:continuationSeparator/>
      </w:r>
    </w:p>
  </w:footnote>
  <w:footnote w:id="1">
    <w:p w14:paraId="30831C8C" w14:textId="77777777" w:rsidR="00950F60" w:rsidRDefault="00950F60" w:rsidP="00950F60">
      <w:pPr>
        <w:pStyle w:val="FootnoteText"/>
      </w:pPr>
      <w:r>
        <w:rPr>
          <w:rStyle w:val="FootnoteReference"/>
        </w:rPr>
        <w:footnoteRef/>
      </w:r>
      <w:r>
        <w:t xml:space="preserve"> </w:t>
      </w:r>
      <w:r w:rsidRPr="00D3044C">
        <w:rPr>
          <w:rFonts w:ascii="Arial" w:eastAsia="Times New Roman" w:hAnsi="Arial" w:cs="Arial"/>
          <w:color w:val="000000" w:themeColor="text1" w:themeShade="80"/>
          <w:spacing w:val="6"/>
          <w:kern w:val="20"/>
          <w:sz w:val="16"/>
          <w:szCs w:val="16"/>
          <w:u w:color="000000"/>
        </w:rPr>
        <w:t>ADI - Acceptable Daily Intake (for humans): a level of intake of a chemical (expressed mg/kg bw/day; milligrams per kilogram of body weight per day) that can be ingested daily over an entire lifetime without any appreciable risk to health</w:t>
      </w:r>
    </w:p>
  </w:footnote>
  <w:footnote w:id="2">
    <w:p w14:paraId="30EAECD8" w14:textId="77777777" w:rsidR="00950F60" w:rsidRDefault="00950F60" w:rsidP="00950F60">
      <w:pPr>
        <w:pStyle w:val="FootnoteText"/>
      </w:pPr>
      <w:r>
        <w:rPr>
          <w:rStyle w:val="FootnoteReference"/>
        </w:rPr>
        <w:footnoteRef/>
      </w:r>
      <w:r>
        <w:t xml:space="preserve"> </w:t>
      </w:r>
      <w:r w:rsidRPr="009C6674">
        <w:rPr>
          <w:rFonts w:ascii="Arial" w:eastAsia="Times New Roman" w:hAnsi="Arial" w:cs="Arial"/>
          <w:color w:val="000000" w:themeColor="text1" w:themeShade="80"/>
          <w:spacing w:val="6"/>
          <w:kern w:val="20"/>
          <w:sz w:val="16"/>
          <w:szCs w:val="16"/>
          <w:u w:color="000000"/>
        </w:rPr>
        <w:t>ARfD - Acute Reference Dose (for humans):</w:t>
      </w:r>
      <w:r>
        <w:rPr>
          <w:rFonts w:ascii="Arial" w:eastAsia="Times New Roman" w:hAnsi="Arial" w:cs="Arial"/>
          <w:color w:val="000000" w:themeColor="text1" w:themeShade="80"/>
          <w:spacing w:val="6"/>
          <w:kern w:val="20"/>
          <w:sz w:val="16"/>
          <w:szCs w:val="16"/>
          <w:u w:color="000000"/>
        </w:rPr>
        <w:t xml:space="preserve"> </w:t>
      </w:r>
      <w:r w:rsidRPr="00D3044C">
        <w:rPr>
          <w:rFonts w:ascii="Arial" w:eastAsia="Times New Roman" w:hAnsi="Arial" w:cs="Arial"/>
          <w:color w:val="000000" w:themeColor="text1" w:themeShade="80"/>
          <w:spacing w:val="6"/>
          <w:kern w:val="20"/>
          <w:sz w:val="16"/>
          <w:szCs w:val="16"/>
          <w:u w:color="000000"/>
        </w:rPr>
        <w:t xml:space="preserve">a level of intake of a chemical (expressed mg/kg bw; milligrams per kilogram of body weight) that can be ingested </w:t>
      </w:r>
      <w:r>
        <w:rPr>
          <w:rFonts w:ascii="Arial" w:eastAsia="Times New Roman" w:hAnsi="Arial" w:cs="Arial"/>
          <w:color w:val="000000" w:themeColor="text1" w:themeShade="80"/>
          <w:spacing w:val="6"/>
          <w:kern w:val="20"/>
          <w:sz w:val="16"/>
          <w:szCs w:val="16"/>
          <w:u w:color="000000"/>
        </w:rPr>
        <w:t xml:space="preserve">in 1 meal or in a 24 hour period </w:t>
      </w:r>
      <w:r w:rsidRPr="00D3044C">
        <w:rPr>
          <w:rFonts w:ascii="Arial" w:eastAsia="Times New Roman" w:hAnsi="Arial" w:cs="Arial"/>
          <w:color w:val="000000" w:themeColor="text1" w:themeShade="80"/>
          <w:spacing w:val="6"/>
          <w:kern w:val="20"/>
          <w:sz w:val="16"/>
          <w:szCs w:val="16"/>
          <w:u w:color="000000"/>
        </w:rPr>
        <w:t>without any appreciable risk to health</w:t>
      </w:r>
    </w:p>
  </w:footnote>
  <w:footnote w:id="3">
    <w:p w14:paraId="3F8CE6F9" w14:textId="77777777" w:rsidR="00950F60" w:rsidRDefault="00950F60" w:rsidP="00950F60">
      <w:pPr>
        <w:pStyle w:val="FootnoteText"/>
      </w:pPr>
      <w:r>
        <w:rPr>
          <w:rStyle w:val="FootnoteReference"/>
        </w:rPr>
        <w:footnoteRef/>
      </w:r>
      <w:r>
        <w:t xml:space="preserve"> </w:t>
      </w:r>
      <w:r w:rsidRPr="00CB7EFB">
        <w:t>https://www.apvma.gov.au/crop-groups</w:t>
      </w:r>
    </w:p>
  </w:footnote>
  <w:footnote w:id="4">
    <w:p w14:paraId="6B1E966C" w14:textId="77777777" w:rsidR="00950F60" w:rsidRPr="00D3044C" w:rsidRDefault="00950F60" w:rsidP="00950F60">
      <w:pPr>
        <w:pStyle w:val="FootnoteText"/>
        <w:rPr>
          <w:rFonts w:ascii="Arial" w:eastAsia="Times New Roman" w:hAnsi="Arial" w:cs="Arial"/>
          <w:color w:val="000000" w:themeColor="text1" w:themeShade="80"/>
          <w:spacing w:val="6"/>
          <w:kern w:val="20"/>
          <w:sz w:val="16"/>
          <w:szCs w:val="16"/>
          <w:u w:color="000000"/>
        </w:rPr>
      </w:pPr>
      <w:r w:rsidRPr="00D3044C">
        <w:rPr>
          <w:rFonts w:ascii="Arial" w:eastAsia="Times New Roman" w:hAnsi="Arial" w:cs="Arial"/>
          <w:color w:val="000000" w:themeColor="text1" w:themeShade="80"/>
          <w:spacing w:val="6"/>
          <w:kern w:val="20"/>
          <w:sz w:val="16"/>
          <w:szCs w:val="16"/>
          <w:u w:color="000000"/>
          <w:vertAlign w:val="superscript"/>
        </w:rPr>
        <w:footnoteRef/>
      </w:r>
      <w:r w:rsidRPr="00D3044C">
        <w:rPr>
          <w:rFonts w:ascii="Arial" w:eastAsia="Times New Roman" w:hAnsi="Arial" w:cs="Arial"/>
          <w:color w:val="000000" w:themeColor="text1" w:themeShade="80"/>
          <w:spacing w:val="6"/>
          <w:kern w:val="20"/>
          <w:sz w:val="16"/>
          <w:szCs w:val="16"/>
          <w:u w:color="000000"/>
          <w:vertAlign w:val="superscript"/>
        </w:rPr>
        <w:t xml:space="preserve"> </w:t>
      </w:r>
      <w:r w:rsidRPr="00D3044C">
        <w:rPr>
          <w:rFonts w:ascii="Arial" w:eastAsia="Times New Roman" w:hAnsi="Arial" w:cs="Arial"/>
          <w:color w:val="000000" w:themeColor="text1" w:themeShade="80"/>
          <w:spacing w:val="6"/>
          <w:kern w:val="20"/>
          <w:sz w:val="16"/>
          <w:szCs w:val="16"/>
          <w:u w:color="000000"/>
        </w:rPr>
        <w:t>ADI - Acceptable Daily Intake (for humans): a level of intake of a chemical (expressed mg/kg bw/day; milligrams per kilogram of body weight per day) that can be ingested daily over an entire lifetime without any appreciable risk to health</w:t>
      </w:r>
    </w:p>
  </w:footnote>
  <w:footnote w:id="5">
    <w:p w14:paraId="0F7DA739" w14:textId="77777777" w:rsidR="00950F60" w:rsidRDefault="00950F60" w:rsidP="00950F60">
      <w:pPr>
        <w:pStyle w:val="FootnoteText"/>
      </w:pPr>
      <w:r w:rsidRPr="00D3044C">
        <w:rPr>
          <w:rFonts w:ascii="Arial" w:eastAsia="Times New Roman" w:hAnsi="Arial" w:cs="Arial"/>
          <w:color w:val="000000" w:themeColor="text1" w:themeShade="80"/>
          <w:spacing w:val="6"/>
          <w:kern w:val="20"/>
          <w:sz w:val="16"/>
          <w:szCs w:val="16"/>
          <w:u w:color="000000"/>
          <w:vertAlign w:val="superscript"/>
        </w:rPr>
        <w:footnoteRef/>
      </w:r>
      <w:r w:rsidRPr="00D3044C">
        <w:rPr>
          <w:rFonts w:ascii="Arial" w:eastAsia="Times New Roman" w:hAnsi="Arial" w:cs="Arial"/>
          <w:color w:val="000000" w:themeColor="text1" w:themeShade="80"/>
          <w:spacing w:val="6"/>
          <w:kern w:val="20"/>
          <w:sz w:val="16"/>
          <w:szCs w:val="16"/>
          <w:u w:color="000000"/>
        </w:rPr>
        <w:t xml:space="preserve"> </w:t>
      </w:r>
      <w:r w:rsidRPr="00D3044C">
        <w:rPr>
          <w:rFonts w:ascii="Arial" w:eastAsia="Times New Roman"/>
          <w:color w:val="000000" w:themeColor="text1" w:themeShade="80"/>
          <w:spacing w:val="6"/>
          <w:kern w:val="20"/>
          <w:sz w:val="16"/>
          <w:szCs w:val="16"/>
          <w:u w:color="000000"/>
        </w:rPr>
        <w:t>ARfD - Acute Reference Dose (for humans): the amount of a substance in food or drinking-water, (expressed as mg/kg of body weight), that can be ingested or absorbed over 24 hours or less, without appreciable health risk.</w:t>
      </w:r>
    </w:p>
  </w:footnote>
  <w:footnote w:id="6">
    <w:p w14:paraId="6284DE17" w14:textId="77777777" w:rsidR="00950F60" w:rsidRDefault="00950F60" w:rsidP="00950F60">
      <w:pPr>
        <w:pStyle w:val="FootnoteText"/>
      </w:pPr>
      <w:r>
        <w:rPr>
          <w:rStyle w:val="FootnoteReference"/>
        </w:rPr>
        <w:footnoteRef/>
      </w:r>
      <w:r>
        <w:t xml:space="preserve"> </w:t>
      </w:r>
      <w:r w:rsidRPr="00CB7EFB">
        <w:t>https://www.apvma.gov.au/crop-groups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322295"/>
      <w:docPartObj>
        <w:docPartGallery w:val="Page Numbers (Top of Page)"/>
        <w:docPartUnique/>
      </w:docPartObj>
    </w:sdtPr>
    <w:sdtEndPr>
      <w:rPr>
        <w:noProof/>
      </w:rPr>
    </w:sdtEndPr>
    <w:sdtContent>
      <w:p w14:paraId="38EDC038" w14:textId="053C66D0"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B5AE6">
            <w:rPr>
              <w:noProof/>
            </w:rPr>
            <w:t>APVMA Special Gazette, 30 July 2024</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679919"/>
      <w:docPartObj>
        <w:docPartGallery w:val="Page Numbers (Top of Page)"/>
        <w:docPartUnique/>
      </w:docPartObj>
    </w:sdtPr>
    <w:sdtEndPr>
      <w:rPr>
        <w:noProof/>
      </w:rPr>
    </w:sdtEndPr>
    <w:sdtContent>
      <w:p w14:paraId="5F1F15F7" w14:textId="29ADB8D6"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B5AE6">
            <w:rPr>
              <w:noProof/>
            </w:rPr>
            <w:t>APVMA Special Gazette, 30 July 2024</w:t>
          </w:r>
        </w:fldSimple>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609C" w14:textId="77777777" w:rsidR="00950F60" w:rsidRPr="000165CE" w:rsidRDefault="00950F60" w:rsidP="000C6684">
    <w:pPr>
      <w:pStyle w:val="Header"/>
      <w:jc w:val="right"/>
      <w:rPr>
        <w:rFonts w:cs="Arial"/>
        <w:b/>
        <w:bCs/>
        <w:color w:val="FF0000"/>
      </w:rPr>
    </w:pPr>
    <w:r>
      <w:t xml:space="preserve"> </w:t>
    </w:r>
  </w:p>
  <w:p w14:paraId="10442C1F" w14:textId="77777777" w:rsidR="00950F60" w:rsidRDefault="00950F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762941"/>
      <w:docPartObj>
        <w:docPartGallery w:val="Page Numbers (Top of Page)"/>
        <w:docPartUnique/>
      </w:docPartObj>
    </w:sdtPr>
    <w:sdtEndPr>
      <w:rPr>
        <w:rFonts w:cs="Times New Roman"/>
        <w:sz w:val="18"/>
        <w:szCs w:val="24"/>
      </w:rPr>
    </w:sdtEndPr>
    <w:sdtContent>
      <w:p w14:paraId="4C84DB19" w14:textId="3E7DB6FC" w:rsidR="00D20FE4" w:rsidRPr="00320648" w:rsidRDefault="00D20FE4" w:rsidP="00D20FE4">
        <w:pPr>
          <w:pStyle w:val="GazetteHeaderOdd"/>
          <w:tabs>
            <w:tab w:val="clear" w:pos="4513"/>
            <w:tab w:val="clear" w:pos="9026"/>
            <w:tab w:val="center" w:pos="5103"/>
            <w:tab w:val="center" w:pos="5387"/>
            <w:tab w:val="right" w:pos="6379"/>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Attachment C: Information on which the reasons are based</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137264"/>
      <w:docPartObj>
        <w:docPartGallery w:val="Page Numbers (Top of Page)"/>
        <w:docPartUnique/>
      </w:docPartObj>
    </w:sdtPr>
    <w:sdtEndPr>
      <w:rPr>
        <w:rFonts w:cs="Times New Roman"/>
        <w:sz w:val="18"/>
        <w:szCs w:val="24"/>
      </w:rPr>
    </w:sdtEndPr>
    <w:sdtContent>
      <w:p w14:paraId="475FA719" w14:textId="4ECD6AB7" w:rsidR="00D20FE4" w:rsidRPr="00320648" w:rsidRDefault="00D20FE4" w:rsidP="00D20FE4">
        <w:pPr>
          <w:pStyle w:val="GazetteHeaderOdd"/>
          <w:tabs>
            <w:tab w:val="clear" w:pos="9026"/>
            <w:tab w:val="center" w:pos="5954"/>
            <w:tab w:val="right" w:pos="9072"/>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Attachment E: Paraquat Review Technical Report</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637724"/>
      <w:docPartObj>
        <w:docPartGallery w:val="Page Numbers (Top of Page)"/>
        <w:docPartUnique/>
      </w:docPartObj>
    </w:sdtPr>
    <w:sdtEndPr>
      <w:rPr>
        <w:noProof/>
      </w:rPr>
    </w:sdtEndPr>
    <w:sdtContent>
      <w:p w14:paraId="1E8F5437" w14:textId="72B8C019"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B5AE6">
            <w:rPr>
              <w:noProof/>
            </w:rPr>
            <w:t>APVMA Special Gazette, 30 July 2024</w:t>
          </w:r>
        </w:fldSimple>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287960"/>
      <w:docPartObj>
        <w:docPartGallery w:val="Page Numbers (Top of Page)"/>
        <w:docPartUnique/>
      </w:docPartObj>
    </w:sdtPr>
    <w:sdtEndPr>
      <w:rPr>
        <w:rFonts w:cs="Times New Roman"/>
        <w:sz w:val="18"/>
        <w:szCs w:val="24"/>
      </w:rPr>
    </w:sdtEndPr>
    <w:sdtContent>
      <w:p w14:paraId="20BE84A4" w14:textId="27D0C225" w:rsidR="00D20FE4" w:rsidRPr="00320648" w:rsidRDefault="00D20FE4" w:rsidP="00D20FE4">
        <w:pPr>
          <w:pStyle w:val="GazetteHeaderOdd"/>
          <w:tabs>
            <w:tab w:val="clear" w:pos="4513"/>
            <w:tab w:val="clear" w:pos="9026"/>
            <w:tab w:val="center" w:pos="1843"/>
            <w:tab w:val="center" w:pos="5812"/>
            <w:tab w:val="right" w:pos="9072"/>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Notice under section 34AB of the Agricultural and Veterinary Chemicals Code: diquat reconsideration – proposed decisions on reconsideration</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4839"/>
      <w:docPartObj>
        <w:docPartGallery w:val="Page Numbers (Top of Page)"/>
        <w:docPartUnique/>
      </w:docPartObj>
    </w:sdtPr>
    <w:sdtEndPr>
      <w:rPr>
        <w:rFonts w:cs="Times New Roman"/>
        <w:sz w:val="18"/>
        <w:szCs w:val="24"/>
      </w:rPr>
    </w:sdtEndPr>
    <w:sdtContent>
      <w:p w14:paraId="6BD1010D" w14:textId="77CF6B5C" w:rsidR="00D20FE4" w:rsidRPr="00320648" w:rsidRDefault="00D20FE4" w:rsidP="00D20FE4">
        <w:pPr>
          <w:pStyle w:val="GazetteHeaderOdd"/>
          <w:tabs>
            <w:tab w:val="clear" w:pos="4513"/>
            <w:tab w:val="clear" w:pos="9026"/>
            <w:tab w:val="center" w:pos="1843"/>
            <w:tab w:val="center" w:pos="5812"/>
            <w:tab w:val="right" w:pos="9638"/>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Attachment A: Active constituent approval(s), product registration(s) and label approval(s) placed under reconsideration</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414185"/>
      <w:docPartObj>
        <w:docPartGallery w:val="Page Numbers (Top of Page)"/>
        <w:docPartUnique/>
      </w:docPartObj>
    </w:sdtPr>
    <w:sdtEndPr>
      <w:rPr>
        <w:rFonts w:cs="Times New Roman"/>
        <w:sz w:val="18"/>
        <w:szCs w:val="24"/>
      </w:rPr>
    </w:sdtEndPr>
    <w:sdtContent>
      <w:p w14:paraId="5B5B4B34" w14:textId="533A1CB0" w:rsidR="00D20FE4" w:rsidRPr="00320648" w:rsidRDefault="00D20FE4" w:rsidP="00D20FE4">
        <w:pPr>
          <w:pStyle w:val="GazetteHeaderOdd"/>
          <w:tabs>
            <w:tab w:val="clear" w:pos="4513"/>
            <w:tab w:val="clear" w:pos="9026"/>
            <w:tab w:val="center" w:pos="1843"/>
            <w:tab w:val="center" w:pos="3969"/>
            <w:tab w:val="right" w:pos="9638"/>
          </w:tabs>
        </w:pPr>
        <w:r w:rsidRPr="00320648">
          <w:rPr>
            <w:rStyle w:val="PageNumber"/>
            <w:bCs/>
          </w:rPr>
          <w:fldChar w:fldCharType="begin"/>
        </w:r>
        <w:r w:rsidRPr="00320648">
          <w:rPr>
            <w:rStyle w:val="PageNumber"/>
            <w:bCs/>
          </w:rPr>
          <w:instrText xml:space="preserve"> STYLEREF  "Gazette Heading 1"  \* MERGEFORMAT </w:instrText>
        </w:r>
        <w:r w:rsidR="008B426B">
          <w:rPr>
            <w:rStyle w:val="PageNumber"/>
            <w:bCs/>
          </w:rPr>
          <w:fldChar w:fldCharType="separate"/>
        </w:r>
        <w:r w:rsidR="008B426B">
          <w:rPr>
            <w:rStyle w:val="PageNumber"/>
            <w:bCs/>
            <w:noProof/>
          </w:rPr>
          <w:t>Attachment B: Draft Statement of Reasons</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913314"/>
      <w:docPartObj>
        <w:docPartGallery w:val="Page Numbers (Top of Page)"/>
        <w:docPartUnique/>
      </w:docPartObj>
    </w:sdtPr>
    <w:sdtEndPr>
      <w:rPr>
        <w:noProof/>
      </w:rPr>
    </w:sdtEndPr>
    <w:sdtContent>
      <w:p w14:paraId="7F4B8A8A" w14:textId="2A9B880F"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8B426B">
            <w:rPr>
              <w:noProof/>
            </w:rPr>
            <w:t>APVMA Special Gazette, 30 July 2024</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7AF6F90E"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8B426B">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38E8" w14:textId="77777777" w:rsidR="00950F60" w:rsidRDefault="00950F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532528"/>
      <w:docPartObj>
        <w:docPartGallery w:val="Page Numbers (Top of Page)"/>
        <w:docPartUnique/>
      </w:docPartObj>
    </w:sdtPr>
    <w:sdtEndPr>
      <w:rPr>
        <w:rFonts w:cs="Times New Roman"/>
        <w:sz w:val="18"/>
        <w:szCs w:val="24"/>
      </w:rPr>
    </w:sdtEndPr>
    <w:sdtContent>
      <w:p w14:paraId="38B10899" w14:textId="1B0AAACD" w:rsidR="00D20FE4" w:rsidRPr="00320648" w:rsidRDefault="00D20FE4" w:rsidP="00D20FE4">
        <w:pPr>
          <w:pStyle w:val="GazetteHeaderOdd"/>
          <w:tabs>
            <w:tab w:val="clear" w:pos="4513"/>
            <w:tab w:val="clear" w:pos="9026"/>
            <w:tab w:val="center" w:pos="1843"/>
            <w:tab w:val="center" w:pos="5103"/>
            <w:tab w:val="right" w:pos="9638"/>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8B426B">
          <w:rPr>
            <w:rStyle w:val="PageNumber"/>
            <w:bCs/>
            <w:noProof/>
          </w:rPr>
          <w:t>Attachment C: Information on which the reasons are based</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7863"/>
      <w:docPartObj>
        <w:docPartGallery w:val="Page Numbers (Top of Page)"/>
        <w:docPartUnique/>
      </w:docPartObj>
    </w:sdtPr>
    <w:sdtEndPr>
      <w:rPr>
        <w:rFonts w:cs="Times New Roman"/>
        <w:sz w:val="18"/>
        <w:szCs w:val="24"/>
      </w:rPr>
    </w:sdtEndPr>
    <w:sdtContent>
      <w:p w14:paraId="1EBCE1F1" w14:textId="6D28E18B" w:rsidR="00D20FE4" w:rsidRPr="00320648" w:rsidRDefault="00D20FE4" w:rsidP="00D20FE4">
        <w:pPr>
          <w:pStyle w:val="GazetteHeaderOdd"/>
          <w:tabs>
            <w:tab w:val="clear" w:pos="4513"/>
            <w:tab w:val="clear" w:pos="9026"/>
            <w:tab w:val="center" w:pos="1843"/>
            <w:tab w:val="center" w:pos="5812"/>
            <w:tab w:val="right" w:pos="9638"/>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8B426B">
          <w:rPr>
            <w:rStyle w:val="PageNumber"/>
            <w:bCs/>
            <w:noProof/>
          </w:rPr>
          <w:t>Attachment D: Proposed sample labels for diquat chemical products</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7067"/>
      <w:docPartObj>
        <w:docPartGallery w:val="Page Numbers (Top of Page)"/>
        <w:docPartUnique/>
      </w:docPartObj>
    </w:sdtPr>
    <w:sdtEndPr>
      <w:rPr>
        <w:rFonts w:cs="Times New Roman"/>
        <w:sz w:val="18"/>
        <w:szCs w:val="24"/>
      </w:rPr>
    </w:sdtEndPr>
    <w:sdtContent>
      <w:p w14:paraId="7E3643D5" w14:textId="5C9594F6" w:rsidR="00D20FE4" w:rsidRPr="00320648" w:rsidRDefault="00D20FE4" w:rsidP="00D20FE4">
        <w:pPr>
          <w:pStyle w:val="GazetteHeaderOdd"/>
          <w:tabs>
            <w:tab w:val="clear" w:pos="9026"/>
            <w:tab w:val="center" w:pos="5812"/>
            <w:tab w:val="right" w:pos="9072"/>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8B426B">
          <w:rPr>
            <w:rStyle w:val="PageNumber"/>
            <w:bCs/>
            <w:noProof/>
          </w:rPr>
          <w:t>Attachment D: Proposed sample labels for diquat chemical products</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567091"/>
      <w:docPartObj>
        <w:docPartGallery w:val="Page Numbers (Top of Page)"/>
        <w:docPartUnique/>
      </w:docPartObj>
    </w:sdtPr>
    <w:sdtEndPr>
      <w:rPr>
        <w:noProof/>
      </w:rPr>
    </w:sdtEndPr>
    <w:sdtContent>
      <w:p w14:paraId="0A1CF6CC" w14:textId="6DB21BFF"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8B426B">
            <w:rPr>
              <w:noProof/>
            </w:rPr>
            <w:t>APVMA Special Gazette, 30 July 2024</w:t>
          </w:r>
        </w:fldSimple>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93248"/>
      <w:docPartObj>
        <w:docPartGallery w:val="Page Numbers (Top of Page)"/>
        <w:docPartUnique/>
      </w:docPartObj>
    </w:sdtPr>
    <w:sdtEndPr>
      <w:rPr>
        <w:noProof/>
      </w:rPr>
    </w:sdtEndPr>
    <w:sdtContent>
      <w:p w14:paraId="70BD4C80" w14:textId="551149C0" w:rsidR="00950F60" w:rsidRDefault="00950F60" w:rsidP="00950F60">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8B426B">
            <w:rPr>
              <w:noProof/>
            </w:rPr>
            <w:t>APVMA Special Gazette, 30 July 2024</w:t>
          </w:r>
        </w:fldSimple>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97469"/>
      <w:docPartObj>
        <w:docPartGallery w:val="Page Numbers (Top of Page)"/>
        <w:docPartUnique/>
      </w:docPartObj>
    </w:sdtPr>
    <w:sdtEndPr>
      <w:rPr>
        <w:rFonts w:cs="Times New Roman"/>
        <w:sz w:val="18"/>
        <w:szCs w:val="24"/>
      </w:rPr>
    </w:sdtEndPr>
    <w:sdtContent>
      <w:p w14:paraId="28840899" w14:textId="427D7FDD" w:rsidR="00D20FE4" w:rsidRPr="00320648" w:rsidRDefault="00D20FE4" w:rsidP="00D20FE4">
        <w:pPr>
          <w:pStyle w:val="GazetteHeaderOdd"/>
          <w:tabs>
            <w:tab w:val="clear" w:pos="4513"/>
            <w:tab w:val="clear" w:pos="9026"/>
            <w:tab w:val="center" w:pos="2127"/>
            <w:tab w:val="right" w:pos="8080"/>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Notice under section 34AB of the Agricultural and Veterinary Chemicals Code: paraquat reconsideration – proposed decisions on reconsideration</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081881"/>
      <w:docPartObj>
        <w:docPartGallery w:val="Page Numbers (Top of Page)"/>
        <w:docPartUnique/>
      </w:docPartObj>
    </w:sdtPr>
    <w:sdtEndPr>
      <w:rPr>
        <w:noProof/>
      </w:rPr>
    </w:sdtEndPr>
    <w:sdtContent>
      <w:p w14:paraId="6ED48B51" w14:textId="6AFFDF5D" w:rsidR="00BA6A00" w:rsidRDefault="00BA6A00" w:rsidP="00BA6A00">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B5AE6">
            <w:rPr>
              <w:noProof/>
            </w:rPr>
            <w:t>APVMA Special Gazette, 30 July 2024</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6474"/>
      <w:docPartObj>
        <w:docPartGallery w:val="Page Numbers (Top of Page)"/>
        <w:docPartUnique/>
      </w:docPartObj>
    </w:sdtPr>
    <w:sdtEndPr>
      <w:rPr>
        <w:rFonts w:cs="Times New Roman"/>
        <w:sz w:val="18"/>
        <w:szCs w:val="24"/>
      </w:rPr>
    </w:sdtEndPr>
    <w:sdtContent>
      <w:p w14:paraId="4073CA08" w14:textId="5A9D4FD1" w:rsidR="00D20FE4" w:rsidRPr="00320648" w:rsidRDefault="00D20FE4" w:rsidP="00D20FE4">
        <w:pPr>
          <w:pStyle w:val="GazetteHeaderOdd"/>
          <w:tabs>
            <w:tab w:val="clear" w:pos="9026"/>
            <w:tab w:val="center" w:pos="5387"/>
            <w:tab w:val="right" w:pos="8505"/>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Attachment A: Active constituent approval(s), product registration(s) and label approval(s) placed under reconsideration</w:t>
        </w:r>
        <w:r w:rsidRPr="00320648">
          <w:rPr>
            <w:rStyle w:val="PageNumber"/>
            <w:bCs/>
          </w:rPr>
          <w:fldChar w:fldCharType="end"/>
        </w:r>
        <w:bookmarkStart w:id="35" w:name="_Hlk172905021"/>
        <w:r w:rsidRPr="00320648">
          <w:rPr>
            <w:rStyle w:val="PageNumber"/>
          </w:rPr>
          <w:tab/>
        </w:r>
        <w:bookmarkEnd w:id="35"/>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070173"/>
      <w:docPartObj>
        <w:docPartGallery w:val="Page Numbers (Top of Page)"/>
        <w:docPartUnique/>
      </w:docPartObj>
    </w:sdtPr>
    <w:sdtEndPr>
      <w:rPr>
        <w:noProof/>
      </w:rPr>
    </w:sdtEndPr>
    <w:sdtContent>
      <w:p w14:paraId="2CFCCD91" w14:textId="7022F1EE" w:rsidR="00D20FE4" w:rsidRDefault="00D20FE4" w:rsidP="00D20F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B5AE6">
            <w:rPr>
              <w:noProof/>
            </w:rPr>
            <w:t>APVMA Special Gazette, 30 July 2024</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033223"/>
      <w:docPartObj>
        <w:docPartGallery w:val="Page Numbers (Top of Page)"/>
        <w:docPartUnique/>
      </w:docPartObj>
    </w:sdtPr>
    <w:sdtEndPr>
      <w:rPr>
        <w:rFonts w:cs="Times New Roman"/>
        <w:sz w:val="18"/>
        <w:szCs w:val="24"/>
      </w:rPr>
    </w:sdtEndPr>
    <w:sdtContent>
      <w:p w14:paraId="278EE9FF" w14:textId="20CFE75F" w:rsidR="00D20FE4" w:rsidRPr="00320648" w:rsidRDefault="00D20FE4" w:rsidP="00D20FE4">
        <w:pPr>
          <w:pStyle w:val="GazetteHeaderOdd"/>
          <w:tabs>
            <w:tab w:val="clear" w:pos="4513"/>
            <w:tab w:val="clear" w:pos="9026"/>
            <w:tab w:val="center" w:pos="3969"/>
            <w:tab w:val="left" w:pos="9072"/>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BB5AE6">
          <w:rPr>
            <w:rStyle w:val="PageNumber"/>
            <w:bCs/>
            <w:noProof/>
          </w:rPr>
          <w:t>Attachment B: Draft Statement of Reasons</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426EEF"/>
    <w:multiLevelType w:val="hybridMultilevel"/>
    <w:tmpl w:val="17C2C2B2"/>
    <w:lvl w:ilvl="0" w:tplc="A450173A">
      <w:start w:val="1"/>
      <w:numFmt w:val="lowerLetter"/>
      <w:lvlText w:val="%1."/>
      <w:lvlJc w:val="left"/>
      <w:pPr>
        <w:ind w:left="1441" w:hanging="360"/>
      </w:pPr>
      <w:rPr>
        <w:rFonts w:hint="default"/>
        <w:b w:val="0"/>
        <w:i w:val="0"/>
        <w:sz w:val="22"/>
        <w:szCs w:val="22"/>
      </w:rPr>
    </w:lvl>
    <w:lvl w:ilvl="1" w:tplc="0C090019">
      <w:start w:val="1"/>
      <w:numFmt w:val="lowerLetter"/>
      <w:lvlText w:val="%2."/>
      <w:lvlJc w:val="left"/>
      <w:pPr>
        <w:ind w:left="2161" w:hanging="360"/>
      </w:pPr>
    </w:lvl>
    <w:lvl w:ilvl="2" w:tplc="0C09001B">
      <w:start w:val="1"/>
      <w:numFmt w:val="lowerRoman"/>
      <w:lvlText w:val="%3."/>
      <w:lvlJc w:val="right"/>
      <w:pPr>
        <w:ind w:left="2881" w:hanging="180"/>
      </w:pPr>
    </w:lvl>
    <w:lvl w:ilvl="3" w:tplc="0C09000F" w:tentative="1">
      <w:start w:val="1"/>
      <w:numFmt w:val="decimal"/>
      <w:lvlText w:val="%4."/>
      <w:lvlJc w:val="left"/>
      <w:pPr>
        <w:ind w:left="3601" w:hanging="360"/>
      </w:pPr>
    </w:lvl>
    <w:lvl w:ilvl="4" w:tplc="0C090019" w:tentative="1">
      <w:start w:val="1"/>
      <w:numFmt w:val="lowerLetter"/>
      <w:lvlText w:val="%5."/>
      <w:lvlJc w:val="left"/>
      <w:pPr>
        <w:ind w:left="4321" w:hanging="360"/>
      </w:pPr>
    </w:lvl>
    <w:lvl w:ilvl="5" w:tplc="0C09001B" w:tentative="1">
      <w:start w:val="1"/>
      <w:numFmt w:val="lowerRoman"/>
      <w:lvlText w:val="%6."/>
      <w:lvlJc w:val="right"/>
      <w:pPr>
        <w:ind w:left="5041" w:hanging="180"/>
      </w:pPr>
    </w:lvl>
    <w:lvl w:ilvl="6" w:tplc="0C09000F" w:tentative="1">
      <w:start w:val="1"/>
      <w:numFmt w:val="decimal"/>
      <w:lvlText w:val="%7."/>
      <w:lvlJc w:val="left"/>
      <w:pPr>
        <w:ind w:left="5761" w:hanging="360"/>
      </w:pPr>
    </w:lvl>
    <w:lvl w:ilvl="7" w:tplc="0C090019" w:tentative="1">
      <w:start w:val="1"/>
      <w:numFmt w:val="lowerLetter"/>
      <w:lvlText w:val="%8."/>
      <w:lvlJc w:val="left"/>
      <w:pPr>
        <w:ind w:left="6481" w:hanging="360"/>
      </w:pPr>
    </w:lvl>
    <w:lvl w:ilvl="8" w:tplc="0C09001B" w:tentative="1">
      <w:start w:val="1"/>
      <w:numFmt w:val="lowerRoman"/>
      <w:lvlText w:val="%9."/>
      <w:lvlJc w:val="right"/>
      <w:pPr>
        <w:ind w:left="7201" w:hanging="180"/>
      </w:pPr>
    </w:lvl>
  </w:abstractNum>
  <w:abstractNum w:abstractNumId="6"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F5A46"/>
    <w:multiLevelType w:val="multilevel"/>
    <w:tmpl w:val="0C766C9C"/>
    <w:lvl w:ilvl="0">
      <w:start w:val="1"/>
      <w:numFmt w:val="bullet"/>
      <w:suff w:val="space"/>
      <w:lvlText w:val=""/>
      <w:lvlJc w:val="left"/>
      <w:pPr>
        <w:ind w:left="0"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ED2B1B"/>
    <w:multiLevelType w:val="hybridMultilevel"/>
    <w:tmpl w:val="8D1018D4"/>
    <w:lvl w:ilvl="0" w:tplc="A66AE230">
      <w:start w:val="1"/>
      <w:numFmt w:val="lowerLetter"/>
      <w:lvlText w:val="%1)"/>
      <w:lvlJc w:val="left"/>
      <w:pPr>
        <w:ind w:left="737" w:hanging="340"/>
      </w:pPr>
      <w:rPr>
        <w:rFonts w:hint="default"/>
      </w:rPr>
    </w:lvl>
    <w:lvl w:ilvl="1" w:tplc="0C090019">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15:restartNumberingAfterBreak="0">
    <w:nsid w:val="0D495C08"/>
    <w:multiLevelType w:val="multilevel"/>
    <w:tmpl w:val="D60063AE"/>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13" w15:restartNumberingAfterBreak="0">
    <w:nsid w:val="146E6276"/>
    <w:multiLevelType w:val="hybridMultilevel"/>
    <w:tmpl w:val="CC4C0B6C"/>
    <w:lvl w:ilvl="0" w:tplc="0AE44724">
      <w:start w:val="1"/>
      <w:numFmt w:val="bullet"/>
      <w:lvlText w:val=""/>
      <w:lvlJc w:val="left"/>
      <w:pPr>
        <w:ind w:left="1948" w:hanging="360"/>
      </w:pPr>
      <w:rPr>
        <w:rFonts w:ascii="Symbol" w:hAnsi="Symbol" w:hint="default"/>
      </w:rPr>
    </w:lvl>
    <w:lvl w:ilvl="1" w:tplc="0C090003" w:tentative="1">
      <w:start w:val="1"/>
      <w:numFmt w:val="bullet"/>
      <w:lvlText w:val="o"/>
      <w:lvlJc w:val="left"/>
      <w:pPr>
        <w:ind w:left="3028" w:hanging="360"/>
      </w:pPr>
      <w:rPr>
        <w:rFonts w:ascii="Courier New" w:hAnsi="Courier New" w:cs="Courier New" w:hint="default"/>
      </w:rPr>
    </w:lvl>
    <w:lvl w:ilvl="2" w:tplc="0C090005" w:tentative="1">
      <w:start w:val="1"/>
      <w:numFmt w:val="bullet"/>
      <w:lvlText w:val=""/>
      <w:lvlJc w:val="left"/>
      <w:pPr>
        <w:ind w:left="3748" w:hanging="360"/>
      </w:pPr>
      <w:rPr>
        <w:rFonts w:ascii="Wingdings" w:hAnsi="Wingdings" w:hint="default"/>
      </w:rPr>
    </w:lvl>
    <w:lvl w:ilvl="3" w:tplc="0C090001" w:tentative="1">
      <w:start w:val="1"/>
      <w:numFmt w:val="bullet"/>
      <w:lvlText w:val=""/>
      <w:lvlJc w:val="left"/>
      <w:pPr>
        <w:ind w:left="4468" w:hanging="360"/>
      </w:pPr>
      <w:rPr>
        <w:rFonts w:ascii="Symbol" w:hAnsi="Symbol" w:hint="default"/>
      </w:rPr>
    </w:lvl>
    <w:lvl w:ilvl="4" w:tplc="0C090003" w:tentative="1">
      <w:start w:val="1"/>
      <w:numFmt w:val="bullet"/>
      <w:lvlText w:val="o"/>
      <w:lvlJc w:val="left"/>
      <w:pPr>
        <w:ind w:left="5188" w:hanging="360"/>
      </w:pPr>
      <w:rPr>
        <w:rFonts w:ascii="Courier New" w:hAnsi="Courier New" w:cs="Courier New" w:hint="default"/>
      </w:rPr>
    </w:lvl>
    <w:lvl w:ilvl="5" w:tplc="0C090005" w:tentative="1">
      <w:start w:val="1"/>
      <w:numFmt w:val="bullet"/>
      <w:lvlText w:val=""/>
      <w:lvlJc w:val="left"/>
      <w:pPr>
        <w:ind w:left="5908" w:hanging="360"/>
      </w:pPr>
      <w:rPr>
        <w:rFonts w:ascii="Wingdings" w:hAnsi="Wingdings" w:hint="default"/>
      </w:rPr>
    </w:lvl>
    <w:lvl w:ilvl="6" w:tplc="0C090001" w:tentative="1">
      <w:start w:val="1"/>
      <w:numFmt w:val="bullet"/>
      <w:lvlText w:val=""/>
      <w:lvlJc w:val="left"/>
      <w:pPr>
        <w:ind w:left="6628" w:hanging="360"/>
      </w:pPr>
      <w:rPr>
        <w:rFonts w:ascii="Symbol" w:hAnsi="Symbol" w:hint="default"/>
      </w:rPr>
    </w:lvl>
    <w:lvl w:ilvl="7" w:tplc="0C090003" w:tentative="1">
      <w:start w:val="1"/>
      <w:numFmt w:val="bullet"/>
      <w:lvlText w:val="o"/>
      <w:lvlJc w:val="left"/>
      <w:pPr>
        <w:ind w:left="7348" w:hanging="360"/>
      </w:pPr>
      <w:rPr>
        <w:rFonts w:ascii="Courier New" w:hAnsi="Courier New" w:cs="Courier New" w:hint="default"/>
      </w:rPr>
    </w:lvl>
    <w:lvl w:ilvl="8" w:tplc="0C090005" w:tentative="1">
      <w:start w:val="1"/>
      <w:numFmt w:val="bullet"/>
      <w:lvlText w:val=""/>
      <w:lvlJc w:val="left"/>
      <w:pPr>
        <w:ind w:left="8068" w:hanging="360"/>
      </w:pPr>
      <w:rPr>
        <w:rFonts w:ascii="Wingdings" w:hAnsi="Wingdings" w:hint="default"/>
      </w:rPr>
    </w:lvl>
  </w:abstractNum>
  <w:abstractNum w:abstractNumId="14"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5"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6" w15:restartNumberingAfterBreak="0">
    <w:nsid w:val="25044B92"/>
    <w:multiLevelType w:val="hybridMultilevel"/>
    <w:tmpl w:val="232EF2D2"/>
    <w:lvl w:ilvl="0" w:tplc="472A8616">
      <w:start w:val="1"/>
      <w:numFmt w:val="bullet"/>
      <w:lvlText w:val=""/>
      <w:lvlJc w:val="left"/>
      <w:pPr>
        <w:ind w:left="2325" w:hanging="340"/>
      </w:pPr>
      <w:rPr>
        <w:rFonts w:ascii="Symbol" w:hAnsi="Symbol"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7"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032679"/>
    <w:multiLevelType w:val="multilevel"/>
    <w:tmpl w:val="018A69CC"/>
    <w:lvl w:ilvl="0">
      <w:start w:val="1"/>
      <w:numFmt w:val="decimal"/>
      <w:lvlText w:val="%1)"/>
      <w:lvlJc w:val="left"/>
      <w:pPr>
        <w:ind w:left="340" w:hanging="340"/>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134" w:hanging="283"/>
      </w:pPr>
      <w:rPr>
        <w:rFonts w:hint="default"/>
        <w:i w:val="0"/>
        <w:iCs w:val="0"/>
      </w:rPr>
    </w:lvl>
    <w:lvl w:ilvl="3">
      <w:start w:val="1"/>
      <w:numFmt w:val="upperRoman"/>
      <w:lvlText w:val="%4."/>
      <w:lvlJc w:val="right"/>
      <w:pPr>
        <w:ind w:left="1551" w:hanging="360"/>
      </w:p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1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EB7C82"/>
    <w:multiLevelType w:val="hybridMultilevel"/>
    <w:tmpl w:val="6C76488A"/>
    <w:lvl w:ilvl="0" w:tplc="636E03B2">
      <w:start w:val="1"/>
      <w:numFmt w:val="bullet"/>
      <w:lvlText w:val="o"/>
      <w:lvlJc w:val="left"/>
      <w:pPr>
        <w:ind w:left="1948" w:hanging="360"/>
      </w:pPr>
      <w:rPr>
        <w:rFonts w:ascii="Courier New" w:hAnsi="Courier New" w:cs="Courier New" w:hint="default"/>
      </w:rPr>
    </w:lvl>
    <w:lvl w:ilvl="1" w:tplc="FFFFFFFF">
      <w:start w:val="1"/>
      <w:numFmt w:val="bullet"/>
      <w:lvlText w:val="o"/>
      <w:lvlJc w:val="left"/>
      <w:pPr>
        <w:ind w:left="3028" w:hanging="360"/>
      </w:pPr>
      <w:rPr>
        <w:rFonts w:ascii="Courier New" w:hAnsi="Courier New" w:cs="Courier New" w:hint="default"/>
      </w:rPr>
    </w:lvl>
    <w:lvl w:ilvl="2" w:tplc="FFFFFFFF" w:tentative="1">
      <w:start w:val="1"/>
      <w:numFmt w:val="bullet"/>
      <w:lvlText w:val=""/>
      <w:lvlJc w:val="left"/>
      <w:pPr>
        <w:ind w:left="3748" w:hanging="360"/>
      </w:pPr>
      <w:rPr>
        <w:rFonts w:ascii="Wingdings" w:hAnsi="Wingdings" w:hint="default"/>
      </w:rPr>
    </w:lvl>
    <w:lvl w:ilvl="3" w:tplc="FFFFFFFF" w:tentative="1">
      <w:start w:val="1"/>
      <w:numFmt w:val="bullet"/>
      <w:lvlText w:val=""/>
      <w:lvlJc w:val="left"/>
      <w:pPr>
        <w:ind w:left="4468" w:hanging="360"/>
      </w:pPr>
      <w:rPr>
        <w:rFonts w:ascii="Symbol" w:hAnsi="Symbol" w:hint="default"/>
      </w:rPr>
    </w:lvl>
    <w:lvl w:ilvl="4" w:tplc="FFFFFFFF" w:tentative="1">
      <w:start w:val="1"/>
      <w:numFmt w:val="bullet"/>
      <w:lvlText w:val="o"/>
      <w:lvlJc w:val="left"/>
      <w:pPr>
        <w:ind w:left="5188" w:hanging="360"/>
      </w:pPr>
      <w:rPr>
        <w:rFonts w:ascii="Courier New" w:hAnsi="Courier New" w:cs="Courier New" w:hint="default"/>
      </w:rPr>
    </w:lvl>
    <w:lvl w:ilvl="5" w:tplc="FFFFFFFF" w:tentative="1">
      <w:start w:val="1"/>
      <w:numFmt w:val="bullet"/>
      <w:lvlText w:val=""/>
      <w:lvlJc w:val="left"/>
      <w:pPr>
        <w:ind w:left="5908" w:hanging="360"/>
      </w:pPr>
      <w:rPr>
        <w:rFonts w:ascii="Wingdings" w:hAnsi="Wingdings" w:hint="default"/>
      </w:rPr>
    </w:lvl>
    <w:lvl w:ilvl="6" w:tplc="FFFFFFFF" w:tentative="1">
      <w:start w:val="1"/>
      <w:numFmt w:val="bullet"/>
      <w:lvlText w:val=""/>
      <w:lvlJc w:val="left"/>
      <w:pPr>
        <w:ind w:left="6628" w:hanging="360"/>
      </w:pPr>
      <w:rPr>
        <w:rFonts w:ascii="Symbol" w:hAnsi="Symbol" w:hint="default"/>
      </w:rPr>
    </w:lvl>
    <w:lvl w:ilvl="7" w:tplc="FFFFFFFF" w:tentative="1">
      <w:start w:val="1"/>
      <w:numFmt w:val="bullet"/>
      <w:lvlText w:val="o"/>
      <w:lvlJc w:val="left"/>
      <w:pPr>
        <w:ind w:left="7348" w:hanging="360"/>
      </w:pPr>
      <w:rPr>
        <w:rFonts w:ascii="Courier New" w:hAnsi="Courier New" w:cs="Courier New" w:hint="default"/>
      </w:rPr>
    </w:lvl>
    <w:lvl w:ilvl="8" w:tplc="FFFFFFFF" w:tentative="1">
      <w:start w:val="1"/>
      <w:numFmt w:val="bullet"/>
      <w:lvlText w:val=""/>
      <w:lvlJc w:val="left"/>
      <w:pPr>
        <w:ind w:left="8068" w:hanging="360"/>
      </w:pPr>
      <w:rPr>
        <w:rFonts w:ascii="Wingdings" w:hAnsi="Wingdings" w:hint="default"/>
      </w:rPr>
    </w:lvl>
  </w:abstractNum>
  <w:abstractNum w:abstractNumId="24" w15:restartNumberingAfterBreak="0">
    <w:nsid w:val="393139A2"/>
    <w:multiLevelType w:val="hybridMultilevel"/>
    <w:tmpl w:val="ED0C7186"/>
    <w:lvl w:ilvl="0" w:tplc="F06643E2">
      <w:start w:val="1"/>
      <w:numFmt w:val="bullet"/>
      <w:lvlText w:val=""/>
      <w:lvlJc w:val="left"/>
      <w:pPr>
        <w:ind w:left="1494" w:hanging="360"/>
      </w:pPr>
      <w:rPr>
        <w:rFonts w:ascii="Symbol" w:hAnsi="Symbol"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403856BA"/>
    <w:multiLevelType w:val="hybridMultilevel"/>
    <w:tmpl w:val="72C09458"/>
    <w:lvl w:ilvl="0" w:tplc="95D0E6F0">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40AC4315"/>
    <w:multiLevelType w:val="hybridMultilevel"/>
    <w:tmpl w:val="9F2AB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6738B"/>
    <w:multiLevelType w:val="hybridMultilevel"/>
    <w:tmpl w:val="F85EE80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8"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9"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4472C4"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pStyle w:val="APVMAPreliminariesH3"/>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30"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0DE3865"/>
    <w:multiLevelType w:val="hybridMultilevel"/>
    <w:tmpl w:val="7010B7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392570"/>
    <w:multiLevelType w:val="hybridMultilevel"/>
    <w:tmpl w:val="B378735A"/>
    <w:lvl w:ilvl="0" w:tplc="9D94DDFC">
      <w:start w:val="1"/>
      <w:numFmt w:val="upperRoman"/>
      <w:lvlText w:val="%1."/>
      <w:lvlJc w:val="right"/>
      <w:pPr>
        <w:ind w:left="1154" w:hanging="360"/>
      </w:pPr>
      <w:rPr>
        <w:rFonts w:hint="default"/>
      </w:r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num w:numId="1" w16cid:durableId="2012877174">
    <w:abstractNumId w:val="10"/>
  </w:num>
  <w:num w:numId="2" w16cid:durableId="2094549794">
    <w:abstractNumId w:val="20"/>
  </w:num>
  <w:num w:numId="3" w16cid:durableId="2026127260">
    <w:abstractNumId w:val="30"/>
  </w:num>
  <w:num w:numId="4" w16cid:durableId="1938126673">
    <w:abstractNumId w:val="7"/>
  </w:num>
  <w:num w:numId="5" w16cid:durableId="613485662">
    <w:abstractNumId w:val="31"/>
  </w:num>
  <w:num w:numId="6" w16cid:durableId="214702721">
    <w:abstractNumId w:val="28"/>
  </w:num>
  <w:num w:numId="7" w16cid:durableId="56169581">
    <w:abstractNumId w:val="19"/>
  </w:num>
  <w:num w:numId="8" w16cid:durableId="2030642151">
    <w:abstractNumId w:val="22"/>
  </w:num>
  <w:num w:numId="9" w16cid:durableId="901598441">
    <w:abstractNumId w:val="7"/>
    <w:lvlOverride w:ilvl="0">
      <w:startOverride w:val="1"/>
    </w:lvlOverride>
  </w:num>
  <w:num w:numId="10" w16cid:durableId="1545370098">
    <w:abstractNumId w:val="7"/>
    <w:lvlOverride w:ilvl="0">
      <w:startOverride w:val="1"/>
    </w:lvlOverride>
  </w:num>
  <w:num w:numId="11" w16cid:durableId="262569842">
    <w:abstractNumId w:val="14"/>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32"/>
  </w:num>
  <w:num w:numId="18" w16cid:durableId="297685202">
    <w:abstractNumId w:val="10"/>
    <w:lvlOverride w:ilvl="0">
      <w:startOverride w:val="1"/>
    </w:lvlOverride>
  </w:num>
  <w:num w:numId="19" w16cid:durableId="2104639632">
    <w:abstractNumId w:val="17"/>
  </w:num>
  <w:num w:numId="20" w16cid:durableId="1785809393">
    <w:abstractNumId w:val="17"/>
    <w:lvlOverride w:ilvl="0">
      <w:startOverride w:val="1"/>
    </w:lvlOverride>
  </w:num>
  <w:num w:numId="21" w16cid:durableId="1741712467">
    <w:abstractNumId w:val="10"/>
    <w:lvlOverride w:ilvl="0">
      <w:startOverride w:val="1"/>
    </w:lvlOverride>
  </w:num>
  <w:num w:numId="22" w16cid:durableId="108092378">
    <w:abstractNumId w:val="33"/>
  </w:num>
  <w:num w:numId="23" w16cid:durableId="1115637350">
    <w:abstractNumId w:val="31"/>
    <w:lvlOverride w:ilvl="0">
      <w:startOverride w:val="1"/>
    </w:lvlOverride>
  </w:num>
  <w:num w:numId="24" w16cid:durableId="1108087283">
    <w:abstractNumId w:val="26"/>
  </w:num>
  <w:num w:numId="25" w16cid:durableId="2033920163">
    <w:abstractNumId w:val="15"/>
  </w:num>
  <w:num w:numId="26" w16cid:durableId="1766537192">
    <w:abstractNumId w:val="12"/>
  </w:num>
  <w:num w:numId="27" w16cid:durableId="825129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168044">
    <w:abstractNumId w:val="11"/>
  </w:num>
  <w:num w:numId="29" w16cid:durableId="1624993295">
    <w:abstractNumId w:val="34"/>
  </w:num>
  <w:num w:numId="30" w16cid:durableId="510027974">
    <w:abstractNumId w:val="25"/>
  </w:num>
  <w:num w:numId="31" w16cid:durableId="750931470">
    <w:abstractNumId w:val="24"/>
  </w:num>
  <w:num w:numId="32" w16cid:durableId="635994024">
    <w:abstractNumId w:val="13"/>
  </w:num>
  <w:num w:numId="33" w16cid:durableId="1255283794">
    <w:abstractNumId w:val="23"/>
  </w:num>
  <w:num w:numId="34" w16cid:durableId="2001810953">
    <w:abstractNumId w:val="16"/>
  </w:num>
  <w:num w:numId="35" w16cid:durableId="274334149">
    <w:abstractNumId w:val="5"/>
  </w:num>
  <w:num w:numId="36" w16cid:durableId="879897585">
    <w:abstractNumId w:val="18"/>
  </w:num>
  <w:num w:numId="37" w16cid:durableId="1612786442">
    <w:abstractNumId w:val="29"/>
  </w:num>
  <w:num w:numId="38" w16cid:durableId="1728339753">
    <w:abstractNumId w:val="9"/>
  </w:num>
  <w:num w:numId="39" w16cid:durableId="654650649">
    <w:abstractNumId w:val="27"/>
  </w:num>
  <w:num w:numId="40" w16cid:durableId="784271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38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1297798">
    <w:abstractNumId w:val="21"/>
  </w:num>
  <w:num w:numId="43" w16cid:durableId="335302058">
    <w:abstractNumId w:val="8"/>
  </w:num>
  <w:num w:numId="44" w16cid:durableId="1143350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900C1"/>
    <w:rsid w:val="000918D0"/>
    <w:rsid w:val="000A1EF3"/>
    <w:rsid w:val="000B3CF8"/>
    <w:rsid w:val="000E5AB0"/>
    <w:rsid w:val="0012410A"/>
    <w:rsid w:val="001417BB"/>
    <w:rsid w:val="00153604"/>
    <w:rsid w:val="00155E97"/>
    <w:rsid w:val="00164325"/>
    <w:rsid w:val="001A0E66"/>
    <w:rsid w:val="00202359"/>
    <w:rsid w:val="0027119F"/>
    <w:rsid w:val="00271343"/>
    <w:rsid w:val="002760FD"/>
    <w:rsid w:val="002A01D5"/>
    <w:rsid w:val="002C53E5"/>
    <w:rsid w:val="00304C66"/>
    <w:rsid w:val="00317346"/>
    <w:rsid w:val="0032095E"/>
    <w:rsid w:val="00336B4E"/>
    <w:rsid w:val="003636FE"/>
    <w:rsid w:val="00396D0B"/>
    <w:rsid w:val="003C1999"/>
    <w:rsid w:val="004040F1"/>
    <w:rsid w:val="00423E6E"/>
    <w:rsid w:val="00427975"/>
    <w:rsid w:val="00435F2E"/>
    <w:rsid w:val="00442F77"/>
    <w:rsid w:val="004977D3"/>
    <w:rsid w:val="004B2942"/>
    <w:rsid w:val="004E2DD3"/>
    <w:rsid w:val="004E4EB1"/>
    <w:rsid w:val="00510E14"/>
    <w:rsid w:val="005164EF"/>
    <w:rsid w:val="005168F7"/>
    <w:rsid w:val="005340F9"/>
    <w:rsid w:val="00546A23"/>
    <w:rsid w:val="00553BB1"/>
    <w:rsid w:val="00557AEB"/>
    <w:rsid w:val="0056456A"/>
    <w:rsid w:val="00593D79"/>
    <w:rsid w:val="00596762"/>
    <w:rsid w:val="005A3291"/>
    <w:rsid w:val="005A6793"/>
    <w:rsid w:val="005C234E"/>
    <w:rsid w:val="00610B1A"/>
    <w:rsid w:val="00610E13"/>
    <w:rsid w:val="00616EBE"/>
    <w:rsid w:val="006512C6"/>
    <w:rsid w:val="00662C9E"/>
    <w:rsid w:val="006636BA"/>
    <w:rsid w:val="00674B10"/>
    <w:rsid w:val="00712F84"/>
    <w:rsid w:val="0072056F"/>
    <w:rsid w:val="0072086F"/>
    <w:rsid w:val="007229E3"/>
    <w:rsid w:val="00731EFD"/>
    <w:rsid w:val="007757F8"/>
    <w:rsid w:val="00790F1C"/>
    <w:rsid w:val="007D7059"/>
    <w:rsid w:val="00806AAB"/>
    <w:rsid w:val="00807954"/>
    <w:rsid w:val="008503EB"/>
    <w:rsid w:val="008561DB"/>
    <w:rsid w:val="008929E3"/>
    <w:rsid w:val="008A6F67"/>
    <w:rsid w:val="008B426B"/>
    <w:rsid w:val="008E7C64"/>
    <w:rsid w:val="008F5C49"/>
    <w:rsid w:val="00903679"/>
    <w:rsid w:val="00930135"/>
    <w:rsid w:val="0094143F"/>
    <w:rsid w:val="00950F60"/>
    <w:rsid w:val="009B50FC"/>
    <w:rsid w:val="009E0366"/>
    <w:rsid w:val="009E098B"/>
    <w:rsid w:val="00A66AB1"/>
    <w:rsid w:val="00AB1516"/>
    <w:rsid w:val="00AB32D4"/>
    <w:rsid w:val="00AD6176"/>
    <w:rsid w:val="00AE1D5C"/>
    <w:rsid w:val="00AE56F2"/>
    <w:rsid w:val="00B04A06"/>
    <w:rsid w:val="00B23850"/>
    <w:rsid w:val="00B41898"/>
    <w:rsid w:val="00B44029"/>
    <w:rsid w:val="00BA2F5C"/>
    <w:rsid w:val="00BA6A00"/>
    <w:rsid w:val="00BB5AE6"/>
    <w:rsid w:val="00BD4C0F"/>
    <w:rsid w:val="00BE17EF"/>
    <w:rsid w:val="00C322D4"/>
    <w:rsid w:val="00C51A31"/>
    <w:rsid w:val="00C67F7B"/>
    <w:rsid w:val="00C8439C"/>
    <w:rsid w:val="00C95AA6"/>
    <w:rsid w:val="00CA3C84"/>
    <w:rsid w:val="00CA67F1"/>
    <w:rsid w:val="00CB73E0"/>
    <w:rsid w:val="00D20FE4"/>
    <w:rsid w:val="00D330AD"/>
    <w:rsid w:val="00D34675"/>
    <w:rsid w:val="00D73255"/>
    <w:rsid w:val="00D77C1D"/>
    <w:rsid w:val="00D83123"/>
    <w:rsid w:val="00DA6C72"/>
    <w:rsid w:val="00DC3817"/>
    <w:rsid w:val="00DD4600"/>
    <w:rsid w:val="00DE6C25"/>
    <w:rsid w:val="00E72137"/>
    <w:rsid w:val="00E73E38"/>
    <w:rsid w:val="00E73FCE"/>
    <w:rsid w:val="00E8531E"/>
    <w:rsid w:val="00EC1414"/>
    <w:rsid w:val="00ED10BB"/>
    <w:rsid w:val="00ED5D1B"/>
    <w:rsid w:val="00EF4D7E"/>
    <w:rsid w:val="00F3640E"/>
    <w:rsid w:val="00F768F2"/>
    <w:rsid w:val="00F83065"/>
    <w:rsid w:val="00FA4500"/>
    <w:rsid w:val="00FC17E7"/>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50F60"/>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rotocols"/>
    <w:basedOn w:val="Normal"/>
    <w:link w:val="HeaderChar"/>
    <w:uiPriority w:val="99"/>
    <w:unhideWhenUsed/>
    <w:rsid w:val="002C53E5"/>
    <w:pPr>
      <w:tabs>
        <w:tab w:val="center" w:pos="4513"/>
        <w:tab w:val="right" w:pos="9026"/>
      </w:tabs>
    </w:pPr>
  </w:style>
  <w:style w:type="character" w:customStyle="1" w:styleId="HeaderChar">
    <w:name w:val="Header Char"/>
    <w:aliases w:val="header protocols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aliases w:val="APVMA Page Number"/>
    <w:basedOn w:val="DefaultParagraphFont"/>
    <w:uiPriority w:val="99"/>
    <w:rsid w:val="002C53E5"/>
  </w:style>
  <w:style w:type="paragraph" w:customStyle="1" w:styleId="GazetteHeading1">
    <w:name w:val="Gazette Heading 1"/>
    <w:basedOn w:val="Heading1"/>
    <w:link w:val="GazetteHeading1Char"/>
    <w:qFormat/>
    <w:rsid w:val="00950F60"/>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950F60"/>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link w:val="GazetteListNumberedChar"/>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aliases w:val="DAR007,Signature Table,MyTable,Tabellenraster1"/>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72086F"/>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E73E38"/>
    <w:pPr>
      <w:spacing w:after="100"/>
      <w:ind w:left="360"/>
    </w:pPr>
  </w:style>
  <w:style w:type="paragraph" w:customStyle="1" w:styleId="GazetteCoverH1">
    <w:name w:val="Gazette Cover H1"/>
    <w:basedOn w:val="GazetteHeading1"/>
    <w:qFormat/>
    <w:rsid w:val="009B50FC"/>
    <w:pPr>
      <w:spacing w:before="480" w:after="360" w:line="600" w:lineRule="exact"/>
    </w:pPr>
    <w:rPr>
      <w:sz w:val="72"/>
    </w:rPr>
  </w:style>
  <w:style w:type="paragraph" w:customStyle="1" w:styleId="GazetteCoverH2">
    <w:name w:val="Gazette Cover H2"/>
    <w:basedOn w:val="GazetteHeading2"/>
    <w:qFormat/>
    <w:rsid w:val="009B50FC"/>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9B50FC"/>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A6C72"/>
    <w:pPr>
      <w:tabs>
        <w:tab w:val="right" w:leader="dot" w:pos="9629"/>
      </w:tabs>
      <w:spacing w:after="100"/>
    </w:pPr>
    <w:rPr>
      <w:rFonts w:eastAsia="Arial Unicode MS"/>
      <w:noProof/>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Table caption"/>
    <w:basedOn w:val="Normal"/>
    <w:next w:val="Normal"/>
    <w:link w:val="CaptionChar"/>
    <w:unhideWhenUsed/>
    <w:qFormat/>
    <w:rsid w:val="005164EF"/>
    <w:pPr>
      <w:spacing w:before="400" w:after="200"/>
    </w:pPr>
    <w:rPr>
      <w:rFonts w:ascii="Franklin Gothic Medium" w:eastAsiaTheme="minorHAnsi" w:hAnsi="Franklin Gothic Medium" w:cstheme="minorBidi"/>
      <w:iCs/>
      <w:sz w:val="20"/>
      <w:szCs w:val="18"/>
    </w:rPr>
  </w:style>
  <w:style w:type="character" w:customStyle="1" w:styleId="Heading4Char">
    <w:name w:val="Heading 4 Char"/>
    <w:basedOn w:val="DefaultParagraphFont"/>
    <w:link w:val="Heading4"/>
    <w:uiPriority w:val="9"/>
    <w:semiHidden/>
    <w:rsid w:val="00950F60"/>
    <w:rPr>
      <w:rFonts w:asciiTheme="majorHAnsi" w:eastAsiaTheme="majorEastAsia" w:hAnsiTheme="majorHAnsi" w:cstheme="majorBidi"/>
      <w:i/>
      <w:iCs/>
      <w:color w:val="2E74B5" w:themeColor="accent1" w:themeShade="BF"/>
    </w:rPr>
  </w:style>
  <w:style w:type="paragraph" w:customStyle="1" w:styleId="GaztteCoverH1">
    <w:name w:val="Gaztte Cover H1"/>
    <w:basedOn w:val="GazetteHeading1"/>
    <w:rsid w:val="00950F60"/>
    <w:pPr>
      <w:spacing w:before="480" w:after="360" w:line="600" w:lineRule="exact"/>
    </w:pPr>
    <w:rPr>
      <w:b/>
      <w:sz w:val="72"/>
    </w:rPr>
  </w:style>
  <w:style w:type="paragraph" w:customStyle="1" w:styleId="GazettecoverH20">
    <w:name w:val="Gazette cover H2"/>
    <w:basedOn w:val="GaztteCoverH1"/>
    <w:rsid w:val="00950F60"/>
    <w:pPr>
      <w:spacing w:before="240" w:after="240" w:line="520" w:lineRule="exact"/>
    </w:pPr>
    <w:rPr>
      <w:sz w:val="48"/>
    </w:rPr>
  </w:style>
  <w:style w:type="paragraph" w:styleId="BalloonText">
    <w:name w:val="Balloon Text"/>
    <w:basedOn w:val="Normal"/>
    <w:link w:val="BalloonTextChar"/>
    <w:uiPriority w:val="99"/>
    <w:semiHidden/>
    <w:unhideWhenUsed/>
    <w:rsid w:val="00950F60"/>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950F60"/>
    <w:rPr>
      <w:rFonts w:ascii="Segoe UI" w:hAnsi="Segoe UI" w:cs="Segoe UI"/>
      <w:sz w:val="18"/>
      <w:szCs w:val="18"/>
    </w:rPr>
  </w:style>
  <w:style w:type="character" w:styleId="CommentReference">
    <w:name w:val="annotation reference"/>
    <w:basedOn w:val="DefaultParagraphFont"/>
    <w:unhideWhenUsed/>
    <w:rsid w:val="00950F60"/>
    <w:rPr>
      <w:sz w:val="16"/>
      <w:szCs w:val="16"/>
    </w:rPr>
  </w:style>
  <w:style w:type="paragraph" w:styleId="CommentText">
    <w:name w:val="annotation text"/>
    <w:basedOn w:val="Normal"/>
    <w:link w:val="CommentTextChar"/>
    <w:uiPriority w:val="99"/>
    <w:unhideWhenUsed/>
    <w:rsid w:val="00950F6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50F60"/>
    <w:rPr>
      <w:sz w:val="20"/>
      <w:szCs w:val="20"/>
    </w:rPr>
  </w:style>
  <w:style w:type="paragraph" w:styleId="CommentSubject">
    <w:name w:val="annotation subject"/>
    <w:basedOn w:val="CommentText"/>
    <w:next w:val="CommentText"/>
    <w:link w:val="CommentSubjectChar"/>
    <w:uiPriority w:val="99"/>
    <w:semiHidden/>
    <w:unhideWhenUsed/>
    <w:rsid w:val="00950F60"/>
    <w:rPr>
      <w:b/>
      <w:bCs/>
    </w:rPr>
  </w:style>
  <w:style w:type="character" w:customStyle="1" w:styleId="CommentSubjectChar">
    <w:name w:val="Comment Subject Char"/>
    <w:basedOn w:val="CommentTextChar"/>
    <w:link w:val="CommentSubject"/>
    <w:uiPriority w:val="99"/>
    <w:semiHidden/>
    <w:rsid w:val="00950F60"/>
    <w:rPr>
      <w:b/>
      <w:bCs/>
      <w:sz w:val="20"/>
      <w:szCs w:val="20"/>
    </w:rPr>
  </w:style>
  <w:style w:type="paragraph" w:customStyle="1" w:styleId="GazetteNormalstrong">
    <w:name w:val="Gazette Normal strong"/>
    <w:basedOn w:val="GazetteNormalText"/>
    <w:rsid w:val="00950F60"/>
    <w:rPr>
      <w:rFonts w:ascii="Franklin Gothic Medium" w:hAnsi="Franklin Gothic Medium"/>
      <w:sz w:val="20"/>
    </w:rPr>
  </w:style>
  <w:style w:type="paragraph" w:customStyle="1" w:styleId="GazetteList-RomanNumerals">
    <w:name w:val="Gazette List - Roman Numerals"/>
    <w:basedOn w:val="BodyText"/>
    <w:rsid w:val="00950F60"/>
    <w:pPr>
      <w:numPr>
        <w:numId w:val="19"/>
      </w:numPr>
      <w:spacing w:before="240" w:after="240" w:line="280" w:lineRule="exact"/>
    </w:pPr>
  </w:style>
  <w:style w:type="numbering" w:customStyle="1" w:styleId="ChemicalRevew-StatementofReasons">
    <w:name w:val="Chemical Revew - Statement of Reasons"/>
    <w:uiPriority w:val="99"/>
    <w:rsid w:val="00950F60"/>
    <w:pPr>
      <w:numPr>
        <w:numId w:val="25"/>
      </w:numPr>
    </w:pPr>
  </w:style>
  <w:style w:type="paragraph" w:customStyle="1" w:styleId="StatementofReasonsLevel1">
    <w:name w:val="Statement of Reasons Level 1"/>
    <w:basedOn w:val="GazetteListNumbered"/>
    <w:link w:val="StatementofReasonsLevel1Char"/>
    <w:qFormat/>
    <w:rsid w:val="00950F60"/>
    <w:pPr>
      <w:numPr>
        <w:numId w:val="26"/>
      </w:numPr>
    </w:pPr>
  </w:style>
  <w:style w:type="character" w:customStyle="1" w:styleId="GazetteListNumberedChar">
    <w:name w:val="Gazette List Numbered Char"/>
    <w:basedOn w:val="GazetteNormalTextChar"/>
    <w:link w:val="GazetteListNumbered"/>
    <w:rsid w:val="00950F60"/>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950F60"/>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950F60"/>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950F60"/>
    <w:pPr>
      <w:numPr>
        <w:ilvl w:val="1"/>
      </w:numPr>
    </w:pPr>
  </w:style>
  <w:style w:type="character" w:customStyle="1" w:styleId="StatementofReasonsLevel2Char">
    <w:name w:val="Statement of Reasons Level 2 Char"/>
    <w:basedOn w:val="StatementofReasonsLevel1Char"/>
    <w:link w:val="StatementofReasonsLevel2"/>
    <w:rsid w:val="00950F60"/>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950F60"/>
    <w:pPr>
      <w:numPr>
        <w:ilvl w:val="2"/>
      </w:numPr>
    </w:pPr>
  </w:style>
  <w:style w:type="character" w:customStyle="1" w:styleId="StatementofReasonsLevel3Char">
    <w:name w:val="Statement of Reasons Level 3 Char"/>
    <w:basedOn w:val="StatementofReasonsLevel1Char"/>
    <w:link w:val="StatementofReasonsLevel3"/>
    <w:rsid w:val="00950F60"/>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950F60"/>
    <w:pPr>
      <w:numPr>
        <w:ilvl w:val="3"/>
      </w:numPr>
    </w:pPr>
  </w:style>
  <w:style w:type="character" w:customStyle="1" w:styleId="StatementofReasonsLevel4Char">
    <w:name w:val="Statement of Reasons Level 4 Char"/>
    <w:basedOn w:val="StatementofReasonsLevel1Char"/>
    <w:link w:val="StatementofReasonsLevel4"/>
    <w:rsid w:val="00950F60"/>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950F60"/>
    <w:pPr>
      <w:numPr>
        <w:ilvl w:val="4"/>
      </w:numPr>
    </w:pPr>
  </w:style>
  <w:style w:type="character" w:customStyle="1" w:styleId="StatementofReasonsLevel5Char">
    <w:name w:val="Statement of Reasons Level 5 Char"/>
    <w:basedOn w:val="StatementofReasonsLevel1Char"/>
    <w:link w:val="StatementofReasonsLevel5"/>
    <w:rsid w:val="00950F60"/>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950F60"/>
    <w:pPr>
      <w:numPr>
        <w:ilvl w:val="5"/>
      </w:numPr>
    </w:pPr>
  </w:style>
  <w:style w:type="character" w:customStyle="1" w:styleId="StatementofReasonsLevel6Char">
    <w:name w:val="Statement of Reasons Level 6 Char"/>
    <w:basedOn w:val="StatementofReasonsLevel1Char"/>
    <w:link w:val="StatementofReasonsLevel6"/>
    <w:rsid w:val="00950F60"/>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rsid w:val="00950F60"/>
    <w:pPr>
      <w:spacing w:line="259" w:lineRule="auto"/>
      <w:outlineLvl w:val="9"/>
    </w:pPr>
    <w:rPr>
      <w:lang w:val="en-US"/>
    </w:rPr>
  </w:style>
  <w:style w:type="paragraph" w:customStyle="1" w:styleId="StatementofReasonsHeading1">
    <w:name w:val="Statement of Reasons Heading 1"/>
    <w:basedOn w:val="GazetteHeading1"/>
    <w:link w:val="StatementofReasonsHeading1Char"/>
    <w:qFormat/>
    <w:rsid w:val="00950F60"/>
    <w:rPr>
      <w:sz w:val="32"/>
    </w:rPr>
  </w:style>
  <w:style w:type="character" w:customStyle="1" w:styleId="GazetteHeading1Char">
    <w:name w:val="Gazette Heading 1 Char"/>
    <w:basedOn w:val="Heading1Char"/>
    <w:link w:val="GazetteHeading1"/>
    <w:rsid w:val="00950F60"/>
    <w:rPr>
      <w:rFonts w:ascii="Franklin Gothic Medium" w:eastAsiaTheme="majorEastAsia" w:hAnsi="Franklin Gothic Medium" w:cstheme="majorBidi"/>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950F60"/>
    <w:rPr>
      <w:rFonts w:ascii="Franklin Gothic Medium" w:eastAsiaTheme="majorEastAsia" w:hAnsi="Franklin Gothic Medium" w:cstheme="majorBidi"/>
      <w:color w:val="2E74B5" w:themeColor="accent1" w:themeShade="BF"/>
      <w:sz w:val="32"/>
      <w:szCs w:val="32"/>
    </w:rPr>
  </w:style>
  <w:style w:type="paragraph" w:customStyle="1" w:styleId="StatementofReasonsHeading2">
    <w:name w:val="Statement of Reasons Heading 2"/>
    <w:basedOn w:val="GazetteHeading2"/>
    <w:link w:val="StatementofReasonsHeading2Char"/>
    <w:qFormat/>
    <w:rsid w:val="00950F60"/>
    <w:pPr>
      <w:spacing w:before="400" w:after="240"/>
    </w:pPr>
  </w:style>
  <w:style w:type="character" w:customStyle="1" w:styleId="GazetteHeading2Char">
    <w:name w:val="Gazette Heading 2 Char"/>
    <w:basedOn w:val="Heading2Char"/>
    <w:link w:val="GazetteHeading2"/>
    <w:rsid w:val="00950F60"/>
    <w:rPr>
      <w:rFonts w:ascii="Franklin Gothic Medium" w:eastAsiaTheme="majorEastAsia" w:hAnsi="Franklin Gothic Medium" w:cstheme="majorBidi"/>
      <w:bCs/>
      <w:iCs/>
      <w:color w:val="2E74B5" w:themeColor="accent1" w:themeShade="BF"/>
      <w:sz w:val="24"/>
      <w:szCs w:val="26"/>
      <w:lang w:val="en-GB"/>
    </w:rPr>
  </w:style>
  <w:style w:type="character" w:customStyle="1" w:styleId="StatementofReasonsHeading2Char">
    <w:name w:val="Statement of Reasons Heading 2 Char"/>
    <w:basedOn w:val="GazetteHeading2Char"/>
    <w:link w:val="StatementofReasonsHeading2"/>
    <w:rsid w:val="00950F60"/>
    <w:rPr>
      <w:rFonts w:ascii="Franklin Gothic Medium" w:eastAsiaTheme="majorEastAsia" w:hAnsi="Franklin Gothic Medium" w:cstheme="majorBidi"/>
      <w:bCs/>
      <w:iCs/>
      <w:color w:val="2E74B5" w:themeColor="accent1" w:themeShade="BF"/>
      <w:sz w:val="24"/>
      <w:szCs w:val="26"/>
      <w:lang w:val="en-GB"/>
    </w:rPr>
  </w:style>
  <w:style w:type="paragraph" w:customStyle="1" w:styleId="StatementofReasonsHeading3">
    <w:name w:val="Statement of Reasons Heading 3"/>
    <w:basedOn w:val="StatementofReasonsLevel2"/>
    <w:link w:val="StatementofReasonsHeading3Char"/>
    <w:qFormat/>
    <w:rsid w:val="00950F60"/>
    <w:pPr>
      <w:numPr>
        <w:ilvl w:val="0"/>
        <w:numId w:val="0"/>
      </w:numPr>
      <w:spacing w:before="240" w:after="240"/>
      <w:outlineLvl w:val="2"/>
    </w:pPr>
    <w:rPr>
      <w:rFonts w:ascii="Franklin Gothic Medium" w:hAnsi="Franklin Gothic Medium"/>
      <w:sz w:val="22"/>
    </w:rPr>
  </w:style>
  <w:style w:type="character" w:customStyle="1" w:styleId="StatementofReasonsHeading3Char">
    <w:name w:val="Statement of Reasons Heading 3 Char"/>
    <w:basedOn w:val="StatementofReasonsLevel6Char"/>
    <w:link w:val="StatementofReasonsHeading3"/>
    <w:rsid w:val="00950F60"/>
    <w:rPr>
      <w:rFonts w:ascii="Franklin Gothic Medium" w:eastAsia="Arial Unicode MS" w:hAnsi="Franklin Gothic Medium" w:cs="Arial Unicode MS"/>
      <w:color w:val="000000"/>
      <w:sz w:val="18"/>
      <w:szCs w:val="18"/>
      <w:u w:color="000000"/>
      <w:bdr w:val="nil"/>
      <w:lang w:val="en-GB" w:eastAsia="en-AU"/>
    </w:rPr>
  </w:style>
  <w:style w:type="paragraph" w:customStyle="1" w:styleId="StatementofReasonsTableCaption">
    <w:name w:val="Statement of Reasons Table Caption"/>
    <w:basedOn w:val="Caption"/>
    <w:link w:val="StatementofReasonsTableCaptionChar"/>
    <w:qFormat/>
    <w:rsid w:val="00950F60"/>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950F60"/>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950F60"/>
    <w:rPr>
      <w:rFonts w:ascii="Franklin Gothic Medium" w:hAnsi="Franklin Gothic Medium"/>
      <w:iCs/>
      <w:sz w:val="20"/>
      <w:szCs w:val="18"/>
    </w:rPr>
  </w:style>
  <w:style w:type="character" w:styleId="FollowedHyperlink">
    <w:name w:val="FollowedHyperlink"/>
    <w:basedOn w:val="DefaultParagraphFont"/>
    <w:uiPriority w:val="99"/>
    <w:semiHidden/>
    <w:unhideWhenUsed/>
    <w:rsid w:val="00950F60"/>
    <w:rPr>
      <w:color w:val="954F72" w:themeColor="followedHyperlink"/>
      <w:u w:val="single"/>
    </w:rPr>
  </w:style>
  <w:style w:type="paragraph" w:customStyle="1" w:styleId="APVMATableText">
    <w:name w:val="APVMA_TableText"/>
    <w:basedOn w:val="Normal"/>
    <w:link w:val="APVMATableTextChar"/>
    <w:uiPriority w:val="4"/>
    <w:qFormat/>
    <w:rsid w:val="00950F60"/>
    <w:pPr>
      <w:suppressAutoHyphens/>
      <w:spacing w:before="120" w:after="120" w:line="210" w:lineRule="exact"/>
    </w:pPr>
    <w:rPr>
      <w:rFonts w:cs="Arial"/>
      <w:spacing w:val="6"/>
      <w:kern w:val="20"/>
      <w:sz w:val="17"/>
      <w:u w:color="000000"/>
    </w:rPr>
  </w:style>
  <w:style w:type="character" w:customStyle="1" w:styleId="APVMATableTextChar">
    <w:name w:val="APVMA_TableText Char"/>
    <w:link w:val="APVMATableText"/>
    <w:uiPriority w:val="4"/>
    <w:rsid w:val="00950F60"/>
    <w:rPr>
      <w:rFonts w:ascii="Arial" w:eastAsia="Times New Roman" w:hAnsi="Arial" w:cs="Arial"/>
      <w:spacing w:val="6"/>
      <w:kern w:val="20"/>
      <w:sz w:val="17"/>
      <w:szCs w:val="24"/>
      <w:u w:color="000000"/>
    </w:rPr>
  </w:style>
  <w:style w:type="paragraph" w:customStyle="1" w:styleId="NormalText">
    <w:name w:val="Normal Text"/>
    <w:basedOn w:val="Normal"/>
    <w:link w:val="NormalTextChar"/>
    <w:qFormat/>
    <w:rsid w:val="00950F60"/>
    <w:pPr>
      <w:suppressAutoHyphens/>
      <w:spacing w:before="240" w:after="240" w:line="280" w:lineRule="exact"/>
    </w:pPr>
    <w:rPr>
      <w:rFonts w:cs="Arial"/>
      <w:color w:val="000000" w:themeColor="text1" w:themeShade="80"/>
      <w:kern w:val="20"/>
      <w:sz w:val="19"/>
      <w:u w:color="000000"/>
    </w:rPr>
  </w:style>
  <w:style w:type="character" w:customStyle="1" w:styleId="NormalTextChar">
    <w:name w:val="Normal Text Char"/>
    <w:basedOn w:val="DefaultParagraphFont"/>
    <w:link w:val="NormalText"/>
    <w:rsid w:val="00950F60"/>
    <w:rPr>
      <w:rFonts w:ascii="Arial" w:eastAsia="Times New Roman" w:hAnsi="Arial" w:cs="Arial"/>
      <w:color w:val="000000" w:themeColor="text1" w:themeShade="80"/>
      <w:kern w:val="20"/>
      <w:sz w:val="19"/>
      <w:szCs w:val="24"/>
      <w:u w:color="000000"/>
    </w:rPr>
  </w:style>
  <w:style w:type="paragraph" w:styleId="FootnoteText">
    <w:name w:val="footnote text"/>
    <w:basedOn w:val="Normal"/>
    <w:link w:val="FootnoteTextChar"/>
    <w:uiPriority w:val="99"/>
    <w:semiHidden/>
    <w:unhideWhenUsed/>
    <w:rsid w:val="00950F6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0F60"/>
    <w:rPr>
      <w:sz w:val="20"/>
      <w:szCs w:val="20"/>
    </w:rPr>
  </w:style>
  <w:style w:type="character" w:styleId="FootnoteReference">
    <w:name w:val="footnote reference"/>
    <w:basedOn w:val="DefaultParagraphFont"/>
    <w:uiPriority w:val="31"/>
    <w:unhideWhenUsed/>
    <w:rsid w:val="00950F60"/>
    <w:rPr>
      <w:vertAlign w:val="superscript"/>
    </w:rPr>
  </w:style>
  <w:style w:type="paragraph" w:customStyle="1" w:styleId="TableText">
    <w:name w:val="TableText"/>
    <w:basedOn w:val="NormalText"/>
    <w:uiPriority w:val="4"/>
    <w:qFormat/>
    <w:rsid w:val="00950F60"/>
    <w:pPr>
      <w:spacing w:before="120" w:after="120" w:line="210" w:lineRule="exact"/>
    </w:pPr>
    <w:rPr>
      <w:spacing w:val="6"/>
      <w:sz w:val="17"/>
    </w:rPr>
  </w:style>
  <w:style w:type="paragraph" w:customStyle="1" w:styleId="TableHead">
    <w:name w:val="TableHead"/>
    <w:basedOn w:val="TableText"/>
    <w:uiPriority w:val="4"/>
    <w:qFormat/>
    <w:rsid w:val="00950F60"/>
    <w:pPr>
      <w:keepNext/>
      <w:keepLines/>
      <w:spacing w:before="60" w:after="60" w:line="240" w:lineRule="exact"/>
    </w:pPr>
    <w:rPr>
      <w:rFonts w:ascii="Franklin Gothic Medium" w:hAnsi="Franklin Gothic Medium"/>
      <w:bCs/>
      <w:color w:val="F8F8F8"/>
      <w:sz w:val="18"/>
    </w:rPr>
  </w:style>
  <w:style w:type="paragraph" w:customStyle="1" w:styleId="MRLTableText">
    <w:name w:val="MRL Table Text"/>
    <w:basedOn w:val="Normal"/>
    <w:rsid w:val="00950F60"/>
    <w:pPr>
      <w:spacing w:before="60" w:after="60" w:line="280" w:lineRule="exact"/>
    </w:pPr>
    <w:rPr>
      <w:rFonts w:ascii="Times New Roman" w:hAnsi="Times New Roman"/>
      <w:sz w:val="24"/>
    </w:rPr>
  </w:style>
  <w:style w:type="paragraph" w:customStyle="1" w:styleId="MRLCompound">
    <w:name w:val="MRL Compound"/>
    <w:basedOn w:val="MRLTableText"/>
    <w:rsid w:val="00950F60"/>
    <w:pPr>
      <w:tabs>
        <w:tab w:val="left" w:pos="972"/>
      </w:tabs>
      <w:ind w:left="432"/>
    </w:pPr>
  </w:style>
  <w:style w:type="paragraph" w:customStyle="1" w:styleId="APVMATableHead">
    <w:name w:val="APVMA_TableHead"/>
    <w:basedOn w:val="APVMATableText"/>
    <w:uiPriority w:val="4"/>
    <w:qFormat/>
    <w:rsid w:val="00950F60"/>
    <w:pPr>
      <w:keepNext/>
      <w:keepLines/>
      <w:spacing w:before="60" w:after="60" w:line="240" w:lineRule="exact"/>
    </w:pPr>
    <w:rPr>
      <w:rFonts w:ascii="Franklin Gothic Medium" w:hAnsi="Franklin Gothic Medium"/>
      <w:bCs/>
      <w:color w:val="F8F8F8"/>
      <w:sz w:val="18"/>
    </w:rPr>
  </w:style>
  <w:style w:type="paragraph" w:customStyle="1" w:styleId="Boxcaption">
    <w:name w:val="Box caption"/>
    <w:basedOn w:val="Caption"/>
    <w:uiPriority w:val="4"/>
    <w:rsid w:val="00950F60"/>
    <w:pPr>
      <w:keepNext/>
      <w:keepLines/>
      <w:tabs>
        <w:tab w:val="left" w:pos="907"/>
      </w:tabs>
      <w:spacing w:before="240" w:after="120" w:line="280" w:lineRule="exact"/>
    </w:pPr>
    <w:rPr>
      <w:rFonts w:eastAsia="Times New Roman" w:cs="Times New Roman"/>
      <w:iCs w:val="0"/>
      <w:color w:val="5C2946"/>
      <w:szCs w:val="24"/>
    </w:rPr>
  </w:style>
  <w:style w:type="paragraph" w:customStyle="1" w:styleId="APVMAPreliminariesH3">
    <w:name w:val="APVMA_Preliminaries_H3"/>
    <w:basedOn w:val="Heading3"/>
    <w:uiPriority w:val="4"/>
    <w:rsid w:val="00950F60"/>
    <w:pPr>
      <w:numPr>
        <w:ilvl w:val="2"/>
        <w:numId w:val="37"/>
      </w:numPr>
      <w:suppressAutoHyphens/>
      <w:spacing w:before="320" w:line="280" w:lineRule="exact"/>
    </w:pPr>
    <w:rPr>
      <w:rFonts w:ascii="Franklin Gothic Medium" w:eastAsia="Times New Roman" w:hAnsi="Franklin Gothic Medium" w:cs="Arial"/>
      <w:color w:val="5C2946"/>
      <w:szCs w:val="26"/>
      <w:u w:color="000000"/>
    </w:rPr>
  </w:style>
  <w:style w:type="paragraph" w:customStyle="1" w:styleId="APVMAOddHeader">
    <w:name w:val="APVMA_Odd_Header"/>
    <w:basedOn w:val="NormalText"/>
    <w:uiPriority w:val="4"/>
    <w:rsid w:val="00950F60"/>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TableParagraph">
    <w:name w:val="Table Paragraph"/>
    <w:basedOn w:val="Normal"/>
    <w:uiPriority w:val="1"/>
    <w:qFormat/>
    <w:rsid w:val="00950F60"/>
    <w:pPr>
      <w:widowControl w:val="0"/>
      <w:autoSpaceDE w:val="0"/>
      <w:autoSpaceDN w:val="0"/>
      <w:ind w:left="108"/>
    </w:pPr>
    <w:rPr>
      <w:rFonts w:ascii="Calibri" w:eastAsia="Calibri" w:hAnsi="Calibri" w:cs="Calibri"/>
      <w:sz w:val="22"/>
      <w:szCs w:val="22"/>
      <w:lang w:val="en-US"/>
    </w:rPr>
  </w:style>
  <w:style w:type="paragraph" w:customStyle="1" w:styleId="Bullet1">
    <w:name w:val="Bullet1"/>
    <w:basedOn w:val="NormalText"/>
    <w:link w:val="Bullet1Char"/>
    <w:uiPriority w:val="4"/>
    <w:qFormat/>
    <w:rsid w:val="00950F60"/>
    <w:pPr>
      <w:numPr>
        <w:numId w:val="42"/>
      </w:numPr>
      <w:spacing w:before="120" w:after="120"/>
    </w:pPr>
  </w:style>
  <w:style w:type="character" w:customStyle="1" w:styleId="Bullet1Char">
    <w:name w:val="Bullet1 Char"/>
    <w:basedOn w:val="NormalTextChar"/>
    <w:link w:val="Bullet1"/>
    <w:uiPriority w:val="4"/>
    <w:rsid w:val="00950F60"/>
    <w:rPr>
      <w:rFonts w:ascii="Arial" w:eastAsia="Times New Roman" w:hAnsi="Arial" w:cs="Arial"/>
      <w:color w:val="000000" w:themeColor="text1" w:themeShade="80"/>
      <w:kern w:val="20"/>
      <w:sz w:val="19"/>
      <w:szCs w:val="24"/>
      <w:u w:color="000000"/>
    </w:rPr>
  </w:style>
  <w:style w:type="paragraph" w:customStyle="1" w:styleId="Bullet2">
    <w:name w:val="Bullet2"/>
    <w:basedOn w:val="Bullet1"/>
    <w:link w:val="Bullet2Char"/>
    <w:uiPriority w:val="4"/>
    <w:qFormat/>
    <w:rsid w:val="00950F60"/>
    <w:pPr>
      <w:numPr>
        <w:numId w:val="43"/>
      </w:numPr>
      <w:spacing w:before="60"/>
    </w:pPr>
  </w:style>
  <w:style w:type="paragraph" w:customStyle="1" w:styleId="ListAlpha">
    <w:name w:val="List_Alpha"/>
    <w:basedOn w:val="NormalText"/>
    <w:uiPriority w:val="4"/>
    <w:qFormat/>
    <w:rsid w:val="00950F60"/>
    <w:pPr>
      <w:numPr>
        <w:numId w:val="44"/>
      </w:numPr>
      <w:spacing w:before="120" w:after="120"/>
    </w:pPr>
  </w:style>
  <w:style w:type="character" w:customStyle="1" w:styleId="Bullet2Char">
    <w:name w:val="Bullet2 Char"/>
    <w:basedOn w:val="Bullet1Char"/>
    <w:link w:val="Bullet2"/>
    <w:uiPriority w:val="4"/>
    <w:rsid w:val="00950F60"/>
    <w:rPr>
      <w:rFonts w:ascii="Arial" w:eastAsia="Times New Roman" w:hAnsi="Arial" w:cs="Arial"/>
      <w:color w:val="000000" w:themeColor="text1" w:themeShade="80"/>
      <w:kern w:val="20"/>
      <w:sz w:val="19"/>
      <w:szCs w:val="24"/>
      <w:u w:color="000000"/>
    </w:rPr>
  </w:style>
  <w:style w:type="paragraph" w:styleId="TOC4">
    <w:name w:val="toc 4"/>
    <w:basedOn w:val="Normal"/>
    <w:next w:val="Normal"/>
    <w:autoRedefine/>
    <w:uiPriority w:val="39"/>
    <w:semiHidden/>
    <w:unhideWhenUsed/>
    <w:rsid w:val="00950F60"/>
    <w:pPr>
      <w:spacing w:after="100" w:line="259" w:lineRule="auto"/>
      <w:ind w:left="660"/>
    </w:pPr>
    <w:rPr>
      <w:rFonts w:asciiTheme="minorHAnsi" w:eastAsiaTheme="minorHAnsi" w:hAnsiTheme="minorHAnsi" w:cstheme="minorBidi"/>
      <w:sz w:val="22"/>
      <w:szCs w:val="22"/>
    </w:rPr>
  </w:style>
  <w:style w:type="paragraph" w:customStyle="1" w:styleId="Figurecaption">
    <w:name w:val="Figure caption"/>
    <w:basedOn w:val="Caption"/>
    <w:link w:val="FigurecaptionChar"/>
    <w:uiPriority w:val="4"/>
    <w:qFormat/>
    <w:rsid w:val="00950F60"/>
    <w:pPr>
      <w:keepNext/>
      <w:keepLines/>
      <w:tabs>
        <w:tab w:val="left" w:pos="907"/>
      </w:tabs>
      <w:spacing w:before="240" w:after="120" w:line="280" w:lineRule="exact"/>
    </w:pPr>
    <w:rPr>
      <w:rFonts w:eastAsia="Times New Roman" w:cs="Times New Roman"/>
      <w:iCs w:val="0"/>
      <w:color w:val="5C2946"/>
      <w:szCs w:val="24"/>
    </w:rPr>
  </w:style>
  <w:style w:type="character" w:customStyle="1" w:styleId="FigurecaptionChar">
    <w:name w:val="Figure caption Char"/>
    <w:basedOn w:val="DefaultParagraphFont"/>
    <w:link w:val="Figurecaption"/>
    <w:uiPriority w:val="4"/>
    <w:rsid w:val="00950F60"/>
    <w:rPr>
      <w:rFonts w:ascii="Franklin Gothic Medium" w:eastAsia="Times New Roman" w:hAnsi="Franklin Gothic Medium" w:cs="Times New Roman"/>
      <w:color w:val="5C2946"/>
      <w:sz w:val="20"/>
      <w:szCs w:val="24"/>
    </w:rPr>
  </w:style>
  <w:style w:type="table" w:customStyle="1" w:styleId="SignatureTable1">
    <w:name w:val="Signature Table1"/>
    <w:basedOn w:val="TableNormal"/>
    <w:next w:val="TableGrid"/>
    <w:uiPriority w:val="39"/>
    <w:rsid w:val="0049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977D3"/>
  </w:style>
  <w:style w:type="table" w:customStyle="1" w:styleId="SignatureTable2">
    <w:name w:val="Signature Table2"/>
    <w:basedOn w:val="TableNormal"/>
    <w:next w:val="TableGrid"/>
    <w:uiPriority w:val="39"/>
    <w:rsid w:val="0049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micalRevew-StatementofReasons1">
    <w:name w:val="Chemical Revew - Statement of Reasons1"/>
    <w:uiPriority w:val="99"/>
    <w:rsid w:val="004977D3"/>
  </w:style>
  <w:style w:type="numbering" w:customStyle="1" w:styleId="NoList2">
    <w:name w:val="No List2"/>
    <w:next w:val="NoList"/>
    <w:uiPriority w:val="99"/>
    <w:semiHidden/>
    <w:unhideWhenUsed/>
    <w:rsid w:val="00930135"/>
  </w:style>
  <w:style w:type="table" w:customStyle="1" w:styleId="Tabellenraster11">
    <w:name w:val="Tabellenraster11"/>
    <w:basedOn w:val="TableNormal"/>
    <w:next w:val="TableGrid"/>
    <w:uiPriority w:val="39"/>
    <w:rsid w:val="0093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micalRevew-StatementofReasons2">
    <w:name w:val="Chemical Revew - Statement of Reasons2"/>
    <w:uiPriority w:val="99"/>
    <w:rsid w:val="00930135"/>
  </w:style>
  <w:style w:type="paragraph" w:styleId="NormalWeb">
    <w:name w:val="Normal (Web)"/>
    <w:basedOn w:val="Normal"/>
    <w:uiPriority w:val="99"/>
    <w:semiHidden/>
    <w:unhideWhenUsed/>
    <w:rsid w:val="008561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357">
      <w:bodyDiv w:val="1"/>
      <w:marLeft w:val="0"/>
      <w:marRight w:val="0"/>
      <w:marTop w:val="0"/>
      <w:marBottom w:val="0"/>
      <w:divBdr>
        <w:top w:val="none" w:sz="0" w:space="0" w:color="auto"/>
        <w:left w:val="none" w:sz="0" w:space="0" w:color="auto"/>
        <w:bottom w:val="none" w:sz="0" w:space="0" w:color="auto"/>
        <w:right w:val="none" w:sz="0" w:space="0" w:color="auto"/>
      </w:divBdr>
    </w:div>
    <w:div w:id="82142148">
      <w:bodyDiv w:val="1"/>
      <w:marLeft w:val="0"/>
      <w:marRight w:val="0"/>
      <w:marTop w:val="0"/>
      <w:marBottom w:val="0"/>
      <w:divBdr>
        <w:top w:val="none" w:sz="0" w:space="0" w:color="auto"/>
        <w:left w:val="none" w:sz="0" w:space="0" w:color="auto"/>
        <w:bottom w:val="none" w:sz="0" w:space="0" w:color="auto"/>
        <w:right w:val="none" w:sz="0" w:space="0" w:color="auto"/>
      </w:divBdr>
    </w:div>
    <w:div w:id="707267526">
      <w:bodyDiv w:val="1"/>
      <w:marLeft w:val="0"/>
      <w:marRight w:val="0"/>
      <w:marTop w:val="0"/>
      <w:marBottom w:val="0"/>
      <w:divBdr>
        <w:top w:val="none" w:sz="0" w:space="0" w:color="auto"/>
        <w:left w:val="none" w:sz="0" w:space="0" w:color="auto"/>
        <w:bottom w:val="none" w:sz="0" w:space="0" w:color="auto"/>
        <w:right w:val="none" w:sz="0" w:space="0" w:color="auto"/>
      </w:divBdr>
    </w:div>
    <w:div w:id="1267151590">
      <w:bodyDiv w:val="1"/>
      <w:marLeft w:val="0"/>
      <w:marRight w:val="0"/>
      <w:marTop w:val="0"/>
      <w:marBottom w:val="0"/>
      <w:divBdr>
        <w:top w:val="none" w:sz="0" w:space="0" w:color="auto"/>
        <w:left w:val="none" w:sz="0" w:space="0" w:color="auto"/>
        <w:bottom w:val="none" w:sz="0" w:space="0" w:color="auto"/>
        <w:right w:val="none" w:sz="0" w:space="0" w:color="auto"/>
      </w:divBdr>
    </w:div>
    <w:div w:id="1740789157">
      <w:bodyDiv w:val="1"/>
      <w:marLeft w:val="0"/>
      <w:marRight w:val="0"/>
      <w:marTop w:val="0"/>
      <w:marBottom w:val="0"/>
      <w:divBdr>
        <w:top w:val="none" w:sz="0" w:space="0" w:color="auto"/>
        <w:left w:val="none" w:sz="0" w:space="0" w:color="auto"/>
        <w:bottom w:val="none" w:sz="0" w:space="0" w:color="auto"/>
        <w:right w:val="none" w:sz="0" w:space="0" w:color="auto"/>
      </w:divBdr>
    </w:div>
    <w:div w:id="19502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7.xml" Id="rId26" /><Relationship Type="http://schemas.openxmlformats.org/officeDocument/2006/relationships/footer" Target="footer2.xml" Id="rId21" /><Relationship Type="http://schemas.openxmlformats.org/officeDocument/2006/relationships/header" Target="header13.xml" Id="rId42" /><Relationship Type="http://schemas.openxmlformats.org/officeDocument/2006/relationships/hyperlink" Target="https://apvma.gov.au/node/72856" TargetMode="External" Id="rId47" /><Relationship Type="http://schemas.openxmlformats.org/officeDocument/2006/relationships/header" Target="header23.xml" Id="rId63" /><Relationship Type="http://schemas.openxmlformats.org/officeDocument/2006/relationships/fontTable" Target="fontTable.xml" Id="rId68" /><Relationship Type="http://schemas.openxmlformats.org/officeDocument/2006/relationships/footnotes" Target="footnotes.xml" Id="rId7" /><Relationship Type="http://schemas.openxmlformats.org/officeDocument/2006/relationships/header" Target="header1.xml" Id="rId16" /><Relationship Type="http://schemas.openxmlformats.org/officeDocument/2006/relationships/header" Target="header10.xml" Id="rId29" /><Relationship Type="http://schemas.openxmlformats.org/officeDocument/2006/relationships/hyperlink" Target="mailto:communications@apvma.gov.au" TargetMode="External" Id="rId11" /><Relationship Type="http://schemas.openxmlformats.org/officeDocument/2006/relationships/header" Target="header6.xml" Id="rId24" /><Relationship Type="http://schemas.openxmlformats.org/officeDocument/2006/relationships/hyperlink" Target="https://www.apvma.gov.au/node/20766" TargetMode="External" Id="rId32" /><Relationship Type="http://schemas.openxmlformats.org/officeDocument/2006/relationships/hyperlink" Target="https://www.legislation.gov.au/Details/F2022L00137" TargetMode="External" Id="rId37" /><Relationship Type="http://schemas.openxmlformats.org/officeDocument/2006/relationships/hyperlink" Target="https://www.apvma.gov.au/registrations-and-permits/apvma-labelling-codes/VLC" TargetMode="External" Id="rId40" /><Relationship Type="http://schemas.openxmlformats.org/officeDocument/2006/relationships/hyperlink" Target="https://www.apvma.gov.au/chemicals-and-products/chemical-review/listing/paraquat/paraquat-review-technical-report" TargetMode="External" Id="rId45" /><Relationship Type="http://schemas.openxmlformats.org/officeDocument/2006/relationships/header" Target="header20.xml" Id="rId53" /><Relationship Type="http://schemas.openxmlformats.org/officeDocument/2006/relationships/hyperlink" Target="https://www.apvma.gov.au/registrations-and-permits/apvma-labelling-codes/ALC" TargetMode="External" Id="rId58" /><Relationship Type="http://schemas.openxmlformats.org/officeDocument/2006/relationships/hyperlink" Target="https://www.apvma.gov.au/chemicals-and-products/chemical-review/listing/diquat/diquat-review-technical-report" TargetMode="External" Id="rId66" /><Relationship Type="http://schemas.openxmlformats.org/officeDocument/2006/relationships/settings" Target="settings.xml" Id="rId5" /><Relationship Type="http://schemas.openxmlformats.org/officeDocument/2006/relationships/header" Target="header21.xml" Id="rId61"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apvma.gov.au/node/72856" TargetMode="External" Id="rId22" /><Relationship Type="http://schemas.openxmlformats.org/officeDocument/2006/relationships/header" Target="header8.xml" Id="rId27" /><Relationship Type="http://schemas.openxmlformats.org/officeDocument/2006/relationships/header" Target="header11.xml" Id="rId30" /><Relationship Type="http://schemas.openxmlformats.org/officeDocument/2006/relationships/hyperlink" Target="https://www.legislation.gov.au/Series/F2014L00850" TargetMode="External" Id="rId35" /><Relationship Type="http://schemas.openxmlformats.org/officeDocument/2006/relationships/header" Target="header14.xml" Id="rId43" /><Relationship Type="http://schemas.openxmlformats.org/officeDocument/2006/relationships/header" Target="header16.xml" Id="rId48" /><Relationship Type="http://schemas.openxmlformats.org/officeDocument/2006/relationships/hyperlink" Target="https://www.legislation.gov.au/Details/F2022L00137" TargetMode="External" Id="rId56" /><Relationship Type="http://schemas.openxmlformats.org/officeDocument/2006/relationships/header" Target="header24.xml" Id="rId64" /><Relationship Type="http://schemas.openxmlformats.org/officeDocument/2006/relationships/theme" Target="theme/theme1.xml" Id="rId69" /><Relationship Type="http://schemas.openxmlformats.org/officeDocument/2006/relationships/endnotes" Target="endnotes.xml" Id="rId8" /><Relationship Type="http://schemas.openxmlformats.org/officeDocument/2006/relationships/header" Target="header18.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yperlink" Target="mailto:chemicalreview@apvma.gov.au" TargetMode="External" Id="rId25" /><Relationship Type="http://schemas.openxmlformats.org/officeDocument/2006/relationships/hyperlink" Target="https://www.apvma.gov.au/node/20776" TargetMode="External" Id="rId33" /><Relationship Type="http://schemas.openxmlformats.org/officeDocument/2006/relationships/hyperlink" Target="https://www.legislation.gov.au/Details/F2022L01068" TargetMode="External" Id="rId38" /><Relationship Type="http://schemas.openxmlformats.org/officeDocument/2006/relationships/hyperlink" Target="https://www.apvma.gov.au/chemicals-and-products/chemical-review/listing/paraquat/paraquat-review-technical-report" TargetMode="External" Id="rId46" /><Relationship Type="http://schemas.openxmlformats.org/officeDocument/2006/relationships/hyperlink" Target="https://www.apvma.gov.au/registrations-and-permits/apvma-labelling-codes/VLC" TargetMode="External" Id="rId59" /><Relationship Type="http://schemas.openxmlformats.org/officeDocument/2006/relationships/hyperlink" Target="https://www.apvma.gov.au/chemicals-and-products/chemical-review/listing/diquat/diquat-review-technical-report" TargetMode="External" Id="rId67" /><Relationship Type="http://schemas.openxmlformats.org/officeDocument/2006/relationships/header" Target="header4.xml" Id="rId20" /><Relationship Type="http://schemas.openxmlformats.org/officeDocument/2006/relationships/hyperlink" Target="https://www.apvma.gov.au/registrations-and-permits/data-guidelines/risk-assessment-manuals" TargetMode="External" Id="rId41" /><Relationship Type="http://schemas.openxmlformats.org/officeDocument/2006/relationships/hyperlink" Target="https://www.legislation.gov.au/Series/F2014L00850" TargetMode="External" Id="rId54" /><Relationship Type="http://schemas.openxmlformats.org/officeDocument/2006/relationships/header" Target="header22.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apvma.gov.au/node/59876" TargetMode="External" Id="rId15" /><Relationship Type="http://schemas.openxmlformats.org/officeDocument/2006/relationships/header" Target="header5.xml" Id="rId23" /><Relationship Type="http://schemas.openxmlformats.org/officeDocument/2006/relationships/header" Target="header9.xml" Id="rId28" /><Relationship Type="http://schemas.openxmlformats.org/officeDocument/2006/relationships/hyperlink" Target="https://www.legislation.gov.au/Details/F2021L01044" TargetMode="External" Id="rId36" /><Relationship Type="http://schemas.openxmlformats.org/officeDocument/2006/relationships/hyperlink" Target="mailto:chemicalreview@apvma.gov.au" TargetMode="External" Id="rId49" /><Relationship Type="http://schemas.openxmlformats.org/officeDocument/2006/relationships/hyperlink" Target="https://www.legislation.gov.au/Details/F2022L01068" TargetMode="External" Id="rId57" /><Relationship Type="http://schemas.openxmlformats.org/officeDocument/2006/relationships/image" Target="media/image2.png" Id="rId10" /><Relationship Type="http://schemas.openxmlformats.org/officeDocument/2006/relationships/header" Target="header12.xml" Id="rId31" /><Relationship Type="http://schemas.openxmlformats.org/officeDocument/2006/relationships/header" Target="header15.xml" Id="rId44" /><Relationship Type="http://schemas.openxmlformats.org/officeDocument/2006/relationships/header" Target="header19.xml" Id="rId52" /><Relationship Type="http://schemas.openxmlformats.org/officeDocument/2006/relationships/hyperlink" Target="https://www.apvma.gov.au/registrations-and-permits/data-guidelines/risk-assessment-manuals" TargetMode="External" Id="rId60" /><Relationship Type="http://schemas.openxmlformats.org/officeDocument/2006/relationships/footer" Target="footer3.xml" Id="rId6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yperlink" Target="https://www.apvma.gov.au/registrations-and-permits/apvma-labelling-codes/ALC" TargetMode="External" Id="rId39" /><Relationship Type="http://schemas.openxmlformats.org/officeDocument/2006/relationships/hyperlink" Target="https://www.apvma.gov.au/node/20771" TargetMode="External" Id="rId34" /><Relationship Type="http://schemas.openxmlformats.org/officeDocument/2006/relationships/header" Target="header17.xml" Id="rId50" /><Relationship Type="http://schemas.openxmlformats.org/officeDocument/2006/relationships/hyperlink" Target="https://www.legislation.gov.au/Details/F2021L01044" TargetMode="External" Id="rId55" /><Relationship Type="http://schemas.openxmlformats.org/officeDocument/2006/relationships/customXml" Target="/customXML/item3.xml" Id="R578c7239c8f247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A3329408</value>
    </field>
    <field name="Objective-Title">
      <value order="0">APVMA Special Gazette, 30 July 2024</value>
    </field>
    <field name="Objective-Description">
      <value order="0"/>
    </field>
    <field name="Objective-CreationStamp">
      <value order="0">2024-07-26T07:15:05Z</value>
    </field>
    <field name="Objective-IsApproved">
      <value order="0">false</value>
    </field>
    <field name="Objective-IsPublished">
      <value order="0">false</value>
    </field>
    <field name="Objective-DatePublished">
      <value order="0"/>
    </field>
    <field name="Objective-ModificationStamp">
      <value order="0">2024-07-29T07:06:51Z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- 240730 Paraquat and diquat proposed regulatory decision</value>
    </field>
    <field name="Objective-Parent">
      <value order="0">Special Gazette - 240730 Paraquat and diquat proposed regulatory decision</value>
    </field>
    <field name="Objective-State">
      <value order="0">Being Drafted</value>
    </field>
    <field name="Objective-VersionId">
      <value order="0">vA4970771</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175</Pages>
  <Words>68253</Words>
  <Characters>389048</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APVMA Special Gazette, 30 July 2024</vt:lpstr>
    </vt:vector>
  </TitlesOfParts>
  <Company>APVMA</Company>
  <LinksUpToDate>false</LinksUpToDate>
  <CharactersWithSpaces>456389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30 July 2024</dc:title>
  <dc:subject/>
  <dc:creator>APVMA</dc:creator>
  <cp:keywords/>
  <dc:description/>
  <cp:lastModifiedBy>GRIFFIN, Jordanna</cp:lastModifiedBy>
  <cp:revision>44</cp:revision>
  <cp:lastPrinted>2024-07-29T07:06:00Z</cp:lastPrinted>
  <dcterms:created xsi:type="dcterms:W3CDTF">2020-03-17T22:23:00Z</dcterms:created>
  <dcterms:modified xsi:type="dcterms:W3CDTF">2024-07-29T07:06:00Z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A3329408</vt:lpwstr>
  </property>
  <property fmtid="{D5CDD505-2E9C-101B-9397-08002B2CF9AE}" pid="4" name="Objective-Title">
    <vt:lpwstr>APVMA Special Gazette, 30 July 2024</vt:lpwstr>
  </property>
  <property fmtid="{D5CDD505-2E9C-101B-9397-08002B2CF9AE}" pid="5" name="Objective-Description">
    <vt:lpwstr/>
  </property>
  <property fmtid="{D5CDD505-2E9C-101B-9397-08002B2CF9AE}" pid="6" name="Objective-CreationStamp">
    <vt:filetime>2024-07-26T07:15:05Z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2024-07-29T07:06:51Z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- 240730 Paraquat and diquat proposed regulatory decision:</vt:lpwstr>
  </property>
  <property fmtid="{D5CDD505-2E9C-101B-9397-08002B2CF9AE}" pid="13" name="Objective-Parent">
    <vt:lpwstr>Special Gazette - 240730 Paraquat and diquat proposed regulatory decision</vt:lpwstr>
  </property>
  <property fmtid="{D5CDD505-2E9C-101B-9397-08002B2CF9AE}" pid="14" name="Objective-State">
    <vt:lpwstr>Being Drafted</vt:lpwstr>
  </property>
  <property fmtid="{D5CDD505-2E9C-101B-9397-08002B2CF9AE}" pid="15" name="Objective-VersionId">
    <vt:lpwstr>vA4970771</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